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560F003D" w:rsidR="00E611D9" w:rsidRPr="005D44B0" w:rsidRDefault="002229F0" w:rsidP="00E611D9">
      <w:pPr>
        <w:pStyle w:val="AssignBody"/>
      </w:pPr>
      <w:r w:rsidRPr="005D44B0">
        <w:t>Gallwch ychwanegu’ch targedau o’ch aseiniad diwethaf (Ond yn berthnasol os yr ydych wedi cwblhau aseiniad)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722"/>
        <w:gridCol w:w="3647"/>
        <w:gridCol w:w="3647"/>
      </w:tblGrid>
      <w:tr w:rsidR="00AD4EBD" w:rsidRPr="005D44B0" w14:paraId="706C5A24" w14:textId="09F3EA57" w:rsidTr="00AD4EBD">
        <w:tc>
          <w:tcPr>
            <w:tcW w:w="1722" w:type="dxa"/>
          </w:tcPr>
          <w:p w14:paraId="28E17A5A" w14:textId="77777777" w:rsidR="00AD4EBD" w:rsidRPr="005D44B0" w:rsidRDefault="00AD4EBD" w:rsidP="006426E5">
            <w:pPr>
              <w:pStyle w:val="AssignBody"/>
            </w:pPr>
          </w:p>
        </w:tc>
        <w:tc>
          <w:tcPr>
            <w:tcW w:w="3647" w:type="dxa"/>
          </w:tcPr>
          <w:p w14:paraId="6D1F9A38" w14:textId="75E67885" w:rsidR="00AD4EBD" w:rsidRPr="005D44B0" w:rsidRDefault="00AD4EBD" w:rsidP="006426E5">
            <w:pPr>
              <w:pStyle w:val="AssignBody"/>
            </w:pPr>
            <w:r w:rsidRPr="005D44B0">
              <w:t>Targed/target</w:t>
            </w:r>
          </w:p>
        </w:tc>
        <w:tc>
          <w:tcPr>
            <w:tcW w:w="3647" w:type="dxa"/>
          </w:tcPr>
          <w:p w14:paraId="0DE6AF28" w14:textId="77777777" w:rsidR="00AD4EBD" w:rsidRPr="005D44B0" w:rsidRDefault="00AD4EBD" w:rsidP="00AD4EBD">
            <w:pPr>
              <w:pStyle w:val="NormalWeb"/>
              <w:spacing w:before="0" w:beforeAutospacing="0" w:after="0" w:afterAutospacing="0"/>
              <w:rPr>
                <w:rFonts w:ascii="Arial" w:hAnsi="Arial" w:cs="Arial"/>
                <w:color w:val="222222"/>
                <w:sz w:val="22"/>
                <w:szCs w:val="22"/>
              </w:rPr>
            </w:pPr>
            <w:r w:rsidRPr="005D44B0">
              <w:rPr>
                <w:rFonts w:ascii="Arial" w:hAnsi="Arial" w:cs="Arial"/>
                <w:color w:val="222222"/>
                <w:sz w:val="22"/>
                <w:szCs w:val="22"/>
                <w:shd w:val="clear" w:color="auto" w:fill="F8F9FA"/>
              </w:rPr>
              <w:t>Yr hyn yr wyf wedi'i wneud yn yr aseiniad hwn</w:t>
            </w:r>
          </w:p>
          <w:p w14:paraId="65DA3C77" w14:textId="77777777" w:rsidR="00AD4EBD" w:rsidRPr="005D44B0" w:rsidRDefault="00AD4EBD" w:rsidP="00AD4EBD">
            <w:pPr>
              <w:pStyle w:val="NormalWeb"/>
              <w:spacing w:before="0" w:beforeAutospacing="0" w:after="0" w:afterAutospacing="0"/>
              <w:rPr>
                <w:rFonts w:ascii="Arial" w:hAnsi="Arial" w:cs="Arial"/>
                <w:sz w:val="22"/>
                <w:szCs w:val="22"/>
              </w:rPr>
            </w:pPr>
            <w:r w:rsidRPr="005D44B0">
              <w:rPr>
                <w:rFonts w:ascii="Arial" w:hAnsi="Arial" w:cs="Arial"/>
                <w:sz w:val="22"/>
                <w:szCs w:val="22"/>
              </w:rPr>
              <w:t>What I have done in this assignment...</w:t>
            </w:r>
          </w:p>
          <w:p w14:paraId="6D71B5B6" w14:textId="77777777" w:rsidR="00AD4EBD" w:rsidRPr="005D44B0" w:rsidRDefault="00AD4EBD" w:rsidP="006426E5">
            <w:pPr>
              <w:pStyle w:val="AssignBody"/>
            </w:pPr>
          </w:p>
        </w:tc>
      </w:tr>
      <w:tr w:rsidR="00AD4EBD" w:rsidRPr="005D44B0" w14:paraId="4072E411" w14:textId="3E550A78" w:rsidTr="00AD4EBD">
        <w:tc>
          <w:tcPr>
            <w:tcW w:w="1722" w:type="dxa"/>
          </w:tcPr>
          <w:p w14:paraId="3BDD7132" w14:textId="77777777" w:rsidR="00AD4EBD" w:rsidRPr="005D44B0" w:rsidRDefault="00AD4EBD" w:rsidP="006426E5">
            <w:pPr>
              <w:pStyle w:val="AssignBody"/>
            </w:pPr>
            <w:r w:rsidRPr="005D44B0">
              <w:t>Targed/Target 1</w:t>
            </w:r>
          </w:p>
        </w:tc>
        <w:tc>
          <w:tcPr>
            <w:tcW w:w="3647" w:type="dxa"/>
          </w:tcPr>
          <w:p w14:paraId="0D1EA076" w14:textId="77777777" w:rsidR="001D2297" w:rsidRPr="001D2297" w:rsidRDefault="001D2297" w:rsidP="001D2297">
            <w:pPr>
              <w:shd w:val="clear" w:color="auto" w:fill="FFFFFF"/>
              <w:rPr>
                <w:rFonts w:ascii="Roboto" w:eastAsia="Times New Roman" w:hAnsi="Roboto" w:cs="Times New Roman"/>
                <w:color w:val="283041"/>
                <w:sz w:val="21"/>
                <w:szCs w:val="21"/>
                <w:lang w:val="en-US"/>
              </w:rPr>
            </w:pPr>
            <w:r w:rsidRPr="001D2297">
              <w:rPr>
                <w:rFonts w:ascii="Roboto" w:eastAsia="Times New Roman" w:hAnsi="Roboto" w:cs="Times New Roman"/>
                <w:color w:val="283041"/>
                <w:sz w:val="21"/>
                <w:szCs w:val="21"/>
              </w:rPr>
              <w:t>* Mabwysiadu dull ysgrifenedig feirniadol wedi'i chefnogi a thystiolaeth.</w:t>
            </w:r>
          </w:p>
          <w:p w14:paraId="394C5558" w14:textId="77777777" w:rsidR="00AD4EBD" w:rsidRPr="005D44B0" w:rsidRDefault="00AD4EBD" w:rsidP="001D2297">
            <w:pPr>
              <w:shd w:val="clear" w:color="auto" w:fill="FFFFFF"/>
            </w:pPr>
          </w:p>
        </w:tc>
        <w:tc>
          <w:tcPr>
            <w:tcW w:w="3647" w:type="dxa"/>
          </w:tcPr>
          <w:p w14:paraId="5F7F611A" w14:textId="0A3B0E0D" w:rsidR="00AD4EBD" w:rsidRPr="005D44B0" w:rsidRDefault="001D2297" w:rsidP="006426E5">
            <w:pPr>
              <w:pStyle w:val="AssignBody"/>
            </w:pPr>
            <w:r>
              <w:t xml:space="preserve">Darllen tystiolaeth a cheisio defnyddio ymchwil diweddar. </w:t>
            </w:r>
          </w:p>
        </w:tc>
      </w:tr>
      <w:tr w:rsidR="00AD4EBD" w:rsidRPr="005D44B0" w14:paraId="73A65764" w14:textId="34BD1589" w:rsidTr="00AD4EBD">
        <w:tc>
          <w:tcPr>
            <w:tcW w:w="1722" w:type="dxa"/>
          </w:tcPr>
          <w:p w14:paraId="12A42483" w14:textId="77777777" w:rsidR="00AD4EBD" w:rsidRPr="005D44B0" w:rsidRDefault="00AD4EBD" w:rsidP="006426E5">
            <w:pPr>
              <w:pStyle w:val="AssignBody"/>
            </w:pPr>
            <w:r w:rsidRPr="005D44B0">
              <w:t>Targed/Target 2</w:t>
            </w:r>
          </w:p>
        </w:tc>
        <w:tc>
          <w:tcPr>
            <w:tcW w:w="3647" w:type="dxa"/>
          </w:tcPr>
          <w:p w14:paraId="2D573E41" w14:textId="77777777" w:rsidR="001D2297" w:rsidRPr="001D2297" w:rsidRDefault="001D2297" w:rsidP="001D2297">
            <w:pPr>
              <w:shd w:val="clear" w:color="auto" w:fill="FFFFFF"/>
              <w:rPr>
                <w:rFonts w:ascii="Roboto" w:eastAsia="Times New Roman" w:hAnsi="Roboto" w:cs="Times New Roman"/>
                <w:color w:val="283041"/>
                <w:sz w:val="21"/>
                <w:szCs w:val="21"/>
                <w:lang w:val="en-US"/>
              </w:rPr>
            </w:pPr>
            <w:r w:rsidRPr="001D2297">
              <w:rPr>
                <w:rFonts w:ascii="Roboto" w:eastAsia="Times New Roman" w:hAnsi="Roboto" w:cs="Times New Roman"/>
                <w:color w:val="283041"/>
                <w:sz w:val="21"/>
                <w:szCs w:val="21"/>
              </w:rPr>
              <w:t>* Datblygu dy wybodaeth o safbwyntiau gwahanol i rymuso'r gwaith.</w:t>
            </w:r>
            <w:r w:rsidRPr="001D2297">
              <w:rPr>
                <w:rFonts w:ascii="Roboto" w:eastAsia="Times New Roman" w:hAnsi="Roboto" w:cs="Times New Roman"/>
                <w:color w:val="283041"/>
                <w:sz w:val="21"/>
                <w:szCs w:val="21"/>
              </w:rPr>
              <w:br/>
            </w:r>
          </w:p>
          <w:p w14:paraId="3E19823E" w14:textId="77777777" w:rsidR="00AD4EBD" w:rsidRPr="005D44B0" w:rsidRDefault="00AD4EBD" w:rsidP="006426E5">
            <w:pPr>
              <w:pStyle w:val="AssignBody"/>
            </w:pPr>
          </w:p>
        </w:tc>
        <w:tc>
          <w:tcPr>
            <w:tcW w:w="3647" w:type="dxa"/>
          </w:tcPr>
          <w:p w14:paraId="54F0029C" w14:textId="108086A9" w:rsidR="00AD4EBD" w:rsidRPr="005D44B0" w:rsidRDefault="001D2297" w:rsidP="006426E5">
            <w:pPr>
              <w:pStyle w:val="AssignBody"/>
            </w:pPr>
            <w:r>
              <w:t>Rwyf wedi ceisio darllen nifer o</w:t>
            </w:r>
            <w:r w:rsidR="000A64B3">
              <w:t xml:space="preserve"> safbwyntiau gwahanol er mwyn datblygu fy nealltwriaeth o’r pwnc</w:t>
            </w:r>
            <w:r>
              <w:t xml:space="preserve"> </w:t>
            </w:r>
          </w:p>
        </w:tc>
      </w:tr>
      <w:tr w:rsidR="00AD4EBD" w:rsidRPr="005D44B0" w14:paraId="0216786F" w14:textId="16A0EC59" w:rsidTr="00AD4EBD">
        <w:tc>
          <w:tcPr>
            <w:tcW w:w="1722" w:type="dxa"/>
          </w:tcPr>
          <w:p w14:paraId="4F73937C" w14:textId="77777777" w:rsidR="00AD4EBD" w:rsidRPr="005D44B0" w:rsidRDefault="00AD4EBD" w:rsidP="006426E5">
            <w:pPr>
              <w:pStyle w:val="AssignBody"/>
            </w:pPr>
            <w:r w:rsidRPr="005D44B0">
              <w:t>Targed/Target 3</w:t>
            </w:r>
          </w:p>
        </w:tc>
        <w:tc>
          <w:tcPr>
            <w:tcW w:w="3647" w:type="dxa"/>
          </w:tcPr>
          <w:p w14:paraId="16EB4742" w14:textId="77777777" w:rsidR="001D2297" w:rsidRPr="001D2297" w:rsidRDefault="001D2297" w:rsidP="001D2297">
            <w:pPr>
              <w:shd w:val="clear" w:color="auto" w:fill="FFFFFF"/>
              <w:rPr>
                <w:rFonts w:ascii="Roboto" w:eastAsia="Times New Roman" w:hAnsi="Roboto" w:cs="Times New Roman"/>
                <w:color w:val="283041"/>
                <w:sz w:val="21"/>
                <w:szCs w:val="21"/>
                <w:lang w:val="en-US"/>
              </w:rPr>
            </w:pPr>
            <w:r w:rsidRPr="001D2297">
              <w:rPr>
                <w:rFonts w:ascii="Roboto" w:eastAsia="Times New Roman" w:hAnsi="Roboto" w:cs="Times New Roman"/>
                <w:color w:val="283041"/>
                <w:sz w:val="21"/>
                <w:szCs w:val="21"/>
              </w:rPr>
              <w:t>* Gwirio a gloywi'r gwaith cyn ei gyflwyno. </w:t>
            </w:r>
            <w:r w:rsidRPr="001D2297">
              <w:rPr>
                <w:rFonts w:ascii="Roboto" w:eastAsia="Times New Roman" w:hAnsi="Roboto" w:cs="Times New Roman"/>
                <w:color w:val="283041"/>
                <w:sz w:val="21"/>
                <w:szCs w:val="21"/>
                <w:lang w:val="en-US"/>
              </w:rPr>
              <w:t>   </w:t>
            </w:r>
          </w:p>
          <w:p w14:paraId="1FEDD524" w14:textId="77777777" w:rsidR="00AD4EBD" w:rsidRPr="005D44B0" w:rsidRDefault="00AD4EBD" w:rsidP="006426E5">
            <w:pPr>
              <w:pStyle w:val="AssignBody"/>
            </w:pPr>
          </w:p>
        </w:tc>
        <w:tc>
          <w:tcPr>
            <w:tcW w:w="3647" w:type="dxa"/>
          </w:tcPr>
          <w:p w14:paraId="3697C55C" w14:textId="067241C7" w:rsidR="00AD4EBD" w:rsidRPr="005D44B0" w:rsidRDefault="001D2297" w:rsidP="006426E5">
            <w:pPr>
              <w:pStyle w:val="AssignBody"/>
            </w:pPr>
            <w:r>
              <w:t>Ail-ddarllen gwaith a defnyddio darlithoedd gloywi iaith er mwyn gwneud fy Nghymraeg yn fwy graenus.</w:t>
            </w:r>
          </w:p>
        </w:tc>
      </w:tr>
    </w:tbl>
    <w:p w14:paraId="45E34BBD" w14:textId="77777777" w:rsidR="002229F0" w:rsidRPr="005D44B0" w:rsidRDefault="002229F0" w:rsidP="00E611D9">
      <w:pPr>
        <w:pStyle w:val="AssignBody"/>
      </w:pPr>
    </w:p>
    <w:p w14:paraId="7B66C750" w14:textId="77777777" w:rsidR="005D44B0" w:rsidRPr="005D44B0" w:rsidRDefault="005D44B0" w:rsidP="00691A46">
      <w:pPr>
        <w:pStyle w:val="AssignSubHeader"/>
        <w:rPr>
          <w:sz w:val="36"/>
          <w:u w:val="single"/>
        </w:rPr>
      </w:pPr>
      <w:r w:rsidRPr="005D44B0">
        <w:rPr>
          <w:sz w:val="36"/>
          <w:u w:val="single"/>
        </w:rPr>
        <w:t>Sut mae ysgol yn datblygu un agwedd ar ei Chynllun Datblygu Ysgol: adroddiad sy’n adfyfyrio’n feirniadol ar y camau gweithredu, yr effaith a’r sylfaen dystiolaeth</w:t>
      </w:r>
    </w:p>
    <w:p w14:paraId="62DDF27C" w14:textId="77777777" w:rsidR="005D44B0" w:rsidRPr="005D44B0" w:rsidRDefault="005D44B0" w:rsidP="00691A46">
      <w:pPr>
        <w:pStyle w:val="AssignSubHeader"/>
        <w:rPr>
          <w:sz w:val="36"/>
          <w:u w:val="single"/>
        </w:rPr>
      </w:pPr>
    </w:p>
    <w:p w14:paraId="0A9A6EB5" w14:textId="3A060F11" w:rsidR="005D44B0" w:rsidRPr="00336BD0" w:rsidRDefault="005D44B0" w:rsidP="005D44B0">
      <w:pPr>
        <w:pStyle w:val="AssignSubHeader"/>
        <w:rPr>
          <w:i/>
          <w:iCs/>
        </w:rPr>
      </w:pPr>
      <w:r w:rsidRPr="00336BD0">
        <w:rPr>
          <w:i/>
          <w:iCs/>
        </w:rPr>
        <w:t xml:space="preserve">Rhagarweiniad </w:t>
      </w:r>
    </w:p>
    <w:p w14:paraId="54C98500" w14:textId="3BAB4A4A" w:rsidR="003E69E0" w:rsidRDefault="003E69E0" w:rsidP="003E69E0">
      <w:pPr>
        <w:autoSpaceDE w:val="0"/>
        <w:autoSpaceDN w:val="0"/>
        <w:adjustRightInd w:val="0"/>
        <w:spacing w:after="0" w:line="360" w:lineRule="auto"/>
        <w:rPr>
          <w:rFonts w:ascii="Arial" w:hAnsi="Arial" w:cs="Arial"/>
        </w:rPr>
      </w:pPr>
      <w:r>
        <w:rPr>
          <w:rFonts w:ascii="Arial" w:hAnsi="Arial" w:cs="Arial"/>
        </w:rPr>
        <w:t xml:space="preserve">Yn ystod y traethawd hwn byddaf yn creu adroddiad yn seiliedig ar un pwynt gweithredu a gymerwyd o Gynllun Datblygu Ysgol (CDY) fy ysgol lleoliad ar gyfer fy mhrofiad addysgu proffesiynol 1 (PAP1). Byddaf yn defnyddio’r wybodaeth a’r deunyddiau a gasglwyd ar Ddiwrnod Cwrdd ar gyfer Pontio 3. Trwy ddefnyddio’r wybodaeth hyn byddaf yn dangos sut aeth yr ysgol i’r afael a’r targed hwn ac adfyfyrio’n feirniadol ar y camau gweithredu, yr effaith a’r sylfaen dystiolaeth. Canolbwyntiwyd ar bwynt pedwar o’r CDY sef ‘Datblygu llais y disgybl ymhellach ar draws yr ysgol’, mae’r pwynt hyn yn ffocysu llawer ar lais y disgybl ond hefyd ar waith Carol Dweck ar feddylfryd twf o fewn disgyblion yr ysgol. O ran yr ysgol ei hunan, mae’n Ysgol Gynradd mewn ardal wledig yn Orllewin Cymru ble Cymraeg yw iaith </w:t>
      </w:r>
      <w:r>
        <w:rPr>
          <w:rFonts w:ascii="Arial" w:hAnsi="Arial" w:cs="Arial"/>
        </w:rPr>
        <w:lastRenderedPageBreak/>
        <w:t xml:space="preserve">gyntaf yr ysgol. Ymhellach, mae yna uned Anghenion Dysgu Ychwanegol (ADY) o fewn yr ysgol sy’n gwasanaethu disgyblion ar draws yr ardal. Yn ôl adroddiad diweddarach Estyn yr ysgol yn 2014, mae 60% o’r disgyblion yn dod o gartrefi lle Cymraeg yw’r iaith gyntaf ac mae tua 5% o’r disgyblion a hawl i Brydiau Ysgol am ddim (PYD). </w:t>
      </w:r>
    </w:p>
    <w:p w14:paraId="354DCAA1" w14:textId="0E7338B0" w:rsidR="00ED31A9" w:rsidRDefault="00ED31A9" w:rsidP="003E69E0">
      <w:pPr>
        <w:autoSpaceDE w:val="0"/>
        <w:autoSpaceDN w:val="0"/>
        <w:adjustRightInd w:val="0"/>
        <w:spacing w:after="0" w:line="360" w:lineRule="auto"/>
        <w:rPr>
          <w:rFonts w:ascii="Arial" w:hAnsi="Arial" w:cs="Arial"/>
          <w:b/>
          <w:bCs/>
          <w:i/>
          <w:iCs/>
          <w:sz w:val="28"/>
          <w:szCs w:val="28"/>
        </w:rPr>
      </w:pPr>
      <w:r>
        <w:rPr>
          <w:rFonts w:ascii="Arial" w:hAnsi="Arial" w:cs="Arial"/>
          <w:b/>
          <w:bCs/>
          <w:i/>
          <w:iCs/>
          <w:sz w:val="28"/>
          <w:szCs w:val="28"/>
        </w:rPr>
        <w:t>Adolygiad Llenyddiaeth</w:t>
      </w:r>
    </w:p>
    <w:p w14:paraId="75526DCF" w14:textId="60FB011A" w:rsidR="00291F57" w:rsidRPr="00291F57" w:rsidRDefault="00291F57" w:rsidP="003E69E0">
      <w:pPr>
        <w:autoSpaceDE w:val="0"/>
        <w:autoSpaceDN w:val="0"/>
        <w:adjustRightInd w:val="0"/>
        <w:spacing w:after="0" w:line="360" w:lineRule="auto"/>
        <w:rPr>
          <w:rFonts w:ascii="Arial" w:hAnsi="Arial" w:cs="Arial"/>
          <w:b/>
          <w:bCs/>
          <w:i/>
          <w:iCs/>
          <w:sz w:val="24"/>
          <w:szCs w:val="24"/>
        </w:rPr>
      </w:pPr>
      <w:r w:rsidRPr="00291F57">
        <w:rPr>
          <w:rFonts w:ascii="Arial" w:hAnsi="Arial" w:cs="Arial"/>
          <w:b/>
          <w:bCs/>
          <w:i/>
          <w:iCs/>
          <w:sz w:val="24"/>
          <w:szCs w:val="24"/>
        </w:rPr>
        <w:t>Proses Datblygu Ysgol</w:t>
      </w:r>
    </w:p>
    <w:p w14:paraId="72EEB701" w14:textId="18662667" w:rsidR="00423397" w:rsidRDefault="00AD7F17" w:rsidP="00423397">
      <w:pPr>
        <w:autoSpaceDE w:val="0"/>
        <w:autoSpaceDN w:val="0"/>
        <w:adjustRightInd w:val="0"/>
        <w:spacing w:after="0" w:line="360" w:lineRule="auto"/>
        <w:rPr>
          <w:rFonts w:ascii="Arial" w:hAnsi="Arial" w:cs="Arial"/>
        </w:rPr>
      </w:pPr>
      <w:r>
        <w:rPr>
          <w:rFonts w:ascii="Arial" w:hAnsi="Arial" w:cs="Arial"/>
        </w:rPr>
        <w:t xml:space="preserve">Mae’n ffaith wybyddus fod Proses Datblygu Ysgol (PDY) yn sylfaenol tuag at ysgolion yn wneud newidiadau sydd yn mynd i ddarparu addysg o safon uwch a chodi llwyddiant myfyrwyr (Harris, 2004). Dywed Yikici a Altinay, (2017) bod PDY gyda’r nod o newid amodau dysgu a materion mewnol ysgolion trwy weithredu nodau addysgol yn y ffordd fwyaf effeithiol. Darn sylfaenol o’r PDY yw’r cynllun strategol. Mae datblygiad cynaliadwy ysgolion yn cael ei yrru gan gynllunio strategol (Cheng, 2013). Mae’r broses o gynllunio’n strategol yn cynnwys meddwl yn strategol ar ba agweddau sydd eisiau wella, cynllunio’n strategol, gweithrediad ac adolygiad (Lumby, 2002). Ymhellach, cyfeiria gwaith Peterson, (1999) bod hefyd angen monitro ac addasu i’r amgylchedd allanol. Mae’r broses o gynllunio’n strategol yn cynnwys sganio ac asesu cydrannau amgylcheddol mewnol ac allanol yr ysgol, trefnu a dadansoddi’r wybodaeth a’r data a gasglwyd er mwyn llunio cynllun (Allison a Kaye, 2011). Er mwyn i ysgolion cael well ymwybyddiaeth o ardaloedd i wella mae’n hynod o bwysig i’r ysgolion defnyddio data (Schildkamp, 2019). Ymhellach, mae ymchwil gan Poortman a Schildkamp, 2012 a Van Geel et al, 2016 yn awgrymu bod y defnydd o ddata yn cael effaith positif ar lefelau a llwyddiant myfyrwyr yn academaidd. Serch hynny, er mwyn gwireddu'r meysydd datblygu mae rhaid i ysgolion ddeall potensial llawn data er mwyn hyrwyddo'r cynllunio strategol (Schildkamp, 2019). Mae cynllunio’n strategol yn dibynnu ar fynegiad clir o weledigaeth yr ysgol, mae’r cynllun strategol yn darlunio darlun o ddyfodol yr ysgol ac yn creu cynllun er mwyn cyflawni’r weledigaeth (Cheng, 2013). Ymhellach, mae gwerthoedd yr un mor bwysig wrth gynllunio’n strategol (Eacott, 2008) gan ddaw’r gwerthoedd yma sydd yn tanategu gweledigaeth yr ysgol ac maent yn nodi canlyniadau disgwyliedig myfyrwyr. Mae cynllunio strategol effeithiol yn ddibynadwy ar athrawon yn rhannu syniadau efo’i gilydd (Cheng, 2008). Mae athrawon yn hanfodol yn y broses cynllunio’n strategol ac maen nhw’n gallu cyfrannu mwy i ddatblygiad yr ysgol os ydyn nhw yn gyfarwydd efo sefyllfa’r ysgol trwy ymglymiad yn y broses cynllunio (Cheng, 2011). Cyfeiria gwaith Eacott, 2008 a Stollar et al, 2006, at bwysicrwydd cynllunio strategol cydweithredol trwy gynnwys cyfraniad y gymuned a rhanddeiliaid. Mae’r cydweithio rhwng staff yr ysgol a’r rhanddeiliaid yn rhagofyniad o gynllunio’n llwyddiannus (Young, 2009). Un elfen allweddol o’r cynllun strategol yw’r Cynllun Datblygu Ysgol (CDY). Mae dogfen Llywodraeth Cymru, 2014 yn diffinio CDY fel y “cynllun strategol yr ysgol ar gyfer gwelliant” (t.3). Bydd y CDY yn cynnwys blaenoriaethau’r ysgol a </w:t>
      </w:r>
      <w:r>
        <w:rPr>
          <w:rFonts w:ascii="Arial" w:hAnsi="Arial" w:cs="Arial"/>
        </w:rPr>
        <w:lastRenderedPageBreak/>
        <w:t>hefyd targedau tymor hir a byr. Y bydd y traethawd hwn yn canolbwyntio ar flaenoriaeth rhif pedwar ar CDY sef ‘Datblygu llais y disgybl ymhellach ar draws yr ysgol’ o fewn y flaenoriaeth hon bydd yna argymhellion o sut all disgyblion yr ysgol ddatblygu meddylfryd twf.</w:t>
      </w:r>
    </w:p>
    <w:p w14:paraId="21DBFCBC" w14:textId="5B3C83C4" w:rsidR="00291F57" w:rsidRPr="00291F57" w:rsidRDefault="00291F57" w:rsidP="00423397">
      <w:pPr>
        <w:autoSpaceDE w:val="0"/>
        <w:autoSpaceDN w:val="0"/>
        <w:adjustRightInd w:val="0"/>
        <w:spacing w:after="0" w:line="360" w:lineRule="auto"/>
        <w:rPr>
          <w:rFonts w:ascii="Arial" w:hAnsi="Arial" w:cs="Arial"/>
          <w:b/>
          <w:bCs/>
          <w:i/>
          <w:iCs/>
          <w:sz w:val="24"/>
          <w:szCs w:val="24"/>
        </w:rPr>
      </w:pPr>
      <w:r w:rsidRPr="00D533F8">
        <w:rPr>
          <w:rFonts w:ascii="Arial" w:hAnsi="Arial" w:cs="Arial"/>
          <w:b/>
          <w:bCs/>
          <w:i/>
          <w:iCs/>
          <w:sz w:val="24"/>
          <w:szCs w:val="24"/>
        </w:rPr>
        <w:t>Llais y disgybl/Meddylfryd Twf</w:t>
      </w:r>
    </w:p>
    <w:p w14:paraId="77FB95B9" w14:textId="465CAA08" w:rsidR="006B0610" w:rsidRDefault="00D533F8" w:rsidP="006B0610">
      <w:pPr>
        <w:spacing w:line="360" w:lineRule="auto"/>
        <w:rPr>
          <w:rFonts w:ascii="Arial" w:hAnsi="Arial" w:cs="Arial"/>
        </w:rPr>
      </w:pPr>
      <w:r>
        <w:rPr>
          <w:rFonts w:ascii="Arial" w:hAnsi="Arial" w:cs="Arial"/>
        </w:rPr>
        <w:t>Un o brif flaenoriaethau'r ysgol yw ‘Datblygu llais y disgybl’. O’i roi yn syml, llais y disgybl yw unrhyw fynegiant gan ddysgwr ynghylch unrhyw beth sy’n gysylltiedig ag addysg (Fletcher, 2014). Awgryma Lingard a Mills, (2007) a Rudduck, (2007) bod rhaid i ysgolion ysbrydoli disgyblion i gyfranogi mewn penderfyniadau a sgyrsiau sy’n gysylltiedig ag addysgeg. Hefyd, mae gwaith Rudduck a Flutter, (2003) wedi dadlau bod gwrando ar lais disgyblion ynglŷn ag addysgu a dysgu wedi galluogi athrawon i gael safbwynt y dysgwyr. Yn y dyfodol, bydd y safbwynt hwn yn cyfrannu i newidiadau sylfaenol o fewn y dosbarth sydd mynd i ddiwygio addysg y disgyblion. Noda astudiaeth Estyn, (2016) bod defnydd o lais y disgybl yn ysgolion yn hybu perthynas cadarnhaol ac yn orchmynnol tuag at ethos a gweledigaeth yr ysgol. Yn ystod y 20 flynedd diwethaf mae yna fwy o bwyslais i ddisgyblion o’r Deyrnas Unedig i roi barn ar sut maen nhw’n meddwl dylai ysgolion cael eu rhedeg (Whitty a Whisby, 2007). Serch hynny, un o anfanteision llais y disgybl yn y Deyrnas Unedig yw’r cysondeb (Robinson a Taylor, 2013). Noda bod ysgolion yn y Deyrnas Unedig yn fwy astud tuag at lais y disgybl a bod yr ysgolion yn ‘gwneud’ gwaith ar lais y disgybl. Ond, mae’r ‘gwneud’ o’r fath yn hollol wahanol mewn gwahanol ysgolion.</w:t>
      </w:r>
    </w:p>
    <w:p w14:paraId="71B7E4DD" w14:textId="18FCBC3B" w:rsidR="00B36882" w:rsidRDefault="00D533F8" w:rsidP="006B0610">
      <w:pPr>
        <w:spacing w:line="360" w:lineRule="auto"/>
        <w:rPr>
          <w:rFonts w:ascii="Arial" w:hAnsi="Arial" w:cs="Arial"/>
        </w:rPr>
      </w:pPr>
      <w:r>
        <w:rPr>
          <w:rFonts w:ascii="Arial" w:hAnsi="Arial" w:cs="Arial"/>
        </w:rPr>
        <w:t>Un o’r darnau mwyaf allweddol o’r agwedd ar y CDY yw codi ymwybyddiaeth o feddylfryd twf pob disgybl. Creda Dweck, (2008) bod meddylfryd twf yn ychwanegu at lwyddiant academaidd. Awgryma Dweck, (2006) bod meddylfryd twf yn digwydd pan mae disgybl gydag agwedd o waith caled a dyfalbarhad, mae’r sgiliau hyn yn cydberthyn efo un o ddibenion y cwricwlwm newydd, sef ‘dysgwyr uchelgeisiol a galluog’ (Donaldson, 2015. Tud. 29). Mae ymchwil gan Blackwell et al, (2007) wedi profi bod disgyblion efo meddylfryd twf yn cael graddiai uwch i gymharu efo eu cyfoedion sydd efo meddylfryd sefydlog. Credaf Claro a Pauneski, (2014) bod disgyblion efo meddylfryd twf yn fwy tebygol o gyrraedd lefelau uwch yn eu sgiliau rhifedd a llythrennedd. Awgryma Brock a Hundley (2016) bod meddylfryd twf yn codi hunan-barch disgyblion, mae hyn yn arwain at frwdfrydedd i ddysgu sgiliau newydd. Wrth ystyried yr astudiaethau uchod mae’n amlwg pam mae datblygu llais y disgybl a meddylfryd twf disgyblion yn flaenoriaeth ar CDY.</w:t>
      </w:r>
    </w:p>
    <w:p w14:paraId="411E777C" w14:textId="6492E531" w:rsidR="00517086" w:rsidRDefault="002D0327" w:rsidP="00517086">
      <w:pPr>
        <w:spacing w:line="360" w:lineRule="auto"/>
        <w:rPr>
          <w:rFonts w:ascii="Arial" w:hAnsi="Arial" w:cs="Arial"/>
          <w:b/>
          <w:bCs/>
          <w:i/>
          <w:iCs/>
        </w:rPr>
      </w:pPr>
      <w:r>
        <w:rPr>
          <w:rFonts w:ascii="Arial" w:hAnsi="Arial" w:cs="Arial"/>
          <w:b/>
          <w:bCs/>
          <w:i/>
          <w:iCs/>
          <w:sz w:val="28"/>
          <w:szCs w:val="28"/>
        </w:rPr>
        <w:t>Datblygu Pwynt Gweithredu</w:t>
      </w:r>
    </w:p>
    <w:p w14:paraId="3C3EE114" w14:textId="3CE3BA9F" w:rsidR="00A01218" w:rsidRDefault="00A540C1" w:rsidP="00517086">
      <w:pPr>
        <w:spacing w:line="360" w:lineRule="auto"/>
        <w:rPr>
          <w:rFonts w:ascii="Arial" w:hAnsi="Arial" w:cs="Arial"/>
        </w:rPr>
      </w:pPr>
      <w:r>
        <w:rPr>
          <w:rFonts w:ascii="Arial" w:hAnsi="Arial" w:cs="Arial"/>
        </w:rPr>
        <w:t xml:space="preserve">Mae’r CDY yn nodi'r ffyrdd all yr ysgol cyrraedd ei tharged o ran blaenoriaethau'r ysgol a sut i ddefnyddio adnoddau a chyllid. Un elfen hanfodol o’r broses yw hunanwerthuso </w:t>
      </w:r>
      <w:r>
        <w:rPr>
          <w:rFonts w:ascii="Arial" w:hAnsi="Arial" w:cs="Arial"/>
        </w:rPr>
        <w:lastRenderedPageBreak/>
        <w:t xml:space="preserve">(Llwy.Cymru, 2014). Hunanwerthuso yw’r broses o fyfyrio ar arfer a pherfformiad gyda’r nod o wella dysgu disgyblion, datblygu’n broffesiynol a dysgu sefydliadol (MacBeath, 2008). Defnyddiodd yr </w:t>
      </w:r>
      <w:r w:rsidRPr="00816BB1">
        <w:rPr>
          <w:rFonts w:ascii="Arial" w:hAnsi="Arial" w:cs="Arial"/>
        </w:rPr>
        <w:t>ysgol dull ‘bottom-up’ wrth hunanwerthuso. Teimlaf</w:t>
      </w:r>
      <w:r w:rsidRPr="00605B20">
        <w:rPr>
          <w:rFonts w:ascii="Arial" w:hAnsi="Arial" w:cs="Arial"/>
        </w:rPr>
        <w:t xml:space="preserve"> fod y dull hwn yn un llwyddiannus gan fod cyfranogiad pob aelod o’r ysgol yn cael eu hystyried sy’n cymell pob aelod i ddod at ei gilydd, i gymharu efo’r dull ‘top-down’ ble mae’r prifathro yn gymer rheolaeth o’r broses (Chapman a Sammons, 2013).</w:t>
      </w:r>
      <w:r>
        <w:rPr>
          <w:rFonts w:ascii="Arial" w:hAnsi="Arial" w:cs="Arial"/>
        </w:rPr>
        <w:t xml:space="preserve"> Wrth hunanwerthuso cymerodd yr ysgol ystyriaeth i wahanol ddarnau o ddata. Awgryma gwaith Schildkamp, (2019) bod data yn ddarn allweddol gall ysgolion ei ddefnyddio yn eu PDY. Defnyddiodd yr ysgol hon data meintiol ac ansoddol wrth hunanwerthuso. O ran y blaenoriaethau eraill, roedd data meintiol yn ddefnyddiol tu hwnt, fel gwybodaeth bandio ysgolion, gwybodaeth roedd yn cymharu canlyniadau cyrhaeddiad a defnyddio INCERTS. Ond o ran y flaenoriaeth o ddatblygu llais y disgybl a meddylfryd twf y disgyblion</w:t>
      </w:r>
      <w:r w:rsidR="00214070">
        <w:rPr>
          <w:rFonts w:ascii="Arial" w:hAnsi="Arial" w:cs="Arial"/>
        </w:rPr>
        <w:t>,</w:t>
      </w:r>
      <w:r>
        <w:rPr>
          <w:rFonts w:ascii="Arial" w:hAnsi="Arial" w:cs="Arial"/>
        </w:rPr>
        <w:t xml:space="preserve"> defnyddiwyd data ansoddol fel arsylwadau dosbarth, siarad yn anffurfiol gyda’r disgyblion a holiaduron. Hawlia gwaith Klenowski, (2009) bod gwrando ac ymateb i sgyrsiau disgyblion yn ffordd dda o ehangu dysgu parhaus. Gyda rhan sylweddol o’r flaenoriaeth yn seiliedig ar feddylfryd twf mae’r ysgol wedi mynd ati i ddefnyddio canlyniadau ymchwil gwaith Carol Dweck wrth gynllunio’r CDY a’r ffordd o wella meddylfryd twf y disgyblion. Yn ôl gwaith Flood a Brown, (2018) mae defnyddio ymchwil yn galluogi i arweinwyr yr ysgol gweithredu’r casgliadau er mwyn diwygio addysgu a dysgu yn yr ysgol.</w:t>
      </w:r>
      <w:r w:rsidR="00C105D5">
        <w:rPr>
          <w:rFonts w:ascii="Arial" w:hAnsi="Arial" w:cs="Arial"/>
        </w:rPr>
        <w:t xml:space="preserve"> </w:t>
      </w:r>
    </w:p>
    <w:p w14:paraId="53EBCDB1" w14:textId="2C093022" w:rsidR="00383BE5" w:rsidRDefault="00ED0EC2" w:rsidP="00383BE5">
      <w:pPr>
        <w:spacing w:line="360" w:lineRule="auto"/>
        <w:rPr>
          <w:rFonts w:ascii="Arial" w:hAnsi="Arial" w:cs="Arial"/>
        </w:rPr>
      </w:pPr>
      <w:r>
        <w:rPr>
          <w:rFonts w:ascii="Arial" w:hAnsi="Arial" w:cs="Arial"/>
        </w:rPr>
        <w:t>Creda’r ysgol bod tynnu sylw at eu cryfderau yn beth hynod o bwysig. Mae hyn yn cael ei ategu gan waith Chapman a Sammons, (2013) sy’n tybio bod ymwybyddiaeth o gryfderau’r ysgol yn arwydd o arweinyddiaeth dda. Ymhellach, mae astudiaeth MacBeath, (2006) yn annog i ysgolion i edrych a chymharu eu hymarferion ac arfer dda yn erbyn ysgolion eraill er mwyn cymharu cryfderau a gwendidau pob dull. Fe wnaeth yr ysgol hon gwneud hyn trwy drafod am ddulliau corffori llais y disgybl gyda’r ysgol uwchradd leol. O ganlyniad, mae hyn mae’n sicrhau cysondeb rhwng y ddwy ysgol ac yn sicrhau bydd y disgyblion yn gyfarwydd efo ffyrdd o gyfleu llais y disgybl a dulliau meddylfryd twf. Wrth i’r ysgol gynllunio am y flaenoriaeth mae rhaid ystyried yr agwedd ariannol. Mae cryfhau galluoedd yr ysgolion i wneud newidiadau yn dibynnu llawer ar gyllid (Allen, 2010). Yn yr hinsawdd ariannol hon mae hyn wedi dod yn fwy anodd, gyda chyfanswm gwariant ysgolion fesul disgybl yn Lloegr wedi gostwng 8% rhwng 2009-10 a 2019-20 (Britton, Farquharson a Sibieta, 2019). Nid oedd unrhyw broblemau wrth ariannu’r flaenoriaeth hon, gan mai’r athrawon yr ysgol roedd yn canfod dulliau ar hybu llais y disgybl. Ymhellach, roedd aelod o’r staff yn gweithio rhan amser i ERW, felly wnaeth hi gynnal cyfarfod ar sut i wella meddylfryd twf y disgyblion. Trwy ddefnyddio’r aelod hyn, mae’n amlygu’r pwysigrwydd o ddefnyddio arbenigedd pob aelod o’r staff a hefyd i ddatblygu cysylltiadau agos efo sefydliadau allanol.</w:t>
      </w:r>
    </w:p>
    <w:p w14:paraId="0D9F6B24" w14:textId="7C2C63E9" w:rsidR="004C3351" w:rsidRDefault="00ED0EC2" w:rsidP="00383BE5">
      <w:pPr>
        <w:spacing w:line="360" w:lineRule="auto"/>
        <w:rPr>
          <w:rFonts w:ascii="Arial" w:hAnsi="Arial" w:cs="Arial"/>
        </w:rPr>
      </w:pPr>
      <w:r>
        <w:rPr>
          <w:rFonts w:ascii="Arial" w:hAnsi="Arial" w:cs="Arial"/>
        </w:rPr>
        <w:lastRenderedPageBreak/>
        <w:t>Fel y crybwyllwyd bod gweithio efo rhanddeiliaid yn rhywbeth mae’r ysgol hon yn gwneud yn gyson. Mynna Davies (2006) bod cynllunio’r blaenoriaethau’r CDY ar y cyd yn mynd i sicrhau llwyddiant i gymharu ag ysgolion sy’n cynllunio heb unrhyw fewnbwn eraill. Rhanddeiliaid yw unrhyw unigolyn neu grŵp sydd gyda diddordeb efo sefydliad i lwyddo (First, 2009). Mae’r ysgol wedi cysylltu efo nifer o rhanddeiliaid wrth gynllunio am hybu llais y disgybl a meddylfryd twf y disgyblion. I ddechrau, mae’r ysgol yn gweithio mewn partneriaeth efo ERW efo swyddogion ERW yn cynnal sesiynau meddylfryd twf efo’r disgyblion a’r staff. Ymhellach, cafodd y rheini disgyblion yr ysgol gwahoddiad gan y prifathro i siarad am pwysicrwydd llais y disgybl, cawsant gyflwyniad ar feddylfryd twf a hefyd cyngor ac awgrymiadau ar sut all y rhieni datblygu meddylfryd twf yn y cartref.</w:t>
      </w:r>
    </w:p>
    <w:p w14:paraId="592C6AC9" w14:textId="7E1DA8F6" w:rsidR="008F5736" w:rsidRDefault="00ED0EC2" w:rsidP="00383BE5">
      <w:pPr>
        <w:spacing w:line="360" w:lineRule="auto"/>
        <w:rPr>
          <w:rFonts w:ascii="Arial" w:hAnsi="Arial" w:cs="Arial"/>
        </w:rPr>
      </w:pPr>
      <w:r>
        <w:rPr>
          <w:rFonts w:ascii="Arial" w:hAnsi="Arial" w:cs="Arial"/>
        </w:rPr>
        <w:t>Cryfder CDY yr ysgol hon yw parodrwydd y prifathro i sicrhau bod y blaenoriaethau wedi’u datblygu ar y cyd. Yn ôl gwaith Park, Daly a Guerra, (2013) mae agwedd bositif arweinwyr yr ysgol yn mynd i gael effaith cadarnhaol ar agwedd yr holl rhanddeiliaid. Teimlaf fod y prifathro wedi mynd yr ail filltir er mwyn sicrhau dealltwriaeth a bod rhieni’n cyd-fynd a’r flaenoriaeth o ddatblygu llais y disgybl a meddylfryd twf. O ganlyniad, roedd y noson rhieni yn llwyddiannus, sydd yn amlygu’r ffaith bod y rhieni yn barod i gyfranogi er mwyn lles eu plentyn nhw a hefyd bod y prifathro yn barod i ystyried barn y rhieni wrth lunio’r CDY. Mae’n bwysig i gynnwys y gymuned a’r holl rhanddeiliaid er mwyn gwella'r ddealltwriaeth ar agwedd rhyngddyn nhw a’r ysgol (LaRocque, Kleiman a Darling, 2011).</w:t>
      </w:r>
    </w:p>
    <w:p w14:paraId="3C4059CE" w14:textId="2CB92CDC" w:rsidR="00D7415B" w:rsidRDefault="00D7415B" w:rsidP="00383BE5">
      <w:pPr>
        <w:spacing w:line="360" w:lineRule="auto"/>
        <w:rPr>
          <w:rFonts w:ascii="Arial" w:hAnsi="Arial" w:cs="Arial"/>
          <w:sz w:val="28"/>
          <w:szCs w:val="28"/>
        </w:rPr>
      </w:pPr>
      <w:r w:rsidRPr="00D7415B">
        <w:rPr>
          <w:rFonts w:ascii="Arial" w:hAnsi="Arial" w:cs="Arial"/>
          <w:b/>
          <w:bCs/>
          <w:i/>
          <w:iCs/>
          <w:sz w:val="28"/>
          <w:szCs w:val="28"/>
        </w:rPr>
        <w:t>Adfyfyrio a gwerthuso</w:t>
      </w:r>
    </w:p>
    <w:p w14:paraId="40D182C7" w14:textId="1801D7E5" w:rsidR="000A471F" w:rsidRDefault="000A471F" w:rsidP="00383BE5">
      <w:pPr>
        <w:spacing w:line="360" w:lineRule="auto"/>
        <w:rPr>
          <w:rFonts w:ascii="Arial" w:hAnsi="Arial" w:cs="Arial"/>
        </w:rPr>
      </w:pPr>
      <w:r>
        <w:rPr>
          <w:rFonts w:ascii="Arial" w:hAnsi="Arial" w:cs="Arial"/>
        </w:rPr>
        <w:t xml:space="preserve">Fel y trafodwyd yn yr adran ddiwethaf mae yna nifer o elfennau positif o ran sut mae’r ysgol yn cynllunio’n strategol ar CDY ei hun. Serch hynny, mae yna ambell agwedd i wella. Ar y cyfan mae’r ysgol yn ystyried barn rhan fwyaf o’r rhanddeiliaid i lunio’r flaenoriaeth. Ond, mae’r disgyblion eu hunain yn chwarae rhan man o’r broses cynllunio er mae’r flaenoriaeth yn seiliedig arnynt. Mae’r CDY eu hunan yn brin o lais y disgybl, Dywed Davies, (2006) dylai’r holl gynlluniau a wneir yn yr ysgol ganolbwyntio ar ganlyniadau’r disgyblion. Ymhellach, mae eisiau barn y disgyblion gan fod y CDY mynd i effeithio ar fywydau a pherfformiad y disgyblion. Roedd yna ambell ddarn o ddata ansoddol i’r flaenoriaeth, fel sgyrsiau anffurfiol ond doedd y rhain dim yn gyson nac yn ffocysu ar y flaenoriaeth. Un ffordd o gynnwys y disgyblion i’r broses cynllunio yw cael y disgyblion i lenwi holiaduron ar beth hoffant nhw weld yn gwella yn yr ysgol. Serch hynny, bydd holiaduron yn gymhleth i bob disgybl llenwi gan fod yna bwlch mewn oedran. Ymhellach, efallai bydd ambell ddisgybl yn cam-ddeall y cwestiynau neu’n rhuthro trwy’r papur sydd yn mynd i roi canlyniadau annibynadwy. Dadl debyg sydd gan Feistauer a Richter, (2017) sy’n pwysleisio nad yw holiaduron disgyblion yn darparu canlyniadau dilys. Ffordd arall o gynnwys y disgyblion yw </w:t>
      </w:r>
      <w:r>
        <w:rPr>
          <w:rFonts w:ascii="Arial" w:hAnsi="Arial" w:cs="Arial"/>
        </w:rPr>
        <w:lastRenderedPageBreak/>
        <w:t>defnyddio syniadau’r disgyblion y cyngor ysgol. Wrth wneud hyn, mae arweinwyr yr ysgol yn sicrhau bod yna pwrpas i’r cyngor ysgol a bod disgyblion yn teimlo’n hyderus bod eu syniadau nhw yn cael i rannu. Ymhellach, bydd creu fwy o grwpiau cynrychiolydd myfyrwyr o fewn yr ysgol yn galluogi’r disgyblion i ddod at ei gilydd er mwyn trafod ffyrdd o wella’r ysgol. Bydd hyn yn gwneud y cysylltiad rhwng disgyblion ar staff yn gryfach.</w:t>
      </w:r>
    </w:p>
    <w:p w14:paraId="4B58C012" w14:textId="42EE7985" w:rsidR="00C37296" w:rsidRDefault="000A471F" w:rsidP="00383BE5">
      <w:pPr>
        <w:spacing w:line="360" w:lineRule="auto"/>
        <w:rPr>
          <w:rFonts w:ascii="Arial" w:hAnsi="Arial" w:cs="Arial"/>
        </w:rPr>
      </w:pPr>
      <w:r>
        <w:rPr>
          <w:rFonts w:ascii="Arial" w:hAnsi="Arial" w:cs="Arial"/>
        </w:rPr>
        <w:t>Fel y crybwyllwyd, fe wnaeth y prifathro cynnal noson rhieni er mwyn trafod llais y disgybl a meddylfryd twf ac roedd y noson yma yn un llwyddiannus. Serch hynny, mae eisiau mwy nag un noswaith am y flwyddyn gyfan i gyfleu’r neges a derbyn syniadau rhieni. Yn ôl gwaith LaRocque, Kleiman a Darling, (2011) dylai arweinwyr ac athrawon yr ysgol ymdrechu i wneud ymglymiad yn fwy cyfarwydd ag ystyriol i rieni. Mewn tro, bydd hyn yn sicrhau gwell cyfranogiad gan y rhieni sydd yn mynd i annog mwy o ddeialog ar sut all yr ysgol datblygu. Hefyd, cyfeiria’r gwaith hefyd bod cynnwys rhieni o fewn bywyd yr ysgol yn mynd i alluogi’r rheini i dyfu yn eu rôl o sicrhau’r addysg gorau posib i’w plant, mae annog cyfranogiad y rhieni yn broses tymor hir ac nid digwyddiad sy’n digwydd unwaith.</w:t>
      </w:r>
    </w:p>
    <w:p w14:paraId="71E36811" w14:textId="259BC1E3" w:rsidR="0014422F" w:rsidRDefault="0014422F" w:rsidP="00383BE5">
      <w:pPr>
        <w:spacing w:line="360" w:lineRule="auto"/>
        <w:rPr>
          <w:rFonts w:ascii="Arial" w:hAnsi="Arial" w:cs="Arial"/>
        </w:rPr>
      </w:pPr>
      <w:r>
        <w:rPr>
          <w:rFonts w:ascii="Arial" w:hAnsi="Arial" w:cs="Arial"/>
          <w:b/>
          <w:bCs/>
          <w:i/>
          <w:iCs/>
          <w:sz w:val="28"/>
          <w:szCs w:val="28"/>
        </w:rPr>
        <w:t>Casgliad</w:t>
      </w:r>
    </w:p>
    <w:p w14:paraId="6369E68C" w14:textId="37A5427D" w:rsidR="0014422F" w:rsidRPr="0014422F" w:rsidRDefault="00816BB1" w:rsidP="00383BE5">
      <w:pPr>
        <w:spacing w:line="360" w:lineRule="auto"/>
        <w:rPr>
          <w:rFonts w:ascii="Arial" w:hAnsi="Arial" w:cs="Arial"/>
        </w:rPr>
      </w:pPr>
      <w:r>
        <w:rPr>
          <w:rFonts w:ascii="Arial" w:hAnsi="Arial" w:cs="Arial"/>
        </w:rPr>
        <w:t>Trwy ysgrifennu’r traethawd hwn rwyf wedi datblygu ymwybyddiaeth o bwysicrwydd cynllunio’n strategol, y PDY ar CDY. Fe wnaeth y profiad cefais yn PAP1 rhoi sylfaen o wybodaeth i mi o ran y PDY ond wrth ddarllen yn academaidd mae fy ngwybodaeth ar y pwnc wedi datblygu llawer. Wrth ddarllen ac ymchwilio, mae’n glir bod cynnwys rhanddeiliaid yn agwedd hanfodol o sicrhau bod yr ysgol yn llwyddo i wella. Wrth i mi edrych ymlaen at ymuno a’r byd addysg, mae’r gwaith a wneir yn y traethawd hwn wedi bod yn agoriad llygaid o sut all gweithio fel tîm sicrhau llwyddiant i bob disgybl. Mae’r byd addysg yn newid yn aml ac mae’n bwysig i mi fel addysgwr y dyfodol cadw i fyny’r gyda’r newidiadau sydd i ddod. Fel mae gwaith Stoll a Fink (1996) yn dweud, er nad yw pob newid yn welliant, mae pob gwelliant yn cynnwys newid. Felly, mae’n bwysig cynllunio amdano’r newidiadau yma fel rhan o dîm i sicrhau bod y disgyblion yn cael y cyfle i gyrraedd ei wir botensial.</w:t>
      </w:r>
    </w:p>
    <w:p w14:paraId="4A64653A" w14:textId="0EB43DED" w:rsidR="0014422F" w:rsidRDefault="0014422F" w:rsidP="00383BE5">
      <w:pPr>
        <w:spacing w:line="360" w:lineRule="auto"/>
        <w:rPr>
          <w:rFonts w:ascii="Arial" w:hAnsi="Arial" w:cs="Arial"/>
        </w:rPr>
      </w:pPr>
    </w:p>
    <w:p w14:paraId="10582630" w14:textId="2DBACDD3" w:rsidR="004C35C1" w:rsidRDefault="004C35C1" w:rsidP="005044C4">
      <w:pPr>
        <w:autoSpaceDE w:val="0"/>
        <w:autoSpaceDN w:val="0"/>
        <w:adjustRightInd w:val="0"/>
        <w:spacing w:after="0" w:line="360" w:lineRule="auto"/>
      </w:pPr>
      <w:bookmarkStart w:id="0" w:name="cysill"/>
      <w:bookmarkEnd w:id="0"/>
    </w:p>
    <w:p w14:paraId="7276D59E" w14:textId="53EDF08E" w:rsidR="000A64B3" w:rsidRDefault="000A64B3" w:rsidP="005044C4">
      <w:pPr>
        <w:autoSpaceDE w:val="0"/>
        <w:autoSpaceDN w:val="0"/>
        <w:adjustRightInd w:val="0"/>
        <w:spacing w:after="0" w:line="360" w:lineRule="auto"/>
      </w:pPr>
    </w:p>
    <w:p w14:paraId="6A324FA0" w14:textId="27259760" w:rsidR="000A64B3" w:rsidRDefault="000A64B3" w:rsidP="005044C4">
      <w:pPr>
        <w:autoSpaceDE w:val="0"/>
        <w:autoSpaceDN w:val="0"/>
        <w:adjustRightInd w:val="0"/>
        <w:spacing w:after="0" w:line="360" w:lineRule="auto"/>
      </w:pPr>
    </w:p>
    <w:p w14:paraId="682D0714" w14:textId="227575DD" w:rsidR="000A64B3" w:rsidRDefault="000A64B3" w:rsidP="005044C4">
      <w:pPr>
        <w:autoSpaceDE w:val="0"/>
        <w:autoSpaceDN w:val="0"/>
        <w:adjustRightInd w:val="0"/>
        <w:spacing w:after="0" w:line="360" w:lineRule="auto"/>
      </w:pPr>
    </w:p>
    <w:p w14:paraId="0F3772D5" w14:textId="5D3D1D29" w:rsidR="000A64B3" w:rsidRDefault="000A64B3" w:rsidP="005044C4">
      <w:pPr>
        <w:autoSpaceDE w:val="0"/>
        <w:autoSpaceDN w:val="0"/>
        <w:adjustRightInd w:val="0"/>
        <w:spacing w:after="0" w:line="360" w:lineRule="auto"/>
      </w:pPr>
    </w:p>
    <w:p w14:paraId="0C948830" w14:textId="39394832" w:rsidR="000A64B3" w:rsidRDefault="000A64B3" w:rsidP="005044C4">
      <w:pPr>
        <w:autoSpaceDE w:val="0"/>
        <w:autoSpaceDN w:val="0"/>
        <w:adjustRightInd w:val="0"/>
        <w:spacing w:after="0" w:line="360" w:lineRule="auto"/>
      </w:pPr>
    </w:p>
    <w:p w14:paraId="659366D3" w14:textId="62DCA37D" w:rsidR="000A64B3" w:rsidRDefault="000A64B3" w:rsidP="005044C4">
      <w:pPr>
        <w:autoSpaceDE w:val="0"/>
        <w:autoSpaceDN w:val="0"/>
        <w:adjustRightInd w:val="0"/>
        <w:spacing w:after="0" w:line="360" w:lineRule="auto"/>
      </w:pPr>
    </w:p>
    <w:p w14:paraId="6380FC72" w14:textId="77777777" w:rsidR="000A64B3" w:rsidRDefault="000A64B3" w:rsidP="000A64B3">
      <w:pPr>
        <w:rPr>
          <w:rFonts w:ascii="Arial" w:hAnsi="Arial" w:cs="Arial"/>
          <w:b/>
          <w:bCs/>
          <w:i/>
          <w:iCs/>
          <w:sz w:val="28"/>
          <w:szCs w:val="28"/>
          <w:lang w:val="en-US"/>
        </w:rPr>
      </w:pPr>
      <w:r>
        <w:rPr>
          <w:rFonts w:ascii="Arial" w:hAnsi="Arial" w:cs="Arial"/>
          <w:b/>
          <w:bCs/>
          <w:i/>
          <w:iCs/>
          <w:sz w:val="28"/>
          <w:szCs w:val="28"/>
          <w:lang w:val="en-US"/>
        </w:rPr>
        <w:lastRenderedPageBreak/>
        <w:t>Cyfeirnodau</w:t>
      </w:r>
    </w:p>
    <w:p w14:paraId="66619986"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Allen, R., (2010). Understanding School Financial Decision. </w:t>
      </w:r>
      <w:r>
        <w:rPr>
          <w:rFonts w:ascii="Arial" w:hAnsi="Arial" w:cs="Arial"/>
          <w:i/>
          <w:iCs/>
          <w:shd w:val="clear" w:color="auto" w:fill="FFFFFF"/>
        </w:rPr>
        <w:t>Department for Education</w:t>
      </w:r>
      <w:r>
        <w:rPr>
          <w:rFonts w:ascii="Arial" w:hAnsi="Arial" w:cs="Arial"/>
          <w:shd w:val="clear" w:color="auto" w:fill="FFFFFF"/>
        </w:rPr>
        <w:t>,.</w:t>
      </w:r>
    </w:p>
    <w:p w14:paraId="494B8A0A"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Allison, M. a Kaye, J., (2011). </w:t>
      </w:r>
      <w:r>
        <w:rPr>
          <w:rFonts w:ascii="Arial" w:hAnsi="Arial" w:cs="Arial"/>
          <w:i/>
          <w:iCs/>
          <w:shd w:val="clear" w:color="auto" w:fill="FFFFFF"/>
        </w:rPr>
        <w:t>Strategic planning for nonprofit organizations: A practical guide and workbook</w:t>
      </w:r>
      <w:r>
        <w:rPr>
          <w:rFonts w:ascii="Arial" w:hAnsi="Arial" w:cs="Arial"/>
          <w:shd w:val="clear" w:color="auto" w:fill="FFFFFF"/>
        </w:rPr>
        <w:t>. John Wiley &amp; Sons.</w:t>
      </w:r>
    </w:p>
    <w:p w14:paraId="71FB6BBC" w14:textId="5065F8E3" w:rsidR="000A64B3" w:rsidRDefault="000A64B3" w:rsidP="000A64B3">
      <w:pPr>
        <w:spacing w:line="360" w:lineRule="auto"/>
        <w:rPr>
          <w:rFonts w:ascii="Arial" w:hAnsi="Arial" w:cs="Arial"/>
        </w:rPr>
      </w:pPr>
      <w:r>
        <w:rPr>
          <w:rFonts w:ascii="Arial" w:hAnsi="Arial" w:cs="Arial"/>
        </w:rPr>
        <w:t xml:space="preserve">Blackwell, L., Trzesniewski, K., </w:t>
      </w:r>
      <w:r>
        <w:rPr>
          <w:rFonts w:ascii="Arial" w:hAnsi="Arial" w:cs="Arial"/>
        </w:rPr>
        <w:t>a</w:t>
      </w:r>
      <w:r>
        <w:rPr>
          <w:rFonts w:ascii="Arial" w:hAnsi="Arial" w:cs="Arial"/>
        </w:rPr>
        <w:t xml:space="preserve"> Dweck, C. (2007). Implicit Theories of Intelligence Predict Achievement across an Adolescent Transition: A Longitudinal Study and an Intervention. Child Development, 78(1), tud. 246-263.</w:t>
      </w:r>
    </w:p>
    <w:p w14:paraId="5560FDC9" w14:textId="63C45745" w:rsidR="000A64B3" w:rsidRDefault="000A64B3" w:rsidP="000A64B3">
      <w:pPr>
        <w:spacing w:line="360" w:lineRule="auto"/>
        <w:rPr>
          <w:rFonts w:ascii="Arial" w:hAnsi="Arial" w:cs="Arial"/>
          <w:shd w:val="clear" w:color="auto" w:fill="FFFFFF"/>
        </w:rPr>
      </w:pPr>
      <w:r>
        <w:rPr>
          <w:rFonts w:ascii="Arial" w:hAnsi="Arial" w:cs="Arial"/>
          <w:shd w:val="clear" w:color="auto" w:fill="FFFFFF"/>
        </w:rPr>
        <w:t xml:space="preserve">Britton, J., Farquharson, C. </w:t>
      </w:r>
      <w:r>
        <w:rPr>
          <w:rFonts w:ascii="Arial" w:hAnsi="Arial" w:cs="Arial"/>
          <w:shd w:val="clear" w:color="auto" w:fill="FFFFFF"/>
        </w:rPr>
        <w:t>a</w:t>
      </w:r>
      <w:r>
        <w:rPr>
          <w:rFonts w:ascii="Arial" w:hAnsi="Arial" w:cs="Arial"/>
          <w:shd w:val="clear" w:color="auto" w:fill="FFFFFF"/>
        </w:rPr>
        <w:t xml:space="preserve"> Sibieta, L., (2019). </w:t>
      </w:r>
      <w:r>
        <w:rPr>
          <w:rFonts w:ascii="Arial" w:hAnsi="Arial" w:cs="Arial"/>
          <w:i/>
          <w:iCs/>
          <w:shd w:val="clear" w:color="auto" w:fill="FFFFFF"/>
        </w:rPr>
        <w:t>2019 Annual Report On Education Spending In England</w:t>
      </w:r>
      <w:r>
        <w:rPr>
          <w:rFonts w:ascii="Arial" w:hAnsi="Arial" w:cs="Arial"/>
          <w:shd w:val="clear" w:color="auto" w:fill="FFFFFF"/>
        </w:rPr>
        <w:t>. [ar-lein] ifs.org.uk. Ar gael: &lt;https://www.ifs.org.uk/publications/14369&gt; [Darllenwyd 25 March 2020].</w:t>
      </w:r>
    </w:p>
    <w:p w14:paraId="04F4F6D8"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 xml:space="preserve">Brock, A. a Hundley, H., (2016). </w:t>
      </w:r>
      <w:r>
        <w:rPr>
          <w:rFonts w:ascii="Arial" w:hAnsi="Arial" w:cs="Arial"/>
          <w:i/>
          <w:iCs/>
        </w:rPr>
        <w:t>The growth mindset coach: a teacher's month-by-month handbook for empowering students to achieve</w:t>
      </w:r>
      <w:r>
        <w:rPr>
          <w:rFonts w:ascii="Arial" w:hAnsi="Arial" w:cs="Arial"/>
          <w:shd w:val="clear" w:color="auto" w:fill="FFFFFF"/>
        </w:rPr>
        <w:t>. Ulysses Press.</w:t>
      </w:r>
    </w:p>
    <w:p w14:paraId="44AE6262" w14:textId="77777777" w:rsidR="000A64B3" w:rsidRDefault="000A64B3" w:rsidP="000A64B3">
      <w:pPr>
        <w:spacing w:after="0" w:line="360" w:lineRule="auto"/>
        <w:rPr>
          <w:rFonts w:ascii="Arial" w:eastAsia="Times New Roman" w:hAnsi="Arial" w:cs="Arial"/>
          <w:lang w:val="en-US"/>
        </w:rPr>
      </w:pPr>
      <w:r>
        <w:rPr>
          <w:rFonts w:ascii="Arial" w:eastAsia="Times New Roman" w:hAnsi="Arial" w:cs="Arial"/>
          <w:lang w:val="en-US"/>
        </w:rPr>
        <w:t>Chapman, C. a Sammons, P., (2013). </w:t>
      </w:r>
      <w:r>
        <w:rPr>
          <w:rFonts w:ascii="Arial" w:eastAsia="Times New Roman" w:hAnsi="Arial" w:cs="Arial"/>
          <w:i/>
          <w:iCs/>
          <w:lang w:val="en-US"/>
        </w:rPr>
        <w:t>School Self-Evaluation for School Improvement: What Works and Why?</w:t>
      </w:r>
      <w:r>
        <w:rPr>
          <w:rFonts w:ascii="Arial" w:eastAsia="Times New Roman" w:hAnsi="Arial" w:cs="Arial"/>
          <w:lang w:val="en-US"/>
        </w:rPr>
        <w:t>. CfBT Education Trust. 60 Queens Road, Reading, Lloegr.</w:t>
      </w:r>
    </w:p>
    <w:p w14:paraId="71011FFE" w14:textId="77777777" w:rsidR="000A64B3" w:rsidRDefault="000A64B3" w:rsidP="000A64B3">
      <w:pPr>
        <w:spacing w:after="0" w:line="360" w:lineRule="auto"/>
        <w:rPr>
          <w:rFonts w:ascii="Arial" w:eastAsia="Times New Roman" w:hAnsi="Arial" w:cs="Arial"/>
          <w:color w:val="222222"/>
          <w:lang w:val="en-US"/>
        </w:rPr>
      </w:pPr>
    </w:p>
    <w:p w14:paraId="53353DAC" w14:textId="77777777" w:rsidR="000A64B3" w:rsidRDefault="000A64B3" w:rsidP="000A64B3">
      <w:pPr>
        <w:spacing w:line="360" w:lineRule="auto"/>
        <w:rPr>
          <w:rFonts w:ascii="Arial" w:hAnsi="Arial" w:cs="Arial"/>
        </w:rPr>
      </w:pPr>
      <w:r>
        <w:rPr>
          <w:rFonts w:ascii="Arial" w:hAnsi="Arial" w:cs="Arial"/>
        </w:rPr>
        <w:t>Cheng, E., (2008). The effect of shared decision-making on the improvement in teachers’ job development. New Horizons in Education, 56(3), tud. 31-46.</w:t>
      </w:r>
    </w:p>
    <w:p w14:paraId="3C8BC6A0" w14:textId="77777777" w:rsidR="000A64B3" w:rsidRDefault="000A64B3" w:rsidP="000A64B3">
      <w:pPr>
        <w:spacing w:line="360" w:lineRule="auto"/>
        <w:rPr>
          <w:rFonts w:ascii="Arial" w:hAnsi="Arial" w:cs="Arial"/>
          <w:shd w:val="clear" w:color="auto" w:fill="FFFFFF"/>
        </w:rPr>
      </w:pPr>
      <w:r>
        <w:rPr>
          <w:rFonts w:ascii="Arial" w:hAnsi="Arial" w:cs="Arial"/>
        </w:rPr>
        <w:t>Cheng, E.,(2011). An examination of the predictive relationships of selfevaluation capacity and staff competency on strategic planning in Hong Kong aided secondary schools. Education Research for Policy and Practice, 10(3), tud. 211-223.</w:t>
      </w:r>
    </w:p>
    <w:p w14:paraId="594FCB7B" w14:textId="77777777" w:rsidR="000A64B3" w:rsidRDefault="000A64B3" w:rsidP="000A64B3">
      <w:pPr>
        <w:shd w:val="clear" w:color="auto" w:fill="FFFFFF"/>
        <w:spacing w:after="0" w:line="360" w:lineRule="auto"/>
        <w:rPr>
          <w:rFonts w:ascii="Arial" w:eastAsia="Times New Roman" w:hAnsi="Arial" w:cs="Arial"/>
          <w:lang w:val="en-US"/>
        </w:rPr>
      </w:pPr>
      <w:r>
        <w:rPr>
          <w:rFonts w:ascii="Arial" w:eastAsia="Times New Roman" w:hAnsi="Arial" w:cs="Arial"/>
          <w:lang w:val="en-US"/>
        </w:rPr>
        <w:t>Cheng, E., (2013). Applying knowledge management for school strategic planning. </w:t>
      </w:r>
      <w:r>
        <w:rPr>
          <w:rFonts w:ascii="Arial" w:eastAsia="Times New Roman" w:hAnsi="Arial" w:cs="Arial"/>
          <w:i/>
          <w:iCs/>
          <w:lang w:val="en-US"/>
        </w:rPr>
        <w:t>KEDI Journal of Educational Policy</w:t>
      </w:r>
      <w:r>
        <w:rPr>
          <w:rFonts w:ascii="Arial" w:eastAsia="Times New Roman" w:hAnsi="Arial" w:cs="Arial"/>
          <w:lang w:val="en-US"/>
        </w:rPr>
        <w:t>, 10(2), tud. 339–356.</w:t>
      </w:r>
    </w:p>
    <w:p w14:paraId="653E01FA" w14:textId="77777777" w:rsidR="000A64B3" w:rsidRDefault="000A64B3" w:rsidP="000A64B3">
      <w:pPr>
        <w:shd w:val="clear" w:color="auto" w:fill="FFFFFF"/>
        <w:spacing w:after="0" w:line="240" w:lineRule="auto"/>
        <w:rPr>
          <w:rFonts w:ascii="Arial" w:eastAsia="Times New Roman" w:hAnsi="Arial" w:cs="Arial"/>
          <w:lang w:val="en-US"/>
        </w:rPr>
      </w:pPr>
    </w:p>
    <w:p w14:paraId="16DEBAED" w14:textId="77777777" w:rsidR="000A64B3" w:rsidRDefault="000A64B3" w:rsidP="000A64B3">
      <w:pPr>
        <w:spacing w:line="360" w:lineRule="auto"/>
        <w:rPr>
          <w:rFonts w:ascii="Arial" w:hAnsi="Arial" w:cs="Arial"/>
        </w:rPr>
      </w:pPr>
      <w:r>
        <w:rPr>
          <w:rFonts w:ascii="Arial" w:hAnsi="Arial" w:cs="Arial"/>
        </w:rPr>
        <w:t>Claro, S., a Paunesku, D. (2014). Stanford University. PNAS, Proceedings of the National Academy of Sciences of the United States of America.</w:t>
      </w:r>
    </w:p>
    <w:p w14:paraId="79B5C72C" w14:textId="16FF8ADE" w:rsidR="000A64B3" w:rsidRDefault="000A64B3" w:rsidP="000A64B3">
      <w:pPr>
        <w:spacing w:line="360" w:lineRule="auto"/>
        <w:rPr>
          <w:rFonts w:ascii="Arial" w:eastAsia="Times New Roman" w:hAnsi="Arial" w:cs="Arial"/>
          <w:lang w:val="en-US"/>
        </w:rPr>
      </w:pPr>
      <w:r>
        <w:rPr>
          <w:rFonts w:ascii="Arial" w:eastAsia="Times New Roman" w:hAnsi="Arial" w:cs="Arial"/>
          <w:lang w:val="en-US"/>
        </w:rPr>
        <w:t>Davies B</w:t>
      </w:r>
      <w:r>
        <w:rPr>
          <w:rFonts w:ascii="Arial" w:eastAsia="Times New Roman" w:hAnsi="Arial" w:cs="Arial"/>
          <w:lang w:val="en-US"/>
        </w:rPr>
        <w:t>.,</w:t>
      </w:r>
      <w:r>
        <w:rPr>
          <w:rFonts w:ascii="Arial" w:eastAsia="Times New Roman" w:hAnsi="Arial" w:cs="Arial"/>
          <w:lang w:val="en-US"/>
        </w:rPr>
        <w:t xml:space="preserve"> (2006) Processes not plans are the key to strategic development. Management in Education 20(11), tud.11–15.</w:t>
      </w:r>
    </w:p>
    <w:p w14:paraId="4DA6E236"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Donaldson, G. (2015). [ar-lein] Gov.wales. ar gael: https://gov.wales/sites/default/files/publications/2018-03/succesful-futures-a-summary-of-professor-graham-donaldsons-report.pdf [Darllenwyd 26 Mawrth. 2020].</w:t>
      </w:r>
    </w:p>
    <w:p w14:paraId="16411BF1" w14:textId="77777777" w:rsidR="000A64B3" w:rsidRDefault="000A64B3" w:rsidP="000A64B3">
      <w:pPr>
        <w:spacing w:line="360" w:lineRule="auto"/>
        <w:rPr>
          <w:rFonts w:ascii="Arial" w:hAnsi="Arial" w:cs="Arial"/>
        </w:rPr>
      </w:pPr>
      <w:r>
        <w:rPr>
          <w:rFonts w:ascii="Arial" w:hAnsi="Arial" w:cs="Arial"/>
        </w:rPr>
        <w:t>Dweck, C. S., (2006). Mindset: The new psychology of success. New York, NY: Random House.</w:t>
      </w:r>
    </w:p>
    <w:p w14:paraId="5AD9BCB9" w14:textId="77777777" w:rsidR="000A64B3" w:rsidRDefault="000A64B3" w:rsidP="000A64B3">
      <w:pPr>
        <w:spacing w:line="360" w:lineRule="auto"/>
        <w:rPr>
          <w:rFonts w:ascii="Arial" w:hAnsi="Arial" w:cs="Arial"/>
        </w:rPr>
      </w:pPr>
      <w:r>
        <w:rPr>
          <w:rFonts w:ascii="Arial" w:hAnsi="Arial" w:cs="Arial"/>
        </w:rPr>
        <w:lastRenderedPageBreak/>
        <w:t>Dweck, C. S., (2008). Mindset: The new psychology of success. New York, NY: Random House.</w:t>
      </w:r>
    </w:p>
    <w:p w14:paraId="6E29ECAE" w14:textId="77777777" w:rsidR="000A64B3" w:rsidRDefault="000A64B3" w:rsidP="000A64B3">
      <w:pPr>
        <w:shd w:val="clear" w:color="auto" w:fill="FFFFFF"/>
        <w:spacing w:after="0" w:line="360" w:lineRule="auto"/>
        <w:rPr>
          <w:rFonts w:ascii="Arial" w:hAnsi="Arial" w:cs="Arial"/>
        </w:rPr>
      </w:pPr>
      <w:r>
        <w:rPr>
          <w:rFonts w:ascii="Arial" w:hAnsi="Arial" w:cs="Arial"/>
        </w:rPr>
        <w:t>Eacott S (2008) Strategy in educational leadership: In search of unity. Journal of Educational Administration 46(3) tud. 353–75.</w:t>
      </w:r>
    </w:p>
    <w:p w14:paraId="5969C97E" w14:textId="77777777" w:rsidR="000A64B3" w:rsidRDefault="000A64B3" w:rsidP="000A64B3">
      <w:pPr>
        <w:shd w:val="clear" w:color="auto" w:fill="FFFFFF"/>
        <w:spacing w:after="0" w:line="240" w:lineRule="auto"/>
        <w:rPr>
          <w:rFonts w:ascii="Arial" w:hAnsi="Arial" w:cs="Arial"/>
        </w:rPr>
      </w:pPr>
    </w:p>
    <w:p w14:paraId="4A63D165" w14:textId="77777777" w:rsidR="000A64B3" w:rsidRDefault="000A64B3" w:rsidP="000A64B3">
      <w:pPr>
        <w:shd w:val="clear" w:color="auto" w:fill="FFFFFF"/>
        <w:spacing w:after="0" w:line="360" w:lineRule="auto"/>
        <w:rPr>
          <w:rFonts w:ascii="Arial" w:hAnsi="Arial" w:cs="Arial"/>
          <w:color w:val="000000"/>
          <w:shd w:val="clear" w:color="auto" w:fill="FFFFFF"/>
        </w:rPr>
      </w:pPr>
      <w:r>
        <w:rPr>
          <w:rFonts w:ascii="Arial" w:hAnsi="Arial" w:cs="Arial"/>
          <w:color w:val="000000"/>
          <w:shd w:val="clear" w:color="auto" w:fill="FFFFFF"/>
        </w:rPr>
        <w:t>Estyn.gov.wales. (2016). </w:t>
      </w:r>
      <w:r>
        <w:rPr>
          <w:rFonts w:ascii="Arial" w:hAnsi="Arial" w:cs="Arial"/>
          <w:i/>
          <w:iCs/>
          <w:color w:val="000000"/>
          <w:shd w:val="clear" w:color="auto" w:fill="FFFFFF"/>
        </w:rPr>
        <w:t>‘Pupil voice’ benefits pupils and helps schools to improve | Estyn</w:t>
      </w:r>
      <w:r>
        <w:rPr>
          <w:rFonts w:ascii="Arial" w:hAnsi="Arial" w:cs="Arial"/>
          <w:color w:val="000000"/>
          <w:shd w:val="clear" w:color="auto" w:fill="FFFFFF"/>
        </w:rPr>
        <w:t>. [ar-lein] Ar gael: https://www.estyn.gov.wales/news/%E2%80%98pupil-voice%E2%80%99-benefits-pupils-and-helps-schools-improve [Darllenwyd 25 Mawrth. 2020].</w:t>
      </w:r>
    </w:p>
    <w:p w14:paraId="7264FBBC" w14:textId="77777777" w:rsidR="000A64B3" w:rsidRDefault="000A64B3" w:rsidP="000A64B3">
      <w:pPr>
        <w:shd w:val="clear" w:color="auto" w:fill="FFFFFF"/>
        <w:spacing w:after="0" w:line="360" w:lineRule="auto"/>
        <w:rPr>
          <w:rFonts w:ascii="Arial" w:hAnsi="Arial" w:cs="Arial"/>
          <w:color w:val="000000"/>
          <w:shd w:val="clear" w:color="auto" w:fill="FFFFFF"/>
        </w:rPr>
      </w:pPr>
    </w:p>
    <w:p w14:paraId="271A58A7" w14:textId="77777777" w:rsidR="000A64B3" w:rsidRDefault="000A64B3" w:rsidP="000A64B3">
      <w:pPr>
        <w:spacing w:line="360" w:lineRule="auto"/>
        <w:rPr>
          <w:rFonts w:ascii="Arial" w:hAnsi="Arial" w:cs="Arial"/>
          <w:color w:val="000000"/>
          <w:shd w:val="clear" w:color="auto" w:fill="FFFFFF"/>
        </w:rPr>
      </w:pPr>
      <w:r>
        <w:rPr>
          <w:rFonts w:ascii="Arial" w:hAnsi="Arial" w:cs="Arial"/>
          <w:color w:val="000000"/>
          <w:shd w:val="clear" w:color="auto" w:fill="FFFFFF"/>
        </w:rPr>
        <w:t>Estyn.gov.wales. (2014). [ar-lein] Ar gael: https://www.estyn.gov.wales/sites/www.estyn.gov.wales/files/documents/</w:t>
      </w:r>
      <w:r>
        <w:rPr>
          <w:rFonts w:ascii="Arial" w:hAnsi="Arial" w:cs="Arial"/>
          <w:color w:val="000000"/>
          <w:highlight w:val="black"/>
          <w:shd w:val="clear" w:color="auto" w:fill="FFFFFF"/>
        </w:rPr>
        <w:t>Ysgol%20y%20Frenni%20en.</w:t>
      </w:r>
      <w:r>
        <w:rPr>
          <w:rFonts w:ascii="Arial" w:hAnsi="Arial" w:cs="Arial"/>
          <w:color w:val="000000"/>
          <w:shd w:val="clear" w:color="auto" w:fill="FFFFFF"/>
        </w:rPr>
        <w:t>pdf [Darllenwyd 19 Mawrth. 2020].</w:t>
      </w:r>
    </w:p>
    <w:p w14:paraId="38C7D429" w14:textId="77777777" w:rsidR="000A64B3" w:rsidRDefault="000A64B3" w:rsidP="000A64B3">
      <w:pPr>
        <w:shd w:val="clear" w:color="auto" w:fill="FFFFFF"/>
        <w:spacing w:after="0" w:line="360" w:lineRule="auto"/>
        <w:rPr>
          <w:rFonts w:ascii="Arial" w:hAnsi="Arial" w:cs="Arial"/>
          <w:color w:val="000000"/>
          <w:sz w:val="20"/>
          <w:szCs w:val="20"/>
          <w:shd w:val="clear" w:color="auto" w:fill="FFFFFF"/>
        </w:rPr>
      </w:pPr>
    </w:p>
    <w:p w14:paraId="65230C66" w14:textId="7E9AE6F2" w:rsidR="000A64B3" w:rsidRDefault="000A64B3" w:rsidP="000A64B3">
      <w:pPr>
        <w:shd w:val="clear" w:color="auto" w:fill="FFFFFF"/>
        <w:spacing w:after="0" w:line="360" w:lineRule="auto"/>
        <w:rPr>
          <w:rFonts w:ascii="Arial" w:hAnsi="Arial" w:cs="Arial"/>
          <w:color w:val="000000"/>
          <w:sz w:val="24"/>
          <w:szCs w:val="24"/>
          <w:shd w:val="clear" w:color="auto" w:fill="FFFFFF"/>
        </w:rPr>
      </w:pPr>
      <w:r>
        <w:rPr>
          <w:rFonts w:ascii="Arial" w:hAnsi="Arial" w:cs="Arial"/>
          <w:color w:val="000000"/>
          <w:shd w:val="clear" w:color="auto" w:fill="FFFFFF"/>
        </w:rPr>
        <w:t xml:space="preserve">First, R., </w:t>
      </w:r>
      <w:r>
        <w:rPr>
          <w:rFonts w:ascii="Arial" w:hAnsi="Arial" w:cs="Arial"/>
          <w:color w:val="000000"/>
          <w:shd w:val="clear" w:color="auto" w:fill="FFFFFF"/>
        </w:rPr>
        <w:t>(</w:t>
      </w:r>
      <w:r>
        <w:rPr>
          <w:rFonts w:ascii="Arial" w:hAnsi="Arial" w:cs="Arial"/>
          <w:color w:val="000000"/>
          <w:shd w:val="clear" w:color="auto" w:fill="FFFFFF"/>
        </w:rPr>
        <w:t>2009</w:t>
      </w:r>
      <w:r>
        <w:rPr>
          <w:rFonts w:ascii="Arial" w:hAnsi="Arial" w:cs="Arial"/>
          <w:color w:val="000000"/>
          <w:shd w:val="clear" w:color="auto" w:fill="FFFFFF"/>
        </w:rPr>
        <w:t>)</w:t>
      </w:r>
      <w:r>
        <w:rPr>
          <w:rFonts w:ascii="Arial" w:hAnsi="Arial" w:cs="Arial"/>
          <w:color w:val="000000"/>
          <w:shd w:val="clear" w:color="auto" w:fill="FFFFFF"/>
        </w:rPr>
        <w:t>. </w:t>
      </w:r>
      <w:r>
        <w:rPr>
          <w:rFonts w:ascii="Arial" w:hAnsi="Arial" w:cs="Arial"/>
          <w:i/>
          <w:iCs/>
          <w:color w:val="000000"/>
          <w:shd w:val="clear" w:color="auto" w:fill="FFFFFF"/>
        </w:rPr>
        <w:t>Engaging Stakeholders</w:t>
      </w:r>
      <w:r>
        <w:rPr>
          <w:rFonts w:ascii="Arial" w:hAnsi="Arial" w:cs="Arial"/>
          <w:color w:val="000000"/>
          <w:shd w:val="clear" w:color="auto" w:fill="FFFFFF"/>
        </w:rPr>
        <w:t>. [ar-lein] Www2.ed.gov. Ar gael: &lt;https://www2.ed.gov/programs/readingfirst/support/stakeholderlores.pdf&gt; [Darllenwyd 2 April 2020].</w:t>
      </w:r>
    </w:p>
    <w:p w14:paraId="0C9F874A" w14:textId="77777777" w:rsidR="000A64B3" w:rsidRDefault="000A64B3" w:rsidP="000A64B3">
      <w:pPr>
        <w:shd w:val="clear" w:color="auto" w:fill="FFFFFF"/>
        <w:spacing w:after="0" w:line="240" w:lineRule="auto"/>
        <w:rPr>
          <w:rFonts w:ascii="Arial" w:hAnsi="Arial" w:cs="Arial"/>
        </w:rPr>
      </w:pPr>
    </w:p>
    <w:p w14:paraId="5F15DA61" w14:textId="26737D91" w:rsidR="000A64B3" w:rsidRDefault="000A64B3" w:rsidP="000A64B3">
      <w:pPr>
        <w:shd w:val="clear" w:color="auto" w:fill="FFFFFF"/>
        <w:spacing w:after="0" w:line="360" w:lineRule="auto"/>
        <w:rPr>
          <w:rFonts w:ascii="Arial" w:hAnsi="Arial" w:cs="Arial"/>
          <w:sz w:val="24"/>
          <w:szCs w:val="24"/>
        </w:rPr>
      </w:pPr>
      <w:r>
        <w:rPr>
          <w:rFonts w:ascii="Arial" w:hAnsi="Arial" w:cs="Arial"/>
          <w:shd w:val="clear" w:color="auto" w:fill="FFFFFF"/>
        </w:rPr>
        <w:t xml:space="preserve">Fletcher, A., </w:t>
      </w:r>
      <w:r>
        <w:rPr>
          <w:rFonts w:ascii="Arial" w:hAnsi="Arial" w:cs="Arial"/>
          <w:shd w:val="clear" w:color="auto" w:fill="FFFFFF"/>
        </w:rPr>
        <w:t>(</w:t>
      </w:r>
      <w:r>
        <w:rPr>
          <w:rFonts w:ascii="Arial" w:hAnsi="Arial" w:cs="Arial"/>
          <w:shd w:val="clear" w:color="auto" w:fill="FFFFFF"/>
        </w:rPr>
        <w:t>2014</w:t>
      </w:r>
      <w:r>
        <w:rPr>
          <w:rFonts w:ascii="Arial" w:hAnsi="Arial" w:cs="Arial"/>
          <w:shd w:val="clear" w:color="auto" w:fill="FFFFFF"/>
        </w:rPr>
        <w:t>)</w:t>
      </w:r>
      <w:r>
        <w:rPr>
          <w:rFonts w:ascii="Arial" w:hAnsi="Arial" w:cs="Arial"/>
          <w:shd w:val="clear" w:color="auto" w:fill="FFFFFF"/>
        </w:rPr>
        <w:t>. </w:t>
      </w:r>
      <w:r>
        <w:rPr>
          <w:rFonts w:ascii="Arial" w:hAnsi="Arial" w:cs="Arial"/>
          <w:i/>
          <w:iCs/>
          <w:shd w:val="clear" w:color="auto" w:fill="FFFFFF"/>
        </w:rPr>
        <w:t>The Guide To Student Vocie</w:t>
      </w:r>
      <w:r>
        <w:rPr>
          <w:rFonts w:ascii="Arial" w:hAnsi="Arial" w:cs="Arial"/>
          <w:shd w:val="clear" w:color="auto" w:fill="FFFFFF"/>
        </w:rPr>
        <w:t>. 2nd ed. Olympia, WA: Common Action Publishing, tud.2.</w:t>
      </w:r>
    </w:p>
    <w:p w14:paraId="6467936D" w14:textId="77777777" w:rsidR="000A64B3" w:rsidRDefault="000A64B3" w:rsidP="000A64B3">
      <w:pPr>
        <w:shd w:val="clear" w:color="auto" w:fill="FFFFFF"/>
        <w:spacing w:after="0" w:line="240" w:lineRule="auto"/>
        <w:rPr>
          <w:rFonts w:ascii="Arial" w:eastAsia="Times New Roman" w:hAnsi="Arial" w:cs="Arial"/>
          <w:lang w:val="en-US"/>
        </w:rPr>
      </w:pPr>
    </w:p>
    <w:p w14:paraId="748FB4C8" w14:textId="77777777" w:rsidR="000A64B3" w:rsidRDefault="000A64B3" w:rsidP="000A64B3">
      <w:pPr>
        <w:spacing w:line="360" w:lineRule="auto"/>
        <w:rPr>
          <w:rFonts w:ascii="Arial" w:hAnsi="Arial" w:cs="Arial"/>
          <w:lang w:val="en-US"/>
        </w:rPr>
      </w:pPr>
      <w:r>
        <w:rPr>
          <w:rFonts w:ascii="Arial" w:hAnsi="Arial" w:cs="Arial"/>
          <w:lang w:val="en-US"/>
        </w:rPr>
        <w:t>Hallinger, P. a Heck, R.H. (2011), “Conceptual and methodological issues in studying school leadership effects as a reciprocal process”, School Effectiveness and School Improvement, 22(2), tud. 149-173.</w:t>
      </w:r>
    </w:p>
    <w:p w14:paraId="481743FB" w14:textId="77777777" w:rsidR="000A64B3" w:rsidRDefault="000A64B3" w:rsidP="000A64B3">
      <w:pPr>
        <w:spacing w:line="360" w:lineRule="auto"/>
        <w:rPr>
          <w:rFonts w:ascii="Arial" w:hAnsi="Arial" w:cs="Arial"/>
          <w:lang w:val="en-US"/>
        </w:rPr>
      </w:pPr>
      <w:r>
        <w:rPr>
          <w:rFonts w:ascii="Arial" w:hAnsi="Arial" w:cs="Arial"/>
          <w:lang w:val="en-US"/>
        </w:rPr>
        <w:t>Harris, A., (2004) Distributed leadership and school improvement. Education. Manag. Leadership. 32(1), tud. 11–24</w:t>
      </w:r>
    </w:p>
    <w:p w14:paraId="3F97E09B"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Klenowski, V., (2009). Assessment for learning revisited: An Asia-Pacific perspective.</w:t>
      </w:r>
    </w:p>
    <w:p w14:paraId="40906DC7" w14:textId="77777777" w:rsidR="000A64B3" w:rsidRDefault="000A64B3" w:rsidP="000A64B3">
      <w:pPr>
        <w:spacing w:line="360" w:lineRule="auto"/>
        <w:rPr>
          <w:rFonts w:ascii="Arial" w:hAnsi="Arial" w:cs="Arial"/>
          <w:sz w:val="28"/>
          <w:szCs w:val="28"/>
          <w:lang w:val="en-US"/>
        </w:rPr>
      </w:pPr>
      <w:r>
        <w:rPr>
          <w:rFonts w:ascii="Arial" w:hAnsi="Arial" w:cs="Arial"/>
          <w:shd w:val="clear" w:color="auto" w:fill="FFFFFF"/>
        </w:rPr>
        <w:t>LaRocque, M., Kleiman, I. a Darling, S.M., (2011). Parental involvement: The missing link in school achievement. </w:t>
      </w:r>
      <w:r>
        <w:rPr>
          <w:rFonts w:ascii="Arial" w:hAnsi="Arial" w:cs="Arial"/>
          <w:i/>
          <w:iCs/>
          <w:shd w:val="clear" w:color="auto" w:fill="FFFFFF"/>
        </w:rPr>
        <w:t>Preventing School Failure</w:t>
      </w:r>
      <w:r>
        <w:rPr>
          <w:rFonts w:ascii="Arial" w:hAnsi="Arial" w:cs="Arial"/>
          <w:shd w:val="clear" w:color="auto" w:fill="FFFFFF"/>
        </w:rPr>
        <w:t>, </w:t>
      </w:r>
      <w:r>
        <w:rPr>
          <w:rFonts w:ascii="Arial" w:hAnsi="Arial" w:cs="Arial"/>
          <w:i/>
          <w:iCs/>
          <w:shd w:val="clear" w:color="auto" w:fill="FFFFFF"/>
        </w:rPr>
        <w:t>55</w:t>
      </w:r>
      <w:r>
        <w:rPr>
          <w:rFonts w:ascii="Arial" w:hAnsi="Arial" w:cs="Arial"/>
          <w:shd w:val="clear" w:color="auto" w:fill="FFFFFF"/>
        </w:rPr>
        <w:t>(3), tud. 115-122.</w:t>
      </w:r>
    </w:p>
    <w:p w14:paraId="7FD05277" w14:textId="4ADE9954" w:rsidR="000A64B3" w:rsidRDefault="000A64B3" w:rsidP="000A64B3">
      <w:pPr>
        <w:spacing w:line="360" w:lineRule="auto"/>
        <w:rPr>
          <w:rFonts w:ascii="Arial" w:hAnsi="Arial" w:cs="Arial"/>
          <w:shd w:val="clear" w:color="auto" w:fill="FFFFFF"/>
        </w:rPr>
      </w:pPr>
      <w:r>
        <w:rPr>
          <w:rFonts w:ascii="Arial" w:hAnsi="Arial" w:cs="Arial"/>
          <w:shd w:val="clear" w:color="auto" w:fill="FFFFFF"/>
        </w:rPr>
        <w:t xml:space="preserve">Leachman, M., Albares, N., Masterson, K. </w:t>
      </w:r>
      <w:r>
        <w:rPr>
          <w:rFonts w:ascii="Arial" w:hAnsi="Arial" w:cs="Arial"/>
          <w:shd w:val="clear" w:color="auto" w:fill="FFFFFF"/>
        </w:rPr>
        <w:t>a</w:t>
      </w:r>
      <w:r>
        <w:rPr>
          <w:rFonts w:ascii="Arial" w:hAnsi="Arial" w:cs="Arial"/>
          <w:shd w:val="clear" w:color="auto" w:fill="FFFFFF"/>
        </w:rPr>
        <w:t xml:space="preserve"> Wallace, M., (2016). Most states have cut school funding, and some continue cutting. </w:t>
      </w:r>
      <w:r>
        <w:rPr>
          <w:rFonts w:ascii="Arial" w:hAnsi="Arial" w:cs="Arial"/>
          <w:i/>
          <w:iCs/>
          <w:shd w:val="clear" w:color="auto" w:fill="FFFFFF"/>
        </w:rPr>
        <w:t>Center on Budget and Policy Priorities</w:t>
      </w:r>
      <w:r>
        <w:rPr>
          <w:rFonts w:ascii="Arial" w:hAnsi="Arial" w:cs="Arial"/>
          <w:shd w:val="clear" w:color="auto" w:fill="FFFFFF"/>
        </w:rPr>
        <w:t>, </w:t>
      </w:r>
      <w:r>
        <w:rPr>
          <w:rFonts w:ascii="Arial" w:hAnsi="Arial" w:cs="Arial"/>
          <w:i/>
          <w:iCs/>
          <w:shd w:val="clear" w:color="auto" w:fill="FFFFFF"/>
        </w:rPr>
        <w:t>4</w:t>
      </w:r>
      <w:r>
        <w:rPr>
          <w:rFonts w:ascii="Arial" w:hAnsi="Arial" w:cs="Arial"/>
          <w:shd w:val="clear" w:color="auto" w:fill="FFFFFF"/>
        </w:rPr>
        <w:t>, tud.1-16.</w:t>
      </w:r>
    </w:p>
    <w:p w14:paraId="75F8A400"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Lingard, B., a Mills, M. (2007). Pedagogies making a difference: Issues of social justice and inclusion. International Journal of Inclusive Education, 11(3), tud. 233–244</w:t>
      </w:r>
    </w:p>
    <w:p w14:paraId="5EB88F1B"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lastRenderedPageBreak/>
        <w:t>Lumby, J., (2002). Vision and strategic planning. </w:t>
      </w:r>
      <w:r>
        <w:rPr>
          <w:rFonts w:ascii="Arial" w:hAnsi="Arial" w:cs="Arial"/>
          <w:i/>
          <w:iCs/>
          <w:shd w:val="clear" w:color="auto" w:fill="FFFFFF"/>
        </w:rPr>
        <w:t>The principles and practice of educational management</w:t>
      </w:r>
      <w:r>
        <w:rPr>
          <w:rFonts w:ascii="Arial" w:hAnsi="Arial" w:cs="Arial"/>
          <w:shd w:val="clear" w:color="auto" w:fill="FFFFFF"/>
        </w:rPr>
        <w:t>, tud. 86-100.</w:t>
      </w:r>
    </w:p>
    <w:p w14:paraId="6956E96E"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MacBeath, J. (2006) School inspection and self-evaluation: working with the new relationship.  London: Routledge.</w:t>
      </w:r>
    </w:p>
    <w:p w14:paraId="46460D02"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MacBeath, J. (2008) ‘Leading learning in the self-evaluating school’. School leadership &amp; management, 28 (4), tud. 385-399.</w:t>
      </w:r>
    </w:p>
    <w:p w14:paraId="086DDCB9" w14:textId="77777777" w:rsidR="000A64B3" w:rsidRDefault="000A64B3" w:rsidP="000A64B3">
      <w:pPr>
        <w:spacing w:line="360" w:lineRule="auto"/>
        <w:rPr>
          <w:rFonts w:ascii="Arial" w:hAnsi="Arial" w:cs="Arial"/>
          <w:sz w:val="24"/>
          <w:szCs w:val="24"/>
          <w:shd w:val="clear" w:color="auto" w:fill="FFFFFF"/>
        </w:rPr>
      </w:pPr>
      <w:r>
        <w:rPr>
          <w:rFonts w:ascii="Arial" w:hAnsi="Arial" w:cs="Arial"/>
          <w:color w:val="000000"/>
          <w:shd w:val="clear" w:color="auto" w:fill="FFFFFF"/>
        </w:rPr>
        <w:t>Park, V., Daly, A. a Guerra, A., (2013). </w:t>
      </w:r>
      <w:r>
        <w:rPr>
          <w:rFonts w:ascii="Arial" w:hAnsi="Arial" w:cs="Arial"/>
          <w:i/>
          <w:iCs/>
          <w:color w:val="000000"/>
          <w:shd w:val="clear" w:color="auto" w:fill="FFFFFF"/>
        </w:rPr>
        <w:t>Strategic Framing: How Leaders Craft The Meaning Of Data Use For Equity And Learning</w:t>
      </w:r>
      <w:r>
        <w:rPr>
          <w:rFonts w:ascii="Arial" w:hAnsi="Arial" w:cs="Arial"/>
          <w:color w:val="000000"/>
          <w:shd w:val="clear" w:color="auto" w:fill="FFFFFF"/>
        </w:rPr>
        <w:t>. 4th ed. Sage Publications.</w:t>
      </w:r>
    </w:p>
    <w:p w14:paraId="79B95442" w14:textId="77777777" w:rsidR="000A64B3" w:rsidRDefault="000A64B3" w:rsidP="000A64B3">
      <w:pPr>
        <w:spacing w:line="360" w:lineRule="auto"/>
        <w:rPr>
          <w:rFonts w:ascii="Arial" w:hAnsi="Arial" w:cs="Arial"/>
        </w:rPr>
      </w:pPr>
      <w:r>
        <w:rPr>
          <w:rFonts w:ascii="Arial" w:hAnsi="Arial" w:cs="Arial"/>
        </w:rPr>
        <w:t>Peterson, M. W. (1999). Using contextual planning to transform institutions. In M. Peterson (Ed.), ASHE reader on planning and instructional research Needham Heights, MA: Pearson Custom Publishing. Tud. 127-157</w:t>
      </w:r>
    </w:p>
    <w:p w14:paraId="55E26AE0" w14:textId="77777777" w:rsidR="000A64B3" w:rsidRDefault="000A64B3" w:rsidP="000A64B3">
      <w:pPr>
        <w:spacing w:line="360" w:lineRule="auto"/>
        <w:rPr>
          <w:rFonts w:ascii="Arial" w:hAnsi="Arial" w:cs="Arial"/>
        </w:rPr>
      </w:pPr>
      <w:r>
        <w:rPr>
          <w:rFonts w:ascii="Arial" w:hAnsi="Arial" w:cs="Arial"/>
        </w:rPr>
        <w:t>Robinson, C. a Taylor, (2013). Student voice as a contested practice: Power and participation in two student voice projects. Improving Schools, 16(1), tud. 32–46.</w:t>
      </w:r>
    </w:p>
    <w:p w14:paraId="6A2AF9CD" w14:textId="77777777" w:rsidR="000A64B3" w:rsidRDefault="000A64B3" w:rsidP="000A64B3">
      <w:pPr>
        <w:spacing w:line="360" w:lineRule="auto"/>
        <w:rPr>
          <w:rFonts w:ascii="Arial" w:hAnsi="Arial" w:cs="Arial"/>
        </w:rPr>
      </w:pPr>
      <w:r>
        <w:rPr>
          <w:rFonts w:ascii="Arial" w:hAnsi="Arial" w:cs="Arial"/>
        </w:rPr>
        <w:t>Rudduck, J. a Flutter, J. (2003) How to improve your school: giving pupils a voice (London and New York, Continuum Press).</w:t>
      </w:r>
    </w:p>
    <w:p w14:paraId="0DBE12EE" w14:textId="77777777" w:rsidR="000A64B3" w:rsidRDefault="000A64B3" w:rsidP="000A64B3">
      <w:pPr>
        <w:spacing w:line="360" w:lineRule="auto"/>
        <w:rPr>
          <w:rFonts w:ascii="Arial" w:hAnsi="Arial" w:cs="Arial"/>
          <w:lang w:val="en-US"/>
        </w:rPr>
      </w:pPr>
      <w:r>
        <w:rPr>
          <w:rFonts w:ascii="Arial" w:hAnsi="Arial" w:cs="Arial"/>
          <w:lang w:val="en-US"/>
        </w:rPr>
        <w:t>Rudduck, J. (2007). Student voice, student engagement, and school reform. In D. Thiessen &amp; A. Cook-Sather (Eds.), International Handbook of Student Experience in Elementary and Secondary School tud. 587-610.</w:t>
      </w:r>
    </w:p>
    <w:p w14:paraId="4FE8E5B0"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Schildkamp, K., (2019). Data-based decision-making for school improvement: Research insights and gaps. </w:t>
      </w:r>
      <w:r>
        <w:rPr>
          <w:rFonts w:ascii="Arial" w:hAnsi="Arial" w:cs="Arial"/>
          <w:i/>
          <w:iCs/>
          <w:shd w:val="clear" w:color="auto" w:fill="FFFFFF"/>
        </w:rPr>
        <w:t>Educational research</w:t>
      </w:r>
      <w:r>
        <w:rPr>
          <w:rFonts w:ascii="Arial" w:hAnsi="Arial" w:cs="Arial"/>
          <w:shd w:val="clear" w:color="auto" w:fill="FFFFFF"/>
        </w:rPr>
        <w:t>, 61(3), tud. 257-273.</w:t>
      </w:r>
    </w:p>
    <w:p w14:paraId="34C077BD"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Stoll, L., a D. Fink. (1996). Changing our schools: Linking school effectiveness and school improvement. Buckingham: Open University Press.</w:t>
      </w:r>
    </w:p>
    <w:p w14:paraId="56BE6F97"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Stollar, S.A., Poth, R.L., Curtis, M.J. a Cohen, R.M., 2006. Collaborative strategic planning as illustration of the principles of systems change. </w:t>
      </w:r>
      <w:r>
        <w:rPr>
          <w:rFonts w:ascii="Arial" w:hAnsi="Arial" w:cs="Arial"/>
          <w:i/>
          <w:iCs/>
          <w:shd w:val="clear" w:color="auto" w:fill="FFFFFF"/>
        </w:rPr>
        <w:t>School Psychology Review</w:t>
      </w:r>
      <w:r>
        <w:rPr>
          <w:rFonts w:ascii="Arial" w:hAnsi="Arial" w:cs="Arial"/>
          <w:shd w:val="clear" w:color="auto" w:fill="FFFFFF"/>
        </w:rPr>
        <w:t>, </w:t>
      </w:r>
      <w:r>
        <w:rPr>
          <w:rFonts w:ascii="Arial" w:hAnsi="Arial" w:cs="Arial"/>
          <w:i/>
          <w:iCs/>
          <w:shd w:val="clear" w:color="auto" w:fill="FFFFFF"/>
        </w:rPr>
        <w:t>35</w:t>
      </w:r>
      <w:r>
        <w:rPr>
          <w:rFonts w:ascii="Arial" w:hAnsi="Arial" w:cs="Arial"/>
          <w:shd w:val="clear" w:color="auto" w:fill="FFFFFF"/>
        </w:rPr>
        <w:t>(2), tud.181-197.</w:t>
      </w:r>
    </w:p>
    <w:p w14:paraId="62CBDD34" w14:textId="77777777" w:rsidR="000A64B3" w:rsidRDefault="000A64B3" w:rsidP="000A64B3">
      <w:pPr>
        <w:spacing w:line="360" w:lineRule="auto"/>
        <w:rPr>
          <w:rFonts w:ascii="Arial" w:hAnsi="Arial" w:cs="Arial"/>
          <w:lang w:val="en-US"/>
        </w:rPr>
      </w:pPr>
      <w:r>
        <w:rPr>
          <w:rFonts w:ascii="Arial" w:hAnsi="Arial" w:cs="Arial"/>
          <w:lang w:val="en-US"/>
        </w:rPr>
        <w:t>Whitty, G., a Wisby, E. (2007). Whose voice? An exploration of the current policy interest in pupil involvement in school decision-making. International Studies in Sociology of Education, 17(3), tud. 303–319.</w:t>
      </w:r>
    </w:p>
    <w:p w14:paraId="41F1FC91" w14:textId="77777777" w:rsidR="000A64B3" w:rsidRDefault="000A64B3" w:rsidP="000A64B3">
      <w:pPr>
        <w:spacing w:line="360" w:lineRule="auto"/>
        <w:rPr>
          <w:rFonts w:ascii="Arial" w:hAnsi="Arial" w:cs="Arial"/>
          <w:shd w:val="clear" w:color="auto" w:fill="FFFFFF"/>
        </w:rPr>
      </w:pPr>
      <w:r>
        <w:rPr>
          <w:rFonts w:ascii="Arial" w:hAnsi="Arial" w:cs="Arial"/>
          <w:shd w:val="clear" w:color="auto" w:fill="FFFFFF"/>
        </w:rPr>
        <w:t>Yıkıcı, B. a Altınay, F., (2017). The importance of strategic planning and humanpower in school development. </w:t>
      </w:r>
      <w:r>
        <w:rPr>
          <w:rFonts w:ascii="Arial" w:hAnsi="Arial" w:cs="Arial"/>
          <w:i/>
          <w:iCs/>
          <w:shd w:val="clear" w:color="auto" w:fill="FFFFFF"/>
        </w:rPr>
        <w:t>Quality &amp; Quantity</w:t>
      </w:r>
      <w:r>
        <w:rPr>
          <w:rFonts w:ascii="Arial" w:hAnsi="Arial" w:cs="Arial"/>
          <w:shd w:val="clear" w:color="auto" w:fill="FFFFFF"/>
        </w:rPr>
        <w:t>, 52(1), tud. 509-520.</w:t>
      </w:r>
    </w:p>
    <w:p w14:paraId="4578CF65" w14:textId="7B7316FF" w:rsidR="000A64B3" w:rsidRDefault="000A64B3" w:rsidP="000A64B3">
      <w:pPr>
        <w:autoSpaceDE w:val="0"/>
        <w:autoSpaceDN w:val="0"/>
        <w:adjustRightInd w:val="0"/>
        <w:spacing w:after="0" w:line="360" w:lineRule="auto"/>
      </w:pPr>
      <w:r>
        <w:rPr>
          <w:rFonts w:ascii="Arial" w:hAnsi="Arial" w:cs="Arial"/>
          <w:shd w:val="clear" w:color="auto" w:fill="FFFFFF"/>
        </w:rPr>
        <w:t>Young, D.Y., (2009). Strategic Planning in Edu</w:t>
      </w:r>
    </w:p>
    <w:sectPr w:rsidR="000A64B3">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8A51CB" w14:textId="77777777" w:rsidR="00353740" w:rsidRDefault="00353740" w:rsidP="00E611D9">
      <w:pPr>
        <w:spacing w:after="0" w:line="240" w:lineRule="auto"/>
      </w:pPr>
      <w:r>
        <w:separator/>
      </w:r>
    </w:p>
  </w:endnote>
  <w:endnote w:type="continuationSeparator" w:id="0">
    <w:p w14:paraId="1F2657A5" w14:textId="77777777" w:rsidR="00353740" w:rsidRDefault="00353740"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7672C201" w:rsidR="00BE5714" w:rsidRDefault="00BE5714">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BE5714" w:rsidRDefault="00BE57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8ADC64" w14:textId="77777777" w:rsidR="00353740" w:rsidRDefault="00353740" w:rsidP="00E611D9">
      <w:pPr>
        <w:spacing w:after="0" w:line="240" w:lineRule="auto"/>
      </w:pPr>
      <w:r>
        <w:separator/>
      </w:r>
    </w:p>
  </w:footnote>
  <w:footnote w:type="continuationSeparator" w:id="0">
    <w:p w14:paraId="5B5DC6A9" w14:textId="77777777" w:rsidR="00353740" w:rsidRDefault="00353740"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E5714" w:rsidRPr="00E611D9" w14:paraId="746C0110" w14:textId="77777777" w:rsidTr="00E611D9">
      <w:tc>
        <w:tcPr>
          <w:tcW w:w="4508" w:type="dxa"/>
        </w:tcPr>
        <w:p w14:paraId="739FBAFA" w14:textId="4B560DB1" w:rsidR="00BE5714" w:rsidRPr="00E611D9" w:rsidRDefault="00BE5714">
          <w:pPr>
            <w:pStyle w:val="Header"/>
            <w:rPr>
              <w:rFonts w:ascii="Arial" w:hAnsi="Arial" w:cs="Arial"/>
            </w:rPr>
          </w:pPr>
          <w:r w:rsidRPr="00E611D9">
            <w:rPr>
              <w:rFonts w:ascii="Arial" w:hAnsi="Arial" w:cs="Arial"/>
            </w:rPr>
            <w:t>E</w:t>
          </w:r>
          <w:r>
            <w:rPr>
              <w:rFonts w:ascii="Arial" w:hAnsi="Arial" w:cs="Arial"/>
            </w:rPr>
            <w:t>CAD7003/C</w:t>
          </w:r>
        </w:p>
      </w:tc>
      <w:tc>
        <w:tcPr>
          <w:tcW w:w="4508" w:type="dxa"/>
        </w:tcPr>
        <w:p w14:paraId="51D506A0" w14:textId="412594F6" w:rsidR="00BE5714" w:rsidRPr="00E611D9" w:rsidRDefault="00BE5714" w:rsidP="00E611D9">
          <w:pPr>
            <w:pStyle w:val="Header"/>
            <w:jc w:val="right"/>
            <w:rPr>
              <w:rFonts w:ascii="Arial" w:hAnsi="Arial" w:cs="Arial"/>
            </w:rPr>
          </w:pPr>
          <w:r>
            <w:rPr>
              <w:rFonts w:ascii="Arial" w:hAnsi="Arial" w:cs="Arial"/>
            </w:rPr>
            <w:t xml:space="preserve"> Rhif Myfyriwr: 1900303</w:t>
          </w:r>
        </w:p>
      </w:tc>
    </w:tr>
  </w:tbl>
  <w:p w14:paraId="31028CA5" w14:textId="60CD5227" w:rsidR="00BE5714" w:rsidRDefault="00BE571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25B3E"/>
    <w:rsid w:val="00044331"/>
    <w:rsid w:val="00087FFD"/>
    <w:rsid w:val="000A471F"/>
    <w:rsid w:val="000A64B3"/>
    <w:rsid w:val="000E406D"/>
    <w:rsid w:val="0014422F"/>
    <w:rsid w:val="00144B60"/>
    <w:rsid w:val="001506F1"/>
    <w:rsid w:val="001607F7"/>
    <w:rsid w:val="0016177D"/>
    <w:rsid w:val="00181846"/>
    <w:rsid w:val="0019197A"/>
    <w:rsid w:val="001B29FE"/>
    <w:rsid w:val="001C15B3"/>
    <w:rsid w:val="001D2297"/>
    <w:rsid w:val="001F05A0"/>
    <w:rsid w:val="001F264F"/>
    <w:rsid w:val="00205DE9"/>
    <w:rsid w:val="00214070"/>
    <w:rsid w:val="0022122F"/>
    <w:rsid w:val="002229F0"/>
    <w:rsid w:val="00223D70"/>
    <w:rsid w:val="00225025"/>
    <w:rsid w:val="00226ECA"/>
    <w:rsid w:val="00291F57"/>
    <w:rsid w:val="002B7B96"/>
    <w:rsid w:val="002C071C"/>
    <w:rsid w:val="002D0327"/>
    <w:rsid w:val="002F694E"/>
    <w:rsid w:val="00314D7E"/>
    <w:rsid w:val="00323B4A"/>
    <w:rsid w:val="00336BD0"/>
    <w:rsid w:val="00353740"/>
    <w:rsid w:val="003814E9"/>
    <w:rsid w:val="00383BE5"/>
    <w:rsid w:val="003D0F54"/>
    <w:rsid w:val="003E55AE"/>
    <w:rsid w:val="003E69E0"/>
    <w:rsid w:val="003F4BE5"/>
    <w:rsid w:val="00414026"/>
    <w:rsid w:val="00423397"/>
    <w:rsid w:val="004244F2"/>
    <w:rsid w:val="004725D2"/>
    <w:rsid w:val="00484A2A"/>
    <w:rsid w:val="00486364"/>
    <w:rsid w:val="004A3F3E"/>
    <w:rsid w:val="004A6BB0"/>
    <w:rsid w:val="004C3351"/>
    <w:rsid w:val="004C35C1"/>
    <w:rsid w:val="005044C4"/>
    <w:rsid w:val="00514B72"/>
    <w:rsid w:val="00516280"/>
    <w:rsid w:val="00517086"/>
    <w:rsid w:val="00541AC2"/>
    <w:rsid w:val="005501C6"/>
    <w:rsid w:val="0055117A"/>
    <w:rsid w:val="00570950"/>
    <w:rsid w:val="005712B1"/>
    <w:rsid w:val="00593AEB"/>
    <w:rsid w:val="005C0651"/>
    <w:rsid w:val="005C210E"/>
    <w:rsid w:val="005D030B"/>
    <w:rsid w:val="005D4057"/>
    <w:rsid w:val="005D44B0"/>
    <w:rsid w:val="005D547A"/>
    <w:rsid w:val="00605B20"/>
    <w:rsid w:val="006220D0"/>
    <w:rsid w:val="00626621"/>
    <w:rsid w:val="006419C3"/>
    <w:rsid w:val="006426E5"/>
    <w:rsid w:val="00657D27"/>
    <w:rsid w:val="00691A46"/>
    <w:rsid w:val="006B0610"/>
    <w:rsid w:val="006B5861"/>
    <w:rsid w:val="006D0C7A"/>
    <w:rsid w:val="006F520C"/>
    <w:rsid w:val="00705A1F"/>
    <w:rsid w:val="00721548"/>
    <w:rsid w:val="0073227E"/>
    <w:rsid w:val="00735DAB"/>
    <w:rsid w:val="0076035E"/>
    <w:rsid w:val="007A7484"/>
    <w:rsid w:val="00802DE6"/>
    <w:rsid w:val="00814D00"/>
    <w:rsid w:val="00816BB1"/>
    <w:rsid w:val="00817F7A"/>
    <w:rsid w:val="008208DD"/>
    <w:rsid w:val="00825231"/>
    <w:rsid w:val="0083353D"/>
    <w:rsid w:val="00862853"/>
    <w:rsid w:val="00862D66"/>
    <w:rsid w:val="008712D0"/>
    <w:rsid w:val="008855D7"/>
    <w:rsid w:val="00892F06"/>
    <w:rsid w:val="008B7258"/>
    <w:rsid w:val="008C298E"/>
    <w:rsid w:val="008E1CD9"/>
    <w:rsid w:val="008F5736"/>
    <w:rsid w:val="00906018"/>
    <w:rsid w:val="00913292"/>
    <w:rsid w:val="0096654C"/>
    <w:rsid w:val="009675BE"/>
    <w:rsid w:val="00987102"/>
    <w:rsid w:val="00993028"/>
    <w:rsid w:val="00995A9B"/>
    <w:rsid w:val="009C54B8"/>
    <w:rsid w:val="009C6280"/>
    <w:rsid w:val="00A01218"/>
    <w:rsid w:val="00A06C7D"/>
    <w:rsid w:val="00A07917"/>
    <w:rsid w:val="00A35915"/>
    <w:rsid w:val="00A374D1"/>
    <w:rsid w:val="00A540C1"/>
    <w:rsid w:val="00A63806"/>
    <w:rsid w:val="00AA3F8C"/>
    <w:rsid w:val="00AD4EBD"/>
    <w:rsid w:val="00AD7F17"/>
    <w:rsid w:val="00B01B06"/>
    <w:rsid w:val="00B36882"/>
    <w:rsid w:val="00B369F9"/>
    <w:rsid w:val="00B50189"/>
    <w:rsid w:val="00B52C4E"/>
    <w:rsid w:val="00B82A57"/>
    <w:rsid w:val="00BC43D2"/>
    <w:rsid w:val="00BC651E"/>
    <w:rsid w:val="00BE5714"/>
    <w:rsid w:val="00C05770"/>
    <w:rsid w:val="00C105D5"/>
    <w:rsid w:val="00C1536C"/>
    <w:rsid w:val="00C33A5E"/>
    <w:rsid w:val="00C37296"/>
    <w:rsid w:val="00C45CED"/>
    <w:rsid w:val="00C5650A"/>
    <w:rsid w:val="00C83D19"/>
    <w:rsid w:val="00C87D94"/>
    <w:rsid w:val="00C91A11"/>
    <w:rsid w:val="00C962CE"/>
    <w:rsid w:val="00CC57F2"/>
    <w:rsid w:val="00CD1240"/>
    <w:rsid w:val="00CD2384"/>
    <w:rsid w:val="00D03AF8"/>
    <w:rsid w:val="00D04CAF"/>
    <w:rsid w:val="00D23470"/>
    <w:rsid w:val="00D350D7"/>
    <w:rsid w:val="00D533F8"/>
    <w:rsid w:val="00D7415B"/>
    <w:rsid w:val="00D842AC"/>
    <w:rsid w:val="00D87869"/>
    <w:rsid w:val="00D87E72"/>
    <w:rsid w:val="00DA17A7"/>
    <w:rsid w:val="00DB044A"/>
    <w:rsid w:val="00DC13BF"/>
    <w:rsid w:val="00DD18E7"/>
    <w:rsid w:val="00DF3553"/>
    <w:rsid w:val="00E24A83"/>
    <w:rsid w:val="00E35538"/>
    <w:rsid w:val="00E462ED"/>
    <w:rsid w:val="00E46F5F"/>
    <w:rsid w:val="00E51A06"/>
    <w:rsid w:val="00E611D9"/>
    <w:rsid w:val="00E64261"/>
    <w:rsid w:val="00E97212"/>
    <w:rsid w:val="00EC7575"/>
    <w:rsid w:val="00ED0EC2"/>
    <w:rsid w:val="00ED31A9"/>
    <w:rsid w:val="00EE00F2"/>
    <w:rsid w:val="00F17505"/>
    <w:rsid w:val="00F56495"/>
    <w:rsid w:val="00F76BC2"/>
    <w:rsid w:val="00F815D3"/>
    <w:rsid w:val="00F850B4"/>
    <w:rsid w:val="00FF1C94"/>
    <w:rsid w:val="00FF40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TMLPreformatted">
    <w:name w:val="HTML Preformatted"/>
    <w:basedOn w:val="Normal"/>
    <w:link w:val="HTMLPreformattedChar"/>
    <w:uiPriority w:val="99"/>
    <w:semiHidden/>
    <w:unhideWhenUsed/>
    <w:rsid w:val="002C071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semiHidden/>
    <w:rsid w:val="002C071C"/>
    <w:rPr>
      <w:rFonts w:ascii="Courier New" w:eastAsia="Times New Roman" w:hAnsi="Courier New" w:cs="Courier New"/>
      <w:sz w:val="20"/>
      <w:szCs w:val="20"/>
      <w:lang w:val="en-US"/>
    </w:rPr>
  </w:style>
  <w:style w:type="character" w:customStyle="1" w:styleId="ref-lnk">
    <w:name w:val="ref-lnk"/>
    <w:basedOn w:val="DefaultParagraphFont"/>
    <w:rsid w:val="005C0651"/>
  </w:style>
  <w:style w:type="character" w:styleId="Hyperlink">
    <w:name w:val="Hyperlink"/>
    <w:basedOn w:val="DefaultParagraphFont"/>
    <w:uiPriority w:val="99"/>
    <w:semiHidden/>
    <w:unhideWhenUsed/>
    <w:rsid w:val="005C065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339772043">
      <w:bodyDiv w:val="1"/>
      <w:marLeft w:val="0"/>
      <w:marRight w:val="0"/>
      <w:marTop w:val="0"/>
      <w:marBottom w:val="0"/>
      <w:divBdr>
        <w:top w:val="none" w:sz="0" w:space="0" w:color="auto"/>
        <w:left w:val="none" w:sz="0" w:space="0" w:color="auto"/>
        <w:bottom w:val="none" w:sz="0" w:space="0" w:color="auto"/>
        <w:right w:val="none" w:sz="0" w:space="0" w:color="auto"/>
      </w:divBdr>
    </w:div>
    <w:div w:id="1952395396">
      <w:bodyDiv w:val="1"/>
      <w:marLeft w:val="0"/>
      <w:marRight w:val="0"/>
      <w:marTop w:val="0"/>
      <w:marBottom w:val="0"/>
      <w:divBdr>
        <w:top w:val="none" w:sz="0" w:space="0" w:color="auto"/>
        <w:left w:val="none" w:sz="0" w:space="0" w:color="auto"/>
        <w:bottom w:val="none" w:sz="0" w:space="0" w:color="auto"/>
        <w:right w:val="none" w:sz="0" w:space="0" w:color="auto"/>
      </w:divBdr>
    </w:div>
    <w:div w:id="2086299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customXml/itemProps3.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3220</TotalTime>
  <Pages>9</Pages>
  <Words>3270</Words>
  <Characters>18644</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Dylan Evans</cp:lastModifiedBy>
  <cp:revision>7</cp:revision>
  <dcterms:created xsi:type="dcterms:W3CDTF">2020-04-04T13:30:00Z</dcterms:created>
  <dcterms:modified xsi:type="dcterms:W3CDTF">2020-04-17T12:56:00Z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