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6BACD" w14:textId="77777777" w:rsidR="00512B9A" w:rsidRDefault="00512B9A" w:rsidP="00512B9A">
      <w:pPr>
        <w:jc w:val="center"/>
        <w:rPr>
          <w:sz w:val="40"/>
          <w:szCs w:val="40"/>
        </w:rPr>
      </w:pPr>
    </w:p>
    <w:p w14:paraId="07191960" w14:textId="77777777" w:rsidR="00512B9A" w:rsidRDefault="00512B9A" w:rsidP="00512B9A">
      <w:pPr>
        <w:jc w:val="center"/>
        <w:rPr>
          <w:sz w:val="40"/>
          <w:szCs w:val="40"/>
        </w:rPr>
      </w:pPr>
    </w:p>
    <w:p w14:paraId="68EF359D" w14:textId="77777777" w:rsidR="00512B9A" w:rsidRDefault="00512B9A" w:rsidP="00512B9A">
      <w:pPr>
        <w:jc w:val="center"/>
        <w:rPr>
          <w:sz w:val="40"/>
          <w:szCs w:val="40"/>
        </w:rPr>
      </w:pPr>
    </w:p>
    <w:p w14:paraId="3BE8BBA6" w14:textId="77777777" w:rsidR="00512B9A" w:rsidRDefault="00512B9A" w:rsidP="00512B9A">
      <w:pPr>
        <w:jc w:val="center"/>
        <w:rPr>
          <w:sz w:val="40"/>
          <w:szCs w:val="40"/>
        </w:rPr>
      </w:pPr>
    </w:p>
    <w:p w14:paraId="6A73B38E" w14:textId="77777777" w:rsidR="00512B9A" w:rsidRDefault="00512B9A" w:rsidP="00512B9A">
      <w:pPr>
        <w:jc w:val="center"/>
        <w:rPr>
          <w:sz w:val="40"/>
          <w:szCs w:val="40"/>
        </w:rPr>
      </w:pPr>
    </w:p>
    <w:p w14:paraId="73BC5022" w14:textId="77777777" w:rsidR="00512B9A" w:rsidRDefault="00512B9A" w:rsidP="00512B9A">
      <w:pPr>
        <w:jc w:val="center"/>
        <w:rPr>
          <w:sz w:val="40"/>
          <w:szCs w:val="40"/>
        </w:rPr>
      </w:pPr>
    </w:p>
    <w:p w14:paraId="1A5B2ABB" w14:textId="77777777" w:rsidR="00512B9A" w:rsidRDefault="00512B9A" w:rsidP="00512B9A">
      <w:pPr>
        <w:jc w:val="center"/>
        <w:rPr>
          <w:rFonts w:ascii="Times New Roman" w:eastAsia="Times New Roman" w:hAnsi="Times New Roman" w:cs="Times New Roman"/>
          <w:sz w:val="40"/>
          <w:szCs w:val="40"/>
        </w:rPr>
      </w:pPr>
      <w:r w:rsidRPr="0A3E5139">
        <w:rPr>
          <w:rFonts w:ascii="Times New Roman" w:eastAsia="Times New Roman" w:hAnsi="Times New Roman" w:cs="Times New Roman"/>
          <w:sz w:val="40"/>
          <w:szCs w:val="40"/>
        </w:rPr>
        <w:t>EVIDENCE-BASED POLICING</w:t>
      </w:r>
    </w:p>
    <w:p w14:paraId="3682FD82" w14:textId="77777777" w:rsidR="00512B9A" w:rsidRDefault="00512B9A" w:rsidP="00512B9A">
      <w:pPr>
        <w:rPr>
          <w:rFonts w:ascii="Times New Roman" w:eastAsia="Times New Roman" w:hAnsi="Times New Roman" w:cs="Times New Roman"/>
          <w:sz w:val="40"/>
          <w:szCs w:val="40"/>
        </w:rPr>
      </w:pPr>
    </w:p>
    <w:p w14:paraId="5A443932" w14:textId="77777777" w:rsidR="00512B9A" w:rsidRDefault="00512B9A" w:rsidP="00512B9A">
      <w:pPr>
        <w:rPr>
          <w:rFonts w:ascii="Times New Roman" w:eastAsia="Times New Roman" w:hAnsi="Times New Roman" w:cs="Times New Roman"/>
          <w:b/>
          <w:bCs/>
          <w:sz w:val="28"/>
          <w:szCs w:val="28"/>
        </w:rPr>
      </w:pPr>
      <w:r w:rsidRPr="0A3E5139">
        <w:rPr>
          <w:rFonts w:ascii="Times New Roman" w:eastAsia="Times New Roman" w:hAnsi="Times New Roman" w:cs="Times New Roman"/>
          <w:b/>
          <w:bCs/>
          <w:sz w:val="28"/>
          <w:szCs w:val="28"/>
        </w:rPr>
        <w:t>Introduction</w:t>
      </w:r>
    </w:p>
    <w:p w14:paraId="06530C42" w14:textId="77777777" w:rsidR="00512B9A" w:rsidRDefault="00512B9A" w:rsidP="00512B9A">
      <w:pPr>
        <w:rPr>
          <w:rFonts w:ascii="Times New Roman" w:eastAsia="Times New Roman" w:hAnsi="Times New Roman" w:cs="Times New Roman"/>
          <w:b/>
          <w:bCs/>
          <w:sz w:val="28"/>
          <w:szCs w:val="28"/>
        </w:rPr>
      </w:pPr>
    </w:p>
    <w:p w14:paraId="3B09F254" w14:textId="77777777" w:rsidR="00512B9A" w:rsidRDefault="00512B9A" w:rsidP="00512B9A">
      <w:pPr>
        <w:rPr>
          <w:rFonts w:ascii="Times New Roman" w:eastAsia="Times New Roman" w:hAnsi="Times New Roman" w:cs="Times New Roman"/>
          <w:sz w:val="26"/>
          <w:szCs w:val="26"/>
        </w:rPr>
      </w:pPr>
      <w:r w:rsidRPr="0A3E5139">
        <w:rPr>
          <w:rFonts w:ascii="Times New Roman" w:eastAsia="Times New Roman" w:hAnsi="Times New Roman" w:cs="Times New Roman"/>
          <w:sz w:val="26"/>
          <w:szCs w:val="26"/>
        </w:rPr>
        <w:t>Evidence-Based Policing (EBP) refers to the use of the best available evidence to inform and challenge policing policies, practices, and decisions. The best available evidence is created, reviewed, and used by police officers and staff in an evidence-based policing approach to inform and challenge policies, practices, and decisions (Watson et al; 2017).  Herman Goldstein, an American criminologist, developed problem-oriented policing, which was the precursor to the evidence-based approach to policing (POP). The POP model “involves the identification of a specific problem through analysis to understand the problem, the development of a tailored response, and an assessment of the effects of the response” in order to combat crime and disorder (College of Policing, 2017). In creating this framework, Goldstein aimed to challenge the three primary functions of the policing model that was being used at the time, namely: proactive patrol, quick action preventing crimes, and capturing offenders. In the context of policing, this approach can be used for its efficiency, and it can also be supported by external entities for improved productivity of police task force (Mitchell, et al; 2018). This essay will investigate concept EBP along with improving the effects of police intervention and is focused on two essential policing models and includes examples from real-life scenarios.</w:t>
      </w:r>
    </w:p>
    <w:p w14:paraId="07A25CC2" w14:textId="77777777" w:rsidR="00512B9A" w:rsidRDefault="00512B9A" w:rsidP="00512B9A">
      <w:pPr>
        <w:rPr>
          <w:rFonts w:ascii="Times New Roman" w:eastAsia="Times New Roman" w:hAnsi="Times New Roman" w:cs="Times New Roman"/>
          <w:sz w:val="26"/>
          <w:szCs w:val="26"/>
        </w:rPr>
      </w:pPr>
    </w:p>
    <w:p w14:paraId="7ACD2297" w14:textId="77777777" w:rsidR="00512B9A" w:rsidRDefault="00512B9A" w:rsidP="00512B9A">
      <w:pPr>
        <w:rPr>
          <w:rFonts w:ascii="Times New Roman" w:eastAsia="Times New Roman" w:hAnsi="Times New Roman" w:cs="Times New Roman"/>
          <w:sz w:val="26"/>
          <w:szCs w:val="26"/>
        </w:rPr>
      </w:pPr>
      <w:r w:rsidRPr="0A3E5139">
        <w:rPr>
          <w:rFonts w:ascii="Times New Roman" w:eastAsia="Times New Roman" w:hAnsi="Times New Roman" w:cs="Times New Roman"/>
          <w:sz w:val="26"/>
          <w:szCs w:val="26"/>
        </w:rPr>
        <w:t xml:space="preserve">The definition of evidence-based policing can be defined as an approach to policymaking along with the tactical decision- making process for police departments all over the </w:t>
      </w:r>
      <w:r w:rsidRPr="0A3E5139">
        <w:rPr>
          <w:rFonts w:ascii="Times New Roman" w:eastAsia="Times New Roman" w:hAnsi="Times New Roman" w:cs="Times New Roman"/>
          <w:sz w:val="26"/>
          <w:szCs w:val="26"/>
        </w:rPr>
        <w:lastRenderedPageBreak/>
        <w:t xml:space="preserve">world. Due to its complexity, this method alone is not sufficient to solve crime-related problems (Staller </w:t>
      </w:r>
      <w:r w:rsidRPr="00F7010C">
        <w:rPr>
          <w:rFonts w:ascii="Times New Roman" w:eastAsia="Times New Roman" w:hAnsi="Times New Roman" w:cs="Times New Roman"/>
          <w:i/>
          <w:iCs/>
          <w:sz w:val="26"/>
          <w:szCs w:val="26"/>
        </w:rPr>
        <w:t>et al</w:t>
      </w:r>
      <w:r w:rsidRPr="0A3E5139">
        <w:rPr>
          <w:rFonts w:ascii="Times New Roman" w:eastAsia="Times New Roman" w:hAnsi="Times New Roman" w:cs="Times New Roman"/>
          <w:sz w:val="26"/>
          <w:szCs w:val="26"/>
        </w:rPr>
        <w:t>., 2021). The core concept of this can be related to the evidence-based practices that should be maintained by police departments all over the world. The advocacy of EBP is related to the value of statistical analysis, thorough research, and controlled trials. The concept of EBP does not interfere with the traditional decision-making process in terms of policing. Instead, it is more focused on raising awareness and maintaining inventory management of police resources during times of need, such as budget cuts and public outrage.</w:t>
      </w:r>
    </w:p>
    <w:p w14:paraId="2AB4E9D3" w14:textId="2CE72FE0" w:rsidR="00512B9A" w:rsidRDefault="00512B9A" w:rsidP="00512B9A">
      <w:pPr>
        <w:rPr>
          <w:rFonts w:ascii="Times New Roman" w:eastAsia="Times New Roman" w:hAnsi="Times New Roman" w:cs="Times New Roman"/>
          <w:sz w:val="26"/>
          <w:szCs w:val="26"/>
        </w:rPr>
      </w:pPr>
      <w:r w:rsidRPr="0A3E5139">
        <w:rPr>
          <w:rFonts w:ascii="Times New Roman" w:eastAsia="Times New Roman" w:hAnsi="Times New Roman" w:cs="Times New Roman"/>
          <w:sz w:val="26"/>
          <w:szCs w:val="26"/>
        </w:rPr>
        <w:t xml:space="preserve">This is since inventory management should be performed in a systemic manner for its proper implementation (Ahmadi </w:t>
      </w:r>
      <w:r w:rsidRPr="00F7010C">
        <w:rPr>
          <w:rFonts w:ascii="Times New Roman" w:eastAsia="Times New Roman" w:hAnsi="Times New Roman" w:cs="Times New Roman"/>
          <w:i/>
          <w:iCs/>
          <w:sz w:val="26"/>
          <w:szCs w:val="26"/>
        </w:rPr>
        <w:t>et al</w:t>
      </w:r>
      <w:r w:rsidRPr="0A3E5139">
        <w:rPr>
          <w:rFonts w:ascii="Times New Roman" w:eastAsia="Times New Roman" w:hAnsi="Times New Roman" w:cs="Times New Roman"/>
          <w:sz w:val="26"/>
          <w:szCs w:val="26"/>
        </w:rPr>
        <w:t xml:space="preserve">., 2019). Through all these factors affect the EBP, it </w:t>
      </w:r>
      <w:r w:rsidR="000B6066" w:rsidRPr="0A3E5139">
        <w:rPr>
          <w:rFonts w:ascii="Times New Roman" w:eastAsia="Times New Roman" w:hAnsi="Times New Roman" w:cs="Times New Roman"/>
          <w:sz w:val="26"/>
          <w:szCs w:val="26"/>
        </w:rPr>
        <w:t>is</w:t>
      </w:r>
      <w:r w:rsidRPr="0A3E5139">
        <w:rPr>
          <w:rFonts w:ascii="Times New Roman" w:eastAsia="Times New Roman" w:hAnsi="Times New Roman" w:cs="Times New Roman"/>
          <w:sz w:val="26"/>
          <w:szCs w:val="26"/>
        </w:rPr>
        <w:t xml:space="preserve"> not focused on finding definitive answers; rather, police officers and </w:t>
      </w:r>
      <w:r w:rsidR="000B6066">
        <w:rPr>
          <w:rFonts w:ascii="Times New Roman" w:eastAsia="Times New Roman" w:hAnsi="Times New Roman" w:cs="Times New Roman"/>
          <w:sz w:val="26"/>
          <w:szCs w:val="26"/>
        </w:rPr>
        <w:t>v</w:t>
      </w:r>
      <w:r w:rsidRPr="0A3E5139">
        <w:rPr>
          <w:rFonts w:ascii="Times New Roman" w:eastAsia="Times New Roman" w:hAnsi="Times New Roman" w:cs="Times New Roman"/>
          <w:sz w:val="26"/>
          <w:szCs w:val="26"/>
        </w:rPr>
        <w:t xml:space="preserve">olunteers should implement it in their practices and reflect on it. It can be possible by applying this method in daily operations to identify the best available evidence. It can help the professionals learn from their mistakes and successes, which can help them in future operations. This is possible due to the fact the EBP is responsible for encouraging individuals to share their opinions and clarifying their doubts. In addition to this, it is also responsible for the mitigation of the challenges that can arise during the </w:t>
      </w:r>
      <w:r w:rsidR="000B6066" w:rsidRPr="0A3E5139">
        <w:rPr>
          <w:rFonts w:ascii="Times New Roman" w:eastAsia="Times New Roman" w:hAnsi="Times New Roman" w:cs="Times New Roman"/>
          <w:sz w:val="26"/>
          <w:szCs w:val="26"/>
        </w:rPr>
        <w:t>practices</w:t>
      </w:r>
      <w:r w:rsidRPr="0A3E5139">
        <w:rPr>
          <w:rFonts w:ascii="Times New Roman" w:eastAsia="Times New Roman" w:hAnsi="Times New Roman" w:cs="Times New Roman"/>
          <w:sz w:val="26"/>
          <w:szCs w:val="26"/>
        </w:rPr>
        <w:t xml:space="preserve"> as well as the </w:t>
      </w:r>
      <w:r w:rsidR="000B6066" w:rsidRPr="0A3E5139">
        <w:rPr>
          <w:rFonts w:ascii="Times New Roman" w:eastAsia="Times New Roman" w:hAnsi="Times New Roman" w:cs="Times New Roman"/>
          <w:sz w:val="26"/>
          <w:szCs w:val="26"/>
        </w:rPr>
        <w:t>utilization</w:t>
      </w:r>
      <w:r w:rsidRPr="0A3E5139">
        <w:rPr>
          <w:rFonts w:ascii="Times New Roman" w:eastAsia="Times New Roman" w:hAnsi="Times New Roman" w:cs="Times New Roman"/>
          <w:sz w:val="26"/>
          <w:szCs w:val="26"/>
        </w:rPr>
        <w:t xml:space="preserve"> of innovation for the benefit of the public, which is </w:t>
      </w:r>
      <w:r w:rsidR="000B6066" w:rsidRPr="0A3E5139">
        <w:rPr>
          <w:rFonts w:ascii="Times New Roman" w:eastAsia="Times New Roman" w:hAnsi="Times New Roman" w:cs="Times New Roman"/>
          <w:sz w:val="26"/>
          <w:szCs w:val="26"/>
        </w:rPr>
        <w:t>common</w:t>
      </w:r>
      <w:r w:rsidRPr="0A3E5139">
        <w:rPr>
          <w:rFonts w:ascii="Times New Roman" w:eastAsia="Times New Roman" w:hAnsi="Times New Roman" w:cs="Times New Roman"/>
          <w:sz w:val="26"/>
          <w:szCs w:val="26"/>
        </w:rPr>
        <w:t xml:space="preserve"> in every industry of today (Kahn </w:t>
      </w:r>
      <w:r w:rsidRPr="00F7010C">
        <w:rPr>
          <w:rFonts w:ascii="Times New Roman" w:eastAsia="Times New Roman" w:hAnsi="Times New Roman" w:cs="Times New Roman"/>
          <w:i/>
          <w:iCs/>
          <w:sz w:val="26"/>
          <w:szCs w:val="26"/>
        </w:rPr>
        <w:t>et al</w:t>
      </w:r>
      <w:r w:rsidRPr="0A3E5139">
        <w:rPr>
          <w:rFonts w:ascii="Times New Roman" w:eastAsia="Times New Roman" w:hAnsi="Times New Roman" w:cs="Times New Roman"/>
          <w:sz w:val="26"/>
          <w:szCs w:val="26"/>
        </w:rPr>
        <w:t>., 2018).</w:t>
      </w:r>
    </w:p>
    <w:p w14:paraId="797B1DF0" w14:textId="77777777" w:rsidR="00512B9A" w:rsidRDefault="00512B9A" w:rsidP="00512B9A">
      <w:pPr>
        <w:rPr>
          <w:rFonts w:ascii="Times New Roman" w:eastAsia="Times New Roman" w:hAnsi="Times New Roman" w:cs="Times New Roman"/>
          <w:sz w:val="28"/>
          <w:szCs w:val="28"/>
        </w:rPr>
      </w:pPr>
    </w:p>
    <w:p w14:paraId="03387BAC" w14:textId="77777777" w:rsidR="00512B9A" w:rsidRDefault="00512B9A" w:rsidP="00512B9A">
      <w:pPr>
        <w:rPr>
          <w:rFonts w:ascii="Times New Roman" w:eastAsia="Times New Roman" w:hAnsi="Times New Roman" w:cs="Times New Roman"/>
          <w:b/>
          <w:bCs/>
          <w:sz w:val="28"/>
          <w:szCs w:val="28"/>
        </w:rPr>
      </w:pPr>
      <w:r w:rsidRPr="0A3E5139">
        <w:rPr>
          <w:rFonts w:ascii="Times New Roman" w:eastAsia="Times New Roman" w:hAnsi="Times New Roman" w:cs="Times New Roman"/>
          <w:b/>
          <w:bCs/>
          <w:sz w:val="28"/>
          <w:szCs w:val="28"/>
        </w:rPr>
        <w:t>Two key Evidence-Based Policing model</w:t>
      </w:r>
    </w:p>
    <w:p w14:paraId="28ED3626" w14:textId="77777777" w:rsidR="00512B9A" w:rsidRDefault="00512B9A" w:rsidP="00512B9A">
      <w:pPr>
        <w:rPr>
          <w:rFonts w:ascii="Times New Roman" w:eastAsia="Times New Roman" w:hAnsi="Times New Roman" w:cs="Times New Roman"/>
          <w:b/>
          <w:bCs/>
          <w:sz w:val="28"/>
          <w:szCs w:val="28"/>
        </w:rPr>
      </w:pPr>
    </w:p>
    <w:p w14:paraId="2F432048" w14:textId="77777777" w:rsidR="00512B9A" w:rsidRDefault="00512B9A" w:rsidP="00512B9A">
      <w:pPr>
        <w:rPr>
          <w:rFonts w:ascii="Times New Roman" w:eastAsia="Times New Roman" w:hAnsi="Times New Roman" w:cs="Times New Roman"/>
          <w:b/>
          <w:bCs/>
          <w:sz w:val="28"/>
          <w:szCs w:val="28"/>
        </w:rPr>
      </w:pPr>
      <w:r w:rsidRPr="0A3E5139">
        <w:rPr>
          <w:rFonts w:ascii="Times New Roman" w:eastAsia="Times New Roman" w:hAnsi="Times New Roman" w:cs="Times New Roman"/>
          <w:sz w:val="28"/>
          <w:szCs w:val="28"/>
        </w:rPr>
        <w:t xml:space="preserve">There are a lot of modes for police work that are based on facts and can help the police force. In a recent report (Brown et al., 2018), it was said that this model is being worked on by professionals. Problem Oriented Policing, also known as problem-solving policing, is a strategy for combating crime and disorder that includes; Identifying a particular issue thorough investigation to comprehend the issue and create a specific solution. </w:t>
      </w:r>
      <w:r w:rsidRPr="0A3E5139">
        <w:rPr>
          <w:rFonts w:ascii="Times New Roman" w:eastAsia="Times New Roman" w:hAnsi="Times New Roman" w:cs="Times New Roman"/>
          <w:b/>
          <w:bCs/>
          <w:sz w:val="28"/>
          <w:szCs w:val="28"/>
        </w:rPr>
        <w:t xml:space="preserve">evaluation of the impact of the action </w:t>
      </w:r>
      <w:r w:rsidRPr="0A3E5139">
        <w:rPr>
          <w:rFonts w:ascii="Times New Roman" w:eastAsia="Times New Roman" w:hAnsi="Times New Roman" w:cs="Times New Roman"/>
          <w:sz w:val="28"/>
          <w:szCs w:val="28"/>
        </w:rPr>
        <w:t>Instead</w:t>
      </w:r>
      <w:r w:rsidRPr="0A3E5139">
        <w:rPr>
          <w:rFonts w:ascii="Times New Roman" w:eastAsia="Times New Roman" w:hAnsi="Times New Roman" w:cs="Times New Roman"/>
          <w:b/>
          <w:bCs/>
          <w:sz w:val="28"/>
          <w:szCs w:val="28"/>
        </w:rPr>
        <w:t xml:space="preserve"> </w:t>
      </w:r>
      <w:r w:rsidRPr="0A3E5139">
        <w:rPr>
          <w:rFonts w:ascii="Times New Roman" w:eastAsia="Times New Roman" w:hAnsi="Times New Roman" w:cs="Times New Roman"/>
          <w:sz w:val="28"/>
          <w:szCs w:val="28"/>
        </w:rPr>
        <w:t>of being an actual intervention, POP is an approach to creating targeted interventions.</w:t>
      </w:r>
    </w:p>
    <w:p w14:paraId="3D3A37C8" w14:textId="77777777"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Therefore, a POP strategy can be used to address any crime and disorder issue. It should be used in conjunction with other interventions from the toolkit for reducing crime rather than a replacement for them. The SARA (scanning, analysis, response, and assessment) model of problem solving can be used to explain POP.</w:t>
      </w:r>
    </w:p>
    <w:p w14:paraId="7D7AD463" w14:textId="49CD44D6"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lastRenderedPageBreak/>
        <w:t xml:space="preserve">The model assumes that any solution created to address a problem will be successful if the root causes of the problem and the circumstances that allow it to persist are </w:t>
      </w:r>
      <w:r w:rsidR="000B6066" w:rsidRPr="0A3E5139">
        <w:rPr>
          <w:rFonts w:ascii="Times New Roman" w:eastAsia="Times New Roman" w:hAnsi="Times New Roman" w:cs="Times New Roman"/>
          <w:sz w:val="28"/>
          <w:szCs w:val="28"/>
        </w:rPr>
        <w:t>recognized</w:t>
      </w:r>
      <w:r w:rsidRPr="0A3E5139">
        <w:rPr>
          <w:rFonts w:ascii="Times New Roman" w:eastAsia="Times New Roman" w:hAnsi="Times New Roman" w:cs="Times New Roman"/>
          <w:sz w:val="28"/>
          <w:szCs w:val="28"/>
        </w:rPr>
        <w:t xml:space="preserve"> and understood.</w:t>
      </w:r>
    </w:p>
    <w:p w14:paraId="6C32C6E9" w14:textId="77777777"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In the context of this assignment, SARA and critical incident decision-making, which are two of the best models, have been taken into account. The models are chosen due to their importance and their benefits that can improve the EBP process of the law enforcement agency. In this way, it is possible to say the requirements for choosing law enforcement agencies are very complicated (</w:t>
      </w:r>
      <w:proofErr w:type="spellStart"/>
      <w:r w:rsidRPr="0A3E5139">
        <w:rPr>
          <w:rFonts w:ascii="Times New Roman" w:eastAsia="Times New Roman" w:hAnsi="Times New Roman" w:cs="Times New Roman"/>
          <w:sz w:val="28"/>
          <w:szCs w:val="28"/>
        </w:rPr>
        <w:t>Lockie</w:t>
      </w:r>
      <w:proofErr w:type="spellEnd"/>
      <w:r w:rsidRPr="0A3E5139">
        <w:rPr>
          <w:rFonts w:ascii="Times New Roman" w:eastAsia="Times New Roman" w:hAnsi="Times New Roman" w:cs="Times New Roman"/>
          <w:sz w:val="28"/>
          <w:szCs w:val="28"/>
        </w:rPr>
        <w:t xml:space="preserve"> et al., 2020).</w:t>
      </w:r>
    </w:p>
    <w:p w14:paraId="7305B6AD" w14:textId="4184BFDF"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 xml:space="preserve">The first model, named SARA, is divided into four sections: scanning, analysis, response, and assessment. All these stages have their own points of view that can be used to </w:t>
      </w:r>
      <w:r w:rsidR="000B6066" w:rsidRPr="0A3E5139">
        <w:rPr>
          <w:rFonts w:ascii="Times New Roman" w:eastAsia="Times New Roman" w:hAnsi="Times New Roman" w:cs="Times New Roman"/>
          <w:sz w:val="28"/>
          <w:szCs w:val="28"/>
        </w:rPr>
        <w:t>analyze</w:t>
      </w:r>
      <w:r w:rsidRPr="0A3E5139">
        <w:rPr>
          <w:rFonts w:ascii="Times New Roman" w:eastAsia="Times New Roman" w:hAnsi="Times New Roman" w:cs="Times New Roman"/>
          <w:sz w:val="28"/>
          <w:szCs w:val="28"/>
        </w:rPr>
        <w:t xml:space="preserve"> the model as a whole. Along with this, each of these stages has different subprocesses that are just as important for finishing each stage.</w:t>
      </w:r>
    </w:p>
    <w:p w14:paraId="3D3E098D" w14:textId="77777777"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 xml:space="preserve">The second model in this category is the critical incident decision-making model. This model is based on three stages, each of which is important for the model to work properly. In this way, the three stages of a critical incident can be seen as the right preparation before it happens, the management of the situation, and the process that happen after it happens. That is following a serious incident, first-line supervisors keep an eye out for their officers’ signs of stress---both short- and long-term indications that they might require peer or other resources to help them with their mental health. The Police Executive Forum made the model with the goal of giving law enforcement agencies the tools they need to be able to </w:t>
      </w:r>
      <w:proofErr w:type="spellStart"/>
      <w:r w:rsidRPr="0A3E5139">
        <w:rPr>
          <w:rFonts w:ascii="Times New Roman" w:eastAsia="Times New Roman" w:hAnsi="Times New Roman" w:cs="Times New Roman"/>
          <w:sz w:val="28"/>
          <w:szCs w:val="28"/>
        </w:rPr>
        <w:t>manae</w:t>
      </w:r>
      <w:proofErr w:type="spellEnd"/>
      <w:r w:rsidRPr="0A3E5139">
        <w:rPr>
          <w:rFonts w:ascii="Times New Roman" w:eastAsia="Times New Roman" w:hAnsi="Times New Roman" w:cs="Times New Roman"/>
          <w:sz w:val="28"/>
          <w:szCs w:val="28"/>
        </w:rPr>
        <w:t xml:space="preserve"> a team during a critical situation.</w:t>
      </w:r>
    </w:p>
    <w:p w14:paraId="1001460F" w14:textId="77777777" w:rsidR="00512B9A" w:rsidRDefault="00512B9A" w:rsidP="00512B9A">
      <w:pPr>
        <w:rPr>
          <w:rFonts w:ascii="Times New Roman" w:eastAsia="Times New Roman" w:hAnsi="Times New Roman" w:cs="Times New Roman"/>
          <w:sz w:val="28"/>
          <w:szCs w:val="28"/>
        </w:rPr>
      </w:pPr>
      <w:proofErr w:type="spellStart"/>
      <w:r w:rsidRPr="0A3E5139">
        <w:rPr>
          <w:rFonts w:ascii="Times New Roman" w:eastAsia="Times New Roman" w:hAnsi="Times New Roman" w:cs="Times New Roman"/>
          <w:sz w:val="28"/>
          <w:szCs w:val="28"/>
        </w:rPr>
        <w:t>Tandoc</w:t>
      </w:r>
      <w:proofErr w:type="spellEnd"/>
      <w:r w:rsidRPr="0A3E5139">
        <w:rPr>
          <w:rFonts w:ascii="Times New Roman" w:eastAsia="Times New Roman" w:hAnsi="Times New Roman" w:cs="Times New Roman"/>
          <w:sz w:val="28"/>
          <w:szCs w:val="28"/>
        </w:rPr>
        <w:t xml:space="preserve"> et al. (2019) say that the critical incident is important and that any wrong information can destroy the reputation of the police agency. The model can only be used with the help of some toolkits that are thought to be effective because they were made by experts.</w:t>
      </w:r>
    </w:p>
    <w:p w14:paraId="1BE96D24" w14:textId="77777777" w:rsidR="00512B9A" w:rsidRDefault="00512B9A" w:rsidP="00512B9A">
      <w:r>
        <w:rPr>
          <w:noProof/>
        </w:rPr>
        <w:lastRenderedPageBreak/>
        <w:drawing>
          <wp:inline distT="0" distB="0" distL="0" distR="0" wp14:anchorId="58BF6E98" wp14:editId="43029FE6">
            <wp:extent cx="4343400" cy="4191000"/>
            <wp:effectExtent l="0" t="0" r="0" b="0"/>
            <wp:docPr id="903641100" name="Picture 903641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4343400" cy="4191000"/>
                    </a:xfrm>
                    <a:prstGeom prst="rect">
                      <a:avLst/>
                    </a:prstGeom>
                  </pic:spPr>
                </pic:pic>
              </a:graphicData>
            </a:graphic>
          </wp:inline>
        </w:drawing>
      </w:r>
    </w:p>
    <w:p w14:paraId="650CC0B0" w14:textId="77777777" w:rsidR="00512B9A" w:rsidRDefault="00512B9A" w:rsidP="00512B9A"/>
    <w:p w14:paraId="35490C23" w14:textId="77777777" w:rsidR="00512B9A" w:rsidRDefault="00512B9A" w:rsidP="00512B9A"/>
    <w:p w14:paraId="4E635948" w14:textId="77777777"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 xml:space="preserve">Source: </w:t>
      </w:r>
      <w:proofErr w:type="spellStart"/>
      <w:r w:rsidRPr="0A3E5139">
        <w:rPr>
          <w:rFonts w:ascii="Times New Roman" w:eastAsia="Times New Roman" w:hAnsi="Times New Roman" w:cs="Times New Roman"/>
          <w:sz w:val="28"/>
          <w:szCs w:val="28"/>
        </w:rPr>
        <w:t>Tandoc</w:t>
      </w:r>
      <w:proofErr w:type="spellEnd"/>
      <w:r w:rsidRPr="0A3E5139">
        <w:rPr>
          <w:rFonts w:ascii="Times New Roman" w:eastAsia="Times New Roman" w:hAnsi="Times New Roman" w:cs="Times New Roman"/>
          <w:sz w:val="28"/>
          <w:szCs w:val="28"/>
        </w:rPr>
        <w:t xml:space="preserve"> et al. (2019</w:t>
      </w:r>
    </w:p>
    <w:p w14:paraId="5464EC55" w14:textId="77777777" w:rsidR="00512B9A" w:rsidRDefault="00512B9A" w:rsidP="00512B9A">
      <w:pPr>
        <w:rPr>
          <w:rFonts w:ascii="Times New Roman" w:eastAsia="Times New Roman" w:hAnsi="Times New Roman" w:cs="Times New Roman"/>
          <w:sz w:val="28"/>
          <w:szCs w:val="28"/>
        </w:rPr>
      </w:pPr>
    </w:p>
    <w:p w14:paraId="3ECB562A" w14:textId="0813FA4E" w:rsidR="00512B9A" w:rsidRDefault="00CC444C" w:rsidP="00512B9A">
      <w:pPr>
        <w:rPr>
          <w:rFonts w:ascii="Times New Roman" w:eastAsia="Times New Roman" w:hAnsi="Times New Roman" w:cs="Times New Roman"/>
          <w:b/>
          <w:bCs/>
          <w:sz w:val="28"/>
          <w:szCs w:val="28"/>
        </w:rPr>
      </w:pPr>
      <w:r w:rsidRPr="0A3E5139">
        <w:rPr>
          <w:rFonts w:ascii="Times New Roman" w:eastAsia="Times New Roman" w:hAnsi="Times New Roman" w:cs="Times New Roman"/>
          <w:b/>
          <w:bCs/>
          <w:sz w:val="28"/>
          <w:szCs w:val="28"/>
        </w:rPr>
        <w:t>The importance of the SARA (scanning, analysis, response, assessment</w:t>
      </w:r>
      <w:r w:rsidR="00512B9A" w:rsidRPr="0A3E5139">
        <w:rPr>
          <w:rFonts w:ascii="Times New Roman" w:eastAsia="Times New Roman" w:hAnsi="Times New Roman" w:cs="Times New Roman"/>
          <w:b/>
          <w:bCs/>
          <w:sz w:val="28"/>
          <w:szCs w:val="28"/>
        </w:rPr>
        <w:t>) model</w:t>
      </w:r>
    </w:p>
    <w:p w14:paraId="19B56892" w14:textId="2E9982A2"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 xml:space="preserve">The SARA procedure follows a logical order. In </w:t>
      </w:r>
      <w:r w:rsidR="00CC444C" w:rsidRPr="0A3E5139">
        <w:rPr>
          <w:rFonts w:ascii="Times New Roman" w:eastAsia="Times New Roman" w:hAnsi="Times New Roman" w:cs="Times New Roman"/>
          <w:sz w:val="28"/>
          <w:szCs w:val="28"/>
        </w:rPr>
        <w:t>practice</w:t>
      </w:r>
      <w:r w:rsidRPr="0A3E5139">
        <w:rPr>
          <w:rFonts w:ascii="Times New Roman" w:eastAsia="Times New Roman" w:hAnsi="Times New Roman" w:cs="Times New Roman"/>
          <w:sz w:val="28"/>
          <w:szCs w:val="28"/>
        </w:rPr>
        <w:t xml:space="preserve"> however, good problem solving is not always linear. Analysis may result in redefining the problem and returning to scanning. Responses may require changes that necessitate further investigation. Assessments may reveal that a problem persists, implying that the process must be restarted. As a result, when working through the SARA model, treat the various elements as fluid. We to be ready to go back to earlier steps if we can find new information or need to make changes. However, there are some general requirements that must be met before proceeding through the various stages of SARA. </w:t>
      </w:r>
    </w:p>
    <w:p w14:paraId="5F795E50" w14:textId="77777777"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lastRenderedPageBreak/>
        <w:t xml:space="preserve">The SARA model is based on ways to solve problems that are good for the police department. Instead of simply mitigating crime, the model’s main goal is to identify and mitigate the root causes of crime. This assists by means of troubleshooting that can help in the boosting of performance (Li </w:t>
      </w:r>
      <w:r w:rsidRPr="00F7010C">
        <w:rPr>
          <w:rFonts w:ascii="Times New Roman" w:eastAsia="Times New Roman" w:hAnsi="Times New Roman" w:cs="Times New Roman"/>
          <w:i/>
          <w:iCs/>
          <w:sz w:val="28"/>
          <w:szCs w:val="28"/>
        </w:rPr>
        <w:t>et al</w:t>
      </w:r>
      <w:r w:rsidRPr="0A3E5139">
        <w:rPr>
          <w:rFonts w:ascii="Times New Roman" w:eastAsia="Times New Roman" w:hAnsi="Times New Roman" w:cs="Times New Roman"/>
          <w:sz w:val="28"/>
          <w:szCs w:val="28"/>
        </w:rPr>
        <w:t>., 2019).  Scanning, analysis, response, and assessment are the four stages that go into identifying the primary causes of crime and the prevention process. There are many subprocesses for each of these four steps. Because the model has been broken down into smaller steps, crime can be reduced effectively through these steps.</w:t>
      </w:r>
    </w:p>
    <w:p w14:paraId="4E240285" w14:textId="77777777" w:rsidR="00512B9A" w:rsidRDefault="00512B9A" w:rsidP="00512B9A">
      <w:pPr>
        <w:rPr>
          <w:rFonts w:ascii="Times New Roman" w:eastAsia="Times New Roman" w:hAnsi="Times New Roman" w:cs="Times New Roman"/>
          <w:sz w:val="28"/>
          <w:szCs w:val="28"/>
        </w:rPr>
      </w:pPr>
    </w:p>
    <w:p w14:paraId="568191E4" w14:textId="77777777"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The first of these four steps are called “scanning”. During this step, law enforcement works with the community to find problems that could lead to crime by asking people questions. In this case, the second step is the analysis, which is all about figuring out what the problem is and how to solve it with the help of relevant information. The goal of this step is to get all the important information needed to solve the problem before it gets worse.</w:t>
      </w:r>
    </w:p>
    <w:p w14:paraId="43C6AF0B" w14:textId="5ED717FB"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 xml:space="preserve">In this case, the third step is the response, which is all about fixing the problems with the help of the community. This leads to long-term success by getting rid of or at least reducing some of the problems in the community. The last part of the assessment </w:t>
      </w:r>
      <w:r w:rsidR="000B6066" w:rsidRPr="0A3E5139">
        <w:rPr>
          <w:rFonts w:ascii="Times New Roman" w:eastAsia="Times New Roman" w:hAnsi="Times New Roman" w:cs="Times New Roman"/>
          <w:sz w:val="28"/>
          <w:szCs w:val="28"/>
        </w:rPr>
        <w:t>looks</w:t>
      </w:r>
      <w:r w:rsidRPr="0A3E5139">
        <w:rPr>
          <w:rFonts w:ascii="Times New Roman" w:eastAsia="Times New Roman" w:hAnsi="Times New Roman" w:cs="Times New Roman"/>
          <w:sz w:val="28"/>
          <w:szCs w:val="28"/>
        </w:rPr>
        <w:t xml:space="preserve"> at the whole process by asking two important questions about whether the right steps were taken and whether or not the result was good.</w:t>
      </w:r>
    </w:p>
    <w:p w14:paraId="38362352" w14:textId="77777777" w:rsidR="00512B9A" w:rsidRDefault="00512B9A" w:rsidP="00512B9A">
      <w:pPr>
        <w:rPr>
          <w:rFonts w:ascii="Times New Roman" w:eastAsia="Times New Roman" w:hAnsi="Times New Roman" w:cs="Times New Roman"/>
          <w:sz w:val="28"/>
          <w:szCs w:val="28"/>
        </w:rPr>
      </w:pPr>
    </w:p>
    <w:p w14:paraId="0FF5D0F7" w14:textId="77777777" w:rsidR="00512B9A" w:rsidRDefault="00512B9A" w:rsidP="00512B9A">
      <w:pPr>
        <w:rPr>
          <w:rFonts w:ascii="Times New Roman" w:eastAsia="Times New Roman" w:hAnsi="Times New Roman" w:cs="Times New Roman"/>
          <w:b/>
          <w:bCs/>
          <w:sz w:val="28"/>
          <w:szCs w:val="28"/>
        </w:rPr>
      </w:pPr>
      <w:r w:rsidRPr="0A3E5139">
        <w:rPr>
          <w:rFonts w:ascii="Times New Roman" w:eastAsia="Times New Roman" w:hAnsi="Times New Roman" w:cs="Times New Roman"/>
          <w:b/>
          <w:bCs/>
          <w:sz w:val="28"/>
          <w:szCs w:val="28"/>
        </w:rPr>
        <w:t>The importance of the critical incident decision-making model</w:t>
      </w:r>
    </w:p>
    <w:p w14:paraId="645E54D7" w14:textId="77777777" w:rsidR="00512B9A" w:rsidRDefault="00512B9A" w:rsidP="00512B9A">
      <w:pPr>
        <w:rPr>
          <w:rFonts w:ascii="Times New Roman" w:eastAsia="Times New Roman" w:hAnsi="Times New Roman" w:cs="Times New Roman"/>
          <w:b/>
          <w:bCs/>
          <w:sz w:val="28"/>
          <w:szCs w:val="28"/>
        </w:rPr>
      </w:pPr>
    </w:p>
    <w:p w14:paraId="11E9B664" w14:textId="61D42D45"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 xml:space="preserve">The critical incident decision-making model is based on some core values that vary from agency to agency. During critical incidents, first-line supervisors (FLSs) can use the critical incident model to help them make decisions quickly. Supervisors will “spin the model” by </w:t>
      </w:r>
      <w:r w:rsidR="00CC444C" w:rsidRPr="0A3E5139">
        <w:rPr>
          <w:rFonts w:ascii="Times New Roman" w:eastAsia="Times New Roman" w:hAnsi="Times New Roman" w:cs="Times New Roman"/>
          <w:sz w:val="28"/>
          <w:szCs w:val="28"/>
        </w:rPr>
        <w:t>following</w:t>
      </w:r>
      <w:r w:rsidRPr="0A3E5139">
        <w:rPr>
          <w:rFonts w:ascii="Times New Roman" w:eastAsia="Times New Roman" w:hAnsi="Times New Roman" w:cs="Times New Roman"/>
          <w:sz w:val="28"/>
          <w:szCs w:val="28"/>
        </w:rPr>
        <w:t xml:space="preserve"> a structured set of instructions as they move through the CDM. This will help them deal with changing situations and make sure everyone stays safe. Researchers (</w:t>
      </w:r>
      <w:proofErr w:type="spellStart"/>
      <w:r w:rsidRPr="0A3E5139">
        <w:rPr>
          <w:rFonts w:ascii="Times New Roman" w:eastAsia="Times New Roman" w:hAnsi="Times New Roman" w:cs="Times New Roman"/>
          <w:sz w:val="28"/>
          <w:szCs w:val="28"/>
        </w:rPr>
        <w:t>Okoli</w:t>
      </w:r>
      <w:proofErr w:type="spellEnd"/>
      <w:r w:rsidRPr="0A3E5139">
        <w:rPr>
          <w:rFonts w:ascii="Times New Roman" w:eastAsia="Times New Roman" w:hAnsi="Times New Roman" w:cs="Times New Roman"/>
          <w:sz w:val="28"/>
          <w:szCs w:val="28"/>
        </w:rPr>
        <w:t xml:space="preserve"> et al., 2018) say that this model is often the same as both intuitive and analytical strategies. The main goal of the model is to help the supervisors make essential decisions in a timely manner to manage critical incidents. In this case, there are several steps that need to be taken for a full analysis of the model that can help law enforcement. In this case, the first step is to </w:t>
      </w:r>
      <w:r w:rsidRPr="0A3E5139">
        <w:rPr>
          <w:rFonts w:ascii="Times New Roman" w:eastAsia="Times New Roman" w:hAnsi="Times New Roman" w:cs="Times New Roman"/>
          <w:sz w:val="28"/>
          <w:szCs w:val="28"/>
        </w:rPr>
        <w:lastRenderedPageBreak/>
        <w:t>gather relevant information even before getting to the scene. The term relevant information is important in every sector to improve output quality (</w:t>
      </w:r>
      <w:proofErr w:type="spellStart"/>
      <w:r w:rsidRPr="0A3E5139">
        <w:rPr>
          <w:rFonts w:ascii="Times New Roman" w:eastAsia="Times New Roman" w:hAnsi="Times New Roman" w:cs="Times New Roman"/>
          <w:sz w:val="28"/>
          <w:szCs w:val="28"/>
        </w:rPr>
        <w:t>Ismagilova</w:t>
      </w:r>
      <w:proofErr w:type="spellEnd"/>
      <w:r w:rsidRPr="0A3E5139">
        <w:rPr>
          <w:rFonts w:ascii="Times New Roman" w:eastAsia="Times New Roman" w:hAnsi="Times New Roman" w:cs="Times New Roman"/>
          <w:sz w:val="28"/>
          <w:szCs w:val="28"/>
        </w:rPr>
        <w:t xml:space="preserve"> et al., 2019). This can be performed by means of radios, dispatchers, or data terminals to get the proper information about the suspects that can be related to the case. The second stage is related to assessing risks and threats regarding the accuracy of information.</w:t>
      </w:r>
    </w:p>
    <w:p w14:paraId="4E06DE96" w14:textId="532C7B02"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 xml:space="preserve">This is since accurate information in this regard can be very difficult to find, which can hinder the mitigation process. In this regard, the third stage can be related to the actions taken in accordance with the policies. In this regard, the supervisors should make sure about the policies that are performed by the officers on the scene. The fourth stage is regarding the identification of the best possible action that should be taken. This is possible by </w:t>
      </w:r>
      <w:r w:rsidR="00CC444C" w:rsidRPr="0A3E5139">
        <w:rPr>
          <w:rFonts w:ascii="Times New Roman" w:eastAsia="Times New Roman" w:hAnsi="Times New Roman" w:cs="Times New Roman"/>
          <w:sz w:val="28"/>
          <w:szCs w:val="28"/>
        </w:rPr>
        <w:t>analyzing</w:t>
      </w:r>
      <w:r w:rsidRPr="0A3E5139">
        <w:rPr>
          <w:rFonts w:ascii="Times New Roman" w:eastAsia="Times New Roman" w:hAnsi="Times New Roman" w:cs="Times New Roman"/>
          <w:sz w:val="28"/>
          <w:szCs w:val="28"/>
        </w:rPr>
        <w:t xml:space="preserve"> all the previous three processes and </w:t>
      </w:r>
      <w:r w:rsidR="00CC444C" w:rsidRPr="0A3E5139">
        <w:rPr>
          <w:rFonts w:ascii="Times New Roman" w:eastAsia="Times New Roman" w:hAnsi="Times New Roman" w:cs="Times New Roman"/>
          <w:sz w:val="28"/>
          <w:szCs w:val="28"/>
        </w:rPr>
        <w:t>summarizing</w:t>
      </w:r>
      <w:r w:rsidRPr="0A3E5139">
        <w:rPr>
          <w:rFonts w:ascii="Times New Roman" w:eastAsia="Times New Roman" w:hAnsi="Times New Roman" w:cs="Times New Roman"/>
          <w:sz w:val="28"/>
          <w:szCs w:val="28"/>
        </w:rPr>
        <w:t xml:space="preserve"> them so that the best possible course of action can be chosen. The final stage is focused on the reassessment of the processes that have been performed so far. This helps law enforcement by identifying the effectiveness of this model, which can boost the capabilities of the agency (Jha</w:t>
      </w:r>
      <w:r w:rsidR="00F7010C">
        <w:rPr>
          <w:rFonts w:ascii="Times New Roman" w:eastAsia="Times New Roman" w:hAnsi="Times New Roman" w:cs="Times New Roman"/>
          <w:sz w:val="28"/>
          <w:szCs w:val="28"/>
        </w:rPr>
        <w:t xml:space="preserve"> et</w:t>
      </w:r>
      <w:r w:rsidRPr="0A3E5139">
        <w:rPr>
          <w:rFonts w:ascii="Times New Roman" w:eastAsia="Times New Roman" w:hAnsi="Times New Roman" w:cs="Times New Roman"/>
          <w:sz w:val="28"/>
          <w:szCs w:val="28"/>
        </w:rPr>
        <w:t xml:space="preserve"> </w:t>
      </w:r>
      <w:r w:rsidRPr="00F7010C">
        <w:rPr>
          <w:rFonts w:ascii="Times New Roman" w:eastAsia="Times New Roman" w:hAnsi="Times New Roman" w:cs="Times New Roman"/>
          <w:i/>
          <w:iCs/>
          <w:sz w:val="28"/>
          <w:szCs w:val="28"/>
        </w:rPr>
        <w:t>al</w:t>
      </w:r>
      <w:r w:rsidRPr="0A3E5139">
        <w:rPr>
          <w:rFonts w:ascii="Times New Roman" w:eastAsia="Times New Roman" w:hAnsi="Times New Roman" w:cs="Times New Roman"/>
          <w:sz w:val="28"/>
          <w:szCs w:val="28"/>
        </w:rPr>
        <w:t>., 2019).</w:t>
      </w:r>
    </w:p>
    <w:p w14:paraId="78960C89" w14:textId="77777777"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The main goal of SARA model is to find out what led to a crime so that the process of reducing it can be done well. The SARA model aids in integrating problem-solving techniques into police work. It is a component of a policing strategy that promotes innovative collaboration with allies and communities that are having issues.</w:t>
      </w:r>
    </w:p>
    <w:p w14:paraId="2F6BE120" w14:textId="77777777"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 xml:space="preserve">The SARA model has identified four issues with this POP approach: 1) Too much process simplification; 2) the destruction of partnerships and collaboration; 3) the preference for linear processes over non-linear; and 4) too much latitude and flexibility (Read &amp; Tilley, 2000; </w:t>
      </w:r>
      <w:proofErr w:type="spellStart"/>
      <w:r w:rsidRPr="0A3E5139">
        <w:rPr>
          <w:rFonts w:ascii="Times New Roman" w:eastAsia="Times New Roman" w:hAnsi="Times New Roman" w:cs="Times New Roman"/>
          <w:sz w:val="28"/>
          <w:szCs w:val="28"/>
        </w:rPr>
        <w:t>Ekblom</w:t>
      </w:r>
      <w:proofErr w:type="spellEnd"/>
      <w:r w:rsidRPr="0A3E5139">
        <w:rPr>
          <w:rFonts w:ascii="Times New Roman" w:eastAsia="Times New Roman" w:hAnsi="Times New Roman" w:cs="Times New Roman"/>
          <w:sz w:val="28"/>
          <w:szCs w:val="28"/>
        </w:rPr>
        <w:t>, 2002,2011)</w:t>
      </w:r>
    </w:p>
    <w:p w14:paraId="58A85E1E" w14:textId="77777777"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 xml:space="preserve">In this way, another model is the critical incident decision-making model, which focuses on how supervisors decide to deal with crime-related problems. The classification of crime related problems is based on motivational systems and their goals (Carter </w:t>
      </w:r>
      <w:r w:rsidRPr="00F7010C">
        <w:rPr>
          <w:rFonts w:ascii="Times New Roman" w:eastAsia="Times New Roman" w:hAnsi="Times New Roman" w:cs="Times New Roman"/>
          <w:i/>
          <w:iCs/>
          <w:sz w:val="28"/>
          <w:szCs w:val="28"/>
        </w:rPr>
        <w:t>et al</w:t>
      </w:r>
      <w:r w:rsidRPr="0A3E5139">
        <w:rPr>
          <w:rFonts w:ascii="Times New Roman" w:eastAsia="Times New Roman" w:hAnsi="Times New Roman" w:cs="Times New Roman"/>
          <w:sz w:val="28"/>
          <w:szCs w:val="28"/>
        </w:rPr>
        <w:t>., 2021). The model’s main strength is that officers should follow to make sure the model is used correctly. The benefit of the critical incident method is that it is task focused. It focuses on how well the task has been performs in primary responsibilities. It is based on the officers’ own observations, not on reports from other people. Police officer use this strategy to gather data over time similarly the respondent’s viewpoint and personal words are used to gather data and does not compel respondents to fit into a predetermined framework.</w:t>
      </w:r>
    </w:p>
    <w:p w14:paraId="4E2F8867" w14:textId="77777777"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lastRenderedPageBreak/>
        <w:t>It finds even rare events that other approaches that only concentrate on common and everyday events might miss and it highlights the characteristics that can make a system especially vulnerable and offer significant advantages (e.g., safety).</w:t>
      </w:r>
    </w:p>
    <w:p w14:paraId="1090B9A7" w14:textId="295C0DA9"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 xml:space="preserve">However, this method is ultimately constrained by these flaws because it depends so much on human faculties like memory, the capacity for communication and being truthful, and personal biases. The critical incident model will rely on users’ memories of events and demand that they be reported accurately and honestly. Critical incidents can be inaccurate or even go unreported because they frequently rely on memory. Further, because recent incidents are easier to remember, the method is predisposed to </w:t>
      </w:r>
      <w:r w:rsidR="000B6066" w:rsidRPr="0A3E5139">
        <w:rPr>
          <w:rFonts w:ascii="Times New Roman" w:eastAsia="Times New Roman" w:hAnsi="Times New Roman" w:cs="Times New Roman"/>
          <w:sz w:val="28"/>
          <w:szCs w:val="28"/>
        </w:rPr>
        <w:t>favor</w:t>
      </w:r>
      <w:r w:rsidRPr="0A3E5139">
        <w:rPr>
          <w:rFonts w:ascii="Times New Roman" w:eastAsia="Times New Roman" w:hAnsi="Times New Roman" w:cs="Times New Roman"/>
          <w:sz w:val="28"/>
          <w:szCs w:val="28"/>
        </w:rPr>
        <w:t xml:space="preserve"> them. People may not be used to or willing to take the time to tell (or write) a full story when talking about a critical event. This means that more common events will be missed.</w:t>
      </w:r>
    </w:p>
    <w:p w14:paraId="1B2EF42B" w14:textId="77777777" w:rsidR="00512B9A" w:rsidRDefault="00512B9A" w:rsidP="00512B9A">
      <w:pPr>
        <w:rPr>
          <w:rFonts w:ascii="Times New Roman" w:eastAsia="Times New Roman" w:hAnsi="Times New Roman" w:cs="Times New Roman"/>
          <w:sz w:val="28"/>
          <w:szCs w:val="28"/>
        </w:rPr>
      </w:pPr>
    </w:p>
    <w:p w14:paraId="7359C772" w14:textId="77777777" w:rsidR="00512B9A" w:rsidRDefault="00512B9A" w:rsidP="00512B9A">
      <w:pPr>
        <w:rPr>
          <w:rFonts w:ascii="Times New Roman" w:eastAsia="Times New Roman" w:hAnsi="Times New Roman" w:cs="Times New Roman"/>
          <w:b/>
          <w:bCs/>
          <w:sz w:val="28"/>
          <w:szCs w:val="28"/>
        </w:rPr>
      </w:pPr>
      <w:r w:rsidRPr="0A3E5139">
        <w:rPr>
          <w:rFonts w:ascii="Times New Roman" w:eastAsia="Times New Roman" w:hAnsi="Times New Roman" w:cs="Times New Roman"/>
          <w:b/>
          <w:bCs/>
          <w:sz w:val="28"/>
          <w:szCs w:val="28"/>
        </w:rPr>
        <w:t>Utilization of the models in a real-life scenario</w:t>
      </w:r>
    </w:p>
    <w:p w14:paraId="56455899" w14:textId="77777777" w:rsidR="00512B9A" w:rsidRDefault="00512B9A" w:rsidP="00512B9A">
      <w:pPr>
        <w:rPr>
          <w:rFonts w:ascii="Times New Roman" w:eastAsia="Times New Roman" w:hAnsi="Times New Roman" w:cs="Times New Roman"/>
          <w:b/>
          <w:bCs/>
          <w:sz w:val="28"/>
          <w:szCs w:val="28"/>
        </w:rPr>
      </w:pPr>
    </w:p>
    <w:p w14:paraId="3D64CCE9" w14:textId="52D3DD43"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 xml:space="preserve">The SARA model has been used to integrate problem-solving techniques into UK police work. It is a component of a policing strategy that promotes innovative collaboration with stakeholders and troubled communities. The UK police use it to pinpoint a particular issue and create a specific solution. Evaluation of the impact of the action. Both models are about reducing crime in the United Kingdom. This is because different law enforcement agencies in the country use these models in ways that fit with how they work. It gives a report that shows how the crime rate in the UK dropped from 9% to 7% in just one year due to use of these models (BBC, 2019). The result behind this can be identified as the </w:t>
      </w:r>
      <w:r w:rsidR="00CC444C" w:rsidRPr="0A3E5139">
        <w:rPr>
          <w:rFonts w:ascii="Times New Roman" w:eastAsia="Times New Roman" w:hAnsi="Times New Roman" w:cs="Times New Roman"/>
          <w:sz w:val="28"/>
          <w:szCs w:val="28"/>
        </w:rPr>
        <w:t>utilization</w:t>
      </w:r>
      <w:r w:rsidRPr="0A3E5139">
        <w:rPr>
          <w:rFonts w:ascii="Times New Roman" w:eastAsia="Times New Roman" w:hAnsi="Times New Roman" w:cs="Times New Roman"/>
          <w:sz w:val="28"/>
          <w:szCs w:val="28"/>
        </w:rPr>
        <w:t xml:space="preserve"> of these two models along with many others (</w:t>
      </w:r>
      <w:proofErr w:type="spellStart"/>
      <w:r w:rsidRPr="0A3E5139">
        <w:rPr>
          <w:rFonts w:ascii="Times New Roman" w:eastAsia="Times New Roman" w:hAnsi="Times New Roman" w:cs="Times New Roman"/>
          <w:sz w:val="28"/>
          <w:szCs w:val="28"/>
        </w:rPr>
        <w:t>Shaturaev</w:t>
      </w:r>
      <w:proofErr w:type="spellEnd"/>
      <w:r w:rsidRPr="0A3E5139">
        <w:rPr>
          <w:rFonts w:ascii="Times New Roman" w:eastAsia="Times New Roman" w:hAnsi="Times New Roman" w:cs="Times New Roman"/>
          <w:sz w:val="28"/>
          <w:szCs w:val="28"/>
        </w:rPr>
        <w:t xml:space="preserve"> </w:t>
      </w:r>
      <w:r w:rsidRPr="00DC6657">
        <w:rPr>
          <w:rFonts w:ascii="Times New Roman" w:eastAsia="Times New Roman" w:hAnsi="Times New Roman" w:cs="Times New Roman"/>
          <w:i/>
          <w:iCs/>
          <w:sz w:val="28"/>
          <w:szCs w:val="28"/>
        </w:rPr>
        <w:t>et al</w:t>
      </w:r>
      <w:r w:rsidRPr="0A3E5139">
        <w:rPr>
          <w:rFonts w:ascii="Times New Roman" w:eastAsia="Times New Roman" w:hAnsi="Times New Roman" w:cs="Times New Roman"/>
          <w:sz w:val="28"/>
          <w:szCs w:val="28"/>
        </w:rPr>
        <w:t>., 2021).</w:t>
      </w:r>
    </w:p>
    <w:p w14:paraId="5F15CCA0" w14:textId="77777777" w:rsidR="00512B9A" w:rsidRDefault="00512B9A" w:rsidP="00512B9A">
      <w:pPr>
        <w:rPr>
          <w:rFonts w:ascii="Times New Roman" w:eastAsia="Times New Roman" w:hAnsi="Times New Roman" w:cs="Times New Roman"/>
          <w:sz w:val="28"/>
          <w:szCs w:val="28"/>
        </w:rPr>
      </w:pPr>
    </w:p>
    <w:p w14:paraId="625808FD" w14:textId="77777777" w:rsidR="00512B9A" w:rsidRDefault="00512B9A" w:rsidP="00512B9A">
      <w:pPr>
        <w:rPr>
          <w:rFonts w:ascii="Times New Roman" w:eastAsia="Times New Roman" w:hAnsi="Times New Roman" w:cs="Times New Roman"/>
          <w:b/>
          <w:bCs/>
          <w:sz w:val="28"/>
          <w:szCs w:val="28"/>
        </w:rPr>
      </w:pPr>
      <w:r w:rsidRPr="0A3E5139">
        <w:rPr>
          <w:rFonts w:ascii="Times New Roman" w:eastAsia="Times New Roman" w:hAnsi="Times New Roman" w:cs="Times New Roman"/>
          <w:b/>
          <w:bCs/>
          <w:sz w:val="28"/>
          <w:szCs w:val="28"/>
        </w:rPr>
        <w:t>Conclusion</w:t>
      </w:r>
    </w:p>
    <w:p w14:paraId="665DBD35" w14:textId="77777777" w:rsidR="00512B9A" w:rsidRDefault="00512B9A" w:rsidP="00512B9A">
      <w:pPr>
        <w:rPr>
          <w:rFonts w:ascii="Times New Roman" w:eastAsia="Times New Roman" w:hAnsi="Times New Roman" w:cs="Times New Roman"/>
          <w:b/>
          <w:bCs/>
          <w:sz w:val="28"/>
          <w:szCs w:val="28"/>
        </w:rPr>
      </w:pPr>
    </w:p>
    <w:p w14:paraId="3530784A" w14:textId="2D5F33A7" w:rsidR="00512B9A" w:rsidRDefault="00512B9A" w:rsidP="00512B9A">
      <w:pPr>
        <w:rPr>
          <w:rFonts w:ascii="Times New Roman" w:eastAsia="Times New Roman" w:hAnsi="Times New Roman" w:cs="Times New Roman"/>
          <w:sz w:val="28"/>
          <w:szCs w:val="28"/>
        </w:rPr>
      </w:pPr>
      <w:r w:rsidRPr="0A3E5139">
        <w:rPr>
          <w:rFonts w:ascii="Times New Roman" w:eastAsia="Times New Roman" w:hAnsi="Times New Roman" w:cs="Times New Roman"/>
          <w:sz w:val="28"/>
          <w:szCs w:val="28"/>
        </w:rPr>
        <w:t xml:space="preserve">The whole report is about evidence-based policing, which is a method that police departments often use. EBP enables participants to bring up issues, pose inquiries, and work with other forces. Police officers or other employees in the English and Welsh forces who are focused on EBP are known as “evidence champions”. Police </w:t>
      </w:r>
      <w:r w:rsidR="00CC444C" w:rsidRPr="0A3E5139">
        <w:rPr>
          <w:rFonts w:ascii="Times New Roman" w:eastAsia="Times New Roman" w:hAnsi="Times New Roman" w:cs="Times New Roman"/>
          <w:sz w:val="28"/>
          <w:szCs w:val="28"/>
        </w:rPr>
        <w:t>departments</w:t>
      </w:r>
      <w:r w:rsidRPr="0A3E5139">
        <w:rPr>
          <w:rFonts w:ascii="Times New Roman" w:eastAsia="Times New Roman" w:hAnsi="Times New Roman" w:cs="Times New Roman"/>
          <w:sz w:val="28"/>
          <w:szCs w:val="28"/>
        </w:rPr>
        <w:t xml:space="preserve"> have different roles for evidence champions, but they may have a full-</w:t>
      </w:r>
      <w:r w:rsidRPr="0A3E5139">
        <w:rPr>
          <w:rFonts w:ascii="Times New Roman" w:eastAsia="Times New Roman" w:hAnsi="Times New Roman" w:cs="Times New Roman"/>
          <w:sz w:val="28"/>
          <w:szCs w:val="28"/>
        </w:rPr>
        <w:lastRenderedPageBreak/>
        <w:t>time position dedicated to developing EBP within their force. To be a part of their official role to help promote and support EBP locally and involved in making EBP-based strategies.</w:t>
      </w:r>
    </w:p>
    <w:p w14:paraId="0A3D6A68" w14:textId="77777777" w:rsidR="00463C74" w:rsidRPr="00463C74" w:rsidRDefault="00463C74" w:rsidP="00512B9A">
      <w:pPr>
        <w:rPr>
          <w:rFonts w:asciiTheme="majorBidi" w:eastAsia="Times New Roman" w:hAnsiTheme="majorBidi" w:cstheme="majorBidi"/>
          <w:sz w:val="28"/>
          <w:szCs w:val="28"/>
        </w:rPr>
      </w:pPr>
    </w:p>
    <w:p w14:paraId="01E58BB4" w14:textId="73253620" w:rsidR="00463C74" w:rsidRPr="00463C74" w:rsidRDefault="00463C74" w:rsidP="00512B9A">
      <w:pPr>
        <w:rPr>
          <w:rFonts w:asciiTheme="majorBidi" w:hAnsiTheme="majorBidi" w:cstheme="majorBidi"/>
          <w:b/>
          <w:bCs/>
          <w:sz w:val="28"/>
          <w:szCs w:val="28"/>
        </w:rPr>
      </w:pPr>
      <w:r w:rsidRPr="00463C74">
        <w:rPr>
          <w:rFonts w:asciiTheme="majorBidi" w:hAnsiTheme="majorBidi" w:cstheme="majorBidi"/>
          <w:b/>
          <w:bCs/>
          <w:sz w:val="28"/>
          <w:szCs w:val="28"/>
        </w:rPr>
        <w:t>Reference</w:t>
      </w:r>
      <w:r w:rsidRPr="00463C74">
        <w:rPr>
          <w:rFonts w:asciiTheme="majorBidi" w:hAnsiTheme="majorBidi" w:cstheme="majorBidi"/>
          <w:b/>
          <w:bCs/>
          <w:sz w:val="28"/>
          <w:szCs w:val="28"/>
        </w:rPr>
        <w:t xml:space="preserve"> list </w:t>
      </w:r>
    </w:p>
    <w:p w14:paraId="425D5370" w14:textId="77777777" w:rsidR="00463C74" w:rsidRDefault="00463C74" w:rsidP="00512B9A">
      <w:pPr>
        <w:rPr>
          <w:rFonts w:asciiTheme="majorBidi" w:hAnsiTheme="majorBidi" w:cstheme="majorBidi"/>
        </w:rPr>
      </w:pPr>
      <w:r w:rsidRPr="00463C74">
        <w:rPr>
          <w:rFonts w:asciiTheme="majorBidi" w:hAnsiTheme="majorBidi" w:cstheme="majorBidi"/>
        </w:rPr>
        <w:t xml:space="preserve">Ahmadi, E., </w:t>
      </w:r>
      <w:proofErr w:type="spellStart"/>
      <w:r w:rsidRPr="00463C74">
        <w:rPr>
          <w:rFonts w:asciiTheme="majorBidi" w:hAnsiTheme="majorBidi" w:cstheme="majorBidi"/>
        </w:rPr>
        <w:t>Masel</w:t>
      </w:r>
      <w:proofErr w:type="spellEnd"/>
      <w:r w:rsidRPr="00463C74">
        <w:rPr>
          <w:rFonts w:asciiTheme="majorBidi" w:hAnsiTheme="majorBidi" w:cstheme="majorBidi"/>
        </w:rPr>
        <w:t>, D.T., Metcalf, A.Y. and Schuller, K., 2019. Inventory management of surgical supplies and sterile instruments in hospitals: a literature review. Health Systems, 8(2), pp.134-151.</w:t>
      </w:r>
    </w:p>
    <w:p w14:paraId="468453FC" w14:textId="77777777" w:rsidR="00463C74" w:rsidRDefault="00463C74" w:rsidP="00512B9A">
      <w:pPr>
        <w:rPr>
          <w:rFonts w:asciiTheme="majorBidi" w:hAnsiTheme="majorBidi" w:cstheme="majorBidi"/>
        </w:rPr>
      </w:pPr>
      <w:r w:rsidRPr="00463C74">
        <w:rPr>
          <w:rFonts w:asciiTheme="majorBidi" w:hAnsiTheme="majorBidi" w:cstheme="majorBidi"/>
        </w:rPr>
        <w:t xml:space="preserve"> BBC (2019) Crimes solved by police in England and Wales at new low, BBC News. BBC. Available at: https://www.bbc.com/news/uk-49029545 (Accessed: November 22, 2022).</w:t>
      </w:r>
    </w:p>
    <w:p w14:paraId="3FB83D51" w14:textId="77777777" w:rsidR="00463C74" w:rsidRDefault="00463C74" w:rsidP="00512B9A">
      <w:pPr>
        <w:rPr>
          <w:rFonts w:asciiTheme="majorBidi" w:hAnsiTheme="majorBidi" w:cstheme="majorBidi"/>
        </w:rPr>
      </w:pPr>
      <w:r w:rsidRPr="00463C74">
        <w:rPr>
          <w:rFonts w:asciiTheme="majorBidi" w:hAnsiTheme="majorBidi" w:cstheme="majorBidi"/>
        </w:rPr>
        <w:t xml:space="preserve"> Brown, J., </w:t>
      </w:r>
      <w:proofErr w:type="spellStart"/>
      <w:r w:rsidRPr="00463C74">
        <w:rPr>
          <w:rFonts w:asciiTheme="majorBidi" w:hAnsiTheme="majorBidi" w:cstheme="majorBidi"/>
        </w:rPr>
        <w:t>Belur</w:t>
      </w:r>
      <w:proofErr w:type="spellEnd"/>
      <w:r w:rsidRPr="00463C74">
        <w:rPr>
          <w:rFonts w:asciiTheme="majorBidi" w:hAnsiTheme="majorBidi" w:cstheme="majorBidi"/>
        </w:rPr>
        <w:t xml:space="preserve">, J., </w:t>
      </w:r>
      <w:proofErr w:type="spellStart"/>
      <w:r w:rsidRPr="00463C74">
        <w:rPr>
          <w:rFonts w:asciiTheme="majorBidi" w:hAnsiTheme="majorBidi" w:cstheme="majorBidi"/>
        </w:rPr>
        <w:t>Tompson</w:t>
      </w:r>
      <w:proofErr w:type="spellEnd"/>
      <w:r w:rsidRPr="00463C74">
        <w:rPr>
          <w:rFonts w:asciiTheme="majorBidi" w:hAnsiTheme="majorBidi" w:cstheme="majorBidi"/>
        </w:rPr>
        <w:t>, L., McDowall, A., Hunter, G. and May, T., 2018. Extending the remit of evidence-based policing. International journal of police science &amp; management, 20(1), pp.38-51.</w:t>
      </w:r>
    </w:p>
    <w:p w14:paraId="35507412" w14:textId="77777777" w:rsidR="00463C74" w:rsidRDefault="00463C74" w:rsidP="00512B9A">
      <w:pPr>
        <w:rPr>
          <w:rFonts w:asciiTheme="majorBidi" w:hAnsiTheme="majorBidi" w:cstheme="majorBidi"/>
        </w:rPr>
      </w:pPr>
      <w:r w:rsidRPr="00463C74">
        <w:rPr>
          <w:rFonts w:asciiTheme="majorBidi" w:hAnsiTheme="majorBidi" w:cstheme="majorBidi"/>
        </w:rPr>
        <w:t xml:space="preserve"> Carter, E., Ward, T. and Strauss-</w:t>
      </w:r>
      <w:proofErr w:type="spellStart"/>
      <w:r w:rsidRPr="00463C74">
        <w:rPr>
          <w:rFonts w:asciiTheme="majorBidi" w:hAnsiTheme="majorBidi" w:cstheme="majorBidi"/>
        </w:rPr>
        <w:t>Huges</w:t>
      </w:r>
      <w:proofErr w:type="spellEnd"/>
      <w:r w:rsidRPr="00463C74">
        <w:rPr>
          <w:rFonts w:asciiTheme="majorBidi" w:hAnsiTheme="majorBidi" w:cstheme="majorBidi"/>
        </w:rPr>
        <w:t xml:space="preserve">, A., 2021. The classification of crime and its related problems: A pluralistic approach. Aggression and violent </w:t>
      </w:r>
      <w:proofErr w:type="spellStart"/>
      <w:r w:rsidRPr="00463C74">
        <w:rPr>
          <w:rFonts w:asciiTheme="majorBidi" w:hAnsiTheme="majorBidi" w:cstheme="majorBidi"/>
        </w:rPr>
        <w:t>behaviour</w:t>
      </w:r>
      <w:proofErr w:type="spellEnd"/>
      <w:r w:rsidRPr="00463C74">
        <w:rPr>
          <w:rFonts w:asciiTheme="majorBidi" w:hAnsiTheme="majorBidi" w:cstheme="majorBidi"/>
        </w:rPr>
        <w:t>, 59, p.101440.</w:t>
      </w:r>
    </w:p>
    <w:p w14:paraId="4C1DF0AA" w14:textId="7A5B8B3E" w:rsidR="00463C74" w:rsidRDefault="00463C74" w:rsidP="00512B9A">
      <w:pPr>
        <w:rPr>
          <w:rFonts w:asciiTheme="majorBidi" w:hAnsiTheme="majorBidi" w:cstheme="majorBidi"/>
        </w:rPr>
      </w:pPr>
      <w:r>
        <w:rPr>
          <w:rFonts w:asciiTheme="majorBidi" w:hAnsiTheme="majorBidi" w:cstheme="majorBidi"/>
        </w:rPr>
        <w:t xml:space="preserve">Hunter, G., May, T. and Hough, M., 2017. An Evaluation of the What Works Centre for Crime </w:t>
      </w:r>
      <w:r w:rsidR="003064E6">
        <w:rPr>
          <w:rFonts w:asciiTheme="majorBidi" w:hAnsiTheme="majorBidi" w:cstheme="majorBidi"/>
        </w:rPr>
        <w:t>Reduction.</w:t>
      </w:r>
    </w:p>
    <w:p w14:paraId="43022FC8" w14:textId="24F9B559" w:rsidR="00463C74" w:rsidRDefault="00463C74" w:rsidP="003064E6">
      <w:pPr>
        <w:rPr>
          <w:rFonts w:asciiTheme="majorBidi" w:hAnsiTheme="majorBidi" w:cstheme="majorBidi"/>
        </w:rPr>
      </w:pPr>
      <w:r w:rsidRPr="00463C74">
        <w:rPr>
          <w:rFonts w:asciiTheme="majorBidi" w:hAnsiTheme="majorBidi" w:cstheme="majorBidi"/>
        </w:rPr>
        <w:t xml:space="preserve"> Grace, M.R., Dutton, Z., Ashok, A. and Guha, S., 2020. Approaching quantum-limited imaging resolution without prior knowledge of the object location. JOSA A, 37(8), pp.1288-1299. </w:t>
      </w:r>
    </w:p>
    <w:p w14:paraId="40DA9F86" w14:textId="77777777" w:rsidR="003064E6" w:rsidRDefault="00463C74" w:rsidP="00512B9A">
      <w:pPr>
        <w:rPr>
          <w:rFonts w:asciiTheme="majorBidi" w:hAnsiTheme="majorBidi" w:cstheme="majorBidi"/>
        </w:rPr>
      </w:pPr>
      <w:proofErr w:type="spellStart"/>
      <w:r w:rsidRPr="00463C74">
        <w:rPr>
          <w:rFonts w:asciiTheme="majorBidi" w:hAnsiTheme="majorBidi" w:cstheme="majorBidi"/>
        </w:rPr>
        <w:t>Ismagilova</w:t>
      </w:r>
      <w:proofErr w:type="spellEnd"/>
      <w:r w:rsidRPr="00463C74">
        <w:rPr>
          <w:rFonts w:asciiTheme="majorBidi" w:hAnsiTheme="majorBidi" w:cstheme="majorBidi"/>
        </w:rPr>
        <w:t xml:space="preserve">, E., </w:t>
      </w:r>
      <w:proofErr w:type="spellStart"/>
      <w:r w:rsidRPr="00463C74">
        <w:rPr>
          <w:rFonts w:asciiTheme="majorBidi" w:hAnsiTheme="majorBidi" w:cstheme="majorBidi"/>
        </w:rPr>
        <w:t>Huges</w:t>
      </w:r>
      <w:proofErr w:type="spellEnd"/>
      <w:r w:rsidRPr="00463C74">
        <w:rPr>
          <w:rFonts w:asciiTheme="majorBidi" w:hAnsiTheme="majorBidi" w:cstheme="majorBidi"/>
        </w:rPr>
        <w:t xml:space="preserve">, L., Dwivedi, Y.K. and Raman, K.R., 2019. Smart cities: Advances in research—An information systems perspective. International Journal of Information Management, 47, pp.88-100. </w:t>
      </w:r>
    </w:p>
    <w:p w14:paraId="4D135163" w14:textId="77777777" w:rsidR="003064E6" w:rsidRDefault="00463C74" w:rsidP="00512B9A">
      <w:pPr>
        <w:rPr>
          <w:rFonts w:asciiTheme="majorBidi" w:hAnsiTheme="majorBidi" w:cstheme="majorBidi"/>
        </w:rPr>
      </w:pPr>
      <w:r w:rsidRPr="00463C74">
        <w:rPr>
          <w:rFonts w:asciiTheme="majorBidi" w:hAnsiTheme="majorBidi" w:cstheme="majorBidi"/>
        </w:rPr>
        <w:t xml:space="preserve">Jha, N., </w:t>
      </w:r>
      <w:proofErr w:type="spellStart"/>
      <w:r w:rsidRPr="00463C74">
        <w:rPr>
          <w:rFonts w:asciiTheme="majorBidi" w:hAnsiTheme="majorBidi" w:cstheme="majorBidi"/>
        </w:rPr>
        <w:t>Potnuru</w:t>
      </w:r>
      <w:proofErr w:type="spellEnd"/>
      <w:r w:rsidRPr="00463C74">
        <w:rPr>
          <w:rFonts w:asciiTheme="majorBidi" w:hAnsiTheme="majorBidi" w:cstheme="majorBidi"/>
        </w:rPr>
        <w:t xml:space="preserve">, R.K.G., Sareen, P. and </w:t>
      </w:r>
      <w:proofErr w:type="spellStart"/>
      <w:r w:rsidRPr="00463C74">
        <w:rPr>
          <w:rFonts w:asciiTheme="majorBidi" w:hAnsiTheme="majorBidi" w:cstheme="majorBidi"/>
        </w:rPr>
        <w:t>Shaju</w:t>
      </w:r>
      <w:proofErr w:type="spellEnd"/>
      <w:r w:rsidRPr="00463C74">
        <w:rPr>
          <w:rFonts w:asciiTheme="majorBidi" w:hAnsiTheme="majorBidi" w:cstheme="majorBidi"/>
        </w:rPr>
        <w:t xml:space="preserve">, S., 2019. Employee voice, engagement and organizational effectiveness: a mediated model. European Journal of Training and </w:t>
      </w:r>
      <w:proofErr w:type="spellStart"/>
      <w:r w:rsidRPr="00463C74">
        <w:rPr>
          <w:rFonts w:asciiTheme="majorBidi" w:hAnsiTheme="majorBidi" w:cstheme="majorBidi"/>
        </w:rPr>
        <w:t>Develpment</w:t>
      </w:r>
      <w:proofErr w:type="spellEnd"/>
      <w:r w:rsidRPr="00463C74">
        <w:rPr>
          <w:rFonts w:asciiTheme="majorBidi" w:hAnsiTheme="majorBidi" w:cstheme="majorBidi"/>
        </w:rPr>
        <w:t>.</w:t>
      </w:r>
    </w:p>
    <w:p w14:paraId="05D669E8" w14:textId="60CE9FD5" w:rsidR="005A4678" w:rsidRDefault="00463C74" w:rsidP="005A4678">
      <w:pPr>
        <w:rPr>
          <w:rFonts w:asciiTheme="majorBidi" w:hAnsiTheme="majorBidi" w:cstheme="majorBidi"/>
        </w:rPr>
      </w:pPr>
      <w:r w:rsidRPr="00463C74">
        <w:rPr>
          <w:rFonts w:asciiTheme="majorBidi" w:hAnsiTheme="majorBidi" w:cstheme="majorBidi"/>
        </w:rPr>
        <w:t xml:space="preserve"> Kahn, K.B., 2018. Understanding innovation. Business Horizons, 61(3), pp.453-460. </w:t>
      </w:r>
    </w:p>
    <w:p w14:paraId="458DCC83" w14:textId="37ABEDC2" w:rsidR="00FC0158" w:rsidRPr="00FC0158" w:rsidRDefault="00FC0158" w:rsidP="00FC0158">
      <w:pPr>
        <w:rPr>
          <w:rFonts w:asciiTheme="majorBidi" w:hAnsiTheme="majorBidi" w:cstheme="majorBidi"/>
          <w:lang w:val="en-GB"/>
        </w:rPr>
      </w:pPr>
      <w:r w:rsidRPr="00FC0158">
        <w:rPr>
          <w:rFonts w:asciiTheme="majorBidi" w:hAnsiTheme="majorBidi" w:cstheme="majorBidi"/>
          <w:lang w:val="en-GB"/>
        </w:rPr>
        <w:t>Li,</w:t>
      </w:r>
      <w:r>
        <w:rPr>
          <w:rFonts w:asciiTheme="majorBidi" w:hAnsiTheme="majorBidi" w:cstheme="majorBidi"/>
          <w:lang w:val="en-GB"/>
        </w:rPr>
        <w:t xml:space="preserve"> </w:t>
      </w:r>
      <w:r w:rsidRPr="00FC0158">
        <w:rPr>
          <w:rFonts w:asciiTheme="majorBidi" w:hAnsiTheme="majorBidi" w:cstheme="majorBidi"/>
          <w:lang w:val="en-GB"/>
        </w:rPr>
        <w:t>Z., Luo, C., Zhao, Y., Sun,</w:t>
      </w:r>
      <w:r>
        <w:rPr>
          <w:rFonts w:asciiTheme="majorBidi" w:hAnsiTheme="majorBidi" w:cstheme="majorBidi"/>
          <w:lang w:val="en-GB"/>
        </w:rPr>
        <w:t xml:space="preserve"> Y., Sui, K., Wang, X., Liu, D., </w:t>
      </w:r>
      <w:proofErr w:type="spellStart"/>
      <w:r>
        <w:rPr>
          <w:rFonts w:asciiTheme="majorBidi" w:hAnsiTheme="majorBidi" w:cstheme="majorBidi"/>
          <w:lang w:val="en-GB"/>
        </w:rPr>
        <w:t>Jin</w:t>
      </w:r>
      <w:proofErr w:type="spellEnd"/>
      <w:r>
        <w:rPr>
          <w:rFonts w:asciiTheme="majorBidi" w:hAnsiTheme="majorBidi" w:cstheme="majorBidi"/>
          <w:lang w:val="en-GB"/>
        </w:rPr>
        <w:t>, X., Wang, Q. and Pei, D., 2019, October. Generic and robust localisation of multi-dimensional root causes</w:t>
      </w:r>
      <w:r w:rsidR="007C1971">
        <w:rPr>
          <w:rFonts w:asciiTheme="majorBidi" w:hAnsiTheme="majorBidi" w:cstheme="majorBidi"/>
          <w:lang w:val="en-GB"/>
        </w:rPr>
        <w:t xml:space="preserve">. In 2019 </w:t>
      </w:r>
      <w:r w:rsidR="007C1971" w:rsidRPr="007C1971">
        <w:rPr>
          <w:rFonts w:asciiTheme="majorBidi" w:hAnsiTheme="majorBidi" w:cstheme="majorBidi"/>
          <w:i/>
          <w:iCs/>
          <w:lang w:val="en-GB"/>
        </w:rPr>
        <w:t>IEEE 30</w:t>
      </w:r>
      <w:r w:rsidR="007C1971" w:rsidRPr="007C1971">
        <w:rPr>
          <w:rFonts w:asciiTheme="majorBidi" w:hAnsiTheme="majorBidi" w:cstheme="majorBidi"/>
          <w:i/>
          <w:iCs/>
          <w:vertAlign w:val="superscript"/>
          <w:lang w:val="en-GB"/>
        </w:rPr>
        <w:t>th</w:t>
      </w:r>
      <w:r w:rsidR="007C1971" w:rsidRPr="007C1971">
        <w:rPr>
          <w:rFonts w:asciiTheme="majorBidi" w:hAnsiTheme="majorBidi" w:cstheme="majorBidi"/>
          <w:i/>
          <w:iCs/>
          <w:lang w:val="en-GB"/>
        </w:rPr>
        <w:t xml:space="preserve"> International Symposium on Software Reliability Engineering (ISSRE)</w:t>
      </w:r>
      <w:r w:rsidR="007C1971">
        <w:rPr>
          <w:rFonts w:asciiTheme="majorBidi" w:hAnsiTheme="majorBidi" w:cstheme="majorBidi"/>
          <w:lang w:val="en-GB"/>
        </w:rPr>
        <w:t xml:space="preserve"> (pp. 47-57). IEEE</w:t>
      </w:r>
    </w:p>
    <w:p w14:paraId="10DF2F41" w14:textId="3CDC0C3F" w:rsidR="003064E6" w:rsidRDefault="005A4678" w:rsidP="00512B9A">
      <w:pPr>
        <w:rPr>
          <w:rFonts w:asciiTheme="majorBidi" w:hAnsiTheme="majorBidi" w:cstheme="majorBidi"/>
        </w:rPr>
      </w:pPr>
      <w:proofErr w:type="spellStart"/>
      <w:r>
        <w:rPr>
          <w:rFonts w:asciiTheme="majorBidi" w:hAnsiTheme="majorBidi" w:cstheme="majorBidi"/>
        </w:rPr>
        <w:t>Lockie</w:t>
      </w:r>
      <w:proofErr w:type="spellEnd"/>
      <w:r>
        <w:rPr>
          <w:rFonts w:asciiTheme="majorBidi" w:hAnsiTheme="majorBidi" w:cstheme="majorBidi"/>
        </w:rPr>
        <w:t xml:space="preserve">, </w:t>
      </w:r>
      <w:r w:rsidR="00463C74" w:rsidRPr="00463C74">
        <w:rPr>
          <w:rFonts w:asciiTheme="majorBidi" w:hAnsiTheme="majorBidi" w:cstheme="majorBidi"/>
        </w:rPr>
        <w:t xml:space="preserve">R.G., </w:t>
      </w:r>
      <w:proofErr w:type="spellStart"/>
      <w:r w:rsidR="00463C74" w:rsidRPr="00463C74">
        <w:rPr>
          <w:rFonts w:asciiTheme="majorBidi" w:hAnsiTheme="majorBidi" w:cstheme="majorBidi"/>
        </w:rPr>
        <w:t>Ruvalcaba</w:t>
      </w:r>
      <w:proofErr w:type="spellEnd"/>
      <w:r w:rsidR="00463C74" w:rsidRPr="00463C74">
        <w:rPr>
          <w:rFonts w:asciiTheme="majorBidi" w:hAnsiTheme="majorBidi" w:cstheme="majorBidi"/>
        </w:rPr>
        <w:t xml:space="preserve">, T.R., </w:t>
      </w:r>
      <w:proofErr w:type="spellStart"/>
      <w:r w:rsidR="00463C74" w:rsidRPr="00463C74">
        <w:rPr>
          <w:rFonts w:asciiTheme="majorBidi" w:hAnsiTheme="majorBidi" w:cstheme="majorBidi"/>
        </w:rPr>
        <w:t>Stierli</w:t>
      </w:r>
      <w:proofErr w:type="spellEnd"/>
      <w:r w:rsidR="00463C74" w:rsidRPr="00463C74">
        <w:rPr>
          <w:rFonts w:asciiTheme="majorBidi" w:hAnsiTheme="majorBidi" w:cstheme="majorBidi"/>
        </w:rPr>
        <w:t xml:space="preserve">, M., </w:t>
      </w:r>
      <w:proofErr w:type="spellStart"/>
      <w:r w:rsidR="00463C74" w:rsidRPr="00463C74">
        <w:rPr>
          <w:rFonts w:asciiTheme="majorBidi" w:hAnsiTheme="majorBidi" w:cstheme="majorBidi"/>
        </w:rPr>
        <w:t>Dulla</w:t>
      </w:r>
      <w:proofErr w:type="spellEnd"/>
      <w:r w:rsidR="00463C74" w:rsidRPr="00463C74">
        <w:rPr>
          <w:rFonts w:asciiTheme="majorBidi" w:hAnsiTheme="majorBidi" w:cstheme="majorBidi"/>
        </w:rPr>
        <w:t>, J.M., Dawes, J.J. and Orr, R.M., 2020. Waist circumference and waist-to-hip ratio in law enforcement agency recruits: Relationship to performance in physical fitness tests. The journal strength &amp; Conditioning Research, 34(6), pp.1666-1675.</w:t>
      </w:r>
    </w:p>
    <w:p w14:paraId="4EA4B8F9" w14:textId="110A1B9A" w:rsidR="005A4678" w:rsidRDefault="005A4678" w:rsidP="00512B9A">
      <w:pPr>
        <w:rPr>
          <w:rFonts w:asciiTheme="majorBidi" w:hAnsiTheme="majorBidi" w:cstheme="majorBidi"/>
        </w:rPr>
      </w:pPr>
      <w:r>
        <w:rPr>
          <w:rFonts w:asciiTheme="majorBidi" w:hAnsiTheme="majorBidi" w:cstheme="majorBidi"/>
        </w:rPr>
        <w:t xml:space="preserve">Mitchell, R. and Huey, L. eds, 2018. </w:t>
      </w:r>
      <w:r w:rsidRPr="005A4678">
        <w:rPr>
          <w:rFonts w:asciiTheme="majorBidi" w:hAnsiTheme="majorBidi" w:cstheme="majorBidi"/>
          <w:i/>
          <w:iCs/>
        </w:rPr>
        <w:t>Evidence based policing: An introduction</w:t>
      </w:r>
      <w:r>
        <w:rPr>
          <w:rFonts w:asciiTheme="majorBidi" w:hAnsiTheme="majorBidi" w:cstheme="majorBidi"/>
        </w:rPr>
        <w:t xml:space="preserve">. Policy Press. </w:t>
      </w:r>
    </w:p>
    <w:p w14:paraId="5DDDAD2A" w14:textId="77777777" w:rsidR="003064E6" w:rsidRDefault="00463C74" w:rsidP="00512B9A">
      <w:pPr>
        <w:rPr>
          <w:rFonts w:asciiTheme="majorBidi" w:hAnsiTheme="majorBidi" w:cstheme="majorBidi"/>
        </w:rPr>
      </w:pPr>
      <w:r w:rsidRPr="00463C74">
        <w:rPr>
          <w:rFonts w:asciiTheme="majorBidi" w:hAnsiTheme="majorBidi" w:cstheme="majorBidi"/>
        </w:rPr>
        <w:t xml:space="preserve"> </w:t>
      </w:r>
      <w:proofErr w:type="spellStart"/>
      <w:r w:rsidRPr="00463C74">
        <w:rPr>
          <w:rFonts w:asciiTheme="majorBidi" w:hAnsiTheme="majorBidi" w:cstheme="majorBidi"/>
        </w:rPr>
        <w:t>Okoli</w:t>
      </w:r>
      <w:proofErr w:type="spellEnd"/>
      <w:r w:rsidRPr="00463C74">
        <w:rPr>
          <w:rFonts w:asciiTheme="majorBidi" w:hAnsiTheme="majorBidi" w:cstheme="majorBidi"/>
        </w:rPr>
        <w:t xml:space="preserve">, J. and Watt, J., 2018. Crisis </w:t>
      </w:r>
      <w:proofErr w:type="spellStart"/>
      <w:r w:rsidRPr="00463C74">
        <w:rPr>
          <w:rFonts w:asciiTheme="majorBidi" w:hAnsiTheme="majorBidi" w:cstheme="majorBidi"/>
        </w:rPr>
        <w:t>desicion</w:t>
      </w:r>
      <w:proofErr w:type="spellEnd"/>
      <w:r w:rsidRPr="00463C74">
        <w:rPr>
          <w:rFonts w:asciiTheme="majorBidi" w:hAnsiTheme="majorBidi" w:cstheme="majorBidi"/>
        </w:rPr>
        <w:t>-making: the overlap between intuitive and analytical strategies. Management Decision.</w:t>
      </w:r>
    </w:p>
    <w:p w14:paraId="08AFC2CB" w14:textId="6D5FE726" w:rsidR="005A4678" w:rsidRDefault="005A4678" w:rsidP="00512B9A">
      <w:pPr>
        <w:rPr>
          <w:rFonts w:ascii="Times New Roman" w:eastAsia="Times New Roman" w:hAnsi="Times New Roman" w:cs="Times New Roman"/>
          <w:sz w:val="24"/>
          <w:szCs w:val="24"/>
          <w:lang w:val="en-GB"/>
        </w:rPr>
      </w:pPr>
      <w:proofErr w:type="spellStart"/>
      <w:r>
        <w:rPr>
          <w:rFonts w:asciiTheme="majorBidi" w:hAnsiTheme="majorBidi" w:cstheme="majorBidi"/>
        </w:rPr>
        <w:t>Shaturaev</w:t>
      </w:r>
      <w:proofErr w:type="spellEnd"/>
      <w:r>
        <w:rPr>
          <w:rFonts w:asciiTheme="majorBidi" w:hAnsiTheme="majorBidi" w:cstheme="majorBidi"/>
        </w:rPr>
        <w:t>, J., 2021. Indigent condition in education and low academic outcomes in public education system of Indonesia and Uzbekistan</w:t>
      </w:r>
      <w:r w:rsidR="00C04262">
        <w:rPr>
          <w:rFonts w:asciiTheme="majorBidi" w:hAnsiTheme="majorBidi" w:cstheme="majorBidi"/>
        </w:rPr>
        <w:t xml:space="preserve">. </w:t>
      </w:r>
      <w:r w:rsidR="00347F0A">
        <w:rPr>
          <w:rFonts w:asciiTheme="majorBidi" w:hAnsiTheme="majorBidi" w:cstheme="majorBidi"/>
        </w:rPr>
        <w:t xml:space="preserve"> </w:t>
      </w:r>
      <w:proofErr w:type="spellStart"/>
      <w:r w:rsidR="00C04262" w:rsidRPr="009C3398">
        <w:rPr>
          <w:rFonts w:ascii="Times New Roman" w:eastAsia="Times New Roman" w:hAnsi="Times New Roman" w:cs="Times New Roman"/>
          <w:i/>
          <w:sz w:val="24"/>
          <w:szCs w:val="24"/>
          <w:highlight w:val="white"/>
          <w:lang w:val="en-GB"/>
        </w:rPr>
        <w:t>Архив</w:t>
      </w:r>
      <w:proofErr w:type="spellEnd"/>
      <w:r w:rsidR="00C04262" w:rsidRPr="009C3398">
        <w:rPr>
          <w:rFonts w:ascii="Times New Roman" w:eastAsia="Times New Roman" w:hAnsi="Times New Roman" w:cs="Times New Roman"/>
          <w:i/>
          <w:sz w:val="24"/>
          <w:szCs w:val="24"/>
          <w:highlight w:val="white"/>
          <w:lang w:val="en-GB"/>
        </w:rPr>
        <w:t xml:space="preserve"> </w:t>
      </w:r>
      <w:proofErr w:type="spellStart"/>
      <w:r w:rsidR="00C04262" w:rsidRPr="009C3398">
        <w:rPr>
          <w:rFonts w:ascii="Times New Roman" w:eastAsia="Times New Roman" w:hAnsi="Times New Roman" w:cs="Times New Roman"/>
          <w:i/>
          <w:sz w:val="24"/>
          <w:szCs w:val="24"/>
          <w:highlight w:val="white"/>
          <w:lang w:val="en-GB"/>
        </w:rPr>
        <w:t>научных</w:t>
      </w:r>
      <w:proofErr w:type="spellEnd"/>
      <w:r w:rsidR="00C04262" w:rsidRPr="009C3398">
        <w:rPr>
          <w:rFonts w:ascii="Times New Roman" w:eastAsia="Times New Roman" w:hAnsi="Times New Roman" w:cs="Times New Roman"/>
          <w:i/>
          <w:sz w:val="24"/>
          <w:szCs w:val="24"/>
          <w:highlight w:val="white"/>
          <w:lang w:val="en-GB"/>
        </w:rPr>
        <w:t xml:space="preserve"> </w:t>
      </w:r>
      <w:proofErr w:type="spellStart"/>
      <w:r w:rsidR="00C04262" w:rsidRPr="009C3398">
        <w:rPr>
          <w:rFonts w:ascii="Times New Roman" w:eastAsia="Times New Roman" w:hAnsi="Times New Roman" w:cs="Times New Roman"/>
          <w:i/>
          <w:sz w:val="24"/>
          <w:szCs w:val="24"/>
          <w:highlight w:val="white"/>
          <w:lang w:val="en-GB"/>
        </w:rPr>
        <w:t>исследований</w:t>
      </w:r>
      <w:proofErr w:type="spellEnd"/>
      <w:r w:rsidR="00C04262" w:rsidRPr="009C3398">
        <w:rPr>
          <w:rFonts w:ascii="Times New Roman" w:eastAsia="Times New Roman" w:hAnsi="Times New Roman" w:cs="Times New Roman"/>
          <w:sz w:val="24"/>
          <w:szCs w:val="24"/>
          <w:highlight w:val="white"/>
          <w:lang w:val="en-GB"/>
        </w:rPr>
        <w:t xml:space="preserve">, </w:t>
      </w:r>
      <w:r w:rsidR="00C04262" w:rsidRPr="009C3398">
        <w:rPr>
          <w:rFonts w:ascii="Times New Roman" w:eastAsia="Times New Roman" w:hAnsi="Times New Roman" w:cs="Times New Roman"/>
          <w:i/>
          <w:sz w:val="24"/>
          <w:szCs w:val="24"/>
          <w:highlight w:val="white"/>
          <w:lang w:val="en-GB"/>
        </w:rPr>
        <w:t>1</w:t>
      </w:r>
      <w:r w:rsidR="00C04262" w:rsidRPr="009C3398">
        <w:rPr>
          <w:rFonts w:ascii="Times New Roman" w:eastAsia="Times New Roman" w:hAnsi="Times New Roman" w:cs="Times New Roman"/>
          <w:sz w:val="24"/>
          <w:szCs w:val="24"/>
          <w:highlight w:val="white"/>
          <w:lang w:val="en-GB"/>
        </w:rPr>
        <w:t>(1).</w:t>
      </w:r>
    </w:p>
    <w:p w14:paraId="3B2A095B" w14:textId="7C75EA25" w:rsidR="00C04262" w:rsidRPr="00C04262" w:rsidRDefault="00C04262" w:rsidP="00512B9A">
      <w:pPr>
        <w:rPr>
          <w:rFonts w:asciiTheme="majorBidi" w:hAnsiTheme="majorBidi" w:cstheme="majorBidi"/>
          <w:lang w:val="en-GB"/>
        </w:rPr>
      </w:pPr>
      <w:r w:rsidRPr="00C04262">
        <w:rPr>
          <w:rFonts w:ascii="Times New Roman" w:eastAsia="Times New Roman" w:hAnsi="Times New Roman" w:cs="Times New Roman"/>
          <w:sz w:val="24"/>
          <w:szCs w:val="24"/>
          <w:lang w:val="en-GB"/>
        </w:rPr>
        <w:t>Sidebottom, A. and Tilley, N.</w:t>
      </w:r>
      <w:r>
        <w:rPr>
          <w:rFonts w:ascii="Times New Roman" w:eastAsia="Times New Roman" w:hAnsi="Times New Roman" w:cs="Times New Roman"/>
          <w:sz w:val="24"/>
          <w:szCs w:val="24"/>
          <w:lang w:val="en-GB"/>
        </w:rPr>
        <w:t xml:space="preserve">, 2011. Improving problem-oriented policing: The need for a new </w:t>
      </w:r>
      <w:r w:rsidR="000B6066">
        <w:rPr>
          <w:rFonts w:ascii="Times New Roman" w:eastAsia="Times New Roman" w:hAnsi="Times New Roman" w:cs="Times New Roman"/>
          <w:sz w:val="24"/>
          <w:szCs w:val="24"/>
          <w:lang w:val="en-GB"/>
        </w:rPr>
        <w:t>model?</w:t>
      </w:r>
      <w:r>
        <w:rPr>
          <w:rFonts w:ascii="Times New Roman" w:eastAsia="Times New Roman" w:hAnsi="Times New Roman" w:cs="Times New Roman"/>
          <w:sz w:val="24"/>
          <w:szCs w:val="24"/>
          <w:lang w:val="en-GB"/>
        </w:rPr>
        <w:t xml:space="preserve"> </w:t>
      </w:r>
      <w:r w:rsidRPr="00C04262">
        <w:rPr>
          <w:rFonts w:ascii="Times New Roman" w:eastAsia="Times New Roman" w:hAnsi="Times New Roman" w:cs="Times New Roman"/>
          <w:i/>
          <w:iCs/>
          <w:sz w:val="24"/>
          <w:szCs w:val="24"/>
          <w:lang w:val="en-GB"/>
        </w:rPr>
        <w:t>Crime Prevention and Community Safety</w:t>
      </w:r>
      <w:r>
        <w:rPr>
          <w:rFonts w:ascii="Times New Roman" w:eastAsia="Times New Roman" w:hAnsi="Times New Roman" w:cs="Times New Roman"/>
          <w:sz w:val="24"/>
          <w:szCs w:val="24"/>
          <w:lang w:val="en-GB"/>
        </w:rPr>
        <w:t>, 13, pp.79-101.</w:t>
      </w:r>
    </w:p>
    <w:p w14:paraId="04EFA5E9" w14:textId="77777777" w:rsidR="005A4678" w:rsidRDefault="00463C74" w:rsidP="00512B9A">
      <w:pPr>
        <w:rPr>
          <w:rFonts w:asciiTheme="majorBidi" w:hAnsiTheme="majorBidi" w:cstheme="majorBidi"/>
        </w:rPr>
      </w:pPr>
      <w:r w:rsidRPr="00C04262">
        <w:rPr>
          <w:rFonts w:asciiTheme="majorBidi" w:hAnsiTheme="majorBidi" w:cstheme="majorBidi"/>
          <w:lang w:val="en-GB"/>
        </w:rPr>
        <w:lastRenderedPageBreak/>
        <w:t xml:space="preserve">Staller, </w:t>
      </w:r>
      <w:proofErr w:type="spellStart"/>
      <w:r w:rsidRPr="00C04262">
        <w:rPr>
          <w:rFonts w:asciiTheme="majorBidi" w:hAnsiTheme="majorBidi" w:cstheme="majorBidi"/>
          <w:lang w:val="en-GB"/>
        </w:rPr>
        <w:t>M.S.and</w:t>
      </w:r>
      <w:proofErr w:type="spellEnd"/>
      <w:r w:rsidRPr="00C04262">
        <w:rPr>
          <w:rFonts w:asciiTheme="majorBidi" w:hAnsiTheme="majorBidi" w:cstheme="majorBidi"/>
          <w:lang w:val="en-GB"/>
        </w:rPr>
        <w:t xml:space="preserve"> Koerner, S., 2021. </w:t>
      </w:r>
      <w:r w:rsidRPr="00463C74">
        <w:rPr>
          <w:rFonts w:asciiTheme="majorBidi" w:hAnsiTheme="majorBidi" w:cstheme="majorBidi"/>
        </w:rPr>
        <w:t xml:space="preserve">Evidence-based policing or reflexive policing: a commentary on </w:t>
      </w:r>
      <w:proofErr w:type="spellStart"/>
      <w:r w:rsidRPr="00463C74">
        <w:rPr>
          <w:rFonts w:asciiTheme="majorBidi" w:hAnsiTheme="majorBidi" w:cstheme="majorBidi"/>
        </w:rPr>
        <w:t>Koziarski</w:t>
      </w:r>
      <w:proofErr w:type="spellEnd"/>
      <w:r w:rsidRPr="00463C74">
        <w:rPr>
          <w:rFonts w:asciiTheme="majorBidi" w:hAnsiTheme="majorBidi" w:cstheme="majorBidi"/>
        </w:rPr>
        <w:t xml:space="preserve"> and Huey. International Journal of Comparative and Applied Criminal Justice, 45(4), pp.423-426. </w:t>
      </w:r>
    </w:p>
    <w:p w14:paraId="758081C8" w14:textId="77777777" w:rsidR="005A4678" w:rsidRDefault="00463C74" w:rsidP="00512B9A">
      <w:pPr>
        <w:rPr>
          <w:rFonts w:asciiTheme="majorBidi" w:hAnsiTheme="majorBidi" w:cstheme="majorBidi"/>
        </w:rPr>
      </w:pPr>
      <w:proofErr w:type="spellStart"/>
      <w:r w:rsidRPr="00463C74">
        <w:rPr>
          <w:rFonts w:asciiTheme="majorBidi" w:hAnsiTheme="majorBidi" w:cstheme="majorBidi"/>
        </w:rPr>
        <w:t>Tandoc</w:t>
      </w:r>
      <w:proofErr w:type="spellEnd"/>
      <w:r w:rsidRPr="00463C74">
        <w:rPr>
          <w:rFonts w:asciiTheme="majorBidi" w:hAnsiTheme="majorBidi" w:cstheme="majorBidi"/>
        </w:rPr>
        <w:t xml:space="preserve"> Jr, E.C., Jenkins, J. and Craft, S., 2019. Fake news as a critical incident in journalism. Journalism Practice, 13(6), pp.673-689. </w:t>
      </w:r>
    </w:p>
    <w:p w14:paraId="1AA95604" w14:textId="78BC93D6" w:rsidR="00463C74" w:rsidRDefault="00463C74" w:rsidP="00512B9A">
      <w:pPr>
        <w:rPr>
          <w:rFonts w:asciiTheme="majorBidi" w:hAnsiTheme="majorBidi" w:cstheme="majorBidi"/>
        </w:rPr>
      </w:pPr>
      <w:r w:rsidRPr="00463C74">
        <w:rPr>
          <w:rFonts w:asciiTheme="majorBidi" w:hAnsiTheme="majorBidi" w:cstheme="majorBidi"/>
        </w:rPr>
        <w:t xml:space="preserve">Van Dijk, A.J., Herrington, V., Crofts, N., </w:t>
      </w:r>
      <w:proofErr w:type="spellStart"/>
      <w:r w:rsidRPr="00463C74">
        <w:rPr>
          <w:rFonts w:asciiTheme="majorBidi" w:hAnsiTheme="majorBidi" w:cstheme="majorBidi"/>
        </w:rPr>
        <w:t>Breuing</w:t>
      </w:r>
      <w:proofErr w:type="spellEnd"/>
      <w:r w:rsidRPr="00463C74">
        <w:rPr>
          <w:rFonts w:asciiTheme="majorBidi" w:hAnsiTheme="majorBidi" w:cstheme="majorBidi"/>
        </w:rPr>
        <w:t xml:space="preserve">, R., Burris, S., Sullivan, H., Middleton, J., Sherman, S. and Thomson, N., 2019. Law enforcement and public health: recognition and </w:t>
      </w:r>
      <w:proofErr w:type="spellStart"/>
      <w:r w:rsidRPr="00463C74">
        <w:rPr>
          <w:rFonts w:asciiTheme="majorBidi" w:hAnsiTheme="majorBidi" w:cstheme="majorBidi"/>
        </w:rPr>
        <w:t>enhacement</w:t>
      </w:r>
      <w:proofErr w:type="spellEnd"/>
      <w:r w:rsidRPr="00463C74">
        <w:rPr>
          <w:rFonts w:asciiTheme="majorBidi" w:hAnsiTheme="majorBidi" w:cstheme="majorBidi"/>
        </w:rPr>
        <w:t xml:space="preserve"> of joined-up solutions. The lancet, 393(10168), pp.287-294.</w:t>
      </w:r>
    </w:p>
    <w:p w14:paraId="5448A752" w14:textId="43DD3770" w:rsidR="00C04262" w:rsidRPr="00C04262" w:rsidRDefault="00C04262" w:rsidP="00C04262">
      <w:pPr>
        <w:rPr>
          <w:rFonts w:asciiTheme="majorBidi" w:hAnsiTheme="majorBidi" w:cstheme="majorBidi"/>
        </w:rPr>
      </w:pPr>
      <w:r>
        <w:rPr>
          <w:rFonts w:asciiTheme="majorBidi" w:hAnsiTheme="majorBidi" w:cstheme="majorBidi"/>
        </w:rPr>
        <w:t xml:space="preserve">Watson, A.C., Compton, M.T. and </w:t>
      </w:r>
      <w:proofErr w:type="spellStart"/>
      <w:r>
        <w:rPr>
          <w:rFonts w:asciiTheme="majorBidi" w:hAnsiTheme="majorBidi" w:cstheme="majorBidi"/>
        </w:rPr>
        <w:t>Draine</w:t>
      </w:r>
      <w:proofErr w:type="spellEnd"/>
      <w:r>
        <w:rPr>
          <w:rFonts w:asciiTheme="majorBidi" w:hAnsiTheme="majorBidi" w:cstheme="majorBidi"/>
        </w:rPr>
        <w:t xml:space="preserve">, J.N., 2017. The crisis intervention team (CIT) model:  An evidence-based policing </w:t>
      </w:r>
      <w:r w:rsidR="000B6066">
        <w:rPr>
          <w:rFonts w:asciiTheme="majorBidi" w:hAnsiTheme="majorBidi" w:cstheme="majorBidi"/>
        </w:rPr>
        <w:t>practice?</w:t>
      </w:r>
      <w:r>
        <w:rPr>
          <w:rFonts w:asciiTheme="majorBidi" w:hAnsiTheme="majorBidi" w:cstheme="majorBidi"/>
        </w:rPr>
        <w:t xml:space="preserve"> </w:t>
      </w:r>
      <w:r w:rsidRPr="00C04262">
        <w:rPr>
          <w:rFonts w:asciiTheme="majorBidi" w:hAnsiTheme="majorBidi" w:cstheme="majorBidi"/>
          <w:i/>
          <w:iCs/>
        </w:rPr>
        <w:t>Behavioral Sciences &amp; the Law</w:t>
      </w:r>
      <w:r>
        <w:rPr>
          <w:rFonts w:asciiTheme="majorBidi" w:hAnsiTheme="majorBidi" w:cstheme="majorBidi"/>
        </w:rPr>
        <w:t>, 35(5-6), pp.431-441.</w:t>
      </w:r>
    </w:p>
    <w:p w14:paraId="19EBD81B" w14:textId="77777777" w:rsidR="00463C74" w:rsidRDefault="00463C74" w:rsidP="00512B9A">
      <w:pPr>
        <w:rPr>
          <w:rFonts w:ascii="Times New Roman" w:eastAsia="Times New Roman" w:hAnsi="Times New Roman" w:cs="Times New Roman"/>
          <w:sz w:val="28"/>
          <w:szCs w:val="28"/>
        </w:rPr>
      </w:pPr>
    </w:p>
    <w:p w14:paraId="0F6AA354" w14:textId="77777777" w:rsidR="00463C74" w:rsidRDefault="00463C74" w:rsidP="00512B9A">
      <w:pPr>
        <w:rPr>
          <w:rFonts w:ascii="Times New Roman" w:eastAsia="Times New Roman" w:hAnsi="Times New Roman" w:cs="Times New Roman"/>
          <w:sz w:val="28"/>
          <w:szCs w:val="28"/>
        </w:rPr>
      </w:pPr>
    </w:p>
    <w:p w14:paraId="1F838727" w14:textId="77777777" w:rsidR="00512B9A" w:rsidRDefault="00512B9A" w:rsidP="00512B9A">
      <w:pPr>
        <w:rPr>
          <w:rFonts w:ascii="Times New Roman" w:eastAsia="Times New Roman" w:hAnsi="Times New Roman" w:cs="Times New Roman"/>
          <w:sz w:val="28"/>
          <w:szCs w:val="28"/>
        </w:rPr>
      </w:pPr>
    </w:p>
    <w:p w14:paraId="13E49599" w14:textId="77777777" w:rsidR="00512B9A" w:rsidRDefault="00512B9A" w:rsidP="00512B9A">
      <w:pPr>
        <w:rPr>
          <w:rFonts w:ascii="Times New Roman" w:eastAsia="Times New Roman" w:hAnsi="Times New Roman" w:cs="Times New Roman"/>
          <w:sz w:val="28"/>
          <w:szCs w:val="28"/>
        </w:rPr>
      </w:pPr>
    </w:p>
    <w:p w14:paraId="434BCB6D" w14:textId="77777777" w:rsidR="00512B9A" w:rsidRDefault="00512B9A" w:rsidP="00512B9A">
      <w:pPr>
        <w:rPr>
          <w:rFonts w:ascii="Times New Roman" w:eastAsia="Times New Roman" w:hAnsi="Times New Roman" w:cs="Times New Roman"/>
          <w:sz w:val="28"/>
          <w:szCs w:val="28"/>
        </w:rPr>
      </w:pPr>
    </w:p>
    <w:p w14:paraId="4DC7DAF4" w14:textId="77777777" w:rsidR="00512B9A" w:rsidRDefault="00512B9A" w:rsidP="00512B9A">
      <w:pPr>
        <w:rPr>
          <w:rFonts w:ascii="Times New Roman" w:eastAsia="Times New Roman" w:hAnsi="Times New Roman" w:cs="Times New Roman"/>
          <w:sz w:val="28"/>
          <w:szCs w:val="28"/>
        </w:rPr>
      </w:pPr>
    </w:p>
    <w:p w14:paraId="0727B1FD" w14:textId="77777777" w:rsidR="00512B9A" w:rsidRDefault="00512B9A" w:rsidP="00512B9A">
      <w:pPr>
        <w:rPr>
          <w:rFonts w:ascii="Times New Roman" w:eastAsia="Times New Roman" w:hAnsi="Times New Roman" w:cs="Times New Roman"/>
          <w:sz w:val="28"/>
          <w:szCs w:val="28"/>
        </w:rPr>
      </w:pPr>
    </w:p>
    <w:p w14:paraId="18E3E73E" w14:textId="77777777" w:rsidR="00512B9A" w:rsidRDefault="00512B9A" w:rsidP="00512B9A">
      <w:pPr>
        <w:rPr>
          <w:rFonts w:ascii="Times New Roman" w:eastAsia="Times New Roman" w:hAnsi="Times New Roman" w:cs="Times New Roman"/>
          <w:sz w:val="28"/>
          <w:szCs w:val="28"/>
        </w:rPr>
      </w:pPr>
    </w:p>
    <w:p w14:paraId="7A2AEF11" w14:textId="77777777" w:rsidR="00512B9A" w:rsidRDefault="00512B9A" w:rsidP="00512B9A">
      <w:pPr>
        <w:rPr>
          <w:rFonts w:ascii="Times New Roman" w:eastAsia="Times New Roman" w:hAnsi="Times New Roman" w:cs="Times New Roman"/>
        </w:rPr>
      </w:pPr>
    </w:p>
    <w:p w14:paraId="5C224C32" w14:textId="77777777" w:rsidR="00512B9A" w:rsidRDefault="00512B9A" w:rsidP="00512B9A">
      <w:pPr>
        <w:rPr>
          <w:rFonts w:ascii="Times New Roman" w:eastAsia="Times New Roman" w:hAnsi="Times New Roman" w:cs="Times New Roman"/>
          <w:sz w:val="28"/>
          <w:szCs w:val="28"/>
        </w:rPr>
      </w:pPr>
    </w:p>
    <w:p w14:paraId="2AD1FF18" w14:textId="77777777" w:rsidR="00512B9A" w:rsidRDefault="00512B9A" w:rsidP="00512B9A">
      <w:pPr>
        <w:rPr>
          <w:rFonts w:ascii="Times New Roman" w:eastAsia="Times New Roman" w:hAnsi="Times New Roman" w:cs="Times New Roman"/>
          <w:sz w:val="28"/>
          <w:szCs w:val="28"/>
        </w:rPr>
      </w:pPr>
    </w:p>
    <w:p w14:paraId="553408E5" w14:textId="77777777" w:rsidR="00512B9A" w:rsidRDefault="00512B9A" w:rsidP="00512B9A">
      <w:pPr>
        <w:rPr>
          <w:rFonts w:ascii="Times New Roman" w:eastAsia="Times New Roman" w:hAnsi="Times New Roman" w:cs="Times New Roman"/>
          <w:sz w:val="28"/>
          <w:szCs w:val="28"/>
        </w:rPr>
      </w:pPr>
    </w:p>
    <w:p w14:paraId="4846167A" w14:textId="77777777" w:rsidR="00512B9A" w:rsidRDefault="00512B9A" w:rsidP="00512B9A">
      <w:pPr>
        <w:rPr>
          <w:rFonts w:ascii="Times New Roman" w:eastAsia="Times New Roman" w:hAnsi="Times New Roman" w:cs="Times New Roman"/>
          <w:sz w:val="28"/>
          <w:szCs w:val="28"/>
        </w:rPr>
      </w:pPr>
    </w:p>
    <w:p w14:paraId="43D925A1" w14:textId="77777777" w:rsidR="00512B9A" w:rsidRDefault="00512B9A" w:rsidP="00512B9A">
      <w:pPr>
        <w:rPr>
          <w:rFonts w:ascii="Times New Roman" w:eastAsia="Times New Roman" w:hAnsi="Times New Roman" w:cs="Times New Roman"/>
          <w:sz w:val="28"/>
          <w:szCs w:val="28"/>
        </w:rPr>
      </w:pPr>
    </w:p>
    <w:p w14:paraId="7C856D1F" w14:textId="77777777" w:rsidR="00512B9A" w:rsidRDefault="00512B9A" w:rsidP="00512B9A">
      <w:pPr>
        <w:rPr>
          <w:rFonts w:ascii="Times New Roman" w:eastAsia="Times New Roman" w:hAnsi="Times New Roman" w:cs="Times New Roman"/>
          <w:sz w:val="28"/>
          <w:szCs w:val="28"/>
        </w:rPr>
      </w:pPr>
    </w:p>
    <w:p w14:paraId="25B84416" w14:textId="77777777" w:rsidR="00512B9A" w:rsidRDefault="00512B9A" w:rsidP="00512B9A">
      <w:pPr>
        <w:rPr>
          <w:rFonts w:ascii="Times New Roman" w:eastAsia="Times New Roman" w:hAnsi="Times New Roman" w:cs="Times New Roman"/>
          <w:sz w:val="28"/>
          <w:szCs w:val="28"/>
        </w:rPr>
      </w:pPr>
    </w:p>
    <w:p w14:paraId="2918C35B" w14:textId="77777777" w:rsidR="00512B9A" w:rsidRDefault="00512B9A" w:rsidP="00512B9A">
      <w:pPr>
        <w:rPr>
          <w:rFonts w:ascii="Times New Roman" w:eastAsia="Times New Roman" w:hAnsi="Times New Roman" w:cs="Times New Roman"/>
          <w:sz w:val="28"/>
          <w:szCs w:val="28"/>
        </w:rPr>
      </w:pPr>
    </w:p>
    <w:p w14:paraId="360B38D9" w14:textId="77777777" w:rsidR="00512B9A" w:rsidRDefault="00512B9A" w:rsidP="00512B9A">
      <w:pPr>
        <w:rPr>
          <w:rFonts w:ascii="Times New Roman" w:eastAsia="Times New Roman" w:hAnsi="Times New Roman" w:cs="Times New Roman"/>
          <w:sz w:val="28"/>
          <w:szCs w:val="28"/>
        </w:rPr>
      </w:pPr>
    </w:p>
    <w:p w14:paraId="6790BEE9" w14:textId="77777777" w:rsidR="00512B9A" w:rsidRDefault="00512B9A" w:rsidP="00512B9A">
      <w:pPr>
        <w:rPr>
          <w:rFonts w:ascii="Times New Roman" w:eastAsia="Times New Roman" w:hAnsi="Times New Roman" w:cs="Times New Roman"/>
          <w:sz w:val="28"/>
          <w:szCs w:val="28"/>
        </w:rPr>
      </w:pPr>
    </w:p>
    <w:p w14:paraId="36F8E7EE" w14:textId="77777777" w:rsidR="00512B9A" w:rsidRDefault="00512B9A" w:rsidP="00512B9A">
      <w:pPr>
        <w:rPr>
          <w:rFonts w:ascii="Times New Roman" w:eastAsia="Times New Roman" w:hAnsi="Times New Roman" w:cs="Times New Roman"/>
          <w:sz w:val="28"/>
          <w:szCs w:val="28"/>
        </w:rPr>
      </w:pPr>
    </w:p>
    <w:p w14:paraId="05E675E6" w14:textId="77777777" w:rsidR="00512B9A" w:rsidRDefault="00512B9A" w:rsidP="00512B9A">
      <w:pPr>
        <w:rPr>
          <w:rFonts w:ascii="Times New Roman" w:eastAsia="Times New Roman" w:hAnsi="Times New Roman" w:cs="Times New Roman"/>
          <w:sz w:val="28"/>
          <w:szCs w:val="28"/>
        </w:rPr>
      </w:pPr>
    </w:p>
    <w:p w14:paraId="7545A343" w14:textId="77777777" w:rsidR="00512B9A" w:rsidRDefault="00512B9A" w:rsidP="00512B9A">
      <w:pPr>
        <w:rPr>
          <w:rFonts w:ascii="Times New Roman" w:eastAsia="Times New Roman" w:hAnsi="Times New Roman" w:cs="Times New Roman"/>
          <w:sz w:val="28"/>
          <w:szCs w:val="28"/>
        </w:rPr>
      </w:pPr>
    </w:p>
    <w:p w14:paraId="0B952FB6" w14:textId="77777777" w:rsidR="00512B9A" w:rsidRDefault="00512B9A" w:rsidP="00512B9A">
      <w:pPr>
        <w:rPr>
          <w:rFonts w:ascii="Times New Roman" w:eastAsia="Times New Roman" w:hAnsi="Times New Roman" w:cs="Times New Roman"/>
          <w:sz w:val="28"/>
          <w:szCs w:val="28"/>
        </w:rPr>
      </w:pPr>
    </w:p>
    <w:p w14:paraId="75542205" w14:textId="77777777" w:rsidR="00512B9A" w:rsidRDefault="00512B9A" w:rsidP="00512B9A">
      <w:pPr>
        <w:rPr>
          <w:rFonts w:ascii="Times New Roman" w:eastAsia="Times New Roman" w:hAnsi="Times New Roman" w:cs="Times New Roman"/>
          <w:sz w:val="28"/>
          <w:szCs w:val="28"/>
        </w:rPr>
      </w:pPr>
    </w:p>
    <w:p w14:paraId="37AA0FE7" w14:textId="77777777" w:rsidR="00512B9A" w:rsidRDefault="00512B9A" w:rsidP="00512B9A">
      <w:pPr>
        <w:rPr>
          <w:rFonts w:ascii="Times New Roman" w:eastAsia="Times New Roman" w:hAnsi="Times New Roman" w:cs="Times New Roman"/>
          <w:sz w:val="28"/>
          <w:szCs w:val="28"/>
        </w:rPr>
      </w:pPr>
    </w:p>
    <w:p w14:paraId="1230F4F3" w14:textId="77777777" w:rsidR="00512B9A" w:rsidRDefault="00512B9A" w:rsidP="00512B9A">
      <w:pPr>
        <w:rPr>
          <w:rFonts w:ascii="Times New Roman" w:eastAsia="Times New Roman" w:hAnsi="Times New Roman" w:cs="Times New Roman"/>
          <w:sz w:val="28"/>
          <w:szCs w:val="28"/>
        </w:rPr>
      </w:pPr>
    </w:p>
    <w:p w14:paraId="7B31D48F" w14:textId="77777777" w:rsidR="00512B9A" w:rsidRDefault="00512B9A" w:rsidP="00512B9A">
      <w:pPr>
        <w:rPr>
          <w:rFonts w:ascii="Times New Roman" w:eastAsia="Times New Roman" w:hAnsi="Times New Roman" w:cs="Times New Roman"/>
          <w:sz w:val="28"/>
          <w:szCs w:val="28"/>
        </w:rPr>
      </w:pPr>
    </w:p>
    <w:p w14:paraId="41B45A53" w14:textId="77777777" w:rsidR="00512B9A" w:rsidRDefault="00512B9A" w:rsidP="00512B9A">
      <w:pPr>
        <w:rPr>
          <w:rFonts w:ascii="Times New Roman" w:eastAsia="Times New Roman" w:hAnsi="Times New Roman" w:cs="Times New Roman"/>
          <w:sz w:val="28"/>
          <w:szCs w:val="28"/>
        </w:rPr>
      </w:pPr>
    </w:p>
    <w:p w14:paraId="3EF9FD0A" w14:textId="77777777" w:rsidR="00512B9A" w:rsidRDefault="00512B9A" w:rsidP="00512B9A">
      <w:pPr>
        <w:rPr>
          <w:rFonts w:ascii="Times New Roman" w:eastAsia="Times New Roman" w:hAnsi="Times New Roman" w:cs="Times New Roman"/>
          <w:sz w:val="28"/>
          <w:szCs w:val="28"/>
        </w:rPr>
      </w:pPr>
    </w:p>
    <w:p w14:paraId="176D4F23" w14:textId="77777777" w:rsidR="00512B9A" w:rsidRDefault="00512B9A" w:rsidP="00512B9A">
      <w:pPr>
        <w:rPr>
          <w:rFonts w:ascii="Times New Roman" w:eastAsia="Times New Roman" w:hAnsi="Times New Roman" w:cs="Times New Roman"/>
          <w:sz w:val="28"/>
          <w:szCs w:val="28"/>
        </w:rPr>
      </w:pPr>
    </w:p>
    <w:p w14:paraId="5781B7C6" w14:textId="77777777" w:rsidR="00512B9A" w:rsidRDefault="00512B9A" w:rsidP="00512B9A">
      <w:pPr>
        <w:rPr>
          <w:rFonts w:ascii="Times New Roman" w:eastAsia="Times New Roman" w:hAnsi="Times New Roman" w:cs="Times New Roman"/>
          <w:sz w:val="28"/>
          <w:szCs w:val="28"/>
        </w:rPr>
      </w:pPr>
    </w:p>
    <w:p w14:paraId="2673FA67" w14:textId="77777777" w:rsidR="00512B9A" w:rsidRDefault="00512B9A" w:rsidP="00512B9A">
      <w:pPr>
        <w:rPr>
          <w:rFonts w:ascii="Times New Roman" w:eastAsia="Times New Roman" w:hAnsi="Times New Roman" w:cs="Times New Roman"/>
          <w:sz w:val="28"/>
          <w:szCs w:val="28"/>
        </w:rPr>
      </w:pPr>
    </w:p>
    <w:p w14:paraId="4A5A023B" w14:textId="77777777" w:rsidR="00512B9A" w:rsidRDefault="00512B9A" w:rsidP="00512B9A">
      <w:pPr>
        <w:rPr>
          <w:rFonts w:ascii="Times New Roman" w:eastAsia="Times New Roman" w:hAnsi="Times New Roman" w:cs="Times New Roman"/>
          <w:sz w:val="28"/>
          <w:szCs w:val="28"/>
        </w:rPr>
      </w:pPr>
    </w:p>
    <w:p w14:paraId="7A146FD7" w14:textId="77777777" w:rsidR="00512B9A" w:rsidRDefault="00512B9A" w:rsidP="00512B9A">
      <w:pPr>
        <w:rPr>
          <w:rFonts w:ascii="Times New Roman" w:eastAsia="Times New Roman" w:hAnsi="Times New Roman" w:cs="Times New Roman"/>
          <w:sz w:val="28"/>
          <w:szCs w:val="28"/>
        </w:rPr>
      </w:pPr>
    </w:p>
    <w:p w14:paraId="7D138636" w14:textId="77777777" w:rsidR="00512B9A" w:rsidRDefault="00512B9A" w:rsidP="00512B9A">
      <w:pPr>
        <w:rPr>
          <w:rFonts w:ascii="Times New Roman" w:eastAsia="Times New Roman" w:hAnsi="Times New Roman" w:cs="Times New Roman"/>
          <w:sz w:val="28"/>
          <w:szCs w:val="28"/>
        </w:rPr>
      </w:pPr>
    </w:p>
    <w:p w14:paraId="7110B03D" w14:textId="77777777" w:rsidR="00512B9A" w:rsidRDefault="00512B9A" w:rsidP="00512B9A">
      <w:pPr>
        <w:rPr>
          <w:rFonts w:ascii="Times New Roman" w:eastAsia="Times New Roman" w:hAnsi="Times New Roman" w:cs="Times New Roman"/>
          <w:sz w:val="28"/>
          <w:szCs w:val="28"/>
        </w:rPr>
      </w:pPr>
    </w:p>
    <w:p w14:paraId="28460049" w14:textId="77777777" w:rsidR="00512B9A" w:rsidRDefault="00512B9A" w:rsidP="00512B9A">
      <w:pPr>
        <w:rPr>
          <w:rFonts w:ascii="Times New Roman" w:eastAsia="Times New Roman" w:hAnsi="Times New Roman" w:cs="Times New Roman"/>
          <w:sz w:val="28"/>
          <w:szCs w:val="28"/>
        </w:rPr>
      </w:pPr>
    </w:p>
    <w:p w14:paraId="2085A832" w14:textId="77777777" w:rsidR="00512B9A" w:rsidRDefault="00512B9A" w:rsidP="00512B9A">
      <w:pPr>
        <w:rPr>
          <w:rFonts w:ascii="Times New Roman" w:eastAsia="Times New Roman" w:hAnsi="Times New Roman" w:cs="Times New Roman"/>
          <w:sz w:val="28"/>
          <w:szCs w:val="28"/>
        </w:rPr>
      </w:pPr>
    </w:p>
    <w:p w14:paraId="42923811" w14:textId="77777777" w:rsidR="00512B9A" w:rsidRDefault="00512B9A" w:rsidP="00512B9A">
      <w:pPr>
        <w:rPr>
          <w:rFonts w:ascii="Times New Roman" w:eastAsia="Times New Roman" w:hAnsi="Times New Roman" w:cs="Times New Roman"/>
          <w:sz w:val="28"/>
          <w:szCs w:val="28"/>
        </w:rPr>
      </w:pPr>
    </w:p>
    <w:p w14:paraId="7E7DBCF6" w14:textId="77777777" w:rsidR="00512B9A" w:rsidRDefault="00512B9A" w:rsidP="00512B9A">
      <w:pPr>
        <w:rPr>
          <w:rFonts w:ascii="Times New Roman" w:eastAsia="Times New Roman" w:hAnsi="Times New Roman" w:cs="Times New Roman"/>
          <w:sz w:val="28"/>
          <w:szCs w:val="28"/>
        </w:rPr>
      </w:pPr>
    </w:p>
    <w:p w14:paraId="38C732F0" w14:textId="77777777" w:rsidR="00512B9A" w:rsidRDefault="00512B9A" w:rsidP="00512B9A">
      <w:pPr>
        <w:rPr>
          <w:rFonts w:ascii="Times New Roman" w:eastAsia="Times New Roman" w:hAnsi="Times New Roman" w:cs="Times New Roman"/>
          <w:sz w:val="28"/>
          <w:szCs w:val="28"/>
        </w:rPr>
      </w:pPr>
    </w:p>
    <w:p w14:paraId="4CF9E78B" w14:textId="77777777" w:rsidR="00512B9A" w:rsidRDefault="00512B9A" w:rsidP="00512B9A">
      <w:pPr>
        <w:rPr>
          <w:rFonts w:ascii="Times New Roman" w:eastAsia="Times New Roman" w:hAnsi="Times New Roman" w:cs="Times New Roman"/>
          <w:sz w:val="28"/>
          <w:szCs w:val="28"/>
        </w:rPr>
      </w:pPr>
    </w:p>
    <w:p w14:paraId="2A34AED7" w14:textId="77777777" w:rsidR="00512B9A" w:rsidRDefault="00512B9A" w:rsidP="00512B9A">
      <w:pPr>
        <w:rPr>
          <w:rFonts w:ascii="Times New Roman" w:eastAsia="Times New Roman" w:hAnsi="Times New Roman" w:cs="Times New Roman"/>
          <w:sz w:val="28"/>
          <w:szCs w:val="28"/>
        </w:rPr>
      </w:pPr>
    </w:p>
    <w:p w14:paraId="422444CC" w14:textId="77777777" w:rsidR="00512B9A" w:rsidRPr="004E362C" w:rsidRDefault="00512B9A" w:rsidP="00512B9A">
      <w:pPr>
        <w:rPr>
          <w:rFonts w:ascii="Times New Roman" w:eastAsia="Times New Roman" w:hAnsi="Times New Roman" w:cs="Times New Roman"/>
          <w:sz w:val="28"/>
          <w:szCs w:val="28"/>
          <w:lang w:val="en-GB"/>
        </w:rPr>
      </w:pPr>
    </w:p>
    <w:p w14:paraId="04702606" w14:textId="77777777" w:rsidR="00512B9A" w:rsidRDefault="00512B9A" w:rsidP="00512B9A">
      <w:pPr>
        <w:rPr>
          <w:rFonts w:ascii="Times New Roman" w:eastAsia="Times New Roman" w:hAnsi="Times New Roman" w:cs="Times New Roman"/>
          <w:sz w:val="28"/>
          <w:szCs w:val="28"/>
        </w:rPr>
      </w:pPr>
    </w:p>
    <w:p w14:paraId="5D6F5479" w14:textId="77777777" w:rsidR="00512B9A" w:rsidRDefault="00512B9A" w:rsidP="00512B9A">
      <w:pPr>
        <w:rPr>
          <w:rFonts w:ascii="Times New Roman" w:eastAsia="Times New Roman" w:hAnsi="Times New Roman" w:cs="Times New Roman"/>
          <w:sz w:val="28"/>
          <w:szCs w:val="28"/>
        </w:rPr>
      </w:pPr>
    </w:p>
    <w:p w14:paraId="13088AD0" w14:textId="77777777" w:rsidR="00512B9A" w:rsidRDefault="00512B9A" w:rsidP="00512B9A">
      <w:pPr>
        <w:rPr>
          <w:rFonts w:ascii="Times New Roman" w:eastAsia="Times New Roman" w:hAnsi="Times New Roman" w:cs="Times New Roman"/>
          <w:sz w:val="28"/>
          <w:szCs w:val="28"/>
        </w:rPr>
      </w:pPr>
    </w:p>
    <w:p w14:paraId="49C213C5" w14:textId="77777777" w:rsidR="00512B9A" w:rsidRDefault="00512B9A" w:rsidP="00512B9A">
      <w:pPr>
        <w:rPr>
          <w:rFonts w:ascii="Times New Roman" w:eastAsia="Times New Roman" w:hAnsi="Times New Roman" w:cs="Times New Roman"/>
          <w:sz w:val="28"/>
          <w:szCs w:val="28"/>
        </w:rPr>
      </w:pPr>
    </w:p>
    <w:p w14:paraId="357D4DF9" w14:textId="77777777" w:rsidR="00512B9A" w:rsidRDefault="00512B9A" w:rsidP="00512B9A">
      <w:pPr>
        <w:rPr>
          <w:rFonts w:ascii="Times New Roman" w:eastAsia="Times New Roman" w:hAnsi="Times New Roman" w:cs="Times New Roman"/>
          <w:sz w:val="28"/>
          <w:szCs w:val="28"/>
        </w:rPr>
      </w:pPr>
    </w:p>
    <w:p w14:paraId="23252865" w14:textId="77777777" w:rsidR="00512B9A" w:rsidRDefault="00512B9A" w:rsidP="00512B9A">
      <w:pPr>
        <w:rPr>
          <w:rFonts w:ascii="Times New Roman" w:eastAsia="Times New Roman" w:hAnsi="Times New Roman" w:cs="Times New Roman"/>
          <w:sz w:val="28"/>
          <w:szCs w:val="28"/>
        </w:rPr>
      </w:pPr>
    </w:p>
    <w:p w14:paraId="638B637C" w14:textId="77777777" w:rsidR="00512B9A" w:rsidRDefault="00512B9A" w:rsidP="00512B9A">
      <w:pPr>
        <w:rPr>
          <w:rFonts w:ascii="Times New Roman" w:eastAsia="Times New Roman" w:hAnsi="Times New Roman" w:cs="Times New Roman"/>
          <w:sz w:val="28"/>
          <w:szCs w:val="28"/>
        </w:rPr>
      </w:pPr>
    </w:p>
    <w:p w14:paraId="7574801C" w14:textId="77777777" w:rsidR="00512B9A" w:rsidRDefault="00512B9A" w:rsidP="00512B9A">
      <w:pPr>
        <w:rPr>
          <w:rFonts w:ascii="Times New Roman" w:eastAsia="Times New Roman" w:hAnsi="Times New Roman" w:cs="Times New Roman"/>
          <w:sz w:val="28"/>
          <w:szCs w:val="28"/>
        </w:rPr>
      </w:pPr>
    </w:p>
    <w:p w14:paraId="116399E0" w14:textId="77777777" w:rsidR="00512B9A" w:rsidRDefault="00512B9A" w:rsidP="00512B9A">
      <w:pPr>
        <w:rPr>
          <w:rFonts w:ascii="Times New Roman" w:eastAsia="Times New Roman" w:hAnsi="Times New Roman" w:cs="Times New Roman"/>
          <w:sz w:val="28"/>
          <w:szCs w:val="28"/>
        </w:rPr>
      </w:pPr>
    </w:p>
    <w:p w14:paraId="3512E8D6" w14:textId="77777777" w:rsidR="00512B9A" w:rsidRDefault="00512B9A" w:rsidP="00512B9A">
      <w:pPr>
        <w:rPr>
          <w:rFonts w:ascii="Times New Roman" w:eastAsia="Times New Roman" w:hAnsi="Times New Roman" w:cs="Times New Roman"/>
          <w:sz w:val="28"/>
          <w:szCs w:val="28"/>
        </w:rPr>
      </w:pPr>
    </w:p>
    <w:p w14:paraId="317B3801" w14:textId="77777777" w:rsidR="00512B9A" w:rsidRDefault="00512B9A" w:rsidP="00512B9A">
      <w:pPr>
        <w:rPr>
          <w:rFonts w:ascii="Times New Roman" w:eastAsia="Times New Roman" w:hAnsi="Times New Roman" w:cs="Times New Roman"/>
          <w:sz w:val="28"/>
          <w:szCs w:val="28"/>
        </w:rPr>
      </w:pPr>
    </w:p>
    <w:p w14:paraId="5F20452B" w14:textId="77777777" w:rsidR="00512B9A" w:rsidRDefault="00512B9A" w:rsidP="00512B9A">
      <w:pPr>
        <w:rPr>
          <w:rFonts w:ascii="Times New Roman" w:eastAsia="Times New Roman" w:hAnsi="Times New Roman" w:cs="Times New Roman"/>
          <w:sz w:val="28"/>
          <w:szCs w:val="28"/>
        </w:rPr>
      </w:pPr>
    </w:p>
    <w:p w14:paraId="740A7569" w14:textId="77777777" w:rsidR="00512B9A" w:rsidRDefault="00512B9A" w:rsidP="00512B9A">
      <w:pPr>
        <w:rPr>
          <w:rFonts w:ascii="Times New Roman" w:eastAsia="Times New Roman" w:hAnsi="Times New Roman" w:cs="Times New Roman"/>
          <w:sz w:val="28"/>
          <w:szCs w:val="28"/>
        </w:rPr>
      </w:pPr>
    </w:p>
    <w:p w14:paraId="50472179" w14:textId="77777777" w:rsidR="00512B9A" w:rsidRDefault="00512B9A" w:rsidP="00512B9A">
      <w:pPr>
        <w:rPr>
          <w:rFonts w:ascii="Times New Roman" w:eastAsia="Times New Roman" w:hAnsi="Times New Roman" w:cs="Times New Roman"/>
          <w:sz w:val="28"/>
          <w:szCs w:val="28"/>
        </w:rPr>
      </w:pPr>
    </w:p>
    <w:p w14:paraId="53DC0130" w14:textId="77777777" w:rsidR="00512B9A" w:rsidRDefault="00512B9A" w:rsidP="00512B9A">
      <w:pPr>
        <w:rPr>
          <w:rFonts w:ascii="Times New Roman" w:eastAsia="Times New Roman" w:hAnsi="Times New Roman" w:cs="Times New Roman"/>
          <w:sz w:val="28"/>
          <w:szCs w:val="28"/>
        </w:rPr>
      </w:pPr>
    </w:p>
    <w:p w14:paraId="3A266D4C" w14:textId="77777777" w:rsidR="00512B9A" w:rsidRDefault="00512B9A" w:rsidP="00512B9A">
      <w:pPr>
        <w:rPr>
          <w:rFonts w:ascii="Times New Roman" w:eastAsia="Times New Roman" w:hAnsi="Times New Roman" w:cs="Times New Roman"/>
          <w:sz w:val="28"/>
          <w:szCs w:val="28"/>
        </w:rPr>
      </w:pPr>
    </w:p>
    <w:p w14:paraId="6F3BD4CC" w14:textId="77777777" w:rsidR="00512B9A" w:rsidRDefault="00512B9A" w:rsidP="00512B9A">
      <w:pPr>
        <w:rPr>
          <w:rFonts w:ascii="Times New Roman" w:eastAsia="Times New Roman" w:hAnsi="Times New Roman" w:cs="Times New Roman"/>
          <w:sz w:val="28"/>
          <w:szCs w:val="28"/>
        </w:rPr>
      </w:pPr>
    </w:p>
    <w:p w14:paraId="655F8E4B" w14:textId="77777777" w:rsidR="00512B9A" w:rsidRDefault="00512B9A" w:rsidP="00512B9A">
      <w:pPr>
        <w:rPr>
          <w:rFonts w:ascii="Times New Roman" w:eastAsia="Times New Roman" w:hAnsi="Times New Roman" w:cs="Times New Roman"/>
          <w:sz w:val="28"/>
          <w:szCs w:val="28"/>
        </w:rPr>
      </w:pPr>
    </w:p>
    <w:p w14:paraId="1DE2BA93" w14:textId="77777777" w:rsidR="00512B9A" w:rsidRDefault="00512B9A" w:rsidP="00512B9A">
      <w:pPr>
        <w:rPr>
          <w:rFonts w:ascii="Times New Roman" w:eastAsia="Times New Roman" w:hAnsi="Times New Roman" w:cs="Times New Roman"/>
          <w:sz w:val="28"/>
          <w:szCs w:val="28"/>
        </w:rPr>
      </w:pPr>
    </w:p>
    <w:p w14:paraId="1E1C5F63" w14:textId="77777777" w:rsidR="00512B9A" w:rsidRDefault="00512B9A" w:rsidP="00512B9A">
      <w:pPr>
        <w:rPr>
          <w:rFonts w:ascii="Times New Roman" w:eastAsia="Times New Roman" w:hAnsi="Times New Roman" w:cs="Times New Roman"/>
          <w:sz w:val="28"/>
          <w:szCs w:val="28"/>
        </w:rPr>
      </w:pPr>
    </w:p>
    <w:p w14:paraId="41842578" w14:textId="77777777" w:rsidR="00512B9A" w:rsidRDefault="00512B9A" w:rsidP="00512B9A">
      <w:pPr>
        <w:rPr>
          <w:rFonts w:ascii="Times New Roman" w:eastAsia="Times New Roman" w:hAnsi="Times New Roman" w:cs="Times New Roman"/>
          <w:sz w:val="28"/>
          <w:szCs w:val="28"/>
        </w:rPr>
      </w:pPr>
    </w:p>
    <w:p w14:paraId="059E3188" w14:textId="77777777" w:rsidR="00512B9A" w:rsidRDefault="00512B9A" w:rsidP="00512B9A">
      <w:pPr>
        <w:rPr>
          <w:rFonts w:ascii="Times New Roman" w:eastAsia="Times New Roman" w:hAnsi="Times New Roman" w:cs="Times New Roman"/>
          <w:sz w:val="28"/>
          <w:szCs w:val="28"/>
        </w:rPr>
      </w:pPr>
    </w:p>
    <w:p w14:paraId="20DEE615" w14:textId="77777777" w:rsidR="00512B9A" w:rsidRDefault="00512B9A" w:rsidP="00512B9A">
      <w:pPr>
        <w:rPr>
          <w:rFonts w:ascii="Times New Roman" w:eastAsia="Times New Roman" w:hAnsi="Times New Roman" w:cs="Times New Roman"/>
          <w:sz w:val="28"/>
          <w:szCs w:val="28"/>
        </w:rPr>
      </w:pPr>
    </w:p>
    <w:p w14:paraId="222D6589" w14:textId="77777777" w:rsidR="00512B9A" w:rsidRDefault="00512B9A" w:rsidP="00512B9A">
      <w:pPr>
        <w:rPr>
          <w:rFonts w:ascii="Times New Roman" w:eastAsia="Times New Roman" w:hAnsi="Times New Roman" w:cs="Times New Roman"/>
          <w:sz w:val="28"/>
          <w:szCs w:val="28"/>
        </w:rPr>
      </w:pPr>
    </w:p>
    <w:p w14:paraId="429CEB32" w14:textId="77777777" w:rsidR="00512B9A" w:rsidRDefault="00512B9A" w:rsidP="00512B9A">
      <w:pPr>
        <w:rPr>
          <w:rFonts w:ascii="Times New Roman" w:eastAsia="Times New Roman" w:hAnsi="Times New Roman" w:cs="Times New Roman"/>
          <w:sz w:val="28"/>
          <w:szCs w:val="28"/>
        </w:rPr>
      </w:pPr>
    </w:p>
    <w:p w14:paraId="18F7C05F" w14:textId="77777777" w:rsidR="00512B9A" w:rsidRDefault="00512B9A" w:rsidP="00512B9A">
      <w:pPr>
        <w:rPr>
          <w:rFonts w:ascii="Times New Roman" w:eastAsia="Times New Roman" w:hAnsi="Times New Roman" w:cs="Times New Roman"/>
          <w:sz w:val="28"/>
          <w:szCs w:val="28"/>
        </w:rPr>
      </w:pPr>
    </w:p>
    <w:p w14:paraId="739BC2DE" w14:textId="77777777" w:rsidR="00512B9A" w:rsidRDefault="00512B9A" w:rsidP="00512B9A">
      <w:pPr>
        <w:rPr>
          <w:rFonts w:ascii="Times New Roman" w:eastAsia="Times New Roman" w:hAnsi="Times New Roman" w:cs="Times New Roman"/>
          <w:sz w:val="28"/>
          <w:szCs w:val="28"/>
        </w:rPr>
      </w:pPr>
    </w:p>
    <w:p w14:paraId="398FADFE" w14:textId="77777777" w:rsidR="00512B9A" w:rsidRDefault="00512B9A" w:rsidP="00512B9A">
      <w:pPr>
        <w:rPr>
          <w:rFonts w:ascii="Times New Roman" w:eastAsia="Times New Roman" w:hAnsi="Times New Roman" w:cs="Times New Roman"/>
          <w:sz w:val="28"/>
          <w:szCs w:val="28"/>
        </w:rPr>
      </w:pPr>
    </w:p>
    <w:p w14:paraId="5812C01D" w14:textId="77777777" w:rsidR="00512B9A" w:rsidRDefault="00512B9A" w:rsidP="00512B9A">
      <w:pPr>
        <w:rPr>
          <w:rFonts w:ascii="Times New Roman" w:eastAsia="Times New Roman" w:hAnsi="Times New Roman" w:cs="Times New Roman"/>
          <w:sz w:val="28"/>
          <w:szCs w:val="28"/>
        </w:rPr>
      </w:pPr>
    </w:p>
    <w:p w14:paraId="62610661" w14:textId="77777777" w:rsidR="00512B9A" w:rsidRDefault="00512B9A" w:rsidP="00512B9A">
      <w:pPr>
        <w:rPr>
          <w:rFonts w:ascii="Times New Roman" w:eastAsia="Times New Roman" w:hAnsi="Times New Roman" w:cs="Times New Roman"/>
          <w:sz w:val="28"/>
          <w:szCs w:val="28"/>
        </w:rPr>
      </w:pPr>
    </w:p>
    <w:p w14:paraId="3F3E9C04" w14:textId="77777777" w:rsidR="00512B9A" w:rsidRDefault="00512B9A" w:rsidP="00512B9A">
      <w:pPr>
        <w:rPr>
          <w:rFonts w:ascii="Times New Roman" w:eastAsia="Times New Roman" w:hAnsi="Times New Roman" w:cs="Times New Roman"/>
          <w:sz w:val="28"/>
          <w:szCs w:val="28"/>
        </w:rPr>
      </w:pPr>
    </w:p>
    <w:p w14:paraId="5FF42B0E" w14:textId="77777777" w:rsidR="00512B9A" w:rsidRDefault="00512B9A" w:rsidP="00512B9A">
      <w:pPr>
        <w:rPr>
          <w:rFonts w:ascii="Times New Roman" w:eastAsia="Times New Roman" w:hAnsi="Times New Roman" w:cs="Times New Roman"/>
          <w:sz w:val="28"/>
          <w:szCs w:val="28"/>
        </w:rPr>
      </w:pPr>
    </w:p>
    <w:p w14:paraId="35249D9D" w14:textId="77777777" w:rsidR="00512B9A" w:rsidRDefault="00512B9A" w:rsidP="00512B9A">
      <w:pPr>
        <w:rPr>
          <w:sz w:val="40"/>
          <w:szCs w:val="40"/>
        </w:rPr>
      </w:pPr>
    </w:p>
    <w:p w14:paraId="3DDD3FAB" w14:textId="77777777" w:rsidR="00FA62C2" w:rsidRPr="00512B9A" w:rsidRDefault="00FA62C2" w:rsidP="00F202D3">
      <w:pPr>
        <w:bidi/>
        <w:rPr>
          <w:rtl/>
        </w:rPr>
      </w:pPr>
    </w:p>
    <w:sectPr w:rsidR="00FA62C2" w:rsidRPr="00512B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2D3"/>
    <w:rsid w:val="000B6066"/>
    <w:rsid w:val="003064E6"/>
    <w:rsid w:val="00347F0A"/>
    <w:rsid w:val="00463C74"/>
    <w:rsid w:val="004E362C"/>
    <w:rsid w:val="00512B9A"/>
    <w:rsid w:val="005A4678"/>
    <w:rsid w:val="007C1971"/>
    <w:rsid w:val="00C04262"/>
    <w:rsid w:val="00CC444C"/>
    <w:rsid w:val="00DC6657"/>
    <w:rsid w:val="00F202D3"/>
    <w:rsid w:val="00F7010C"/>
    <w:rsid w:val="00FA62C2"/>
    <w:rsid w:val="00FC01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1780D061"/>
  <w15:chartTrackingRefBased/>
  <w15:docId w15:val="{4FB297CC-BE67-C241-9106-7CD88017E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B9A"/>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2649</Words>
  <Characters>15104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Abbasa abbasa</dc:creator>
  <cp:keywords/>
  <dc:description/>
  <cp:lastModifiedBy>Abbasa abbasa</cp:lastModifiedBy>
  <cp:revision>2</cp:revision>
  <dcterms:created xsi:type="dcterms:W3CDTF">2023-03-28T13:13:00Z</dcterms:created>
  <dcterms:modified xsi:type="dcterms:W3CDTF">2023-03-28T13:13:00Z</dcterms:modified>
</cp:coreProperties>
</file>