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83845" w14:textId="77777777" w:rsidR="00C644FB" w:rsidRDefault="00C644FB" w:rsidP="00C644FB">
      <w:pPr>
        <w:jc w:val="center"/>
        <w:rPr>
          <w:rFonts w:cs="Arial"/>
          <w:b/>
          <w:bCs/>
          <w:sz w:val="22"/>
          <w:szCs w:val="22"/>
        </w:rPr>
      </w:pPr>
    </w:p>
    <w:p w14:paraId="730C16E5" w14:textId="77777777" w:rsidR="00C644FB" w:rsidRDefault="00C644FB" w:rsidP="00C644FB">
      <w:pPr>
        <w:jc w:val="center"/>
        <w:rPr>
          <w:rFonts w:cs="Arial"/>
          <w:b/>
          <w:bCs/>
          <w:sz w:val="22"/>
          <w:szCs w:val="22"/>
        </w:rPr>
      </w:pPr>
    </w:p>
    <w:p w14:paraId="2972C572" w14:textId="77777777" w:rsidR="00C644FB" w:rsidRDefault="00C644FB" w:rsidP="00C644FB">
      <w:pPr>
        <w:jc w:val="center"/>
        <w:rPr>
          <w:rFonts w:cs="Arial"/>
          <w:b/>
          <w:bCs/>
          <w:sz w:val="22"/>
          <w:szCs w:val="22"/>
        </w:rPr>
      </w:pPr>
    </w:p>
    <w:p w14:paraId="22C56B6C" w14:textId="77777777" w:rsidR="00C644FB" w:rsidRDefault="00C644FB" w:rsidP="00C644FB">
      <w:pPr>
        <w:jc w:val="center"/>
        <w:rPr>
          <w:rFonts w:cs="Arial"/>
          <w:b/>
          <w:bCs/>
          <w:sz w:val="22"/>
          <w:szCs w:val="22"/>
        </w:rPr>
      </w:pPr>
    </w:p>
    <w:p w14:paraId="2598D696" w14:textId="77777777" w:rsidR="00C644FB" w:rsidRDefault="00C644FB" w:rsidP="00C644FB">
      <w:pPr>
        <w:jc w:val="center"/>
        <w:rPr>
          <w:rFonts w:cs="Arial"/>
          <w:b/>
          <w:bCs/>
          <w:sz w:val="22"/>
          <w:szCs w:val="22"/>
        </w:rPr>
      </w:pPr>
    </w:p>
    <w:p w14:paraId="0A4E4BDD" w14:textId="0AB6E5C1" w:rsidR="00C644FB" w:rsidRPr="00C644FB" w:rsidRDefault="00C644FB" w:rsidP="00C644FB">
      <w:pPr>
        <w:jc w:val="center"/>
        <w:rPr>
          <w:rFonts w:cs="Arial"/>
          <w:b/>
          <w:bCs/>
          <w:sz w:val="22"/>
          <w:szCs w:val="22"/>
        </w:rPr>
      </w:pPr>
      <w:r w:rsidRPr="00C644FB">
        <w:rPr>
          <w:rFonts w:cs="Arial"/>
          <w:b/>
          <w:bCs/>
          <w:sz w:val="22"/>
          <w:szCs w:val="22"/>
        </w:rPr>
        <w:t>Assignment Title: Component 2: Written Assignment (Report)</w:t>
      </w:r>
    </w:p>
    <w:p w14:paraId="78C124FD" w14:textId="092155F9" w:rsidR="00C644FB" w:rsidRPr="00C644FB" w:rsidRDefault="00C644FB" w:rsidP="00C644FB">
      <w:pPr>
        <w:jc w:val="center"/>
        <w:rPr>
          <w:rFonts w:cs="Arial"/>
          <w:b/>
          <w:bCs/>
          <w:sz w:val="22"/>
          <w:szCs w:val="22"/>
        </w:rPr>
      </w:pPr>
      <w:r w:rsidRPr="00C644FB">
        <w:rPr>
          <w:rFonts w:cs="Arial"/>
          <w:b/>
          <w:bCs/>
          <w:sz w:val="22"/>
          <w:szCs w:val="22"/>
        </w:rPr>
        <w:t xml:space="preserve">Student Name: </w:t>
      </w:r>
      <w:r>
        <w:rPr>
          <w:rFonts w:cs="Arial"/>
          <w:b/>
          <w:bCs/>
          <w:sz w:val="22"/>
          <w:szCs w:val="22"/>
        </w:rPr>
        <w:t>Rizwan Ahmed</w:t>
      </w:r>
    </w:p>
    <w:p w14:paraId="24B4F798" w14:textId="2E63CE16" w:rsidR="00C644FB" w:rsidRPr="00C644FB" w:rsidRDefault="00C644FB" w:rsidP="00C644FB">
      <w:pPr>
        <w:jc w:val="center"/>
        <w:rPr>
          <w:rFonts w:cs="Arial"/>
          <w:b/>
          <w:bCs/>
          <w:sz w:val="22"/>
          <w:szCs w:val="22"/>
        </w:rPr>
      </w:pPr>
      <w:r w:rsidRPr="00C644FB">
        <w:rPr>
          <w:rFonts w:cs="Arial"/>
          <w:b/>
          <w:bCs/>
          <w:sz w:val="22"/>
          <w:szCs w:val="22"/>
        </w:rPr>
        <w:t>Student Number: 222</w:t>
      </w:r>
      <w:r>
        <w:rPr>
          <w:rFonts w:cs="Arial"/>
          <w:b/>
          <w:bCs/>
          <w:sz w:val="22"/>
          <w:szCs w:val="22"/>
        </w:rPr>
        <w:t>7934</w:t>
      </w:r>
    </w:p>
    <w:p w14:paraId="4D8B5B75" w14:textId="77777777" w:rsidR="00C644FB" w:rsidRPr="00C644FB" w:rsidRDefault="00C644FB" w:rsidP="00C644FB">
      <w:pPr>
        <w:jc w:val="center"/>
        <w:rPr>
          <w:rFonts w:cs="Arial"/>
          <w:b/>
          <w:bCs/>
          <w:sz w:val="22"/>
          <w:szCs w:val="22"/>
        </w:rPr>
      </w:pPr>
      <w:r w:rsidRPr="00C644FB">
        <w:rPr>
          <w:rFonts w:cs="Arial"/>
          <w:b/>
          <w:bCs/>
          <w:sz w:val="22"/>
          <w:szCs w:val="22"/>
        </w:rPr>
        <w:t>Module Title: Health, Wellbeing and Sustainable Development</w:t>
      </w:r>
    </w:p>
    <w:p w14:paraId="76407E27" w14:textId="77777777" w:rsidR="00C644FB" w:rsidRPr="00C644FB" w:rsidRDefault="00C644FB" w:rsidP="00C644FB">
      <w:pPr>
        <w:jc w:val="center"/>
        <w:rPr>
          <w:rFonts w:cs="Arial"/>
          <w:b/>
          <w:bCs/>
          <w:sz w:val="22"/>
          <w:szCs w:val="22"/>
        </w:rPr>
      </w:pPr>
      <w:r w:rsidRPr="00C644FB">
        <w:rPr>
          <w:rFonts w:cs="Arial"/>
          <w:b/>
          <w:bCs/>
          <w:sz w:val="22"/>
          <w:szCs w:val="22"/>
        </w:rPr>
        <w:t>Module Code: BMHP6030</w:t>
      </w:r>
    </w:p>
    <w:p w14:paraId="0CE67AF0" w14:textId="510E6A91" w:rsidR="007B42D4" w:rsidRPr="00C644FB" w:rsidRDefault="00C644FB" w:rsidP="00C644FB">
      <w:pPr>
        <w:jc w:val="center"/>
        <w:rPr>
          <w:rFonts w:cs="Arial"/>
          <w:b/>
          <w:bCs/>
          <w:sz w:val="22"/>
          <w:szCs w:val="22"/>
        </w:rPr>
      </w:pPr>
      <w:r w:rsidRPr="00C644FB">
        <w:rPr>
          <w:rFonts w:cs="Arial"/>
          <w:b/>
          <w:bCs/>
          <w:sz w:val="22"/>
          <w:szCs w:val="22"/>
        </w:rPr>
        <w:t>Lecturer’s Name: Zakiyyah Ahmed</w:t>
      </w:r>
    </w:p>
    <w:p w14:paraId="09DCE9A0" w14:textId="77777777" w:rsidR="007B42D4" w:rsidRPr="00263864" w:rsidRDefault="007B42D4" w:rsidP="00263864">
      <w:pPr>
        <w:jc w:val="left"/>
        <w:rPr>
          <w:rFonts w:cs="Arial"/>
          <w:sz w:val="22"/>
          <w:szCs w:val="22"/>
        </w:rPr>
      </w:pPr>
      <w:r w:rsidRPr="00263864">
        <w:rPr>
          <w:rFonts w:cs="Arial"/>
          <w:sz w:val="22"/>
          <w:szCs w:val="22"/>
        </w:rPr>
        <w:br w:type="page"/>
      </w:r>
    </w:p>
    <w:sdt>
      <w:sdtPr>
        <w:rPr>
          <w:rFonts w:cs="Arial"/>
          <w:b/>
          <w:bCs/>
          <w:sz w:val="22"/>
          <w:szCs w:val="22"/>
        </w:rPr>
        <w:id w:val="-2042124000"/>
        <w:docPartObj>
          <w:docPartGallery w:val="Table of Contents"/>
          <w:docPartUnique/>
        </w:docPartObj>
      </w:sdtPr>
      <w:sdtEndPr>
        <w:rPr>
          <w:noProof/>
        </w:rPr>
      </w:sdtEndPr>
      <w:sdtContent>
        <w:p w14:paraId="440D531F" w14:textId="66C51690" w:rsidR="008662FA" w:rsidRPr="00263864" w:rsidRDefault="008662FA" w:rsidP="00263864">
          <w:pPr>
            <w:jc w:val="center"/>
            <w:rPr>
              <w:rFonts w:cs="Arial"/>
              <w:b/>
              <w:bCs/>
              <w:sz w:val="22"/>
              <w:szCs w:val="22"/>
            </w:rPr>
          </w:pPr>
          <w:r w:rsidRPr="00263864">
            <w:rPr>
              <w:rFonts w:cs="Arial"/>
              <w:b/>
              <w:bCs/>
              <w:sz w:val="22"/>
              <w:szCs w:val="22"/>
            </w:rPr>
            <w:t>Table of Contents</w:t>
          </w:r>
        </w:p>
        <w:p w14:paraId="2642FC95" w14:textId="547EA3B3" w:rsidR="008B5BC3" w:rsidRPr="00263864" w:rsidRDefault="008662FA" w:rsidP="00263864">
          <w:pPr>
            <w:pStyle w:val="TOC1"/>
            <w:tabs>
              <w:tab w:val="right" w:leader="dot" w:pos="9016"/>
            </w:tabs>
            <w:jc w:val="left"/>
            <w:rPr>
              <w:rFonts w:eastAsiaTheme="minorEastAsia" w:cs="Arial"/>
              <w:noProof/>
              <w:color w:val="auto"/>
              <w:sz w:val="22"/>
              <w:szCs w:val="22"/>
              <w:lang w:val="en-IN" w:eastAsia="en-GB" w:bidi="hi-IN"/>
            </w:rPr>
          </w:pPr>
          <w:r w:rsidRPr="00263864">
            <w:rPr>
              <w:rFonts w:cs="Arial"/>
              <w:sz w:val="22"/>
              <w:szCs w:val="22"/>
            </w:rPr>
            <w:fldChar w:fldCharType="begin"/>
          </w:r>
          <w:r w:rsidRPr="00263864">
            <w:rPr>
              <w:rFonts w:cs="Arial"/>
              <w:sz w:val="22"/>
              <w:szCs w:val="22"/>
            </w:rPr>
            <w:instrText xml:space="preserve"> TOC \o "1-3" \h \z \u </w:instrText>
          </w:r>
          <w:r w:rsidRPr="00263864">
            <w:rPr>
              <w:rFonts w:cs="Arial"/>
              <w:sz w:val="22"/>
              <w:szCs w:val="22"/>
            </w:rPr>
            <w:fldChar w:fldCharType="separate"/>
          </w:r>
          <w:hyperlink w:anchor="_Toc223198952" w:history="1">
            <w:r w:rsidR="008B5BC3" w:rsidRPr="00263864">
              <w:rPr>
                <w:rStyle w:val="Hyperlink"/>
                <w:rFonts w:cs="Arial"/>
                <w:noProof/>
                <w:sz w:val="22"/>
                <w:szCs w:val="22"/>
              </w:rPr>
              <w:t>Introduction</w:t>
            </w:r>
            <w:r w:rsidR="008B5BC3" w:rsidRPr="00263864">
              <w:rPr>
                <w:rFonts w:cs="Arial"/>
                <w:noProof/>
                <w:webHidden/>
                <w:sz w:val="22"/>
                <w:szCs w:val="22"/>
              </w:rPr>
              <w:tab/>
            </w:r>
            <w:r w:rsidR="008B5BC3" w:rsidRPr="00263864">
              <w:rPr>
                <w:rFonts w:cs="Arial"/>
                <w:noProof/>
                <w:webHidden/>
                <w:sz w:val="22"/>
                <w:szCs w:val="22"/>
              </w:rPr>
              <w:fldChar w:fldCharType="begin"/>
            </w:r>
            <w:r w:rsidR="008B5BC3" w:rsidRPr="00263864">
              <w:rPr>
                <w:rFonts w:cs="Arial"/>
                <w:noProof/>
                <w:webHidden/>
                <w:sz w:val="22"/>
                <w:szCs w:val="22"/>
              </w:rPr>
              <w:instrText xml:space="preserve"> PAGEREF _Toc223198952 \h </w:instrText>
            </w:r>
            <w:r w:rsidR="008B5BC3" w:rsidRPr="00263864">
              <w:rPr>
                <w:rFonts w:cs="Arial"/>
                <w:noProof/>
                <w:webHidden/>
                <w:sz w:val="22"/>
                <w:szCs w:val="22"/>
              </w:rPr>
            </w:r>
            <w:r w:rsidR="008B5BC3" w:rsidRPr="00263864">
              <w:rPr>
                <w:rFonts w:cs="Arial"/>
                <w:noProof/>
                <w:webHidden/>
                <w:sz w:val="22"/>
                <w:szCs w:val="22"/>
              </w:rPr>
              <w:fldChar w:fldCharType="separate"/>
            </w:r>
            <w:r w:rsidR="008B5BC3" w:rsidRPr="00263864">
              <w:rPr>
                <w:rFonts w:cs="Arial"/>
                <w:noProof/>
                <w:webHidden/>
                <w:sz w:val="22"/>
                <w:szCs w:val="22"/>
              </w:rPr>
              <w:t>3</w:t>
            </w:r>
            <w:r w:rsidR="008B5BC3" w:rsidRPr="00263864">
              <w:rPr>
                <w:rFonts w:cs="Arial"/>
                <w:noProof/>
                <w:webHidden/>
                <w:sz w:val="22"/>
                <w:szCs w:val="22"/>
              </w:rPr>
              <w:fldChar w:fldCharType="end"/>
            </w:r>
          </w:hyperlink>
        </w:p>
        <w:p w14:paraId="72E09759" w14:textId="4D749DE0" w:rsidR="008B5BC3" w:rsidRPr="00263864" w:rsidRDefault="008B5BC3" w:rsidP="00263864">
          <w:pPr>
            <w:pStyle w:val="TOC1"/>
            <w:tabs>
              <w:tab w:val="right" w:leader="dot" w:pos="9016"/>
            </w:tabs>
            <w:jc w:val="left"/>
            <w:rPr>
              <w:rFonts w:eastAsiaTheme="minorEastAsia" w:cs="Arial"/>
              <w:noProof/>
              <w:color w:val="auto"/>
              <w:sz w:val="22"/>
              <w:szCs w:val="22"/>
              <w:lang w:val="en-IN" w:eastAsia="en-GB" w:bidi="hi-IN"/>
            </w:rPr>
          </w:pPr>
          <w:hyperlink w:anchor="_Toc223198953" w:history="1">
            <w:r w:rsidRPr="00263864">
              <w:rPr>
                <w:rStyle w:val="Hyperlink"/>
                <w:rFonts w:cs="Arial"/>
                <w:noProof/>
                <w:sz w:val="22"/>
                <w:szCs w:val="22"/>
              </w:rPr>
              <w:t>Section 1: SDG 3 - Good Health and Well-being</w:t>
            </w:r>
            <w:r w:rsidRPr="00263864">
              <w:rPr>
                <w:rFonts w:cs="Arial"/>
                <w:noProof/>
                <w:webHidden/>
                <w:sz w:val="22"/>
                <w:szCs w:val="22"/>
              </w:rPr>
              <w:tab/>
            </w:r>
            <w:r w:rsidRPr="00263864">
              <w:rPr>
                <w:rFonts w:cs="Arial"/>
                <w:noProof/>
                <w:webHidden/>
                <w:sz w:val="22"/>
                <w:szCs w:val="22"/>
              </w:rPr>
              <w:fldChar w:fldCharType="begin"/>
            </w:r>
            <w:r w:rsidRPr="00263864">
              <w:rPr>
                <w:rFonts w:cs="Arial"/>
                <w:noProof/>
                <w:webHidden/>
                <w:sz w:val="22"/>
                <w:szCs w:val="22"/>
              </w:rPr>
              <w:instrText xml:space="preserve"> PAGEREF _Toc223198953 \h </w:instrText>
            </w:r>
            <w:r w:rsidRPr="00263864">
              <w:rPr>
                <w:rFonts w:cs="Arial"/>
                <w:noProof/>
                <w:webHidden/>
                <w:sz w:val="22"/>
                <w:szCs w:val="22"/>
              </w:rPr>
            </w:r>
            <w:r w:rsidRPr="00263864">
              <w:rPr>
                <w:rFonts w:cs="Arial"/>
                <w:noProof/>
                <w:webHidden/>
                <w:sz w:val="22"/>
                <w:szCs w:val="22"/>
              </w:rPr>
              <w:fldChar w:fldCharType="separate"/>
            </w:r>
            <w:r w:rsidRPr="00263864">
              <w:rPr>
                <w:rFonts w:cs="Arial"/>
                <w:noProof/>
                <w:webHidden/>
                <w:sz w:val="22"/>
                <w:szCs w:val="22"/>
              </w:rPr>
              <w:t>3</w:t>
            </w:r>
            <w:r w:rsidRPr="00263864">
              <w:rPr>
                <w:rFonts w:cs="Arial"/>
                <w:noProof/>
                <w:webHidden/>
                <w:sz w:val="22"/>
                <w:szCs w:val="22"/>
              </w:rPr>
              <w:fldChar w:fldCharType="end"/>
            </w:r>
          </w:hyperlink>
        </w:p>
        <w:p w14:paraId="2D1B2C84" w14:textId="68CB04FB" w:rsidR="008B5BC3" w:rsidRPr="00263864" w:rsidRDefault="008B5BC3" w:rsidP="00263864">
          <w:pPr>
            <w:pStyle w:val="TOC2"/>
            <w:tabs>
              <w:tab w:val="right" w:leader="dot" w:pos="9016"/>
            </w:tabs>
            <w:jc w:val="left"/>
            <w:rPr>
              <w:rFonts w:eastAsiaTheme="minorEastAsia" w:cs="Arial"/>
              <w:noProof/>
              <w:color w:val="auto"/>
              <w:sz w:val="22"/>
              <w:szCs w:val="22"/>
              <w:lang w:val="en-IN" w:eastAsia="en-GB" w:bidi="hi-IN"/>
            </w:rPr>
          </w:pPr>
          <w:hyperlink w:anchor="_Toc223198954" w:history="1">
            <w:r w:rsidRPr="00263864">
              <w:rPr>
                <w:rStyle w:val="Hyperlink"/>
                <w:rFonts w:cs="Arial"/>
                <w:noProof/>
                <w:sz w:val="22"/>
                <w:szCs w:val="22"/>
              </w:rPr>
              <w:t>Overview of SDG 3</w:t>
            </w:r>
            <w:r w:rsidRPr="00263864">
              <w:rPr>
                <w:rFonts w:cs="Arial"/>
                <w:noProof/>
                <w:webHidden/>
                <w:sz w:val="22"/>
                <w:szCs w:val="22"/>
              </w:rPr>
              <w:tab/>
            </w:r>
            <w:r w:rsidRPr="00263864">
              <w:rPr>
                <w:rFonts w:cs="Arial"/>
                <w:noProof/>
                <w:webHidden/>
                <w:sz w:val="22"/>
                <w:szCs w:val="22"/>
              </w:rPr>
              <w:fldChar w:fldCharType="begin"/>
            </w:r>
            <w:r w:rsidRPr="00263864">
              <w:rPr>
                <w:rFonts w:cs="Arial"/>
                <w:noProof/>
                <w:webHidden/>
                <w:sz w:val="22"/>
                <w:szCs w:val="22"/>
              </w:rPr>
              <w:instrText xml:space="preserve"> PAGEREF _Toc223198954 \h </w:instrText>
            </w:r>
            <w:r w:rsidRPr="00263864">
              <w:rPr>
                <w:rFonts w:cs="Arial"/>
                <w:noProof/>
                <w:webHidden/>
                <w:sz w:val="22"/>
                <w:szCs w:val="22"/>
              </w:rPr>
            </w:r>
            <w:r w:rsidRPr="00263864">
              <w:rPr>
                <w:rFonts w:cs="Arial"/>
                <w:noProof/>
                <w:webHidden/>
                <w:sz w:val="22"/>
                <w:szCs w:val="22"/>
              </w:rPr>
              <w:fldChar w:fldCharType="separate"/>
            </w:r>
            <w:r w:rsidRPr="00263864">
              <w:rPr>
                <w:rFonts w:cs="Arial"/>
                <w:noProof/>
                <w:webHidden/>
                <w:sz w:val="22"/>
                <w:szCs w:val="22"/>
              </w:rPr>
              <w:t>3</w:t>
            </w:r>
            <w:r w:rsidRPr="00263864">
              <w:rPr>
                <w:rFonts w:cs="Arial"/>
                <w:noProof/>
                <w:webHidden/>
                <w:sz w:val="22"/>
                <w:szCs w:val="22"/>
              </w:rPr>
              <w:fldChar w:fldCharType="end"/>
            </w:r>
          </w:hyperlink>
        </w:p>
        <w:p w14:paraId="06878F1C" w14:textId="219A7D81" w:rsidR="008B5BC3" w:rsidRPr="00263864" w:rsidRDefault="008B5BC3" w:rsidP="00263864">
          <w:pPr>
            <w:pStyle w:val="TOC2"/>
            <w:tabs>
              <w:tab w:val="right" w:leader="dot" w:pos="9016"/>
            </w:tabs>
            <w:jc w:val="left"/>
            <w:rPr>
              <w:rFonts w:eastAsiaTheme="minorEastAsia" w:cs="Arial"/>
              <w:noProof/>
              <w:color w:val="auto"/>
              <w:sz w:val="22"/>
              <w:szCs w:val="22"/>
              <w:lang w:val="en-IN" w:eastAsia="en-GB" w:bidi="hi-IN"/>
            </w:rPr>
          </w:pPr>
          <w:hyperlink w:anchor="_Toc223198955" w:history="1">
            <w:r w:rsidRPr="00263864">
              <w:rPr>
                <w:rStyle w:val="Hyperlink"/>
                <w:rFonts w:cs="Arial"/>
                <w:noProof/>
                <w:sz w:val="22"/>
                <w:szCs w:val="22"/>
              </w:rPr>
              <w:t>Critical evaluation of global policies</w:t>
            </w:r>
            <w:r w:rsidRPr="00263864">
              <w:rPr>
                <w:rFonts w:cs="Arial"/>
                <w:noProof/>
                <w:webHidden/>
                <w:sz w:val="22"/>
                <w:szCs w:val="22"/>
              </w:rPr>
              <w:tab/>
            </w:r>
            <w:r w:rsidRPr="00263864">
              <w:rPr>
                <w:rFonts w:cs="Arial"/>
                <w:noProof/>
                <w:webHidden/>
                <w:sz w:val="22"/>
                <w:szCs w:val="22"/>
              </w:rPr>
              <w:fldChar w:fldCharType="begin"/>
            </w:r>
            <w:r w:rsidRPr="00263864">
              <w:rPr>
                <w:rFonts w:cs="Arial"/>
                <w:noProof/>
                <w:webHidden/>
                <w:sz w:val="22"/>
                <w:szCs w:val="22"/>
              </w:rPr>
              <w:instrText xml:space="preserve"> PAGEREF _Toc223198955 \h </w:instrText>
            </w:r>
            <w:r w:rsidRPr="00263864">
              <w:rPr>
                <w:rFonts w:cs="Arial"/>
                <w:noProof/>
                <w:webHidden/>
                <w:sz w:val="22"/>
                <w:szCs w:val="22"/>
              </w:rPr>
            </w:r>
            <w:r w:rsidRPr="00263864">
              <w:rPr>
                <w:rFonts w:cs="Arial"/>
                <w:noProof/>
                <w:webHidden/>
                <w:sz w:val="22"/>
                <w:szCs w:val="22"/>
              </w:rPr>
              <w:fldChar w:fldCharType="separate"/>
            </w:r>
            <w:r w:rsidRPr="00263864">
              <w:rPr>
                <w:rFonts w:cs="Arial"/>
                <w:noProof/>
                <w:webHidden/>
                <w:sz w:val="22"/>
                <w:szCs w:val="22"/>
              </w:rPr>
              <w:t>3</w:t>
            </w:r>
            <w:r w:rsidRPr="00263864">
              <w:rPr>
                <w:rFonts w:cs="Arial"/>
                <w:noProof/>
                <w:webHidden/>
                <w:sz w:val="22"/>
                <w:szCs w:val="22"/>
              </w:rPr>
              <w:fldChar w:fldCharType="end"/>
            </w:r>
          </w:hyperlink>
        </w:p>
        <w:p w14:paraId="1989DFC5" w14:textId="6FDFEA75" w:rsidR="008B5BC3" w:rsidRPr="00263864" w:rsidRDefault="008B5BC3" w:rsidP="00263864">
          <w:pPr>
            <w:pStyle w:val="TOC2"/>
            <w:tabs>
              <w:tab w:val="right" w:leader="dot" w:pos="9016"/>
            </w:tabs>
            <w:jc w:val="left"/>
            <w:rPr>
              <w:rFonts w:eastAsiaTheme="minorEastAsia" w:cs="Arial"/>
              <w:noProof/>
              <w:color w:val="auto"/>
              <w:sz w:val="22"/>
              <w:szCs w:val="22"/>
              <w:lang w:val="en-IN" w:eastAsia="en-GB" w:bidi="hi-IN"/>
            </w:rPr>
          </w:pPr>
          <w:hyperlink w:anchor="_Toc223198956" w:history="1">
            <w:r w:rsidRPr="00263864">
              <w:rPr>
                <w:rStyle w:val="Hyperlink"/>
                <w:rFonts w:cs="Arial"/>
                <w:noProof/>
                <w:sz w:val="22"/>
                <w:szCs w:val="22"/>
              </w:rPr>
              <w:t>Critical evaluation of local policies</w:t>
            </w:r>
            <w:r w:rsidRPr="00263864">
              <w:rPr>
                <w:rFonts w:cs="Arial"/>
                <w:noProof/>
                <w:webHidden/>
                <w:sz w:val="22"/>
                <w:szCs w:val="22"/>
              </w:rPr>
              <w:tab/>
            </w:r>
            <w:r w:rsidRPr="00263864">
              <w:rPr>
                <w:rFonts w:cs="Arial"/>
                <w:noProof/>
                <w:webHidden/>
                <w:sz w:val="22"/>
                <w:szCs w:val="22"/>
              </w:rPr>
              <w:fldChar w:fldCharType="begin"/>
            </w:r>
            <w:r w:rsidRPr="00263864">
              <w:rPr>
                <w:rFonts w:cs="Arial"/>
                <w:noProof/>
                <w:webHidden/>
                <w:sz w:val="22"/>
                <w:szCs w:val="22"/>
              </w:rPr>
              <w:instrText xml:space="preserve"> PAGEREF _Toc223198956 \h </w:instrText>
            </w:r>
            <w:r w:rsidRPr="00263864">
              <w:rPr>
                <w:rFonts w:cs="Arial"/>
                <w:noProof/>
                <w:webHidden/>
                <w:sz w:val="22"/>
                <w:szCs w:val="22"/>
              </w:rPr>
            </w:r>
            <w:r w:rsidRPr="00263864">
              <w:rPr>
                <w:rFonts w:cs="Arial"/>
                <w:noProof/>
                <w:webHidden/>
                <w:sz w:val="22"/>
                <w:szCs w:val="22"/>
              </w:rPr>
              <w:fldChar w:fldCharType="separate"/>
            </w:r>
            <w:r w:rsidRPr="00263864">
              <w:rPr>
                <w:rFonts w:cs="Arial"/>
                <w:noProof/>
                <w:webHidden/>
                <w:sz w:val="22"/>
                <w:szCs w:val="22"/>
              </w:rPr>
              <w:t>4</w:t>
            </w:r>
            <w:r w:rsidRPr="00263864">
              <w:rPr>
                <w:rFonts w:cs="Arial"/>
                <w:noProof/>
                <w:webHidden/>
                <w:sz w:val="22"/>
                <w:szCs w:val="22"/>
              </w:rPr>
              <w:fldChar w:fldCharType="end"/>
            </w:r>
          </w:hyperlink>
        </w:p>
        <w:p w14:paraId="595A3DB0" w14:textId="37EF2B4C" w:rsidR="008B5BC3" w:rsidRPr="00263864" w:rsidRDefault="008B5BC3" w:rsidP="00263864">
          <w:pPr>
            <w:pStyle w:val="TOC2"/>
            <w:tabs>
              <w:tab w:val="right" w:leader="dot" w:pos="9016"/>
            </w:tabs>
            <w:jc w:val="left"/>
            <w:rPr>
              <w:rFonts w:eastAsiaTheme="minorEastAsia" w:cs="Arial"/>
              <w:noProof/>
              <w:color w:val="auto"/>
              <w:sz w:val="22"/>
              <w:szCs w:val="22"/>
              <w:lang w:val="en-IN" w:eastAsia="en-GB" w:bidi="hi-IN"/>
            </w:rPr>
          </w:pPr>
          <w:hyperlink w:anchor="_Toc223198957" w:history="1">
            <w:r w:rsidRPr="00263864">
              <w:rPr>
                <w:rStyle w:val="Hyperlink"/>
                <w:rFonts w:cs="Arial"/>
                <w:noProof/>
                <w:sz w:val="22"/>
                <w:szCs w:val="22"/>
              </w:rPr>
              <w:t>Critical evaluation of national and local examples</w:t>
            </w:r>
            <w:r w:rsidRPr="00263864">
              <w:rPr>
                <w:rFonts w:cs="Arial"/>
                <w:noProof/>
                <w:webHidden/>
                <w:sz w:val="22"/>
                <w:szCs w:val="22"/>
              </w:rPr>
              <w:tab/>
            </w:r>
            <w:r w:rsidRPr="00263864">
              <w:rPr>
                <w:rFonts w:cs="Arial"/>
                <w:noProof/>
                <w:webHidden/>
                <w:sz w:val="22"/>
                <w:szCs w:val="22"/>
              </w:rPr>
              <w:fldChar w:fldCharType="begin"/>
            </w:r>
            <w:r w:rsidRPr="00263864">
              <w:rPr>
                <w:rFonts w:cs="Arial"/>
                <w:noProof/>
                <w:webHidden/>
                <w:sz w:val="22"/>
                <w:szCs w:val="22"/>
              </w:rPr>
              <w:instrText xml:space="preserve"> PAGEREF _Toc223198957 \h </w:instrText>
            </w:r>
            <w:r w:rsidRPr="00263864">
              <w:rPr>
                <w:rFonts w:cs="Arial"/>
                <w:noProof/>
                <w:webHidden/>
                <w:sz w:val="22"/>
                <w:szCs w:val="22"/>
              </w:rPr>
            </w:r>
            <w:r w:rsidRPr="00263864">
              <w:rPr>
                <w:rFonts w:cs="Arial"/>
                <w:noProof/>
                <w:webHidden/>
                <w:sz w:val="22"/>
                <w:szCs w:val="22"/>
              </w:rPr>
              <w:fldChar w:fldCharType="separate"/>
            </w:r>
            <w:r w:rsidRPr="00263864">
              <w:rPr>
                <w:rFonts w:cs="Arial"/>
                <w:noProof/>
                <w:webHidden/>
                <w:sz w:val="22"/>
                <w:szCs w:val="22"/>
              </w:rPr>
              <w:t>5</w:t>
            </w:r>
            <w:r w:rsidRPr="00263864">
              <w:rPr>
                <w:rFonts w:cs="Arial"/>
                <w:noProof/>
                <w:webHidden/>
                <w:sz w:val="22"/>
                <w:szCs w:val="22"/>
              </w:rPr>
              <w:fldChar w:fldCharType="end"/>
            </w:r>
          </w:hyperlink>
        </w:p>
        <w:p w14:paraId="75FD80D2" w14:textId="1E25FD97" w:rsidR="008B5BC3" w:rsidRPr="00263864" w:rsidRDefault="008B5BC3" w:rsidP="00263864">
          <w:pPr>
            <w:pStyle w:val="TOC2"/>
            <w:tabs>
              <w:tab w:val="right" w:leader="dot" w:pos="9016"/>
            </w:tabs>
            <w:jc w:val="left"/>
            <w:rPr>
              <w:rFonts w:eastAsiaTheme="minorEastAsia" w:cs="Arial"/>
              <w:noProof/>
              <w:color w:val="auto"/>
              <w:sz w:val="22"/>
              <w:szCs w:val="22"/>
              <w:lang w:val="en-IN" w:eastAsia="en-GB" w:bidi="hi-IN"/>
            </w:rPr>
          </w:pPr>
          <w:hyperlink w:anchor="_Toc223198958" w:history="1">
            <w:r w:rsidRPr="00263864">
              <w:rPr>
                <w:rStyle w:val="Hyperlink"/>
                <w:rFonts w:cs="Arial"/>
                <w:noProof/>
                <w:sz w:val="22"/>
                <w:szCs w:val="22"/>
              </w:rPr>
              <w:t>Recommendations</w:t>
            </w:r>
            <w:r w:rsidRPr="00263864">
              <w:rPr>
                <w:rFonts w:cs="Arial"/>
                <w:noProof/>
                <w:webHidden/>
                <w:sz w:val="22"/>
                <w:szCs w:val="22"/>
              </w:rPr>
              <w:tab/>
            </w:r>
            <w:r w:rsidRPr="00263864">
              <w:rPr>
                <w:rFonts w:cs="Arial"/>
                <w:noProof/>
                <w:webHidden/>
                <w:sz w:val="22"/>
                <w:szCs w:val="22"/>
              </w:rPr>
              <w:fldChar w:fldCharType="begin"/>
            </w:r>
            <w:r w:rsidRPr="00263864">
              <w:rPr>
                <w:rFonts w:cs="Arial"/>
                <w:noProof/>
                <w:webHidden/>
                <w:sz w:val="22"/>
                <w:szCs w:val="22"/>
              </w:rPr>
              <w:instrText xml:space="preserve"> PAGEREF _Toc223198958 \h </w:instrText>
            </w:r>
            <w:r w:rsidRPr="00263864">
              <w:rPr>
                <w:rFonts w:cs="Arial"/>
                <w:noProof/>
                <w:webHidden/>
                <w:sz w:val="22"/>
                <w:szCs w:val="22"/>
              </w:rPr>
            </w:r>
            <w:r w:rsidRPr="00263864">
              <w:rPr>
                <w:rFonts w:cs="Arial"/>
                <w:noProof/>
                <w:webHidden/>
                <w:sz w:val="22"/>
                <w:szCs w:val="22"/>
              </w:rPr>
              <w:fldChar w:fldCharType="separate"/>
            </w:r>
            <w:r w:rsidRPr="00263864">
              <w:rPr>
                <w:rFonts w:cs="Arial"/>
                <w:noProof/>
                <w:webHidden/>
                <w:sz w:val="22"/>
                <w:szCs w:val="22"/>
              </w:rPr>
              <w:t>6</w:t>
            </w:r>
            <w:r w:rsidRPr="00263864">
              <w:rPr>
                <w:rFonts w:cs="Arial"/>
                <w:noProof/>
                <w:webHidden/>
                <w:sz w:val="22"/>
                <w:szCs w:val="22"/>
              </w:rPr>
              <w:fldChar w:fldCharType="end"/>
            </w:r>
          </w:hyperlink>
        </w:p>
        <w:p w14:paraId="1943EA1C" w14:textId="327C1B1A" w:rsidR="008B5BC3" w:rsidRPr="00263864" w:rsidRDefault="008B5BC3" w:rsidP="00263864">
          <w:pPr>
            <w:pStyle w:val="TOC1"/>
            <w:tabs>
              <w:tab w:val="right" w:leader="dot" w:pos="9016"/>
            </w:tabs>
            <w:jc w:val="left"/>
            <w:rPr>
              <w:rFonts w:eastAsiaTheme="minorEastAsia" w:cs="Arial"/>
              <w:noProof/>
              <w:color w:val="auto"/>
              <w:sz w:val="22"/>
              <w:szCs w:val="22"/>
              <w:lang w:val="en-IN" w:eastAsia="en-GB" w:bidi="hi-IN"/>
            </w:rPr>
          </w:pPr>
          <w:hyperlink w:anchor="_Toc223198959" w:history="1">
            <w:r w:rsidRPr="00263864">
              <w:rPr>
                <w:rStyle w:val="Hyperlink"/>
                <w:rFonts w:cs="Arial"/>
                <w:noProof/>
                <w:sz w:val="22"/>
                <w:szCs w:val="22"/>
              </w:rPr>
              <w:t>Section 2: SDG 1- No Poverty</w:t>
            </w:r>
            <w:r w:rsidRPr="00263864">
              <w:rPr>
                <w:rFonts w:cs="Arial"/>
                <w:noProof/>
                <w:webHidden/>
                <w:sz w:val="22"/>
                <w:szCs w:val="22"/>
              </w:rPr>
              <w:tab/>
            </w:r>
            <w:r w:rsidRPr="00263864">
              <w:rPr>
                <w:rFonts w:cs="Arial"/>
                <w:noProof/>
                <w:webHidden/>
                <w:sz w:val="22"/>
                <w:szCs w:val="22"/>
              </w:rPr>
              <w:fldChar w:fldCharType="begin"/>
            </w:r>
            <w:r w:rsidRPr="00263864">
              <w:rPr>
                <w:rFonts w:cs="Arial"/>
                <w:noProof/>
                <w:webHidden/>
                <w:sz w:val="22"/>
                <w:szCs w:val="22"/>
              </w:rPr>
              <w:instrText xml:space="preserve"> PAGEREF _Toc223198959 \h </w:instrText>
            </w:r>
            <w:r w:rsidRPr="00263864">
              <w:rPr>
                <w:rFonts w:cs="Arial"/>
                <w:noProof/>
                <w:webHidden/>
                <w:sz w:val="22"/>
                <w:szCs w:val="22"/>
              </w:rPr>
            </w:r>
            <w:r w:rsidRPr="00263864">
              <w:rPr>
                <w:rFonts w:cs="Arial"/>
                <w:noProof/>
                <w:webHidden/>
                <w:sz w:val="22"/>
                <w:szCs w:val="22"/>
              </w:rPr>
              <w:fldChar w:fldCharType="separate"/>
            </w:r>
            <w:r w:rsidRPr="00263864">
              <w:rPr>
                <w:rFonts w:cs="Arial"/>
                <w:noProof/>
                <w:webHidden/>
                <w:sz w:val="22"/>
                <w:szCs w:val="22"/>
              </w:rPr>
              <w:t>6</w:t>
            </w:r>
            <w:r w:rsidRPr="00263864">
              <w:rPr>
                <w:rFonts w:cs="Arial"/>
                <w:noProof/>
                <w:webHidden/>
                <w:sz w:val="22"/>
                <w:szCs w:val="22"/>
              </w:rPr>
              <w:fldChar w:fldCharType="end"/>
            </w:r>
          </w:hyperlink>
        </w:p>
        <w:p w14:paraId="5D78E459" w14:textId="5132C2DE" w:rsidR="008B5BC3" w:rsidRPr="00263864" w:rsidRDefault="008B5BC3" w:rsidP="00263864">
          <w:pPr>
            <w:pStyle w:val="TOC2"/>
            <w:tabs>
              <w:tab w:val="right" w:leader="dot" w:pos="9016"/>
            </w:tabs>
            <w:jc w:val="left"/>
            <w:rPr>
              <w:rFonts w:eastAsiaTheme="minorEastAsia" w:cs="Arial"/>
              <w:noProof/>
              <w:color w:val="auto"/>
              <w:sz w:val="22"/>
              <w:szCs w:val="22"/>
              <w:lang w:val="en-IN" w:eastAsia="en-GB" w:bidi="hi-IN"/>
            </w:rPr>
          </w:pPr>
          <w:hyperlink w:anchor="_Toc223198960" w:history="1">
            <w:r w:rsidRPr="00263864">
              <w:rPr>
                <w:rStyle w:val="Hyperlink"/>
                <w:rFonts w:cs="Arial"/>
                <w:noProof/>
                <w:sz w:val="22"/>
                <w:szCs w:val="22"/>
              </w:rPr>
              <w:t>Overview of SDG 1</w:t>
            </w:r>
            <w:r w:rsidRPr="00263864">
              <w:rPr>
                <w:rFonts w:cs="Arial"/>
                <w:noProof/>
                <w:webHidden/>
                <w:sz w:val="22"/>
                <w:szCs w:val="22"/>
              </w:rPr>
              <w:tab/>
            </w:r>
            <w:r w:rsidRPr="00263864">
              <w:rPr>
                <w:rFonts w:cs="Arial"/>
                <w:noProof/>
                <w:webHidden/>
                <w:sz w:val="22"/>
                <w:szCs w:val="22"/>
              </w:rPr>
              <w:fldChar w:fldCharType="begin"/>
            </w:r>
            <w:r w:rsidRPr="00263864">
              <w:rPr>
                <w:rFonts w:cs="Arial"/>
                <w:noProof/>
                <w:webHidden/>
                <w:sz w:val="22"/>
                <w:szCs w:val="22"/>
              </w:rPr>
              <w:instrText xml:space="preserve"> PAGEREF _Toc223198960 \h </w:instrText>
            </w:r>
            <w:r w:rsidRPr="00263864">
              <w:rPr>
                <w:rFonts w:cs="Arial"/>
                <w:noProof/>
                <w:webHidden/>
                <w:sz w:val="22"/>
                <w:szCs w:val="22"/>
              </w:rPr>
            </w:r>
            <w:r w:rsidRPr="00263864">
              <w:rPr>
                <w:rFonts w:cs="Arial"/>
                <w:noProof/>
                <w:webHidden/>
                <w:sz w:val="22"/>
                <w:szCs w:val="22"/>
              </w:rPr>
              <w:fldChar w:fldCharType="separate"/>
            </w:r>
            <w:r w:rsidRPr="00263864">
              <w:rPr>
                <w:rFonts w:cs="Arial"/>
                <w:noProof/>
                <w:webHidden/>
                <w:sz w:val="22"/>
                <w:szCs w:val="22"/>
              </w:rPr>
              <w:t>6</w:t>
            </w:r>
            <w:r w:rsidRPr="00263864">
              <w:rPr>
                <w:rFonts w:cs="Arial"/>
                <w:noProof/>
                <w:webHidden/>
                <w:sz w:val="22"/>
                <w:szCs w:val="22"/>
              </w:rPr>
              <w:fldChar w:fldCharType="end"/>
            </w:r>
          </w:hyperlink>
        </w:p>
        <w:p w14:paraId="01DD22AC" w14:textId="4DECA81D" w:rsidR="008B5BC3" w:rsidRPr="00263864" w:rsidRDefault="008B5BC3" w:rsidP="00263864">
          <w:pPr>
            <w:pStyle w:val="TOC2"/>
            <w:tabs>
              <w:tab w:val="right" w:leader="dot" w:pos="9016"/>
            </w:tabs>
            <w:jc w:val="left"/>
            <w:rPr>
              <w:rFonts w:eastAsiaTheme="minorEastAsia" w:cs="Arial"/>
              <w:noProof/>
              <w:color w:val="auto"/>
              <w:sz w:val="22"/>
              <w:szCs w:val="22"/>
              <w:lang w:val="en-IN" w:eastAsia="en-GB" w:bidi="hi-IN"/>
            </w:rPr>
          </w:pPr>
          <w:hyperlink w:anchor="_Toc223198961" w:history="1">
            <w:r w:rsidRPr="00263864">
              <w:rPr>
                <w:rStyle w:val="Hyperlink"/>
                <w:rFonts w:cs="Arial"/>
                <w:noProof/>
                <w:sz w:val="22"/>
                <w:szCs w:val="22"/>
              </w:rPr>
              <w:t>Critical evaluation of global policies</w:t>
            </w:r>
            <w:r w:rsidRPr="00263864">
              <w:rPr>
                <w:rFonts w:cs="Arial"/>
                <w:noProof/>
                <w:webHidden/>
                <w:sz w:val="22"/>
                <w:szCs w:val="22"/>
              </w:rPr>
              <w:tab/>
            </w:r>
            <w:r w:rsidRPr="00263864">
              <w:rPr>
                <w:rFonts w:cs="Arial"/>
                <w:noProof/>
                <w:webHidden/>
                <w:sz w:val="22"/>
                <w:szCs w:val="22"/>
              </w:rPr>
              <w:fldChar w:fldCharType="begin"/>
            </w:r>
            <w:r w:rsidRPr="00263864">
              <w:rPr>
                <w:rFonts w:cs="Arial"/>
                <w:noProof/>
                <w:webHidden/>
                <w:sz w:val="22"/>
                <w:szCs w:val="22"/>
              </w:rPr>
              <w:instrText xml:space="preserve"> PAGEREF _Toc223198961 \h </w:instrText>
            </w:r>
            <w:r w:rsidRPr="00263864">
              <w:rPr>
                <w:rFonts w:cs="Arial"/>
                <w:noProof/>
                <w:webHidden/>
                <w:sz w:val="22"/>
                <w:szCs w:val="22"/>
              </w:rPr>
            </w:r>
            <w:r w:rsidRPr="00263864">
              <w:rPr>
                <w:rFonts w:cs="Arial"/>
                <w:noProof/>
                <w:webHidden/>
                <w:sz w:val="22"/>
                <w:szCs w:val="22"/>
              </w:rPr>
              <w:fldChar w:fldCharType="separate"/>
            </w:r>
            <w:r w:rsidRPr="00263864">
              <w:rPr>
                <w:rFonts w:cs="Arial"/>
                <w:noProof/>
                <w:webHidden/>
                <w:sz w:val="22"/>
                <w:szCs w:val="22"/>
              </w:rPr>
              <w:t>6</w:t>
            </w:r>
            <w:r w:rsidRPr="00263864">
              <w:rPr>
                <w:rFonts w:cs="Arial"/>
                <w:noProof/>
                <w:webHidden/>
                <w:sz w:val="22"/>
                <w:szCs w:val="22"/>
              </w:rPr>
              <w:fldChar w:fldCharType="end"/>
            </w:r>
          </w:hyperlink>
        </w:p>
        <w:p w14:paraId="1B87C906" w14:textId="3C310B76" w:rsidR="008B5BC3" w:rsidRPr="00263864" w:rsidRDefault="008B5BC3" w:rsidP="00263864">
          <w:pPr>
            <w:pStyle w:val="TOC2"/>
            <w:tabs>
              <w:tab w:val="right" w:leader="dot" w:pos="9016"/>
            </w:tabs>
            <w:jc w:val="left"/>
            <w:rPr>
              <w:rFonts w:eastAsiaTheme="minorEastAsia" w:cs="Arial"/>
              <w:noProof/>
              <w:color w:val="auto"/>
              <w:sz w:val="22"/>
              <w:szCs w:val="22"/>
              <w:lang w:val="en-IN" w:eastAsia="en-GB" w:bidi="hi-IN"/>
            </w:rPr>
          </w:pPr>
          <w:hyperlink w:anchor="_Toc223198962" w:history="1">
            <w:r w:rsidRPr="00263864">
              <w:rPr>
                <w:rStyle w:val="Hyperlink"/>
                <w:rFonts w:cs="Arial"/>
                <w:noProof/>
                <w:sz w:val="22"/>
                <w:szCs w:val="22"/>
              </w:rPr>
              <w:t>Critical evaluation of local policies</w:t>
            </w:r>
            <w:r w:rsidRPr="00263864">
              <w:rPr>
                <w:rFonts w:cs="Arial"/>
                <w:noProof/>
                <w:webHidden/>
                <w:sz w:val="22"/>
                <w:szCs w:val="22"/>
              </w:rPr>
              <w:tab/>
            </w:r>
            <w:r w:rsidRPr="00263864">
              <w:rPr>
                <w:rFonts w:cs="Arial"/>
                <w:noProof/>
                <w:webHidden/>
                <w:sz w:val="22"/>
                <w:szCs w:val="22"/>
              </w:rPr>
              <w:fldChar w:fldCharType="begin"/>
            </w:r>
            <w:r w:rsidRPr="00263864">
              <w:rPr>
                <w:rFonts w:cs="Arial"/>
                <w:noProof/>
                <w:webHidden/>
                <w:sz w:val="22"/>
                <w:szCs w:val="22"/>
              </w:rPr>
              <w:instrText xml:space="preserve"> PAGEREF _Toc223198962 \h </w:instrText>
            </w:r>
            <w:r w:rsidRPr="00263864">
              <w:rPr>
                <w:rFonts w:cs="Arial"/>
                <w:noProof/>
                <w:webHidden/>
                <w:sz w:val="22"/>
                <w:szCs w:val="22"/>
              </w:rPr>
            </w:r>
            <w:r w:rsidRPr="00263864">
              <w:rPr>
                <w:rFonts w:cs="Arial"/>
                <w:noProof/>
                <w:webHidden/>
                <w:sz w:val="22"/>
                <w:szCs w:val="22"/>
              </w:rPr>
              <w:fldChar w:fldCharType="separate"/>
            </w:r>
            <w:r w:rsidRPr="00263864">
              <w:rPr>
                <w:rFonts w:cs="Arial"/>
                <w:noProof/>
                <w:webHidden/>
                <w:sz w:val="22"/>
                <w:szCs w:val="22"/>
              </w:rPr>
              <w:t>7</w:t>
            </w:r>
            <w:r w:rsidRPr="00263864">
              <w:rPr>
                <w:rFonts w:cs="Arial"/>
                <w:noProof/>
                <w:webHidden/>
                <w:sz w:val="22"/>
                <w:szCs w:val="22"/>
              </w:rPr>
              <w:fldChar w:fldCharType="end"/>
            </w:r>
          </w:hyperlink>
        </w:p>
        <w:p w14:paraId="4337A8EC" w14:textId="2A7777C6" w:rsidR="008B5BC3" w:rsidRPr="00263864" w:rsidRDefault="008B5BC3" w:rsidP="00263864">
          <w:pPr>
            <w:pStyle w:val="TOC2"/>
            <w:tabs>
              <w:tab w:val="right" w:leader="dot" w:pos="9016"/>
            </w:tabs>
            <w:jc w:val="left"/>
            <w:rPr>
              <w:rFonts w:eastAsiaTheme="minorEastAsia" w:cs="Arial"/>
              <w:noProof/>
              <w:color w:val="auto"/>
              <w:sz w:val="22"/>
              <w:szCs w:val="22"/>
              <w:lang w:val="en-IN" w:eastAsia="en-GB" w:bidi="hi-IN"/>
            </w:rPr>
          </w:pPr>
          <w:hyperlink w:anchor="_Toc223198963" w:history="1">
            <w:r w:rsidRPr="00263864">
              <w:rPr>
                <w:rStyle w:val="Hyperlink"/>
                <w:rFonts w:cs="Arial"/>
                <w:noProof/>
                <w:sz w:val="22"/>
                <w:szCs w:val="22"/>
              </w:rPr>
              <w:t>Critical evaluation of national and local examples</w:t>
            </w:r>
            <w:r w:rsidRPr="00263864">
              <w:rPr>
                <w:rFonts w:cs="Arial"/>
                <w:noProof/>
                <w:webHidden/>
                <w:sz w:val="22"/>
                <w:szCs w:val="22"/>
              </w:rPr>
              <w:tab/>
            </w:r>
            <w:r w:rsidRPr="00263864">
              <w:rPr>
                <w:rFonts w:cs="Arial"/>
                <w:noProof/>
                <w:webHidden/>
                <w:sz w:val="22"/>
                <w:szCs w:val="22"/>
              </w:rPr>
              <w:fldChar w:fldCharType="begin"/>
            </w:r>
            <w:r w:rsidRPr="00263864">
              <w:rPr>
                <w:rFonts w:cs="Arial"/>
                <w:noProof/>
                <w:webHidden/>
                <w:sz w:val="22"/>
                <w:szCs w:val="22"/>
              </w:rPr>
              <w:instrText xml:space="preserve"> PAGEREF _Toc223198963 \h </w:instrText>
            </w:r>
            <w:r w:rsidRPr="00263864">
              <w:rPr>
                <w:rFonts w:cs="Arial"/>
                <w:noProof/>
                <w:webHidden/>
                <w:sz w:val="22"/>
                <w:szCs w:val="22"/>
              </w:rPr>
            </w:r>
            <w:r w:rsidRPr="00263864">
              <w:rPr>
                <w:rFonts w:cs="Arial"/>
                <w:noProof/>
                <w:webHidden/>
                <w:sz w:val="22"/>
                <w:szCs w:val="22"/>
              </w:rPr>
              <w:fldChar w:fldCharType="separate"/>
            </w:r>
            <w:r w:rsidRPr="00263864">
              <w:rPr>
                <w:rFonts w:cs="Arial"/>
                <w:noProof/>
                <w:webHidden/>
                <w:sz w:val="22"/>
                <w:szCs w:val="22"/>
              </w:rPr>
              <w:t>8</w:t>
            </w:r>
            <w:r w:rsidRPr="00263864">
              <w:rPr>
                <w:rFonts w:cs="Arial"/>
                <w:noProof/>
                <w:webHidden/>
                <w:sz w:val="22"/>
                <w:szCs w:val="22"/>
              </w:rPr>
              <w:fldChar w:fldCharType="end"/>
            </w:r>
          </w:hyperlink>
        </w:p>
        <w:p w14:paraId="495849FD" w14:textId="17F49170" w:rsidR="008B5BC3" w:rsidRPr="00263864" w:rsidRDefault="008B5BC3" w:rsidP="00263864">
          <w:pPr>
            <w:pStyle w:val="TOC2"/>
            <w:tabs>
              <w:tab w:val="right" w:leader="dot" w:pos="9016"/>
            </w:tabs>
            <w:jc w:val="left"/>
            <w:rPr>
              <w:rFonts w:eastAsiaTheme="minorEastAsia" w:cs="Arial"/>
              <w:noProof/>
              <w:color w:val="auto"/>
              <w:sz w:val="22"/>
              <w:szCs w:val="22"/>
              <w:lang w:val="en-IN" w:eastAsia="en-GB" w:bidi="hi-IN"/>
            </w:rPr>
          </w:pPr>
          <w:hyperlink w:anchor="_Toc223198964" w:history="1">
            <w:r w:rsidRPr="00263864">
              <w:rPr>
                <w:rStyle w:val="Hyperlink"/>
                <w:rFonts w:cs="Arial"/>
                <w:noProof/>
                <w:sz w:val="22"/>
                <w:szCs w:val="22"/>
              </w:rPr>
              <w:t>Recommendations</w:t>
            </w:r>
            <w:r w:rsidRPr="00263864">
              <w:rPr>
                <w:rFonts w:cs="Arial"/>
                <w:noProof/>
                <w:webHidden/>
                <w:sz w:val="22"/>
                <w:szCs w:val="22"/>
              </w:rPr>
              <w:tab/>
            </w:r>
            <w:r w:rsidRPr="00263864">
              <w:rPr>
                <w:rFonts w:cs="Arial"/>
                <w:noProof/>
                <w:webHidden/>
                <w:sz w:val="22"/>
                <w:szCs w:val="22"/>
              </w:rPr>
              <w:fldChar w:fldCharType="begin"/>
            </w:r>
            <w:r w:rsidRPr="00263864">
              <w:rPr>
                <w:rFonts w:cs="Arial"/>
                <w:noProof/>
                <w:webHidden/>
                <w:sz w:val="22"/>
                <w:szCs w:val="22"/>
              </w:rPr>
              <w:instrText xml:space="preserve"> PAGEREF _Toc223198964 \h </w:instrText>
            </w:r>
            <w:r w:rsidRPr="00263864">
              <w:rPr>
                <w:rFonts w:cs="Arial"/>
                <w:noProof/>
                <w:webHidden/>
                <w:sz w:val="22"/>
                <w:szCs w:val="22"/>
              </w:rPr>
            </w:r>
            <w:r w:rsidRPr="00263864">
              <w:rPr>
                <w:rFonts w:cs="Arial"/>
                <w:noProof/>
                <w:webHidden/>
                <w:sz w:val="22"/>
                <w:szCs w:val="22"/>
              </w:rPr>
              <w:fldChar w:fldCharType="separate"/>
            </w:r>
            <w:r w:rsidRPr="00263864">
              <w:rPr>
                <w:rFonts w:cs="Arial"/>
                <w:noProof/>
                <w:webHidden/>
                <w:sz w:val="22"/>
                <w:szCs w:val="22"/>
              </w:rPr>
              <w:t>9</w:t>
            </w:r>
            <w:r w:rsidRPr="00263864">
              <w:rPr>
                <w:rFonts w:cs="Arial"/>
                <w:noProof/>
                <w:webHidden/>
                <w:sz w:val="22"/>
                <w:szCs w:val="22"/>
              </w:rPr>
              <w:fldChar w:fldCharType="end"/>
            </w:r>
          </w:hyperlink>
        </w:p>
        <w:p w14:paraId="5B1B4A19" w14:textId="6426EC33" w:rsidR="008B5BC3" w:rsidRPr="00263864" w:rsidRDefault="008B5BC3" w:rsidP="00263864">
          <w:pPr>
            <w:pStyle w:val="TOC1"/>
            <w:tabs>
              <w:tab w:val="right" w:leader="dot" w:pos="9016"/>
            </w:tabs>
            <w:jc w:val="left"/>
            <w:rPr>
              <w:rFonts w:eastAsiaTheme="minorEastAsia" w:cs="Arial"/>
              <w:noProof/>
              <w:color w:val="auto"/>
              <w:sz w:val="22"/>
              <w:szCs w:val="22"/>
              <w:lang w:val="en-IN" w:eastAsia="en-GB" w:bidi="hi-IN"/>
            </w:rPr>
          </w:pPr>
          <w:hyperlink w:anchor="_Toc223198965" w:history="1">
            <w:r w:rsidRPr="00263864">
              <w:rPr>
                <w:rStyle w:val="Hyperlink"/>
                <w:rFonts w:cs="Arial"/>
                <w:noProof/>
                <w:sz w:val="22"/>
                <w:szCs w:val="22"/>
              </w:rPr>
              <w:t>Conclusion</w:t>
            </w:r>
            <w:r w:rsidRPr="00263864">
              <w:rPr>
                <w:rFonts w:cs="Arial"/>
                <w:noProof/>
                <w:webHidden/>
                <w:sz w:val="22"/>
                <w:szCs w:val="22"/>
              </w:rPr>
              <w:tab/>
            </w:r>
            <w:r w:rsidRPr="00263864">
              <w:rPr>
                <w:rFonts w:cs="Arial"/>
                <w:noProof/>
                <w:webHidden/>
                <w:sz w:val="22"/>
                <w:szCs w:val="22"/>
              </w:rPr>
              <w:fldChar w:fldCharType="begin"/>
            </w:r>
            <w:r w:rsidRPr="00263864">
              <w:rPr>
                <w:rFonts w:cs="Arial"/>
                <w:noProof/>
                <w:webHidden/>
                <w:sz w:val="22"/>
                <w:szCs w:val="22"/>
              </w:rPr>
              <w:instrText xml:space="preserve"> PAGEREF _Toc223198965 \h </w:instrText>
            </w:r>
            <w:r w:rsidRPr="00263864">
              <w:rPr>
                <w:rFonts w:cs="Arial"/>
                <w:noProof/>
                <w:webHidden/>
                <w:sz w:val="22"/>
                <w:szCs w:val="22"/>
              </w:rPr>
            </w:r>
            <w:r w:rsidRPr="00263864">
              <w:rPr>
                <w:rFonts w:cs="Arial"/>
                <w:noProof/>
                <w:webHidden/>
                <w:sz w:val="22"/>
                <w:szCs w:val="22"/>
              </w:rPr>
              <w:fldChar w:fldCharType="separate"/>
            </w:r>
            <w:r w:rsidRPr="00263864">
              <w:rPr>
                <w:rFonts w:cs="Arial"/>
                <w:noProof/>
                <w:webHidden/>
                <w:sz w:val="22"/>
                <w:szCs w:val="22"/>
              </w:rPr>
              <w:t>9</w:t>
            </w:r>
            <w:r w:rsidRPr="00263864">
              <w:rPr>
                <w:rFonts w:cs="Arial"/>
                <w:noProof/>
                <w:webHidden/>
                <w:sz w:val="22"/>
                <w:szCs w:val="22"/>
              </w:rPr>
              <w:fldChar w:fldCharType="end"/>
            </w:r>
          </w:hyperlink>
        </w:p>
        <w:p w14:paraId="40F67D18" w14:textId="74757B7B" w:rsidR="008B5BC3" w:rsidRPr="00263864" w:rsidRDefault="008B5BC3" w:rsidP="00263864">
          <w:pPr>
            <w:pStyle w:val="TOC1"/>
            <w:tabs>
              <w:tab w:val="right" w:leader="dot" w:pos="9016"/>
            </w:tabs>
            <w:jc w:val="left"/>
            <w:rPr>
              <w:rFonts w:eastAsiaTheme="minorEastAsia" w:cs="Arial"/>
              <w:noProof/>
              <w:color w:val="auto"/>
              <w:sz w:val="22"/>
              <w:szCs w:val="22"/>
              <w:lang w:val="en-IN" w:eastAsia="en-GB" w:bidi="hi-IN"/>
            </w:rPr>
          </w:pPr>
          <w:hyperlink w:anchor="_Toc223198966" w:history="1">
            <w:r w:rsidRPr="00263864">
              <w:rPr>
                <w:rStyle w:val="Hyperlink"/>
                <w:rFonts w:cs="Arial"/>
                <w:noProof/>
                <w:sz w:val="22"/>
                <w:szCs w:val="22"/>
              </w:rPr>
              <w:t>Reference List</w:t>
            </w:r>
            <w:r w:rsidRPr="00263864">
              <w:rPr>
                <w:rFonts w:cs="Arial"/>
                <w:noProof/>
                <w:webHidden/>
                <w:sz w:val="22"/>
                <w:szCs w:val="22"/>
              </w:rPr>
              <w:tab/>
            </w:r>
            <w:r w:rsidRPr="00263864">
              <w:rPr>
                <w:rFonts w:cs="Arial"/>
                <w:noProof/>
                <w:webHidden/>
                <w:sz w:val="22"/>
                <w:szCs w:val="22"/>
              </w:rPr>
              <w:fldChar w:fldCharType="begin"/>
            </w:r>
            <w:r w:rsidRPr="00263864">
              <w:rPr>
                <w:rFonts w:cs="Arial"/>
                <w:noProof/>
                <w:webHidden/>
                <w:sz w:val="22"/>
                <w:szCs w:val="22"/>
              </w:rPr>
              <w:instrText xml:space="preserve"> PAGEREF _Toc223198966 \h </w:instrText>
            </w:r>
            <w:r w:rsidRPr="00263864">
              <w:rPr>
                <w:rFonts w:cs="Arial"/>
                <w:noProof/>
                <w:webHidden/>
                <w:sz w:val="22"/>
                <w:szCs w:val="22"/>
              </w:rPr>
            </w:r>
            <w:r w:rsidRPr="00263864">
              <w:rPr>
                <w:rFonts w:cs="Arial"/>
                <w:noProof/>
                <w:webHidden/>
                <w:sz w:val="22"/>
                <w:szCs w:val="22"/>
              </w:rPr>
              <w:fldChar w:fldCharType="separate"/>
            </w:r>
            <w:r w:rsidRPr="00263864">
              <w:rPr>
                <w:rFonts w:cs="Arial"/>
                <w:noProof/>
                <w:webHidden/>
                <w:sz w:val="22"/>
                <w:szCs w:val="22"/>
              </w:rPr>
              <w:t>10</w:t>
            </w:r>
            <w:r w:rsidRPr="00263864">
              <w:rPr>
                <w:rFonts w:cs="Arial"/>
                <w:noProof/>
                <w:webHidden/>
                <w:sz w:val="22"/>
                <w:szCs w:val="22"/>
              </w:rPr>
              <w:fldChar w:fldCharType="end"/>
            </w:r>
          </w:hyperlink>
        </w:p>
        <w:p w14:paraId="4E3AAFC4" w14:textId="4B29DDA8" w:rsidR="008662FA" w:rsidRPr="00263864" w:rsidRDefault="008662FA" w:rsidP="00263864">
          <w:pPr>
            <w:jc w:val="left"/>
            <w:rPr>
              <w:rFonts w:cs="Arial"/>
              <w:sz w:val="22"/>
              <w:szCs w:val="22"/>
            </w:rPr>
          </w:pPr>
          <w:r w:rsidRPr="00263864">
            <w:rPr>
              <w:rFonts w:cs="Arial"/>
              <w:b/>
              <w:bCs/>
              <w:noProof/>
              <w:sz w:val="22"/>
              <w:szCs w:val="22"/>
            </w:rPr>
            <w:fldChar w:fldCharType="end"/>
          </w:r>
        </w:p>
      </w:sdtContent>
    </w:sdt>
    <w:p w14:paraId="78211191" w14:textId="77777777" w:rsidR="00324EAD" w:rsidRPr="00263864" w:rsidRDefault="00324EAD" w:rsidP="00263864">
      <w:pPr>
        <w:jc w:val="left"/>
        <w:rPr>
          <w:rFonts w:cs="Arial"/>
          <w:sz w:val="22"/>
          <w:szCs w:val="22"/>
        </w:rPr>
      </w:pPr>
    </w:p>
    <w:p w14:paraId="62CE86AF" w14:textId="2811DE30" w:rsidR="00104475" w:rsidRPr="00263864" w:rsidRDefault="00104475" w:rsidP="00263864">
      <w:pPr>
        <w:jc w:val="left"/>
        <w:rPr>
          <w:rFonts w:cs="Arial"/>
          <w:sz w:val="22"/>
          <w:szCs w:val="22"/>
        </w:rPr>
      </w:pPr>
      <w:r w:rsidRPr="00263864">
        <w:rPr>
          <w:rFonts w:cs="Arial"/>
          <w:sz w:val="22"/>
          <w:szCs w:val="22"/>
        </w:rPr>
        <w:br w:type="page"/>
      </w:r>
    </w:p>
    <w:p w14:paraId="6C788A1A" w14:textId="5D83E184" w:rsidR="00104475" w:rsidRPr="005B234E" w:rsidRDefault="00104475" w:rsidP="00263864">
      <w:pPr>
        <w:pStyle w:val="Heading1"/>
        <w:jc w:val="left"/>
        <w:rPr>
          <w:rFonts w:cs="Arial"/>
          <w:szCs w:val="28"/>
        </w:rPr>
      </w:pPr>
      <w:bookmarkStart w:id="0" w:name="_Toc223198952"/>
      <w:r w:rsidRPr="005B234E">
        <w:rPr>
          <w:rFonts w:cs="Arial"/>
          <w:szCs w:val="28"/>
        </w:rPr>
        <w:lastRenderedPageBreak/>
        <w:t>Introduction</w:t>
      </w:r>
      <w:bookmarkEnd w:id="0"/>
      <w:r w:rsidRPr="005B234E">
        <w:rPr>
          <w:rFonts w:cs="Arial"/>
          <w:szCs w:val="28"/>
        </w:rPr>
        <w:t xml:space="preserve"> </w:t>
      </w:r>
    </w:p>
    <w:p w14:paraId="0C53A9BC" w14:textId="6DF8A9CA" w:rsidR="00104475" w:rsidRPr="00263864" w:rsidRDefault="007B42D4" w:rsidP="00263864">
      <w:pPr>
        <w:jc w:val="left"/>
        <w:rPr>
          <w:rFonts w:cs="Arial"/>
          <w:sz w:val="22"/>
          <w:szCs w:val="22"/>
        </w:rPr>
      </w:pPr>
      <w:r w:rsidRPr="00263864">
        <w:rPr>
          <w:rFonts w:cs="Arial"/>
          <w:sz w:val="22"/>
          <w:szCs w:val="22"/>
        </w:rPr>
        <w:t xml:space="preserve">The report </w:t>
      </w:r>
      <w:r w:rsidR="00E97881" w:rsidRPr="00263864">
        <w:rPr>
          <w:rFonts w:cs="Arial"/>
          <w:sz w:val="22"/>
          <w:szCs w:val="22"/>
        </w:rPr>
        <w:t xml:space="preserve">will </w:t>
      </w:r>
      <w:r w:rsidRPr="00263864">
        <w:rPr>
          <w:rFonts w:cs="Arial"/>
          <w:sz w:val="22"/>
          <w:szCs w:val="22"/>
        </w:rPr>
        <w:t xml:space="preserve">critically analyse </w:t>
      </w:r>
      <w:r w:rsidRPr="00263864">
        <w:rPr>
          <w:rFonts w:cs="Arial"/>
          <w:b/>
          <w:bCs/>
          <w:i/>
          <w:iCs/>
          <w:sz w:val="22"/>
          <w:szCs w:val="22"/>
        </w:rPr>
        <w:t xml:space="preserve">SDG 3 of </w:t>
      </w:r>
      <w:r w:rsidR="00E12631" w:rsidRPr="00263864">
        <w:rPr>
          <w:rFonts w:cs="Arial"/>
          <w:b/>
          <w:bCs/>
          <w:i/>
          <w:iCs/>
          <w:sz w:val="22"/>
          <w:szCs w:val="22"/>
        </w:rPr>
        <w:t xml:space="preserve">Good Health </w:t>
      </w:r>
      <w:r w:rsidRPr="00263864">
        <w:rPr>
          <w:rFonts w:cs="Arial"/>
          <w:b/>
          <w:bCs/>
          <w:i/>
          <w:iCs/>
          <w:sz w:val="22"/>
          <w:szCs w:val="22"/>
        </w:rPr>
        <w:t xml:space="preserve">and </w:t>
      </w:r>
      <w:r w:rsidR="00E12631" w:rsidRPr="00263864">
        <w:rPr>
          <w:rFonts w:cs="Arial"/>
          <w:b/>
          <w:bCs/>
          <w:i/>
          <w:iCs/>
          <w:sz w:val="22"/>
          <w:szCs w:val="22"/>
        </w:rPr>
        <w:t>Well-Being</w:t>
      </w:r>
      <w:r w:rsidRPr="00263864">
        <w:rPr>
          <w:rFonts w:cs="Arial"/>
          <w:sz w:val="22"/>
          <w:szCs w:val="22"/>
        </w:rPr>
        <w:t xml:space="preserve"> and </w:t>
      </w:r>
      <w:r w:rsidRPr="00263864">
        <w:rPr>
          <w:rFonts w:cs="Arial"/>
          <w:b/>
          <w:bCs/>
          <w:i/>
          <w:iCs/>
          <w:sz w:val="22"/>
          <w:szCs w:val="22"/>
        </w:rPr>
        <w:t xml:space="preserve">SDG 1 of </w:t>
      </w:r>
      <w:r w:rsidR="00E12631" w:rsidRPr="00263864">
        <w:rPr>
          <w:rFonts w:cs="Arial"/>
          <w:b/>
          <w:bCs/>
          <w:i/>
          <w:iCs/>
          <w:sz w:val="22"/>
          <w:szCs w:val="22"/>
        </w:rPr>
        <w:t>No Poverty</w:t>
      </w:r>
      <w:r w:rsidRPr="00263864">
        <w:rPr>
          <w:rFonts w:cs="Arial"/>
          <w:sz w:val="22"/>
          <w:szCs w:val="22"/>
        </w:rPr>
        <w:t xml:space="preserve"> by evaluating the ways national, global, and local policies contribute to the aim of ensuring healthy lives and promoting </w:t>
      </w:r>
      <w:r w:rsidR="00E97881" w:rsidRPr="00263864">
        <w:rPr>
          <w:rFonts w:cs="Arial"/>
          <w:sz w:val="22"/>
          <w:szCs w:val="22"/>
        </w:rPr>
        <w:t>well-being</w:t>
      </w:r>
      <w:r w:rsidRPr="00263864">
        <w:rPr>
          <w:rFonts w:cs="Arial"/>
          <w:sz w:val="22"/>
          <w:szCs w:val="22"/>
        </w:rPr>
        <w:t xml:space="preserve">. It </w:t>
      </w:r>
      <w:r w:rsidR="00E97881" w:rsidRPr="00263864">
        <w:rPr>
          <w:rFonts w:cs="Arial"/>
          <w:sz w:val="22"/>
          <w:szCs w:val="22"/>
        </w:rPr>
        <w:t xml:space="preserve">will </w:t>
      </w:r>
      <w:r w:rsidRPr="00263864">
        <w:rPr>
          <w:rFonts w:cs="Arial"/>
          <w:sz w:val="22"/>
          <w:szCs w:val="22"/>
        </w:rPr>
        <w:t xml:space="preserve">explore how initiatives implemented by global organisations, </w:t>
      </w:r>
      <w:r w:rsidR="00135A42" w:rsidRPr="00263864">
        <w:rPr>
          <w:rFonts w:cs="Arial"/>
          <w:sz w:val="22"/>
          <w:szCs w:val="22"/>
        </w:rPr>
        <w:t>community-level</w:t>
      </w:r>
      <w:r w:rsidRPr="00263864">
        <w:rPr>
          <w:rFonts w:cs="Arial"/>
          <w:sz w:val="22"/>
          <w:szCs w:val="22"/>
        </w:rPr>
        <w:t xml:space="preserve"> programmes, and the UK health system align with the targets of these SDGs while influencing measurable health outcomes. It </w:t>
      </w:r>
      <w:r w:rsidR="00E97881" w:rsidRPr="00263864">
        <w:rPr>
          <w:rFonts w:cs="Arial"/>
          <w:sz w:val="22"/>
          <w:szCs w:val="22"/>
        </w:rPr>
        <w:t>will employ</w:t>
      </w:r>
      <w:r w:rsidRPr="00263864">
        <w:rPr>
          <w:rFonts w:cs="Arial"/>
          <w:sz w:val="22"/>
          <w:szCs w:val="22"/>
        </w:rPr>
        <w:t xml:space="preserve"> an </w:t>
      </w:r>
      <w:r w:rsidR="00E97881" w:rsidRPr="00263864">
        <w:rPr>
          <w:rFonts w:cs="Arial"/>
          <w:sz w:val="22"/>
          <w:szCs w:val="22"/>
        </w:rPr>
        <w:t>evidence-based</w:t>
      </w:r>
      <w:r w:rsidRPr="00263864">
        <w:rPr>
          <w:rFonts w:cs="Arial"/>
          <w:sz w:val="22"/>
          <w:szCs w:val="22"/>
        </w:rPr>
        <w:t xml:space="preserve"> approach while applying </w:t>
      </w:r>
      <w:r w:rsidR="00021C30" w:rsidRPr="00263864">
        <w:rPr>
          <w:rFonts w:cs="Arial"/>
          <w:sz w:val="22"/>
          <w:szCs w:val="22"/>
        </w:rPr>
        <w:t>behavioural</w:t>
      </w:r>
      <w:r w:rsidRPr="00263864">
        <w:rPr>
          <w:rFonts w:cs="Arial"/>
          <w:sz w:val="22"/>
          <w:szCs w:val="22"/>
        </w:rPr>
        <w:t xml:space="preserve"> theories like Health </w:t>
      </w:r>
      <w:r w:rsidR="00021C30" w:rsidRPr="00263864">
        <w:rPr>
          <w:rFonts w:cs="Arial"/>
          <w:sz w:val="22"/>
          <w:szCs w:val="22"/>
        </w:rPr>
        <w:t>Belief Model</w:t>
      </w:r>
      <w:r w:rsidRPr="00263864">
        <w:rPr>
          <w:rFonts w:cs="Arial"/>
          <w:sz w:val="22"/>
          <w:szCs w:val="22"/>
        </w:rPr>
        <w:t xml:space="preserve">, </w:t>
      </w:r>
      <w:r w:rsidR="00021C30" w:rsidRPr="00263864">
        <w:rPr>
          <w:rFonts w:cs="Arial"/>
          <w:sz w:val="22"/>
          <w:szCs w:val="22"/>
        </w:rPr>
        <w:t>Social Cognitive Theory</w:t>
      </w:r>
      <w:r w:rsidRPr="00263864">
        <w:rPr>
          <w:rFonts w:cs="Arial"/>
          <w:sz w:val="22"/>
          <w:szCs w:val="22"/>
        </w:rPr>
        <w:t xml:space="preserve">, and </w:t>
      </w:r>
      <w:r w:rsidR="00800E33" w:rsidRPr="00263864">
        <w:rPr>
          <w:rFonts w:cs="Arial"/>
          <w:sz w:val="22"/>
          <w:szCs w:val="22"/>
        </w:rPr>
        <w:t xml:space="preserve">the </w:t>
      </w:r>
      <w:r w:rsidRPr="00263864">
        <w:rPr>
          <w:rFonts w:cs="Arial"/>
          <w:sz w:val="22"/>
          <w:szCs w:val="22"/>
        </w:rPr>
        <w:t xml:space="preserve">Dahlgren and </w:t>
      </w:r>
      <w:r w:rsidR="00021C30" w:rsidRPr="00263864">
        <w:rPr>
          <w:rFonts w:cs="Arial"/>
          <w:sz w:val="22"/>
          <w:szCs w:val="22"/>
        </w:rPr>
        <w:t xml:space="preserve">Whitehead </w:t>
      </w:r>
      <w:r w:rsidRPr="00263864">
        <w:rPr>
          <w:rFonts w:cs="Arial"/>
          <w:sz w:val="22"/>
          <w:szCs w:val="22"/>
        </w:rPr>
        <w:t>model to evaluate how these interventions influence self-efficacy, risk perception, and community engagement. Thus</w:t>
      </w:r>
      <w:r w:rsidR="00DD3C6E" w:rsidRPr="00263864">
        <w:rPr>
          <w:rFonts w:cs="Arial"/>
          <w:sz w:val="22"/>
          <w:szCs w:val="22"/>
        </w:rPr>
        <w:t>, the report aims to demonstrate how theory, policy design, and practical implementation interact to advance or impact the progress toward SDG 3</w:t>
      </w:r>
      <w:r w:rsidRPr="00263864">
        <w:rPr>
          <w:rFonts w:cs="Arial"/>
          <w:sz w:val="22"/>
          <w:szCs w:val="22"/>
        </w:rPr>
        <w:t xml:space="preserve"> and SDG 1</w:t>
      </w:r>
      <w:r w:rsidR="00DD3C6E" w:rsidRPr="00263864">
        <w:rPr>
          <w:rFonts w:cs="Arial"/>
          <w:sz w:val="22"/>
          <w:szCs w:val="22"/>
        </w:rPr>
        <w:t>.</w:t>
      </w:r>
    </w:p>
    <w:p w14:paraId="77B73631" w14:textId="098179E8" w:rsidR="00104475" w:rsidRPr="005B234E" w:rsidRDefault="00104475" w:rsidP="00263864">
      <w:pPr>
        <w:pStyle w:val="Heading1"/>
        <w:jc w:val="left"/>
        <w:rPr>
          <w:rFonts w:cs="Arial"/>
          <w:szCs w:val="28"/>
        </w:rPr>
      </w:pPr>
      <w:bookmarkStart w:id="1" w:name="_Toc223198953"/>
      <w:r w:rsidRPr="005B234E">
        <w:rPr>
          <w:rFonts w:cs="Arial"/>
          <w:szCs w:val="28"/>
        </w:rPr>
        <w:t xml:space="preserve">Section 1: SDG 3 - Good Health and </w:t>
      </w:r>
      <w:r w:rsidR="00282423" w:rsidRPr="005B234E">
        <w:rPr>
          <w:rFonts w:cs="Arial"/>
          <w:szCs w:val="28"/>
        </w:rPr>
        <w:t>Well-being</w:t>
      </w:r>
      <w:bookmarkEnd w:id="1"/>
      <w:r w:rsidRPr="005B234E">
        <w:rPr>
          <w:rFonts w:cs="Arial"/>
          <w:szCs w:val="28"/>
        </w:rPr>
        <w:t xml:space="preserve"> </w:t>
      </w:r>
    </w:p>
    <w:p w14:paraId="00A35227" w14:textId="061CCC5D" w:rsidR="00104475" w:rsidRPr="005B234E" w:rsidRDefault="00104475" w:rsidP="00263864">
      <w:pPr>
        <w:pStyle w:val="Heading2"/>
        <w:jc w:val="left"/>
        <w:rPr>
          <w:rFonts w:cs="Arial"/>
          <w:sz w:val="28"/>
          <w:szCs w:val="28"/>
        </w:rPr>
      </w:pPr>
      <w:bookmarkStart w:id="2" w:name="_Toc223198954"/>
      <w:r w:rsidRPr="005B234E">
        <w:rPr>
          <w:rFonts w:cs="Arial"/>
          <w:sz w:val="28"/>
          <w:szCs w:val="28"/>
        </w:rPr>
        <w:t>Overview of SDG 3</w:t>
      </w:r>
      <w:bookmarkEnd w:id="2"/>
    </w:p>
    <w:p w14:paraId="2D928377" w14:textId="22B6D5C5" w:rsidR="005417A0" w:rsidRPr="00263864" w:rsidRDefault="005417A0" w:rsidP="00263864">
      <w:pPr>
        <w:jc w:val="left"/>
        <w:rPr>
          <w:rFonts w:cs="Arial"/>
          <w:sz w:val="22"/>
          <w:szCs w:val="22"/>
        </w:rPr>
      </w:pPr>
      <w:r w:rsidRPr="00263864">
        <w:rPr>
          <w:rFonts w:cs="Arial"/>
          <w:sz w:val="22"/>
          <w:szCs w:val="22"/>
        </w:rPr>
        <w:t xml:space="preserve">SDG 3 of </w:t>
      </w:r>
      <w:r w:rsidR="00266A1D" w:rsidRPr="00263864">
        <w:rPr>
          <w:rFonts w:cs="Arial"/>
          <w:sz w:val="22"/>
          <w:szCs w:val="22"/>
        </w:rPr>
        <w:t xml:space="preserve">Good Health and Well-Being </w:t>
      </w:r>
      <w:r w:rsidRPr="00263864">
        <w:rPr>
          <w:rFonts w:cs="Arial"/>
          <w:sz w:val="22"/>
          <w:szCs w:val="22"/>
        </w:rPr>
        <w:t>aims to ensure well-being for all ages by promoting healthy lives (</w:t>
      </w:r>
      <w:r w:rsidR="004A44C7" w:rsidRPr="00263864">
        <w:rPr>
          <w:rFonts w:cs="Arial"/>
          <w:sz w:val="22"/>
          <w:szCs w:val="22"/>
        </w:rPr>
        <w:t>UN</w:t>
      </w:r>
      <w:r w:rsidRPr="00263864">
        <w:rPr>
          <w:rFonts w:cs="Arial"/>
          <w:sz w:val="22"/>
          <w:szCs w:val="22"/>
        </w:rPr>
        <w:t>, 2026</w:t>
      </w:r>
      <w:r w:rsidR="004A44C7" w:rsidRPr="00263864">
        <w:rPr>
          <w:rFonts w:cs="Arial"/>
          <w:sz w:val="22"/>
          <w:szCs w:val="22"/>
        </w:rPr>
        <w:t>b</w:t>
      </w:r>
      <w:r w:rsidRPr="00263864">
        <w:rPr>
          <w:rFonts w:cs="Arial"/>
          <w:sz w:val="22"/>
          <w:szCs w:val="22"/>
        </w:rPr>
        <w:t xml:space="preserve">). It covers maternal and child mortality, non-communicable and communicable diseases, </w:t>
      </w:r>
      <w:r w:rsidR="009A04B9" w:rsidRPr="00263864">
        <w:rPr>
          <w:rFonts w:cs="Arial"/>
          <w:sz w:val="22"/>
          <w:szCs w:val="22"/>
        </w:rPr>
        <w:t>and</w:t>
      </w:r>
      <w:r w:rsidRPr="00263864">
        <w:rPr>
          <w:rFonts w:cs="Arial"/>
          <w:sz w:val="22"/>
          <w:szCs w:val="22"/>
        </w:rPr>
        <w:t xml:space="preserve"> universal health coverage. As a result of this initiative, globally AIDS related deaths have fallen by 52% since 2010, and at least one neglected tropical disease has been eliminated in nearly 47 countries (UN, 2026). As per data, 146 out of 200 countries are on track under </w:t>
      </w:r>
      <w:r w:rsidR="008B5BC3" w:rsidRPr="00263864">
        <w:rPr>
          <w:rFonts w:cs="Arial"/>
          <w:sz w:val="22"/>
          <w:szCs w:val="22"/>
        </w:rPr>
        <w:t xml:space="preserve">the </w:t>
      </w:r>
      <w:r w:rsidRPr="00263864">
        <w:rPr>
          <w:rFonts w:cs="Arial"/>
          <w:sz w:val="22"/>
          <w:szCs w:val="22"/>
        </w:rPr>
        <w:t>5 mortality targets. However, progress is still uneven, with challenges in maternal mortality and disease control</w:t>
      </w:r>
      <w:r w:rsidR="009A04B9" w:rsidRPr="00263864">
        <w:rPr>
          <w:rFonts w:cs="Arial"/>
          <w:sz w:val="22"/>
          <w:szCs w:val="22"/>
        </w:rPr>
        <w:t>, and considerable uncertainty remains about sustainability in low-income settings where health systems remain under-resourced</w:t>
      </w:r>
      <w:r w:rsidRPr="00263864">
        <w:rPr>
          <w:rFonts w:cs="Arial"/>
          <w:sz w:val="22"/>
          <w:szCs w:val="22"/>
        </w:rPr>
        <w:t>. </w:t>
      </w:r>
    </w:p>
    <w:p w14:paraId="14934A85" w14:textId="515BDAA5" w:rsidR="00104475" w:rsidRPr="00263864" w:rsidRDefault="00104475" w:rsidP="00263864">
      <w:pPr>
        <w:pStyle w:val="Heading2"/>
        <w:jc w:val="left"/>
        <w:rPr>
          <w:rFonts w:cs="Arial"/>
          <w:sz w:val="22"/>
          <w:szCs w:val="22"/>
        </w:rPr>
      </w:pPr>
      <w:bookmarkStart w:id="3" w:name="_Toc223198955"/>
      <w:r w:rsidRPr="00263864">
        <w:rPr>
          <w:rFonts w:cs="Arial"/>
          <w:sz w:val="22"/>
          <w:szCs w:val="22"/>
        </w:rPr>
        <w:t>Critical evaluation of global policies</w:t>
      </w:r>
      <w:bookmarkEnd w:id="3"/>
      <w:r w:rsidRPr="00263864">
        <w:rPr>
          <w:rFonts w:cs="Arial"/>
          <w:sz w:val="22"/>
          <w:szCs w:val="22"/>
        </w:rPr>
        <w:t xml:space="preserve"> </w:t>
      </w:r>
      <w:r w:rsidR="00FB02D0" w:rsidRPr="00263864">
        <w:rPr>
          <w:rFonts w:cs="Arial"/>
          <w:sz w:val="22"/>
          <w:szCs w:val="22"/>
        </w:rPr>
        <w:t xml:space="preserve"> </w:t>
      </w:r>
    </w:p>
    <w:p w14:paraId="63F6F211" w14:textId="52328D2B" w:rsidR="00FE45A0" w:rsidRPr="00263864" w:rsidRDefault="00FE45A0" w:rsidP="00263864">
      <w:pPr>
        <w:jc w:val="left"/>
        <w:rPr>
          <w:rFonts w:cs="Arial"/>
          <w:sz w:val="22"/>
          <w:szCs w:val="22"/>
        </w:rPr>
      </w:pPr>
      <w:r w:rsidRPr="00263864">
        <w:rPr>
          <w:rFonts w:cs="Arial"/>
          <w:sz w:val="22"/>
          <w:szCs w:val="22"/>
        </w:rPr>
        <w:t xml:space="preserve">Global policies connected to SDG 3 represent </w:t>
      </w:r>
      <w:r w:rsidR="00E96E48" w:rsidRPr="00263864">
        <w:rPr>
          <w:rFonts w:cs="Arial"/>
          <w:sz w:val="22"/>
          <w:szCs w:val="22"/>
        </w:rPr>
        <w:t>un</w:t>
      </w:r>
      <w:r w:rsidRPr="00263864">
        <w:rPr>
          <w:rFonts w:cs="Arial"/>
          <w:sz w:val="22"/>
          <w:szCs w:val="22"/>
        </w:rPr>
        <w:t>even effectiveness</w:t>
      </w:r>
      <w:r w:rsidR="00262F07" w:rsidRPr="00263864">
        <w:rPr>
          <w:rFonts w:cs="Arial"/>
          <w:sz w:val="22"/>
          <w:szCs w:val="22"/>
        </w:rPr>
        <w:t>,</w:t>
      </w:r>
      <w:r w:rsidRPr="00263864">
        <w:rPr>
          <w:rFonts w:cs="Arial"/>
          <w:sz w:val="22"/>
          <w:szCs w:val="22"/>
        </w:rPr>
        <w:t xml:space="preserve"> especially when comparing the Global </w:t>
      </w:r>
      <w:r w:rsidR="00262F07" w:rsidRPr="00263864">
        <w:rPr>
          <w:rFonts w:cs="Arial"/>
          <w:sz w:val="22"/>
          <w:szCs w:val="22"/>
        </w:rPr>
        <w:t>Fund</w:t>
      </w:r>
      <w:r w:rsidRPr="00263864">
        <w:rPr>
          <w:rFonts w:cs="Arial"/>
          <w:sz w:val="22"/>
          <w:szCs w:val="22"/>
        </w:rPr>
        <w:t xml:space="preserve"> and the Global </w:t>
      </w:r>
      <w:r w:rsidR="00262F07" w:rsidRPr="00263864">
        <w:rPr>
          <w:rFonts w:cs="Arial"/>
          <w:sz w:val="22"/>
          <w:szCs w:val="22"/>
        </w:rPr>
        <w:t>Polio Eradication Initiative</w:t>
      </w:r>
      <w:r w:rsidRPr="00263864">
        <w:rPr>
          <w:rFonts w:cs="Arial"/>
          <w:sz w:val="22"/>
          <w:szCs w:val="22"/>
        </w:rPr>
        <w:t xml:space="preserve"> to the weak performance of the Global Action </w:t>
      </w:r>
      <w:r w:rsidR="00E96E48" w:rsidRPr="00263864">
        <w:rPr>
          <w:rFonts w:cs="Arial"/>
          <w:sz w:val="22"/>
          <w:szCs w:val="22"/>
        </w:rPr>
        <w:t>Plan</w:t>
      </w:r>
      <w:r w:rsidRPr="00263864">
        <w:rPr>
          <w:rFonts w:cs="Arial"/>
          <w:sz w:val="22"/>
          <w:szCs w:val="22"/>
        </w:rPr>
        <w:t>. As per data</w:t>
      </w:r>
      <w:r w:rsidR="00262F07" w:rsidRPr="00263864">
        <w:rPr>
          <w:rFonts w:cs="Arial"/>
          <w:sz w:val="22"/>
          <w:szCs w:val="22"/>
        </w:rPr>
        <w:t>,</w:t>
      </w:r>
      <w:r w:rsidRPr="00263864">
        <w:rPr>
          <w:rFonts w:cs="Arial"/>
          <w:sz w:val="22"/>
          <w:szCs w:val="22"/>
        </w:rPr>
        <w:t xml:space="preserve"> the Global Fund </w:t>
      </w:r>
      <w:r w:rsidR="00E96E48" w:rsidRPr="00263864">
        <w:rPr>
          <w:rFonts w:cs="Arial"/>
          <w:sz w:val="22"/>
          <w:szCs w:val="22"/>
        </w:rPr>
        <w:t>reveals</w:t>
      </w:r>
      <w:r w:rsidRPr="00263864">
        <w:rPr>
          <w:rFonts w:cs="Arial"/>
          <w:sz w:val="22"/>
          <w:szCs w:val="22"/>
        </w:rPr>
        <w:t xml:space="preserve"> saving 70 million lives</w:t>
      </w:r>
      <w:r w:rsidR="00E96E48" w:rsidRPr="00263864">
        <w:rPr>
          <w:rFonts w:cs="Arial"/>
          <w:sz w:val="22"/>
          <w:szCs w:val="22"/>
        </w:rPr>
        <w:t>,</w:t>
      </w:r>
      <w:r w:rsidRPr="00263864">
        <w:rPr>
          <w:rFonts w:cs="Arial"/>
          <w:sz w:val="22"/>
          <w:szCs w:val="22"/>
        </w:rPr>
        <w:t xml:space="preserve"> which demonstrates </w:t>
      </w:r>
      <w:r w:rsidR="00E96E48" w:rsidRPr="00263864">
        <w:rPr>
          <w:rFonts w:cs="Arial"/>
          <w:sz w:val="22"/>
          <w:szCs w:val="22"/>
        </w:rPr>
        <w:t>visible</w:t>
      </w:r>
      <w:r w:rsidRPr="00263864">
        <w:rPr>
          <w:rFonts w:cs="Arial"/>
          <w:sz w:val="22"/>
          <w:szCs w:val="22"/>
        </w:rPr>
        <w:t xml:space="preserve"> outcomes and strong governance with appropriate financing methods (The Global Fund, 2026). Qualitative assessments also identify its ability to build local </w:t>
      </w:r>
      <w:r w:rsidR="006A5A33" w:rsidRPr="00263864">
        <w:rPr>
          <w:rFonts w:cs="Arial"/>
          <w:sz w:val="22"/>
          <w:szCs w:val="22"/>
        </w:rPr>
        <w:t>self-efficacy</w:t>
      </w:r>
      <w:r w:rsidRPr="00263864">
        <w:rPr>
          <w:rFonts w:cs="Arial"/>
          <w:sz w:val="22"/>
          <w:szCs w:val="22"/>
        </w:rPr>
        <w:t xml:space="preserve"> through </w:t>
      </w:r>
      <w:r w:rsidR="00262F07" w:rsidRPr="00263864">
        <w:rPr>
          <w:rFonts w:cs="Arial"/>
          <w:sz w:val="22"/>
          <w:szCs w:val="22"/>
        </w:rPr>
        <w:t>community-led</w:t>
      </w:r>
      <w:r w:rsidRPr="00263864">
        <w:rPr>
          <w:rFonts w:cs="Arial"/>
          <w:sz w:val="22"/>
          <w:szCs w:val="22"/>
        </w:rPr>
        <w:t xml:space="preserve"> malaria and HIV programmes</w:t>
      </w:r>
      <w:r w:rsidR="00E96E48" w:rsidRPr="00263864">
        <w:rPr>
          <w:rFonts w:cs="Arial"/>
          <w:sz w:val="22"/>
          <w:szCs w:val="22"/>
        </w:rPr>
        <w:t>,</w:t>
      </w:r>
      <w:r w:rsidRPr="00263864">
        <w:rPr>
          <w:rFonts w:cs="Arial"/>
          <w:sz w:val="22"/>
          <w:szCs w:val="22"/>
        </w:rPr>
        <w:t xml:space="preserve"> which demonstrate a clear application of </w:t>
      </w:r>
      <w:r w:rsidR="00E96E48" w:rsidRPr="00263864">
        <w:rPr>
          <w:rFonts w:cs="Arial"/>
          <w:sz w:val="22"/>
          <w:szCs w:val="22"/>
        </w:rPr>
        <w:t xml:space="preserve">Social Cognitive Theory </w:t>
      </w:r>
      <w:r w:rsidRPr="00263864">
        <w:rPr>
          <w:rFonts w:cs="Arial"/>
          <w:sz w:val="22"/>
          <w:szCs w:val="22"/>
        </w:rPr>
        <w:t xml:space="preserve">(SCT). </w:t>
      </w:r>
      <w:r w:rsidR="008C0E0C" w:rsidRPr="00263864">
        <w:rPr>
          <w:rFonts w:cs="Arial"/>
          <w:sz w:val="22"/>
          <w:szCs w:val="22"/>
        </w:rPr>
        <w:t xml:space="preserve">Specifically, constructs such as collective efficacy and observational learning appear in peer-support HIV networks, where communities model treatment-taking and prevention behaviours. </w:t>
      </w:r>
      <w:r w:rsidR="00E96E48" w:rsidRPr="00263864">
        <w:rPr>
          <w:rFonts w:cs="Arial"/>
          <w:sz w:val="22"/>
          <w:szCs w:val="22"/>
        </w:rPr>
        <w:t>Contrarily</w:t>
      </w:r>
      <w:r w:rsidR="00262F07" w:rsidRPr="00263864">
        <w:rPr>
          <w:rFonts w:cs="Arial"/>
          <w:sz w:val="22"/>
          <w:szCs w:val="22"/>
        </w:rPr>
        <w:t>,</w:t>
      </w:r>
      <w:r w:rsidRPr="00263864">
        <w:rPr>
          <w:rFonts w:cs="Arial"/>
          <w:sz w:val="22"/>
          <w:szCs w:val="22"/>
        </w:rPr>
        <w:t xml:space="preserve"> the Global Action plan offered broad commitments but lacked enforceable mechanisms or appropriate research alignment</w:t>
      </w:r>
      <w:r w:rsidR="00262F07" w:rsidRPr="00263864">
        <w:rPr>
          <w:rFonts w:cs="Arial"/>
          <w:sz w:val="22"/>
          <w:szCs w:val="22"/>
        </w:rPr>
        <w:t>,</w:t>
      </w:r>
      <w:r w:rsidRPr="00263864">
        <w:rPr>
          <w:rFonts w:cs="Arial"/>
          <w:sz w:val="22"/>
          <w:szCs w:val="22"/>
        </w:rPr>
        <w:t xml:space="preserve"> which was revealed in an independent evaluation in 2024 </w:t>
      </w:r>
      <w:r w:rsidRPr="00263864">
        <w:rPr>
          <w:rFonts w:cs="Arial"/>
          <w:sz w:val="22"/>
          <w:szCs w:val="22"/>
        </w:rPr>
        <w:lastRenderedPageBreak/>
        <w:t>(WHO, 2025). Countries received low immediate benefits and high implementation costs</w:t>
      </w:r>
      <w:r w:rsidR="00310919" w:rsidRPr="00263864">
        <w:rPr>
          <w:rFonts w:cs="Arial"/>
          <w:sz w:val="22"/>
          <w:szCs w:val="22"/>
        </w:rPr>
        <w:t>. This</w:t>
      </w:r>
      <w:r w:rsidRPr="00263864">
        <w:rPr>
          <w:rFonts w:cs="Arial"/>
          <w:sz w:val="22"/>
          <w:szCs w:val="22"/>
        </w:rPr>
        <w:t xml:space="preserve"> </w:t>
      </w:r>
      <w:r w:rsidR="00310919" w:rsidRPr="00263864">
        <w:rPr>
          <w:rFonts w:cs="Arial"/>
          <w:sz w:val="22"/>
          <w:szCs w:val="22"/>
        </w:rPr>
        <w:t>reflects</w:t>
      </w:r>
      <w:r w:rsidRPr="00263864">
        <w:rPr>
          <w:rFonts w:cs="Arial"/>
          <w:sz w:val="22"/>
          <w:szCs w:val="22"/>
        </w:rPr>
        <w:t xml:space="preserve"> the challenges explained by the Health Belief Model (HBM)</w:t>
      </w:r>
      <w:r w:rsidR="007A2F86" w:rsidRPr="00263864">
        <w:rPr>
          <w:rFonts w:cs="Arial"/>
          <w:sz w:val="22"/>
          <w:szCs w:val="22"/>
        </w:rPr>
        <w:t>,</w:t>
      </w:r>
      <w:r w:rsidRPr="00263864">
        <w:rPr>
          <w:rFonts w:cs="Arial"/>
          <w:sz w:val="22"/>
          <w:szCs w:val="22"/>
        </w:rPr>
        <w:t xml:space="preserve"> </w:t>
      </w:r>
      <w:r w:rsidR="00310919" w:rsidRPr="00263864">
        <w:rPr>
          <w:rFonts w:cs="Arial"/>
          <w:sz w:val="22"/>
          <w:szCs w:val="22"/>
        </w:rPr>
        <w:t>in which weak perceived benefits and high structural barriers reduce policy-level motivation to adopt reforms (</w:t>
      </w:r>
      <w:proofErr w:type="spellStart"/>
      <w:r w:rsidR="00310919" w:rsidRPr="00263864">
        <w:rPr>
          <w:rFonts w:cs="Arial"/>
          <w:sz w:val="22"/>
          <w:szCs w:val="22"/>
        </w:rPr>
        <w:t>Anibaldi</w:t>
      </w:r>
      <w:proofErr w:type="spellEnd"/>
      <w:r w:rsidR="00310919" w:rsidRPr="00263864">
        <w:rPr>
          <w:rFonts w:cs="Arial"/>
          <w:sz w:val="22"/>
          <w:szCs w:val="22"/>
        </w:rPr>
        <w:t xml:space="preserve"> </w:t>
      </w:r>
      <w:r w:rsidR="00310919" w:rsidRPr="00263864">
        <w:rPr>
          <w:rFonts w:cs="Arial"/>
          <w:i/>
          <w:iCs/>
          <w:sz w:val="22"/>
          <w:szCs w:val="22"/>
        </w:rPr>
        <w:t>et al</w:t>
      </w:r>
      <w:r w:rsidR="00310919" w:rsidRPr="00263864">
        <w:rPr>
          <w:rFonts w:cs="Arial"/>
          <w:sz w:val="22"/>
          <w:szCs w:val="22"/>
        </w:rPr>
        <w:t>., 2021)</w:t>
      </w:r>
      <w:r w:rsidRPr="00263864">
        <w:rPr>
          <w:rFonts w:cs="Arial"/>
          <w:sz w:val="22"/>
          <w:szCs w:val="22"/>
        </w:rPr>
        <w:t>. </w:t>
      </w:r>
    </w:p>
    <w:p w14:paraId="719E8FD1" w14:textId="548AB7D6" w:rsidR="00104475" w:rsidRPr="00263864" w:rsidRDefault="00FE45A0" w:rsidP="00263864">
      <w:pPr>
        <w:jc w:val="left"/>
        <w:rPr>
          <w:rFonts w:cs="Arial"/>
          <w:sz w:val="22"/>
          <w:szCs w:val="22"/>
        </w:rPr>
      </w:pPr>
      <w:r w:rsidRPr="00263864">
        <w:rPr>
          <w:rFonts w:cs="Arial"/>
          <w:sz w:val="22"/>
          <w:szCs w:val="22"/>
        </w:rPr>
        <w:t>The Global Polio Eradication Initiative offers significant results with cases falling by 99.9%</w:t>
      </w:r>
      <w:r w:rsidR="007A2F86" w:rsidRPr="00263864">
        <w:rPr>
          <w:rFonts w:cs="Arial"/>
          <w:sz w:val="22"/>
          <w:szCs w:val="22"/>
        </w:rPr>
        <w:t>,</w:t>
      </w:r>
      <w:r w:rsidRPr="00263864">
        <w:rPr>
          <w:rFonts w:cs="Arial"/>
          <w:sz w:val="22"/>
          <w:szCs w:val="22"/>
        </w:rPr>
        <w:t xml:space="preserve"> driven by strong surveillance, clear communication of risks, and continuous reinforcement of </w:t>
      </w:r>
      <w:r w:rsidR="00262F07" w:rsidRPr="00263864">
        <w:rPr>
          <w:rFonts w:cs="Arial"/>
          <w:sz w:val="22"/>
          <w:szCs w:val="22"/>
        </w:rPr>
        <w:t>self-efficacy</w:t>
      </w:r>
      <w:r w:rsidRPr="00263864">
        <w:rPr>
          <w:rFonts w:cs="Arial"/>
          <w:sz w:val="22"/>
          <w:szCs w:val="22"/>
        </w:rPr>
        <w:t xml:space="preserve"> among health workers (Lee </w:t>
      </w:r>
      <w:r w:rsidRPr="00263864">
        <w:rPr>
          <w:rFonts w:cs="Arial"/>
          <w:i/>
          <w:iCs/>
          <w:sz w:val="22"/>
          <w:szCs w:val="22"/>
        </w:rPr>
        <w:t>et al.</w:t>
      </w:r>
      <w:r w:rsidRPr="00263864">
        <w:rPr>
          <w:rFonts w:cs="Arial"/>
          <w:sz w:val="22"/>
          <w:szCs w:val="22"/>
        </w:rPr>
        <w:t xml:space="preserve">, 2023). This demonstrates effective application of HBM and SCT in practice. </w:t>
      </w:r>
      <w:r w:rsidR="009E25E2" w:rsidRPr="00263864">
        <w:rPr>
          <w:rFonts w:cs="Arial"/>
          <w:sz w:val="22"/>
          <w:szCs w:val="22"/>
        </w:rPr>
        <w:t>Still</w:t>
      </w:r>
      <w:r w:rsidRPr="00263864">
        <w:rPr>
          <w:rFonts w:cs="Arial"/>
          <w:sz w:val="22"/>
          <w:szCs w:val="22"/>
        </w:rPr>
        <w:t xml:space="preserve">, while the </w:t>
      </w:r>
      <w:r w:rsidR="007A2F86" w:rsidRPr="00263864">
        <w:rPr>
          <w:rFonts w:cs="Arial"/>
          <w:sz w:val="22"/>
          <w:szCs w:val="22"/>
        </w:rPr>
        <w:t xml:space="preserve">Polio Programme </w:t>
      </w:r>
      <w:r w:rsidRPr="00263864">
        <w:rPr>
          <w:rFonts w:cs="Arial"/>
          <w:sz w:val="22"/>
          <w:szCs w:val="22"/>
        </w:rPr>
        <w:t xml:space="preserve">and </w:t>
      </w:r>
      <w:r w:rsidR="007A2F86" w:rsidRPr="00263864">
        <w:rPr>
          <w:rFonts w:cs="Arial"/>
          <w:sz w:val="22"/>
          <w:szCs w:val="22"/>
        </w:rPr>
        <w:t xml:space="preserve">Global Fund </w:t>
      </w:r>
      <w:r w:rsidRPr="00263864">
        <w:rPr>
          <w:rFonts w:cs="Arial"/>
          <w:sz w:val="22"/>
          <w:szCs w:val="22"/>
        </w:rPr>
        <w:t>indicate behavioural frameworks and structures for accountability</w:t>
      </w:r>
      <w:r w:rsidR="0076011E" w:rsidRPr="00263864">
        <w:rPr>
          <w:rFonts w:cs="Arial"/>
          <w:sz w:val="22"/>
          <w:szCs w:val="22"/>
        </w:rPr>
        <w:t>,</w:t>
      </w:r>
      <w:r w:rsidRPr="00263864">
        <w:rPr>
          <w:rFonts w:cs="Arial"/>
          <w:sz w:val="22"/>
          <w:szCs w:val="22"/>
        </w:rPr>
        <w:t xml:space="preserve"> the Global Action </w:t>
      </w:r>
      <w:r w:rsidR="0076011E" w:rsidRPr="00263864">
        <w:rPr>
          <w:rFonts w:cs="Arial"/>
          <w:sz w:val="22"/>
          <w:szCs w:val="22"/>
        </w:rPr>
        <w:t>Plan</w:t>
      </w:r>
      <w:r w:rsidRPr="00263864">
        <w:rPr>
          <w:rFonts w:cs="Arial"/>
          <w:sz w:val="22"/>
          <w:szCs w:val="22"/>
        </w:rPr>
        <w:t xml:space="preserve"> underperformed </w:t>
      </w:r>
      <w:r w:rsidR="009E25E2" w:rsidRPr="00263864">
        <w:rPr>
          <w:rFonts w:cs="Arial"/>
          <w:sz w:val="22"/>
          <w:szCs w:val="22"/>
        </w:rPr>
        <w:t>due to fragmented leadership and unclear accountability pathways</w:t>
      </w:r>
      <w:r w:rsidRPr="00263864">
        <w:rPr>
          <w:rFonts w:cs="Arial"/>
          <w:sz w:val="22"/>
          <w:szCs w:val="22"/>
        </w:rPr>
        <w:t xml:space="preserve">. Improving future SDG 3 strategies requires informed policies with binding commitments </w:t>
      </w:r>
      <w:r w:rsidR="00821B7D" w:rsidRPr="00263864">
        <w:rPr>
          <w:rFonts w:cs="Arial"/>
          <w:sz w:val="22"/>
          <w:szCs w:val="22"/>
        </w:rPr>
        <w:t>and involvement of communities in policy design</w:t>
      </w:r>
      <w:r w:rsidRPr="00263864">
        <w:rPr>
          <w:rFonts w:cs="Arial"/>
          <w:sz w:val="22"/>
          <w:szCs w:val="22"/>
        </w:rPr>
        <w:t>. </w:t>
      </w:r>
    </w:p>
    <w:p w14:paraId="6B003B29" w14:textId="4746FDC0" w:rsidR="00104475" w:rsidRPr="005B234E" w:rsidRDefault="00104475" w:rsidP="00263864">
      <w:pPr>
        <w:pStyle w:val="Heading2"/>
        <w:jc w:val="left"/>
        <w:rPr>
          <w:rFonts w:cs="Arial"/>
          <w:sz w:val="28"/>
          <w:szCs w:val="28"/>
        </w:rPr>
      </w:pPr>
      <w:bookmarkStart w:id="4" w:name="_Toc223198956"/>
      <w:r w:rsidRPr="005B234E">
        <w:rPr>
          <w:rFonts w:cs="Arial"/>
          <w:sz w:val="28"/>
          <w:szCs w:val="28"/>
        </w:rPr>
        <w:t>Critical evaluation of local policies</w:t>
      </w:r>
      <w:bookmarkEnd w:id="4"/>
    </w:p>
    <w:p w14:paraId="47067315" w14:textId="039CE9B6" w:rsidR="00104475" w:rsidRDefault="00771D77" w:rsidP="00263864">
      <w:pPr>
        <w:jc w:val="left"/>
        <w:rPr>
          <w:rFonts w:cs="Arial"/>
          <w:sz w:val="22"/>
          <w:szCs w:val="22"/>
        </w:rPr>
      </w:pPr>
      <w:r w:rsidRPr="00263864">
        <w:rPr>
          <w:rFonts w:cs="Arial"/>
          <w:sz w:val="22"/>
          <w:szCs w:val="22"/>
        </w:rPr>
        <w:t>Local policies connected to SDG</w:t>
      </w:r>
      <w:r w:rsidR="0088755F" w:rsidRPr="00263864">
        <w:rPr>
          <w:rFonts w:cs="Arial"/>
          <w:sz w:val="22"/>
          <w:szCs w:val="22"/>
        </w:rPr>
        <w:t xml:space="preserve"> 3</w:t>
      </w:r>
      <w:r w:rsidRPr="00263864">
        <w:rPr>
          <w:rFonts w:cs="Arial"/>
          <w:sz w:val="22"/>
          <w:szCs w:val="22"/>
        </w:rPr>
        <w:t xml:space="preserve"> demonstrate mid-level effectiveness when evaluated through evidence </w:t>
      </w:r>
      <w:r w:rsidR="003C705F" w:rsidRPr="00263864">
        <w:rPr>
          <w:rFonts w:cs="Arial"/>
          <w:sz w:val="22"/>
          <w:szCs w:val="22"/>
        </w:rPr>
        <w:t>or</w:t>
      </w:r>
      <w:r w:rsidRPr="00263864">
        <w:rPr>
          <w:rFonts w:cs="Arial"/>
          <w:sz w:val="22"/>
          <w:szCs w:val="22"/>
        </w:rPr>
        <w:t xml:space="preserve"> behavioural change theories. The NHS </w:t>
      </w:r>
      <w:r w:rsidR="003C705F" w:rsidRPr="00263864">
        <w:rPr>
          <w:rFonts w:cs="Arial"/>
          <w:sz w:val="22"/>
          <w:szCs w:val="22"/>
        </w:rPr>
        <w:t>long-term</w:t>
      </w:r>
      <w:r w:rsidRPr="00263864">
        <w:rPr>
          <w:rFonts w:cs="Arial"/>
          <w:sz w:val="22"/>
          <w:szCs w:val="22"/>
        </w:rPr>
        <w:t xml:space="preserve"> plan sets multiple targets involving reducing smoking to 5% (Parliament.uk, 2023). </w:t>
      </w:r>
      <w:r w:rsidR="00136949" w:rsidRPr="00263864">
        <w:rPr>
          <w:rFonts w:cs="Arial"/>
          <w:sz w:val="22"/>
          <w:szCs w:val="22"/>
        </w:rPr>
        <w:t>However,</w:t>
      </w:r>
      <w:r w:rsidRPr="00263864">
        <w:rPr>
          <w:rFonts w:cs="Arial"/>
          <w:sz w:val="22"/>
          <w:szCs w:val="22"/>
        </w:rPr>
        <w:t xml:space="preserve"> progress has stopped at around 10.4% in 2020</w:t>
      </w:r>
      <w:r w:rsidR="0098315F" w:rsidRPr="00263864">
        <w:rPr>
          <w:rFonts w:cs="Arial"/>
          <w:sz w:val="22"/>
          <w:szCs w:val="22"/>
        </w:rPr>
        <w:t>,</w:t>
      </w:r>
      <w:r w:rsidRPr="00263864">
        <w:rPr>
          <w:rFonts w:cs="Arial"/>
          <w:sz w:val="22"/>
          <w:szCs w:val="22"/>
        </w:rPr>
        <w:t xml:space="preserve"> which marks gaps between local implementation and strategic ambition (Gov.uk, 2025). </w:t>
      </w:r>
      <w:r w:rsidR="00DC7924" w:rsidRPr="00263864">
        <w:rPr>
          <w:rFonts w:cs="Arial"/>
          <w:sz w:val="22"/>
          <w:szCs w:val="22"/>
        </w:rPr>
        <w:t>However, the</w:t>
      </w:r>
      <w:r w:rsidRPr="00263864">
        <w:rPr>
          <w:rFonts w:cs="Arial"/>
          <w:sz w:val="22"/>
          <w:szCs w:val="22"/>
        </w:rPr>
        <w:t xml:space="preserve"> Marmot Review 2010-2020 update provides </w:t>
      </w:r>
      <w:r w:rsidR="00DC7924" w:rsidRPr="00263864">
        <w:rPr>
          <w:rFonts w:cs="Arial"/>
          <w:sz w:val="22"/>
          <w:szCs w:val="22"/>
        </w:rPr>
        <w:t>inconsistent funding settlements, workforce shortages, and shifting political priorities. This impacted</w:t>
      </w:r>
      <w:r w:rsidRPr="00263864">
        <w:rPr>
          <w:rFonts w:cs="Arial"/>
          <w:sz w:val="22"/>
          <w:szCs w:val="22"/>
        </w:rPr>
        <w:t xml:space="preserve"> life expectancy in deprived areas</w:t>
      </w:r>
      <w:r w:rsidR="00DC7924" w:rsidRPr="00263864">
        <w:rPr>
          <w:rFonts w:cs="Arial"/>
          <w:sz w:val="22"/>
          <w:szCs w:val="22"/>
        </w:rPr>
        <w:t>, which</w:t>
      </w:r>
      <w:r w:rsidRPr="00263864">
        <w:rPr>
          <w:rFonts w:cs="Arial"/>
          <w:sz w:val="22"/>
          <w:szCs w:val="22"/>
        </w:rPr>
        <w:t xml:space="preserve"> has declined for women and stagnated for men (Marmot </w:t>
      </w:r>
      <w:r w:rsidRPr="00263864">
        <w:rPr>
          <w:rFonts w:cs="Arial"/>
          <w:i/>
          <w:iCs/>
          <w:sz w:val="22"/>
          <w:szCs w:val="22"/>
        </w:rPr>
        <w:t>et al</w:t>
      </w:r>
      <w:r w:rsidRPr="00263864">
        <w:rPr>
          <w:rFonts w:cs="Arial"/>
          <w:sz w:val="22"/>
          <w:szCs w:val="22"/>
        </w:rPr>
        <w:t xml:space="preserve">., 2020). However, </w:t>
      </w:r>
      <w:r w:rsidR="004E6110" w:rsidRPr="00263864">
        <w:rPr>
          <w:rFonts w:cs="Arial"/>
          <w:sz w:val="22"/>
          <w:szCs w:val="22"/>
        </w:rPr>
        <w:t xml:space="preserve">partial and uneven adoption of its recommendations </w:t>
      </w:r>
      <w:r w:rsidRPr="00263864">
        <w:rPr>
          <w:rFonts w:cs="Arial"/>
          <w:sz w:val="22"/>
          <w:szCs w:val="22"/>
        </w:rPr>
        <w:t>limits the impact on social determinants of health. Behaviour</w:t>
      </w:r>
      <w:r w:rsidR="00EC6FF5" w:rsidRPr="00263864">
        <w:rPr>
          <w:rFonts w:cs="Arial"/>
          <w:sz w:val="22"/>
          <w:szCs w:val="22"/>
        </w:rPr>
        <w:t>al</w:t>
      </w:r>
      <w:r w:rsidRPr="00263864">
        <w:rPr>
          <w:rFonts w:cs="Arial"/>
          <w:sz w:val="22"/>
          <w:szCs w:val="22"/>
        </w:rPr>
        <w:t xml:space="preserve"> </w:t>
      </w:r>
      <w:r w:rsidR="00EC6FF5" w:rsidRPr="00263864">
        <w:rPr>
          <w:rFonts w:cs="Arial"/>
          <w:sz w:val="22"/>
          <w:szCs w:val="22"/>
        </w:rPr>
        <w:t>change</w:t>
      </w:r>
      <w:r w:rsidRPr="00263864">
        <w:rPr>
          <w:rFonts w:cs="Arial"/>
          <w:sz w:val="22"/>
          <w:szCs w:val="22"/>
        </w:rPr>
        <w:t xml:space="preserve"> campaigns have also demonstrated different </w:t>
      </w:r>
      <w:r w:rsidR="00460068" w:rsidRPr="00263864">
        <w:rPr>
          <w:rFonts w:cs="Arial"/>
          <w:sz w:val="22"/>
          <w:szCs w:val="22"/>
        </w:rPr>
        <w:t xml:space="preserve">levels of </w:t>
      </w:r>
      <w:r w:rsidRPr="00263864">
        <w:rPr>
          <w:rFonts w:cs="Arial"/>
          <w:sz w:val="22"/>
          <w:szCs w:val="22"/>
        </w:rPr>
        <w:t xml:space="preserve">success. The Stoptober campaign has demonstrated significant outcomes with over 2.5 million quit attempts since 2012 (ADPH, 2023). This is supported by the </w:t>
      </w:r>
      <w:r w:rsidR="00460068" w:rsidRPr="00263864">
        <w:rPr>
          <w:rFonts w:cs="Arial"/>
          <w:sz w:val="22"/>
          <w:szCs w:val="22"/>
        </w:rPr>
        <w:t>SCT</w:t>
      </w:r>
      <w:r w:rsidRPr="00263864">
        <w:rPr>
          <w:rFonts w:cs="Arial"/>
          <w:sz w:val="22"/>
          <w:szCs w:val="22"/>
        </w:rPr>
        <w:t xml:space="preserve"> principles</w:t>
      </w:r>
      <w:r w:rsidR="00460068" w:rsidRPr="00263864">
        <w:rPr>
          <w:rFonts w:cs="Arial"/>
          <w:sz w:val="22"/>
          <w:szCs w:val="22"/>
        </w:rPr>
        <w:t>,</w:t>
      </w:r>
      <w:r w:rsidRPr="00263864">
        <w:rPr>
          <w:rFonts w:cs="Arial"/>
          <w:sz w:val="22"/>
          <w:szCs w:val="22"/>
        </w:rPr>
        <w:t xml:space="preserve"> like community reinforcement and social modelling. </w:t>
      </w:r>
      <w:r w:rsidR="00C93131" w:rsidRPr="00263864">
        <w:rPr>
          <w:rFonts w:cs="Arial"/>
          <w:sz w:val="22"/>
          <w:szCs w:val="22"/>
        </w:rPr>
        <w:t>Here, observational learning is visible as ex-smokers act as role models, while outcome expectancies are strengthened through visible quitting benefits. Contrarily</w:t>
      </w:r>
      <w:r w:rsidRPr="00263864">
        <w:rPr>
          <w:rFonts w:cs="Arial"/>
          <w:sz w:val="22"/>
          <w:szCs w:val="22"/>
        </w:rPr>
        <w:t xml:space="preserve">, Change4Life increased awareness as several parents recognised the </w:t>
      </w:r>
      <w:r w:rsidR="00E06EAB" w:rsidRPr="00263864">
        <w:rPr>
          <w:rFonts w:cs="Arial"/>
          <w:sz w:val="22"/>
          <w:szCs w:val="22"/>
        </w:rPr>
        <w:t>programme</w:t>
      </w:r>
      <w:r w:rsidR="00D163D6" w:rsidRPr="00263864">
        <w:rPr>
          <w:rFonts w:cs="Arial"/>
          <w:sz w:val="22"/>
          <w:szCs w:val="22"/>
        </w:rPr>
        <w:t>,</w:t>
      </w:r>
      <w:r w:rsidRPr="00263864">
        <w:rPr>
          <w:rFonts w:cs="Arial"/>
          <w:sz w:val="22"/>
          <w:szCs w:val="22"/>
        </w:rPr>
        <w:t xml:space="preserve"> yet long-term behaviour</w:t>
      </w:r>
      <w:r w:rsidR="00754E65" w:rsidRPr="00263864">
        <w:rPr>
          <w:rFonts w:cs="Arial"/>
          <w:sz w:val="22"/>
          <w:szCs w:val="22"/>
        </w:rPr>
        <w:t>al</w:t>
      </w:r>
      <w:r w:rsidRPr="00263864">
        <w:rPr>
          <w:rFonts w:cs="Arial"/>
          <w:sz w:val="22"/>
          <w:szCs w:val="22"/>
        </w:rPr>
        <w:t xml:space="preserve"> shifts were not evident (Mahdi, Buckland, and Chilcott, 2023). This reflects the limitations of the </w:t>
      </w:r>
      <w:r w:rsidR="00D163D6" w:rsidRPr="00263864">
        <w:rPr>
          <w:rFonts w:cs="Arial"/>
          <w:sz w:val="22"/>
          <w:szCs w:val="22"/>
        </w:rPr>
        <w:t>HBM</w:t>
      </w:r>
      <w:r w:rsidR="00A64AA0" w:rsidRPr="00263864">
        <w:rPr>
          <w:rFonts w:cs="Arial"/>
          <w:sz w:val="22"/>
          <w:szCs w:val="22"/>
        </w:rPr>
        <w:t>,</w:t>
      </w:r>
      <w:r w:rsidRPr="00263864">
        <w:rPr>
          <w:rFonts w:cs="Arial"/>
          <w:sz w:val="22"/>
          <w:szCs w:val="22"/>
        </w:rPr>
        <w:t xml:space="preserve"> where environmental barriers can </w:t>
      </w:r>
      <w:r w:rsidR="00A64AA0" w:rsidRPr="00263864">
        <w:rPr>
          <w:rFonts w:cs="Arial"/>
          <w:sz w:val="22"/>
          <w:szCs w:val="22"/>
        </w:rPr>
        <w:t>influence</w:t>
      </w:r>
      <w:r w:rsidRPr="00263864">
        <w:rPr>
          <w:rFonts w:cs="Arial"/>
          <w:sz w:val="22"/>
          <w:szCs w:val="22"/>
        </w:rPr>
        <w:t xml:space="preserve"> the perceived benefits of change. Local case studies also represent combining campaigns with accessible services like free cessation support during </w:t>
      </w:r>
      <w:r w:rsidR="00D97333" w:rsidRPr="00263864">
        <w:rPr>
          <w:rFonts w:cs="Arial"/>
          <w:sz w:val="22"/>
          <w:szCs w:val="22"/>
        </w:rPr>
        <w:t>Stoptober</w:t>
      </w:r>
      <w:r w:rsidRPr="00263864">
        <w:rPr>
          <w:rFonts w:cs="Arial"/>
          <w:sz w:val="22"/>
          <w:szCs w:val="22"/>
        </w:rPr>
        <w:t xml:space="preserve"> and produce </w:t>
      </w:r>
      <w:r w:rsidR="00955F00" w:rsidRPr="00263864">
        <w:rPr>
          <w:rFonts w:cs="Arial"/>
          <w:sz w:val="22"/>
          <w:szCs w:val="22"/>
        </w:rPr>
        <w:t>long-term</w:t>
      </w:r>
      <w:r w:rsidRPr="00263864">
        <w:rPr>
          <w:rFonts w:cs="Arial"/>
          <w:sz w:val="22"/>
          <w:szCs w:val="22"/>
        </w:rPr>
        <w:t xml:space="preserve"> change. Improving strong policy requires </w:t>
      </w:r>
      <w:r w:rsidR="00955F00" w:rsidRPr="00263864">
        <w:rPr>
          <w:rFonts w:cs="Arial"/>
          <w:sz w:val="22"/>
          <w:szCs w:val="22"/>
        </w:rPr>
        <w:t>integrating structural</w:t>
      </w:r>
      <w:r w:rsidRPr="00263864">
        <w:rPr>
          <w:rFonts w:cs="Arial"/>
          <w:sz w:val="22"/>
          <w:szCs w:val="22"/>
        </w:rPr>
        <w:t xml:space="preserve"> investment with </w:t>
      </w:r>
      <w:r w:rsidR="0098315F" w:rsidRPr="00263864">
        <w:rPr>
          <w:rFonts w:cs="Arial"/>
          <w:sz w:val="22"/>
          <w:szCs w:val="22"/>
        </w:rPr>
        <w:t>behaviour-informing</w:t>
      </w:r>
      <w:r w:rsidRPr="00263864">
        <w:rPr>
          <w:rFonts w:cs="Arial"/>
          <w:sz w:val="22"/>
          <w:szCs w:val="22"/>
        </w:rPr>
        <w:t xml:space="preserve"> interventions as per the requirements of </w:t>
      </w:r>
      <w:r w:rsidR="00955F00" w:rsidRPr="00263864">
        <w:rPr>
          <w:rFonts w:cs="Arial"/>
          <w:sz w:val="22"/>
          <w:szCs w:val="22"/>
        </w:rPr>
        <w:t>high-need</w:t>
      </w:r>
      <w:r w:rsidRPr="00263864">
        <w:rPr>
          <w:rFonts w:cs="Arial"/>
          <w:sz w:val="22"/>
          <w:szCs w:val="22"/>
        </w:rPr>
        <w:t xml:space="preserve"> communities. </w:t>
      </w:r>
    </w:p>
    <w:p w14:paraId="13C4539B" w14:textId="77777777" w:rsidR="00263864" w:rsidRDefault="00263864" w:rsidP="00263864">
      <w:pPr>
        <w:jc w:val="left"/>
        <w:rPr>
          <w:rFonts w:cs="Arial"/>
          <w:sz w:val="22"/>
          <w:szCs w:val="22"/>
        </w:rPr>
      </w:pPr>
    </w:p>
    <w:p w14:paraId="2EAD01E2" w14:textId="77777777" w:rsidR="00263864" w:rsidRPr="005B234E" w:rsidRDefault="00263864" w:rsidP="00263864">
      <w:pPr>
        <w:jc w:val="left"/>
        <w:rPr>
          <w:rFonts w:cs="Arial"/>
          <w:sz w:val="28"/>
          <w:szCs w:val="28"/>
        </w:rPr>
      </w:pPr>
    </w:p>
    <w:p w14:paraId="5D79CA96" w14:textId="7CA727A0" w:rsidR="00104475" w:rsidRPr="005B234E" w:rsidRDefault="00104475" w:rsidP="00263864">
      <w:pPr>
        <w:pStyle w:val="Heading2"/>
        <w:jc w:val="left"/>
        <w:rPr>
          <w:rFonts w:cs="Arial"/>
          <w:sz w:val="28"/>
          <w:szCs w:val="28"/>
        </w:rPr>
      </w:pPr>
      <w:bookmarkStart w:id="5" w:name="_Toc223198957"/>
      <w:r w:rsidRPr="005B234E">
        <w:rPr>
          <w:rFonts w:cs="Arial"/>
          <w:sz w:val="28"/>
          <w:szCs w:val="28"/>
        </w:rPr>
        <w:t>Critical evaluation of national and local examples</w:t>
      </w:r>
      <w:bookmarkEnd w:id="5"/>
    </w:p>
    <w:p w14:paraId="1EB31427" w14:textId="1464BE85" w:rsidR="001B698B" w:rsidRPr="00263864" w:rsidRDefault="001B698B" w:rsidP="00263864">
      <w:pPr>
        <w:jc w:val="left"/>
        <w:rPr>
          <w:rFonts w:cs="Arial"/>
          <w:sz w:val="22"/>
          <w:szCs w:val="22"/>
        </w:rPr>
      </w:pPr>
      <w:r w:rsidRPr="00263864">
        <w:rPr>
          <w:rFonts w:cs="Arial"/>
          <w:sz w:val="22"/>
          <w:szCs w:val="22"/>
        </w:rPr>
        <w:t>National and local UK policies that address the social determinants of health</w:t>
      </w:r>
      <w:r w:rsidR="0098315F" w:rsidRPr="00263864">
        <w:rPr>
          <w:rFonts w:cs="Arial"/>
          <w:sz w:val="22"/>
          <w:szCs w:val="22"/>
        </w:rPr>
        <w:t>,</w:t>
      </w:r>
      <w:r w:rsidRPr="00263864">
        <w:rPr>
          <w:rFonts w:cs="Arial"/>
          <w:sz w:val="22"/>
          <w:szCs w:val="22"/>
        </w:rPr>
        <w:t xml:space="preserve"> </w:t>
      </w:r>
      <w:r w:rsidR="000E7C0F" w:rsidRPr="00263864">
        <w:rPr>
          <w:rFonts w:cs="Arial"/>
          <w:sz w:val="22"/>
          <w:szCs w:val="22"/>
        </w:rPr>
        <w:t>as per SDG 3</w:t>
      </w:r>
      <w:r w:rsidR="0098315F" w:rsidRPr="00263864">
        <w:rPr>
          <w:rFonts w:cs="Arial"/>
          <w:sz w:val="22"/>
          <w:szCs w:val="22"/>
        </w:rPr>
        <w:t>,</w:t>
      </w:r>
      <w:r w:rsidR="000E7C0F" w:rsidRPr="00263864">
        <w:rPr>
          <w:rFonts w:cs="Arial"/>
          <w:sz w:val="22"/>
          <w:szCs w:val="22"/>
        </w:rPr>
        <w:t xml:space="preserve"> </w:t>
      </w:r>
      <w:r w:rsidRPr="00263864">
        <w:rPr>
          <w:rFonts w:cs="Arial"/>
          <w:sz w:val="22"/>
          <w:szCs w:val="22"/>
        </w:rPr>
        <w:t xml:space="preserve">identify different outcomes depending on implementation strength and political approach.  A </w:t>
      </w:r>
      <w:r w:rsidR="0098315F" w:rsidRPr="00263864">
        <w:rPr>
          <w:rFonts w:cs="Arial"/>
          <w:sz w:val="22"/>
          <w:szCs w:val="22"/>
        </w:rPr>
        <w:t>left-leaning</w:t>
      </w:r>
      <w:r w:rsidRPr="00263864">
        <w:rPr>
          <w:rFonts w:cs="Arial"/>
          <w:sz w:val="22"/>
          <w:szCs w:val="22"/>
        </w:rPr>
        <w:t xml:space="preserve"> approach prioritises structural reform and prevention</w:t>
      </w:r>
      <w:r w:rsidR="0098315F" w:rsidRPr="00263864">
        <w:rPr>
          <w:rFonts w:cs="Arial"/>
          <w:sz w:val="22"/>
          <w:szCs w:val="22"/>
        </w:rPr>
        <w:t>,</w:t>
      </w:r>
      <w:r w:rsidRPr="00263864">
        <w:rPr>
          <w:rFonts w:cs="Arial"/>
          <w:sz w:val="22"/>
          <w:szCs w:val="22"/>
        </w:rPr>
        <w:t xml:space="preserve"> which is reflected in the NHS England initiative that emphasises early intervention and universal access (Johnson </w:t>
      </w:r>
      <w:r w:rsidRPr="00263864">
        <w:rPr>
          <w:rFonts w:cs="Arial"/>
          <w:i/>
          <w:iCs/>
          <w:sz w:val="22"/>
          <w:szCs w:val="22"/>
        </w:rPr>
        <w:t>et al</w:t>
      </w:r>
      <w:r w:rsidRPr="00263864">
        <w:rPr>
          <w:rFonts w:cs="Arial"/>
          <w:sz w:val="22"/>
          <w:szCs w:val="22"/>
        </w:rPr>
        <w:t xml:space="preserve">., 2025). The </w:t>
      </w:r>
      <w:r w:rsidR="0088755F" w:rsidRPr="00263864">
        <w:rPr>
          <w:rFonts w:cs="Arial"/>
          <w:sz w:val="22"/>
          <w:szCs w:val="22"/>
        </w:rPr>
        <w:t xml:space="preserve">Smoke-Free </w:t>
      </w:r>
      <w:r w:rsidRPr="00263864">
        <w:rPr>
          <w:rFonts w:cs="Arial"/>
          <w:sz w:val="22"/>
          <w:szCs w:val="22"/>
        </w:rPr>
        <w:t>NHS programme demonstrates significant benefit</w:t>
      </w:r>
      <w:r w:rsidR="009F5E8B" w:rsidRPr="00263864">
        <w:rPr>
          <w:rFonts w:cs="Arial"/>
          <w:sz w:val="22"/>
          <w:szCs w:val="22"/>
        </w:rPr>
        <w:t>,</w:t>
      </w:r>
      <w:r w:rsidRPr="00263864">
        <w:rPr>
          <w:rFonts w:cs="Arial"/>
          <w:sz w:val="22"/>
          <w:szCs w:val="22"/>
        </w:rPr>
        <w:t xml:space="preserve"> as for every £1 invested in cessation support</w:t>
      </w:r>
      <w:r w:rsidR="0098315F" w:rsidRPr="00263864">
        <w:rPr>
          <w:rFonts w:cs="Arial"/>
          <w:sz w:val="22"/>
          <w:szCs w:val="22"/>
        </w:rPr>
        <w:t>,</w:t>
      </w:r>
      <w:r w:rsidRPr="00263864">
        <w:rPr>
          <w:rFonts w:cs="Arial"/>
          <w:sz w:val="22"/>
          <w:szCs w:val="22"/>
        </w:rPr>
        <w:t xml:space="preserve"> around £10 was saved in healthcare costs (Agrawal </w:t>
      </w:r>
      <w:r w:rsidRPr="00263864">
        <w:rPr>
          <w:rFonts w:cs="Arial"/>
          <w:i/>
          <w:iCs/>
          <w:sz w:val="22"/>
          <w:szCs w:val="22"/>
        </w:rPr>
        <w:t>et al</w:t>
      </w:r>
      <w:r w:rsidRPr="00263864">
        <w:rPr>
          <w:rFonts w:cs="Arial"/>
          <w:sz w:val="22"/>
          <w:szCs w:val="22"/>
        </w:rPr>
        <w:t xml:space="preserve">., 2022). This illustrates strong alignment with behavioural change principles like self-efficacy and cue to action from </w:t>
      </w:r>
      <w:r w:rsidR="00347B8C" w:rsidRPr="00263864">
        <w:rPr>
          <w:rFonts w:cs="Arial"/>
          <w:sz w:val="22"/>
          <w:szCs w:val="22"/>
        </w:rPr>
        <w:t>HBM</w:t>
      </w:r>
      <w:r w:rsidRPr="00263864">
        <w:rPr>
          <w:rFonts w:cs="Arial"/>
          <w:sz w:val="22"/>
          <w:szCs w:val="22"/>
        </w:rPr>
        <w:t xml:space="preserve">, along with </w:t>
      </w:r>
      <w:r w:rsidR="009F5E8B" w:rsidRPr="00263864">
        <w:rPr>
          <w:rFonts w:cs="Arial"/>
          <w:sz w:val="22"/>
          <w:szCs w:val="22"/>
        </w:rPr>
        <w:t>SDG 3 principles of health</w:t>
      </w:r>
      <w:r w:rsidRPr="00263864">
        <w:rPr>
          <w:rFonts w:cs="Arial"/>
          <w:sz w:val="22"/>
          <w:szCs w:val="22"/>
        </w:rPr>
        <w:t xml:space="preserve">. </w:t>
      </w:r>
      <w:r w:rsidR="00807570" w:rsidRPr="00263864">
        <w:rPr>
          <w:rFonts w:cs="Arial"/>
          <w:sz w:val="22"/>
          <w:szCs w:val="22"/>
        </w:rPr>
        <w:t>Conversely</w:t>
      </w:r>
      <w:r w:rsidRPr="00263864">
        <w:rPr>
          <w:rFonts w:cs="Arial"/>
          <w:sz w:val="22"/>
          <w:szCs w:val="22"/>
        </w:rPr>
        <w:t>, right-leaning policies emphasi</w:t>
      </w:r>
      <w:r w:rsidR="00356BE9" w:rsidRPr="00263864">
        <w:rPr>
          <w:rFonts w:cs="Arial"/>
          <w:sz w:val="22"/>
          <w:szCs w:val="22"/>
        </w:rPr>
        <w:t>s</w:t>
      </w:r>
      <w:r w:rsidRPr="00263864">
        <w:rPr>
          <w:rFonts w:cs="Arial"/>
          <w:sz w:val="22"/>
          <w:szCs w:val="22"/>
        </w:rPr>
        <w:t xml:space="preserve">ing individual responsibilities show </w:t>
      </w:r>
      <w:r w:rsidR="00932E37" w:rsidRPr="00263864">
        <w:rPr>
          <w:rFonts w:cs="Arial"/>
          <w:sz w:val="22"/>
          <w:szCs w:val="22"/>
        </w:rPr>
        <w:t>l</w:t>
      </w:r>
      <w:r w:rsidRPr="00263864">
        <w:rPr>
          <w:rFonts w:cs="Arial"/>
          <w:sz w:val="22"/>
          <w:szCs w:val="22"/>
        </w:rPr>
        <w:t>imited impact in deprived areas where existing environmental constraints can affect perceived behavioural control.</w:t>
      </w:r>
    </w:p>
    <w:p w14:paraId="18D4457C" w14:textId="51F58606" w:rsidR="00104475" w:rsidRPr="00263864" w:rsidRDefault="001B698B" w:rsidP="00263864">
      <w:pPr>
        <w:jc w:val="left"/>
        <w:rPr>
          <w:rFonts w:cs="Arial"/>
          <w:sz w:val="22"/>
          <w:szCs w:val="22"/>
        </w:rPr>
      </w:pPr>
      <w:r w:rsidRPr="00263864">
        <w:rPr>
          <w:rFonts w:cs="Arial"/>
          <w:sz w:val="22"/>
          <w:szCs w:val="22"/>
        </w:rPr>
        <w:t xml:space="preserve">Local delivery of policies </w:t>
      </w:r>
      <w:r w:rsidR="009F5E8B" w:rsidRPr="00263864">
        <w:rPr>
          <w:rFonts w:cs="Arial"/>
          <w:sz w:val="22"/>
          <w:szCs w:val="22"/>
        </w:rPr>
        <w:t>includes t</w:t>
      </w:r>
      <w:r w:rsidRPr="00263864">
        <w:rPr>
          <w:rFonts w:cs="Arial"/>
          <w:sz w:val="22"/>
          <w:szCs w:val="22"/>
        </w:rPr>
        <w:t xml:space="preserve">he NHS </w:t>
      </w:r>
      <w:r w:rsidR="00932E37" w:rsidRPr="00263864">
        <w:rPr>
          <w:rFonts w:cs="Arial"/>
          <w:sz w:val="22"/>
          <w:szCs w:val="22"/>
        </w:rPr>
        <w:t>Health Check Programme, which</w:t>
      </w:r>
      <w:r w:rsidRPr="00263864">
        <w:rPr>
          <w:rFonts w:cs="Arial"/>
          <w:sz w:val="22"/>
          <w:szCs w:val="22"/>
        </w:rPr>
        <w:t xml:space="preserve"> reports improved well-being from participants and early detection of cardiovascular risks (NHS, 2026). However, uptake among individuals remains significantly low in deprived communities, which is evident in the persistent inequalities highlighted in the Marmot results. Models such as the Care Quality Commission also improve service </w:t>
      </w:r>
      <w:proofErr w:type="gramStart"/>
      <w:r w:rsidRPr="00263864">
        <w:rPr>
          <w:rFonts w:cs="Arial"/>
          <w:sz w:val="22"/>
          <w:szCs w:val="22"/>
        </w:rPr>
        <w:t>safety, yet</w:t>
      </w:r>
      <w:proofErr w:type="gramEnd"/>
      <w:r w:rsidRPr="00263864">
        <w:rPr>
          <w:rFonts w:cs="Arial"/>
          <w:sz w:val="22"/>
          <w:szCs w:val="22"/>
        </w:rPr>
        <w:t xml:space="preserve"> struggle to address the wider social determinants existing in the UK. Structural interventions thus demonstrate a stronger impact on the population than individualised approaches. Improvement of equity requires a combination of prevention funding, </w:t>
      </w:r>
      <w:r w:rsidR="00F04E22" w:rsidRPr="00263864">
        <w:rPr>
          <w:rFonts w:cs="Arial"/>
          <w:sz w:val="22"/>
          <w:szCs w:val="22"/>
        </w:rPr>
        <w:t>supported by explicit</w:t>
      </w:r>
      <w:r w:rsidRPr="00263864">
        <w:rPr>
          <w:rFonts w:cs="Arial"/>
          <w:sz w:val="22"/>
          <w:szCs w:val="22"/>
        </w:rPr>
        <w:t xml:space="preserve"> behavioural design that can directly address socio-economic barriers</w:t>
      </w:r>
      <w:r w:rsidR="00104475" w:rsidRPr="00263864">
        <w:rPr>
          <w:rFonts w:cs="Arial"/>
          <w:sz w:val="22"/>
          <w:szCs w:val="22"/>
        </w:rPr>
        <w:t>.</w:t>
      </w:r>
    </w:p>
    <w:p w14:paraId="49B547C4" w14:textId="57584C52" w:rsidR="00104475" w:rsidRPr="005B234E" w:rsidRDefault="00104475" w:rsidP="00263864">
      <w:pPr>
        <w:pStyle w:val="Heading2"/>
        <w:jc w:val="left"/>
        <w:rPr>
          <w:rFonts w:cs="Arial"/>
          <w:sz w:val="28"/>
          <w:szCs w:val="28"/>
        </w:rPr>
      </w:pPr>
      <w:bookmarkStart w:id="6" w:name="_Toc223198958"/>
      <w:r w:rsidRPr="005B234E">
        <w:rPr>
          <w:rFonts w:cs="Arial"/>
          <w:sz w:val="28"/>
          <w:szCs w:val="28"/>
        </w:rPr>
        <w:t>Recommendations</w:t>
      </w:r>
      <w:bookmarkEnd w:id="6"/>
    </w:p>
    <w:p w14:paraId="006946EE" w14:textId="531A5AB2" w:rsidR="00955F00" w:rsidRPr="00263864" w:rsidRDefault="00955F00" w:rsidP="00263864">
      <w:pPr>
        <w:jc w:val="left"/>
        <w:rPr>
          <w:rFonts w:cs="Arial"/>
          <w:sz w:val="22"/>
          <w:szCs w:val="22"/>
        </w:rPr>
      </w:pPr>
      <w:r w:rsidRPr="00263864">
        <w:rPr>
          <w:rFonts w:cs="Arial"/>
          <w:sz w:val="22"/>
          <w:szCs w:val="22"/>
        </w:rPr>
        <w:t>Promoting SDG 3 demands policies that improve prevention, ensure universal access</w:t>
      </w:r>
      <w:r w:rsidR="00E714BA" w:rsidRPr="00263864">
        <w:rPr>
          <w:rFonts w:cs="Arial"/>
          <w:sz w:val="22"/>
          <w:szCs w:val="22"/>
        </w:rPr>
        <w:t>,</w:t>
      </w:r>
      <w:r w:rsidRPr="00263864">
        <w:rPr>
          <w:rFonts w:cs="Arial"/>
          <w:sz w:val="22"/>
          <w:szCs w:val="22"/>
        </w:rPr>
        <w:t xml:space="preserve"> and reduce inequities in </w:t>
      </w:r>
      <w:r w:rsidR="00E714BA" w:rsidRPr="00263864">
        <w:rPr>
          <w:rFonts w:cs="Arial"/>
          <w:sz w:val="22"/>
          <w:szCs w:val="22"/>
        </w:rPr>
        <w:t>health-promoting</w:t>
      </w:r>
      <w:r w:rsidRPr="00263864">
        <w:rPr>
          <w:rFonts w:cs="Arial"/>
          <w:sz w:val="22"/>
          <w:szCs w:val="22"/>
        </w:rPr>
        <w:t xml:space="preserve"> services. Targeted investment in deprived areas is crucial as SDG 3 emphasi</w:t>
      </w:r>
      <w:r w:rsidR="00064DCC" w:rsidRPr="00263864">
        <w:rPr>
          <w:rFonts w:cs="Arial"/>
          <w:sz w:val="22"/>
          <w:szCs w:val="22"/>
        </w:rPr>
        <w:t>s</w:t>
      </w:r>
      <w:r w:rsidRPr="00263864">
        <w:rPr>
          <w:rFonts w:cs="Arial"/>
          <w:sz w:val="22"/>
          <w:szCs w:val="22"/>
        </w:rPr>
        <w:t xml:space="preserve">es equitable health outcomes. Evidence from the </w:t>
      </w:r>
      <w:r w:rsidR="00E714BA" w:rsidRPr="00263864">
        <w:rPr>
          <w:rFonts w:cs="Arial"/>
          <w:sz w:val="22"/>
          <w:szCs w:val="22"/>
        </w:rPr>
        <w:t>Marmot</w:t>
      </w:r>
      <w:r w:rsidRPr="00263864">
        <w:rPr>
          <w:rFonts w:cs="Arial"/>
          <w:sz w:val="22"/>
          <w:szCs w:val="22"/>
        </w:rPr>
        <w:t xml:space="preserve"> review demonstrates increasing gaps due to high mortality rates</w:t>
      </w:r>
      <w:r w:rsidR="008F5F5E" w:rsidRPr="00263864">
        <w:rPr>
          <w:rFonts w:cs="Arial"/>
          <w:sz w:val="22"/>
          <w:szCs w:val="22"/>
        </w:rPr>
        <w:t>, so</w:t>
      </w:r>
      <w:r w:rsidRPr="00263864">
        <w:rPr>
          <w:rFonts w:cs="Arial"/>
          <w:sz w:val="22"/>
          <w:szCs w:val="22"/>
        </w:rPr>
        <w:t xml:space="preserve"> increased </w:t>
      </w:r>
      <w:r w:rsidR="00E714BA" w:rsidRPr="00263864">
        <w:rPr>
          <w:rFonts w:cs="Arial"/>
          <w:sz w:val="22"/>
          <w:szCs w:val="22"/>
        </w:rPr>
        <w:t>funding should be paired</w:t>
      </w:r>
      <w:r w:rsidRPr="00263864">
        <w:rPr>
          <w:rFonts w:cs="Arial"/>
          <w:sz w:val="22"/>
          <w:szCs w:val="22"/>
        </w:rPr>
        <w:t xml:space="preserve"> with clear accountability </w:t>
      </w:r>
      <w:r w:rsidR="00A03E28" w:rsidRPr="00263864">
        <w:rPr>
          <w:rFonts w:cs="Arial"/>
          <w:sz w:val="22"/>
          <w:szCs w:val="22"/>
        </w:rPr>
        <w:t>through prevention budgets and mandatory annual equity audits.</w:t>
      </w:r>
    </w:p>
    <w:p w14:paraId="61D2BF6C" w14:textId="3116DF52" w:rsidR="00955F00" w:rsidRPr="00263864" w:rsidRDefault="00955F00" w:rsidP="00263864">
      <w:pPr>
        <w:jc w:val="left"/>
        <w:rPr>
          <w:rFonts w:cs="Arial"/>
          <w:sz w:val="22"/>
          <w:szCs w:val="22"/>
        </w:rPr>
      </w:pPr>
      <w:r w:rsidRPr="00263864">
        <w:rPr>
          <w:rFonts w:cs="Arial"/>
          <w:sz w:val="22"/>
          <w:szCs w:val="22"/>
        </w:rPr>
        <w:t>Secondly</w:t>
      </w:r>
      <w:r w:rsidR="00152DE6" w:rsidRPr="00263864">
        <w:rPr>
          <w:rFonts w:cs="Arial"/>
          <w:sz w:val="22"/>
          <w:szCs w:val="22"/>
        </w:rPr>
        <w:t>,</w:t>
      </w:r>
      <w:r w:rsidRPr="00263864">
        <w:rPr>
          <w:rFonts w:cs="Arial"/>
          <w:sz w:val="22"/>
          <w:szCs w:val="22"/>
        </w:rPr>
        <w:t xml:space="preserve"> interventions related to behaviour change should incorporate stronger HBM and SCT principles</w:t>
      </w:r>
      <w:r w:rsidR="00152DE6" w:rsidRPr="00263864">
        <w:rPr>
          <w:rFonts w:cs="Arial"/>
          <w:sz w:val="22"/>
          <w:szCs w:val="22"/>
        </w:rPr>
        <w:t>,</w:t>
      </w:r>
      <w:r w:rsidRPr="00263864">
        <w:rPr>
          <w:rFonts w:cs="Arial"/>
          <w:sz w:val="22"/>
          <w:szCs w:val="22"/>
        </w:rPr>
        <w:t xml:space="preserve"> </w:t>
      </w:r>
      <w:r w:rsidR="00A03E28" w:rsidRPr="00263864">
        <w:rPr>
          <w:rFonts w:cs="Arial"/>
          <w:sz w:val="22"/>
          <w:szCs w:val="22"/>
        </w:rPr>
        <w:t>with explicit design features such as strengthening self-efficacy, enhancing observational learning, and reducing environmental barriers</w:t>
      </w:r>
      <w:r w:rsidRPr="00263864">
        <w:rPr>
          <w:rFonts w:cs="Arial"/>
          <w:sz w:val="22"/>
          <w:szCs w:val="22"/>
        </w:rPr>
        <w:t xml:space="preserve">. Stoptober demonstrates a high level of effectiveness when campaigns enhance social reinforcement and </w:t>
      </w:r>
      <w:r w:rsidR="00E714BA" w:rsidRPr="00263864">
        <w:rPr>
          <w:rFonts w:cs="Arial"/>
          <w:sz w:val="22"/>
          <w:szCs w:val="22"/>
        </w:rPr>
        <w:t>self-efficacy</w:t>
      </w:r>
      <w:r w:rsidR="00152DE6" w:rsidRPr="00263864">
        <w:rPr>
          <w:rFonts w:cs="Arial"/>
          <w:sz w:val="22"/>
          <w:szCs w:val="22"/>
        </w:rPr>
        <w:t>,</w:t>
      </w:r>
      <w:r w:rsidRPr="00263864">
        <w:rPr>
          <w:rFonts w:cs="Arial"/>
          <w:sz w:val="22"/>
          <w:szCs w:val="22"/>
        </w:rPr>
        <w:t xml:space="preserve"> yet </w:t>
      </w:r>
      <w:r w:rsidRPr="00263864">
        <w:rPr>
          <w:rFonts w:cs="Arial"/>
          <w:sz w:val="22"/>
          <w:szCs w:val="22"/>
        </w:rPr>
        <w:lastRenderedPageBreak/>
        <w:t>the lack of accessible cessation services can risk excluding disadvantaged groups in these programmes.</w:t>
      </w:r>
    </w:p>
    <w:p w14:paraId="410BEE63" w14:textId="596FC28C" w:rsidR="00FB02D0" w:rsidRPr="00263864" w:rsidRDefault="00955F00" w:rsidP="00263864">
      <w:pPr>
        <w:jc w:val="left"/>
        <w:rPr>
          <w:rFonts w:cs="Arial"/>
          <w:sz w:val="22"/>
          <w:szCs w:val="22"/>
        </w:rPr>
      </w:pPr>
      <w:r w:rsidRPr="00263864">
        <w:rPr>
          <w:rFonts w:cs="Arial"/>
          <w:sz w:val="22"/>
          <w:szCs w:val="22"/>
        </w:rPr>
        <w:t xml:space="preserve">Thirdly, </w:t>
      </w:r>
      <w:r w:rsidR="00332062" w:rsidRPr="00263864">
        <w:rPr>
          <w:rFonts w:cs="Arial"/>
          <w:sz w:val="22"/>
          <w:szCs w:val="22"/>
        </w:rPr>
        <w:t>n</w:t>
      </w:r>
      <w:r w:rsidRPr="00263864">
        <w:rPr>
          <w:rFonts w:cs="Arial"/>
          <w:sz w:val="22"/>
          <w:szCs w:val="22"/>
        </w:rPr>
        <w:t xml:space="preserve">ational coordination should include </w:t>
      </w:r>
      <w:r w:rsidR="00A03E28" w:rsidRPr="00263864">
        <w:rPr>
          <w:rFonts w:cs="Arial"/>
          <w:sz w:val="22"/>
          <w:szCs w:val="22"/>
        </w:rPr>
        <w:t>strong</w:t>
      </w:r>
      <w:r w:rsidRPr="00263864">
        <w:rPr>
          <w:rFonts w:cs="Arial"/>
          <w:sz w:val="22"/>
          <w:szCs w:val="22"/>
        </w:rPr>
        <w:t xml:space="preserve"> commitments from partners.  </w:t>
      </w:r>
      <w:r w:rsidR="00A03E28" w:rsidRPr="00263864">
        <w:rPr>
          <w:rFonts w:cs="Arial"/>
          <w:sz w:val="22"/>
          <w:szCs w:val="22"/>
        </w:rPr>
        <w:t>Empirical evaluations show that fragmented governance reduces efficiency and weakens outcome monitoring (Christensen and Lægreid, 2015)</w:t>
      </w:r>
      <w:r w:rsidRPr="00263864">
        <w:rPr>
          <w:rFonts w:cs="Arial"/>
          <w:sz w:val="22"/>
          <w:szCs w:val="22"/>
        </w:rPr>
        <w:t xml:space="preserve">. Strict alignment </w:t>
      </w:r>
      <w:r w:rsidR="00B43E80" w:rsidRPr="00263864">
        <w:rPr>
          <w:rFonts w:cs="Arial"/>
          <w:sz w:val="22"/>
          <w:szCs w:val="22"/>
        </w:rPr>
        <w:t>can</w:t>
      </w:r>
      <w:r w:rsidRPr="00263864">
        <w:rPr>
          <w:rFonts w:cs="Arial"/>
          <w:sz w:val="22"/>
          <w:szCs w:val="22"/>
        </w:rPr>
        <w:t xml:space="preserve"> reduce policy fragmentation</w:t>
      </w:r>
      <w:r w:rsidR="00D667FE" w:rsidRPr="00263864">
        <w:rPr>
          <w:rFonts w:cs="Arial"/>
          <w:sz w:val="22"/>
          <w:szCs w:val="22"/>
        </w:rPr>
        <w:t>,</w:t>
      </w:r>
      <w:r w:rsidRPr="00263864">
        <w:rPr>
          <w:rFonts w:cs="Arial"/>
          <w:sz w:val="22"/>
          <w:szCs w:val="22"/>
        </w:rPr>
        <w:t xml:space="preserve"> yet can risk limiting local flexibility</w:t>
      </w:r>
      <w:r w:rsidR="00D667FE" w:rsidRPr="00263864">
        <w:rPr>
          <w:rFonts w:cs="Arial"/>
          <w:sz w:val="22"/>
          <w:szCs w:val="22"/>
        </w:rPr>
        <w:t>,</w:t>
      </w:r>
      <w:r w:rsidRPr="00263864">
        <w:rPr>
          <w:rFonts w:cs="Arial"/>
          <w:sz w:val="22"/>
          <w:szCs w:val="22"/>
        </w:rPr>
        <w:t xml:space="preserve"> which demands a hybrid approach that combines national standards with adaptation led by the community. </w:t>
      </w:r>
    </w:p>
    <w:p w14:paraId="0A216034" w14:textId="2675960D" w:rsidR="00FB02D0" w:rsidRPr="005B234E" w:rsidRDefault="00104475" w:rsidP="00263864">
      <w:pPr>
        <w:pStyle w:val="Heading1"/>
        <w:jc w:val="left"/>
        <w:rPr>
          <w:rFonts w:cs="Arial"/>
          <w:szCs w:val="28"/>
        </w:rPr>
      </w:pPr>
      <w:bookmarkStart w:id="7" w:name="_Toc223198959"/>
      <w:r w:rsidRPr="005B234E">
        <w:rPr>
          <w:rFonts w:cs="Arial"/>
          <w:szCs w:val="28"/>
        </w:rPr>
        <w:t xml:space="preserve">Section 2: </w:t>
      </w:r>
      <w:r w:rsidR="00780749" w:rsidRPr="005B234E">
        <w:rPr>
          <w:rFonts w:cs="Arial"/>
          <w:szCs w:val="28"/>
        </w:rPr>
        <w:t>SDG 1</w:t>
      </w:r>
      <w:r w:rsidR="00B2312B" w:rsidRPr="005B234E">
        <w:rPr>
          <w:rFonts w:cs="Arial"/>
          <w:szCs w:val="28"/>
        </w:rPr>
        <w:t>- No Poverty</w:t>
      </w:r>
      <w:bookmarkEnd w:id="7"/>
    </w:p>
    <w:p w14:paraId="6D5597C0" w14:textId="1958E8F4" w:rsidR="00104475" w:rsidRPr="005B234E" w:rsidRDefault="00104475" w:rsidP="00263864">
      <w:pPr>
        <w:pStyle w:val="Heading2"/>
        <w:jc w:val="left"/>
        <w:rPr>
          <w:rFonts w:cs="Arial"/>
          <w:sz w:val="28"/>
          <w:szCs w:val="28"/>
        </w:rPr>
      </w:pPr>
      <w:bookmarkStart w:id="8" w:name="_Toc223198960"/>
      <w:r w:rsidRPr="005B234E">
        <w:rPr>
          <w:rFonts w:cs="Arial"/>
          <w:sz w:val="28"/>
          <w:szCs w:val="28"/>
        </w:rPr>
        <w:t>Overview of SDG</w:t>
      </w:r>
      <w:r w:rsidR="00A40747" w:rsidRPr="005B234E">
        <w:rPr>
          <w:rFonts w:cs="Arial"/>
          <w:sz w:val="28"/>
          <w:szCs w:val="28"/>
        </w:rPr>
        <w:t xml:space="preserve"> 1</w:t>
      </w:r>
      <w:bookmarkEnd w:id="8"/>
      <w:r w:rsidR="00A40747" w:rsidRPr="005B234E">
        <w:rPr>
          <w:rFonts w:cs="Arial"/>
          <w:sz w:val="28"/>
          <w:szCs w:val="28"/>
        </w:rPr>
        <w:t xml:space="preserve"> </w:t>
      </w:r>
    </w:p>
    <w:p w14:paraId="5BFCE800" w14:textId="7FC66F30" w:rsidR="00C30EB7" w:rsidRPr="00263864" w:rsidRDefault="00C30EB7" w:rsidP="00263864">
      <w:pPr>
        <w:jc w:val="left"/>
        <w:rPr>
          <w:rFonts w:cs="Arial"/>
          <w:sz w:val="22"/>
          <w:szCs w:val="22"/>
        </w:rPr>
      </w:pPr>
      <w:r w:rsidRPr="00263864">
        <w:rPr>
          <w:rFonts w:cs="Arial"/>
          <w:sz w:val="22"/>
          <w:szCs w:val="22"/>
        </w:rPr>
        <w:t xml:space="preserve">SDG 1 presents the goal of </w:t>
      </w:r>
      <w:r w:rsidR="00D667FE" w:rsidRPr="00263864">
        <w:rPr>
          <w:rFonts w:cs="Arial"/>
          <w:sz w:val="22"/>
          <w:szCs w:val="22"/>
        </w:rPr>
        <w:t xml:space="preserve">No Poverty, </w:t>
      </w:r>
      <w:r w:rsidRPr="00263864">
        <w:rPr>
          <w:rFonts w:cs="Arial"/>
          <w:sz w:val="22"/>
          <w:szCs w:val="22"/>
        </w:rPr>
        <w:t xml:space="preserve">which aims to </w:t>
      </w:r>
      <w:r w:rsidR="00D667FE" w:rsidRPr="00263864">
        <w:rPr>
          <w:rFonts w:cs="Arial"/>
          <w:sz w:val="22"/>
          <w:szCs w:val="22"/>
        </w:rPr>
        <w:t>end</w:t>
      </w:r>
      <w:r w:rsidRPr="00263864">
        <w:rPr>
          <w:rFonts w:cs="Arial"/>
          <w:sz w:val="22"/>
          <w:szCs w:val="22"/>
        </w:rPr>
        <w:t xml:space="preserve"> extreme poverty and reduce every form of deprivation by 2030 (</w:t>
      </w:r>
      <w:r w:rsidR="004A44C7" w:rsidRPr="00263864">
        <w:rPr>
          <w:rFonts w:cs="Arial"/>
          <w:sz w:val="22"/>
          <w:szCs w:val="22"/>
        </w:rPr>
        <w:t>UN, 2022</w:t>
      </w:r>
      <w:r w:rsidRPr="00263864">
        <w:rPr>
          <w:rFonts w:cs="Arial"/>
          <w:sz w:val="22"/>
          <w:szCs w:val="22"/>
        </w:rPr>
        <w:t>). It focuses on social protection, income security, resilience to any shock</w:t>
      </w:r>
      <w:r w:rsidR="00D667FE" w:rsidRPr="00263864">
        <w:rPr>
          <w:rFonts w:cs="Arial"/>
          <w:sz w:val="22"/>
          <w:szCs w:val="22"/>
        </w:rPr>
        <w:t>,</w:t>
      </w:r>
      <w:r w:rsidRPr="00263864">
        <w:rPr>
          <w:rFonts w:cs="Arial"/>
          <w:sz w:val="22"/>
          <w:szCs w:val="22"/>
        </w:rPr>
        <w:t xml:space="preserve"> and equal access to resources. There has been significant progress in this goal so far</w:t>
      </w:r>
      <w:r w:rsidR="00D667FE" w:rsidRPr="00263864">
        <w:rPr>
          <w:rFonts w:cs="Arial"/>
          <w:sz w:val="22"/>
          <w:szCs w:val="22"/>
        </w:rPr>
        <w:t>,</w:t>
      </w:r>
      <w:r w:rsidRPr="00263864">
        <w:rPr>
          <w:rFonts w:cs="Arial"/>
          <w:sz w:val="22"/>
          <w:szCs w:val="22"/>
        </w:rPr>
        <w:t xml:space="preserve"> where the global extreme poverty rate fell from 10% in 2015 to 8.6% in 2018 (UN, 2022). By the year 2020</w:t>
      </w:r>
      <w:r w:rsidR="00D667FE" w:rsidRPr="00263864">
        <w:rPr>
          <w:rFonts w:cs="Arial"/>
          <w:sz w:val="22"/>
          <w:szCs w:val="22"/>
        </w:rPr>
        <w:t>,</w:t>
      </w:r>
      <w:r w:rsidRPr="00263864">
        <w:rPr>
          <w:rFonts w:cs="Arial"/>
          <w:sz w:val="22"/>
          <w:szCs w:val="22"/>
        </w:rPr>
        <w:t xml:space="preserve"> 46.9% of the </w:t>
      </w:r>
      <w:r w:rsidR="00D667FE" w:rsidRPr="00263864">
        <w:rPr>
          <w:rFonts w:cs="Arial"/>
          <w:sz w:val="22"/>
          <w:szCs w:val="22"/>
        </w:rPr>
        <w:t>g</w:t>
      </w:r>
      <w:r w:rsidRPr="00263864">
        <w:rPr>
          <w:rFonts w:cs="Arial"/>
          <w:sz w:val="22"/>
          <w:szCs w:val="22"/>
        </w:rPr>
        <w:t xml:space="preserve">lobal population </w:t>
      </w:r>
      <w:r w:rsidR="00D667FE" w:rsidRPr="00263864">
        <w:rPr>
          <w:rFonts w:cs="Arial"/>
          <w:sz w:val="22"/>
          <w:szCs w:val="22"/>
        </w:rPr>
        <w:t>was</w:t>
      </w:r>
      <w:r w:rsidRPr="00263864">
        <w:rPr>
          <w:rFonts w:cs="Arial"/>
          <w:sz w:val="22"/>
          <w:szCs w:val="22"/>
        </w:rPr>
        <w:t xml:space="preserve"> supported by at least one cash benefit offering social protection, which also reflects expansion in financial safety systems. However</w:t>
      </w:r>
      <w:r w:rsidR="00D667FE" w:rsidRPr="00263864">
        <w:rPr>
          <w:rFonts w:cs="Arial"/>
          <w:sz w:val="22"/>
          <w:szCs w:val="22"/>
        </w:rPr>
        <w:t>,</w:t>
      </w:r>
      <w:r w:rsidRPr="00263864">
        <w:rPr>
          <w:rFonts w:cs="Arial"/>
          <w:sz w:val="22"/>
          <w:szCs w:val="22"/>
        </w:rPr>
        <w:t xml:space="preserve"> economic instability and </w:t>
      </w:r>
      <w:r w:rsidR="00D667FE" w:rsidRPr="00263864">
        <w:rPr>
          <w:rFonts w:cs="Arial"/>
          <w:sz w:val="22"/>
          <w:szCs w:val="22"/>
        </w:rPr>
        <w:t>COVID-</w:t>
      </w:r>
      <w:r w:rsidRPr="00263864">
        <w:rPr>
          <w:rFonts w:cs="Arial"/>
          <w:sz w:val="22"/>
          <w:szCs w:val="22"/>
        </w:rPr>
        <w:t>19 have reduced progress</w:t>
      </w:r>
      <w:r w:rsidR="00D667FE" w:rsidRPr="00263864">
        <w:rPr>
          <w:rFonts w:cs="Arial"/>
          <w:sz w:val="22"/>
          <w:szCs w:val="22"/>
        </w:rPr>
        <w:t>,</w:t>
      </w:r>
      <w:r w:rsidRPr="00263864">
        <w:rPr>
          <w:rFonts w:cs="Arial"/>
          <w:sz w:val="22"/>
          <w:szCs w:val="22"/>
        </w:rPr>
        <w:t xml:space="preserve"> which has pushed several people back </w:t>
      </w:r>
      <w:r w:rsidR="00D667FE" w:rsidRPr="00263864">
        <w:rPr>
          <w:rFonts w:cs="Arial"/>
          <w:sz w:val="22"/>
          <w:szCs w:val="22"/>
        </w:rPr>
        <w:t>into</w:t>
      </w:r>
      <w:r w:rsidRPr="00263864">
        <w:rPr>
          <w:rFonts w:cs="Arial"/>
          <w:sz w:val="22"/>
          <w:szCs w:val="22"/>
        </w:rPr>
        <w:t xml:space="preserve"> extreme poverty, marking increasing </w:t>
      </w:r>
      <w:proofErr w:type="spellStart"/>
      <w:r w:rsidRPr="00263864">
        <w:rPr>
          <w:rFonts w:cs="Arial"/>
          <w:sz w:val="22"/>
          <w:szCs w:val="22"/>
        </w:rPr>
        <w:t>in</w:t>
      </w:r>
      <w:r w:rsidR="00D667FE" w:rsidRPr="00263864">
        <w:rPr>
          <w:rFonts w:cs="Arial"/>
          <w:sz w:val="22"/>
          <w:szCs w:val="22"/>
        </w:rPr>
        <w:t>inequalities</w:t>
      </w:r>
      <w:proofErr w:type="spellEnd"/>
      <w:r w:rsidRPr="00263864">
        <w:rPr>
          <w:rFonts w:cs="Arial"/>
          <w:sz w:val="22"/>
          <w:szCs w:val="22"/>
        </w:rPr>
        <w:t xml:space="preserve"> and unequal global recovery. </w:t>
      </w:r>
    </w:p>
    <w:p w14:paraId="45F81EAA" w14:textId="125B07F7" w:rsidR="00EB2B3B" w:rsidRPr="005B234E" w:rsidRDefault="00EB2B3B" w:rsidP="00263864">
      <w:pPr>
        <w:pStyle w:val="Heading2"/>
        <w:jc w:val="left"/>
        <w:rPr>
          <w:rFonts w:cs="Arial"/>
          <w:sz w:val="28"/>
          <w:szCs w:val="28"/>
        </w:rPr>
      </w:pPr>
      <w:bookmarkStart w:id="9" w:name="_Toc223198961"/>
      <w:r w:rsidRPr="005B234E">
        <w:rPr>
          <w:rFonts w:cs="Arial"/>
          <w:sz w:val="28"/>
          <w:szCs w:val="28"/>
        </w:rPr>
        <w:t>Critical evaluation of global policies</w:t>
      </w:r>
      <w:bookmarkEnd w:id="9"/>
    </w:p>
    <w:p w14:paraId="6ABCFB9A" w14:textId="13B67769" w:rsidR="00CD2F67" w:rsidRPr="00263864" w:rsidRDefault="00CD2F67" w:rsidP="00263864">
      <w:pPr>
        <w:jc w:val="left"/>
        <w:rPr>
          <w:rFonts w:cs="Arial"/>
          <w:sz w:val="22"/>
          <w:szCs w:val="22"/>
        </w:rPr>
      </w:pPr>
      <w:r w:rsidRPr="00263864">
        <w:rPr>
          <w:rFonts w:cs="Arial"/>
          <w:sz w:val="22"/>
          <w:szCs w:val="22"/>
        </w:rPr>
        <w:t>There are several policies connected to SDG 1</w:t>
      </w:r>
      <w:r w:rsidR="00AA166B" w:rsidRPr="00263864">
        <w:rPr>
          <w:rFonts w:cs="Arial"/>
          <w:sz w:val="22"/>
          <w:szCs w:val="22"/>
        </w:rPr>
        <w:t>,</w:t>
      </w:r>
      <w:r w:rsidRPr="00263864">
        <w:rPr>
          <w:rFonts w:cs="Arial"/>
          <w:sz w:val="22"/>
          <w:szCs w:val="22"/>
        </w:rPr>
        <w:t xml:space="preserve"> reducing poverty and inequality across communities. The UNDP </w:t>
      </w:r>
      <w:r w:rsidR="00AA166B" w:rsidRPr="00263864">
        <w:rPr>
          <w:rFonts w:cs="Arial"/>
          <w:sz w:val="22"/>
          <w:szCs w:val="22"/>
        </w:rPr>
        <w:t xml:space="preserve">Promise of Health for All </w:t>
      </w:r>
      <w:r w:rsidRPr="00263864">
        <w:rPr>
          <w:rFonts w:cs="Arial"/>
          <w:sz w:val="22"/>
          <w:szCs w:val="22"/>
        </w:rPr>
        <w:t xml:space="preserve">highlights the connection between </w:t>
      </w:r>
      <w:r w:rsidR="006466A6" w:rsidRPr="00263864">
        <w:rPr>
          <w:rFonts w:cs="Arial"/>
          <w:sz w:val="22"/>
          <w:szCs w:val="22"/>
        </w:rPr>
        <w:t xml:space="preserve">the </w:t>
      </w:r>
      <w:r w:rsidRPr="00263864">
        <w:rPr>
          <w:rFonts w:cs="Arial"/>
          <w:sz w:val="22"/>
          <w:szCs w:val="22"/>
        </w:rPr>
        <w:t>reduction of poverty and health equity</w:t>
      </w:r>
      <w:r w:rsidR="00EE6CE3" w:rsidRPr="00263864">
        <w:rPr>
          <w:rFonts w:cs="Arial"/>
          <w:sz w:val="22"/>
          <w:szCs w:val="22"/>
        </w:rPr>
        <w:t>,</w:t>
      </w:r>
      <w:r w:rsidR="006C1E03" w:rsidRPr="00263864">
        <w:rPr>
          <w:rFonts w:cs="Arial"/>
          <w:sz w:val="22"/>
          <w:szCs w:val="22"/>
        </w:rPr>
        <w:t xml:space="preserve"> as in SDG 1</w:t>
      </w:r>
      <w:r w:rsidRPr="00263864">
        <w:rPr>
          <w:rFonts w:cs="Arial"/>
          <w:sz w:val="22"/>
          <w:szCs w:val="22"/>
        </w:rPr>
        <w:t xml:space="preserve">. Quantitatively, it has supported social protection expansion in around 128 countries (UN, 2026a). However, </w:t>
      </w:r>
      <w:r w:rsidR="002C201D" w:rsidRPr="00263864">
        <w:rPr>
          <w:rFonts w:cs="Arial"/>
          <w:sz w:val="22"/>
          <w:szCs w:val="22"/>
        </w:rPr>
        <w:t>independent evaluations show limited long-term impact in fragile states.</w:t>
      </w:r>
      <w:r w:rsidRPr="00263864">
        <w:rPr>
          <w:rFonts w:cs="Arial"/>
          <w:sz w:val="22"/>
          <w:szCs w:val="22"/>
        </w:rPr>
        <w:t xml:space="preserve"> </w:t>
      </w:r>
      <w:r w:rsidR="002C201D" w:rsidRPr="00263864">
        <w:rPr>
          <w:rFonts w:cs="Arial"/>
          <w:sz w:val="22"/>
          <w:szCs w:val="22"/>
        </w:rPr>
        <w:t>Here</w:t>
      </w:r>
      <w:r w:rsidR="00EE6CE3" w:rsidRPr="00263864">
        <w:rPr>
          <w:rFonts w:cs="Arial"/>
          <w:sz w:val="22"/>
          <w:szCs w:val="22"/>
        </w:rPr>
        <w:t>,</w:t>
      </w:r>
      <w:r w:rsidRPr="00263864">
        <w:rPr>
          <w:rFonts w:cs="Arial"/>
          <w:sz w:val="22"/>
          <w:szCs w:val="22"/>
        </w:rPr>
        <w:t xml:space="preserve"> structural determinants</w:t>
      </w:r>
      <w:r w:rsidR="006466A6" w:rsidRPr="00263864">
        <w:rPr>
          <w:rFonts w:cs="Arial"/>
          <w:sz w:val="22"/>
          <w:szCs w:val="22"/>
        </w:rPr>
        <w:t>,</w:t>
      </w:r>
      <w:r w:rsidRPr="00263864">
        <w:rPr>
          <w:rFonts w:cs="Arial"/>
          <w:sz w:val="22"/>
          <w:szCs w:val="22"/>
        </w:rPr>
        <w:t xml:space="preserve"> as identified with the Dahlgren and </w:t>
      </w:r>
      <w:r w:rsidR="006466A6" w:rsidRPr="00263864">
        <w:rPr>
          <w:rFonts w:cs="Arial"/>
          <w:sz w:val="22"/>
          <w:szCs w:val="22"/>
        </w:rPr>
        <w:t>Whitehead</w:t>
      </w:r>
      <w:r w:rsidRPr="00263864">
        <w:rPr>
          <w:rFonts w:cs="Arial"/>
          <w:sz w:val="22"/>
          <w:szCs w:val="22"/>
        </w:rPr>
        <w:t xml:space="preserve"> model</w:t>
      </w:r>
      <w:r w:rsidR="00EE6CE3" w:rsidRPr="00263864">
        <w:rPr>
          <w:rFonts w:cs="Arial"/>
          <w:sz w:val="22"/>
          <w:szCs w:val="22"/>
        </w:rPr>
        <w:t xml:space="preserve"> (Dahlgren and Whitehead, 2021)</w:t>
      </w:r>
      <w:r w:rsidR="006466A6" w:rsidRPr="00263864">
        <w:rPr>
          <w:rFonts w:cs="Arial"/>
          <w:sz w:val="22"/>
          <w:szCs w:val="22"/>
        </w:rPr>
        <w:t>,</w:t>
      </w:r>
      <w:r w:rsidRPr="00263864">
        <w:rPr>
          <w:rFonts w:cs="Arial"/>
          <w:sz w:val="22"/>
          <w:szCs w:val="22"/>
        </w:rPr>
        <w:t xml:space="preserve"> namely housing</w:t>
      </w:r>
      <w:r w:rsidR="006466A6" w:rsidRPr="00263864">
        <w:rPr>
          <w:rFonts w:cs="Arial"/>
          <w:sz w:val="22"/>
          <w:szCs w:val="22"/>
        </w:rPr>
        <w:t>,</w:t>
      </w:r>
      <w:r w:rsidRPr="00263864">
        <w:rPr>
          <w:rFonts w:cs="Arial"/>
          <w:sz w:val="22"/>
          <w:szCs w:val="22"/>
        </w:rPr>
        <w:t xml:space="preserve"> employment</w:t>
      </w:r>
      <w:r w:rsidR="006466A6" w:rsidRPr="00263864">
        <w:rPr>
          <w:rFonts w:cs="Arial"/>
          <w:sz w:val="22"/>
          <w:szCs w:val="22"/>
        </w:rPr>
        <w:t>, and</w:t>
      </w:r>
      <w:r w:rsidRPr="00263864">
        <w:rPr>
          <w:rFonts w:cs="Arial"/>
          <w:sz w:val="22"/>
          <w:szCs w:val="22"/>
        </w:rPr>
        <w:t xml:space="preserve"> education</w:t>
      </w:r>
      <w:r w:rsidR="006466A6" w:rsidRPr="00263864">
        <w:rPr>
          <w:rFonts w:cs="Arial"/>
          <w:sz w:val="22"/>
          <w:szCs w:val="22"/>
        </w:rPr>
        <w:t>,</w:t>
      </w:r>
      <w:r w:rsidRPr="00263864">
        <w:rPr>
          <w:rFonts w:cs="Arial"/>
          <w:sz w:val="22"/>
          <w:szCs w:val="22"/>
        </w:rPr>
        <w:t xml:space="preserve"> are not addressed appropriately. </w:t>
      </w:r>
      <w:r w:rsidR="00EE6CE3" w:rsidRPr="00263864">
        <w:rPr>
          <w:rFonts w:cs="Arial"/>
          <w:sz w:val="22"/>
          <w:szCs w:val="22"/>
        </w:rPr>
        <w:t>Additionally, the initiative faces sustainability concerns due to reliance on short-term donor cycles.</w:t>
      </w:r>
    </w:p>
    <w:p w14:paraId="6F0D39B4" w14:textId="759B248F" w:rsidR="00CD2F67" w:rsidRPr="00263864" w:rsidRDefault="00247C1A" w:rsidP="00263864">
      <w:pPr>
        <w:jc w:val="left"/>
        <w:rPr>
          <w:rFonts w:cs="Arial"/>
          <w:sz w:val="22"/>
          <w:szCs w:val="22"/>
        </w:rPr>
      </w:pPr>
      <w:r w:rsidRPr="00263864">
        <w:rPr>
          <w:rFonts w:cs="Arial"/>
          <w:sz w:val="22"/>
          <w:szCs w:val="22"/>
        </w:rPr>
        <w:t>Every</w:t>
      </w:r>
      <w:r w:rsidR="00CD2F67" w:rsidRPr="00263864">
        <w:rPr>
          <w:rFonts w:cs="Arial"/>
          <w:sz w:val="22"/>
          <w:szCs w:val="22"/>
        </w:rPr>
        <w:t xml:space="preserve"> Woman Every Child initiative reduced maternal poverty by 35% and increased immunisation coverage by 80% through targeted investment</w:t>
      </w:r>
      <w:r w:rsidR="0005726F" w:rsidRPr="00263864">
        <w:rPr>
          <w:rFonts w:cs="Arial"/>
          <w:sz w:val="22"/>
          <w:szCs w:val="22"/>
        </w:rPr>
        <w:t>,</w:t>
      </w:r>
      <w:r w:rsidR="00CD2F67" w:rsidRPr="00263864">
        <w:rPr>
          <w:rFonts w:cs="Arial"/>
          <w:sz w:val="22"/>
          <w:szCs w:val="22"/>
        </w:rPr>
        <w:t xml:space="preserve"> contributing to saving millions of lives (EWEC, </w:t>
      </w:r>
      <w:r w:rsidR="006C027A" w:rsidRPr="00263864">
        <w:rPr>
          <w:rFonts w:cs="Arial"/>
          <w:sz w:val="22"/>
          <w:szCs w:val="22"/>
        </w:rPr>
        <w:t>2020</w:t>
      </w:r>
      <w:r w:rsidR="00CD2F67" w:rsidRPr="00263864">
        <w:rPr>
          <w:rFonts w:cs="Arial"/>
          <w:sz w:val="22"/>
          <w:szCs w:val="22"/>
        </w:rPr>
        <w:t xml:space="preserve">). However, its dependence on voluntary commitments resulted in uneven implementation, which increased inequalities between low and middle-income countries. </w:t>
      </w:r>
      <w:r w:rsidR="0005726F" w:rsidRPr="00263864">
        <w:rPr>
          <w:rFonts w:cs="Arial"/>
          <w:sz w:val="22"/>
          <w:szCs w:val="22"/>
        </w:rPr>
        <w:t>SCT</w:t>
      </w:r>
      <w:r w:rsidR="00CD2F67" w:rsidRPr="00263864">
        <w:rPr>
          <w:rFonts w:cs="Arial"/>
          <w:sz w:val="22"/>
          <w:szCs w:val="22"/>
        </w:rPr>
        <w:t xml:space="preserve"> explains the success of this initiative through strong community engagement </w:t>
      </w:r>
      <w:r w:rsidR="00CD2F67" w:rsidRPr="00263864">
        <w:rPr>
          <w:rFonts w:cs="Arial"/>
          <w:sz w:val="22"/>
          <w:szCs w:val="22"/>
        </w:rPr>
        <w:lastRenderedPageBreak/>
        <w:t>and role modelling</w:t>
      </w:r>
      <w:r w:rsidR="006C1E03" w:rsidRPr="00263864">
        <w:rPr>
          <w:rFonts w:cs="Arial"/>
          <w:sz w:val="22"/>
          <w:szCs w:val="22"/>
        </w:rPr>
        <w:t xml:space="preserve"> supported by SDG 1,</w:t>
      </w:r>
      <w:r w:rsidR="00CD2F67" w:rsidRPr="00263864">
        <w:rPr>
          <w:rFonts w:cs="Arial"/>
          <w:sz w:val="22"/>
          <w:szCs w:val="22"/>
        </w:rPr>
        <w:t xml:space="preserve"> while revealing the lack of basic infrastructure, which weakened behaviour change. </w:t>
      </w:r>
    </w:p>
    <w:p w14:paraId="5ABD497B" w14:textId="312905B8" w:rsidR="00EB2B3B" w:rsidRPr="00263864" w:rsidRDefault="00CD2F67" w:rsidP="00263864">
      <w:pPr>
        <w:jc w:val="left"/>
        <w:rPr>
          <w:rFonts w:cs="Arial"/>
          <w:sz w:val="22"/>
          <w:szCs w:val="22"/>
        </w:rPr>
      </w:pPr>
      <w:r w:rsidRPr="00263864">
        <w:rPr>
          <w:rFonts w:cs="Arial"/>
          <w:sz w:val="22"/>
          <w:szCs w:val="22"/>
        </w:rPr>
        <w:t xml:space="preserve">The World Food Programme demonstrated significant effectiveness in reducing poverty through school feeding programmes and cash transfers. Evidence from case studies in Kenya included lunches and nutrition and snacks for children and reduced early marriage for girls (WFP, 2021). This improved food security and school attendance, yet long-term reduction in poverty remains constrained by reliance on emergency funding. Thus, global policies perform the best by combining intervention with empowerment from the community. </w:t>
      </w:r>
    </w:p>
    <w:p w14:paraId="2AB8D8D7" w14:textId="77777777" w:rsidR="00EB2B3B" w:rsidRPr="005B234E" w:rsidRDefault="00EB2B3B" w:rsidP="00263864">
      <w:pPr>
        <w:pStyle w:val="Heading2"/>
        <w:jc w:val="left"/>
        <w:rPr>
          <w:rFonts w:cs="Arial"/>
          <w:sz w:val="28"/>
          <w:szCs w:val="28"/>
        </w:rPr>
      </w:pPr>
      <w:bookmarkStart w:id="10" w:name="_Toc223198962"/>
      <w:r w:rsidRPr="005B234E">
        <w:rPr>
          <w:rFonts w:cs="Arial"/>
          <w:sz w:val="28"/>
          <w:szCs w:val="28"/>
        </w:rPr>
        <w:t>Critical evaluation of local policies</w:t>
      </w:r>
      <w:bookmarkEnd w:id="10"/>
      <w:r w:rsidRPr="005B234E">
        <w:rPr>
          <w:rFonts w:cs="Arial"/>
          <w:sz w:val="28"/>
          <w:szCs w:val="28"/>
        </w:rPr>
        <w:t xml:space="preserve"> </w:t>
      </w:r>
    </w:p>
    <w:p w14:paraId="4888A677" w14:textId="5B99BF9D" w:rsidR="00EF1A29" w:rsidRPr="00263864" w:rsidRDefault="00EF1A29" w:rsidP="00263864">
      <w:pPr>
        <w:jc w:val="left"/>
        <w:rPr>
          <w:rFonts w:cs="Arial"/>
          <w:sz w:val="22"/>
          <w:szCs w:val="22"/>
        </w:rPr>
      </w:pPr>
      <w:r w:rsidRPr="00263864">
        <w:rPr>
          <w:rFonts w:cs="Arial"/>
          <w:sz w:val="22"/>
          <w:szCs w:val="22"/>
        </w:rPr>
        <w:t xml:space="preserve">Local policies in the UK demonstrate significant effectiveness and </w:t>
      </w:r>
      <w:r w:rsidR="00712AE5" w:rsidRPr="00263864">
        <w:rPr>
          <w:rFonts w:cs="Arial"/>
          <w:sz w:val="22"/>
          <w:szCs w:val="22"/>
        </w:rPr>
        <w:t>advances</w:t>
      </w:r>
      <w:r w:rsidRPr="00263864">
        <w:rPr>
          <w:rFonts w:cs="Arial"/>
          <w:sz w:val="22"/>
          <w:szCs w:val="22"/>
        </w:rPr>
        <w:t xml:space="preserve"> in SDG 1</w:t>
      </w:r>
      <w:r w:rsidR="00712AE5" w:rsidRPr="00263864">
        <w:rPr>
          <w:rFonts w:cs="Arial"/>
          <w:sz w:val="22"/>
          <w:szCs w:val="22"/>
        </w:rPr>
        <w:t>,</w:t>
      </w:r>
      <w:r w:rsidRPr="00263864">
        <w:rPr>
          <w:rFonts w:cs="Arial"/>
          <w:sz w:val="22"/>
          <w:szCs w:val="22"/>
        </w:rPr>
        <w:t xml:space="preserve"> yet there are different impacts depending on health inequities. The NHS </w:t>
      </w:r>
      <w:r w:rsidR="00712AE5" w:rsidRPr="00263864">
        <w:rPr>
          <w:rFonts w:cs="Arial"/>
          <w:sz w:val="22"/>
          <w:szCs w:val="22"/>
        </w:rPr>
        <w:t>long-term</w:t>
      </w:r>
      <w:r w:rsidRPr="00263864">
        <w:rPr>
          <w:rFonts w:cs="Arial"/>
          <w:sz w:val="22"/>
          <w:szCs w:val="22"/>
        </w:rPr>
        <w:t xml:space="preserve"> plan provides a </w:t>
      </w:r>
      <w:r w:rsidR="00712AE5" w:rsidRPr="00263864">
        <w:rPr>
          <w:rFonts w:cs="Arial"/>
          <w:sz w:val="22"/>
          <w:szCs w:val="22"/>
        </w:rPr>
        <w:t>f</w:t>
      </w:r>
      <w:r w:rsidRPr="00263864">
        <w:rPr>
          <w:rFonts w:cs="Arial"/>
          <w:sz w:val="22"/>
          <w:szCs w:val="22"/>
        </w:rPr>
        <w:t xml:space="preserve">ramework for improving health for everyone by reducing financial strain (NHS, 2026a). It supports SDG 1 by reducing </w:t>
      </w:r>
      <w:r w:rsidR="001510EF" w:rsidRPr="00263864">
        <w:rPr>
          <w:rFonts w:cs="Arial"/>
          <w:sz w:val="22"/>
          <w:szCs w:val="22"/>
        </w:rPr>
        <w:t>costs</w:t>
      </w:r>
      <w:r w:rsidRPr="00263864">
        <w:rPr>
          <w:rFonts w:cs="Arial"/>
          <w:sz w:val="22"/>
          <w:szCs w:val="22"/>
        </w:rPr>
        <w:t xml:space="preserve"> for individuals</w:t>
      </w:r>
      <w:r w:rsidR="001510EF" w:rsidRPr="00263864">
        <w:rPr>
          <w:rFonts w:cs="Arial"/>
          <w:sz w:val="22"/>
          <w:szCs w:val="22"/>
        </w:rPr>
        <w:t>,</w:t>
      </w:r>
      <w:r w:rsidRPr="00263864">
        <w:rPr>
          <w:rFonts w:cs="Arial"/>
          <w:sz w:val="22"/>
          <w:szCs w:val="22"/>
        </w:rPr>
        <w:t xml:space="preserve"> yet progress is slower </w:t>
      </w:r>
      <w:r w:rsidR="001510EF" w:rsidRPr="00263864">
        <w:rPr>
          <w:rFonts w:cs="Arial"/>
          <w:sz w:val="22"/>
          <w:szCs w:val="22"/>
        </w:rPr>
        <w:t>for</w:t>
      </w:r>
      <w:r w:rsidRPr="00263864">
        <w:rPr>
          <w:rFonts w:cs="Arial"/>
          <w:sz w:val="22"/>
          <w:szCs w:val="22"/>
        </w:rPr>
        <w:t xml:space="preserve"> deprived groups. This marks that upstream determinants identified in </w:t>
      </w:r>
      <w:r w:rsidR="001510EF" w:rsidRPr="00263864">
        <w:rPr>
          <w:rFonts w:cs="Arial"/>
          <w:sz w:val="22"/>
          <w:szCs w:val="22"/>
        </w:rPr>
        <w:t xml:space="preserve">the </w:t>
      </w:r>
      <w:r w:rsidRPr="00263864">
        <w:rPr>
          <w:rFonts w:cs="Arial"/>
          <w:sz w:val="22"/>
          <w:szCs w:val="22"/>
        </w:rPr>
        <w:t>Dahlgren and Whitehead model</w:t>
      </w:r>
      <w:r w:rsidR="001510EF" w:rsidRPr="00263864">
        <w:rPr>
          <w:rFonts w:cs="Arial"/>
          <w:sz w:val="22"/>
          <w:szCs w:val="22"/>
        </w:rPr>
        <w:t>,</w:t>
      </w:r>
      <w:r w:rsidRPr="00263864">
        <w:rPr>
          <w:rFonts w:cs="Arial"/>
          <w:sz w:val="22"/>
          <w:szCs w:val="22"/>
        </w:rPr>
        <w:t xml:space="preserve"> namely housing</w:t>
      </w:r>
      <w:r w:rsidR="001510EF" w:rsidRPr="00263864">
        <w:rPr>
          <w:rFonts w:cs="Arial"/>
          <w:sz w:val="22"/>
          <w:szCs w:val="22"/>
        </w:rPr>
        <w:t xml:space="preserve">, </w:t>
      </w:r>
      <w:r w:rsidRPr="00263864">
        <w:rPr>
          <w:rFonts w:cs="Arial"/>
          <w:sz w:val="22"/>
          <w:szCs w:val="22"/>
        </w:rPr>
        <w:t>employment</w:t>
      </w:r>
      <w:r w:rsidR="00645B3C" w:rsidRPr="00263864">
        <w:rPr>
          <w:rFonts w:cs="Arial"/>
          <w:sz w:val="22"/>
          <w:szCs w:val="22"/>
        </w:rPr>
        <w:t>,</w:t>
      </w:r>
      <w:r w:rsidR="001510EF" w:rsidRPr="00263864">
        <w:rPr>
          <w:rFonts w:cs="Arial"/>
          <w:sz w:val="22"/>
          <w:szCs w:val="22"/>
        </w:rPr>
        <w:t xml:space="preserve"> and</w:t>
      </w:r>
      <w:r w:rsidRPr="00263864">
        <w:rPr>
          <w:rFonts w:cs="Arial"/>
          <w:sz w:val="22"/>
          <w:szCs w:val="22"/>
        </w:rPr>
        <w:t xml:space="preserve"> income</w:t>
      </w:r>
      <w:r w:rsidR="001510EF" w:rsidRPr="00263864">
        <w:rPr>
          <w:rFonts w:cs="Arial"/>
          <w:sz w:val="22"/>
          <w:szCs w:val="22"/>
        </w:rPr>
        <w:t>,</w:t>
      </w:r>
      <w:r w:rsidRPr="00263864">
        <w:rPr>
          <w:rFonts w:cs="Arial"/>
          <w:sz w:val="22"/>
          <w:szCs w:val="22"/>
        </w:rPr>
        <w:t xml:space="preserve"> still constrain health improvement and </w:t>
      </w:r>
      <w:r w:rsidR="001510EF" w:rsidRPr="00263864">
        <w:rPr>
          <w:rFonts w:cs="Arial"/>
          <w:sz w:val="22"/>
          <w:szCs w:val="22"/>
        </w:rPr>
        <w:t xml:space="preserve">the </w:t>
      </w:r>
      <w:r w:rsidRPr="00263864">
        <w:rPr>
          <w:rFonts w:cs="Arial"/>
          <w:sz w:val="22"/>
          <w:szCs w:val="22"/>
        </w:rPr>
        <w:t xml:space="preserve">reduction of poverty. </w:t>
      </w:r>
    </w:p>
    <w:p w14:paraId="61C462C9" w14:textId="30424FB9" w:rsidR="00EB2B3B" w:rsidRPr="00263864" w:rsidRDefault="00EF1A29" w:rsidP="00263864">
      <w:pPr>
        <w:jc w:val="left"/>
        <w:rPr>
          <w:rFonts w:cs="Arial"/>
          <w:sz w:val="22"/>
          <w:szCs w:val="22"/>
        </w:rPr>
      </w:pPr>
      <w:r w:rsidRPr="00263864">
        <w:rPr>
          <w:rFonts w:cs="Arial"/>
          <w:sz w:val="22"/>
          <w:szCs w:val="22"/>
        </w:rPr>
        <w:t xml:space="preserve">The </w:t>
      </w:r>
      <w:r w:rsidR="001510EF" w:rsidRPr="00263864">
        <w:rPr>
          <w:rFonts w:cs="Arial"/>
          <w:sz w:val="22"/>
          <w:szCs w:val="22"/>
        </w:rPr>
        <w:t>Public Health Outcomes</w:t>
      </w:r>
      <w:r w:rsidRPr="00263864">
        <w:rPr>
          <w:rFonts w:cs="Arial"/>
          <w:sz w:val="22"/>
          <w:szCs w:val="22"/>
        </w:rPr>
        <w:t xml:space="preserve"> Framework provides significant monitoring for SDG 1 by tracking inequalities. However</w:t>
      </w:r>
      <w:r w:rsidR="00E23CDF" w:rsidRPr="00263864">
        <w:rPr>
          <w:rFonts w:cs="Arial"/>
          <w:sz w:val="22"/>
          <w:szCs w:val="22"/>
        </w:rPr>
        <w:t>,</w:t>
      </w:r>
      <w:r w:rsidRPr="00263864">
        <w:rPr>
          <w:rFonts w:cs="Arial"/>
          <w:sz w:val="22"/>
          <w:szCs w:val="22"/>
        </w:rPr>
        <w:t xml:space="preserve"> inconsistent local authority funding affects its ability to drive significant action. Behavioural change campaigns like Change4Life contribute to SDG </w:t>
      </w:r>
      <w:r w:rsidR="004B5617" w:rsidRPr="00263864">
        <w:rPr>
          <w:rFonts w:cs="Arial"/>
          <w:sz w:val="22"/>
          <w:szCs w:val="22"/>
        </w:rPr>
        <w:t>1</w:t>
      </w:r>
      <w:r w:rsidRPr="00263864">
        <w:rPr>
          <w:rFonts w:cs="Arial"/>
          <w:sz w:val="22"/>
          <w:szCs w:val="22"/>
        </w:rPr>
        <w:t xml:space="preserve"> by promoting healthy diets and preventing illness in the long term </w:t>
      </w:r>
      <w:proofErr w:type="gramStart"/>
      <w:r w:rsidRPr="00263864">
        <w:rPr>
          <w:rFonts w:cs="Arial"/>
          <w:sz w:val="22"/>
          <w:szCs w:val="22"/>
        </w:rPr>
        <w:t>as a result of</w:t>
      </w:r>
      <w:proofErr w:type="gramEnd"/>
      <w:r w:rsidRPr="00263864">
        <w:rPr>
          <w:rFonts w:cs="Arial"/>
          <w:sz w:val="22"/>
          <w:szCs w:val="22"/>
        </w:rPr>
        <w:t xml:space="preserve"> poverty. However</w:t>
      </w:r>
      <w:r w:rsidR="00E65F0D" w:rsidRPr="00263864">
        <w:rPr>
          <w:rFonts w:cs="Arial"/>
          <w:sz w:val="22"/>
          <w:szCs w:val="22"/>
        </w:rPr>
        <w:t>,</w:t>
      </w:r>
      <w:r w:rsidRPr="00263864">
        <w:rPr>
          <w:rFonts w:cs="Arial"/>
          <w:sz w:val="22"/>
          <w:szCs w:val="22"/>
        </w:rPr>
        <w:t xml:space="preserve"> despite parental awareness</w:t>
      </w:r>
      <w:r w:rsidR="00E65F0D" w:rsidRPr="00263864">
        <w:rPr>
          <w:rFonts w:cs="Arial"/>
          <w:sz w:val="22"/>
          <w:szCs w:val="22"/>
        </w:rPr>
        <w:t>,</w:t>
      </w:r>
      <w:r w:rsidRPr="00263864">
        <w:rPr>
          <w:rFonts w:cs="Arial"/>
          <w:sz w:val="22"/>
          <w:szCs w:val="22"/>
        </w:rPr>
        <w:t xml:space="preserve"> behaviour change is limited</w:t>
      </w:r>
      <w:r w:rsidR="00E65F0D" w:rsidRPr="00263864">
        <w:rPr>
          <w:rFonts w:cs="Arial"/>
          <w:sz w:val="22"/>
          <w:szCs w:val="22"/>
        </w:rPr>
        <w:t>,</w:t>
      </w:r>
      <w:r w:rsidRPr="00263864">
        <w:rPr>
          <w:rFonts w:cs="Arial"/>
          <w:sz w:val="22"/>
          <w:szCs w:val="22"/>
        </w:rPr>
        <w:t xml:space="preserve"> which reflects weak alignment with </w:t>
      </w:r>
      <w:r w:rsidR="00E65F0D" w:rsidRPr="00263864">
        <w:rPr>
          <w:rFonts w:cs="Arial"/>
          <w:sz w:val="22"/>
          <w:szCs w:val="22"/>
        </w:rPr>
        <w:t>SCT,</w:t>
      </w:r>
      <w:r w:rsidRPr="00263864">
        <w:rPr>
          <w:rFonts w:cs="Arial"/>
          <w:sz w:val="22"/>
          <w:szCs w:val="22"/>
        </w:rPr>
        <w:t xml:space="preserve"> where financial and environmental barriers overpower individual capability. The vaccination campaign during </w:t>
      </w:r>
      <w:r w:rsidR="003309C6" w:rsidRPr="00263864">
        <w:rPr>
          <w:rFonts w:cs="Arial"/>
          <w:sz w:val="22"/>
          <w:szCs w:val="22"/>
        </w:rPr>
        <w:t>COVID-19</w:t>
      </w:r>
      <w:r w:rsidRPr="00263864">
        <w:rPr>
          <w:rFonts w:cs="Arial"/>
          <w:sz w:val="22"/>
          <w:szCs w:val="22"/>
        </w:rPr>
        <w:t xml:space="preserve"> also connects to SDG 1</w:t>
      </w:r>
      <w:r w:rsidR="003309C6" w:rsidRPr="00263864">
        <w:rPr>
          <w:rFonts w:cs="Arial"/>
          <w:sz w:val="22"/>
          <w:szCs w:val="22"/>
        </w:rPr>
        <w:t>,</w:t>
      </w:r>
      <w:r w:rsidRPr="00263864">
        <w:rPr>
          <w:rFonts w:cs="Arial"/>
          <w:sz w:val="22"/>
          <w:szCs w:val="22"/>
        </w:rPr>
        <w:t xml:space="preserve"> protecting vulnerable populations</w:t>
      </w:r>
      <w:r w:rsidR="003309C6" w:rsidRPr="00263864">
        <w:rPr>
          <w:rFonts w:cs="Arial"/>
          <w:sz w:val="22"/>
          <w:szCs w:val="22"/>
        </w:rPr>
        <w:t>, whose</w:t>
      </w:r>
      <w:r w:rsidRPr="00263864">
        <w:rPr>
          <w:rFonts w:cs="Arial"/>
          <w:sz w:val="22"/>
          <w:szCs w:val="22"/>
        </w:rPr>
        <w:t xml:space="preserve"> economic stability was threatened by illness. However</w:t>
      </w:r>
      <w:r w:rsidR="003309C6" w:rsidRPr="00263864">
        <w:rPr>
          <w:rFonts w:cs="Arial"/>
          <w:sz w:val="22"/>
          <w:szCs w:val="22"/>
        </w:rPr>
        <w:t>,</w:t>
      </w:r>
      <w:r w:rsidRPr="00263864">
        <w:rPr>
          <w:rFonts w:cs="Arial"/>
          <w:sz w:val="22"/>
          <w:szCs w:val="22"/>
        </w:rPr>
        <w:t xml:space="preserve"> lower uptake of vaccines in deprived communities </w:t>
      </w:r>
      <w:r w:rsidR="003309C6" w:rsidRPr="00263864">
        <w:rPr>
          <w:rFonts w:cs="Arial"/>
          <w:sz w:val="22"/>
          <w:szCs w:val="22"/>
        </w:rPr>
        <w:t>identifies</w:t>
      </w:r>
      <w:r w:rsidRPr="00263864">
        <w:rPr>
          <w:rFonts w:cs="Arial"/>
          <w:sz w:val="22"/>
          <w:szCs w:val="22"/>
        </w:rPr>
        <w:t xml:space="preserve"> the structural barriers and reduced level of trust</w:t>
      </w:r>
      <w:r w:rsidR="003309C6" w:rsidRPr="00263864">
        <w:rPr>
          <w:rFonts w:cs="Arial"/>
          <w:sz w:val="22"/>
          <w:szCs w:val="22"/>
        </w:rPr>
        <w:t>,</w:t>
      </w:r>
      <w:r w:rsidRPr="00263864">
        <w:rPr>
          <w:rFonts w:cs="Arial"/>
          <w:sz w:val="22"/>
          <w:szCs w:val="22"/>
        </w:rPr>
        <w:t xml:space="preserve"> which increases inequalities (</w:t>
      </w:r>
      <w:r w:rsidR="003309C6" w:rsidRPr="00263864">
        <w:rPr>
          <w:rFonts w:cs="Arial"/>
          <w:sz w:val="22"/>
          <w:szCs w:val="22"/>
        </w:rPr>
        <w:t xml:space="preserve">Ekezie </w:t>
      </w:r>
      <w:r w:rsidR="003309C6" w:rsidRPr="00263864">
        <w:rPr>
          <w:rFonts w:cs="Arial"/>
          <w:i/>
          <w:iCs/>
          <w:sz w:val="22"/>
          <w:szCs w:val="22"/>
        </w:rPr>
        <w:t>et al</w:t>
      </w:r>
      <w:r w:rsidR="003309C6" w:rsidRPr="00263864">
        <w:rPr>
          <w:rFonts w:cs="Arial"/>
          <w:sz w:val="22"/>
          <w:szCs w:val="22"/>
        </w:rPr>
        <w:t>., 2022</w:t>
      </w:r>
      <w:r w:rsidRPr="00263864">
        <w:rPr>
          <w:rFonts w:cs="Arial"/>
          <w:sz w:val="22"/>
          <w:szCs w:val="22"/>
        </w:rPr>
        <w:t>). Hence</w:t>
      </w:r>
      <w:r w:rsidR="003309C6" w:rsidRPr="00263864">
        <w:rPr>
          <w:rFonts w:cs="Arial"/>
          <w:sz w:val="22"/>
          <w:szCs w:val="22"/>
        </w:rPr>
        <w:t>,</w:t>
      </w:r>
      <w:r w:rsidRPr="00263864">
        <w:rPr>
          <w:rFonts w:cs="Arial"/>
          <w:sz w:val="22"/>
          <w:szCs w:val="22"/>
        </w:rPr>
        <w:t xml:space="preserve"> local policies support SDG </w:t>
      </w:r>
      <w:r w:rsidR="003309C6" w:rsidRPr="00263864">
        <w:rPr>
          <w:rFonts w:cs="Arial"/>
          <w:sz w:val="22"/>
          <w:szCs w:val="22"/>
        </w:rPr>
        <w:t>1</w:t>
      </w:r>
      <w:r w:rsidRPr="00263864">
        <w:rPr>
          <w:rFonts w:cs="Arial"/>
          <w:sz w:val="22"/>
          <w:szCs w:val="22"/>
        </w:rPr>
        <w:t xml:space="preserve"> effectively when behavioural interventions </w:t>
      </w:r>
      <w:proofErr w:type="gramStart"/>
      <w:r w:rsidRPr="00263864">
        <w:rPr>
          <w:rFonts w:cs="Arial"/>
          <w:sz w:val="22"/>
          <w:szCs w:val="22"/>
        </w:rPr>
        <w:t>are connected with</w:t>
      </w:r>
      <w:proofErr w:type="gramEnd"/>
      <w:r w:rsidRPr="00263864">
        <w:rPr>
          <w:rFonts w:cs="Arial"/>
          <w:sz w:val="22"/>
          <w:szCs w:val="22"/>
        </w:rPr>
        <w:t xml:space="preserve"> structural supports like Community Health workers and target</w:t>
      </w:r>
      <w:r w:rsidR="00425387" w:rsidRPr="00263864">
        <w:rPr>
          <w:rFonts w:cs="Arial"/>
          <w:sz w:val="22"/>
          <w:szCs w:val="22"/>
        </w:rPr>
        <w:t xml:space="preserve">ed </w:t>
      </w:r>
      <w:r w:rsidRPr="00263864">
        <w:rPr>
          <w:rFonts w:cs="Arial"/>
          <w:sz w:val="22"/>
          <w:szCs w:val="22"/>
        </w:rPr>
        <w:t xml:space="preserve">funding for underserved areas. </w:t>
      </w:r>
    </w:p>
    <w:p w14:paraId="460EA12B" w14:textId="6035A7F8" w:rsidR="00EB2B3B" w:rsidRPr="005B234E" w:rsidRDefault="00EB2B3B" w:rsidP="00263864">
      <w:pPr>
        <w:pStyle w:val="Heading2"/>
        <w:jc w:val="left"/>
        <w:rPr>
          <w:rFonts w:cs="Arial"/>
          <w:sz w:val="28"/>
          <w:szCs w:val="28"/>
        </w:rPr>
      </w:pPr>
      <w:bookmarkStart w:id="11" w:name="_Toc223198963"/>
      <w:r w:rsidRPr="005B234E">
        <w:rPr>
          <w:rFonts w:cs="Arial"/>
          <w:sz w:val="28"/>
          <w:szCs w:val="28"/>
        </w:rPr>
        <w:t>Critical evaluation of national and local examples</w:t>
      </w:r>
      <w:bookmarkEnd w:id="11"/>
      <w:r w:rsidRPr="005B234E">
        <w:rPr>
          <w:rFonts w:cs="Arial"/>
          <w:sz w:val="28"/>
          <w:szCs w:val="28"/>
        </w:rPr>
        <w:t xml:space="preserve"> </w:t>
      </w:r>
    </w:p>
    <w:p w14:paraId="2C6BB5CD" w14:textId="113A55E6" w:rsidR="00FD65E9" w:rsidRPr="00263864" w:rsidRDefault="00FD65E9" w:rsidP="00263864">
      <w:pPr>
        <w:jc w:val="left"/>
        <w:rPr>
          <w:rFonts w:cs="Arial"/>
          <w:sz w:val="22"/>
          <w:szCs w:val="22"/>
        </w:rPr>
      </w:pPr>
      <w:r w:rsidRPr="00263864">
        <w:rPr>
          <w:rFonts w:cs="Arial"/>
          <w:sz w:val="22"/>
          <w:szCs w:val="22"/>
        </w:rPr>
        <w:t xml:space="preserve">Local and national UK policies addressing social determinants of health demonstrate uneven effectiveness in advancing SDG 1. This recognises health inequities as major drivers of </w:t>
      </w:r>
      <w:r w:rsidR="00FF33BE" w:rsidRPr="00263864">
        <w:rPr>
          <w:rFonts w:cs="Arial"/>
          <w:sz w:val="22"/>
          <w:szCs w:val="22"/>
        </w:rPr>
        <w:t>socioeconomic</w:t>
      </w:r>
      <w:r w:rsidRPr="00263864">
        <w:rPr>
          <w:rFonts w:cs="Arial"/>
          <w:sz w:val="22"/>
          <w:szCs w:val="22"/>
        </w:rPr>
        <w:t xml:space="preserve"> disadvantage. Structural policies under NHS England aim to reduce preventable illnesses</w:t>
      </w:r>
      <w:r w:rsidR="00FF33BE" w:rsidRPr="00263864">
        <w:rPr>
          <w:rFonts w:cs="Arial"/>
          <w:sz w:val="22"/>
          <w:szCs w:val="22"/>
        </w:rPr>
        <w:t>,</w:t>
      </w:r>
      <w:r w:rsidRPr="00263864">
        <w:rPr>
          <w:rFonts w:cs="Arial"/>
          <w:sz w:val="22"/>
          <w:szCs w:val="22"/>
        </w:rPr>
        <w:t xml:space="preserve"> which contribute to </w:t>
      </w:r>
      <w:r w:rsidR="00FF33BE" w:rsidRPr="00263864">
        <w:rPr>
          <w:rFonts w:cs="Arial"/>
          <w:sz w:val="22"/>
          <w:szCs w:val="22"/>
        </w:rPr>
        <w:t xml:space="preserve">combating </w:t>
      </w:r>
      <w:r w:rsidRPr="00263864">
        <w:rPr>
          <w:rFonts w:cs="Arial"/>
          <w:sz w:val="22"/>
          <w:szCs w:val="22"/>
        </w:rPr>
        <w:t xml:space="preserve">deprivation and income loss in the long term. </w:t>
      </w:r>
      <w:r w:rsidR="007E2AB2" w:rsidRPr="00263864">
        <w:rPr>
          <w:rFonts w:cs="Arial"/>
          <w:sz w:val="22"/>
          <w:szCs w:val="22"/>
        </w:rPr>
        <w:t>As a result, avoidable</w:t>
      </w:r>
      <w:r w:rsidRPr="00263864">
        <w:rPr>
          <w:rFonts w:cs="Arial"/>
          <w:sz w:val="22"/>
          <w:szCs w:val="22"/>
        </w:rPr>
        <w:t xml:space="preserve"> hospital admissions have decreased by 15%</w:t>
      </w:r>
      <w:r w:rsidR="00FF33BE" w:rsidRPr="00263864">
        <w:rPr>
          <w:rFonts w:cs="Arial"/>
          <w:sz w:val="22"/>
          <w:szCs w:val="22"/>
        </w:rPr>
        <w:t>,</w:t>
      </w:r>
      <w:r w:rsidRPr="00263864">
        <w:rPr>
          <w:rFonts w:cs="Arial"/>
          <w:sz w:val="22"/>
          <w:szCs w:val="22"/>
        </w:rPr>
        <w:t xml:space="preserve"> yet individuals </w:t>
      </w:r>
      <w:r w:rsidRPr="00263864">
        <w:rPr>
          <w:rFonts w:cs="Arial"/>
          <w:sz w:val="22"/>
          <w:szCs w:val="22"/>
        </w:rPr>
        <w:lastRenderedPageBreak/>
        <w:t xml:space="preserve">living in 20% of the most depressed communities are disproportionately affected by the burden of health issues (Nuffield Trust, 2025; Gov.uk, 2025). This demonstrates limited influence on the wider determinants as captured by the Dahlgren Whitehead model. </w:t>
      </w:r>
    </w:p>
    <w:p w14:paraId="0E0318E5" w14:textId="4C468A83" w:rsidR="00EB2B3B" w:rsidRPr="005B234E" w:rsidRDefault="00FD65E9" w:rsidP="005B234E">
      <w:pPr>
        <w:jc w:val="left"/>
        <w:rPr>
          <w:rFonts w:cs="Arial"/>
          <w:b/>
          <w:bCs/>
          <w:sz w:val="22"/>
          <w:szCs w:val="22"/>
        </w:rPr>
      </w:pPr>
      <w:r w:rsidRPr="00263864">
        <w:rPr>
          <w:rFonts w:cs="Arial"/>
          <w:sz w:val="22"/>
          <w:szCs w:val="22"/>
        </w:rPr>
        <w:t xml:space="preserve">Regulatory bodies like the Care Quality Commission </w:t>
      </w:r>
      <w:r w:rsidR="005A751B" w:rsidRPr="00263864">
        <w:rPr>
          <w:rFonts w:cs="Arial"/>
          <w:sz w:val="22"/>
          <w:szCs w:val="22"/>
        </w:rPr>
        <w:t>evaluate</w:t>
      </w:r>
      <w:r w:rsidRPr="00263864">
        <w:rPr>
          <w:rFonts w:cs="Arial"/>
          <w:sz w:val="22"/>
          <w:szCs w:val="22"/>
        </w:rPr>
        <w:t xml:space="preserve"> safety</w:t>
      </w:r>
      <w:r w:rsidR="005A751B" w:rsidRPr="00263864">
        <w:rPr>
          <w:rFonts w:cs="Arial"/>
          <w:sz w:val="22"/>
          <w:szCs w:val="22"/>
        </w:rPr>
        <w:t xml:space="preserve"> and</w:t>
      </w:r>
      <w:r w:rsidRPr="00263864">
        <w:rPr>
          <w:rFonts w:cs="Arial"/>
          <w:sz w:val="22"/>
          <w:szCs w:val="22"/>
        </w:rPr>
        <w:t xml:space="preserve"> quality</w:t>
      </w:r>
      <w:r w:rsidR="005A751B" w:rsidRPr="00263864">
        <w:rPr>
          <w:rFonts w:cs="Arial"/>
          <w:sz w:val="22"/>
          <w:szCs w:val="22"/>
        </w:rPr>
        <w:t>,</w:t>
      </w:r>
      <w:r w:rsidRPr="00263864">
        <w:rPr>
          <w:rFonts w:cs="Arial"/>
          <w:sz w:val="22"/>
          <w:szCs w:val="22"/>
        </w:rPr>
        <w:t xml:space="preserve"> </w:t>
      </w:r>
      <w:r w:rsidR="005A751B" w:rsidRPr="00263864">
        <w:rPr>
          <w:rFonts w:cs="Arial"/>
          <w:sz w:val="22"/>
          <w:szCs w:val="22"/>
        </w:rPr>
        <w:t>which</w:t>
      </w:r>
      <w:r w:rsidRPr="00263864">
        <w:rPr>
          <w:rFonts w:cs="Arial"/>
          <w:sz w:val="22"/>
          <w:szCs w:val="22"/>
        </w:rPr>
        <w:t xml:space="preserve"> </w:t>
      </w:r>
      <w:r w:rsidR="005A751B" w:rsidRPr="00263864">
        <w:rPr>
          <w:rFonts w:cs="Arial"/>
          <w:sz w:val="22"/>
          <w:szCs w:val="22"/>
        </w:rPr>
        <w:t>show</w:t>
      </w:r>
      <w:r w:rsidRPr="00263864">
        <w:rPr>
          <w:rFonts w:cs="Arial"/>
          <w:sz w:val="22"/>
          <w:szCs w:val="22"/>
        </w:rPr>
        <w:t xml:space="preserve"> little impact on upstream </w:t>
      </w:r>
      <w:r w:rsidR="005A751B" w:rsidRPr="00263864">
        <w:rPr>
          <w:rFonts w:cs="Arial"/>
          <w:sz w:val="22"/>
          <w:szCs w:val="22"/>
        </w:rPr>
        <w:t>poverty-related</w:t>
      </w:r>
      <w:r w:rsidRPr="00263864">
        <w:rPr>
          <w:rFonts w:cs="Arial"/>
          <w:sz w:val="22"/>
          <w:szCs w:val="22"/>
        </w:rPr>
        <w:t xml:space="preserve"> factors. Around 85% of services are rated good or outstanding</w:t>
      </w:r>
      <w:r w:rsidR="005A751B" w:rsidRPr="00263864">
        <w:rPr>
          <w:rFonts w:cs="Arial"/>
          <w:sz w:val="22"/>
          <w:szCs w:val="22"/>
        </w:rPr>
        <w:t>,</w:t>
      </w:r>
      <w:r w:rsidRPr="00263864">
        <w:rPr>
          <w:rFonts w:cs="Arial"/>
          <w:sz w:val="22"/>
          <w:szCs w:val="22"/>
        </w:rPr>
        <w:t xml:space="preserve"> yet success does not convert </w:t>
      </w:r>
      <w:r w:rsidR="00412406" w:rsidRPr="00263864">
        <w:rPr>
          <w:rFonts w:cs="Arial"/>
          <w:sz w:val="22"/>
          <w:szCs w:val="22"/>
        </w:rPr>
        <w:t>into a</w:t>
      </w:r>
      <w:r w:rsidRPr="00263864">
        <w:rPr>
          <w:rFonts w:cs="Arial"/>
          <w:sz w:val="22"/>
          <w:szCs w:val="22"/>
        </w:rPr>
        <w:t xml:space="preserve"> measurable reduction in </w:t>
      </w:r>
      <w:r w:rsidR="00412406" w:rsidRPr="00263864">
        <w:rPr>
          <w:rFonts w:cs="Arial"/>
          <w:sz w:val="22"/>
          <w:szCs w:val="22"/>
        </w:rPr>
        <w:t>poverty-related</w:t>
      </w:r>
      <w:r w:rsidRPr="00263864">
        <w:rPr>
          <w:rFonts w:cs="Arial"/>
          <w:sz w:val="22"/>
          <w:szCs w:val="22"/>
        </w:rPr>
        <w:t xml:space="preserve"> </w:t>
      </w:r>
      <w:r w:rsidR="005A751B" w:rsidRPr="00263864">
        <w:rPr>
          <w:rFonts w:cs="Arial"/>
          <w:sz w:val="22"/>
          <w:szCs w:val="22"/>
        </w:rPr>
        <w:t>h</w:t>
      </w:r>
      <w:r w:rsidRPr="00263864">
        <w:rPr>
          <w:rFonts w:cs="Arial"/>
          <w:sz w:val="22"/>
          <w:szCs w:val="22"/>
        </w:rPr>
        <w:t xml:space="preserve">ealthcare gaps (CQC, 2024). </w:t>
      </w:r>
      <w:r w:rsidR="00412406" w:rsidRPr="00263864">
        <w:rPr>
          <w:rFonts w:cs="Arial"/>
          <w:sz w:val="22"/>
          <w:szCs w:val="22"/>
        </w:rPr>
        <w:t>This indicates</w:t>
      </w:r>
      <w:r w:rsidRPr="00263864">
        <w:rPr>
          <w:rFonts w:cs="Arial"/>
          <w:sz w:val="22"/>
          <w:szCs w:val="22"/>
        </w:rPr>
        <w:t xml:space="preserve"> </w:t>
      </w:r>
      <w:r w:rsidR="00412406" w:rsidRPr="00263864">
        <w:rPr>
          <w:rFonts w:cs="Arial"/>
          <w:sz w:val="22"/>
          <w:szCs w:val="22"/>
        </w:rPr>
        <w:t xml:space="preserve">a </w:t>
      </w:r>
      <w:r w:rsidRPr="00263864">
        <w:rPr>
          <w:rFonts w:cs="Arial"/>
          <w:sz w:val="22"/>
          <w:szCs w:val="22"/>
        </w:rPr>
        <w:t xml:space="preserve">mismatch between improvements at </w:t>
      </w:r>
      <w:r w:rsidR="005A751B" w:rsidRPr="00263864">
        <w:rPr>
          <w:rFonts w:cs="Arial"/>
          <w:sz w:val="22"/>
          <w:szCs w:val="22"/>
        </w:rPr>
        <w:t xml:space="preserve">the </w:t>
      </w:r>
      <w:r w:rsidRPr="00263864">
        <w:rPr>
          <w:rFonts w:cs="Arial"/>
          <w:sz w:val="22"/>
          <w:szCs w:val="22"/>
        </w:rPr>
        <w:t>service level and structural inequities. Hence</w:t>
      </w:r>
      <w:r w:rsidR="008B5BC3" w:rsidRPr="00263864">
        <w:rPr>
          <w:rFonts w:cs="Arial"/>
          <w:sz w:val="22"/>
          <w:szCs w:val="22"/>
        </w:rPr>
        <w:t>,</w:t>
      </w:r>
      <w:r w:rsidRPr="00263864">
        <w:rPr>
          <w:rFonts w:cs="Arial"/>
          <w:sz w:val="22"/>
          <w:szCs w:val="22"/>
        </w:rPr>
        <w:t xml:space="preserve"> </w:t>
      </w:r>
      <w:r w:rsidR="002D10B6" w:rsidRPr="00263864">
        <w:rPr>
          <w:rFonts w:cs="Arial"/>
          <w:sz w:val="22"/>
          <w:szCs w:val="22"/>
        </w:rPr>
        <w:t>n</w:t>
      </w:r>
      <w:r w:rsidRPr="00263864">
        <w:rPr>
          <w:rFonts w:cs="Arial"/>
          <w:sz w:val="22"/>
          <w:szCs w:val="22"/>
        </w:rPr>
        <w:t>ational and local strategies promote SDG 1 only when behaviour</w:t>
      </w:r>
      <w:r w:rsidR="00AC33FF" w:rsidRPr="00263864">
        <w:rPr>
          <w:rFonts w:cs="Arial"/>
          <w:sz w:val="22"/>
          <w:szCs w:val="22"/>
        </w:rPr>
        <w:t>ally</w:t>
      </w:r>
      <w:r w:rsidRPr="00263864">
        <w:rPr>
          <w:rFonts w:cs="Arial"/>
          <w:sz w:val="22"/>
          <w:szCs w:val="22"/>
        </w:rPr>
        <w:t xml:space="preserve"> </w:t>
      </w:r>
      <w:r w:rsidR="00AC33FF" w:rsidRPr="00263864">
        <w:rPr>
          <w:rFonts w:cs="Arial"/>
          <w:sz w:val="22"/>
          <w:szCs w:val="22"/>
        </w:rPr>
        <w:t>informed</w:t>
      </w:r>
      <w:r w:rsidRPr="00263864">
        <w:rPr>
          <w:rFonts w:cs="Arial"/>
          <w:sz w:val="22"/>
          <w:szCs w:val="22"/>
        </w:rPr>
        <w:t xml:space="preserve"> interventions and structural reforms operate together to address immediate requirements and socio-economic drivers in the long-term. </w:t>
      </w:r>
      <w:r w:rsidR="008B5BC3" w:rsidRPr="005B234E">
        <w:rPr>
          <w:rFonts w:cs="Arial"/>
          <w:sz w:val="28"/>
          <w:szCs w:val="28"/>
        </w:rPr>
        <w:br/>
      </w:r>
      <w:bookmarkStart w:id="12" w:name="_Toc223198964"/>
      <w:r w:rsidR="00EB2B3B" w:rsidRPr="005B234E">
        <w:rPr>
          <w:rFonts w:cs="Arial"/>
          <w:b/>
          <w:bCs/>
          <w:sz w:val="28"/>
          <w:szCs w:val="28"/>
        </w:rPr>
        <w:t>Recommendations</w:t>
      </w:r>
      <w:bookmarkEnd w:id="12"/>
      <w:r w:rsidR="00EB2B3B" w:rsidRPr="005B234E">
        <w:rPr>
          <w:rFonts w:cs="Arial"/>
          <w:b/>
          <w:bCs/>
          <w:sz w:val="28"/>
          <w:szCs w:val="28"/>
        </w:rPr>
        <w:t xml:space="preserve"> </w:t>
      </w:r>
    </w:p>
    <w:p w14:paraId="4A56ED45" w14:textId="77777777" w:rsidR="00EB355C" w:rsidRPr="00263864" w:rsidRDefault="00FD65E9" w:rsidP="00263864">
      <w:pPr>
        <w:jc w:val="left"/>
        <w:rPr>
          <w:rFonts w:cs="Arial"/>
          <w:sz w:val="22"/>
          <w:szCs w:val="22"/>
        </w:rPr>
      </w:pPr>
      <w:r w:rsidRPr="00263864">
        <w:rPr>
          <w:rFonts w:cs="Arial"/>
          <w:sz w:val="22"/>
          <w:szCs w:val="22"/>
        </w:rPr>
        <w:t xml:space="preserve">Organisations need to integrate structural reforms with behavioural interventions </w:t>
      </w:r>
      <w:r w:rsidR="00010753" w:rsidRPr="00263864">
        <w:rPr>
          <w:rFonts w:cs="Arial"/>
          <w:sz w:val="22"/>
          <w:szCs w:val="22"/>
        </w:rPr>
        <w:t>to meet SDG 1’s target of eliminating poverty through strengthened social protection and equitable access to resources</w:t>
      </w:r>
      <w:r w:rsidRPr="00263864">
        <w:rPr>
          <w:rFonts w:cs="Arial"/>
          <w:sz w:val="22"/>
          <w:szCs w:val="22"/>
        </w:rPr>
        <w:t>. Firstly</w:t>
      </w:r>
      <w:r w:rsidR="00342ED8" w:rsidRPr="00263864">
        <w:rPr>
          <w:rFonts w:cs="Arial"/>
          <w:sz w:val="22"/>
          <w:szCs w:val="22"/>
        </w:rPr>
        <w:t>,</w:t>
      </w:r>
      <w:r w:rsidRPr="00263864">
        <w:rPr>
          <w:rFonts w:cs="Arial"/>
          <w:sz w:val="22"/>
          <w:szCs w:val="22"/>
        </w:rPr>
        <w:t xml:space="preserve"> targeted investment in deprived areas should be expanded as SDG 1 emphasises equal access to resources. Evidence from the </w:t>
      </w:r>
      <w:r w:rsidR="00342ED8" w:rsidRPr="00263864">
        <w:rPr>
          <w:rFonts w:cs="Arial"/>
          <w:sz w:val="22"/>
          <w:szCs w:val="22"/>
        </w:rPr>
        <w:t>CQC</w:t>
      </w:r>
      <w:r w:rsidRPr="00263864">
        <w:rPr>
          <w:rFonts w:cs="Arial"/>
          <w:sz w:val="22"/>
          <w:szCs w:val="22"/>
        </w:rPr>
        <w:t xml:space="preserve"> demonstrates life expectancy gaps</w:t>
      </w:r>
      <w:r w:rsidR="00EB355C" w:rsidRPr="00263864">
        <w:rPr>
          <w:rFonts w:cs="Arial"/>
          <w:sz w:val="22"/>
          <w:szCs w:val="22"/>
        </w:rPr>
        <w:t>,</w:t>
      </w:r>
      <w:r w:rsidRPr="00263864">
        <w:rPr>
          <w:rFonts w:cs="Arial"/>
          <w:sz w:val="22"/>
          <w:szCs w:val="22"/>
        </w:rPr>
        <w:t xml:space="preserve"> which </w:t>
      </w:r>
      <w:r w:rsidR="00EB355C" w:rsidRPr="00263864">
        <w:rPr>
          <w:rFonts w:cs="Arial"/>
          <w:sz w:val="22"/>
          <w:szCs w:val="22"/>
        </w:rPr>
        <w:t>indicate</w:t>
      </w:r>
      <w:r w:rsidRPr="00263864">
        <w:rPr>
          <w:rFonts w:cs="Arial"/>
          <w:sz w:val="22"/>
          <w:szCs w:val="22"/>
        </w:rPr>
        <w:t xml:space="preserve"> the requirement </w:t>
      </w:r>
      <w:r w:rsidR="00EB355C" w:rsidRPr="00263864">
        <w:rPr>
          <w:rFonts w:cs="Arial"/>
          <w:sz w:val="22"/>
          <w:szCs w:val="22"/>
        </w:rPr>
        <w:t>for stable budgets and local accountability metrics</w:t>
      </w:r>
      <w:r w:rsidRPr="00263864">
        <w:rPr>
          <w:rFonts w:cs="Arial"/>
          <w:sz w:val="22"/>
          <w:szCs w:val="22"/>
        </w:rPr>
        <w:t xml:space="preserve">. </w:t>
      </w:r>
    </w:p>
    <w:p w14:paraId="27DEC97B" w14:textId="48CD63D9" w:rsidR="00EB2B3B" w:rsidRPr="00263864" w:rsidRDefault="00FD65E9" w:rsidP="00263864">
      <w:pPr>
        <w:jc w:val="left"/>
        <w:rPr>
          <w:rFonts w:cs="Arial"/>
          <w:sz w:val="22"/>
          <w:szCs w:val="22"/>
        </w:rPr>
      </w:pPr>
      <w:r w:rsidRPr="00263864">
        <w:rPr>
          <w:rFonts w:cs="Arial"/>
          <w:sz w:val="22"/>
          <w:szCs w:val="22"/>
        </w:rPr>
        <w:t>Secondly</w:t>
      </w:r>
      <w:r w:rsidR="00EB355C" w:rsidRPr="00263864">
        <w:rPr>
          <w:rFonts w:cs="Arial"/>
          <w:sz w:val="22"/>
          <w:szCs w:val="22"/>
        </w:rPr>
        <w:t>,</w:t>
      </w:r>
      <w:r w:rsidRPr="00263864">
        <w:rPr>
          <w:rFonts w:cs="Arial"/>
          <w:sz w:val="22"/>
          <w:szCs w:val="22"/>
        </w:rPr>
        <w:t xml:space="preserve"> behavioural program</w:t>
      </w:r>
      <w:r w:rsidR="00C5675F" w:rsidRPr="00263864">
        <w:rPr>
          <w:rFonts w:cs="Arial"/>
          <w:sz w:val="22"/>
          <w:szCs w:val="22"/>
        </w:rPr>
        <w:t>me</w:t>
      </w:r>
      <w:r w:rsidRPr="00263864">
        <w:rPr>
          <w:rFonts w:cs="Arial"/>
          <w:sz w:val="22"/>
          <w:szCs w:val="22"/>
        </w:rPr>
        <w:t xml:space="preserve">s should incorporate mechanisms supported by </w:t>
      </w:r>
      <w:r w:rsidR="00424601" w:rsidRPr="00263864">
        <w:rPr>
          <w:rFonts w:cs="Arial"/>
          <w:sz w:val="22"/>
          <w:szCs w:val="22"/>
        </w:rPr>
        <w:t>SCT</w:t>
      </w:r>
      <w:r w:rsidR="00EB355C" w:rsidRPr="00263864">
        <w:rPr>
          <w:rFonts w:cs="Arial"/>
          <w:sz w:val="22"/>
          <w:szCs w:val="22"/>
        </w:rPr>
        <w:t>,</w:t>
      </w:r>
      <w:r w:rsidRPr="00263864">
        <w:rPr>
          <w:rFonts w:cs="Arial"/>
          <w:sz w:val="22"/>
          <w:szCs w:val="22"/>
        </w:rPr>
        <w:t xml:space="preserve"> </w:t>
      </w:r>
      <w:r w:rsidR="00B537D1" w:rsidRPr="00263864">
        <w:rPr>
          <w:rFonts w:cs="Arial"/>
          <w:sz w:val="22"/>
          <w:szCs w:val="22"/>
        </w:rPr>
        <w:t>such as enhancing self-efficacy through peer-led coaching, strengthening observational learning, and improving outcome expectancies.</w:t>
      </w:r>
      <w:r w:rsidRPr="00263864">
        <w:rPr>
          <w:rFonts w:cs="Arial"/>
          <w:sz w:val="22"/>
          <w:szCs w:val="22"/>
        </w:rPr>
        <w:t xml:space="preserve"> </w:t>
      </w:r>
      <w:r w:rsidR="00B537D1" w:rsidRPr="00263864">
        <w:rPr>
          <w:rFonts w:cs="Arial"/>
          <w:sz w:val="22"/>
          <w:szCs w:val="22"/>
        </w:rPr>
        <w:t>This will</w:t>
      </w:r>
      <w:r w:rsidRPr="00263864">
        <w:rPr>
          <w:rFonts w:cs="Arial"/>
          <w:sz w:val="22"/>
          <w:szCs w:val="22"/>
        </w:rPr>
        <w:t xml:space="preserve"> </w:t>
      </w:r>
      <w:r w:rsidR="00B537D1" w:rsidRPr="00263864">
        <w:rPr>
          <w:rFonts w:cs="Arial"/>
          <w:sz w:val="22"/>
          <w:szCs w:val="22"/>
        </w:rPr>
        <w:t>ensure</w:t>
      </w:r>
      <w:r w:rsidRPr="00263864">
        <w:rPr>
          <w:rFonts w:cs="Arial"/>
          <w:sz w:val="22"/>
          <w:szCs w:val="22"/>
        </w:rPr>
        <w:t xml:space="preserve"> that campaigns like Change4Life translate into continuous </w:t>
      </w:r>
      <w:r w:rsidR="00342ED8" w:rsidRPr="00263864">
        <w:rPr>
          <w:rFonts w:cs="Arial"/>
          <w:sz w:val="22"/>
          <w:szCs w:val="22"/>
        </w:rPr>
        <w:t>behavioural</w:t>
      </w:r>
      <w:r w:rsidRPr="00263864">
        <w:rPr>
          <w:rFonts w:cs="Arial"/>
          <w:sz w:val="22"/>
          <w:szCs w:val="22"/>
        </w:rPr>
        <w:t xml:space="preserve"> change. Finally, </w:t>
      </w:r>
      <w:r w:rsidR="00003247" w:rsidRPr="00263864">
        <w:rPr>
          <w:rFonts w:cs="Arial"/>
          <w:sz w:val="22"/>
          <w:szCs w:val="22"/>
        </w:rPr>
        <w:t>n</w:t>
      </w:r>
      <w:r w:rsidRPr="00263864">
        <w:rPr>
          <w:rFonts w:cs="Arial"/>
          <w:sz w:val="22"/>
          <w:szCs w:val="22"/>
        </w:rPr>
        <w:t xml:space="preserve">ational coordination must connect welfare, </w:t>
      </w:r>
      <w:r w:rsidR="00342ED8" w:rsidRPr="00263864">
        <w:rPr>
          <w:rFonts w:cs="Arial"/>
          <w:sz w:val="22"/>
          <w:szCs w:val="22"/>
        </w:rPr>
        <w:t>health,</w:t>
      </w:r>
      <w:r w:rsidRPr="00263864">
        <w:rPr>
          <w:rFonts w:cs="Arial"/>
          <w:sz w:val="22"/>
          <w:szCs w:val="22"/>
        </w:rPr>
        <w:t xml:space="preserve"> and housing services by directly addressing multiple layers of disadvantage mentioned in the Dahlgren Whitehead model. </w:t>
      </w:r>
      <w:r w:rsidR="00846C84" w:rsidRPr="00263864">
        <w:rPr>
          <w:rFonts w:cs="Arial"/>
          <w:sz w:val="22"/>
          <w:szCs w:val="22"/>
        </w:rPr>
        <w:t xml:space="preserve">Implementing integrated care hubs and shared digital referral pathways would make this operationally achievable. </w:t>
      </w:r>
      <w:r w:rsidRPr="00263864">
        <w:rPr>
          <w:rFonts w:cs="Arial"/>
          <w:sz w:val="22"/>
          <w:szCs w:val="22"/>
        </w:rPr>
        <w:t xml:space="preserve">This can improve poverty reduction in the long term while requiring </w:t>
      </w:r>
      <w:r w:rsidR="00B16127" w:rsidRPr="00263864">
        <w:rPr>
          <w:rFonts w:cs="Arial"/>
          <w:sz w:val="22"/>
          <w:szCs w:val="22"/>
        </w:rPr>
        <w:t>continuous</w:t>
      </w:r>
      <w:r w:rsidRPr="00263864">
        <w:rPr>
          <w:rFonts w:cs="Arial"/>
          <w:sz w:val="22"/>
          <w:szCs w:val="22"/>
        </w:rPr>
        <w:t xml:space="preserve"> investment and accountability across sectors. </w:t>
      </w:r>
    </w:p>
    <w:p w14:paraId="15666429" w14:textId="77777777" w:rsidR="007133D6" w:rsidRPr="005B234E" w:rsidRDefault="00104475" w:rsidP="00263864">
      <w:pPr>
        <w:pStyle w:val="Heading1"/>
        <w:jc w:val="left"/>
        <w:rPr>
          <w:rFonts w:cs="Arial"/>
          <w:szCs w:val="28"/>
        </w:rPr>
      </w:pPr>
      <w:bookmarkStart w:id="13" w:name="_Toc223198965"/>
      <w:r w:rsidRPr="005B234E">
        <w:rPr>
          <w:rFonts w:cs="Arial"/>
          <w:szCs w:val="28"/>
        </w:rPr>
        <w:t>Conclusion</w:t>
      </w:r>
      <w:bookmarkEnd w:id="13"/>
      <w:r w:rsidRPr="005B234E">
        <w:rPr>
          <w:rFonts w:cs="Arial"/>
          <w:szCs w:val="28"/>
        </w:rPr>
        <w:t xml:space="preserve"> </w:t>
      </w:r>
    </w:p>
    <w:p w14:paraId="0BB732AF" w14:textId="2646DF75" w:rsidR="00FB02D0" w:rsidRPr="00263864" w:rsidRDefault="007133D6" w:rsidP="00263864">
      <w:pPr>
        <w:jc w:val="left"/>
        <w:rPr>
          <w:rFonts w:cs="Arial"/>
          <w:sz w:val="22"/>
          <w:szCs w:val="22"/>
        </w:rPr>
      </w:pPr>
      <w:r w:rsidRPr="00263864">
        <w:rPr>
          <w:rFonts w:cs="Arial"/>
          <w:sz w:val="22"/>
          <w:szCs w:val="22"/>
        </w:rPr>
        <w:t>In summary</w:t>
      </w:r>
      <w:r w:rsidR="00C36B11" w:rsidRPr="00263864">
        <w:rPr>
          <w:rFonts w:cs="Arial"/>
          <w:sz w:val="22"/>
          <w:szCs w:val="22"/>
        </w:rPr>
        <w:t>,</w:t>
      </w:r>
      <w:r w:rsidRPr="00263864">
        <w:rPr>
          <w:rFonts w:cs="Arial"/>
          <w:sz w:val="22"/>
          <w:szCs w:val="22"/>
        </w:rPr>
        <w:t xml:space="preserve"> </w:t>
      </w:r>
      <w:r w:rsidR="00C36B11" w:rsidRPr="00263864">
        <w:rPr>
          <w:rFonts w:cs="Arial"/>
          <w:sz w:val="22"/>
          <w:szCs w:val="22"/>
        </w:rPr>
        <w:t xml:space="preserve">the </w:t>
      </w:r>
      <w:r w:rsidRPr="00263864">
        <w:rPr>
          <w:rFonts w:cs="Arial"/>
          <w:sz w:val="22"/>
          <w:szCs w:val="22"/>
        </w:rPr>
        <w:t xml:space="preserve">evaluation of SDG 3 of </w:t>
      </w:r>
      <w:r w:rsidR="00C36B11" w:rsidRPr="00263864">
        <w:rPr>
          <w:rFonts w:cs="Arial"/>
          <w:sz w:val="22"/>
          <w:szCs w:val="22"/>
        </w:rPr>
        <w:t xml:space="preserve">Good Health and Well-Being </w:t>
      </w:r>
      <w:r w:rsidRPr="00263864">
        <w:rPr>
          <w:rFonts w:cs="Arial"/>
          <w:sz w:val="22"/>
          <w:szCs w:val="22"/>
        </w:rPr>
        <w:t xml:space="preserve">and SDG </w:t>
      </w:r>
      <w:r w:rsidR="00902200" w:rsidRPr="00263864">
        <w:rPr>
          <w:rFonts w:cs="Arial"/>
          <w:sz w:val="22"/>
          <w:szCs w:val="22"/>
        </w:rPr>
        <w:t>1</w:t>
      </w:r>
      <w:r w:rsidRPr="00263864">
        <w:rPr>
          <w:rFonts w:cs="Arial"/>
          <w:sz w:val="22"/>
          <w:szCs w:val="22"/>
        </w:rPr>
        <w:t xml:space="preserve"> of </w:t>
      </w:r>
      <w:r w:rsidR="00902200" w:rsidRPr="00263864">
        <w:rPr>
          <w:rFonts w:cs="Arial"/>
          <w:sz w:val="22"/>
          <w:szCs w:val="22"/>
        </w:rPr>
        <w:t xml:space="preserve">No Poverty </w:t>
      </w:r>
      <w:r w:rsidR="004B0F41" w:rsidRPr="00263864">
        <w:rPr>
          <w:rFonts w:cs="Arial"/>
          <w:sz w:val="22"/>
          <w:szCs w:val="22"/>
        </w:rPr>
        <w:t>identifies</w:t>
      </w:r>
      <w:r w:rsidRPr="00263864">
        <w:rPr>
          <w:rFonts w:cs="Arial"/>
          <w:sz w:val="22"/>
          <w:szCs w:val="22"/>
        </w:rPr>
        <w:t xml:space="preserve"> that national and global policies have achieved significant milestones. This includes </w:t>
      </w:r>
      <w:r w:rsidR="008B5BC3" w:rsidRPr="00263864">
        <w:rPr>
          <w:rFonts w:cs="Arial"/>
          <w:sz w:val="22"/>
          <w:szCs w:val="22"/>
        </w:rPr>
        <w:t xml:space="preserve">a </w:t>
      </w:r>
      <w:r w:rsidRPr="00263864">
        <w:rPr>
          <w:rFonts w:cs="Arial"/>
          <w:sz w:val="22"/>
          <w:szCs w:val="22"/>
        </w:rPr>
        <w:t>significant reduction in polio and expanded social protections</w:t>
      </w:r>
      <w:r w:rsidR="008B5BC3" w:rsidRPr="00263864">
        <w:rPr>
          <w:rFonts w:cs="Arial"/>
          <w:sz w:val="22"/>
          <w:szCs w:val="22"/>
        </w:rPr>
        <w:t>,</w:t>
      </w:r>
      <w:r w:rsidRPr="00263864">
        <w:rPr>
          <w:rFonts w:cs="Arial"/>
          <w:sz w:val="22"/>
          <w:szCs w:val="22"/>
        </w:rPr>
        <w:t xml:space="preserve"> yet progress can be stalled by structural inequities. The analysis identifies a </w:t>
      </w:r>
      <w:r w:rsidR="0069793C" w:rsidRPr="00263864">
        <w:rPr>
          <w:rFonts w:cs="Arial"/>
          <w:sz w:val="22"/>
          <w:szCs w:val="22"/>
        </w:rPr>
        <w:t>crucial</w:t>
      </w:r>
      <w:r w:rsidRPr="00263864">
        <w:rPr>
          <w:rFonts w:cs="Arial"/>
          <w:sz w:val="22"/>
          <w:szCs w:val="22"/>
        </w:rPr>
        <w:t xml:space="preserve"> difference where behaviour</w:t>
      </w:r>
      <w:r w:rsidR="008736A8" w:rsidRPr="00263864">
        <w:rPr>
          <w:rFonts w:cs="Arial"/>
          <w:sz w:val="22"/>
          <w:szCs w:val="22"/>
        </w:rPr>
        <w:t>al</w:t>
      </w:r>
      <w:r w:rsidRPr="00263864">
        <w:rPr>
          <w:rFonts w:cs="Arial"/>
          <w:sz w:val="22"/>
          <w:szCs w:val="22"/>
        </w:rPr>
        <w:t xml:space="preserve"> interventions often fail when they ignore socio-economic barriers of the wider society. Health and poverty are significantly connected</w:t>
      </w:r>
      <w:r w:rsidR="008B5BC3" w:rsidRPr="00263864">
        <w:rPr>
          <w:rFonts w:cs="Arial"/>
          <w:sz w:val="22"/>
          <w:szCs w:val="22"/>
        </w:rPr>
        <w:t>,</w:t>
      </w:r>
      <w:r w:rsidRPr="00263864">
        <w:rPr>
          <w:rFonts w:cs="Arial"/>
          <w:sz w:val="22"/>
          <w:szCs w:val="22"/>
        </w:rPr>
        <w:t xml:space="preserve"> and </w:t>
      </w:r>
      <w:r w:rsidR="008B5BC3" w:rsidRPr="00263864">
        <w:rPr>
          <w:rFonts w:cs="Arial"/>
          <w:sz w:val="22"/>
          <w:szCs w:val="22"/>
        </w:rPr>
        <w:t xml:space="preserve">the </w:t>
      </w:r>
      <w:r w:rsidRPr="00263864">
        <w:rPr>
          <w:rFonts w:cs="Arial"/>
          <w:sz w:val="22"/>
          <w:szCs w:val="22"/>
        </w:rPr>
        <w:t xml:space="preserve">achievement of these goals requires a change from individualised responsibility towards accountability and complete funding. </w:t>
      </w:r>
      <w:r w:rsidRPr="00263864">
        <w:rPr>
          <w:rFonts w:cs="Arial"/>
          <w:sz w:val="22"/>
          <w:szCs w:val="22"/>
        </w:rPr>
        <w:lastRenderedPageBreak/>
        <w:t xml:space="preserve">Addressing these determinants will be useful towards sustainable global recovery and resilience in the long term. </w:t>
      </w:r>
      <w:r w:rsidR="00FB02D0" w:rsidRPr="00263864">
        <w:rPr>
          <w:rFonts w:cs="Arial"/>
          <w:sz w:val="22"/>
          <w:szCs w:val="22"/>
        </w:rPr>
        <w:br w:type="page"/>
      </w:r>
    </w:p>
    <w:p w14:paraId="76433FBC" w14:textId="6E317FC9" w:rsidR="008F51D5" w:rsidRPr="005B234E" w:rsidRDefault="00104475" w:rsidP="005B234E">
      <w:pPr>
        <w:pStyle w:val="Heading1"/>
        <w:jc w:val="center"/>
        <w:rPr>
          <w:rFonts w:cs="Arial"/>
          <w:szCs w:val="28"/>
        </w:rPr>
      </w:pPr>
      <w:bookmarkStart w:id="14" w:name="_Toc223198966"/>
      <w:r w:rsidRPr="005B234E">
        <w:rPr>
          <w:rFonts w:cs="Arial"/>
          <w:szCs w:val="28"/>
        </w:rPr>
        <w:lastRenderedPageBreak/>
        <w:t>Reference List</w:t>
      </w:r>
      <w:bookmarkEnd w:id="14"/>
    </w:p>
    <w:p w14:paraId="41F5A8BA" w14:textId="77777777" w:rsidR="00137129" w:rsidRPr="00263864" w:rsidRDefault="00137129" w:rsidP="00263864">
      <w:pPr>
        <w:jc w:val="left"/>
        <w:rPr>
          <w:rFonts w:cs="Arial"/>
          <w:sz w:val="22"/>
          <w:szCs w:val="22"/>
        </w:rPr>
      </w:pPr>
      <w:r w:rsidRPr="00263864">
        <w:rPr>
          <w:rFonts w:cs="Arial"/>
          <w:sz w:val="22"/>
          <w:szCs w:val="22"/>
        </w:rPr>
        <w:t xml:space="preserve">ADPH (2023) </w:t>
      </w:r>
      <w:r w:rsidRPr="00263864">
        <w:rPr>
          <w:rFonts w:cs="Arial"/>
          <w:i/>
          <w:iCs/>
          <w:sz w:val="22"/>
          <w:szCs w:val="22"/>
        </w:rPr>
        <w:t>Better Health - Stoptober 2023​</w:t>
      </w:r>
      <w:r w:rsidRPr="00263864">
        <w:rPr>
          <w:rFonts w:cs="Arial"/>
          <w:sz w:val="22"/>
          <w:szCs w:val="22"/>
        </w:rPr>
        <w:t>. Available at: https://www.adph.org.uk/networks/london/wp-content/uploads/sites/2/2023/09/Stoptober_2023_Campaign_Toolkit.pdf (Accessed: 27 February 2026).</w:t>
      </w:r>
    </w:p>
    <w:p w14:paraId="0856B9EC" w14:textId="77777777" w:rsidR="00137129" w:rsidRPr="00263864" w:rsidRDefault="00137129" w:rsidP="00263864">
      <w:pPr>
        <w:jc w:val="left"/>
        <w:rPr>
          <w:rFonts w:cs="Arial"/>
          <w:sz w:val="22"/>
          <w:szCs w:val="22"/>
        </w:rPr>
      </w:pPr>
      <w:r w:rsidRPr="00263864">
        <w:rPr>
          <w:rFonts w:cs="Arial"/>
          <w:sz w:val="22"/>
          <w:szCs w:val="22"/>
        </w:rPr>
        <w:t xml:space="preserve">Agrawal, S., </w:t>
      </w:r>
      <w:proofErr w:type="spellStart"/>
      <w:r w:rsidRPr="00263864">
        <w:rPr>
          <w:rFonts w:cs="Arial"/>
          <w:sz w:val="22"/>
          <w:szCs w:val="22"/>
        </w:rPr>
        <w:t>Mangera</w:t>
      </w:r>
      <w:proofErr w:type="spellEnd"/>
      <w:r w:rsidRPr="00263864">
        <w:rPr>
          <w:rFonts w:cs="Arial"/>
          <w:sz w:val="22"/>
          <w:szCs w:val="22"/>
        </w:rPr>
        <w:t>, Z., Murray, R.L., Howle, F. and Evison, M. (2022) Successes and challenges of implementing tobacco dependency treatment in health care institutions in England. </w:t>
      </w:r>
      <w:r w:rsidRPr="00263864">
        <w:rPr>
          <w:rFonts w:cs="Arial"/>
          <w:i/>
          <w:iCs/>
          <w:sz w:val="22"/>
          <w:szCs w:val="22"/>
        </w:rPr>
        <w:t>Current Oncology</w:t>
      </w:r>
      <w:r w:rsidRPr="00263864">
        <w:rPr>
          <w:rFonts w:cs="Arial"/>
          <w:sz w:val="22"/>
          <w:szCs w:val="22"/>
        </w:rPr>
        <w:t>, </w:t>
      </w:r>
      <w:r w:rsidRPr="00263864">
        <w:rPr>
          <w:rFonts w:cs="Arial"/>
          <w:i/>
          <w:iCs/>
          <w:sz w:val="22"/>
          <w:szCs w:val="22"/>
        </w:rPr>
        <w:t>29</w:t>
      </w:r>
      <w:r w:rsidRPr="00263864">
        <w:rPr>
          <w:rFonts w:cs="Arial"/>
          <w:sz w:val="22"/>
          <w:szCs w:val="22"/>
        </w:rPr>
        <w:t>(5), pp.3738-3747. https://pmc.ncbi.nlm.nih.gov/articles/PMC9139257/</w:t>
      </w:r>
    </w:p>
    <w:p w14:paraId="022737C1" w14:textId="375125A7" w:rsidR="00137129" w:rsidRPr="00263864" w:rsidRDefault="00137129" w:rsidP="00263864">
      <w:pPr>
        <w:jc w:val="left"/>
        <w:rPr>
          <w:rFonts w:cs="Arial"/>
          <w:sz w:val="22"/>
          <w:szCs w:val="22"/>
        </w:rPr>
      </w:pPr>
      <w:r w:rsidRPr="00263864">
        <w:rPr>
          <w:rFonts w:cs="Arial"/>
          <w:sz w:val="22"/>
          <w:szCs w:val="22"/>
        </w:rPr>
        <w:t>Anibaldi, R., Rundle-Thiele, S., David, P. and Roemer, C. (2021) Theoretical underpinnings in research investigating barriers for implementing environmentally sustainable farming practices: Insights from a systematic literature review. </w:t>
      </w:r>
      <w:r w:rsidRPr="00263864">
        <w:rPr>
          <w:rFonts w:cs="Arial"/>
          <w:i/>
          <w:iCs/>
          <w:sz w:val="22"/>
          <w:szCs w:val="22"/>
        </w:rPr>
        <w:t>Land</w:t>
      </w:r>
      <w:r w:rsidRPr="00263864">
        <w:rPr>
          <w:rFonts w:cs="Arial"/>
          <w:sz w:val="22"/>
          <w:szCs w:val="22"/>
        </w:rPr>
        <w:t>, </w:t>
      </w:r>
      <w:r w:rsidRPr="00263864">
        <w:rPr>
          <w:rFonts w:cs="Arial"/>
          <w:i/>
          <w:iCs/>
          <w:sz w:val="22"/>
          <w:szCs w:val="22"/>
        </w:rPr>
        <w:t>10</w:t>
      </w:r>
      <w:r w:rsidRPr="00263864">
        <w:rPr>
          <w:rFonts w:cs="Arial"/>
          <w:sz w:val="22"/>
          <w:szCs w:val="22"/>
        </w:rPr>
        <w:t>(4), p.386. https://www.mdpi.com/2073-445X/10/4/386</w:t>
      </w:r>
    </w:p>
    <w:p w14:paraId="35929040" w14:textId="07E4E884" w:rsidR="00137129" w:rsidRPr="00263864" w:rsidRDefault="00137129" w:rsidP="00263864">
      <w:pPr>
        <w:jc w:val="left"/>
        <w:rPr>
          <w:rFonts w:cs="Arial"/>
          <w:sz w:val="22"/>
          <w:szCs w:val="22"/>
        </w:rPr>
      </w:pPr>
      <w:r w:rsidRPr="00263864">
        <w:rPr>
          <w:rFonts w:cs="Arial"/>
          <w:sz w:val="22"/>
          <w:szCs w:val="22"/>
        </w:rPr>
        <w:t>Christensen, T. and Lægreid, P. (2015) Performance and accountability—A theoretical discussion and an empirical assessment. </w:t>
      </w:r>
      <w:r w:rsidRPr="00263864">
        <w:rPr>
          <w:rFonts w:cs="Arial"/>
          <w:i/>
          <w:iCs/>
          <w:sz w:val="22"/>
          <w:szCs w:val="22"/>
        </w:rPr>
        <w:t>Public Organization Review</w:t>
      </w:r>
      <w:r w:rsidRPr="00263864">
        <w:rPr>
          <w:rFonts w:cs="Arial"/>
          <w:sz w:val="22"/>
          <w:szCs w:val="22"/>
        </w:rPr>
        <w:t>, </w:t>
      </w:r>
      <w:r w:rsidRPr="00263864">
        <w:rPr>
          <w:rFonts w:cs="Arial"/>
          <w:i/>
          <w:iCs/>
          <w:sz w:val="22"/>
          <w:szCs w:val="22"/>
        </w:rPr>
        <w:t>15</w:t>
      </w:r>
      <w:r w:rsidRPr="00263864">
        <w:rPr>
          <w:rFonts w:cs="Arial"/>
          <w:sz w:val="22"/>
          <w:szCs w:val="22"/>
        </w:rPr>
        <w:t>(2), pp.207-225. https://link.springer.com/article/10.1007/s11115-013-0267-2?sa_campaign=email/event/articleA</w:t>
      </w:r>
    </w:p>
    <w:p w14:paraId="52B4B660" w14:textId="77777777" w:rsidR="00137129" w:rsidRPr="00263864" w:rsidRDefault="00137129" w:rsidP="00263864">
      <w:pPr>
        <w:jc w:val="left"/>
        <w:rPr>
          <w:rFonts w:cs="Arial"/>
          <w:i/>
          <w:iCs/>
          <w:sz w:val="22"/>
          <w:szCs w:val="22"/>
        </w:rPr>
      </w:pPr>
      <w:r w:rsidRPr="00263864">
        <w:rPr>
          <w:rFonts w:cs="Arial"/>
          <w:sz w:val="22"/>
          <w:szCs w:val="22"/>
        </w:rPr>
        <w:t xml:space="preserve">CQC (2024) </w:t>
      </w:r>
      <w:r w:rsidRPr="00263864">
        <w:rPr>
          <w:rFonts w:cs="Arial"/>
          <w:i/>
          <w:iCs/>
          <w:sz w:val="22"/>
          <w:szCs w:val="22"/>
        </w:rPr>
        <w:t>The state of health care and adult social care in England 2023/24​</w:t>
      </w:r>
      <w:r w:rsidRPr="00263864">
        <w:rPr>
          <w:rFonts w:cs="Arial"/>
          <w:sz w:val="22"/>
          <w:szCs w:val="22"/>
        </w:rPr>
        <w:t>. Available at: https://www.cqc.org.uk/sites/default/files/2024-10/20241025_stateofcare2324_print_0.pdf (Accessed: 28 February 2026).</w:t>
      </w:r>
    </w:p>
    <w:p w14:paraId="79C56A85" w14:textId="77777777" w:rsidR="00137129" w:rsidRPr="00263864" w:rsidRDefault="00137129" w:rsidP="00263864">
      <w:pPr>
        <w:jc w:val="left"/>
        <w:rPr>
          <w:rFonts w:cs="Arial"/>
          <w:sz w:val="22"/>
          <w:szCs w:val="22"/>
        </w:rPr>
      </w:pPr>
      <w:r w:rsidRPr="00263864">
        <w:rPr>
          <w:rFonts w:cs="Arial"/>
          <w:sz w:val="22"/>
          <w:szCs w:val="22"/>
        </w:rPr>
        <w:t>Dahlgren, G. and Whitehead, M. (2021) The Dahlgren-Whitehead model of health determinants: 30 years on and still chasing rainbows. </w:t>
      </w:r>
      <w:r w:rsidRPr="00263864">
        <w:rPr>
          <w:rFonts w:cs="Arial"/>
          <w:i/>
          <w:iCs/>
          <w:sz w:val="22"/>
          <w:szCs w:val="22"/>
        </w:rPr>
        <w:t>Public health</w:t>
      </w:r>
      <w:r w:rsidRPr="00263864">
        <w:rPr>
          <w:rFonts w:cs="Arial"/>
          <w:sz w:val="22"/>
          <w:szCs w:val="22"/>
        </w:rPr>
        <w:t>, </w:t>
      </w:r>
      <w:r w:rsidRPr="00263864">
        <w:rPr>
          <w:rFonts w:cs="Arial"/>
          <w:i/>
          <w:iCs/>
          <w:sz w:val="22"/>
          <w:szCs w:val="22"/>
        </w:rPr>
        <w:t>199</w:t>
      </w:r>
      <w:r w:rsidRPr="00263864">
        <w:rPr>
          <w:rFonts w:cs="Arial"/>
          <w:sz w:val="22"/>
          <w:szCs w:val="22"/>
        </w:rPr>
        <w:t xml:space="preserve">, pp.20-24. https://elevateni.org/app/uploads/2022/03/Dalgren-Whitehead-model-of-health-determinants-30-years-on-and-still-chasing-rainbows.pdf </w:t>
      </w:r>
    </w:p>
    <w:p w14:paraId="259474DE" w14:textId="77777777" w:rsidR="00137129" w:rsidRPr="00263864" w:rsidRDefault="00137129" w:rsidP="00263864">
      <w:pPr>
        <w:jc w:val="left"/>
        <w:rPr>
          <w:rFonts w:cs="Arial"/>
          <w:sz w:val="22"/>
          <w:szCs w:val="22"/>
        </w:rPr>
      </w:pPr>
      <w:r w:rsidRPr="00263864">
        <w:rPr>
          <w:rFonts w:cs="Arial"/>
          <w:sz w:val="22"/>
          <w:szCs w:val="22"/>
        </w:rPr>
        <w:t xml:space="preserve">Ekezie, W., Awwad, S., </w:t>
      </w:r>
      <w:proofErr w:type="spellStart"/>
      <w:r w:rsidRPr="00263864">
        <w:rPr>
          <w:rFonts w:cs="Arial"/>
          <w:sz w:val="22"/>
          <w:szCs w:val="22"/>
        </w:rPr>
        <w:t>Krauchenberg</w:t>
      </w:r>
      <w:proofErr w:type="spellEnd"/>
      <w:r w:rsidRPr="00263864">
        <w:rPr>
          <w:rFonts w:cs="Arial"/>
          <w:sz w:val="22"/>
          <w:szCs w:val="22"/>
        </w:rPr>
        <w:t xml:space="preserve">, A., </w:t>
      </w:r>
      <w:proofErr w:type="spellStart"/>
      <w:r w:rsidRPr="00263864">
        <w:rPr>
          <w:rFonts w:cs="Arial"/>
          <w:sz w:val="22"/>
          <w:szCs w:val="22"/>
        </w:rPr>
        <w:t>Karara</w:t>
      </w:r>
      <w:proofErr w:type="spellEnd"/>
      <w:r w:rsidRPr="00263864">
        <w:rPr>
          <w:rFonts w:cs="Arial"/>
          <w:sz w:val="22"/>
          <w:szCs w:val="22"/>
        </w:rPr>
        <w:t>, N., Dembiński, Ł., Grossman, Z., Del Torso, S., Dornbusch, H.J., Neves, A., Copley, S. and Mazur, A. (2022) Access to vaccination among disadvantaged, isolated and difficult-to-reach communities in the WHO European region: a systematic review. </w:t>
      </w:r>
      <w:r w:rsidRPr="00263864">
        <w:rPr>
          <w:rFonts w:cs="Arial"/>
          <w:i/>
          <w:iCs/>
          <w:sz w:val="22"/>
          <w:szCs w:val="22"/>
        </w:rPr>
        <w:t>Vaccines</w:t>
      </w:r>
      <w:r w:rsidRPr="00263864">
        <w:rPr>
          <w:rFonts w:cs="Arial"/>
          <w:sz w:val="22"/>
          <w:szCs w:val="22"/>
        </w:rPr>
        <w:t>, </w:t>
      </w:r>
      <w:r w:rsidRPr="00263864">
        <w:rPr>
          <w:rFonts w:cs="Arial"/>
          <w:i/>
          <w:iCs/>
          <w:sz w:val="22"/>
          <w:szCs w:val="22"/>
        </w:rPr>
        <w:t>10</w:t>
      </w:r>
      <w:r w:rsidRPr="00263864">
        <w:rPr>
          <w:rFonts w:cs="Arial"/>
          <w:sz w:val="22"/>
          <w:szCs w:val="22"/>
        </w:rPr>
        <w:t>(7), p.1038. https://www.mdpi.com/2076-393X/10/7/1038</w:t>
      </w:r>
    </w:p>
    <w:p w14:paraId="4B542890" w14:textId="77777777" w:rsidR="00137129" w:rsidRPr="00263864" w:rsidRDefault="00137129" w:rsidP="00263864">
      <w:pPr>
        <w:jc w:val="left"/>
        <w:rPr>
          <w:rFonts w:cs="Arial"/>
          <w:sz w:val="22"/>
          <w:szCs w:val="22"/>
        </w:rPr>
      </w:pPr>
      <w:r w:rsidRPr="00263864">
        <w:rPr>
          <w:rFonts w:cs="Arial"/>
          <w:sz w:val="22"/>
          <w:szCs w:val="22"/>
        </w:rPr>
        <w:t xml:space="preserve">EWEC (2020) </w:t>
      </w:r>
      <w:r w:rsidRPr="00263864">
        <w:rPr>
          <w:rFonts w:cs="Arial"/>
          <w:i/>
          <w:iCs/>
          <w:sz w:val="22"/>
          <w:szCs w:val="22"/>
        </w:rPr>
        <w:t>2020 Progress Report on the EWEC Global Strategy​</w:t>
      </w:r>
      <w:r w:rsidRPr="00263864">
        <w:rPr>
          <w:rFonts w:cs="Arial"/>
          <w:sz w:val="22"/>
          <w:szCs w:val="22"/>
        </w:rPr>
        <w:t>. Available at: https://www.everywomaneverychild.org/ (Accessed: 27 February 2026).</w:t>
      </w:r>
    </w:p>
    <w:p w14:paraId="76A4F3D3" w14:textId="77777777" w:rsidR="00137129" w:rsidRPr="00263864" w:rsidRDefault="00137129" w:rsidP="00263864">
      <w:pPr>
        <w:jc w:val="left"/>
        <w:rPr>
          <w:rFonts w:cs="Arial"/>
          <w:sz w:val="22"/>
          <w:szCs w:val="22"/>
        </w:rPr>
      </w:pPr>
      <w:r w:rsidRPr="00263864">
        <w:rPr>
          <w:rFonts w:cs="Arial"/>
          <w:sz w:val="22"/>
          <w:szCs w:val="22"/>
        </w:rPr>
        <w:lastRenderedPageBreak/>
        <w:t xml:space="preserve">Gov.uk (2025) </w:t>
      </w:r>
      <w:r w:rsidRPr="00263864">
        <w:rPr>
          <w:rFonts w:cs="Arial"/>
          <w:i/>
          <w:iCs/>
          <w:sz w:val="22"/>
          <w:szCs w:val="22"/>
        </w:rPr>
        <w:t>Health inequalities in health protection report 2025​</w:t>
      </w:r>
      <w:r w:rsidRPr="00263864">
        <w:rPr>
          <w:rFonts w:cs="Arial"/>
          <w:sz w:val="22"/>
          <w:szCs w:val="22"/>
        </w:rPr>
        <w:t>. Available at: https://www.gov.uk/government/publications/health-inequalities-in-health-protection-report/health-inequalities-in-health-protection-report-2025 (Accessed: 28 February 2026).</w:t>
      </w:r>
    </w:p>
    <w:p w14:paraId="312AEBDA" w14:textId="77777777" w:rsidR="00137129" w:rsidRPr="00263864" w:rsidRDefault="00137129" w:rsidP="00263864">
      <w:pPr>
        <w:jc w:val="left"/>
        <w:rPr>
          <w:rFonts w:cs="Arial"/>
          <w:sz w:val="22"/>
          <w:szCs w:val="22"/>
        </w:rPr>
      </w:pPr>
      <w:r w:rsidRPr="00263864">
        <w:rPr>
          <w:rFonts w:cs="Arial"/>
          <w:sz w:val="22"/>
          <w:szCs w:val="22"/>
        </w:rPr>
        <w:t xml:space="preserve">Gov.uk (2025) </w:t>
      </w:r>
      <w:r w:rsidRPr="00263864">
        <w:rPr>
          <w:rFonts w:cs="Arial"/>
          <w:i/>
          <w:iCs/>
          <w:sz w:val="22"/>
          <w:szCs w:val="22"/>
        </w:rPr>
        <w:t>Smoking profile: statistical commentary, November 2025​</w:t>
      </w:r>
      <w:r w:rsidRPr="00263864">
        <w:rPr>
          <w:rFonts w:cs="Arial"/>
          <w:sz w:val="22"/>
          <w:szCs w:val="22"/>
        </w:rPr>
        <w:t>. Available at: https://www.gov.uk/government/statistics/smoking-profile-november-2025-update/smoking-profile-statistical-commentary-november-2025 (Accessed: 27 February 2026).</w:t>
      </w:r>
    </w:p>
    <w:p w14:paraId="56A6C9F5" w14:textId="77777777" w:rsidR="00137129" w:rsidRPr="00263864" w:rsidRDefault="00137129" w:rsidP="00263864">
      <w:pPr>
        <w:jc w:val="left"/>
        <w:rPr>
          <w:rFonts w:cs="Arial"/>
          <w:sz w:val="22"/>
          <w:szCs w:val="22"/>
        </w:rPr>
      </w:pPr>
      <w:r w:rsidRPr="00263864">
        <w:rPr>
          <w:rFonts w:cs="Arial"/>
          <w:sz w:val="22"/>
          <w:szCs w:val="22"/>
        </w:rPr>
        <w:t>Johnson, E.A., Duffy, S., Stark, G., Atkinson, J., Reed, H., Nettle, D., Wilkinson, R. and Johnson, M. (2025) What principles ought to underpin ‘Radical Prevention Funds’? Ten principles capable of addressing social determinants to promote public health. </w:t>
      </w:r>
      <w:r w:rsidRPr="00263864">
        <w:rPr>
          <w:rFonts w:cs="Arial"/>
          <w:i/>
          <w:iCs/>
          <w:sz w:val="22"/>
          <w:szCs w:val="22"/>
        </w:rPr>
        <w:t>Humanities and Social Sciences Communications</w:t>
      </w:r>
      <w:r w:rsidRPr="00263864">
        <w:rPr>
          <w:rFonts w:cs="Arial"/>
          <w:sz w:val="22"/>
          <w:szCs w:val="22"/>
        </w:rPr>
        <w:t>, </w:t>
      </w:r>
      <w:r w:rsidRPr="00263864">
        <w:rPr>
          <w:rFonts w:cs="Arial"/>
          <w:i/>
          <w:iCs/>
          <w:sz w:val="22"/>
          <w:szCs w:val="22"/>
        </w:rPr>
        <w:t>12</w:t>
      </w:r>
      <w:r w:rsidRPr="00263864">
        <w:rPr>
          <w:rFonts w:cs="Arial"/>
          <w:sz w:val="22"/>
          <w:szCs w:val="22"/>
        </w:rPr>
        <w:t>(1), pp.1-12. https://www.nature.com/articles/s41599-025-05673-3</w:t>
      </w:r>
    </w:p>
    <w:p w14:paraId="579EABF2" w14:textId="12E8FC3B" w:rsidR="00137129" w:rsidRPr="00263864" w:rsidRDefault="00137129" w:rsidP="00263864">
      <w:pPr>
        <w:jc w:val="left"/>
        <w:rPr>
          <w:rFonts w:cs="Arial"/>
          <w:sz w:val="22"/>
          <w:szCs w:val="22"/>
        </w:rPr>
      </w:pPr>
      <w:r w:rsidRPr="00263864">
        <w:rPr>
          <w:rFonts w:cs="Arial"/>
          <w:sz w:val="22"/>
          <w:szCs w:val="22"/>
        </w:rPr>
        <w:t>Lee, S. E., Greene, S. A., Burns, C. C., Tallis, G., Wassilak, S. G. F., and Bolu, O. (2023) Progress Toward Poliomyelitis Eradication - Worldwide, January 2021-March 2023. </w:t>
      </w:r>
      <w:r w:rsidRPr="00263864">
        <w:rPr>
          <w:rFonts w:cs="Arial"/>
          <w:i/>
          <w:iCs/>
          <w:sz w:val="22"/>
          <w:szCs w:val="22"/>
        </w:rPr>
        <w:t>MMWR. Morbidity and mortality weekly report</w:t>
      </w:r>
      <w:r w:rsidRPr="00263864">
        <w:rPr>
          <w:rFonts w:cs="Arial"/>
          <w:sz w:val="22"/>
          <w:szCs w:val="22"/>
        </w:rPr>
        <w:t>, </w:t>
      </w:r>
      <w:r w:rsidRPr="00263864">
        <w:rPr>
          <w:rFonts w:cs="Arial"/>
          <w:i/>
          <w:iCs/>
          <w:sz w:val="22"/>
          <w:szCs w:val="22"/>
        </w:rPr>
        <w:t>72</w:t>
      </w:r>
      <w:r w:rsidRPr="00263864">
        <w:rPr>
          <w:rFonts w:cs="Arial"/>
          <w:sz w:val="22"/>
          <w:szCs w:val="22"/>
        </w:rPr>
        <w:t xml:space="preserve">(19), 517–522. https://pmc.ncbi.nlm.nih.gov/articles/PMC10208367/ </w:t>
      </w:r>
    </w:p>
    <w:p w14:paraId="7D374AFC" w14:textId="038439CE" w:rsidR="00137129" w:rsidRPr="00263864" w:rsidRDefault="00137129" w:rsidP="00263864">
      <w:pPr>
        <w:jc w:val="left"/>
        <w:rPr>
          <w:rFonts w:cs="Arial"/>
          <w:sz w:val="22"/>
          <w:szCs w:val="22"/>
        </w:rPr>
      </w:pPr>
      <w:r w:rsidRPr="00263864">
        <w:rPr>
          <w:rFonts w:cs="Arial"/>
          <w:sz w:val="22"/>
          <w:szCs w:val="22"/>
        </w:rPr>
        <w:t>Mahdi, S., Buckland, N.J. and Chilcott, J. (2023) Economic and health impacts of the Change4Life Food Scanner app: Findings from a randomized pilot and feasibility study. </w:t>
      </w:r>
      <w:r w:rsidRPr="00263864">
        <w:rPr>
          <w:rFonts w:cs="Arial"/>
          <w:i/>
          <w:iCs/>
          <w:sz w:val="22"/>
          <w:szCs w:val="22"/>
        </w:rPr>
        <w:t>Frontiers in nutrition</w:t>
      </w:r>
      <w:r w:rsidRPr="00263864">
        <w:rPr>
          <w:rFonts w:cs="Arial"/>
          <w:sz w:val="22"/>
          <w:szCs w:val="22"/>
        </w:rPr>
        <w:t>, </w:t>
      </w:r>
      <w:r w:rsidRPr="00263864">
        <w:rPr>
          <w:rFonts w:cs="Arial"/>
          <w:i/>
          <w:iCs/>
          <w:sz w:val="22"/>
          <w:szCs w:val="22"/>
        </w:rPr>
        <w:t>10</w:t>
      </w:r>
      <w:r w:rsidRPr="00263864">
        <w:rPr>
          <w:rFonts w:cs="Arial"/>
          <w:sz w:val="22"/>
          <w:szCs w:val="22"/>
        </w:rPr>
        <w:t>, p.1125542. https://doi.org/10.3389/fnut.2023.1125542</w:t>
      </w:r>
    </w:p>
    <w:p w14:paraId="4D44B136" w14:textId="77777777" w:rsidR="00137129" w:rsidRPr="00263864" w:rsidRDefault="00137129" w:rsidP="00263864">
      <w:pPr>
        <w:jc w:val="left"/>
        <w:rPr>
          <w:rFonts w:cs="Arial"/>
          <w:sz w:val="22"/>
          <w:szCs w:val="22"/>
        </w:rPr>
      </w:pPr>
      <w:r w:rsidRPr="00263864">
        <w:rPr>
          <w:rFonts w:cs="Arial"/>
          <w:sz w:val="22"/>
          <w:szCs w:val="22"/>
        </w:rPr>
        <w:t xml:space="preserve">Marmot, M., Allen, J., Boyce, T., Goldblatt, P., Morrison, J. (2020) </w:t>
      </w:r>
      <w:r w:rsidRPr="00263864">
        <w:rPr>
          <w:rFonts w:cs="Arial"/>
          <w:i/>
          <w:iCs/>
          <w:sz w:val="22"/>
          <w:szCs w:val="22"/>
        </w:rPr>
        <w:t>Marmot Review 10 Years On​</w:t>
      </w:r>
      <w:r w:rsidRPr="00263864">
        <w:rPr>
          <w:rFonts w:cs="Arial"/>
          <w:sz w:val="22"/>
          <w:szCs w:val="22"/>
        </w:rPr>
        <w:t>. Available at: https://www.instituteofhealthequity.org/resources-reports/marmot-review-10-years-on (Accessed: 27 February 2026).</w:t>
      </w:r>
    </w:p>
    <w:p w14:paraId="5F4F54A2" w14:textId="77777777" w:rsidR="00137129" w:rsidRPr="00263864" w:rsidRDefault="00137129" w:rsidP="00263864">
      <w:pPr>
        <w:jc w:val="left"/>
        <w:rPr>
          <w:rFonts w:cs="Arial"/>
          <w:sz w:val="22"/>
          <w:szCs w:val="22"/>
        </w:rPr>
      </w:pPr>
      <w:r w:rsidRPr="00263864">
        <w:rPr>
          <w:rFonts w:cs="Arial"/>
          <w:sz w:val="22"/>
          <w:szCs w:val="22"/>
        </w:rPr>
        <w:t xml:space="preserve">NHS (2026) </w:t>
      </w:r>
      <w:r w:rsidRPr="00263864">
        <w:rPr>
          <w:rFonts w:cs="Arial"/>
          <w:i/>
          <w:iCs/>
          <w:sz w:val="22"/>
          <w:szCs w:val="22"/>
        </w:rPr>
        <w:t>NHS Health Check programme: supporting information​</w:t>
      </w:r>
      <w:r w:rsidRPr="00263864">
        <w:rPr>
          <w:rFonts w:cs="Arial"/>
          <w:sz w:val="22"/>
          <w:szCs w:val="22"/>
        </w:rPr>
        <w:t>. Available at: https://digital.nhs.uk/data-and-information/publications/statistical/nhs-health-check-programme/nhs-health-check-programme-supporting-information (Accessed: 27 February 2026).</w:t>
      </w:r>
    </w:p>
    <w:p w14:paraId="016EB9E6" w14:textId="77777777" w:rsidR="00137129" w:rsidRPr="00263864" w:rsidRDefault="00137129" w:rsidP="00263864">
      <w:pPr>
        <w:jc w:val="left"/>
        <w:rPr>
          <w:rFonts w:cs="Arial"/>
          <w:sz w:val="22"/>
          <w:szCs w:val="22"/>
        </w:rPr>
      </w:pPr>
      <w:r w:rsidRPr="00263864">
        <w:rPr>
          <w:rFonts w:cs="Arial"/>
          <w:sz w:val="22"/>
          <w:szCs w:val="22"/>
        </w:rPr>
        <w:t xml:space="preserve">NHS (2026a) </w:t>
      </w:r>
      <w:r w:rsidRPr="00263864">
        <w:rPr>
          <w:rFonts w:cs="Arial"/>
          <w:i/>
          <w:iCs/>
          <w:sz w:val="22"/>
          <w:szCs w:val="22"/>
        </w:rPr>
        <w:t>Fit for the Future: 10 Year Health Plan for England​</w:t>
      </w:r>
      <w:r w:rsidRPr="00263864">
        <w:rPr>
          <w:rFonts w:cs="Arial"/>
          <w:sz w:val="22"/>
          <w:szCs w:val="22"/>
        </w:rPr>
        <w:t>. Available at: https://www.england.nhs.uk/long-term-plan/ (Accessed: 27 February 2026).</w:t>
      </w:r>
    </w:p>
    <w:p w14:paraId="0FDE6760" w14:textId="77777777" w:rsidR="00137129" w:rsidRPr="00263864" w:rsidRDefault="00137129" w:rsidP="00263864">
      <w:pPr>
        <w:jc w:val="left"/>
        <w:rPr>
          <w:rFonts w:cs="Arial"/>
          <w:sz w:val="22"/>
          <w:szCs w:val="22"/>
        </w:rPr>
      </w:pPr>
      <w:r w:rsidRPr="00263864">
        <w:rPr>
          <w:rFonts w:cs="Arial"/>
          <w:sz w:val="22"/>
          <w:szCs w:val="22"/>
        </w:rPr>
        <w:t xml:space="preserve">Nuffield Trust (2025) </w:t>
      </w:r>
      <w:r w:rsidRPr="00263864">
        <w:rPr>
          <w:rFonts w:cs="Arial"/>
          <w:i/>
          <w:iCs/>
          <w:sz w:val="22"/>
          <w:szCs w:val="22"/>
        </w:rPr>
        <w:t>Potentially preventable emergency admissions​</w:t>
      </w:r>
      <w:r w:rsidRPr="00263864">
        <w:rPr>
          <w:rFonts w:cs="Arial"/>
          <w:sz w:val="22"/>
          <w:szCs w:val="22"/>
        </w:rPr>
        <w:t>. Available at: https://www.nuffieldtrust.org.uk/resource/potentially-preventable-emergency-hospital-admissions (Accessed: 28 February 2026).</w:t>
      </w:r>
    </w:p>
    <w:p w14:paraId="623097E7" w14:textId="77777777" w:rsidR="00137129" w:rsidRPr="00263864" w:rsidRDefault="00137129" w:rsidP="00263864">
      <w:pPr>
        <w:jc w:val="left"/>
        <w:rPr>
          <w:rFonts w:cs="Arial"/>
          <w:sz w:val="22"/>
          <w:szCs w:val="22"/>
        </w:rPr>
      </w:pPr>
      <w:r w:rsidRPr="00263864">
        <w:rPr>
          <w:rFonts w:cs="Arial"/>
          <w:sz w:val="22"/>
          <w:szCs w:val="22"/>
        </w:rPr>
        <w:t xml:space="preserve">Parliament.uk (2023) </w:t>
      </w:r>
      <w:r w:rsidRPr="00263864">
        <w:rPr>
          <w:rFonts w:cs="Arial"/>
          <w:i/>
          <w:iCs/>
          <w:sz w:val="22"/>
          <w:szCs w:val="22"/>
        </w:rPr>
        <w:t>The smokefree 2030 ambition for England​</w:t>
      </w:r>
      <w:r w:rsidRPr="00263864">
        <w:rPr>
          <w:rFonts w:cs="Arial"/>
          <w:sz w:val="22"/>
          <w:szCs w:val="22"/>
        </w:rPr>
        <w:t>. Available at: https://commonslibrary.parliament.uk/research-briefings/cbp-9655/ (Accessed: 27 February 2026).</w:t>
      </w:r>
    </w:p>
    <w:p w14:paraId="7D406FF0" w14:textId="77777777" w:rsidR="00137129" w:rsidRPr="00263864" w:rsidRDefault="00137129" w:rsidP="00263864">
      <w:pPr>
        <w:jc w:val="left"/>
        <w:rPr>
          <w:rFonts w:cs="Arial"/>
          <w:sz w:val="22"/>
          <w:szCs w:val="22"/>
        </w:rPr>
      </w:pPr>
      <w:r w:rsidRPr="00263864">
        <w:rPr>
          <w:rFonts w:cs="Arial"/>
          <w:sz w:val="22"/>
          <w:szCs w:val="22"/>
        </w:rPr>
        <w:lastRenderedPageBreak/>
        <w:t xml:space="preserve">The Global Fund (2026) </w:t>
      </w:r>
      <w:r w:rsidRPr="00263864">
        <w:rPr>
          <w:rFonts w:cs="Arial"/>
          <w:i/>
          <w:iCs/>
          <w:sz w:val="22"/>
          <w:szCs w:val="22"/>
        </w:rPr>
        <w:t>About the Global Fund​</w:t>
      </w:r>
      <w:r w:rsidRPr="00263864">
        <w:rPr>
          <w:rFonts w:cs="Arial"/>
          <w:sz w:val="22"/>
          <w:szCs w:val="22"/>
        </w:rPr>
        <w:t>. Available at: https://www.theglobalfund.org/en/about-the-global-fund/ (Accessed: 27 February 2026).</w:t>
      </w:r>
    </w:p>
    <w:p w14:paraId="2C134BD1" w14:textId="77777777" w:rsidR="00137129" w:rsidRPr="00263864" w:rsidRDefault="00137129" w:rsidP="00263864">
      <w:pPr>
        <w:jc w:val="left"/>
        <w:rPr>
          <w:rFonts w:cs="Arial"/>
          <w:i/>
          <w:iCs/>
          <w:sz w:val="22"/>
          <w:szCs w:val="22"/>
        </w:rPr>
      </w:pPr>
      <w:r w:rsidRPr="00263864">
        <w:rPr>
          <w:rFonts w:cs="Arial"/>
          <w:sz w:val="22"/>
          <w:szCs w:val="22"/>
        </w:rPr>
        <w:t xml:space="preserve">UN (2022) </w:t>
      </w:r>
      <w:r w:rsidRPr="00263864">
        <w:rPr>
          <w:rFonts w:cs="Arial"/>
          <w:i/>
          <w:iCs/>
          <w:sz w:val="22"/>
          <w:szCs w:val="22"/>
        </w:rPr>
        <w:t xml:space="preserve">End Poverty </w:t>
      </w:r>
      <w:proofErr w:type="gramStart"/>
      <w:r w:rsidRPr="00263864">
        <w:rPr>
          <w:rFonts w:cs="Arial"/>
          <w:i/>
          <w:iCs/>
          <w:sz w:val="22"/>
          <w:szCs w:val="22"/>
        </w:rPr>
        <w:t>In</w:t>
      </w:r>
      <w:proofErr w:type="gramEnd"/>
      <w:r w:rsidRPr="00263864">
        <w:rPr>
          <w:rFonts w:cs="Arial"/>
          <w:i/>
          <w:iCs/>
          <w:sz w:val="22"/>
          <w:szCs w:val="22"/>
        </w:rPr>
        <w:t xml:space="preserve"> All Its Forms Everywhere​</w:t>
      </w:r>
      <w:r w:rsidRPr="00263864">
        <w:rPr>
          <w:rFonts w:cs="Arial"/>
          <w:sz w:val="22"/>
          <w:szCs w:val="22"/>
        </w:rPr>
        <w:t>. Available at: https://unstats.un.org/sdgs/report/2022/goal-01/ (Accessed: 27 February 2026).</w:t>
      </w:r>
    </w:p>
    <w:p w14:paraId="7B504DB0" w14:textId="77777777" w:rsidR="00137129" w:rsidRPr="00263864" w:rsidRDefault="00137129" w:rsidP="00263864">
      <w:pPr>
        <w:jc w:val="left"/>
        <w:rPr>
          <w:rFonts w:cs="Arial"/>
          <w:sz w:val="22"/>
          <w:szCs w:val="22"/>
        </w:rPr>
      </w:pPr>
      <w:r w:rsidRPr="00263864">
        <w:rPr>
          <w:rFonts w:cs="Arial"/>
          <w:sz w:val="22"/>
          <w:szCs w:val="22"/>
        </w:rPr>
        <w:t xml:space="preserve">UN (2026) </w:t>
      </w:r>
      <w:r w:rsidRPr="00263864">
        <w:rPr>
          <w:rFonts w:cs="Arial"/>
          <w:i/>
          <w:iCs/>
          <w:sz w:val="22"/>
          <w:szCs w:val="22"/>
        </w:rPr>
        <w:t>Sustainable Development Goals: 17 Goals to Transform our World​</w:t>
      </w:r>
      <w:r w:rsidRPr="00263864">
        <w:rPr>
          <w:rFonts w:cs="Arial"/>
          <w:sz w:val="22"/>
          <w:szCs w:val="22"/>
        </w:rPr>
        <w:t>. Available at: https://www.un.org/en/exhibits/page/sdgs-17-goals-transform-world (Accessed: 27 February 2026).</w:t>
      </w:r>
    </w:p>
    <w:p w14:paraId="52C1650D" w14:textId="77777777" w:rsidR="00137129" w:rsidRPr="00263864" w:rsidRDefault="00137129" w:rsidP="00263864">
      <w:pPr>
        <w:jc w:val="left"/>
        <w:rPr>
          <w:rFonts w:cs="Arial"/>
          <w:sz w:val="22"/>
          <w:szCs w:val="22"/>
        </w:rPr>
      </w:pPr>
      <w:r w:rsidRPr="00263864">
        <w:rPr>
          <w:rFonts w:cs="Arial"/>
          <w:sz w:val="22"/>
          <w:szCs w:val="22"/>
        </w:rPr>
        <w:t xml:space="preserve">UN (2026a) </w:t>
      </w:r>
      <w:r w:rsidRPr="00263864">
        <w:rPr>
          <w:rFonts w:cs="Arial"/>
          <w:i/>
          <w:iCs/>
          <w:sz w:val="22"/>
          <w:szCs w:val="22"/>
        </w:rPr>
        <w:t>United Nations Development Programme (UNDP)​</w:t>
      </w:r>
      <w:r w:rsidRPr="00263864">
        <w:rPr>
          <w:rFonts w:cs="Arial"/>
          <w:sz w:val="22"/>
          <w:szCs w:val="22"/>
        </w:rPr>
        <w:t>. Available at: https://sdgs.un.org/un-system-sdg-implementation/united-nations-development-programme-undp-56967 (Accessed: 27 February 2026).</w:t>
      </w:r>
    </w:p>
    <w:p w14:paraId="604E9756" w14:textId="77777777" w:rsidR="00137129" w:rsidRPr="00263864" w:rsidRDefault="00137129" w:rsidP="00263864">
      <w:pPr>
        <w:jc w:val="left"/>
        <w:rPr>
          <w:rFonts w:cs="Arial"/>
          <w:i/>
          <w:iCs/>
          <w:sz w:val="22"/>
          <w:szCs w:val="22"/>
        </w:rPr>
      </w:pPr>
      <w:r w:rsidRPr="00263864">
        <w:rPr>
          <w:rFonts w:cs="Arial"/>
          <w:sz w:val="22"/>
          <w:szCs w:val="22"/>
        </w:rPr>
        <w:t xml:space="preserve">UN (2026b) </w:t>
      </w:r>
      <w:r w:rsidRPr="00263864">
        <w:rPr>
          <w:rFonts w:cs="Arial"/>
          <w:i/>
          <w:iCs/>
          <w:sz w:val="22"/>
          <w:szCs w:val="22"/>
        </w:rPr>
        <w:t>Ensure healthy lives and promote well-being for all at all ages</w:t>
      </w:r>
      <w:r w:rsidRPr="00263864">
        <w:rPr>
          <w:rFonts w:cs="Arial"/>
          <w:sz w:val="22"/>
          <w:szCs w:val="22"/>
        </w:rPr>
        <w:t>. Available at: https://sdgs.un.org/goals/goal3 (Accessed: 27 February 2026).</w:t>
      </w:r>
    </w:p>
    <w:p w14:paraId="4210A27F" w14:textId="77777777" w:rsidR="00137129" w:rsidRPr="00263864" w:rsidRDefault="00137129" w:rsidP="00263864">
      <w:pPr>
        <w:jc w:val="left"/>
        <w:rPr>
          <w:rFonts w:cs="Arial"/>
          <w:sz w:val="22"/>
          <w:szCs w:val="22"/>
        </w:rPr>
      </w:pPr>
      <w:r w:rsidRPr="00263864">
        <w:rPr>
          <w:rFonts w:cs="Arial"/>
          <w:sz w:val="22"/>
          <w:szCs w:val="22"/>
        </w:rPr>
        <w:t xml:space="preserve">WHO (2025) </w:t>
      </w:r>
      <w:r w:rsidRPr="00263864">
        <w:rPr>
          <w:rFonts w:cs="Arial"/>
          <w:i/>
          <w:iCs/>
          <w:sz w:val="22"/>
          <w:szCs w:val="22"/>
        </w:rPr>
        <w:t>Stronger Collaboration, Better Health​</w:t>
      </w:r>
      <w:r w:rsidRPr="00263864">
        <w:rPr>
          <w:rFonts w:cs="Arial"/>
          <w:sz w:val="22"/>
          <w:szCs w:val="22"/>
        </w:rPr>
        <w:t>. Available at: https://www.who.int/initiatives/sdg3-global-action-plan (Accessed: 27 February 2026).</w:t>
      </w:r>
    </w:p>
    <w:p w14:paraId="1336BD54" w14:textId="77777777" w:rsidR="00137129" w:rsidRPr="00263864" w:rsidRDefault="00137129" w:rsidP="00263864">
      <w:pPr>
        <w:jc w:val="left"/>
        <w:rPr>
          <w:rFonts w:cs="Arial"/>
          <w:sz w:val="22"/>
          <w:szCs w:val="22"/>
        </w:rPr>
      </w:pPr>
      <w:r w:rsidRPr="00263864">
        <w:rPr>
          <w:rFonts w:cs="Arial"/>
          <w:sz w:val="22"/>
          <w:szCs w:val="22"/>
        </w:rPr>
        <w:t xml:space="preserve">WPF (2021) </w:t>
      </w:r>
      <w:r w:rsidRPr="00263864">
        <w:rPr>
          <w:rFonts w:cs="Arial"/>
          <w:i/>
          <w:iCs/>
          <w:sz w:val="22"/>
          <w:szCs w:val="22"/>
        </w:rPr>
        <w:t xml:space="preserve">Kenya’s </w:t>
      </w:r>
      <w:proofErr w:type="gramStart"/>
      <w:r w:rsidRPr="00263864">
        <w:rPr>
          <w:rFonts w:cs="Arial"/>
          <w:i/>
          <w:iCs/>
          <w:sz w:val="22"/>
          <w:szCs w:val="22"/>
        </w:rPr>
        <w:t>Home Grown</w:t>
      </w:r>
      <w:proofErr w:type="gramEnd"/>
      <w:r w:rsidRPr="00263864">
        <w:rPr>
          <w:rFonts w:cs="Arial"/>
          <w:i/>
          <w:iCs/>
          <w:sz w:val="22"/>
          <w:szCs w:val="22"/>
        </w:rPr>
        <w:t xml:space="preserve"> School Meals: A Success Story</w:t>
      </w:r>
      <w:r w:rsidRPr="00263864">
        <w:rPr>
          <w:rFonts w:cs="Arial"/>
          <w:sz w:val="22"/>
          <w:szCs w:val="22"/>
        </w:rPr>
        <w:t>. Available at: https://wfpusa.org/news/school-meals-success-in-kenya/ (Accessed: 27 February 2026).</w:t>
      </w:r>
    </w:p>
    <w:sectPr w:rsidR="00137129" w:rsidRPr="0026386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4C326" w14:textId="77777777" w:rsidR="00346432" w:rsidRDefault="00346432" w:rsidP="00862D74">
      <w:pPr>
        <w:spacing w:after="0" w:line="240" w:lineRule="auto"/>
      </w:pPr>
      <w:r>
        <w:separator/>
      </w:r>
    </w:p>
  </w:endnote>
  <w:endnote w:type="continuationSeparator" w:id="0">
    <w:p w14:paraId="5CF7324D" w14:textId="77777777" w:rsidR="00346432" w:rsidRDefault="00346432" w:rsidP="00862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6947258"/>
      <w:docPartObj>
        <w:docPartGallery w:val="Page Numbers (Bottom of Page)"/>
        <w:docPartUnique/>
      </w:docPartObj>
    </w:sdtPr>
    <w:sdtEndPr>
      <w:rPr>
        <w:noProof/>
      </w:rPr>
    </w:sdtEndPr>
    <w:sdtContent>
      <w:p w14:paraId="21C4475C" w14:textId="15C6FD9E" w:rsidR="00862D74" w:rsidRDefault="00862D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235431" w14:textId="77777777" w:rsidR="00862D74" w:rsidRDefault="00862D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7F38B" w14:textId="77777777" w:rsidR="00346432" w:rsidRDefault="00346432" w:rsidP="00862D74">
      <w:pPr>
        <w:spacing w:after="0" w:line="240" w:lineRule="auto"/>
      </w:pPr>
      <w:r>
        <w:separator/>
      </w:r>
    </w:p>
  </w:footnote>
  <w:footnote w:type="continuationSeparator" w:id="0">
    <w:p w14:paraId="02442AF1" w14:textId="77777777" w:rsidR="00346432" w:rsidRDefault="00346432" w:rsidP="00862D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6536E"/>
    <w:multiLevelType w:val="hybridMultilevel"/>
    <w:tmpl w:val="C62871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70540B"/>
    <w:multiLevelType w:val="hybridMultilevel"/>
    <w:tmpl w:val="F8A692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F6D0945"/>
    <w:multiLevelType w:val="hybridMultilevel"/>
    <w:tmpl w:val="9E9C7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2371440">
    <w:abstractNumId w:val="1"/>
  </w:num>
  <w:num w:numId="2" w16cid:durableId="1688094977">
    <w:abstractNumId w:val="2"/>
  </w:num>
  <w:num w:numId="3" w16cid:durableId="1263418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70F"/>
    <w:rsid w:val="00003247"/>
    <w:rsid w:val="00003818"/>
    <w:rsid w:val="00010753"/>
    <w:rsid w:val="00021C30"/>
    <w:rsid w:val="0005726F"/>
    <w:rsid w:val="00064DCC"/>
    <w:rsid w:val="000E7C0F"/>
    <w:rsid w:val="00104475"/>
    <w:rsid w:val="00135A42"/>
    <w:rsid w:val="00136949"/>
    <w:rsid w:val="00137129"/>
    <w:rsid w:val="001510EF"/>
    <w:rsid w:val="00152DE6"/>
    <w:rsid w:val="001A2F7E"/>
    <w:rsid w:val="001A3F77"/>
    <w:rsid w:val="001B698B"/>
    <w:rsid w:val="00203F59"/>
    <w:rsid w:val="0022191B"/>
    <w:rsid w:val="00247C1A"/>
    <w:rsid w:val="00256ABB"/>
    <w:rsid w:val="00262F07"/>
    <w:rsid w:val="00263864"/>
    <w:rsid w:val="00266A1D"/>
    <w:rsid w:val="00282423"/>
    <w:rsid w:val="002C201D"/>
    <w:rsid w:val="002D10B6"/>
    <w:rsid w:val="00310919"/>
    <w:rsid w:val="00324EAD"/>
    <w:rsid w:val="003309C6"/>
    <w:rsid w:val="00332062"/>
    <w:rsid w:val="00342ED8"/>
    <w:rsid w:val="003446CF"/>
    <w:rsid w:val="00346432"/>
    <w:rsid w:val="00347B8C"/>
    <w:rsid w:val="00356BE9"/>
    <w:rsid w:val="0037596D"/>
    <w:rsid w:val="00387BF1"/>
    <w:rsid w:val="003C705F"/>
    <w:rsid w:val="00412406"/>
    <w:rsid w:val="00424601"/>
    <w:rsid w:val="00425387"/>
    <w:rsid w:val="00460068"/>
    <w:rsid w:val="004A44C7"/>
    <w:rsid w:val="004B0F41"/>
    <w:rsid w:val="004B5617"/>
    <w:rsid w:val="004E6110"/>
    <w:rsid w:val="005417A0"/>
    <w:rsid w:val="00543939"/>
    <w:rsid w:val="005A751B"/>
    <w:rsid w:val="005B0331"/>
    <w:rsid w:val="005B234E"/>
    <w:rsid w:val="00601D69"/>
    <w:rsid w:val="00636937"/>
    <w:rsid w:val="00642FBC"/>
    <w:rsid w:val="00645B3C"/>
    <w:rsid w:val="006466A6"/>
    <w:rsid w:val="006753A2"/>
    <w:rsid w:val="0069793C"/>
    <w:rsid w:val="006A5A33"/>
    <w:rsid w:val="006B1B55"/>
    <w:rsid w:val="006C027A"/>
    <w:rsid w:val="006C1E03"/>
    <w:rsid w:val="006E0AFC"/>
    <w:rsid w:val="00712AE5"/>
    <w:rsid w:val="007133D6"/>
    <w:rsid w:val="00744D74"/>
    <w:rsid w:val="00754E65"/>
    <w:rsid w:val="0076011E"/>
    <w:rsid w:val="00771D77"/>
    <w:rsid w:val="00780749"/>
    <w:rsid w:val="007A2F86"/>
    <w:rsid w:val="007B42D4"/>
    <w:rsid w:val="007C294A"/>
    <w:rsid w:val="007D6427"/>
    <w:rsid w:val="007E2AB2"/>
    <w:rsid w:val="00800E33"/>
    <w:rsid w:val="00807570"/>
    <w:rsid w:val="00821B7D"/>
    <w:rsid w:val="00846C84"/>
    <w:rsid w:val="00852709"/>
    <w:rsid w:val="00862D74"/>
    <w:rsid w:val="008662FA"/>
    <w:rsid w:val="008736A8"/>
    <w:rsid w:val="00882925"/>
    <w:rsid w:val="0088755F"/>
    <w:rsid w:val="008B5BC3"/>
    <w:rsid w:val="008C0E0C"/>
    <w:rsid w:val="008F51D5"/>
    <w:rsid w:val="008F5F5E"/>
    <w:rsid w:val="00902200"/>
    <w:rsid w:val="00932E37"/>
    <w:rsid w:val="00955F00"/>
    <w:rsid w:val="0098315F"/>
    <w:rsid w:val="009A04B9"/>
    <w:rsid w:val="009C3AA0"/>
    <w:rsid w:val="009E25E2"/>
    <w:rsid w:val="009F5E8B"/>
    <w:rsid w:val="00A03E28"/>
    <w:rsid w:val="00A40747"/>
    <w:rsid w:val="00A5570F"/>
    <w:rsid w:val="00A64AA0"/>
    <w:rsid w:val="00AA166B"/>
    <w:rsid w:val="00AB509E"/>
    <w:rsid w:val="00AC33FF"/>
    <w:rsid w:val="00B16127"/>
    <w:rsid w:val="00B2312B"/>
    <w:rsid w:val="00B4176D"/>
    <w:rsid w:val="00B43E80"/>
    <w:rsid w:val="00B537D1"/>
    <w:rsid w:val="00C30EB7"/>
    <w:rsid w:val="00C33D35"/>
    <w:rsid w:val="00C36B11"/>
    <w:rsid w:val="00C5675F"/>
    <w:rsid w:val="00C644FB"/>
    <w:rsid w:val="00C93131"/>
    <w:rsid w:val="00CA50B9"/>
    <w:rsid w:val="00CD2F67"/>
    <w:rsid w:val="00CE7548"/>
    <w:rsid w:val="00CE780E"/>
    <w:rsid w:val="00D163D6"/>
    <w:rsid w:val="00D667FE"/>
    <w:rsid w:val="00D67D34"/>
    <w:rsid w:val="00D97333"/>
    <w:rsid w:val="00DC7924"/>
    <w:rsid w:val="00DD3C6E"/>
    <w:rsid w:val="00E06EAB"/>
    <w:rsid w:val="00E12631"/>
    <w:rsid w:val="00E23CDF"/>
    <w:rsid w:val="00E65F0D"/>
    <w:rsid w:val="00E714BA"/>
    <w:rsid w:val="00E96E48"/>
    <w:rsid w:val="00E97881"/>
    <w:rsid w:val="00EB2B3B"/>
    <w:rsid w:val="00EB355C"/>
    <w:rsid w:val="00EC6FF5"/>
    <w:rsid w:val="00EE6CE3"/>
    <w:rsid w:val="00EF1A29"/>
    <w:rsid w:val="00EF3BEE"/>
    <w:rsid w:val="00F04E22"/>
    <w:rsid w:val="00F302EF"/>
    <w:rsid w:val="00F317A5"/>
    <w:rsid w:val="00F41CBC"/>
    <w:rsid w:val="00FB02D0"/>
    <w:rsid w:val="00FB220B"/>
    <w:rsid w:val="00FD65E9"/>
    <w:rsid w:val="00FE45A0"/>
    <w:rsid w:val="00FF33BE"/>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2BEC8"/>
  <w15:chartTrackingRefBased/>
  <w15:docId w15:val="{3F696991-3FD6-4025-B3E7-11369C537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475"/>
    <w:pPr>
      <w:spacing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FB02D0"/>
    <w:pPr>
      <w:outlineLvl w:val="0"/>
    </w:pPr>
    <w:rPr>
      <w:b/>
      <w:bCs/>
      <w:sz w:val="28"/>
    </w:rPr>
  </w:style>
  <w:style w:type="paragraph" w:styleId="Heading2">
    <w:name w:val="heading 2"/>
    <w:basedOn w:val="Normal"/>
    <w:next w:val="Normal"/>
    <w:link w:val="Heading2Char"/>
    <w:uiPriority w:val="9"/>
    <w:unhideWhenUsed/>
    <w:qFormat/>
    <w:rsid w:val="00FB02D0"/>
    <w:pPr>
      <w:outlineLvl w:val="1"/>
    </w:pPr>
    <w:rPr>
      <w:b/>
      <w:bCs/>
    </w:rPr>
  </w:style>
  <w:style w:type="paragraph" w:styleId="Heading3">
    <w:name w:val="heading 3"/>
    <w:basedOn w:val="Normal"/>
    <w:next w:val="Normal"/>
    <w:link w:val="Heading3Char"/>
    <w:uiPriority w:val="9"/>
    <w:semiHidden/>
    <w:unhideWhenUsed/>
    <w:qFormat/>
    <w:rsid w:val="00A5570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5570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5570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557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57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57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57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02D0"/>
    <w:rPr>
      <w:rFonts w:ascii="Arial" w:hAnsi="Arial"/>
      <w:b/>
      <w:bCs/>
      <w:color w:val="000000" w:themeColor="text1"/>
      <w:sz w:val="28"/>
    </w:rPr>
  </w:style>
  <w:style w:type="character" w:customStyle="1" w:styleId="Heading2Char">
    <w:name w:val="Heading 2 Char"/>
    <w:basedOn w:val="DefaultParagraphFont"/>
    <w:link w:val="Heading2"/>
    <w:uiPriority w:val="9"/>
    <w:rsid w:val="00FB02D0"/>
    <w:rPr>
      <w:rFonts w:ascii="Arial" w:hAnsi="Arial"/>
      <w:b/>
      <w:bCs/>
      <w:color w:val="000000" w:themeColor="text1"/>
    </w:rPr>
  </w:style>
  <w:style w:type="character" w:customStyle="1" w:styleId="Heading3Char">
    <w:name w:val="Heading 3 Char"/>
    <w:basedOn w:val="DefaultParagraphFont"/>
    <w:link w:val="Heading3"/>
    <w:uiPriority w:val="9"/>
    <w:semiHidden/>
    <w:rsid w:val="00A5570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5570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5570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557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57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57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570F"/>
    <w:rPr>
      <w:rFonts w:eastAsiaTheme="majorEastAsia" w:cstheme="majorBidi"/>
      <w:color w:val="272727" w:themeColor="text1" w:themeTint="D8"/>
    </w:rPr>
  </w:style>
  <w:style w:type="paragraph" w:styleId="Title">
    <w:name w:val="Title"/>
    <w:basedOn w:val="Normal"/>
    <w:next w:val="Normal"/>
    <w:link w:val="TitleChar"/>
    <w:uiPriority w:val="10"/>
    <w:qFormat/>
    <w:rsid w:val="00A557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57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57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57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570F"/>
    <w:pPr>
      <w:spacing w:before="160"/>
      <w:jc w:val="center"/>
    </w:pPr>
    <w:rPr>
      <w:i/>
      <w:iCs/>
      <w:color w:val="404040" w:themeColor="text1" w:themeTint="BF"/>
    </w:rPr>
  </w:style>
  <w:style w:type="character" w:customStyle="1" w:styleId="QuoteChar">
    <w:name w:val="Quote Char"/>
    <w:basedOn w:val="DefaultParagraphFont"/>
    <w:link w:val="Quote"/>
    <w:uiPriority w:val="29"/>
    <w:rsid w:val="00A5570F"/>
    <w:rPr>
      <w:i/>
      <w:iCs/>
      <w:color w:val="404040" w:themeColor="text1" w:themeTint="BF"/>
    </w:rPr>
  </w:style>
  <w:style w:type="paragraph" w:styleId="ListParagraph">
    <w:name w:val="List Paragraph"/>
    <w:basedOn w:val="Normal"/>
    <w:uiPriority w:val="34"/>
    <w:qFormat/>
    <w:rsid w:val="00A5570F"/>
    <w:pPr>
      <w:ind w:left="720"/>
      <w:contextualSpacing/>
    </w:pPr>
  </w:style>
  <w:style w:type="character" w:styleId="IntenseEmphasis">
    <w:name w:val="Intense Emphasis"/>
    <w:basedOn w:val="DefaultParagraphFont"/>
    <w:uiPriority w:val="21"/>
    <w:qFormat/>
    <w:rsid w:val="00A5570F"/>
    <w:rPr>
      <w:i/>
      <w:iCs/>
      <w:color w:val="2F5496" w:themeColor="accent1" w:themeShade="BF"/>
    </w:rPr>
  </w:style>
  <w:style w:type="paragraph" w:styleId="IntenseQuote">
    <w:name w:val="Intense Quote"/>
    <w:basedOn w:val="Normal"/>
    <w:next w:val="Normal"/>
    <w:link w:val="IntenseQuoteChar"/>
    <w:uiPriority w:val="30"/>
    <w:qFormat/>
    <w:rsid w:val="00A5570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5570F"/>
    <w:rPr>
      <w:i/>
      <w:iCs/>
      <w:color w:val="2F5496" w:themeColor="accent1" w:themeShade="BF"/>
    </w:rPr>
  </w:style>
  <w:style w:type="character" w:styleId="IntenseReference">
    <w:name w:val="Intense Reference"/>
    <w:basedOn w:val="DefaultParagraphFont"/>
    <w:uiPriority w:val="32"/>
    <w:qFormat/>
    <w:rsid w:val="00A5570F"/>
    <w:rPr>
      <w:b/>
      <w:bCs/>
      <w:smallCaps/>
      <w:color w:val="2F5496" w:themeColor="accent1" w:themeShade="BF"/>
      <w:spacing w:val="5"/>
    </w:rPr>
  </w:style>
  <w:style w:type="table" w:customStyle="1" w:styleId="TableGrid">
    <w:name w:val="TableGrid"/>
    <w:rsid w:val="00104475"/>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FB02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71D77"/>
    <w:pPr>
      <w:spacing w:before="100" w:beforeAutospacing="1" w:after="100" w:afterAutospacing="1" w:line="240" w:lineRule="auto"/>
      <w:jc w:val="left"/>
    </w:pPr>
    <w:rPr>
      <w:rFonts w:ascii="Times New Roman" w:eastAsia="Times New Roman" w:hAnsi="Times New Roman" w:cs="Times New Roman"/>
      <w:color w:val="auto"/>
      <w:kern w:val="0"/>
      <w:lang w:eastAsia="en-GB"/>
      <w14:ligatures w14:val="none"/>
    </w:rPr>
  </w:style>
  <w:style w:type="character" w:styleId="Hyperlink">
    <w:name w:val="Hyperlink"/>
    <w:basedOn w:val="DefaultParagraphFont"/>
    <w:uiPriority w:val="99"/>
    <w:unhideWhenUsed/>
    <w:rsid w:val="00136949"/>
    <w:rPr>
      <w:color w:val="0563C1" w:themeColor="hyperlink"/>
      <w:u w:val="single"/>
    </w:rPr>
  </w:style>
  <w:style w:type="character" w:styleId="UnresolvedMention">
    <w:name w:val="Unresolved Mention"/>
    <w:basedOn w:val="DefaultParagraphFont"/>
    <w:uiPriority w:val="99"/>
    <w:semiHidden/>
    <w:unhideWhenUsed/>
    <w:rsid w:val="00136949"/>
    <w:rPr>
      <w:color w:val="605E5C"/>
      <w:shd w:val="clear" w:color="auto" w:fill="E1DFDD"/>
    </w:rPr>
  </w:style>
  <w:style w:type="paragraph" w:styleId="TOCHeading">
    <w:name w:val="TOC Heading"/>
    <w:basedOn w:val="Heading1"/>
    <w:next w:val="Normal"/>
    <w:uiPriority w:val="39"/>
    <w:unhideWhenUsed/>
    <w:qFormat/>
    <w:rsid w:val="008662FA"/>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8662FA"/>
    <w:pPr>
      <w:spacing w:after="100"/>
    </w:pPr>
  </w:style>
  <w:style w:type="paragraph" w:styleId="TOC2">
    <w:name w:val="toc 2"/>
    <w:basedOn w:val="Normal"/>
    <w:next w:val="Normal"/>
    <w:autoRedefine/>
    <w:uiPriority w:val="39"/>
    <w:unhideWhenUsed/>
    <w:rsid w:val="008662FA"/>
    <w:pPr>
      <w:spacing w:after="100"/>
      <w:ind w:left="240"/>
    </w:pPr>
  </w:style>
  <w:style w:type="paragraph" w:styleId="Header">
    <w:name w:val="header"/>
    <w:basedOn w:val="Normal"/>
    <w:link w:val="HeaderChar"/>
    <w:uiPriority w:val="99"/>
    <w:unhideWhenUsed/>
    <w:rsid w:val="00862D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2D74"/>
    <w:rPr>
      <w:rFonts w:ascii="Arial" w:hAnsi="Arial"/>
      <w:color w:val="000000" w:themeColor="text1"/>
    </w:rPr>
  </w:style>
  <w:style w:type="paragraph" w:styleId="Footer">
    <w:name w:val="footer"/>
    <w:basedOn w:val="Normal"/>
    <w:link w:val="FooterChar"/>
    <w:uiPriority w:val="99"/>
    <w:unhideWhenUsed/>
    <w:rsid w:val="00862D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2D74"/>
    <w:rPr>
      <w:rFonts w:ascii="Arial" w:hAnsi="Arial"/>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C753B-CDD3-4CB4-AC88-F330F3279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3497</Words>
  <Characters>19935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User</dc:creator>
  <cp:keywords/>
  <dc:description/>
  <cp:lastModifiedBy>Nurkas Kaneez (2225340)</cp:lastModifiedBy>
  <cp:revision>5</cp:revision>
  <dcterms:created xsi:type="dcterms:W3CDTF">2026-03-08T09:15:00Z</dcterms:created>
  <dcterms:modified xsi:type="dcterms:W3CDTF">2026-03-22T09:32:00Z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97b31829-45ff-43da-b45f-1c2fcee055aa</vt:lpwstr>
  </property>
</Properties>
</file>