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353371428"/>
        <w:docPartObj>
          <w:docPartGallery w:val="Cover Pages"/>
          <w:docPartUnique/>
        </w:docPartObj>
      </w:sdtPr>
      <w:sdtEndPr>
        <w:rPr>
          <w:b/>
          <w:bCs/>
        </w:rPr>
      </w:sdtEndPr>
      <w:sdtContent>
        <w:p w14:paraId="31DE1254" w14:textId="70740054" w:rsidR="00B960AC" w:rsidRPr="005E3E0F" w:rsidRDefault="00B960AC" w:rsidP="003E5B06">
          <w:pPr>
            <w:jc w:val="center"/>
          </w:pPr>
          <w:r w:rsidRPr="005E3E0F">
            <w:rPr>
              <w:noProof/>
            </w:rPr>
            <mc:AlternateContent>
              <mc:Choice Requires="wps">
                <w:drawing>
                  <wp:anchor distT="0" distB="0" distL="114300" distR="114300" simplePos="0" relativeHeight="251659264" behindDoc="0" locked="0" layoutInCell="1" allowOverlap="1" wp14:anchorId="6FBC0EA8" wp14:editId="1313C1AA">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dateFormat w:val="yyyy"/>
                                    <w:lid w:val="en-GB"/>
                                    <w:storeMappedDataAs w:val="dateTime"/>
                                    <w:calendar w:val="gregorian"/>
                                  </w:date>
                                </w:sdtPr>
                                <w:sdtContent>
                                  <w:p w14:paraId="3AB815FB" w14:textId="168D5B1B" w:rsidR="00B960AC" w:rsidRPr="005E3E0F" w:rsidRDefault="001E7974" w:rsidP="001E7974">
                                    <w:pPr>
                                      <w:pStyle w:val="NoSpacing"/>
                                      <w:rPr>
                                        <w:color w:val="FFFFFF" w:themeColor="background1"/>
                                        <w:sz w:val="24"/>
                                        <w:szCs w:val="24"/>
                                      </w:rPr>
                                    </w:pPr>
                                    <w:r w:rsidRPr="005E3E0F">
                                      <w:rPr>
                                        <w:color w:val="FFFFFF" w:themeColor="background1"/>
                                        <w:sz w:val="24"/>
                                        <w:szCs w:val="24"/>
                                      </w:rPr>
                                      <w:t xml:space="preserve"> 2025</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6FBC0EA8" id="Rectangle 132" o:spid="_x0000_s1026" style="position:absolute;left:0;text-align:left;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" fillcolor="#156082 [3204]" stroked="f" strokeweight="1pt">
                    <o:lock v:ext="edit" aspectratio="t"/>
                    <v:textbox inset="3.6pt,,3.6pt">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dateFormat w:val="yyyy"/>
                              <w:lid w:val="en-GB"/>
                              <w:storeMappedDataAs w:val="dateTime"/>
                              <w:calendar w:val="gregorian"/>
                            </w:date>
                          </w:sdtPr>
                          <w:sdtContent>
                            <w:p w14:paraId="3AB815FB" w14:textId="168D5B1B" w:rsidR="00B960AC" w:rsidRPr="005E3E0F" w:rsidRDefault="001E7974" w:rsidP="001E7974">
                              <w:pPr>
                                <w:pStyle w:val="NoSpacing"/>
                                <w:rPr>
                                  <w:color w:val="FFFFFF" w:themeColor="background1"/>
                                  <w:sz w:val="24"/>
                                  <w:szCs w:val="24"/>
                                </w:rPr>
                              </w:pPr>
                              <w:r w:rsidRPr="005E3E0F">
                                <w:rPr>
                                  <w:color w:val="FFFFFF" w:themeColor="background1"/>
                                  <w:sz w:val="24"/>
                                  <w:szCs w:val="24"/>
                                </w:rPr>
                                <w:t xml:space="preserve"> 2025</w:t>
                              </w:r>
                            </w:p>
                          </w:sdtContent>
                        </w:sdt>
                      </w:txbxContent>
                    </v:textbox>
                    <w10:wrap anchorx="margin" anchory="page"/>
                  </v:rect>
                </w:pict>
              </mc:Fallback>
            </mc:AlternateContent>
          </w:r>
          <w:r w:rsidR="003E5B06">
            <w:rPr>
              <w:noProof/>
            </w:rPr>
            <w:drawing>
              <wp:inline distT="0" distB="0" distL="0" distR="0" wp14:anchorId="2D3D8902" wp14:editId="34ACEEE1">
                <wp:extent cx="2770909" cy="919018"/>
                <wp:effectExtent l="0" t="0" r="0" b="0"/>
                <wp:docPr id="1" name="Picture 1" descr="A black background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ack background with white text&#10;&#10;AI-generated content may be incorrect."/>
                        <pic:cNvPicPr>
                          <a:picLocks noChangeAspect="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62554" cy="949414"/>
                        </a:xfrm>
                        <a:prstGeom prst="rect">
                          <a:avLst/>
                        </a:prstGeom>
                        <a:noFill/>
                      </pic:spPr>
                    </pic:pic>
                  </a:graphicData>
                </a:graphic>
              </wp:inline>
            </w:drawing>
          </w:r>
        </w:p>
      </w:sdtContent>
    </w:sdt>
    <w:p w14:paraId="40F1FA00" w14:textId="3D68F009" w:rsidR="00B960AC" w:rsidRPr="005E3E0F" w:rsidRDefault="00B960AC" w:rsidP="00B960AC">
      <w:pPr>
        <w:rPr>
          <w:b/>
          <w:bCs/>
        </w:rPr>
      </w:pPr>
    </w:p>
    <w:p w14:paraId="0094892B" w14:textId="0ABED9ED" w:rsidR="00B960AC" w:rsidRDefault="00B960AC" w:rsidP="00B960AC">
      <w:pPr>
        <w:rPr>
          <w:b/>
          <w:bCs/>
        </w:rPr>
      </w:pPr>
    </w:p>
    <w:p w14:paraId="04536168" w14:textId="63502C4E" w:rsidR="003E5B06" w:rsidRDefault="003E5B06" w:rsidP="00B960AC">
      <w:pPr>
        <w:rPr>
          <w:b/>
          <w:bCs/>
        </w:rPr>
      </w:pPr>
    </w:p>
    <w:p w14:paraId="007DB4F8" w14:textId="10BAB260" w:rsidR="003E5B06" w:rsidRDefault="003E5B06" w:rsidP="00B960AC">
      <w:pPr>
        <w:rPr>
          <w:b/>
          <w:bCs/>
        </w:rPr>
      </w:pPr>
    </w:p>
    <w:p w14:paraId="5E70BD8C" w14:textId="6559D69A" w:rsidR="003E5B06" w:rsidRDefault="003E5B06" w:rsidP="00B960AC">
      <w:pPr>
        <w:rPr>
          <w:b/>
          <w:bCs/>
        </w:rPr>
      </w:pPr>
      <w:r w:rsidRPr="005E3E0F">
        <w:rPr>
          <w:noProof/>
        </w:rPr>
        <mc:AlternateContent>
          <mc:Choice Requires="wps">
            <w:drawing>
              <wp:anchor distT="0" distB="0" distL="182880" distR="182880" simplePos="0" relativeHeight="251660288" behindDoc="0" locked="0" layoutInCell="1" allowOverlap="1" wp14:anchorId="73FC7DAB" wp14:editId="428AC7F5">
                <wp:simplePos x="0" y="0"/>
                <wp:positionH relativeFrom="margin">
                  <wp:posOffset>473825</wp:posOffset>
                </wp:positionH>
                <wp:positionV relativeFrom="page">
                  <wp:align>center</wp:align>
                </wp:positionV>
                <wp:extent cx="4686300" cy="3822700"/>
                <wp:effectExtent l="0" t="0" r="3810" b="6350"/>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3822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D1C709A" w14:textId="2EBC7DE8" w:rsidR="00B960AC" w:rsidRPr="005E3E0F" w:rsidRDefault="00000000">
                            <w:pPr>
                              <w:pStyle w:val="NoSpacing"/>
                              <w:spacing w:before="40" w:after="560" w:line="216" w:lineRule="auto"/>
                              <w:rPr>
                                <w:color w:val="156082" w:themeColor="accent1"/>
                                <w:sz w:val="72"/>
                                <w:szCs w:val="72"/>
                              </w:rPr>
                            </w:pPr>
                            <w:sdt>
                              <w:sdtPr>
                                <w:rPr>
                                  <w:color w:val="156082"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00F77F02">
                                  <w:rPr>
                                    <w:color w:val="156082" w:themeColor="accent1"/>
                                    <w:sz w:val="72"/>
                                    <w:szCs w:val="72"/>
                                  </w:rPr>
                                  <w:t xml:space="preserve"> HR </w:t>
                                </w:r>
                                <w:r w:rsidR="00EE56D8">
                                  <w:rPr>
                                    <w:color w:val="156082" w:themeColor="accent1"/>
                                    <w:sz w:val="72"/>
                                    <w:szCs w:val="72"/>
                                  </w:rPr>
                                  <w:t xml:space="preserve">REPORT </w:t>
                                </w:r>
                                <w:r w:rsidR="003F472E">
                                  <w:rPr>
                                    <w:color w:val="156082" w:themeColor="accent1"/>
                                    <w:sz w:val="72"/>
                                    <w:szCs w:val="72"/>
                                  </w:rPr>
                                  <w:t>PIZZA PILGRIMS</w:t>
                                </w:r>
                                <w:r w:rsidR="00F77F02">
                                  <w:rPr>
                                    <w:color w:val="156082" w:themeColor="accent1"/>
                                    <w:sz w:val="72"/>
                                    <w:szCs w:val="72"/>
                                  </w:rPr>
                                  <w:t xml:space="preserve"> COMPANY</w:t>
                                </w:r>
                              </w:sdtContent>
                            </w:sdt>
                          </w:p>
                          <w:sdt>
                            <w:sdtPr>
                              <w:rPr>
                                <w:caps/>
                                <w:color w:val="501549" w:themeColor="accent5" w:themeShade="80"/>
                                <w:sz w:val="32"/>
                                <w:szCs w:val="32"/>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1718795F" w14:textId="0A763F70" w:rsidR="00B960AC" w:rsidRPr="005E3E0F" w:rsidRDefault="001E7974" w:rsidP="001E7974">
                                <w:pPr>
                                  <w:pStyle w:val="NoSpacing"/>
                                  <w:spacing w:before="40" w:after="40"/>
                                  <w:rPr>
                                    <w:caps/>
                                    <w:color w:val="501549" w:themeColor="accent5" w:themeShade="80"/>
                                    <w:sz w:val="32"/>
                                    <w:szCs w:val="32"/>
                                  </w:rPr>
                                </w:pPr>
                                <w:r w:rsidRPr="005E3E0F">
                                  <w:rPr>
                                    <w:caps/>
                                    <w:color w:val="501549" w:themeColor="accent5" w:themeShade="80"/>
                                    <w:sz w:val="32"/>
                                    <w:szCs w:val="32"/>
                                  </w:rPr>
                                  <w:t>DEVELOPING AND MANAGING INDIVIDUALS AND TEAMS</w:t>
                                </w:r>
                              </w:p>
                            </w:sdtContent>
                          </w:sdt>
                          <w:p w14:paraId="20F4F88C" w14:textId="3792925E" w:rsidR="00B960AC" w:rsidRPr="005E3E0F" w:rsidRDefault="00B960AC">
                            <w:pPr>
                              <w:pStyle w:val="NoSpacing"/>
                              <w:spacing w:before="80" w:after="40"/>
                              <w:rPr>
                                <w:caps/>
                                <w:color w:val="A02B93" w:themeColor="accent5"/>
                                <w:sz w:val="24"/>
                                <w:szCs w:val="24"/>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79000</wp14:pctWidth>
                </wp14:sizeRelH>
                <wp14:sizeRelV relativeFrom="page">
                  <wp14:pctHeight>0</wp14:pctHeight>
                </wp14:sizeRelV>
              </wp:anchor>
            </w:drawing>
          </mc:Choice>
          <mc:Fallback>
            <w:pict>
              <v:shapetype w14:anchorId="73FC7DAB" id="_x0000_t202" coordsize="21600,21600" o:spt="202" path="m,l,21600r21600,l21600,xe">
                <v:stroke joinstyle="miter"/>
                <v:path gradientshapeok="t" o:connecttype="rect"/>
              </v:shapetype>
              <v:shape id="Text Box 131" o:spid="_x0000_s1027" type="#_x0000_t202" style="position:absolute;margin-left:37.3pt;margin-top:0;width:369pt;height:301pt;z-index:251660288;visibility:visible;mso-wrap-style:square;mso-width-percent:790;mso-height-percent:0;mso-wrap-distance-left:14.4pt;mso-wrap-distance-top:0;mso-wrap-distance-right:14.4pt;mso-wrap-distance-bottom:0;mso-position-horizontal:absolute;mso-position-horizontal-relative:margin;mso-position-vertical:center;mso-position-vertical-relative:page;mso-width-percent:79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" filled="f" stroked="f" strokeweight=".5pt">
                <v:textbox inset="0,0,0,0">
                  <w:txbxContent>
                    <w:p w14:paraId="0D1C709A" w14:textId="2EBC7DE8" w:rsidR="00B960AC" w:rsidRPr="005E3E0F" w:rsidRDefault="00000000">
                      <w:pPr>
                        <w:pStyle w:val="NoSpacing"/>
                        <w:spacing w:before="40" w:after="560" w:line="216" w:lineRule="auto"/>
                        <w:rPr>
                          <w:color w:val="156082" w:themeColor="accent1"/>
                          <w:sz w:val="72"/>
                          <w:szCs w:val="72"/>
                        </w:rPr>
                      </w:pPr>
                      <w:sdt>
                        <w:sdtPr>
                          <w:rPr>
                            <w:color w:val="156082"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00F77F02">
                            <w:rPr>
                              <w:color w:val="156082" w:themeColor="accent1"/>
                              <w:sz w:val="72"/>
                              <w:szCs w:val="72"/>
                            </w:rPr>
                            <w:t xml:space="preserve"> HR </w:t>
                          </w:r>
                          <w:r w:rsidR="00EE56D8">
                            <w:rPr>
                              <w:color w:val="156082" w:themeColor="accent1"/>
                              <w:sz w:val="72"/>
                              <w:szCs w:val="72"/>
                            </w:rPr>
                            <w:t xml:space="preserve">REPORT </w:t>
                          </w:r>
                          <w:r w:rsidR="003F472E">
                            <w:rPr>
                              <w:color w:val="156082" w:themeColor="accent1"/>
                              <w:sz w:val="72"/>
                              <w:szCs w:val="72"/>
                            </w:rPr>
                            <w:t>PIZZA PILGRIMS</w:t>
                          </w:r>
                          <w:r w:rsidR="00F77F02">
                            <w:rPr>
                              <w:color w:val="156082" w:themeColor="accent1"/>
                              <w:sz w:val="72"/>
                              <w:szCs w:val="72"/>
                            </w:rPr>
                            <w:t xml:space="preserve"> COMPANY</w:t>
                          </w:r>
                        </w:sdtContent>
                      </w:sdt>
                    </w:p>
                    <w:sdt>
                      <w:sdtPr>
                        <w:rPr>
                          <w:caps/>
                          <w:color w:val="501549" w:themeColor="accent5" w:themeShade="80"/>
                          <w:sz w:val="32"/>
                          <w:szCs w:val="32"/>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1718795F" w14:textId="0A763F70" w:rsidR="00B960AC" w:rsidRPr="005E3E0F" w:rsidRDefault="001E7974" w:rsidP="001E7974">
                          <w:pPr>
                            <w:pStyle w:val="NoSpacing"/>
                            <w:spacing w:before="40" w:after="40"/>
                            <w:rPr>
                              <w:caps/>
                              <w:color w:val="501549" w:themeColor="accent5" w:themeShade="80"/>
                              <w:sz w:val="32"/>
                              <w:szCs w:val="32"/>
                            </w:rPr>
                          </w:pPr>
                          <w:r w:rsidRPr="005E3E0F">
                            <w:rPr>
                              <w:caps/>
                              <w:color w:val="501549" w:themeColor="accent5" w:themeShade="80"/>
                              <w:sz w:val="32"/>
                              <w:szCs w:val="32"/>
                            </w:rPr>
                            <w:t>DEVELOPING AND MANAGING INDIVIDUALS AND TEAMS</w:t>
                          </w:r>
                        </w:p>
                      </w:sdtContent>
                    </w:sdt>
                    <w:p w14:paraId="20F4F88C" w14:textId="3792925E" w:rsidR="00B960AC" w:rsidRPr="005E3E0F" w:rsidRDefault="00B960AC">
                      <w:pPr>
                        <w:pStyle w:val="NoSpacing"/>
                        <w:spacing w:before="80" w:after="40"/>
                        <w:rPr>
                          <w:caps/>
                          <w:color w:val="A02B93" w:themeColor="accent5"/>
                          <w:sz w:val="24"/>
                          <w:szCs w:val="24"/>
                        </w:rPr>
                      </w:pPr>
                    </w:p>
                  </w:txbxContent>
                </v:textbox>
                <w10:wrap type="square" anchorx="margin" anchory="page"/>
              </v:shape>
            </w:pict>
          </mc:Fallback>
        </mc:AlternateContent>
      </w:r>
    </w:p>
    <w:p w14:paraId="657A99B5" w14:textId="77777777" w:rsidR="003E5B06" w:rsidRDefault="003E5B06" w:rsidP="00B960AC">
      <w:pPr>
        <w:rPr>
          <w:b/>
          <w:bCs/>
        </w:rPr>
      </w:pPr>
    </w:p>
    <w:p w14:paraId="4376799C" w14:textId="77777777" w:rsidR="003E5B06" w:rsidRPr="005E3E0F" w:rsidRDefault="003E5B06" w:rsidP="00B960AC">
      <w:pPr>
        <w:rPr>
          <w:b/>
          <w:bCs/>
        </w:rPr>
      </w:pPr>
    </w:p>
    <w:p w14:paraId="1F109E32" w14:textId="4924ED96" w:rsidR="00B960AC" w:rsidRPr="005E3E0F" w:rsidRDefault="00B960AC" w:rsidP="00B960AC">
      <w:pPr>
        <w:rPr>
          <w:b/>
          <w:bCs/>
        </w:rPr>
      </w:pPr>
    </w:p>
    <w:p w14:paraId="7CA3F28A" w14:textId="390AA5C5" w:rsidR="00B960AC" w:rsidRPr="005E3E0F" w:rsidRDefault="00B960AC" w:rsidP="00B960AC">
      <w:pPr>
        <w:rPr>
          <w:b/>
          <w:bCs/>
        </w:rPr>
      </w:pPr>
    </w:p>
    <w:p w14:paraId="6842875F" w14:textId="77777777" w:rsidR="00B960AC" w:rsidRPr="005E3E0F" w:rsidRDefault="00B960AC" w:rsidP="00B960AC">
      <w:pPr>
        <w:rPr>
          <w:b/>
          <w:bCs/>
        </w:rPr>
      </w:pPr>
    </w:p>
    <w:p w14:paraId="2C97E5CF" w14:textId="77777777" w:rsidR="00B960AC" w:rsidRPr="005E3E0F" w:rsidRDefault="00B960AC" w:rsidP="00B960AC">
      <w:pPr>
        <w:rPr>
          <w:b/>
          <w:bCs/>
        </w:rPr>
      </w:pPr>
    </w:p>
    <w:p w14:paraId="7BCBAB13" w14:textId="77777777" w:rsidR="00B960AC" w:rsidRPr="005E3E0F" w:rsidRDefault="00B960AC" w:rsidP="00B960AC">
      <w:pPr>
        <w:rPr>
          <w:b/>
          <w:bCs/>
        </w:rPr>
      </w:pPr>
    </w:p>
    <w:p w14:paraId="6D622A73" w14:textId="0CFAE5A1" w:rsidR="00B960AC" w:rsidRPr="005E3E0F" w:rsidRDefault="00B960AC" w:rsidP="00B960AC">
      <w:pPr>
        <w:rPr>
          <w:b/>
          <w:bCs/>
        </w:rPr>
      </w:pPr>
    </w:p>
    <w:p w14:paraId="20FC8F6A" w14:textId="1047FF80" w:rsidR="00B960AC" w:rsidRPr="005E3E0F" w:rsidRDefault="003E5B06" w:rsidP="00B960AC">
      <w:pPr>
        <w:rPr>
          <w:b/>
          <w:bCs/>
        </w:rPr>
      </w:pPr>
      <w:r w:rsidRPr="005E3E0F">
        <w:rPr>
          <w:caps/>
          <w:noProof/>
          <w:color w:val="A02B93" w:themeColor="accent5"/>
        </w:rPr>
        <mc:AlternateContent>
          <mc:Choice Requires="wps">
            <w:drawing>
              <wp:anchor distT="45720" distB="45720" distL="114300" distR="114300" simplePos="0" relativeHeight="251662336" behindDoc="0" locked="0" layoutInCell="1" allowOverlap="1" wp14:anchorId="1681FE82" wp14:editId="24B89D9C">
                <wp:simplePos x="0" y="0"/>
                <wp:positionH relativeFrom="margin">
                  <wp:align>right</wp:align>
                </wp:positionH>
                <wp:positionV relativeFrom="paragraph">
                  <wp:posOffset>52243</wp:posOffset>
                </wp:positionV>
                <wp:extent cx="3846195" cy="3310890"/>
                <wp:effectExtent l="0" t="0" r="20955" b="2286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46195" cy="3310890"/>
                        </a:xfrm>
                        <a:prstGeom prst="rect">
                          <a:avLst/>
                        </a:prstGeom>
                        <a:solidFill>
                          <a:srgbClr val="FFFFFF"/>
                        </a:solidFill>
                        <a:ln w="9525">
                          <a:solidFill>
                            <a:schemeClr val="bg1"/>
                          </a:solidFill>
                          <a:miter lim="800000"/>
                          <a:headEnd/>
                          <a:tailEnd/>
                        </a:ln>
                      </wps:spPr>
                      <wps:txbx>
                        <w:txbxContent>
                          <w:p w14:paraId="7DE4091A" w14:textId="6100D48E" w:rsidR="003E5B06" w:rsidRPr="003E5B06" w:rsidRDefault="003E5B06" w:rsidP="003E5B06">
                            <w:pPr>
                              <w:rPr>
                                <w:b/>
                                <w:bCs/>
                                <w:color w:val="A02B93" w:themeColor="accent5"/>
                                <w:sz w:val="28"/>
                                <w:szCs w:val="28"/>
                              </w:rPr>
                            </w:pPr>
                            <w:r w:rsidRPr="003E5B06">
                              <w:rPr>
                                <w:b/>
                                <w:bCs/>
                                <w:color w:val="156082" w:themeColor="accent1"/>
                                <w:sz w:val="28"/>
                                <w:szCs w:val="28"/>
                              </w:rPr>
                              <w:t>Student Name:</w:t>
                            </w:r>
                            <w:r w:rsidRPr="003E5B06">
                              <w:rPr>
                                <w:b/>
                                <w:bCs/>
                                <w:color w:val="156082" w:themeColor="accent1"/>
                                <w:sz w:val="28"/>
                                <w:szCs w:val="28"/>
                              </w:rPr>
                              <w:t xml:space="preserve"> </w:t>
                            </w:r>
                            <w:r w:rsidRPr="003E5B06">
                              <w:rPr>
                                <w:b/>
                                <w:bCs/>
                                <w:color w:val="A02B93" w:themeColor="accent5"/>
                                <w:sz w:val="28"/>
                                <w:szCs w:val="28"/>
                              </w:rPr>
                              <w:t>STEFANIE FREGONEZI</w:t>
                            </w:r>
                          </w:p>
                          <w:p w14:paraId="7789BB97" w14:textId="4E2DD73C" w:rsidR="003E5B06" w:rsidRPr="003E5B06" w:rsidRDefault="003E5B06" w:rsidP="003E5B06">
                            <w:pPr>
                              <w:rPr>
                                <w:b/>
                                <w:bCs/>
                                <w:color w:val="A02B93" w:themeColor="accent5"/>
                                <w:sz w:val="28"/>
                                <w:szCs w:val="28"/>
                              </w:rPr>
                            </w:pPr>
                            <w:r w:rsidRPr="003E5B06">
                              <w:rPr>
                                <w:b/>
                                <w:bCs/>
                                <w:color w:val="156082" w:themeColor="accent1"/>
                                <w:sz w:val="28"/>
                                <w:szCs w:val="28"/>
                              </w:rPr>
                              <w:t>Student Number:</w:t>
                            </w:r>
                            <w:r w:rsidRPr="003E5B06">
                              <w:rPr>
                                <w:b/>
                                <w:bCs/>
                                <w:color w:val="156082" w:themeColor="accent1"/>
                                <w:sz w:val="28"/>
                                <w:szCs w:val="28"/>
                              </w:rPr>
                              <w:t xml:space="preserve"> </w:t>
                            </w:r>
                            <w:r w:rsidRPr="003E5B06">
                              <w:rPr>
                                <w:b/>
                                <w:bCs/>
                                <w:color w:val="A02B93" w:themeColor="accent5"/>
                                <w:sz w:val="28"/>
                                <w:szCs w:val="28"/>
                              </w:rPr>
                              <w:t>2415546</w:t>
                            </w:r>
                          </w:p>
                          <w:p w14:paraId="5131F618" w14:textId="77777777" w:rsidR="003E5B06" w:rsidRPr="003E5B06" w:rsidRDefault="003E5B06" w:rsidP="003E5B06">
                            <w:pPr>
                              <w:rPr>
                                <w:b/>
                                <w:bCs/>
                                <w:color w:val="A02B93" w:themeColor="accent5"/>
                                <w:sz w:val="28"/>
                                <w:szCs w:val="28"/>
                              </w:rPr>
                            </w:pPr>
                            <w:r w:rsidRPr="003E5B06">
                              <w:rPr>
                                <w:b/>
                                <w:bCs/>
                                <w:color w:val="A02B93" w:themeColor="accent5"/>
                                <w:sz w:val="28"/>
                                <w:szCs w:val="28"/>
                              </w:rPr>
                              <w:t>GROUP 2</w:t>
                            </w:r>
                          </w:p>
                          <w:p w14:paraId="57A4E538" w14:textId="7D330FBC" w:rsidR="003E5B06" w:rsidRPr="003E5B06" w:rsidRDefault="003E5B06" w:rsidP="003E5B06">
                            <w:pPr>
                              <w:rPr>
                                <w:b/>
                                <w:bCs/>
                                <w:color w:val="A02B93" w:themeColor="accent5"/>
                                <w:sz w:val="28"/>
                                <w:szCs w:val="28"/>
                              </w:rPr>
                            </w:pPr>
                            <w:r w:rsidRPr="003E5B06">
                              <w:rPr>
                                <w:b/>
                                <w:bCs/>
                                <w:color w:val="156082" w:themeColor="accent1"/>
                                <w:sz w:val="28"/>
                                <w:szCs w:val="28"/>
                              </w:rPr>
                              <w:t xml:space="preserve">Lecturer Name: </w:t>
                            </w:r>
                            <w:r w:rsidRPr="003E5B06">
                              <w:rPr>
                                <w:b/>
                                <w:bCs/>
                                <w:color w:val="A02B93" w:themeColor="accent5"/>
                                <w:sz w:val="28"/>
                                <w:szCs w:val="28"/>
                              </w:rPr>
                              <w:t>GREGORY COWAN</w:t>
                            </w:r>
                          </w:p>
                          <w:p w14:paraId="6BFA6BBC" w14:textId="77777777" w:rsidR="003E5B06" w:rsidRPr="003E5B06" w:rsidRDefault="003E5B06" w:rsidP="003E5B06">
                            <w:pPr>
                              <w:rPr>
                                <w:b/>
                                <w:bCs/>
                                <w:sz w:val="28"/>
                                <w:szCs w:val="28"/>
                              </w:rPr>
                            </w:pPr>
                            <w:r w:rsidRPr="003E5B06">
                              <w:rPr>
                                <w:b/>
                                <w:bCs/>
                                <w:color w:val="156082" w:themeColor="accent1"/>
                                <w:sz w:val="28"/>
                                <w:szCs w:val="28"/>
                              </w:rPr>
                              <w:t xml:space="preserve">Session: </w:t>
                            </w:r>
                            <w:r w:rsidRPr="003E5B06">
                              <w:rPr>
                                <w:b/>
                                <w:bCs/>
                                <w:color w:val="A02B93" w:themeColor="accent5"/>
                                <w:sz w:val="28"/>
                                <w:szCs w:val="28"/>
                              </w:rPr>
                              <w:t xml:space="preserve">February 2025 Term </w:t>
                            </w:r>
                          </w:p>
                          <w:p w14:paraId="345CF73F" w14:textId="15CD1721" w:rsidR="001E7974" w:rsidRPr="005E3E0F" w:rsidRDefault="001E797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681FE82" id="Text Box 2" o:spid="_x0000_s1028" type="#_x0000_t202" style="position:absolute;margin-left:251.65pt;margin-top:4.1pt;width:302.85pt;height:260.7pt;z-index:25166233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" strokecolor="white [3212]">
                <v:textbox>
                  <w:txbxContent>
                    <w:p w14:paraId="7DE4091A" w14:textId="6100D48E" w:rsidR="003E5B06" w:rsidRPr="003E5B06" w:rsidRDefault="003E5B06" w:rsidP="003E5B06">
                      <w:pPr>
                        <w:rPr>
                          <w:b/>
                          <w:bCs/>
                          <w:color w:val="A02B93" w:themeColor="accent5"/>
                          <w:sz w:val="28"/>
                          <w:szCs w:val="28"/>
                        </w:rPr>
                      </w:pPr>
                      <w:r w:rsidRPr="003E5B06">
                        <w:rPr>
                          <w:b/>
                          <w:bCs/>
                          <w:color w:val="156082" w:themeColor="accent1"/>
                          <w:sz w:val="28"/>
                          <w:szCs w:val="28"/>
                        </w:rPr>
                        <w:t>Student Name:</w:t>
                      </w:r>
                      <w:r w:rsidRPr="003E5B06">
                        <w:rPr>
                          <w:b/>
                          <w:bCs/>
                          <w:color w:val="156082" w:themeColor="accent1"/>
                          <w:sz w:val="28"/>
                          <w:szCs w:val="28"/>
                        </w:rPr>
                        <w:t xml:space="preserve"> </w:t>
                      </w:r>
                      <w:r w:rsidRPr="003E5B06">
                        <w:rPr>
                          <w:b/>
                          <w:bCs/>
                          <w:color w:val="A02B93" w:themeColor="accent5"/>
                          <w:sz w:val="28"/>
                          <w:szCs w:val="28"/>
                        </w:rPr>
                        <w:t>STEFANIE FREGONEZI</w:t>
                      </w:r>
                    </w:p>
                    <w:p w14:paraId="7789BB97" w14:textId="4E2DD73C" w:rsidR="003E5B06" w:rsidRPr="003E5B06" w:rsidRDefault="003E5B06" w:rsidP="003E5B06">
                      <w:pPr>
                        <w:rPr>
                          <w:b/>
                          <w:bCs/>
                          <w:color w:val="A02B93" w:themeColor="accent5"/>
                          <w:sz w:val="28"/>
                          <w:szCs w:val="28"/>
                        </w:rPr>
                      </w:pPr>
                      <w:r w:rsidRPr="003E5B06">
                        <w:rPr>
                          <w:b/>
                          <w:bCs/>
                          <w:color w:val="156082" w:themeColor="accent1"/>
                          <w:sz w:val="28"/>
                          <w:szCs w:val="28"/>
                        </w:rPr>
                        <w:t>Student Number:</w:t>
                      </w:r>
                      <w:r w:rsidRPr="003E5B06">
                        <w:rPr>
                          <w:b/>
                          <w:bCs/>
                          <w:color w:val="156082" w:themeColor="accent1"/>
                          <w:sz w:val="28"/>
                          <w:szCs w:val="28"/>
                        </w:rPr>
                        <w:t xml:space="preserve"> </w:t>
                      </w:r>
                      <w:r w:rsidRPr="003E5B06">
                        <w:rPr>
                          <w:b/>
                          <w:bCs/>
                          <w:color w:val="A02B93" w:themeColor="accent5"/>
                          <w:sz w:val="28"/>
                          <w:szCs w:val="28"/>
                        </w:rPr>
                        <w:t>2415546</w:t>
                      </w:r>
                    </w:p>
                    <w:p w14:paraId="5131F618" w14:textId="77777777" w:rsidR="003E5B06" w:rsidRPr="003E5B06" w:rsidRDefault="003E5B06" w:rsidP="003E5B06">
                      <w:pPr>
                        <w:rPr>
                          <w:b/>
                          <w:bCs/>
                          <w:color w:val="A02B93" w:themeColor="accent5"/>
                          <w:sz w:val="28"/>
                          <w:szCs w:val="28"/>
                        </w:rPr>
                      </w:pPr>
                      <w:r w:rsidRPr="003E5B06">
                        <w:rPr>
                          <w:b/>
                          <w:bCs/>
                          <w:color w:val="A02B93" w:themeColor="accent5"/>
                          <w:sz w:val="28"/>
                          <w:szCs w:val="28"/>
                        </w:rPr>
                        <w:t>GROUP 2</w:t>
                      </w:r>
                    </w:p>
                    <w:p w14:paraId="57A4E538" w14:textId="7D330FBC" w:rsidR="003E5B06" w:rsidRPr="003E5B06" w:rsidRDefault="003E5B06" w:rsidP="003E5B06">
                      <w:pPr>
                        <w:rPr>
                          <w:b/>
                          <w:bCs/>
                          <w:color w:val="A02B93" w:themeColor="accent5"/>
                          <w:sz w:val="28"/>
                          <w:szCs w:val="28"/>
                        </w:rPr>
                      </w:pPr>
                      <w:r w:rsidRPr="003E5B06">
                        <w:rPr>
                          <w:b/>
                          <w:bCs/>
                          <w:color w:val="156082" w:themeColor="accent1"/>
                          <w:sz w:val="28"/>
                          <w:szCs w:val="28"/>
                        </w:rPr>
                        <w:t xml:space="preserve">Lecturer Name: </w:t>
                      </w:r>
                      <w:r w:rsidRPr="003E5B06">
                        <w:rPr>
                          <w:b/>
                          <w:bCs/>
                          <w:color w:val="A02B93" w:themeColor="accent5"/>
                          <w:sz w:val="28"/>
                          <w:szCs w:val="28"/>
                        </w:rPr>
                        <w:t>GREGORY COWAN</w:t>
                      </w:r>
                    </w:p>
                    <w:p w14:paraId="6BFA6BBC" w14:textId="77777777" w:rsidR="003E5B06" w:rsidRPr="003E5B06" w:rsidRDefault="003E5B06" w:rsidP="003E5B06">
                      <w:pPr>
                        <w:rPr>
                          <w:b/>
                          <w:bCs/>
                          <w:sz w:val="28"/>
                          <w:szCs w:val="28"/>
                        </w:rPr>
                      </w:pPr>
                      <w:r w:rsidRPr="003E5B06">
                        <w:rPr>
                          <w:b/>
                          <w:bCs/>
                          <w:color w:val="156082" w:themeColor="accent1"/>
                          <w:sz w:val="28"/>
                          <w:szCs w:val="28"/>
                        </w:rPr>
                        <w:t xml:space="preserve">Session: </w:t>
                      </w:r>
                      <w:r w:rsidRPr="003E5B06">
                        <w:rPr>
                          <w:b/>
                          <w:bCs/>
                          <w:color w:val="A02B93" w:themeColor="accent5"/>
                          <w:sz w:val="28"/>
                          <w:szCs w:val="28"/>
                        </w:rPr>
                        <w:t xml:space="preserve">February 2025 Term </w:t>
                      </w:r>
                    </w:p>
                    <w:p w14:paraId="345CF73F" w14:textId="15CD1721" w:rsidR="001E7974" w:rsidRPr="005E3E0F" w:rsidRDefault="001E7974"/>
                  </w:txbxContent>
                </v:textbox>
                <w10:wrap type="square" anchorx="margin"/>
              </v:shape>
            </w:pict>
          </mc:Fallback>
        </mc:AlternateContent>
      </w:r>
    </w:p>
    <w:p w14:paraId="4423E895" w14:textId="224C09D0" w:rsidR="00B960AC" w:rsidRPr="005E3E0F" w:rsidRDefault="00B960AC" w:rsidP="00B960AC">
      <w:pPr>
        <w:rPr>
          <w:b/>
          <w:bCs/>
        </w:rPr>
      </w:pPr>
    </w:p>
    <w:p w14:paraId="4BAA4B0C" w14:textId="7A398A21" w:rsidR="00B960AC" w:rsidRPr="005E3E0F" w:rsidRDefault="00B960AC" w:rsidP="00B960AC">
      <w:pPr>
        <w:rPr>
          <w:b/>
          <w:bCs/>
        </w:rPr>
      </w:pPr>
    </w:p>
    <w:p w14:paraId="34AE3539" w14:textId="3A6E5A92" w:rsidR="00B960AC" w:rsidRPr="005E3E0F" w:rsidRDefault="00B960AC" w:rsidP="00B960AC">
      <w:pPr>
        <w:rPr>
          <w:b/>
          <w:bCs/>
        </w:rPr>
      </w:pPr>
    </w:p>
    <w:p w14:paraId="23FB19C8" w14:textId="77777777" w:rsidR="00B960AC" w:rsidRPr="005E3E0F" w:rsidRDefault="00B960AC" w:rsidP="00B960AC">
      <w:pPr>
        <w:rPr>
          <w:b/>
          <w:bCs/>
        </w:rPr>
      </w:pPr>
    </w:p>
    <w:p w14:paraId="1CBAED38" w14:textId="38E34C01" w:rsidR="00B960AC" w:rsidRPr="005E3E0F" w:rsidRDefault="00B960AC" w:rsidP="00B960AC">
      <w:pPr>
        <w:rPr>
          <w:b/>
          <w:bCs/>
        </w:rPr>
      </w:pPr>
    </w:p>
    <w:p w14:paraId="75D47BC5" w14:textId="7FCC0CE0" w:rsidR="00B960AC" w:rsidRPr="005E3E0F" w:rsidRDefault="00B960AC" w:rsidP="00B960AC">
      <w:pPr>
        <w:rPr>
          <w:b/>
          <w:bCs/>
        </w:rPr>
      </w:pPr>
    </w:p>
    <w:p w14:paraId="6E12DCEF" w14:textId="1EFCFDDE" w:rsidR="00B960AC" w:rsidRPr="005E3E0F" w:rsidRDefault="00B960AC" w:rsidP="00B960AC">
      <w:pPr>
        <w:rPr>
          <w:b/>
          <w:bCs/>
        </w:rPr>
      </w:pPr>
    </w:p>
    <w:p w14:paraId="38A00091" w14:textId="7A1C7E9B" w:rsidR="00B960AC" w:rsidRPr="005E3E0F" w:rsidRDefault="00B960AC" w:rsidP="00B960AC">
      <w:pPr>
        <w:rPr>
          <w:b/>
          <w:bCs/>
        </w:rPr>
      </w:pPr>
    </w:p>
    <w:p w14:paraId="2BE4192C" w14:textId="77777777" w:rsidR="00B960AC" w:rsidRPr="005E3E0F" w:rsidRDefault="00B960AC" w:rsidP="00B960AC">
      <w:pPr>
        <w:rPr>
          <w:b/>
          <w:bCs/>
        </w:rPr>
      </w:pPr>
    </w:p>
    <w:p w14:paraId="56D166DC" w14:textId="57EC6903" w:rsidR="00B960AC" w:rsidRPr="005E3E0F" w:rsidRDefault="00B960AC" w:rsidP="00B960AC">
      <w:pPr>
        <w:rPr>
          <w:b/>
          <w:bCs/>
        </w:rPr>
      </w:pPr>
    </w:p>
    <w:p w14:paraId="24FF0857" w14:textId="1A562056" w:rsidR="00B960AC" w:rsidRPr="005E3E0F" w:rsidRDefault="00B960AC" w:rsidP="00B960AC">
      <w:pPr>
        <w:rPr>
          <w:b/>
          <w:bCs/>
        </w:rPr>
      </w:pPr>
    </w:p>
    <w:p w14:paraId="16967A86" w14:textId="2127EC0E" w:rsidR="00B960AC" w:rsidRPr="005E3E0F" w:rsidRDefault="00B960AC" w:rsidP="00B960AC">
      <w:pPr>
        <w:rPr>
          <w:b/>
          <w:bCs/>
        </w:rPr>
      </w:pPr>
    </w:p>
    <w:p w14:paraId="4D21BA53" w14:textId="77777777" w:rsidR="00B960AC" w:rsidRPr="005E3E0F" w:rsidRDefault="00B960AC" w:rsidP="00B960AC">
      <w:pPr>
        <w:rPr>
          <w:b/>
          <w:bCs/>
        </w:rPr>
      </w:pPr>
    </w:p>
    <w:p w14:paraId="72B751E8" w14:textId="77777777" w:rsidR="00B960AC" w:rsidRPr="005E3E0F" w:rsidRDefault="00B960AC" w:rsidP="00B960AC">
      <w:pPr>
        <w:rPr>
          <w:b/>
          <w:bCs/>
        </w:rPr>
      </w:pPr>
    </w:p>
    <w:p w14:paraId="65BE284C" w14:textId="11D669E4" w:rsidR="00B960AC" w:rsidRPr="005E3E0F" w:rsidRDefault="00B960AC" w:rsidP="00B960AC">
      <w:pPr>
        <w:rPr>
          <w:b/>
          <w:bCs/>
        </w:rPr>
      </w:pPr>
    </w:p>
    <w:p w14:paraId="2E532A76" w14:textId="7D5452DA" w:rsidR="00B960AC" w:rsidRPr="005E3E0F" w:rsidRDefault="00B960AC" w:rsidP="00B960AC">
      <w:pPr>
        <w:rPr>
          <w:b/>
          <w:bCs/>
        </w:rPr>
      </w:pPr>
    </w:p>
    <w:p w14:paraId="179DE05C" w14:textId="77777777" w:rsidR="00B960AC" w:rsidRPr="005E3E0F" w:rsidRDefault="00B960AC" w:rsidP="00B960AC">
      <w:pPr>
        <w:rPr>
          <w:b/>
          <w:bCs/>
        </w:rPr>
      </w:pPr>
    </w:p>
    <w:p w14:paraId="1FBE44DC" w14:textId="54373EDE" w:rsidR="00B960AC" w:rsidRPr="005E3E0F" w:rsidRDefault="00B960AC" w:rsidP="00B960AC">
      <w:pPr>
        <w:rPr>
          <w:b/>
          <w:bCs/>
        </w:rPr>
      </w:pPr>
    </w:p>
    <w:p w14:paraId="675867ED" w14:textId="77777777" w:rsidR="00B960AC" w:rsidRPr="005E3E0F" w:rsidRDefault="00B960AC" w:rsidP="00B960AC">
      <w:pPr>
        <w:rPr>
          <w:b/>
          <w:bCs/>
        </w:rPr>
      </w:pPr>
    </w:p>
    <w:p w14:paraId="1053F9CD" w14:textId="77777777" w:rsidR="001E7974" w:rsidRPr="005E3E0F" w:rsidRDefault="001E7974" w:rsidP="00B960AC">
      <w:pPr>
        <w:rPr>
          <w:b/>
          <w:bCs/>
        </w:rPr>
      </w:pPr>
    </w:p>
    <w:sdt>
      <w:sdtPr>
        <w:rPr>
          <w:rFonts w:asciiTheme="minorHAnsi" w:eastAsiaTheme="minorHAnsi" w:hAnsiTheme="minorHAnsi" w:cstheme="minorBidi"/>
          <w:color w:val="auto"/>
          <w:kern w:val="2"/>
          <w:sz w:val="24"/>
          <w:szCs w:val="24"/>
          <w:lang w:eastAsia="en-US"/>
          <w14:ligatures w14:val="standardContextual"/>
        </w:rPr>
        <w:id w:val="-299461054"/>
        <w:docPartObj>
          <w:docPartGallery w:val="Table of Contents"/>
          <w:docPartUnique/>
        </w:docPartObj>
      </w:sdtPr>
      <w:sdtEndPr>
        <w:rPr>
          <w:b/>
          <w:bCs/>
        </w:rPr>
      </w:sdtEndPr>
      <w:sdtContent>
        <w:p w14:paraId="64115316" w14:textId="25FD0774" w:rsidR="00780BB0" w:rsidRPr="00F77F02" w:rsidRDefault="00780BB0">
          <w:pPr>
            <w:pStyle w:val="TOCHeading"/>
            <w:rPr>
              <w:rFonts w:ascii="Arial" w:hAnsi="Arial" w:cs="Arial"/>
              <w:b/>
              <w:bCs/>
            </w:rPr>
          </w:pPr>
          <w:r w:rsidRPr="00F77F02">
            <w:rPr>
              <w:rFonts w:ascii="Arial" w:hAnsi="Arial" w:cs="Arial"/>
              <w:b/>
              <w:bCs/>
            </w:rPr>
            <w:t>Contents</w:t>
          </w:r>
        </w:p>
        <w:p w14:paraId="09B272C2" w14:textId="1F3E60E5" w:rsidR="00F77F02" w:rsidRPr="00F77F02" w:rsidRDefault="00780BB0">
          <w:pPr>
            <w:pStyle w:val="TOC1"/>
            <w:tabs>
              <w:tab w:val="right" w:leader="dot" w:pos="9628"/>
            </w:tabs>
            <w:rPr>
              <w:rFonts w:ascii="Arial" w:eastAsiaTheme="minorEastAsia" w:hAnsi="Arial" w:cs="Arial"/>
              <w:noProof/>
              <w:sz w:val="28"/>
              <w:szCs w:val="28"/>
              <w:lang w:eastAsia="en-GB"/>
            </w:rPr>
          </w:pPr>
          <w:r>
            <w:fldChar w:fldCharType="begin"/>
          </w:r>
          <w:r>
            <w:instrText xml:space="preserve"> TOC \o "1-3" \h \z \u </w:instrText>
          </w:r>
          <w:r>
            <w:fldChar w:fldCharType="separate"/>
          </w:r>
          <w:hyperlink w:anchor="_Toc216363977" w:history="1">
            <w:r w:rsidR="00F77F02" w:rsidRPr="00F77F02">
              <w:rPr>
                <w:rStyle w:val="Hyperlink"/>
                <w:rFonts w:ascii="Arial" w:hAnsi="Arial" w:cs="Arial"/>
                <w:noProof/>
                <w:sz w:val="28"/>
                <w:szCs w:val="28"/>
              </w:rPr>
              <w:t>INTRODUCTION</w:t>
            </w:r>
            <w:r w:rsidR="00F77F02" w:rsidRPr="00F77F02">
              <w:rPr>
                <w:rFonts w:ascii="Arial" w:hAnsi="Arial" w:cs="Arial"/>
                <w:noProof/>
                <w:webHidden/>
                <w:sz w:val="28"/>
                <w:szCs w:val="28"/>
              </w:rPr>
              <w:tab/>
            </w:r>
            <w:r w:rsidR="00F77F02" w:rsidRPr="00F77F02">
              <w:rPr>
                <w:rFonts w:ascii="Arial" w:hAnsi="Arial" w:cs="Arial"/>
                <w:noProof/>
                <w:webHidden/>
                <w:sz w:val="28"/>
                <w:szCs w:val="28"/>
              </w:rPr>
              <w:fldChar w:fldCharType="begin"/>
            </w:r>
            <w:r w:rsidR="00F77F02" w:rsidRPr="00F77F02">
              <w:rPr>
                <w:rFonts w:ascii="Arial" w:hAnsi="Arial" w:cs="Arial"/>
                <w:noProof/>
                <w:webHidden/>
                <w:sz w:val="28"/>
                <w:szCs w:val="28"/>
              </w:rPr>
              <w:instrText xml:space="preserve"> PAGEREF _Toc216363977 \h </w:instrText>
            </w:r>
            <w:r w:rsidR="00F77F02" w:rsidRPr="00F77F02">
              <w:rPr>
                <w:rFonts w:ascii="Arial" w:hAnsi="Arial" w:cs="Arial"/>
                <w:noProof/>
                <w:webHidden/>
                <w:sz w:val="28"/>
                <w:szCs w:val="28"/>
              </w:rPr>
            </w:r>
            <w:r w:rsidR="00F77F02" w:rsidRPr="00F77F02">
              <w:rPr>
                <w:rFonts w:ascii="Arial" w:hAnsi="Arial" w:cs="Arial"/>
                <w:noProof/>
                <w:webHidden/>
                <w:sz w:val="28"/>
                <w:szCs w:val="28"/>
              </w:rPr>
              <w:fldChar w:fldCharType="separate"/>
            </w:r>
            <w:r w:rsidR="00F77F02" w:rsidRPr="00F77F02">
              <w:rPr>
                <w:rFonts w:ascii="Arial" w:hAnsi="Arial" w:cs="Arial"/>
                <w:noProof/>
                <w:webHidden/>
                <w:sz w:val="28"/>
                <w:szCs w:val="28"/>
              </w:rPr>
              <w:t>2</w:t>
            </w:r>
            <w:r w:rsidR="00F77F02" w:rsidRPr="00F77F02">
              <w:rPr>
                <w:rFonts w:ascii="Arial" w:hAnsi="Arial" w:cs="Arial"/>
                <w:noProof/>
                <w:webHidden/>
                <w:sz w:val="28"/>
                <w:szCs w:val="28"/>
              </w:rPr>
              <w:fldChar w:fldCharType="end"/>
            </w:r>
          </w:hyperlink>
        </w:p>
        <w:p w14:paraId="1DE92371" w14:textId="2B27E03C" w:rsidR="00F77F02" w:rsidRPr="00F77F02" w:rsidRDefault="00F77F02">
          <w:pPr>
            <w:pStyle w:val="TOC1"/>
            <w:tabs>
              <w:tab w:val="right" w:leader="dot" w:pos="9628"/>
            </w:tabs>
            <w:rPr>
              <w:rFonts w:ascii="Arial" w:eastAsiaTheme="minorEastAsia" w:hAnsi="Arial" w:cs="Arial"/>
              <w:noProof/>
              <w:sz w:val="28"/>
              <w:szCs w:val="28"/>
              <w:lang w:eastAsia="en-GB"/>
            </w:rPr>
          </w:pPr>
          <w:hyperlink w:anchor="_Toc216363978" w:history="1">
            <w:r w:rsidRPr="00F77F02">
              <w:rPr>
                <w:rStyle w:val="Hyperlink"/>
                <w:rFonts w:ascii="Arial" w:hAnsi="Arial" w:cs="Arial"/>
                <w:noProof/>
                <w:sz w:val="28"/>
                <w:szCs w:val="28"/>
              </w:rPr>
              <w:t>Business Transformation, Digital Technology Trends and Flexible Working</w:t>
            </w:r>
            <w:r w:rsidRPr="00F77F02">
              <w:rPr>
                <w:rFonts w:ascii="Arial" w:hAnsi="Arial" w:cs="Arial"/>
                <w:noProof/>
                <w:webHidden/>
                <w:sz w:val="28"/>
                <w:szCs w:val="28"/>
              </w:rPr>
              <w:tab/>
            </w:r>
            <w:r w:rsidRPr="00F77F02">
              <w:rPr>
                <w:rFonts w:ascii="Arial" w:hAnsi="Arial" w:cs="Arial"/>
                <w:noProof/>
                <w:webHidden/>
                <w:sz w:val="28"/>
                <w:szCs w:val="28"/>
              </w:rPr>
              <w:fldChar w:fldCharType="begin"/>
            </w:r>
            <w:r w:rsidRPr="00F77F02">
              <w:rPr>
                <w:rFonts w:ascii="Arial" w:hAnsi="Arial" w:cs="Arial"/>
                <w:noProof/>
                <w:webHidden/>
                <w:sz w:val="28"/>
                <w:szCs w:val="28"/>
              </w:rPr>
              <w:instrText xml:space="preserve"> PAGEREF _Toc216363978 \h </w:instrText>
            </w:r>
            <w:r w:rsidRPr="00F77F02">
              <w:rPr>
                <w:rFonts w:ascii="Arial" w:hAnsi="Arial" w:cs="Arial"/>
                <w:noProof/>
                <w:webHidden/>
                <w:sz w:val="28"/>
                <w:szCs w:val="28"/>
              </w:rPr>
            </w:r>
            <w:r w:rsidRPr="00F77F02">
              <w:rPr>
                <w:rFonts w:ascii="Arial" w:hAnsi="Arial" w:cs="Arial"/>
                <w:noProof/>
                <w:webHidden/>
                <w:sz w:val="28"/>
                <w:szCs w:val="28"/>
              </w:rPr>
              <w:fldChar w:fldCharType="separate"/>
            </w:r>
            <w:r w:rsidRPr="00F77F02">
              <w:rPr>
                <w:rFonts w:ascii="Arial" w:hAnsi="Arial" w:cs="Arial"/>
                <w:noProof/>
                <w:webHidden/>
                <w:sz w:val="28"/>
                <w:szCs w:val="28"/>
              </w:rPr>
              <w:t>2</w:t>
            </w:r>
            <w:r w:rsidRPr="00F77F02">
              <w:rPr>
                <w:rFonts w:ascii="Arial" w:hAnsi="Arial" w:cs="Arial"/>
                <w:noProof/>
                <w:webHidden/>
                <w:sz w:val="28"/>
                <w:szCs w:val="28"/>
              </w:rPr>
              <w:fldChar w:fldCharType="end"/>
            </w:r>
          </w:hyperlink>
        </w:p>
        <w:p w14:paraId="14016AEA" w14:textId="7BE7D7D3" w:rsidR="00F77F02" w:rsidRPr="00F77F02" w:rsidRDefault="00F77F02">
          <w:pPr>
            <w:pStyle w:val="TOC1"/>
            <w:tabs>
              <w:tab w:val="right" w:leader="dot" w:pos="9628"/>
            </w:tabs>
            <w:rPr>
              <w:rFonts w:ascii="Arial" w:eastAsiaTheme="minorEastAsia" w:hAnsi="Arial" w:cs="Arial"/>
              <w:noProof/>
              <w:sz w:val="28"/>
              <w:szCs w:val="28"/>
              <w:lang w:eastAsia="en-GB"/>
            </w:rPr>
          </w:pPr>
          <w:hyperlink w:anchor="_Toc216363979" w:history="1">
            <w:r w:rsidRPr="00F77F02">
              <w:rPr>
                <w:rStyle w:val="Hyperlink"/>
                <w:rFonts w:ascii="Arial" w:hAnsi="Arial" w:cs="Arial"/>
                <w:noProof/>
                <w:sz w:val="28"/>
                <w:szCs w:val="28"/>
              </w:rPr>
              <w:t>HR Practices to Address These Factors</w:t>
            </w:r>
            <w:r w:rsidRPr="00F77F02">
              <w:rPr>
                <w:rFonts w:ascii="Arial" w:hAnsi="Arial" w:cs="Arial"/>
                <w:noProof/>
                <w:webHidden/>
                <w:sz w:val="28"/>
                <w:szCs w:val="28"/>
              </w:rPr>
              <w:tab/>
            </w:r>
            <w:r w:rsidRPr="00F77F02">
              <w:rPr>
                <w:rFonts w:ascii="Arial" w:hAnsi="Arial" w:cs="Arial"/>
                <w:noProof/>
                <w:webHidden/>
                <w:sz w:val="28"/>
                <w:szCs w:val="28"/>
              </w:rPr>
              <w:fldChar w:fldCharType="begin"/>
            </w:r>
            <w:r w:rsidRPr="00F77F02">
              <w:rPr>
                <w:rFonts w:ascii="Arial" w:hAnsi="Arial" w:cs="Arial"/>
                <w:noProof/>
                <w:webHidden/>
                <w:sz w:val="28"/>
                <w:szCs w:val="28"/>
              </w:rPr>
              <w:instrText xml:space="preserve"> PAGEREF _Toc216363979 \h </w:instrText>
            </w:r>
            <w:r w:rsidRPr="00F77F02">
              <w:rPr>
                <w:rFonts w:ascii="Arial" w:hAnsi="Arial" w:cs="Arial"/>
                <w:noProof/>
                <w:webHidden/>
                <w:sz w:val="28"/>
                <w:szCs w:val="28"/>
              </w:rPr>
            </w:r>
            <w:r w:rsidRPr="00F77F02">
              <w:rPr>
                <w:rFonts w:ascii="Arial" w:hAnsi="Arial" w:cs="Arial"/>
                <w:noProof/>
                <w:webHidden/>
                <w:sz w:val="28"/>
                <w:szCs w:val="28"/>
              </w:rPr>
              <w:fldChar w:fldCharType="separate"/>
            </w:r>
            <w:r w:rsidRPr="00F77F02">
              <w:rPr>
                <w:rFonts w:ascii="Arial" w:hAnsi="Arial" w:cs="Arial"/>
                <w:noProof/>
                <w:webHidden/>
                <w:sz w:val="28"/>
                <w:szCs w:val="28"/>
              </w:rPr>
              <w:t>3</w:t>
            </w:r>
            <w:r w:rsidRPr="00F77F02">
              <w:rPr>
                <w:rFonts w:ascii="Arial" w:hAnsi="Arial" w:cs="Arial"/>
                <w:noProof/>
                <w:webHidden/>
                <w:sz w:val="28"/>
                <w:szCs w:val="28"/>
              </w:rPr>
              <w:fldChar w:fldCharType="end"/>
            </w:r>
          </w:hyperlink>
        </w:p>
        <w:p w14:paraId="156F43B7" w14:textId="6ACF784A" w:rsidR="00F77F02" w:rsidRPr="00F77F02" w:rsidRDefault="00F77F02">
          <w:pPr>
            <w:pStyle w:val="TOC1"/>
            <w:tabs>
              <w:tab w:val="right" w:leader="dot" w:pos="9628"/>
            </w:tabs>
            <w:rPr>
              <w:rFonts w:ascii="Arial" w:eastAsiaTheme="minorEastAsia" w:hAnsi="Arial" w:cs="Arial"/>
              <w:noProof/>
              <w:sz w:val="28"/>
              <w:szCs w:val="28"/>
              <w:lang w:eastAsia="en-GB"/>
            </w:rPr>
          </w:pPr>
          <w:hyperlink w:anchor="_Toc216363980" w:history="1">
            <w:r w:rsidRPr="00F77F02">
              <w:rPr>
                <w:rStyle w:val="Hyperlink"/>
                <w:rFonts w:ascii="Arial" w:hAnsi="Arial" w:cs="Arial"/>
                <w:noProof/>
                <w:sz w:val="28"/>
                <w:szCs w:val="28"/>
              </w:rPr>
              <w:t>How Can Ensure Urgent Implementation</w:t>
            </w:r>
            <w:r w:rsidRPr="00F77F02">
              <w:rPr>
                <w:rFonts w:ascii="Arial" w:hAnsi="Arial" w:cs="Arial"/>
                <w:noProof/>
                <w:webHidden/>
                <w:sz w:val="28"/>
                <w:szCs w:val="28"/>
              </w:rPr>
              <w:tab/>
            </w:r>
            <w:r w:rsidRPr="00F77F02">
              <w:rPr>
                <w:rFonts w:ascii="Arial" w:hAnsi="Arial" w:cs="Arial"/>
                <w:noProof/>
                <w:webHidden/>
                <w:sz w:val="28"/>
                <w:szCs w:val="28"/>
              </w:rPr>
              <w:fldChar w:fldCharType="begin"/>
            </w:r>
            <w:r w:rsidRPr="00F77F02">
              <w:rPr>
                <w:rFonts w:ascii="Arial" w:hAnsi="Arial" w:cs="Arial"/>
                <w:noProof/>
                <w:webHidden/>
                <w:sz w:val="28"/>
                <w:szCs w:val="28"/>
              </w:rPr>
              <w:instrText xml:space="preserve"> PAGEREF _Toc216363980 \h </w:instrText>
            </w:r>
            <w:r w:rsidRPr="00F77F02">
              <w:rPr>
                <w:rFonts w:ascii="Arial" w:hAnsi="Arial" w:cs="Arial"/>
                <w:noProof/>
                <w:webHidden/>
                <w:sz w:val="28"/>
                <w:szCs w:val="28"/>
              </w:rPr>
            </w:r>
            <w:r w:rsidRPr="00F77F02">
              <w:rPr>
                <w:rFonts w:ascii="Arial" w:hAnsi="Arial" w:cs="Arial"/>
                <w:noProof/>
                <w:webHidden/>
                <w:sz w:val="28"/>
                <w:szCs w:val="28"/>
              </w:rPr>
              <w:fldChar w:fldCharType="separate"/>
            </w:r>
            <w:r w:rsidRPr="00F77F02">
              <w:rPr>
                <w:rFonts w:ascii="Arial" w:hAnsi="Arial" w:cs="Arial"/>
                <w:noProof/>
                <w:webHidden/>
                <w:sz w:val="28"/>
                <w:szCs w:val="28"/>
              </w:rPr>
              <w:t>5</w:t>
            </w:r>
            <w:r w:rsidRPr="00F77F02">
              <w:rPr>
                <w:rFonts w:ascii="Arial" w:hAnsi="Arial" w:cs="Arial"/>
                <w:noProof/>
                <w:webHidden/>
                <w:sz w:val="28"/>
                <w:szCs w:val="28"/>
              </w:rPr>
              <w:fldChar w:fldCharType="end"/>
            </w:r>
          </w:hyperlink>
        </w:p>
        <w:p w14:paraId="68857980" w14:textId="1298C021" w:rsidR="00F77F02" w:rsidRPr="00F77F02" w:rsidRDefault="00F77F02">
          <w:pPr>
            <w:pStyle w:val="TOC1"/>
            <w:tabs>
              <w:tab w:val="right" w:leader="dot" w:pos="9628"/>
            </w:tabs>
            <w:rPr>
              <w:rFonts w:ascii="Arial" w:eastAsiaTheme="minorEastAsia" w:hAnsi="Arial" w:cs="Arial"/>
              <w:noProof/>
              <w:sz w:val="28"/>
              <w:szCs w:val="28"/>
              <w:lang w:eastAsia="en-GB"/>
            </w:rPr>
          </w:pPr>
          <w:hyperlink w:anchor="_Toc216363981" w:history="1">
            <w:r w:rsidRPr="00F77F02">
              <w:rPr>
                <w:rStyle w:val="Hyperlink"/>
                <w:rFonts w:ascii="Arial" w:hAnsi="Arial" w:cs="Arial"/>
                <w:noProof/>
                <w:sz w:val="28"/>
                <w:szCs w:val="28"/>
              </w:rPr>
              <w:t>CONCLUSION AND RECOMMENDATIONS</w:t>
            </w:r>
            <w:r w:rsidRPr="00F77F02">
              <w:rPr>
                <w:rFonts w:ascii="Arial" w:hAnsi="Arial" w:cs="Arial"/>
                <w:noProof/>
                <w:webHidden/>
                <w:sz w:val="28"/>
                <w:szCs w:val="28"/>
              </w:rPr>
              <w:tab/>
            </w:r>
            <w:r w:rsidRPr="00F77F02">
              <w:rPr>
                <w:rFonts w:ascii="Arial" w:hAnsi="Arial" w:cs="Arial"/>
                <w:noProof/>
                <w:webHidden/>
                <w:sz w:val="28"/>
                <w:szCs w:val="28"/>
              </w:rPr>
              <w:fldChar w:fldCharType="begin"/>
            </w:r>
            <w:r w:rsidRPr="00F77F02">
              <w:rPr>
                <w:rFonts w:ascii="Arial" w:hAnsi="Arial" w:cs="Arial"/>
                <w:noProof/>
                <w:webHidden/>
                <w:sz w:val="28"/>
                <w:szCs w:val="28"/>
              </w:rPr>
              <w:instrText xml:space="preserve"> PAGEREF _Toc216363981 \h </w:instrText>
            </w:r>
            <w:r w:rsidRPr="00F77F02">
              <w:rPr>
                <w:rFonts w:ascii="Arial" w:hAnsi="Arial" w:cs="Arial"/>
                <w:noProof/>
                <w:webHidden/>
                <w:sz w:val="28"/>
                <w:szCs w:val="28"/>
              </w:rPr>
            </w:r>
            <w:r w:rsidRPr="00F77F02">
              <w:rPr>
                <w:rFonts w:ascii="Arial" w:hAnsi="Arial" w:cs="Arial"/>
                <w:noProof/>
                <w:webHidden/>
                <w:sz w:val="28"/>
                <w:szCs w:val="28"/>
              </w:rPr>
              <w:fldChar w:fldCharType="separate"/>
            </w:r>
            <w:r w:rsidRPr="00F77F02">
              <w:rPr>
                <w:rFonts w:ascii="Arial" w:hAnsi="Arial" w:cs="Arial"/>
                <w:noProof/>
                <w:webHidden/>
                <w:sz w:val="28"/>
                <w:szCs w:val="28"/>
              </w:rPr>
              <w:t>6</w:t>
            </w:r>
            <w:r w:rsidRPr="00F77F02">
              <w:rPr>
                <w:rFonts w:ascii="Arial" w:hAnsi="Arial" w:cs="Arial"/>
                <w:noProof/>
                <w:webHidden/>
                <w:sz w:val="28"/>
                <w:szCs w:val="28"/>
              </w:rPr>
              <w:fldChar w:fldCharType="end"/>
            </w:r>
          </w:hyperlink>
        </w:p>
        <w:p w14:paraId="63932247" w14:textId="3112DC9E" w:rsidR="00F77F02" w:rsidRPr="00F77F02" w:rsidRDefault="00F77F02">
          <w:pPr>
            <w:pStyle w:val="TOC1"/>
            <w:tabs>
              <w:tab w:val="right" w:leader="dot" w:pos="9628"/>
            </w:tabs>
            <w:rPr>
              <w:rFonts w:ascii="Arial" w:eastAsiaTheme="minorEastAsia" w:hAnsi="Arial" w:cs="Arial"/>
              <w:noProof/>
              <w:sz w:val="28"/>
              <w:szCs w:val="28"/>
              <w:lang w:eastAsia="en-GB"/>
            </w:rPr>
          </w:pPr>
          <w:hyperlink w:anchor="_Toc216363982" w:history="1">
            <w:r w:rsidRPr="00F77F02">
              <w:rPr>
                <w:rStyle w:val="Hyperlink"/>
                <w:rFonts w:ascii="Arial" w:hAnsi="Arial" w:cs="Arial"/>
                <w:noProof/>
                <w:sz w:val="28"/>
                <w:szCs w:val="28"/>
              </w:rPr>
              <w:t>REFERENCE LIST</w:t>
            </w:r>
            <w:r w:rsidRPr="00F77F02">
              <w:rPr>
                <w:rFonts w:ascii="Arial" w:hAnsi="Arial" w:cs="Arial"/>
                <w:noProof/>
                <w:webHidden/>
                <w:sz w:val="28"/>
                <w:szCs w:val="28"/>
              </w:rPr>
              <w:tab/>
            </w:r>
            <w:r w:rsidRPr="00F77F02">
              <w:rPr>
                <w:rFonts w:ascii="Arial" w:hAnsi="Arial" w:cs="Arial"/>
                <w:noProof/>
                <w:webHidden/>
                <w:sz w:val="28"/>
                <w:szCs w:val="28"/>
              </w:rPr>
              <w:fldChar w:fldCharType="begin"/>
            </w:r>
            <w:r w:rsidRPr="00F77F02">
              <w:rPr>
                <w:rFonts w:ascii="Arial" w:hAnsi="Arial" w:cs="Arial"/>
                <w:noProof/>
                <w:webHidden/>
                <w:sz w:val="28"/>
                <w:szCs w:val="28"/>
              </w:rPr>
              <w:instrText xml:space="preserve"> PAGEREF _Toc216363982 \h </w:instrText>
            </w:r>
            <w:r w:rsidRPr="00F77F02">
              <w:rPr>
                <w:rFonts w:ascii="Arial" w:hAnsi="Arial" w:cs="Arial"/>
                <w:noProof/>
                <w:webHidden/>
                <w:sz w:val="28"/>
                <w:szCs w:val="28"/>
              </w:rPr>
            </w:r>
            <w:r w:rsidRPr="00F77F02">
              <w:rPr>
                <w:rFonts w:ascii="Arial" w:hAnsi="Arial" w:cs="Arial"/>
                <w:noProof/>
                <w:webHidden/>
                <w:sz w:val="28"/>
                <w:szCs w:val="28"/>
              </w:rPr>
              <w:fldChar w:fldCharType="separate"/>
            </w:r>
            <w:r w:rsidRPr="00F77F02">
              <w:rPr>
                <w:rFonts w:ascii="Arial" w:hAnsi="Arial" w:cs="Arial"/>
                <w:noProof/>
                <w:webHidden/>
                <w:sz w:val="28"/>
                <w:szCs w:val="28"/>
              </w:rPr>
              <w:t>8</w:t>
            </w:r>
            <w:r w:rsidRPr="00F77F02">
              <w:rPr>
                <w:rFonts w:ascii="Arial" w:hAnsi="Arial" w:cs="Arial"/>
                <w:noProof/>
                <w:webHidden/>
                <w:sz w:val="28"/>
                <w:szCs w:val="28"/>
              </w:rPr>
              <w:fldChar w:fldCharType="end"/>
            </w:r>
          </w:hyperlink>
        </w:p>
        <w:p w14:paraId="07AD68B5" w14:textId="1E96E486" w:rsidR="00780BB0" w:rsidRDefault="00780BB0">
          <w:r>
            <w:rPr>
              <w:b/>
              <w:bCs/>
            </w:rPr>
            <w:fldChar w:fldCharType="end"/>
          </w:r>
        </w:p>
      </w:sdtContent>
    </w:sdt>
    <w:p w14:paraId="20D7E797" w14:textId="77777777" w:rsidR="00B960AC" w:rsidRPr="005E3E0F" w:rsidRDefault="00B960AC" w:rsidP="00B960AC">
      <w:pPr>
        <w:rPr>
          <w:b/>
          <w:bCs/>
        </w:rPr>
      </w:pPr>
    </w:p>
    <w:p w14:paraId="415EC48C" w14:textId="77777777" w:rsidR="00B960AC" w:rsidRPr="005E3E0F" w:rsidRDefault="00B960AC" w:rsidP="00B960AC">
      <w:pPr>
        <w:rPr>
          <w:b/>
          <w:bCs/>
        </w:rPr>
      </w:pPr>
    </w:p>
    <w:p w14:paraId="7FC0E6D2" w14:textId="77777777" w:rsidR="00B960AC" w:rsidRPr="005E3E0F" w:rsidRDefault="00B960AC" w:rsidP="00B960AC">
      <w:pPr>
        <w:rPr>
          <w:b/>
          <w:bCs/>
        </w:rPr>
      </w:pPr>
    </w:p>
    <w:p w14:paraId="648DF636" w14:textId="2911C07D" w:rsidR="00B960AC" w:rsidRPr="005E3E0F" w:rsidRDefault="00B960AC" w:rsidP="00B960AC">
      <w:pPr>
        <w:rPr>
          <w:b/>
          <w:bCs/>
        </w:rPr>
      </w:pPr>
    </w:p>
    <w:p w14:paraId="5BA21582" w14:textId="77777777" w:rsidR="00B960AC" w:rsidRPr="005E3E0F" w:rsidRDefault="00B960AC" w:rsidP="00B960AC">
      <w:pPr>
        <w:rPr>
          <w:b/>
          <w:bCs/>
        </w:rPr>
      </w:pPr>
    </w:p>
    <w:p w14:paraId="0B1585FF" w14:textId="77777777" w:rsidR="00B960AC" w:rsidRPr="005E3E0F" w:rsidRDefault="00B960AC" w:rsidP="00B960AC">
      <w:pPr>
        <w:rPr>
          <w:b/>
          <w:bCs/>
        </w:rPr>
      </w:pPr>
    </w:p>
    <w:p w14:paraId="5C712412" w14:textId="77777777" w:rsidR="00B960AC" w:rsidRPr="005E3E0F" w:rsidRDefault="00B960AC" w:rsidP="00B960AC">
      <w:pPr>
        <w:rPr>
          <w:b/>
          <w:bCs/>
        </w:rPr>
      </w:pPr>
    </w:p>
    <w:p w14:paraId="3703BA23" w14:textId="77777777" w:rsidR="00B960AC" w:rsidRPr="005E3E0F" w:rsidRDefault="00B960AC" w:rsidP="00B960AC">
      <w:pPr>
        <w:rPr>
          <w:b/>
          <w:bCs/>
        </w:rPr>
      </w:pPr>
    </w:p>
    <w:p w14:paraId="54BE06B6" w14:textId="77777777" w:rsidR="00B960AC" w:rsidRPr="005E3E0F" w:rsidRDefault="00B960AC" w:rsidP="00B960AC">
      <w:pPr>
        <w:rPr>
          <w:b/>
          <w:bCs/>
        </w:rPr>
      </w:pPr>
    </w:p>
    <w:p w14:paraId="3B783C3F" w14:textId="77777777" w:rsidR="00B960AC" w:rsidRPr="005E3E0F" w:rsidRDefault="00B960AC" w:rsidP="00B960AC">
      <w:pPr>
        <w:rPr>
          <w:b/>
          <w:bCs/>
        </w:rPr>
      </w:pPr>
    </w:p>
    <w:p w14:paraId="2A496500" w14:textId="77777777" w:rsidR="00B960AC" w:rsidRPr="005E3E0F" w:rsidRDefault="00B960AC" w:rsidP="00B960AC">
      <w:pPr>
        <w:rPr>
          <w:b/>
          <w:bCs/>
        </w:rPr>
      </w:pPr>
    </w:p>
    <w:p w14:paraId="61D97485" w14:textId="77777777" w:rsidR="001E7974" w:rsidRPr="005E3E0F" w:rsidRDefault="001E7974" w:rsidP="00B960AC">
      <w:pPr>
        <w:rPr>
          <w:b/>
          <w:bCs/>
        </w:rPr>
      </w:pPr>
    </w:p>
    <w:p w14:paraId="34BC5211" w14:textId="217701FD" w:rsidR="001E7974" w:rsidRPr="00F77F02" w:rsidRDefault="001E7974" w:rsidP="00F77F02">
      <w:pPr>
        <w:pStyle w:val="Heading1"/>
        <w:rPr>
          <w:rFonts w:ascii="Arial" w:hAnsi="Arial" w:cs="Arial"/>
          <w:b/>
          <w:bCs/>
          <w:sz w:val="32"/>
          <w:szCs w:val="32"/>
        </w:rPr>
      </w:pPr>
      <w:bookmarkStart w:id="0" w:name="_Toc216363977"/>
      <w:r w:rsidRPr="00F77F02">
        <w:rPr>
          <w:rFonts w:ascii="Arial" w:hAnsi="Arial" w:cs="Arial"/>
          <w:b/>
          <w:bCs/>
          <w:sz w:val="32"/>
          <w:szCs w:val="32"/>
        </w:rPr>
        <w:lastRenderedPageBreak/>
        <w:t>INTRODUCTION</w:t>
      </w:r>
      <w:bookmarkEnd w:id="0"/>
    </w:p>
    <w:p w14:paraId="2FBE7118" w14:textId="2F765518" w:rsidR="007733CF" w:rsidRPr="00F77F02" w:rsidRDefault="00A566FC" w:rsidP="00F77F02">
      <w:pPr>
        <w:spacing w:line="360" w:lineRule="auto"/>
        <w:ind w:firstLine="708"/>
        <w:jc w:val="both"/>
        <w:rPr>
          <w:rFonts w:ascii="Arial" w:hAnsi="Arial" w:cs="Arial"/>
          <w:b/>
          <w:bCs/>
        </w:rPr>
      </w:pPr>
      <w:r w:rsidRPr="003F472E">
        <w:rPr>
          <w:rFonts w:ascii="Arial" w:hAnsi="Arial" w:cs="Arial"/>
        </w:rPr>
        <w:t>Pizza Pilgrims London, a growing pizzeria chain, has recently expanded its operations, adopted new digital tools and introduced more flexible scheduling arrangements. While these developments support business growth, they have also contributed to a noticeable increase in staff grievances. This pattern is common in hospitality settings undergoing rapid change (CIPD, 2023). As a new HR professional  in Pizza Pilgrims, it is essential to understand how organisational transformation, technology adoption and flexible working pressures are shaping employee experiences. This report explains the key contributing factors, evaluates contemporary HR practices that can address them, and assesses how managers can ensure effective and urgent implementation(Kotter, 2014; ACAS, 2022).</w:t>
      </w:r>
    </w:p>
    <w:p w14:paraId="228E340B" w14:textId="2D4DB27B" w:rsidR="007733CF" w:rsidRDefault="007733CF" w:rsidP="00F77F02">
      <w:pPr>
        <w:pStyle w:val="Heading1"/>
        <w:rPr>
          <w:rFonts w:ascii="Arial" w:hAnsi="Arial" w:cs="Arial"/>
          <w:b/>
          <w:bCs/>
          <w:sz w:val="32"/>
          <w:szCs w:val="32"/>
        </w:rPr>
      </w:pPr>
      <w:bookmarkStart w:id="1" w:name="_Toc216363978"/>
      <w:r w:rsidRPr="00F77F02">
        <w:rPr>
          <w:rFonts w:ascii="Arial" w:hAnsi="Arial" w:cs="Arial"/>
          <w:b/>
          <w:bCs/>
          <w:sz w:val="32"/>
          <w:szCs w:val="32"/>
        </w:rPr>
        <w:t>Business Transformation, Digital Technology Trends and Flexible Working</w:t>
      </w:r>
      <w:bookmarkEnd w:id="1"/>
    </w:p>
    <w:p w14:paraId="68A3B54E" w14:textId="77777777" w:rsidR="00F77F02" w:rsidRPr="00F77F02" w:rsidRDefault="00F77F02" w:rsidP="00F77F02"/>
    <w:p w14:paraId="56C7B833" w14:textId="5EB41CB1" w:rsidR="00DA42ED" w:rsidRPr="003F472E" w:rsidRDefault="00DA42ED" w:rsidP="003F472E">
      <w:pPr>
        <w:spacing w:line="360" w:lineRule="auto"/>
        <w:ind w:firstLine="360"/>
        <w:jc w:val="both"/>
        <w:rPr>
          <w:rFonts w:ascii="Arial" w:hAnsi="Arial" w:cs="Arial"/>
        </w:rPr>
      </w:pPr>
      <w:r w:rsidRPr="003F472E">
        <w:rPr>
          <w:rFonts w:ascii="Arial" w:hAnsi="Arial" w:cs="Arial"/>
        </w:rPr>
        <w:t>Business transformation refers to big changes that a company makes across different areas, such as its operations, culture, and digital tools to keep up with shifts in the market. The purpose is to improve how the business works, deliver better value to customers and reduce overall costs. Although the idea sounds simple, transforming a business is a complicated process that has many stages. It usually takes a long time to complete because it affects every part of the organisation. For this reason, the transformation must be guided by senior leaders to make sure that all teams move in the same direction (</w:t>
      </w:r>
      <w:proofErr w:type="spellStart"/>
      <w:r w:rsidRPr="003F472E">
        <w:rPr>
          <w:rFonts w:ascii="Arial" w:hAnsi="Arial" w:cs="Arial"/>
        </w:rPr>
        <w:t>LeanIX</w:t>
      </w:r>
      <w:proofErr w:type="spellEnd"/>
      <w:r w:rsidRPr="003F472E">
        <w:rPr>
          <w:rFonts w:ascii="Arial" w:hAnsi="Arial" w:cs="Arial"/>
        </w:rPr>
        <w:t xml:space="preserve"> 2024).</w:t>
      </w:r>
    </w:p>
    <w:p w14:paraId="5B4C3B00" w14:textId="3D68FA7B" w:rsidR="0011003D" w:rsidRPr="003F472E" w:rsidRDefault="0011003D" w:rsidP="003F472E">
      <w:pPr>
        <w:spacing w:line="360" w:lineRule="auto"/>
        <w:ind w:firstLine="360"/>
        <w:jc w:val="both"/>
        <w:rPr>
          <w:rFonts w:ascii="Arial" w:hAnsi="Arial" w:cs="Arial"/>
        </w:rPr>
      </w:pPr>
      <w:r w:rsidRPr="003F472E">
        <w:rPr>
          <w:rFonts w:ascii="Arial" w:hAnsi="Arial" w:cs="Arial"/>
        </w:rPr>
        <w:t>Although digital tools can accelerate and strengthen change through automation, data insights or improved customer interactions they are only one part of the transformation process. Real transformation requires shifts in mindset, leadership approach, governance structures and everyday working practices. Digital change may act as the trigger or the most visible aspect of a transformation initiative, but without parallel improvements to processes, employee capabilities and organisational culture, it is unlikely to achieve long-term results. For instance, a company may invest in advanced technology, but if leaders and staff are not aligned, trained or committed to the change, the expected value and benefits will not be realised (Grant Thornton 2025).</w:t>
      </w:r>
    </w:p>
    <w:p w14:paraId="34BFFAB3" w14:textId="6E0B67E9" w:rsidR="0011003D" w:rsidRPr="003F472E" w:rsidRDefault="0011003D" w:rsidP="003F472E">
      <w:pPr>
        <w:spacing w:line="360" w:lineRule="auto"/>
        <w:ind w:firstLine="360"/>
        <w:jc w:val="both"/>
        <w:rPr>
          <w:rFonts w:ascii="Arial" w:hAnsi="Arial" w:cs="Arial"/>
        </w:rPr>
      </w:pPr>
      <w:r w:rsidRPr="003F472E">
        <w:rPr>
          <w:rFonts w:ascii="Arial" w:hAnsi="Arial" w:cs="Arial"/>
        </w:rPr>
        <w:t xml:space="preserve">Pizza Pilgrims London has expanded quickly, opening new sites and increasing delivery operations. Such transformation often leads to role ambiguity and increased stress because </w:t>
      </w:r>
      <w:r w:rsidRPr="003F472E">
        <w:rPr>
          <w:rFonts w:ascii="Arial" w:hAnsi="Arial" w:cs="Arial"/>
        </w:rPr>
        <w:lastRenderedPageBreak/>
        <w:t>employees must adapt to altered expectations, new reporting structures and fluctuating demands (Burnes, 2020). For instance, Senior Pizza Chefs now handle training duties alongside production, which may cause confusion without adequate support. Rapid menu innovation and changes in supply routines can also overwhelm employees who must learn new recipes or procedures with limited preparation time (CIPD, 202</w:t>
      </w:r>
      <w:r w:rsidR="0021406E" w:rsidRPr="003F472E">
        <w:rPr>
          <w:rFonts w:ascii="Arial" w:hAnsi="Arial" w:cs="Arial"/>
        </w:rPr>
        <w:t>1</w:t>
      </w:r>
      <w:r w:rsidRPr="003F472E">
        <w:rPr>
          <w:rFonts w:ascii="Arial" w:hAnsi="Arial" w:cs="Arial"/>
        </w:rPr>
        <w:t>).</w:t>
      </w:r>
    </w:p>
    <w:p w14:paraId="281D44B6" w14:textId="46F05C89" w:rsidR="0021406E" w:rsidRPr="003F472E" w:rsidRDefault="0021406E" w:rsidP="003F472E">
      <w:pPr>
        <w:spacing w:line="360" w:lineRule="auto"/>
        <w:ind w:firstLine="360"/>
        <w:jc w:val="both"/>
        <w:rPr>
          <w:rFonts w:ascii="Arial" w:hAnsi="Arial" w:cs="Arial"/>
        </w:rPr>
      </w:pPr>
      <w:r w:rsidRPr="003F472E">
        <w:rPr>
          <w:rFonts w:ascii="Arial" w:hAnsi="Arial" w:cs="Arial"/>
        </w:rPr>
        <w:t>Digital tools can also contribute to employee grievances. Systems such as EPOS, stock control software, delivery apps and rota platforms can cause frustration when staff find them difficult to use during busy times (Deloitte, 2023). In addition, monitoring features like temperature checks or productivity tracking may make employees feel overly watched, reducing trust in management. Communication overload is another issue. The use of multiple apps WhatsApp groups, rota systems, notifications can creates a fragmented flow of information. Research shows that digital communication pressure often increases stress and weakens work–life boundaries.</w:t>
      </w:r>
    </w:p>
    <w:p w14:paraId="6F4655E9" w14:textId="6B6F689F" w:rsidR="003F472E" w:rsidRPr="003F472E" w:rsidRDefault="0021406E" w:rsidP="00F77F02">
      <w:pPr>
        <w:spacing w:line="360" w:lineRule="auto"/>
        <w:ind w:firstLine="360"/>
        <w:jc w:val="both"/>
        <w:rPr>
          <w:rFonts w:ascii="Arial" w:hAnsi="Arial" w:cs="Arial"/>
        </w:rPr>
      </w:pPr>
      <w:r w:rsidRPr="003F472E">
        <w:rPr>
          <w:rFonts w:ascii="Arial" w:hAnsi="Arial" w:cs="Arial"/>
        </w:rPr>
        <w:t>Flexible working presents further complications. While Pizza Pilgrims attempts to offer flexible shift patterns, many hospitality roles cannot be conducted remotely. This creates perceived inequality between roles with administrative duties and those that are entirely site-based (CIPD, 2022). Additionally, unpredictable customer demand can require last-minute overtime, contributing to fatigue and work–life conflict. When business is slow, staff may face reduced hours, raising financial and fairness concerns.</w:t>
      </w:r>
      <w:r w:rsidR="00332D58" w:rsidRPr="003F472E">
        <w:rPr>
          <w:rFonts w:ascii="Arial" w:hAnsi="Arial" w:cs="Arial"/>
        </w:rPr>
        <w:t xml:space="preserve"> Across all three factors, communication gaps and inconsistent management contribute significantly to grievances. Without structured messages, clear expectations and fairness in scheduling, employees experience uncertainty and dissatisfaction, conditions known to increase conflict in hospitality settings (Leotin, S. 2025)</w:t>
      </w:r>
      <w:r w:rsidR="003F472E">
        <w:rPr>
          <w:rFonts w:ascii="Arial" w:hAnsi="Arial" w:cs="Arial"/>
        </w:rPr>
        <w:t>.</w:t>
      </w:r>
    </w:p>
    <w:p w14:paraId="379B4732" w14:textId="77777777" w:rsidR="00706E90" w:rsidRDefault="00332D58" w:rsidP="00F77F02">
      <w:pPr>
        <w:pStyle w:val="Heading1"/>
        <w:rPr>
          <w:rFonts w:ascii="Arial" w:hAnsi="Arial" w:cs="Arial"/>
          <w:b/>
          <w:bCs/>
          <w:sz w:val="32"/>
          <w:szCs w:val="32"/>
        </w:rPr>
      </w:pPr>
      <w:bookmarkStart w:id="2" w:name="_Toc216363979"/>
      <w:r w:rsidRPr="00F77F02">
        <w:rPr>
          <w:rFonts w:ascii="Arial" w:hAnsi="Arial" w:cs="Arial"/>
          <w:b/>
          <w:bCs/>
          <w:sz w:val="32"/>
          <w:szCs w:val="32"/>
        </w:rPr>
        <w:t>HR Practices to Address These Factors</w:t>
      </w:r>
      <w:bookmarkEnd w:id="2"/>
    </w:p>
    <w:p w14:paraId="1C625B50" w14:textId="77777777" w:rsidR="00F77F02" w:rsidRPr="00F77F02" w:rsidRDefault="00F77F02" w:rsidP="00F77F02"/>
    <w:p w14:paraId="06F7051D" w14:textId="4B9C146A" w:rsidR="00706E90" w:rsidRPr="003F472E" w:rsidRDefault="00706E90" w:rsidP="003F472E">
      <w:pPr>
        <w:spacing w:line="360" w:lineRule="auto"/>
        <w:ind w:firstLine="360"/>
        <w:jc w:val="both"/>
        <w:rPr>
          <w:rFonts w:ascii="Arial" w:hAnsi="Arial" w:cs="Arial"/>
          <w:b/>
          <w:bCs/>
        </w:rPr>
      </w:pPr>
      <w:r w:rsidRPr="003F472E">
        <w:rPr>
          <w:rFonts w:ascii="Arial" w:hAnsi="Arial" w:cs="Arial"/>
        </w:rPr>
        <w:t>Historically, HR was viewed largely as an administrative function concerned with compliance, documentation and resolving employee issues. Its primary purpose was often perceived as maintaining productivity and protecting organisational interests.</w:t>
      </w:r>
      <w:r w:rsidR="003F472E" w:rsidRPr="003F472E">
        <w:rPr>
          <w:rFonts w:ascii="Arial" w:hAnsi="Arial" w:cs="Arial"/>
        </w:rPr>
        <w:t xml:space="preserve"> </w:t>
      </w:r>
      <w:r w:rsidRPr="003F472E">
        <w:rPr>
          <w:rFonts w:ascii="Arial" w:hAnsi="Arial" w:cs="Arial"/>
        </w:rPr>
        <w:t xml:space="preserve">Contemporary HR, however, adopts a more people-centred orientation, aiming to enhance employee experience, engagement and wellbeing. Achieving these outcomes requires new competencies and modern HR technologies. Understanding current HR trends is therefore </w:t>
      </w:r>
      <w:r w:rsidRPr="003F472E">
        <w:rPr>
          <w:rFonts w:ascii="Arial" w:hAnsi="Arial" w:cs="Arial"/>
        </w:rPr>
        <w:lastRenderedPageBreak/>
        <w:t>essential for implementing practices that support both employees and organisational performance (Culture Amp 2017).</w:t>
      </w:r>
    </w:p>
    <w:p w14:paraId="6DB943F1" w14:textId="79B37562" w:rsidR="00706E90" w:rsidRPr="003F472E" w:rsidRDefault="00706E90" w:rsidP="003F472E">
      <w:pPr>
        <w:pStyle w:val="NormalWeb"/>
        <w:spacing w:line="360" w:lineRule="auto"/>
        <w:ind w:firstLine="360"/>
        <w:jc w:val="both"/>
        <w:rPr>
          <w:rFonts w:ascii="Arial" w:hAnsi="Arial" w:cs="Arial"/>
        </w:rPr>
      </w:pPr>
      <w:r w:rsidRPr="003F472E">
        <w:rPr>
          <w:rFonts w:ascii="Arial" w:hAnsi="Arial" w:cs="Arial"/>
        </w:rPr>
        <w:t>When HR practices are implemented together, their overall impact on organisational performance becomes significantly stronger. Core best practices typically include ensuring job security, recruiting carefully to select the right talent, promoting self-managed and high-performing teams, offering fair and merit-based rewards, and providing continuous skills development. Effective organisations also adopt flatter structures and ensure employees have easy access to information. In addition to these practices, modern HR emphasises transparency, strong employee engagement and consistent performance management, all of which contribute to a more collaborative and motivated workforce (AIHR 2025).</w:t>
      </w:r>
    </w:p>
    <w:p w14:paraId="5FB8C58C" w14:textId="7DBCA9ED" w:rsidR="00EF337B" w:rsidRPr="003F472E" w:rsidRDefault="00EF337B" w:rsidP="003F472E">
      <w:pPr>
        <w:spacing w:line="360" w:lineRule="auto"/>
        <w:ind w:firstLine="360"/>
        <w:jc w:val="both"/>
        <w:rPr>
          <w:rFonts w:ascii="Arial" w:hAnsi="Arial" w:cs="Arial"/>
        </w:rPr>
      </w:pPr>
      <w:r w:rsidRPr="003F472E">
        <w:rPr>
          <w:rFonts w:ascii="Arial" w:hAnsi="Arial" w:cs="Arial"/>
        </w:rPr>
        <w:t>Involving chefs and supervisors in decision-making also increases ownership and reduces resistance (CIPD, 2021). A second HR practice is competency-based workforce planning. This approach identifies skills required for expanded operations</w:t>
      </w:r>
      <w:r w:rsidR="008061A9" w:rsidRPr="003F472E">
        <w:rPr>
          <w:rFonts w:ascii="Arial" w:hAnsi="Arial" w:cs="Arial"/>
        </w:rPr>
        <w:t xml:space="preserve"> </w:t>
      </w:r>
      <w:r w:rsidRPr="003F472E">
        <w:rPr>
          <w:rFonts w:ascii="Arial" w:hAnsi="Arial" w:cs="Arial"/>
        </w:rPr>
        <w:t>digital literacy, stock management, customer communication</w:t>
      </w:r>
      <w:r w:rsidR="008061A9" w:rsidRPr="003F472E">
        <w:rPr>
          <w:rFonts w:ascii="Arial" w:hAnsi="Arial" w:cs="Arial"/>
        </w:rPr>
        <w:t xml:space="preserve"> </w:t>
      </w:r>
      <w:r w:rsidRPr="003F472E">
        <w:rPr>
          <w:rFonts w:ascii="Arial" w:hAnsi="Arial" w:cs="Arial"/>
        </w:rPr>
        <w:t>and aligns training accordingly (CIPD, 2021). Short digital tutorials, on-site demonstrations and “digital champions” can reduce anxiety about new systems (Deloitte, 2023).</w:t>
      </w:r>
    </w:p>
    <w:p w14:paraId="7C8EED8E" w14:textId="77777777" w:rsidR="00EF337B" w:rsidRPr="003F472E" w:rsidRDefault="00EF337B" w:rsidP="003F472E">
      <w:pPr>
        <w:spacing w:line="360" w:lineRule="auto"/>
        <w:ind w:firstLine="360"/>
        <w:jc w:val="both"/>
        <w:rPr>
          <w:rFonts w:ascii="Arial" w:hAnsi="Arial" w:cs="Arial"/>
        </w:rPr>
      </w:pPr>
      <w:r w:rsidRPr="003F472E">
        <w:rPr>
          <w:rFonts w:ascii="Arial" w:hAnsi="Arial" w:cs="Arial"/>
        </w:rPr>
        <w:t>Implementing e-HRM tools such as self-service HR portals improves transparency and allows staff to access rotas, holiday balances and payslips independently (</w:t>
      </w:r>
      <w:proofErr w:type="spellStart"/>
      <w:r w:rsidRPr="003F472E">
        <w:rPr>
          <w:rFonts w:ascii="Arial" w:hAnsi="Arial" w:cs="Arial"/>
        </w:rPr>
        <w:t>Bondarouk</w:t>
      </w:r>
      <w:proofErr w:type="spellEnd"/>
      <w:r w:rsidRPr="003F472E">
        <w:rPr>
          <w:rFonts w:ascii="Arial" w:hAnsi="Arial" w:cs="Arial"/>
        </w:rPr>
        <w:t xml:space="preserve"> &amp; Brewster, 2016). To avoid distrust, HR must also clarify how digital employee data is used (Ball, 2010).</w:t>
      </w:r>
    </w:p>
    <w:p w14:paraId="7B451382" w14:textId="4888525E" w:rsidR="00EF337B" w:rsidRDefault="00EF337B" w:rsidP="003F472E">
      <w:pPr>
        <w:spacing w:line="360" w:lineRule="auto"/>
        <w:ind w:firstLine="360"/>
        <w:jc w:val="both"/>
        <w:rPr>
          <w:rFonts w:ascii="Arial" w:hAnsi="Arial" w:cs="Arial"/>
        </w:rPr>
      </w:pPr>
      <w:r w:rsidRPr="003F472E">
        <w:rPr>
          <w:rFonts w:ascii="Arial" w:hAnsi="Arial" w:cs="Arial"/>
        </w:rPr>
        <w:t>In the hospitality sector, wellbeing initiatives play an essential role because employees often face intense workloads and emotional strain. Organisations can support staff through measures such as mental health first aiders, Employee Assistance Programmes, scheduled rest periods and wellbeing resources (Mind, 2020). These interventions help lower stress levels and can significantly decrease the likelihood of burnout and staff turnover (Mind, 2020).</w:t>
      </w:r>
    </w:p>
    <w:p w14:paraId="2BF25435" w14:textId="69D6C40F" w:rsidR="00EF337B" w:rsidRPr="003F472E" w:rsidRDefault="00C523B8" w:rsidP="00C523B8">
      <w:pPr>
        <w:spacing w:line="360" w:lineRule="auto"/>
        <w:ind w:firstLine="360"/>
        <w:jc w:val="both"/>
        <w:rPr>
          <w:rFonts w:ascii="Arial" w:hAnsi="Arial" w:cs="Arial"/>
        </w:rPr>
      </w:pPr>
      <w:r w:rsidRPr="00C523B8">
        <w:rPr>
          <w:rFonts w:ascii="Arial" w:hAnsi="Arial" w:cs="Arial"/>
        </w:rPr>
        <w:t>Flexible working challenges have also increased across the UK, as recent labour-market data shows that hybrid and variable-hours arrangements have grown rapidly since 2021, creating inconsistencies in how flexibility is experienced across different roles (ONS, 2022).</w:t>
      </w:r>
      <w:r w:rsidR="00EF337B" w:rsidRPr="003F472E">
        <w:rPr>
          <w:rFonts w:ascii="Arial" w:hAnsi="Arial" w:cs="Arial"/>
        </w:rPr>
        <w:t xml:space="preserve">To address flexible working issues, Pizza Pilgrims London should introduce a clear and inclusive flexible working policy, specifying eligibility, shift swap procedures and </w:t>
      </w:r>
      <w:r w:rsidR="00EF337B" w:rsidRPr="003F472E">
        <w:rPr>
          <w:rFonts w:ascii="Arial" w:hAnsi="Arial" w:cs="Arial"/>
        </w:rPr>
        <w:lastRenderedPageBreak/>
        <w:t>expectations. Transparent guidelines help reduce perceptions of favouritism (CIPD, 2022). Digital rota systems should be monitored to ensure fairness where algorithms allocate hours.</w:t>
      </w:r>
    </w:p>
    <w:p w14:paraId="086EB2CC" w14:textId="0455DB0A" w:rsidR="009D4E2D" w:rsidRDefault="00EF337B" w:rsidP="00F77F02">
      <w:pPr>
        <w:spacing w:line="360" w:lineRule="auto"/>
        <w:ind w:firstLine="360"/>
        <w:jc w:val="both"/>
        <w:rPr>
          <w:rFonts w:ascii="Arial" w:hAnsi="Arial" w:cs="Arial"/>
        </w:rPr>
      </w:pPr>
      <w:r w:rsidRPr="003F472E">
        <w:rPr>
          <w:rFonts w:ascii="Arial" w:hAnsi="Arial" w:cs="Arial"/>
        </w:rPr>
        <w:t>Performance management should shift to continuous feedback rather than annual appraisals (CIPD, 2020). Weekly check-ins between managers and employees allow early identification of issues, reducing the likelihood of grievances escalating. Employee voice mechanisms</w:t>
      </w:r>
      <w:r w:rsidR="008061A9" w:rsidRPr="003F472E">
        <w:rPr>
          <w:rFonts w:ascii="Arial" w:hAnsi="Arial" w:cs="Arial"/>
        </w:rPr>
        <w:t xml:space="preserve"> </w:t>
      </w:r>
      <w:r w:rsidRPr="003F472E">
        <w:rPr>
          <w:rFonts w:ascii="Arial" w:hAnsi="Arial" w:cs="Arial"/>
        </w:rPr>
        <w:t>such as anonymous suggestion forms, monthly pulse surveys and team discussion sessions</w:t>
      </w:r>
      <w:r w:rsidR="008061A9" w:rsidRPr="003F472E">
        <w:rPr>
          <w:rFonts w:ascii="Arial" w:hAnsi="Arial" w:cs="Arial"/>
        </w:rPr>
        <w:t xml:space="preserve"> </w:t>
      </w:r>
      <w:r w:rsidRPr="003F472E">
        <w:rPr>
          <w:rFonts w:ascii="Arial" w:hAnsi="Arial" w:cs="Arial"/>
        </w:rPr>
        <w:t>help employees express concerns safely and promote stronger organisational culture (ACAS, 202</w:t>
      </w:r>
      <w:r w:rsidR="008061A9" w:rsidRPr="003F472E">
        <w:rPr>
          <w:rFonts w:ascii="Arial" w:hAnsi="Arial" w:cs="Arial"/>
        </w:rPr>
        <w:t>4</w:t>
      </w:r>
      <w:r w:rsidRPr="003F472E">
        <w:rPr>
          <w:rFonts w:ascii="Arial" w:hAnsi="Arial" w:cs="Arial"/>
        </w:rPr>
        <w:t>).</w:t>
      </w:r>
    </w:p>
    <w:p w14:paraId="21995F1C" w14:textId="74ADEFCC" w:rsidR="009D4E2D" w:rsidRPr="00F77F02" w:rsidRDefault="009D4E2D" w:rsidP="00F77F02">
      <w:pPr>
        <w:pStyle w:val="Heading1"/>
        <w:rPr>
          <w:rFonts w:ascii="Arial" w:hAnsi="Arial" w:cs="Arial"/>
          <w:b/>
          <w:bCs/>
          <w:sz w:val="32"/>
          <w:szCs w:val="32"/>
        </w:rPr>
      </w:pPr>
      <w:bookmarkStart w:id="3" w:name="_Toc216363980"/>
      <w:r w:rsidRPr="00F77F02">
        <w:rPr>
          <w:rFonts w:ascii="Arial" w:hAnsi="Arial" w:cs="Arial"/>
          <w:b/>
          <w:bCs/>
          <w:sz w:val="32"/>
          <w:szCs w:val="32"/>
        </w:rPr>
        <w:t>How</w:t>
      </w:r>
      <w:r w:rsidR="00933A13" w:rsidRPr="00F77F02">
        <w:rPr>
          <w:rFonts w:ascii="Arial" w:hAnsi="Arial" w:cs="Arial"/>
          <w:b/>
          <w:bCs/>
          <w:sz w:val="32"/>
          <w:szCs w:val="32"/>
        </w:rPr>
        <w:t xml:space="preserve"> </w:t>
      </w:r>
      <w:r w:rsidRPr="00F77F02">
        <w:rPr>
          <w:rFonts w:ascii="Arial" w:hAnsi="Arial" w:cs="Arial"/>
          <w:b/>
          <w:bCs/>
          <w:sz w:val="32"/>
          <w:szCs w:val="32"/>
        </w:rPr>
        <w:t>Can Ensure Urgent Implementation</w:t>
      </w:r>
      <w:bookmarkEnd w:id="3"/>
    </w:p>
    <w:p w14:paraId="57B95B2A" w14:textId="77777777" w:rsidR="004A16A7" w:rsidRPr="005147E9" w:rsidRDefault="004A16A7" w:rsidP="005147E9">
      <w:pPr>
        <w:pStyle w:val="NormalWeb"/>
        <w:spacing w:line="360" w:lineRule="auto"/>
        <w:ind w:firstLine="360"/>
        <w:jc w:val="both"/>
        <w:rPr>
          <w:rFonts w:ascii="Arial" w:hAnsi="Arial" w:cs="Arial"/>
        </w:rPr>
      </w:pPr>
      <w:r w:rsidRPr="004A16A7">
        <w:rPr>
          <w:rFonts w:ascii="Arial" w:hAnsi="Arial" w:cs="Arial"/>
        </w:rPr>
        <w:t xml:space="preserve">Team performance often </w:t>
      </w:r>
      <w:r w:rsidRPr="005147E9">
        <w:rPr>
          <w:rFonts w:ascii="Arial" w:hAnsi="Arial" w:cs="Arial"/>
        </w:rPr>
        <w:t>depends on developing an appropriate sense of urgency, which should come from clear goals rather than excessive pressure. When urgency is missing, teams may become complacent, delaying important tasks or reducing quality. This is frequently linked to unclear communication or insufficient motivation from leaders.</w:t>
      </w:r>
    </w:p>
    <w:p w14:paraId="7CEB2F86" w14:textId="140F9573" w:rsidR="004A16A7" w:rsidRPr="005147E9" w:rsidRDefault="004A16A7" w:rsidP="005147E9">
      <w:pPr>
        <w:pStyle w:val="NormalWeb"/>
        <w:spacing w:line="360" w:lineRule="auto"/>
        <w:ind w:firstLine="360"/>
        <w:jc w:val="both"/>
        <w:rPr>
          <w:rFonts w:ascii="Arial" w:hAnsi="Arial" w:cs="Arial"/>
        </w:rPr>
      </w:pPr>
      <w:r w:rsidRPr="005147E9">
        <w:rPr>
          <w:rFonts w:ascii="Arial" w:hAnsi="Arial" w:cs="Arial"/>
        </w:rPr>
        <w:t>Creating urgency requires strong leadership and transparent communication. When managers explain the purpose behind tasks, employees are more engaged and understand the importance of meeting deadlines. A well-communicated sense of urgency encourages action, shared accountability and progress toward organisational objectives</w:t>
      </w:r>
      <w:r w:rsidR="00FE72B6" w:rsidRPr="005147E9">
        <w:rPr>
          <w:rFonts w:ascii="Arial" w:hAnsi="Arial" w:cs="Arial"/>
        </w:rPr>
        <w:t xml:space="preserve"> (Tempo n.d.)</w:t>
      </w:r>
    </w:p>
    <w:p w14:paraId="0AD74CA5" w14:textId="73251033" w:rsidR="00EF337B" w:rsidRPr="005147E9" w:rsidRDefault="00FE72B6" w:rsidP="005147E9">
      <w:pPr>
        <w:spacing w:line="360" w:lineRule="auto"/>
        <w:ind w:firstLine="360"/>
        <w:jc w:val="both"/>
        <w:rPr>
          <w:rFonts w:ascii="Arial" w:hAnsi="Arial" w:cs="Arial"/>
        </w:rPr>
      </w:pPr>
      <w:r w:rsidRPr="005147E9">
        <w:rPr>
          <w:rFonts w:ascii="Arial" w:hAnsi="Arial" w:cs="Arial"/>
        </w:rPr>
        <w:t>The successful implementation of HR practices depends heavily on departmental managers, who act as the primary link between organisational change strategies and employees. To ensure urgent adoption, managers must first demonstrate visible commitment. Employees are more likely to engage with new systems or policies when they see managers actively participating in training, using new tools and supporting organisational priorities (Goleman, 2013).</w:t>
      </w:r>
    </w:p>
    <w:p w14:paraId="2DC8528F" w14:textId="77777777" w:rsidR="00933A13" w:rsidRDefault="00933A13" w:rsidP="005147E9">
      <w:pPr>
        <w:spacing w:line="360" w:lineRule="auto"/>
        <w:ind w:firstLine="360"/>
        <w:jc w:val="both"/>
        <w:rPr>
          <w:rFonts w:ascii="Arial" w:hAnsi="Arial" w:cs="Arial"/>
        </w:rPr>
      </w:pPr>
      <w:r w:rsidRPr="005147E9">
        <w:rPr>
          <w:rFonts w:ascii="Arial" w:hAnsi="Arial" w:cs="Arial"/>
        </w:rPr>
        <w:t>Clear communication is essential. Managers are responsible for translating organisational strategies into understandable messages that reflect team needs. During periods of change, employees look to their managers for clarity, reassurance and guidance. If messages are inconsistent or delayed, confusion and mistrust can spread quickly (CIPD, 2021).</w:t>
      </w:r>
    </w:p>
    <w:p w14:paraId="146DEB43" w14:textId="6DD475D9" w:rsidR="00922956" w:rsidRDefault="00922956" w:rsidP="00922956">
      <w:pPr>
        <w:spacing w:line="360" w:lineRule="auto"/>
        <w:ind w:firstLine="360"/>
        <w:jc w:val="both"/>
        <w:rPr>
          <w:rFonts w:ascii="Arial" w:hAnsi="Arial" w:cs="Arial"/>
        </w:rPr>
      </w:pPr>
      <w:r w:rsidRPr="00922956">
        <w:rPr>
          <w:rFonts w:ascii="Arial" w:hAnsi="Arial" w:cs="Arial"/>
        </w:rPr>
        <w:t xml:space="preserve">Urgent implementation also requires performance accountability. Managers should establish clear expectations around the adoption of new systems or ways of working, setting </w:t>
      </w:r>
      <w:r w:rsidRPr="00922956">
        <w:rPr>
          <w:rFonts w:ascii="Arial" w:hAnsi="Arial" w:cs="Arial"/>
        </w:rPr>
        <w:lastRenderedPageBreak/>
        <w:t>measurable objectives and monitoring progress. HR teams can support this by providing managers with data dashboards or progress reports, helping them identify where additional support or intervention may be needed</w:t>
      </w:r>
      <w:r>
        <w:rPr>
          <w:rFonts w:ascii="Arial" w:hAnsi="Arial" w:cs="Arial"/>
        </w:rPr>
        <w:t xml:space="preserve"> (</w:t>
      </w:r>
      <w:r w:rsidRPr="008061A9">
        <w:rPr>
          <w:rFonts w:ascii="Arial" w:hAnsi="Arial" w:cs="Arial"/>
        </w:rPr>
        <w:t>CIPD 2025)</w:t>
      </w:r>
      <w:r>
        <w:rPr>
          <w:rFonts w:ascii="Arial" w:hAnsi="Arial" w:cs="Arial"/>
        </w:rPr>
        <w:t>.</w:t>
      </w:r>
    </w:p>
    <w:p w14:paraId="3ED82158" w14:textId="77777777" w:rsidR="00AA32C3" w:rsidRPr="00AA32C3" w:rsidRDefault="00AA32C3" w:rsidP="00AA32C3">
      <w:pPr>
        <w:spacing w:line="360" w:lineRule="auto"/>
        <w:ind w:firstLine="360"/>
        <w:jc w:val="both"/>
        <w:rPr>
          <w:rFonts w:ascii="Arial" w:hAnsi="Arial" w:cs="Arial"/>
        </w:rPr>
      </w:pPr>
      <w:r w:rsidRPr="00AA32C3">
        <w:rPr>
          <w:rFonts w:ascii="Arial" w:hAnsi="Arial" w:cs="Arial"/>
        </w:rPr>
        <w:t>Creating a sense of urgency in a team starts with getting people to take quick action, even if the next steps are not fully clear. After that, it is important to keep things moving by removing delays, reducing unnecessary paperwork and using tools that help the team work faster. The focus should then shift from just completing tasks to achieving real results. Finally, managers should regularly review how the team is working, identify problems and make improvements.</w:t>
      </w:r>
    </w:p>
    <w:p w14:paraId="596A74D5" w14:textId="640E440E" w:rsidR="00AA32C3" w:rsidRDefault="00AA32C3" w:rsidP="00C61D34">
      <w:pPr>
        <w:spacing w:line="360" w:lineRule="auto"/>
        <w:ind w:firstLine="360"/>
        <w:jc w:val="both"/>
        <w:rPr>
          <w:rFonts w:ascii="Arial" w:hAnsi="Arial" w:cs="Arial"/>
        </w:rPr>
      </w:pPr>
      <w:r w:rsidRPr="00AA32C3">
        <w:rPr>
          <w:rFonts w:ascii="Arial" w:hAnsi="Arial" w:cs="Arial"/>
        </w:rPr>
        <w:t xml:space="preserve">There are also other simple ways to build urgency. First, make it part of the team culture by encouraging fast decisions and efficient working habits. Second, </w:t>
      </w:r>
      <w:r w:rsidRPr="00C61D34">
        <w:rPr>
          <w:rFonts w:ascii="Arial" w:hAnsi="Arial" w:cs="Arial"/>
        </w:rPr>
        <w:t>explain why urgent tasks matter so employees understand the impact of their work. Third, show the behavi</w:t>
      </w:r>
      <w:r w:rsidRPr="00AA32C3">
        <w:rPr>
          <w:rFonts w:ascii="Arial" w:hAnsi="Arial" w:cs="Arial"/>
        </w:rPr>
        <w:t>our you want</w:t>
      </w:r>
      <w:r>
        <w:rPr>
          <w:rFonts w:ascii="Arial" w:hAnsi="Arial" w:cs="Arial"/>
        </w:rPr>
        <w:t xml:space="preserve">, </w:t>
      </w:r>
      <w:r w:rsidRPr="00AA32C3">
        <w:rPr>
          <w:rFonts w:ascii="Arial" w:hAnsi="Arial" w:cs="Arial"/>
        </w:rPr>
        <w:t>when leaders act urgently, the team is more likely to follow.</w:t>
      </w:r>
      <w:r w:rsidR="00C61D34">
        <w:rPr>
          <w:rFonts w:ascii="Arial" w:hAnsi="Arial" w:cs="Arial"/>
        </w:rPr>
        <w:t xml:space="preserve"> </w:t>
      </w:r>
      <w:r w:rsidRPr="00AA32C3">
        <w:rPr>
          <w:rFonts w:ascii="Arial" w:hAnsi="Arial" w:cs="Arial"/>
        </w:rPr>
        <w:t>Setting clear goals, using smaller deadlines and introducing stretch goals can help the team stay motivated and make steady progress. Celebrating achievements, even small ones, reinforces good habits. Lastly, managers should be available to support their team, offer guidance and provide resources, especially when deadlines are tight</w:t>
      </w:r>
      <w:r>
        <w:rPr>
          <w:rFonts w:ascii="Arial" w:hAnsi="Arial" w:cs="Arial"/>
        </w:rPr>
        <w:t xml:space="preserve"> ( Tempo n.d.)</w:t>
      </w:r>
    </w:p>
    <w:p w14:paraId="4254BA6C" w14:textId="77777777" w:rsidR="00F77F02" w:rsidRPr="003E5B06" w:rsidRDefault="00F77F02" w:rsidP="00C61D34">
      <w:pPr>
        <w:spacing w:line="360" w:lineRule="auto"/>
        <w:ind w:firstLine="360"/>
        <w:jc w:val="both"/>
        <w:rPr>
          <w:rFonts w:ascii="Arial" w:hAnsi="Arial" w:cs="Arial"/>
          <w:b/>
          <w:bCs/>
          <w:sz w:val="32"/>
          <w:szCs w:val="32"/>
        </w:rPr>
      </w:pPr>
    </w:p>
    <w:p w14:paraId="11686031" w14:textId="314A1527" w:rsidR="00E569CE" w:rsidRPr="003E5B06" w:rsidRDefault="00E569CE" w:rsidP="00E569CE">
      <w:pPr>
        <w:spacing w:line="360" w:lineRule="auto"/>
        <w:jc w:val="both"/>
        <w:rPr>
          <w:rFonts w:ascii="Arial" w:hAnsi="Arial" w:cs="Arial"/>
          <w:b/>
          <w:bCs/>
          <w:sz w:val="32"/>
          <w:szCs w:val="32"/>
        </w:rPr>
      </w:pPr>
      <w:bookmarkStart w:id="4" w:name="_Toc216363981"/>
      <w:r w:rsidRPr="003E5B06">
        <w:rPr>
          <w:rStyle w:val="Heading1Char"/>
          <w:rFonts w:ascii="Arial" w:hAnsi="Arial" w:cs="Arial"/>
          <w:b/>
          <w:bCs/>
          <w:sz w:val="32"/>
          <w:szCs w:val="32"/>
        </w:rPr>
        <w:t>CONCLUSION</w:t>
      </w:r>
      <w:r w:rsidR="00F77F02" w:rsidRPr="003E5B06">
        <w:rPr>
          <w:rStyle w:val="Heading1Char"/>
          <w:rFonts w:ascii="Arial" w:hAnsi="Arial" w:cs="Arial"/>
          <w:b/>
          <w:bCs/>
          <w:sz w:val="32"/>
          <w:szCs w:val="32"/>
        </w:rPr>
        <w:t xml:space="preserve"> AND RECOMMENDATIONS</w:t>
      </w:r>
      <w:bookmarkEnd w:id="4"/>
    </w:p>
    <w:p w14:paraId="48947E47" w14:textId="5D6E4FC0" w:rsidR="00C523B8" w:rsidRPr="00C523B8" w:rsidRDefault="00C523B8" w:rsidP="00C523B8">
      <w:pPr>
        <w:spacing w:line="360" w:lineRule="auto"/>
        <w:ind w:firstLine="708"/>
        <w:jc w:val="both"/>
        <w:rPr>
          <w:rFonts w:ascii="Arial" w:hAnsi="Arial" w:cs="Arial"/>
        </w:rPr>
      </w:pPr>
      <w:r w:rsidRPr="00C523B8">
        <w:rPr>
          <w:rFonts w:ascii="Arial" w:hAnsi="Arial" w:cs="Arial"/>
        </w:rPr>
        <w:t>The rise in grievances at Pizza Pilgrims London reflects the pressures created by rapid organisational expansion, increasing dependence on digital systems, and the complexities of applying flexible working within a hospitality setting. These changes have reshaped employee expectations and intensified operational demands, particularly in areas where communication, training and consistency are not fully aligned. Contemporary HR practices</w:t>
      </w:r>
      <w:r>
        <w:rPr>
          <w:rFonts w:ascii="Arial" w:hAnsi="Arial" w:cs="Arial"/>
        </w:rPr>
        <w:t xml:space="preserve"> </w:t>
      </w:r>
      <w:r w:rsidRPr="00C523B8">
        <w:rPr>
          <w:rFonts w:ascii="Arial" w:hAnsi="Arial" w:cs="Arial"/>
        </w:rPr>
        <w:t>such as competency-based development, wellbeing initiatives, transparent performance management and stronger employee voice mechanisms</w:t>
      </w:r>
      <w:r>
        <w:rPr>
          <w:rFonts w:ascii="Arial" w:hAnsi="Arial" w:cs="Arial"/>
        </w:rPr>
        <w:t xml:space="preserve"> </w:t>
      </w:r>
      <w:r w:rsidRPr="00C523B8">
        <w:rPr>
          <w:rFonts w:ascii="Arial" w:hAnsi="Arial" w:cs="Arial"/>
        </w:rPr>
        <w:t>offer effective ways to address these challenges and strengthen the employee experience.</w:t>
      </w:r>
    </w:p>
    <w:p w14:paraId="03BD4BA7" w14:textId="77777777" w:rsidR="00C523B8" w:rsidRPr="00C523B8" w:rsidRDefault="00C523B8" w:rsidP="00C523B8">
      <w:pPr>
        <w:spacing w:line="360" w:lineRule="auto"/>
        <w:ind w:firstLine="708"/>
        <w:jc w:val="both"/>
        <w:rPr>
          <w:rFonts w:ascii="Arial" w:hAnsi="Arial" w:cs="Arial"/>
        </w:rPr>
      </w:pPr>
      <w:r w:rsidRPr="00C523B8">
        <w:rPr>
          <w:rFonts w:ascii="Arial" w:hAnsi="Arial" w:cs="Arial"/>
        </w:rPr>
        <w:t xml:space="preserve">To ensure these practices deliver meaningful results, strong and proactive managerial leadership is essential. Managers must communicate clearly, act as visible role models and create an appropriate sense of urgency that encourages progress without overwhelming staff. By aligning technology, people processes and workplace culture, Pizza Pilgrims </w:t>
      </w:r>
      <w:r w:rsidRPr="00C523B8">
        <w:rPr>
          <w:rFonts w:ascii="Arial" w:hAnsi="Arial" w:cs="Arial"/>
        </w:rPr>
        <w:lastRenderedPageBreak/>
        <w:t>London can develop a more resilient, fair and engaged workforce capable of supporting continued growth.</w:t>
      </w:r>
    </w:p>
    <w:p w14:paraId="37A9835F" w14:textId="77777777" w:rsidR="00C523B8" w:rsidRPr="00C523B8" w:rsidRDefault="00C523B8" w:rsidP="00C523B8">
      <w:pPr>
        <w:spacing w:line="360" w:lineRule="auto"/>
        <w:ind w:firstLine="360"/>
        <w:jc w:val="both"/>
        <w:rPr>
          <w:rFonts w:ascii="Arial" w:hAnsi="Arial" w:cs="Arial"/>
        </w:rPr>
      </w:pPr>
      <w:r w:rsidRPr="00C523B8">
        <w:rPr>
          <w:rFonts w:ascii="Arial" w:hAnsi="Arial" w:cs="Arial"/>
        </w:rPr>
        <w:t>Based on the analysis, the following recommendations should guide future HR and managerial action:</w:t>
      </w:r>
    </w:p>
    <w:p w14:paraId="7D21A375" w14:textId="77777777" w:rsidR="00C523B8" w:rsidRPr="00C523B8" w:rsidRDefault="00C523B8" w:rsidP="00C523B8">
      <w:pPr>
        <w:spacing w:line="360" w:lineRule="auto"/>
        <w:jc w:val="both"/>
        <w:rPr>
          <w:rFonts w:ascii="Arial" w:hAnsi="Arial" w:cs="Arial"/>
        </w:rPr>
      </w:pPr>
    </w:p>
    <w:p w14:paraId="2E18811F" w14:textId="4AFEF378" w:rsidR="00C523B8" w:rsidRPr="00C523B8" w:rsidRDefault="00C523B8" w:rsidP="00C523B8">
      <w:pPr>
        <w:pStyle w:val="ListParagraph"/>
        <w:numPr>
          <w:ilvl w:val="0"/>
          <w:numId w:val="5"/>
        </w:numPr>
        <w:spacing w:line="360" w:lineRule="auto"/>
        <w:jc w:val="both"/>
        <w:rPr>
          <w:rFonts w:ascii="Arial" w:hAnsi="Arial" w:cs="Arial"/>
        </w:rPr>
      </w:pPr>
      <w:r w:rsidRPr="00C523B8">
        <w:rPr>
          <w:rFonts w:ascii="Arial" w:hAnsi="Arial" w:cs="Arial"/>
        </w:rPr>
        <w:t>Communicate clearly: Managers should regularly explain operational changes, expectations and new systems to avoid confusion and ensure alignment.</w:t>
      </w:r>
    </w:p>
    <w:p w14:paraId="0F6FD240" w14:textId="198D289E" w:rsidR="00C523B8" w:rsidRPr="00C523B8" w:rsidRDefault="00C523B8" w:rsidP="00C523B8">
      <w:pPr>
        <w:pStyle w:val="ListParagraph"/>
        <w:numPr>
          <w:ilvl w:val="0"/>
          <w:numId w:val="5"/>
        </w:numPr>
        <w:spacing w:line="360" w:lineRule="auto"/>
        <w:jc w:val="both"/>
        <w:rPr>
          <w:rFonts w:ascii="Arial" w:hAnsi="Arial" w:cs="Arial"/>
        </w:rPr>
      </w:pPr>
      <w:r w:rsidRPr="00C523B8">
        <w:rPr>
          <w:rFonts w:ascii="Arial" w:hAnsi="Arial" w:cs="Arial"/>
        </w:rPr>
        <w:t>Improve digital training: Short, practical training sessions on EPOS, delivery platforms and rota systems will help staff feel confident using technology.</w:t>
      </w:r>
    </w:p>
    <w:p w14:paraId="1F499042" w14:textId="49DFF569" w:rsidR="00C523B8" w:rsidRPr="00C523B8" w:rsidRDefault="00C523B8" w:rsidP="00C523B8">
      <w:pPr>
        <w:pStyle w:val="ListParagraph"/>
        <w:numPr>
          <w:ilvl w:val="0"/>
          <w:numId w:val="5"/>
        </w:numPr>
        <w:spacing w:line="360" w:lineRule="auto"/>
        <w:jc w:val="both"/>
        <w:rPr>
          <w:rFonts w:ascii="Arial" w:hAnsi="Arial" w:cs="Arial"/>
        </w:rPr>
      </w:pPr>
      <w:r w:rsidRPr="00C523B8">
        <w:rPr>
          <w:rFonts w:ascii="Arial" w:hAnsi="Arial" w:cs="Arial"/>
        </w:rPr>
        <w:t>Ensure fairness in flexible working: A clear policy outlining eligibility, processes and expectations will promote consistency and reduce perceptions of favouritism.</w:t>
      </w:r>
    </w:p>
    <w:p w14:paraId="1E560D3A" w14:textId="6987FC82" w:rsidR="00C523B8" w:rsidRPr="00C523B8" w:rsidRDefault="00C523B8" w:rsidP="00C523B8">
      <w:pPr>
        <w:pStyle w:val="ListParagraph"/>
        <w:numPr>
          <w:ilvl w:val="0"/>
          <w:numId w:val="5"/>
        </w:numPr>
        <w:spacing w:line="360" w:lineRule="auto"/>
        <w:jc w:val="both"/>
        <w:rPr>
          <w:rFonts w:ascii="Arial" w:hAnsi="Arial" w:cs="Arial"/>
        </w:rPr>
      </w:pPr>
      <w:r w:rsidRPr="00C523B8">
        <w:rPr>
          <w:rFonts w:ascii="Arial" w:hAnsi="Arial" w:cs="Arial"/>
        </w:rPr>
        <w:t>Strengthen wellbeing support: Providing structured breaks, wellbeing resources and access to support services will reduce stress and prevent burnout.</w:t>
      </w:r>
    </w:p>
    <w:p w14:paraId="2D15FC72" w14:textId="424AF1EE" w:rsidR="00C523B8" w:rsidRPr="00C523B8" w:rsidRDefault="00C523B8" w:rsidP="00C523B8">
      <w:pPr>
        <w:pStyle w:val="ListParagraph"/>
        <w:numPr>
          <w:ilvl w:val="0"/>
          <w:numId w:val="5"/>
        </w:numPr>
        <w:spacing w:line="360" w:lineRule="auto"/>
        <w:jc w:val="both"/>
        <w:rPr>
          <w:rFonts w:ascii="Arial" w:hAnsi="Arial" w:cs="Arial"/>
        </w:rPr>
      </w:pPr>
      <w:r w:rsidRPr="00C523B8">
        <w:rPr>
          <w:rFonts w:ascii="Arial" w:hAnsi="Arial" w:cs="Arial"/>
        </w:rPr>
        <w:t>Introduce regular performance check-ins: Replacing annual reviews with frequent conversations enables early identification of concerns and continuous development.</w:t>
      </w:r>
    </w:p>
    <w:p w14:paraId="06D9F6AD" w14:textId="54A901E2" w:rsidR="00C523B8" w:rsidRPr="00C523B8" w:rsidRDefault="00C523B8" w:rsidP="00C523B8">
      <w:pPr>
        <w:pStyle w:val="ListParagraph"/>
        <w:numPr>
          <w:ilvl w:val="0"/>
          <w:numId w:val="5"/>
        </w:numPr>
        <w:spacing w:line="360" w:lineRule="auto"/>
        <w:jc w:val="both"/>
        <w:rPr>
          <w:rFonts w:ascii="Arial" w:hAnsi="Arial" w:cs="Arial"/>
        </w:rPr>
      </w:pPr>
      <w:r w:rsidRPr="00C523B8">
        <w:rPr>
          <w:rFonts w:ascii="Arial" w:hAnsi="Arial" w:cs="Arial"/>
        </w:rPr>
        <w:t>Enhance employee voice mechanisms: Pulse surveys, suggestion boxes and team discussions give employees safe ways to express concerns before they escalate.</w:t>
      </w:r>
    </w:p>
    <w:p w14:paraId="089ED378" w14:textId="22F123A6" w:rsidR="00C523B8" w:rsidRPr="00C523B8" w:rsidRDefault="00C523B8" w:rsidP="00C523B8">
      <w:pPr>
        <w:pStyle w:val="ListParagraph"/>
        <w:numPr>
          <w:ilvl w:val="0"/>
          <w:numId w:val="5"/>
        </w:numPr>
        <w:spacing w:line="360" w:lineRule="auto"/>
        <w:jc w:val="both"/>
        <w:rPr>
          <w:rFonts w:ascii="Arial" w:hAnsi="Arial" w:cs="Arial"/>
        </w:rPr>
      </w:pPr>
      <w:r w:rsidRPr="00C523B8">
        <w:rPr>
          <w:rFonts w:ascii="Arial" w:hAnsi="Arial" w:cs="Arial"/>
        </w:rPr>
        <w:t>Develop managerial capability: Training in communication, leadership, digital literacy and problem-solving will enable managers to better support their teams.</w:t>
      </w:r>
    </w:p>
    <w:p w14:paraId="74AFD8F8" w14:textId="3CC796EA" w:rsidR="00C523B8" w:rsidRPr="00C523B8" w:rsidRDefault="00C523B8" w:rsidP="00C523B8">
      <w:pPr>
        <w:pStyle w:val="ListParagraph"/>
        <w:numPr>
          <w:ilvl w:val="0"/>
          <w:numId w:val="5"/>
        </w:numPr>
        <w:spacing w:line="360" w:lineRule="auto"/>
        <w:jc w:val="both"/>
        <w:rPr>
          <w:rFonts w:ascii="Arial" w:hAnsi="Arial" w:cs="Arial"/>
        </w:rPr>
      </w:pPr>
      <w:r w:rsidRPr="00C523B8">
        <w:rPr>
          <w:rFonts w:ascii="Arial" w:hAnsi="Arial" w:cs="Arial"/>
        </w:rPr>
        <w:t>Build urgency positively: Managers should establish clear goals, set small milestones and acknowledge progress to maintain motivation during periods of change.</w:t>
      </w:r>
    </w:p>
    <w:p w14:paraId="596B26A0" w14:textId="12645708" w:rsidR="00C523B8" w:rsidRPr="00C523B8" w:rsidRDefault="00C523B8" w:rsidP="00C523B8">
      <w:pPr>
        <w:spacing w:line="360" w:lineRule="auto"/>
        <w:jc w:val="both"/>
        <w:rPr>
          <w:rFonts w:ascii="Arial" w:hAnsi="Arial" w:cs="Arial"/>
        </w:rPr>
      </w:pPr>
      <w:r w:rsidRPr="00C523B8">
        <w:rPr>
          <w:rFonts w:ascii="Arial" w:hAnsi="Arial" w:cs="Arial"/>
        </w:rPr>
        <w:t>Together, these actions will help Pizza Pilgrims London reduce grievances, improve employee satisfaction and build a stronger, more adaptable workforce prepared for future organisational growth</w:t>
      </w:r>
      <w:r w:rsidR="00F77F02">
        <w:rPr>
          <w:rFonts w:ascii="Arial" w:hAnsi="Arial" w:cs="Arial"/>
        </w:rPr>
        <w:t xml:space="preserve"> </w:t>
      </w:r>
      <w:r w:rsidR="00F77F02" w:rsidRPr="00F77F02">
        <w:rPr>
          <w:rFonts w:ascii="Arial" w:hAnsi="Arial" w:cs="Arial"/>
        </w:rPr>
        <w:t>(CIPD, 2023; ACAS, 2022).</w:t>
      </w:r>
    </w:p>
    <w:p w14:paraId="5A094D1C" w14:textId="77777777" w:rsidR="008E4BE4" w:rsidRDefault="008E4BE4" w:rsidP="008A55FA">
      <w:pPr>
        <w:spacing w:line="360" w:lineRule="auto"/>
        <w:jc w:val="both"/>
        <w:rPr>
          <w:rFonts w:ascii="Arial" w:hAnsi="Arial" w:cs="Arial"/>
        </w:rPr>
      </w:pPr>
    </w:p>
    <w:p w14:paraId="680E482D" w14:textId="77777777" w:rsidR="00C523B8" w:rsidRDefault="00C523B8" w:rsidP="008A55FA">
      <w:pPr>
        <w:spacing w:line="360" w:lineRule="auto"/>
        <w:jc w:val="both"/>
        <w:rPr>
          <w:rFonts w:ascii="Arial" w:hAnsi="Arial" w:cs="Arial"/>
        </w:rPr>
      </w:pPr>
    </w:p>
    <w:p w14:paraId="55A143BD" w14:textId="77777777" w:rsidR="00C523B8" w:rsidRDefault="00C523B8" w:rsidP="008A55FA">
      <w:pPr>
        <w:spacing w:line="360" w:lineRule="auto"/>
        <w:jc w:val="both"/>
        <w:rPr>
          <w:rFonts w:ascii="Arial" w:hAnsi="Arial" w:cs="Arial"/>
        </w:rPr>
      </w:pPr>
    </w:p>
    <w:p w14:paraId="050DAC6B" w14:textId="77777777" w:rsidR="008A55FA" w:rsidRDefault="008A55FA" w:rsidP="008A55FA">
      <w:pPr>
        <w:jc w:val="both"/>
        <w:rPr>
          <w:rFonts w:ascii="Arial" w:hAnsi="Arial" w:cs="Arial"/>
        </w:rPr>
      </w:pPr>
    </w:p>
    <w:p w14:paraId="2BF80E82" w14:textId="77777777" w:rsidR="00F77F02" w:rsidRDefault="00F77F02" w:rsidP="008A55FA">
      <w:pPr>
        <w:jc w:val="both"/>
        <w:rPr>
          <w:rFonts w:ascii="Arial" w:hAnsi="Arial" w:cs="Arial"/>
        </w:rPr>
      </w:pPr>
    </w:p>
    <w:p w14:paraId="14866010" w14:textId="77777777" w:rsidR="00C523B8" w:rsidRDefault="00C523B8" w:rsidP="008A55FA">
      <w:pPr>
        <w:jc w:val="both"/>
        <w:rPr>
          <w:rFonts w:ascii="Arial" w:hAnsi="Arial" w:cs="Arial"/>
          <w:b/>
          <w:bCs/>
          <w:sz w:val="32"/>
          <w:szCs w:val="32"/>
        </w:rPr>
      </w:pPr>
    </w:p>
    <w:p w14:paraId="4AC66F16" w14:textId="789C4216" w:rsidR="00DA42ED" w:rsidRPr="00F77F02" w:rsidRDefault="008A55FA" w:rsidP="00F77F02">
      <w:pPr>
        <w:pStyle w:val="Heading1"/>
        <w:rPr>
          <w:rFonts w:ascii="Arial" w:hAnsi="Arial" w:cs="Arial"/>
          <w:b/>
          <w:bCs/>
          <w:sz w:val="32"/>
          <w:szCs w:val="32"/>
        </w:rPr>
      </w:pPr>
      <w:r w:rsidRPr="00F77F02">
        <w:rPr>
          <w:rFonts w:ascii="Arial" w:hAnsi="Arial" w:cs="Arial"/>
          <w:b/>
          <w:bCs/>
          <w:sz w:val="32"/>
          <w:szCs w:val="32"/>
        </w:rPr>
        <w:lastRenderedPageBreak/>
        <w:t xml:space="preserve"> </w:t>
      </w:r>
      <w:bookmarkStart w:id="5" w:name="_Toc216363982"/>
      <w:r w:rsidR="00DA42ED" w:rsidRPr="00F77F02">
        <w:rPr>
          <w:rFonts w:ascii="Arial" w:hAnsi="Arial" w:cs="Arial"/>
          <w:b/>
          <w:bCs/>
          <w:sz w:val="32"/>
          <w:szCs w:val="32"/>
        </w:rPr>
        <w:t>REFERENCE LIST</w:t>
      </w:r>
      <w:bookmarkEnd w:id="5"/>
    </w:p>
    <w:p w14:paraId="58FAAC0A" w14:textId="77777777" w:rsidR="008E4BE4" w:rsidRPr="00741AB4" w:rsidRDefault="008E4BE4" w:rsidP="008E4BE4">
      <w:pPr>
        <w:spacing w:line="360" w:lineRule="auto"/>
        <w:rPr>
          <w:rFonts w:ascii="Arial" w:hAnsi="Arial" w:cs="Arial"/>
          <w:sz w:val="18"/>
          <w:szCs w:val="18"/>
        </w:rPr>
      </w:pPr>
      <w:r w:rsidRPr="00741AB4">
        <w:rPr>
          <w:rFonts w:ascii="Arial" w:hAnsi="Arial" w:cs="Arial"/>
          <w:sz w:val="18"/>
          <w:szCs w:val="18"/>
        </w:rPr>
        <w:t xml:space="preserve">ACAS (2024) </w:t>
      </w:r>
      <w:r w:rsidRPr="00741AB4">
        <w:rPr>
          <w:rFonts w:ascii="Arial" w:hAnsi="Arial" w:cs="Arial"/>
          <w:i/>
          <w:iCs/>
          <w:sz w:val="18"/>
          <w:szCs w:val="18"/>
        </w:rPr>
        <w:t>Grievance procedure – step by step guide</w:t>
      </w:r>
      <w:r w:rsidRPr="00741AB4">
        <w:rPr>
          <w:rFonts w:ascii="Arial" w:hAnsi="Arial" w:cs="Arial"/>
          <w:sz w:val="18"/>
          <w:szCs w:val="18"/>
        </w:rPr>
        <w:t xml:space="preserve">. ACAS. Available at: </w:t>
      </w:r>
      <w:hyperlink r:id="rId10" w:tgtFrame="_new" w:history="1">
        <w:r w:rsidRPr="00741AB4">
          <w:rPr>
            <w:rStyle w:val="Hyperlink"/>
            <w:rFonts w:ascii="Arial" w:hAnsi="Arial" w:cs="Arial"/>
            <w:sz w:val="18"/>
            <w:szCs w:val="18"/>
          </w:rPr>
          <w:t>https://www.acas.org.uk/grievance-procedure-step-by-step</w:t>
        </w:r>
      </w:hyperlink>
      <w:r w:rsidRPr="00741AB4">
        <w:rPr>
          <w:rFonts w:ascii="Arial" w:hAnsi="Arial" w:cs="Arial"/>
          <w:sz w:val="18"/>
          <w:szCs w:val="18"/>
        </w:rPr>
        <w:t xml:space="preserve"> (Accessed: 28/11/25).</w:t>
      </w:r>
    </w:p>
    <w:p w14:paraId="1BE2DDEF" w14:textId="24CF326C" w:rsidR="00706E90" w:rsidRPr="00741AB4" w:rsidRDefault="00706E90" w:rsidP="008E4BE4">
      <w:pPr>
        <w:spacing w:line="360" w:lineRule="auto"/>
        <w:rPr>
          <w:rFonts w:ascii="Arial" w:hAnsi="Arial" w:cs="Arial"/>
          <w:sz w:val="18"/>
          <w:szCs w:val="18"/>
        </w:rPr>
      </w:pPr>
      <w:r w:rsidRPr="00741AB4">
        <w:rPr>
          <w:rFonts w:ascii="Arial" w:hAnsi="Arial" w:cs="Arial"/>
          <w:sz w:val="18"/>
          <w:szCs w:val="18"/>
        </w:rPr>
        <w:t xml:space="preserve">AIHR (2025) </w:t>
      </w:r>
      <w:r w:rsidRPr="00741AB4">
        <w:rPr>
          <w:rFonts w:ascii="Arial" w:hAnsi="Arial" w:cs="Arial"/>
          <w:i/>
          <w:iCs/>
          <w:sz w:val="18"/>
          <w:szCs w:val="18"/>
        </w:rPr>
        <w:t>10 HR Best Practices for Business Success in 2026</w:t>
      </w:r>
      <w:r w:rsidRPr="00741AB4">
        <w:rPr>
          <w:rFonts w:ascii="Arial" w:hAnsi="Arial" w:cs="Arial"/>
          <w:sz w:val="18"/>
          <w:szCs w:val="18"/>
        </w:rPr>
        <w:t xml:space="preserve">. AIHR. Available at: </w:t>
      </w:r>
      <w:hyperlink r:id="rId11" w:tgtFrame="_new" w:history="1">
        <w:r w:rsidRPr="00741AB4">
          <w:rPr>
            <w:rStyle w:val="Hyperlink"/>
            <w:rFonts w:ascii="Arial" w:hAnsi="Arial" w:cs="Arial"/>
            <w:sz w:val="18"/>
            <w:szCs w:val="18"/>
          </w:rPr>
          <w:t>https://www.aihr.com/blog/human-resource-best-practices/</w:t>
        </w:r>
      </w:hyperlink>
      <w:r w:rsidRPr="00741AB4">
        <w:rPr>
          <w:rFonts w:ascii="Arial" w:hAnsi="Arial" w:cs="Arial"/>
          <w:sz w:val="18"/>
          <w:szCs w:val="18"/>
        </w:rPr>
        <w:t xml:space="preserve"> (Accessed: 28/11/25)</w:t>
      </w:r>
    </w:p>
    <w:p w14:paraId="3091F138" w14:textId="77777777" w:rsidR="008E4BE4" w:rsidRPr="00741AB4" w:rsidRDefault="008E4BE4" w:rsidP="008E4BE4">
      <w:pPr>
        <w:spacing w:line="360" w:lineRule="auto"/>
        <w:rPr>
          <w:rFonts w:ascii="Arial" w:hAnsi="Arial" w:cs="Arial"/>
          <w:sz w:val="18"/>
          <w:szCs w:val="18"/>
        </w:rPr>
      </w:pPr>
      <w:r w:rsidRPr="00741AB4">
        <w:rPr>
          <w:rFonts w:ascii="Arial" w:hAnsi="Arial" w:cs="Arial"/>
          <w:sz w:val="18"/>
          <w:szCs w:val="18"/>
        </w:rPr>
        <w:t xml:space="preserve">Ball, K. (2010) ‘Workplace surveillance: an overview’, </w:t>
      </w:r>
      <w:r w:rsidRPr="00741AB4">
        <w:rPr>
          <w:rFonts w:ascii="Arial" w:hAnsi="Arial" w:cs="Arial"/>
          <w:i/>
          <w:iCs/>
          <w:sz w:val="18"/>
          <w:szCs w:val="18"/>
        </w:rPr>
        <w:t>Labour History</w:t>
      </w:r>
      <w:r w:rsidRPr="00741AB4">
        <w:rPr>
          <w:rFonts w:ascii="Arial" w:hAnsi="Arial" w:cs="Arial"/>
          <w:sz w:val="18"/>
          <w:szCs w:val="18"/>
        </w:rPr>
        <w:t>, 51(1), pp. 87–106</w:t>
      </w:r>
    </w:p>
    <w:p w14:paraId="69DFCB7C" w14:textId="77777777" w:rsidR="008E4BE4" w:rsidRPr="00741AB4" w:rsidRDefault="008E4BE4" w:rsidP="008E4BE4">
      <w:pPr>
        <w:spacing w:line="360" w:lineRule="auto"/>
        <w:rPr>
          <w:rFonts w:ascii="Arial" w:hAnsi="Arial" w:cs="Arial"/>
          <w:sz w:val="18"/>
          <w:szCs w:val="18"/>
        </w:rPr>
      </w:pPr>
      <w:r w:rsidRPr="00741AB4">
        <w:rPr>
          <w:rFonts w:ascii="Arial" w:hAnsi="Arial" w:cs="Arial"/>
          <w:sz w:val="18"/>
          <w:szCs w:val="18"/>
        </w:rPr>
        <w:t xml:space="preserve">Burnes, B. (2020) </w:t>
      </w:r>
      <w:r w:rsidRPr="00741AB4">
        <w:rPr>
          <w:rFonts w:ascii="Arial" w:hAnsi="Arial" w:cs="Arial"/>
          <w:i/>
          <w:iCs/>
          <w:sz w:val="18"/>
          <w:szCs w:val="18"/>
        </w:rPr>
        <w:t>Managing Change</w:t>
      </w:r>
      <w:r w:rsidRPr="00741AB4">
        <w:rPr>
          <w:rFonts w:ascii="Arial" w:hAnsi="Arial" w:cs="Arial"/>
          <w:sz w:val="18"/>
          <w:szCs w:val="18"/>
        </w:rPr>
        <w:t xml:space="preserve">. 7th </w:t>
      </w:r>
      <w:proofErr w:type="spellStart"/>
      <w:r w:rsidRPr="00741AB4">
        <w:rPr>
          <w:rFonts w:ascii="Arial" w:hAnsi="Arial" w:cs="Arial"/>
          <w:sz w:val="18"/>
          <w:szCs w:val="18"/>
        </w:rPr>
        <w:t>edn</w:t>
      </w:r>
      <w:proofErr w:type="spellEnd"/>
      <w:r w:rsidRPr="00741AB4">
        <w:rPr>
          <w:rFonts w:ascii="Arial" w:hAnsi="Arial" w:cs="Arial"/>
          <w:sz w:val="18"/>
          <w:szCs w:val="18"/>
        </w:rPr>
        <w:t>. Pearson.</w:t>
      </w:r>
    </w:p>
    <w:p w14:paraId="13897436" w14:textId="1B3C0580" w:rsidR="00EF337B" w:rsidRPr="00741AB4" w:rsidRDefault="00EF337B" w:rsidP="008E4BE4">
      <w:pPr>
        <w:spacing w:line="360" w:lineRule="auto"/>
        <w:rPr>
          <w:rFonts w:ascii="Arial" w:hAnsi="Arial" w:cs="Arial"/>
          <w:sz w:val="18"/>
          <w:szCs w:val="18"/>
        </w:rPr>
      </w:pPr>
      <w:r w:rsidRPr="00741AB4">
        <w:rPr>
          <w:rFonts w:ascii="Arial" w:hAnsi="Arial" w:cs="Arial"/>
          <w:sz w:val="18"/>
          <w:szCs w:val="18"/>
        </w:rPr>
        <w:t xml:space="preserve">Bondarouk, T. &amp; Brewster, C. (2016) ‘Conceptualising e-HRM’, </w:t>
      </w:r>
      <w:r w:rsidRPr="00741AB4">
        <w:rPr>
          <w:rFonts w:ascii="Arial" w:hAnsi="Arial" w:cs="Arial"/>
          <w:i/>
          <w:iCs/>
          <w:sz w:val="18"/>
          <w:szCs w:val="18"/>
        </w:rPr>
        <w:t>Human Resource Management Review</w:t>
      </w:r>
      <w:r w:rsidRPr="00741AB4">
        <w:rPr>
          <w:rFonts w:ascii="Arial" w:hAnsi="Arial" w:cs="Arial"/>
          <w:sz w:val="18"/>
          <w:szCs w:val="18"/>
        </w:rPr>
        <w:t>, 26(3), pp. 1–12.</w:t>
      </w:r>
    </w:p>
    <w:p w14:paraId="77957100" w14:textId="0B06909B" w:rsidR="008061A9" w:rsidRPr="00741AB4" w:rsidRDefault="008061A9" w:rsidP="008A55FA">
      <w:pPr>
        <w:spacing w:line="360" w:lineRule="auto"/>
        <w:rPr>
          <w:rFonts w:ascii="Arial" w:hAnsi="Arial" w:cs="Arial"/>
          <w:sz w:val="18"/>
          <w:szCs w:val="18"/>
        </w:rPr>
      </w:pPr>
      <w:r w:rsidRPr="00741AB4">
        <w:rPr>
          <w:rFonts w:ascii="Arial" w:hAnsi="Arial" w:cs="Arial"/>
          <w:sz w:val="18"/>
          <w:szCs w:val="18"/>
        </w:rPr>
        <w:t xml:space="preserve">CIPD (2025) </w:t>
      </w:r>
      <w:r w:rsidRPr="00741AB4">
        <w:rPr>
          <w:rFonts w:ascii="Arial" w:hAnsi="Arial" w:cs="Arial"/>
          <w:i/>
          <w:iCs/>
          <w:sz w:val="18"/>
          <w:szCs w:val="18"/>
        </w:rPr>
        <w:t>Performance management: An introduction</w:t>
      </w:r>
      <w:r w:rsidRPr="00741AB4">
        <w:rPr>
          <w:rFonts w:ascii="Arial" w:hAnsi="Arial" w:cs="Arial"/>
          <w:sz w:val="18"/>
          <w:szCs w:val="18"/>
        </w:rPr>
        <w:t xml:space="preserve">. CIPD Factsheet. Available at: </w:t>
      </w:r>
      <w:hyperlink r:id="rId12" w:tgtFrame="_new" w:history="1">
        <w:r w:rsidRPr="00741AB4">
          <w:rPr>
            <w:rStyle w:val="Hyperlink"/>
            <w:rFonts w:ascii="Arial" w:hAnsi="Arial" w:cs="Arial"/>
            <w:sz w:val="18"/>
            <w:szCs w:val="18"/>
          </w:rPr>
          <w:t>https://www.cipd.org/uk/knowledge/factsheets/performance-factsheet/</w:t>
        </w:r>
      </w:hyperlink>
      <w:r w:rsidRPr="00741AB4">
        <w:rPr>
          <w:rFonts w:ascii="Arial" w:hAnsi="Arial" w:cs="Arial"/>
          <w:sz w:val="18"/>
          <w:szCs w:val="18"/>
        </w:rPr>
        <w:t xml:space="preserve"> (Accessed: 28/11/25)</w:t>
      </w:r>
    </w:p>
    <w:p w14:paraId="7163386D" w14:textId="1D8A6B67" w:rsidR="00540581" w:rsidRPr="00741AB4" w:rsidRDefault="008061A9" w:rsidP="008A55FA">
      <w:pPr>
        <w:spacing w:line="360" w:lineRule="auto"/>
        <w:rPr>
          <w:rFonts w:ascii="Arial" w:hAnsi="Arial" w:cs="Arial"/>
          <w:sz w:val="18"/>
          <w:szCs w:val="18"/>
        </w:rPr>
      </w:pPr>
      <w:r w:rsidRPr="00741AB4">
        <w:rPr>
          <w:rFonts w:ascii="Arial" w:hAnsi="Arial" w:cs="Arial"/>
          <w:sz w:val="18"/>
          <w:szCs w:val="18"/>
        </w:rPr>
        <w:t xml:space="preserve">CIPD (2025) </w:t>
      </w:r>
      <w:r w:rsidRPr="00741AB4">
        <w:rPr>
          <w:rFonts w:ascii="Arial" w:hAnsi="Arial" w:cs="Arial"/>
          <w:i/>
          <w:iCs/>
          <w:sz w:val="18"/>
          <w:szCs w:val="18"/>
        </w:rPr>
        <w:t>Flexible and hybrid working practices in 2025</w:t>
      </w:r>
      <w:r w:rsidRPr="00741AB4">
        <w:rPr>
          <w:rFonts w:ascii="Arial" w:hAnsi="Arial" w:cs="Arial"/>
          <w:sz w:val="18"/>
          <w:szCs w:val="18"/>
        </w:rPr>
        <w:t xml:space="preserve">. CIPD. Available at: </w:t>
      </w:r>
      <w:hyperlink r:id="rId13" w:tgtFrame="_new" w:history="1">
        <w:r w:rsidRPr="00741AB4">
          <w:rPr>
            <w:rStyle w:val="Hyperlink"/>
            <w:rFonts w:ascii="Arial" w:hAnsi="Arial" w:cs="Arial"/>
            <w:sz w:val="18"/>
            <w:szCs w:val="18"/>
          </w:rPr>
          <w:t>https://www.cipd.org/uk/knowledge/reports/flexible-hybrid-working-practices/</w:t>
        </w:r>
      </w:hyperlink>
      <w:r w:rsidRPr="00741AB4">
        <w:rPr>
          <w:rFonts w:ascii="Arial" w:hAnsi="Arial" w:cs="Arial"/>
          <w:sz w:val="18"/>
          <w:szCs w:val="18"/>
        </w:rPr>
        <w:t xml:space="preserve"> (Accessed: 28/11/25).</w:t>
      </w:r>
    </w:p>
    <w:p w14:paraId="658A7B5E" w14:textId="77777777" w:rsidR="008E4BE4" w:rsidRPr="00741AB4" w:rsidRDefault="008E4BE4" w:rsidP="008E4BE4">
      <w:pPr>
        <w:spacing w:line="360" w:lineRule="auto"/>
        <w:rPr>
          <w:rFonts w:ascii="Arial" w:hAnsi="Arial" w:cs="Arial"/>
          <w:sz w:val="18"/>
          <w:szCs w:val="18"/>
        </w:rPr>
      </w:pPr>
      <w:r w:rsidRPr="00741AB4">
        <w:rPr>
          <w:rFonts w:ascii="Arial" w:hAnsi="Arial" w:cs="Arial"/>
          <w:sz w:val="18"/>
          <w:szCs w:val="18"/>
        </w:rPr>
        <w:t xml:space="preserve">CIPD (2021) </w:t>
      </w:r>
      <w:r w:rsidRPr="00741AB4">
        <w:rPr>
          <w:rFonts w:ascii="Arial" w:hAnsi="Arial" w:cs="Arial"/>
          <w:i/>
          <w:iCs/>
          <w:sz w:val="18"/>
          <w:szCs w:val="18"/>
        </w:rPr>
        <w:t>Technology and people – core knowledge</w:t>
      </w:r>
      <w:r w:rsidRPr="00741AB4">
        <w:rPr>
          <w:rFonts w:ascii="Arial" w:hAnsi="Arial" w:cs="Arial"/>
          <w:sz w:val="18"/>
          <w:szCs w:val="18"/>
        </w:rPr>
        <w:t xml:space="preserve">. CIPD Profession Map. Available at: </w:t>
      </w:r>
      <w:hyperlink r:id="rId14" w:tgtFrame="_new" w:history="1">
        <w:r w:rsidRPr="00741AB4">
          <w:rPr>
            <w:rStyle w:val="Hyperlink"/>
            <w:rFonts w:ascii="Arial" w:hAnsi="Arial" w:cs="Arial"/>
            <w:sz w:val="18"/>
            <w:szCs w:val="18"/>
          </w:rPr>
          <w:t>https://www.cipd.org/uk/the-people-profession/the-profession-map/explore-the-profession-map/core-knowledge/technology-people/</w:t>
        </w:r>
      </w:hyperlink>
      <w:r w:rsidRPr="00741AB4">
        <w:rPr>
          <w:rFonts w:ascii="Arial" w:hAnsi="Arial" w:cs="Arial"/>
          <w:sz w:val="18"/>
          <w:szCs w:val="18"/>
        </w:rPr>
        <w:t xml:space="preserve"> (Accessed: 28/11/25)</w:t>
      </w:r>
    </w:p>
    <w:p w14:paraId="0CABA3C0" w14:textId="77777777" w:rsidR="008E4BE4" w:rsidRPr="00741AB4" w:rsidRDefault="008E4BE4" w:rsidP="008E4BE4">
      <w:pPr>
        <w:spacing w:line="360" w:lineRule="auto"/>
        <w:rPr>
          <w:rFonts w:ascii="Arial" w:hAnsi="Arial" w:cs="Arial"/>
          <w:sz w:val="18"/>
          <w:szCs w:val="18"/>
        </w:rPr>
      </w:pPr>
      <w:r w:rsidRPr="00741AB4">
        <w:rPr>
          <w:rFonts w:ascii="Arial" w:hAnsi="Arial" w:cs="Arial"/>
          <w:sz w:val="18"/>
          <w:szCs w:val="18"/>
        </w:rPr>
        <w:t xml:space="preserve">CIPD (2023) </w:t>
      </w:r>
      <w:r w:rsidRPr="00741AB4">
        <w:rPr>
          <w:rFonts w:ascii="Arial" w:hAnsi="Arial" w:cs="Arial"/>
          <w:i/>
          <w:iCs/>
          <w:sz w:val="18"/>
          <w:szCs w:val="18"/>
        </w:rPr>
        <w:t>Technology, the workplace and people management</w:t>
      </w:r>
      <w:r w:rsidRPr="00741AB4">
        <w:rPr>
          <w:rFonts w:ascii="Arial" w:hAnsi="Arial" w:cs="Arial"/>
          <w:sz w:val="18"/>
          <w:szCs w:val="18"/>
        </w:rPr>
        <w:t xml:space="preserve">. CIPD. Available at: </w:t>
      </w:r>
      <w:hyperlink r:id="rId15" w:tgtFrame="_new" w:history="1">
        <w:r w:rsidRPr="00741AB4">
          <w:rPr>
            <w:rStyle w:val="Hyperlink"/>
            <w:rFonts w:ascii="Arial" w:hAnsi="Arial" w:cs="Arial"/>
            <w:sz w:val="18"/>
            <w:szCs w:val="18"/>
          </w:rPr>
          <w:t>https://www.cipd.org/en/views-and-insights/thought-leadership/insight/workplace-people-management/</w:t>
        </w:r>
      </w:hyperlink>
      <w:r w:rsidRPr="00741AB4">
        <w:rPr>
          <w:rFonts w:ascii="Arial" w:hAnsi="Arial" w:cs="Arial"/>
          <w:sz w:val="18"/>
          <w:szCs w:val="18"/>
        </w:rPr>
        <w:t xml:space="preserve"> (Accessed: 28/11/25)</w:t>
      </w:r>
    </w:p>
    <w:p w14:paraId="66A3F578" w14:textId="77777777" w:rsidR="008E4BE4" w:rsidRPr="00741AB4" w:rsidRDefault="008E4BE4" w:rsidP="008E4BE4">
      <w:pPr>
        <w:spacing w:line="360" w:lineRule="auto"/>
        <w:rPr>
          <w:rFonts w:ascii="Arial" w:hAnsi="Arial" w:cs="Arial"/>
          <w:sz w:val="18"/>
          <w:szCs w:val="18"/>
        </w:rPr>
      </w:pPr>
      <w:r w:rsidRPr="00741AB4">
        <w:rPr>
          <w:rFonts w:ascii="Arial" w:hAnsi="Arial" w:cs="Arial"/>
          <w:sz w:val="18"/>
          <w:szCs w:val="18"/>
        </w:rPr>
        <w:t xml:space="preserve">Culture Amp (2017) </w:t>
      </w:r>
      <w:r w:rsidRPr="00741AB4">
        <w:rPr>
          <w:rFonts w:ascii="Arial" w:hAnsi="Arial" w:cs="Arial"/>
          <w:i/>
          <w:iCs/>
          <w:sz w:val="18"/>
          <w:szCs w:val="18"/>
        </w:rPr>
        <w:t>Do you know these 3 modern HR practices?</w:t>
      </w:r>
      <w:r w:rsidRPr="00741AB4">
        <w:rPr>
          <w:rFonts w:ascii="Arial" w:hAnsi="Arial" w:cs="Arial"/>
          <w:sz w:val="18"/>
          <w:szCs w:val="18"/>
        </w:rPr>
        <w:t xml:space="preserve"> Culture Amp Blog, 11 May. Available at: </w:t>
      </w:r>
      <w:hyperlink r:id="rId16" w:tgtFrame="_new" w:history="1">
        <w:r w:rsidRPr="00741AB4">
          <w:rPr>
            <w:rStyle w:val="Hyperlink"/>
            <w:rFonts w:ascii="Arial" w:hAnsi="Arial" w:cs="Arial"/>
            <w:sz w:val="18"/>
            <w:szCs w:val="18"/>
          </w:rPr>
          <w:t>https://www.cultureamp.com/blog/3-modern-hr-practices</w:t>
        </w:r>
      </w:hyperlink>
      <w:r w:rsidRPr="00741AB4">
        <w:rPr>
          <w:rFonts w:ascii="Arial" w:hAnsi="Arial" w:cs="Arial"/>
          <w:sz w:val="18"/>
          <w:szCs w:val="18"/>
        </w:rPr>
        <w:t xml:space="preserve"> (Accessed: 28/11/25)</w:t>
      </w:r>
    </w:p>
    <w:p w14:paraId="37D84FFC" w14:textId="77777777" w:rsidR="008E4BE4" w:rsidRPr="00741AB4" w:rsidRDefault="008E4BE4" w:rsidP="008E4BE4">
      <w:pPr>
        <w:spacing w:line="360" w:lineRule="auto"/>
        <w:rPr>
          <w:rFonts w:ascii="Arial" w:hAnsi="Arial" w:cs="Arial"/>
          <w:sz w:val="18"/>
          <w:szCs w:val="18"/>
        </w:rPr>
      </w:pPr>
      <w:r w:rsidRPr="00741AB4">
        <w:rPr>
          <w:rFonts w:ascii="Arial" w:hAnsi="Arial" w:cs="Arial"/>
          <w:sz w:val="18"/>
          <w:szCs w:val="18"/>
        </w:rPr>
        <w:t xml:space="preserve">Deloitte (2023) </w:t>
      </w:r>
      <w:r w:rsidRPr="00741AB4">
        <w:rPr>
          <w:rFonts w:ascii="Arial" w:hAnsi="Arial" w:cs="Arial"/>
          <w:i/>
          <w:iCs/>
          <w:sz w:val="18"/>
          <w:szCs w:val="18"/>
        </w:rPr>
        <w:t>2023 Global Human Capital Trends: New Fundamentals for a Boundaryless World</w:t>
      </w:r>
      <w:r w:rsidRPr="00741AB4">
        <w:rPr>
          <w:rFonts w:ascii="Arial" w:hAnsi="Arial" w:cs="Arial"/>
          <w:sz w:val="18"/>
          <w:szCs w:val="18"/>
        </w:rPr>
        <w:t xml:space="preserve">. Available at: </w:t>
      </w:r>
      <w:hyperlink r:id="rId17" w:tgtFrame="_new" w:history="1">
        <w:r w:rsidRPr="00741AB4">
          <w:rPr>
            <w:rStyle w:val="Hyperlink"/>
            <w:rFonts w:ascii="Arial" w:hAnsi="Arial" w:cs="Arial"/>
            <w:sz w:val="18"/>
            <w:szCs w:val="18"/>
          </w:rPr>
          <w:t>https://www.deloitte.com/us/en/insights/topics/talent/human-capital-trends/2023/future-of-workforce-management.html</w:t>
        </w:r>
      </w:hyperlink>
      <w:r w:rsidRPr="00741AB4">
        <w:rPr>
          <w:rFonts w:ascii="Arial" w:hAnsi="Arial" w:cs="Arial"/>
          <w:sz w:val="18"/>
          <w:szCs w:val="18"/>
        </w:rPr>
        <w:t xml:space="preserve"> (Accessed: 28/11/25)</w:t>
      </w:r>
    </w:p>
    <w:p w14:paraId="30813D91" w14:textId="77777777" w:rsidR="00741AB4" w:rsidRPr="00741AB4" w:rsidRDefault="00741AB4" w:rsidP="00741AB4">
      <w:pPr>
        <w:spacing w:line="360" w:lineRule="auto"/>
        <w:rPr>
          <w:rFonts w:ascii="Arial" w:hAnsi="Arial" w:cs="Arial"/>
          <w:sz w:val="18"/>
          <w:szCs w:val="18"/>
        </w:rPr>
      </w:pPr>
      <w:r w:rsidRPr="00741AB4">
        <w:rPr>
          <w:rFonts w:ascii="Arial" w:hAnsi="Arial" w:cs="Arial"/>
          <w:sz w:val="18"/>
          <w:szCs w:val="18"/>
        </w:rPr>
        <w:t xml:space="preserve">Grant Thornton (2025) </w:t>
      </w:r>
      <w:r w:rsidRPr="00741AB4">
        <w:rPr>
          <w:rFonts w:ascii="Arial" w:hAnsi="Arial" w:cs="Arial"/>
          <w:i/>
          <w:iCs/>
          <w:sz w:val="18"/>
          <w:szCs w:val="18"/>
        </w:rPr>
        <w:t>Why business transformation is essential for long-term resilience and growth</w:t>
      </w:r>
      <w:r w:rsidRPr="00741AB4">
        <w:rPr>
          <w:rFonts w:ascii="Arial" w:hAnsi="Arial" w:cs="Arial"/>
          <w:sz w:val="18"/>
          <w:szCs w:val="18"/>
        </w:rPr>
        <w:t xml:space="preserve">. Available at: </w:t>
      </w:r>
      <w:hyperlink r:id="rId18" w:tgtFrame="_new" w:history="1">
        <w:r w:rsidRPr="00741AB4">
          <w:rPr>
            <w:rStyle w:val="Hyperlink"/>
            <w:rFonts w:ascii="Arial" w:hAnsi="Arial" w:cs="Arial"/>
            <w:sz w:val="18"/>
            <w:szCs w:val="18"/>
          </w:rPr>
          <w:t>https://www.grantthornton.ie/insights/factsheets/business-transformation-resilience-growth/</w:t>
        </w:r>
      </w:hyperlink>
      <w:r w:rsidRPr="00741AB4">
        <w:rPr>
          <w:rFonts w:ascii="Arial" w:hAnsi="Arial" w:cs="Arial"/>
          <w:sz w:val="18"/>
          <w:szCs w:val="18"/>
        </w:rPr>
        <w:t xml:space="preserve"> (Accessed: 28/11/25)</w:t>
      </w:r>
    </w:p>
    <w:p w14:paraId="711B6088" w14:textId="2F7212AC" w:rsidR="00741AB4" w:rsidRPr="00741AB4" w:rsidRDefault="00741AB4" w:rsidP="00741AB4">
      <w:pPr>
        <w:spacing w:line="360" w:lineRule="auto"/>
        <w:rPr>
          <w:rFonts w:ascii="Arial" w:hAnsi="Arial" w:cs="Arial"/>
          <w:sz w:val="18"/>
          <w:szCs w:val="18"/>
        </w:rPr>
      </w:pPr>
      <w:proofErr w:type="spellStart"/>
      <w:r w:rsidRPr="00741AB4">
        <w:rPr>
          <w:rFonts w:ascii="Arial" w:hAnsi="Arial" w:cs="Arial"/>
          <w:sz w:val="18"/>
          <w:szCs w:val="18"/>
        </w:rPr>
        <w:t>LeanIX</w:t>
      </w:r>
      <w:proofErr w:type="spellEnd"/>
      <w:r w:rsidRPr="00741AB4">
        <w:rPr>
          <w:rFonts w:ascii="Arial" w:hAnsi="Arial" w:cs="Arial"/>
          <w:sz w:val="18"/>
          <w:szCs w:val="18"/>
        </w:rPr>
        <w:t xml:space="preserve"> (2024) </w:t>
      </w:r>
      <w:r w:rsidRPr="00741AB4">
        <w:rPr>
          <w:rFonts w:ascii="Arial" w:hAnsi="Arial" w:cs="Arial"/>
          <w:i/>
          <w:iCs/>
          <w:sz w:val="18"/>
          <w:szCs w:val="18"/>
        </w:rPr>
        <w:t>Business Transformation: Definition and Overview</w:t>
      </w:r>
      <w:r w:rsidRPr="00741AB4">
        <w:rPr>
          <w:rFonts w:ascii="Arial" w:hAnsi="Arial" w:cs="Arial"/>
          <w:sz w:val="18"/>
          <w:szCs w:val="18"/>
        </w:rPr>
        <w:t xml:space="preserve">. Available at: </w:t>
      </w:r>
      <w:hyperlink r:id="rId19" w:tgtFrame="_new" w:history="1">
        <w:r w:rsidRPr="00741AB4">
          <w:rPr>
            <w:rStyle w:val="Hyperlink"/>
            <w:rFonts w:ascii="Arial" w:hAnsi="Arial" w:cs="Arial"/>
            <w:sz w:val="18"/>
            <w:szCs w:val="18"/>
          </w:rPr>
          <w:t>https://www.leanix.net/en/wiki/tech-transformation/business-transformation</w:t>
        </w:r>
      </w:hyperlink>
      <w:r w:rsidRPr="00741AB4">
        <w:rPr>
          <w:rFonts w:ascii="Arial" w:hAnsi="Arial" w:cs="Arial"/>
          <w:sz w:val="18"/>
          <w:szCs w:val="18"/>
        </w:rPr>
        <w:t xml:space="preserve"> (Accessed: </w:t>
      </w:r>
      <w:r w:rsidRPr="00741AB4">
        <w:rPr>
          <w:rFonts w:ascii="Arial" w:hAnsi="Arial" w:cs="Arial"/>
          <w:sz w:val="18"/>
          <w:szCs w:val="18"/>
        </w:rPr>
        <w:t>07/12</w:t>
      </w:r>
      <w:r w:rsidRPr="00741AB4">
        <w:rPr>
          <w:rFonts w:ascii="Arial" w:hAnsi="Arial" w:cs="Arial"/>
          <w:sz w:val="18"/>
          <w:szCs w:val="18"/>
        </w:rPr>
        <w:t>/2025).</w:t>
      </w:r>
    </w:p>
    <w:p w14:paraId="177102F0" w14:textId="0C4E4EC6" w:rsidR="008E4BE4" w:rsidRPr="00741AB4" w:rsidRDefault="00741AB4" w:rsidP="008A55FA">
      <w:pPr>
        <w:spacing w:line="360" w:lineRule="auto"/>
        <w:rPr>
          <w:rFonts w:ascii="Arial" w:hAnsi="Arial" w:cs="Arial"/>
          <w:sz w:val="18"/>
          <w:szCs w:val="18"/>
        </w:rPr>
      </w:pPr>
      <w:proofErr w:type="spellStart"/>
      <w:r w:rsidRPr="00741AB4">
        <w:rPr>
          <w:rFonts w:ascii="Arial" w:hAnsi="Arial" w:cs="Arial"/>
          <w:sz w:val="18"/>
          <w:szCs w:val="18"/>
        </w:rPr>
        <w:t>Leotin</w:t>
      </w:r>
      <w:proofErr w:type="spellEnd"/>
      <w:r w:rsidRPr="00741AB4">
        <w:rPr>
          <w:rFonts w:ascii="Arial" w:hAnsi="Arial" w:cs="Arial"/>
          <w:sz w:val="18"/>
          <w:szCs w:val="18"/>
        </w:rPr>
        <w:t>, S. (2025) ‘Addressing health communication gaps: improving patient experiences and outcomes through human-</w:t>
      </w:r>
      <w:proofErr w:type="spellStart"/>
      <w:r w:rsidRPr="00741AB4">
        <w:rPr>
          <w:rFonts w:ascii="Arial" w:hAnsi="Arial" w:cs="Arial"/>
          <w:sz w:val="18"/>
          <w:szCs w:val="18"/>
        </w:rPr>
        <w:t>centered</w:t>
      </w:r>
      <w:proofErr w:type="spellEnd"/>
      <w:r w:rsidRPr="00741AB4">
        <w:rPr>
          <w:rFonts w:ascii="Arial" w:hAnsi="Arial" w:cs="Arial"/>
          <w:sz w:val="18"/>
          <w:szCs w:val="18"/>
        </w:rPr>
        <w:t xml:space="preserve"> design’, </w:t>
      </w:r>
      <w:r w:rsidRPr="00741AB4">
        <w:rPr>
          <w:rFonts w:ascii="Arial" w:hAnsi="Arial" w:cs="Arial"/>
          <w:i/>
          <w:iCs/>
          <w:sz w:val="18"/>
          <w:szCs w:val="18"/>
        </w:rPr>
        <w:t>Journal of Patient Experience</w:t>
      </w:r>
      <w:r w:rsidRPr="00741AB4">
        <w:rPr>
          <w:rFonts w:ascii="Arial" w:hAnsi="Arial" w:cs="Arial"/>
          <w:sz w:val="18"/>
          <w:szCs w:val="18"/>
        </w:rPr>
        <w:t xml:space="preserve">, 12, </w:t>
      </w:r>
      <w:proofErr w:type="spellStart"/>
      <w:r w:rsidRPr="00741AB4">
        <w:rPr>
          <w:rFonts w:ascii="Arial" w:hAnsi="Arial" w:cs="Arial"/>
          <w:sz w:val="18"/>
          <w:szCs w:val="18"/>
        </w:rPr>
        <w:t>eCollection</w:t>
      </w:r>
      <w:proofErr w:type="spellEnd"/>
      <w:r w:rsidRPr="00741AB4">
        <w:rPr>
          <w:rFonts w:ascii="Arial" w:hAnsi="Arial" w:cs="Arial"/>
          <w:sz w:val="18"/>
          <w:szCs w:val="18"/>
        </w:rPr>
        <w:t xml:space="preserve">. </w:t>
      </w:r>
      <w:proofErr w:type="spellStart"/>
      <w:r w:rsidRPr="00741AB4">
        <w:rPr>
          <w:rFonts w:ascii="Arial" w:hAnsi="Arial" w:cs="Arial"/>
          <w:sz w:val="18"/>
          <w:szCs w:val="18"/>
        </w:rPr>
        <w:t>doi</w:t>
      </w:r>
      <w:proofErr w:type="spellEnd"/>
      <w:r w:rsidRPr="00741AB4">
        <w:rPr>
          <w:rFonts w:ascii="Arial" w:hAnsi="Arial" w:cs="Arial"/>
          <w:sz w:val="18"/>
          <w:szCs w:val="18"/>
        </w:rPr>
        <w:t>: 10.1177/23743735251334015.</w:t>
      </w:r>
    </w:p>
    <w:p w14:paraId="0F30A4DF" w14:textId="77777777" w:rsidR="008E4BE4" w:rsidRDefault="008E4BE4" w:rsidP="008E4BE4">
      <w:pPr>
        <w:spacing w:line="360" w:lineRule="auto"/>
        <w:rPr>
          <w:rFonts w:ascii="Arial" w:hAnsi="Arial" w:cs="Arial"/>
          <w:sz w:val="18"/>
          <w:szCs w:val="18"/>
        </w:rPr>
      </w:pPr>
      <w:r w:rsidRPr="00741AB4">
        <w:rPr>
          <w:rFonts w:ascii="Arial" w:hAnsi="Arial" w:cs="Arial"/>
          <w:sz w:val="18"/>
          <w:szCs w:val="18"/>
        </w:rPr>
        <w:t xml:space="preserve">Mind (2021) </w:t>
      </w:r>
      <w:r w:rsidRPr="00741AB4">
        <w:rPr>
          <w:rFonts w:ascii="Arial" w:hAnsi="Arial" w:cs="Arial"/>
          <w:i/>
          <w:iCs/>
          <w:sz w:val="18"/>
          <w:szCs w:val="18"/>
        </w:rPr>
        <w:t>Workplace Wellbeing Index Insights Report 2020/21</w:t>
      </w:r>
      <w:r w:rsidRPr="00741AB4">
        <w:rPr>
          <w:rFonts w:ascii="Arial" w:hAnsi="Arial" w:cs="Arial"/>
          <w:sz w:val="18"/>
          <w:szCs w:val="18"/>
        </w:rPr>
        <w:t xml:space="preserve">. Mind. Available at: </w:t>
      </w:r>
      <w:hyperlink r:id="rId20" w:tgtFrame="_new" w:history="1">
        <w:r w:rsidRPr="00741AB4">
          <w:rPr>
            <w:rStyle w:val="Hyperlink"/>
            <w:rFonts w:ascii="Arial" w:hAnsi="Arial" w:cs="Arial"/>
            <w:sz w:val="18"/>
            <w:szCs w:val="18"/>
          </w:rPr>
          <w:t>https://www.mind.org.uk/media/13059/mind-index-insights-report-20-21.pdf</w:t>
        </w:r>
      </w:hyperlink>
      <w:r w:rsidRPr="00741AB4">
        <w:rPr>
          <w:rFonts w:ascii="Arial" w:hAnsi="Arial" w:cs="Arial"/>
          <w:sz w:val="18"/>
          <w:szCs w:val="18"/>
        </w:rPr>
        <w:t xml:space="preserve"> (Accessed: 28/11/25).</w:t>
      </w:r>
    </w:p>
    <w:p w14:paraId="20A2926F" w14:textId="56371FE7" w:rsidR="00C523B8" w:rsidRPr="00C523B8" w:rsidRDefault="00C523B8" w:rsidP="008E4BE4">
      <w:pPr>
        <w:spacing w:line="360" w:lineRule="auto"/>
        <w:rPr>
          <w:rFonts w:ascii="Arial" w:hAnsi="Arial" w:cs="Arial"/>
          <w:sz w:val="18"/>
          <w:szCs w:val="18"/>
        </w:rPr>
      </w:pPr>
      <w:r w:rsidRPr="00C523B8">
        <w:rPr>
          <w:rFonts w:ascii="Arial" w:hAnsi="Arial" w:cs="Arial"/>
          <w:sz w:val="18"/>
          <w:szCs w:val="18"/>
        </w:rPr>
        <w:t xml:space="preserve">ONS (2022) </w:t>
      </w:r>
      <w:r w:rsidRPr="00C523B8">
        <w:rPr>
          <w:rFonts w:ascii="Arial" w:hAnsi="Arial" w:cs="Arial"/>
          <w:i/>
          <w:iCs/>
          <w:sz w:val="18"/>
          <w:szCs w:val="18"/>
        </w:rPr>
        <w:t>Is hybrid working here to stay?</w:t>
      </w:r>
      <w:r w:rsidRPr="00C523B8">
        <w:rPr>
          <w:rFonts w:ascii="Arial" w:hAnsi="Arial" w:cs="Arial"/>
          <w:sz w:val="18"/>
          <w:szCs w:val="18"/>
        </w:rPr>
        <w:t xml:space="preserve"> Office for National Statistics.</w:t>
      </w:r>
      <w:r w:rsidRPr="00C523B8">
        <w:rPr>
          <w:rFonts w:ascii="Arial" w:hAnsi="Arial" w:cs="Arial"/>
          <w:sz w:val="18"/>
          <w:szCs w:val="18"/>
        </w:rPr>
        <w:br/>
        <w:t xml:space="preserve">Available at: </w:t>
      </w:r>
      <w:hyperlink r:id="rId21" w:tgtFrame="_new" w:history="1">
        <w:r w:rsidRPr="00C523B8">
          <w:rPr>
            <w:rStyle w:val="Hyperlink"/>
            <w:rFonts w:ascii="Arial" w:hAnsi="Arial" w:cs="Arial"/>
            <w:sz w:val="18"/>
            <w:szCs w:val="18"/>
          </w:rPr>
          <w:t>https://www.ons.gov.uk/employmentandlabourmarket/peopleinwork</w:t>
        </w:r>
      </w:hyperlink>
      <w:r w:rsidRPr="00C523B8">
        <w:rPr>
          <w:rFonts w:ascii="Arial" w:hAnsi="Arial" w:cs="Arial"/>
          <w:sz w:val="18"/>
          <w:szCs w:val="18"/>
        </w:rPr>
        <w:t xml:space="preserve"> (Accessed: </w:t>
      </w:r>
      <w:r>
        <w:rPr>
          <w:rFonts w:ascii="Arial" w:hAnsi="Arial" w:cs="Arial"/>
          <w:sz w:val="18"/>
          <w:szCs w:val="18"/>
        </w:rPr>
        <w:t>28/11/</w:t>
      </w:r>
      <w:r w:rsidRPr="00C523B8">
        <w:rPr>
          <w:rFonts w:ascii="Arial" w:hAnsi="Arial" w:cs="Arial"/>
          <w:sz w:val="18"/>
          <w:szCs w:val="18"/>
        </w:rPr>
        <w:t xml:space="preserve"> 2025).</w:t>
      </w:r>
    </w:p>
    <w:p w14:paraId="52A7B68C" w14:textId="78276365" w:rsidR="00FE72B6" w:rsidRPr="00741AB4" w:rsidRDefault="00FE72B6" w:rsidP="008A55FA">
      <w:pPr>
        <w:spacing w:line="360" w:lineRule="auto"/>
        <w:rPr>
          <w:rFonts w:ascii="Arial" w:hAnsi="Arial" w:cs="Arial"/>
          <w:sz w:val="18"/>
          <w:szCs w:val="18"/>
        </w:rPr>
      </w:pPr>
      <w:r w:rsidRPr="00741AB4">
        <w:rPr>
          <w:rFonts w:ascii="Arial" w:hAnsi="Arial" w:cs="Arial"/>
          <w:sz w:val="18"/>
          <w:szCs w:val="18"/>
        </w:rPr>
        <w:t xml:space="preserve">Tempo (n.d.) </w:t>
      </w:r>
      <w:r w:rsidRPr="00741AB4">
        <w:rPr>
          <w:rFonts w:ascii="Arial" w:hAnsi="Arial" w:cs="Arial"/>
          <w:i/>
          <w:iCs/>
          <w:sz w:val="18"/>
          <w:szCs w:val="18"/>
        </w:rPr>
        <w:t>Building a Sense of Urgency in Your Team</w:t>
      </w:r>
      <w:r w:rsidRPr="00741AB4">
        <w:rPr>
          <w:rFonts w:ascii="Arial" w:hAnsi="Arial" w:cs="Arial"/>
          <w:sz w:val="18"/>
          <w:szCs w:val="18"/>
        </w:rPr>
        <w:t xml:space="preserve">. Available at: </w:t>
      </w:r>
      <w:hyperlink r:id="rId22" w:tgtFrame="_new" w:history="1">
        <w:r w:rsidRPr="00741AB4">
          <w:rPr>
            <w:rStyle w:val="Hyperlink"/>
            <w:rFonts w:ascii="Arial" w:hAnsi="Arial" w:cs="Arial"/>
            <w:sz w:val="18"/>
            <w:szCs w:val="18"/>
          </w:rPr>
          <w:t>https://www.tempo.io/blog/sense-of-urgency</w:t>
        </w:r>
      </w:hyperlink>
      <w:r w:rsidRPr="00741AB4">
        <w:rPr>
          <w:rFonts w:ascii="Arial" w:hAnsi="Arial" w:cs="Arial"/>
          <w:sz w:val="18"/>
          <w:szCs w:val="18"/>
        </w:rPr>
        <w:t xml:space="preserve"> (Accessed: 07/12/25)</w:t>
      </w:r>
    </w:p>
    <w:sectPr w:rsidR="00FE72B6" w:rsidRPr="00741AB4" w:rsidSect="00B960AC">
      <w:footerReference w:type="default" r:id="rId23"/>
      <w:pgSz w:w="11906" w:h="16838"/>
      <w:pgMar w:top="1417" w:right="1134" w:bottom="1134" w:left="1134"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1F10F3" w14:textId="77777777" w:rsidR="00BE1F6D" w:rsidRDefault="00BE1F6D" w:rsidP="00780BB0">
      <w:pPr>
        <w:spacing w:after="0" w:line="240" w:lineRule="auto"/>
      </w:pPr>
      <w:r>
        <w:separator/>
      </w:r>
    </w:p>
  </w:endnote>
  <w:endnote w:type="continuationSeparator" w:id="0">
    <w:p w14:paraId="5AEF8F57" w14:textId="77777777" w:rsidR="00BE1F6D" w:rsidRDefault="00BE1F6D" w:rsidP="00780B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25270269"/>
      <w:docPartObj>
        <w:docPartGallery w:val="Page Numbers (Bottom of Page)"/>
        <w:docPartUnique/>
      </w:docPartObj>
    </w:sdtPr>
    <w:sdtContent>
      <w:p w14:paraId="348E803E" w14:textId="7343AFA8" w:rsidR="00780BB0" w:rsidRDefault="00780BB0">
        <w:pPr>
          <w:pStyle w:val="Footer"/>
          <w:jc w:val="right"/>
        </w:pPr>
        <w:r>
          <w:fldChar w:fldCharType="begin"/>
        </w:r>
        <w:r>
          <w:instrText>PAGE   \* MERGEFORMAT</w:instrText>
        </w:r>
        <w:r>
          <w:fldChar w:fldCharType="separate"/>
        </w:r>
        <w:r>
          <w:t>2</w:t>
        </w:r>
        <w:r>
          <w:fldChar w:fldCharType="end"/>
        </w:r>
      </w:p>
    </w:sdtContent>
  </w:sdt>
  <w:p w14:paraId="5A31524A" w14:textId="77777777" w:rsidR="00780BB0" w:rsidRDefault="00780BB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FA49C2" w14:textId="77777777" w:rsidR="00BE1F6D" w:rsidRDefault="00BE1F6D" w:rsidP="00780BB0">
      <w:pPr>
        <w:spacing w:after="0" w:line="240" w:lineRule="auto"/>
      </w:pPr>
      <w:r>
        <w:separator/>
      </w:r>
    </w:p>
  </w:footnote>
  <w:footnote w:type="continuationSeparator" w:id="0">
    <w:p w14:paraId="63AF34F6" w14:textId="77777777" w:rsidR="00BE1F6D" w:rsidRDefault="00BE1F6D" w:rsidP="00780BB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A97967"/>
    <w:multiLevelType w:val="hybridMultilevel"/>
    <w:tmpl w:val="4F0C0846"/>
    <w:lvl w:ilvl="0" w:tplc="EE1434C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3F85C31"/>
    <w:multiLevelType w:val="hybridMultilevel"/>
    <w:tmpl w:val="649E77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8680A63"/>
    <w:multiLevelType w:val="multilevel"/>
    <w:tmpl w:val="421CAF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64D6177"/>
    <w:multiLevelType w:val="hybridMultilevel"/>
    <w:tmpl w:val="01F43D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9DE1BB4"/>
    <w:multiLevelType w:val="hybridMultilevel"/>
    <w:tmpl w:val="A3CE9CB8"/>
    <w:lvl w:ilvl="0" w:tplc="08090001">
      <w:start w:val="1"/>
      <w:numFmt w:val="bullet"/>
      <w:lvlText w:val=""/>
      <w:lvlJc w:val="left"/>
      <w:pPr>
        <w:ind w:left="792" w:hanging="360"/>
      </w:pPr>
      <w:rPr>
        <w:rFonts w:ascii="Symbol" w:hAnsi="Symbol" w:hint="default"/>
      </w:rPr>
    </w:lvl>
    <w:lvl w:ilvl="1" w:tplc="08090003" w:tentative="1">
      <w:start w:val="1"/>
      <w:numFmt w:val="bullet"/>
      <w:lvlText w:val="o"/>
      <w:lvlJc w:val="left"/>
      <w:pPr>
        <w:ind w:left="1512" w:hanging="360"/>
      </w:pPr>
      <w:rPr>
        <w:rFonts w:ascii="Courier New" w:hAnsi="Courier New" w:cs="Courier New" w:hint="default"/>
      </w:rPr>
    </w:lvl>
    <w:lvl w:ilvl="2" w:tplc="08090005" w:tentative="1">
      <w:start w:val="1"/>
      <w:numFmt w:val="bullet"/>
      <w:lvlText w:val=""/>
      <w:lvlJc w:val="left"/>
      <w:pPr>
        <w:ind w:left="2232" w:hanging="360"/>
      </w:pPr>
      <w:rPr>
        <w:rFonts w:ascii="Wingdings" w:hAnsi="Wingdings" w:hint="default"/>
      </w:rPr>
    </w:lvl>
    <w:lvl w:ilvl="3" w:tplc="08090001" w:tentative="1">
      <w:start w:val="1"/>
      <w:numFmt w:val="bullet"/>
      <w:lvlText w:val=""/>
      <w:lvlJc w:val="left"/>
      <w:pPr>
        <w:ind w:left="2952" w:hanging="360"/>
      </w:pPr>
      <w:rPr>
        <w:rFonts w:ascii="Symbol" w:hAnsi="Symbol" w:hint="default"/>
      </w:rPr>
    </w:lvl>
    <w:lvl w:ilvl="4" w:tplc="08090003" w:tentative="1">
      <w:start w:val="1"/>
      <w:numFmt w:val="bullet"/>
      <w:lvlText w:val="o"/>
      <w:lvlJc w:val="left"/>
      <w:pPr>
        <w:ind w:left="3672" w:hanging="360"/>
      </w:pPr>
      <w:rPr>
        <w:rFonts w:ascii="Courier New" w:hAnsi="Courier New" w:cs="Courier New" w:hint="default"/>
      </w:rPr>
    </w:lvl>
    <w:lvl w:ilvl="5" w:tplc="08090005" w:tentative="1">
      <w:start w:val="1"/>
      <w:numFmt w:val="bullet"/>
      <w:lvlText w:val=""/>
      <w:lvlJc w:val="left"/>
      <w:pPr>
        <w:ind w:left="4392" w:hanging="360"/>
      </w:pPr>
      <w:rPr>
        <w:rFonts w:ascii="Wingdings" w:hAnsi="Wingdings" w:hint="default"/>
      </w:rPr>
    </w:lvl>
    <w:lvl w:ilvl="6" w:tplc="08090001" w:tentative="1">
      <w:start w:val="1"/>
      <w:numFmt w:val="bullet"/>
      <w:lvlText w:val=""/>
      <w:lvlJc w:val="left"/>
      <w:pPr>
        <w:ind w:left="5112" w:hanging="360"/>
      </w:pPr>
      <w:rPr>
        <w:rFonts w:ascii="Symbol" w:hAnsi="Symbol" w:hint="default"/>
      </w:rPr>
    </w:lvl>
    <w:lvl w:ilvl="7" w:tplc="08090003" w:tentative="1">
      <w:start w:val="1"/>
      <w:numFmt w:val="bullet"/>
      <w:lvlText w:val="o"/>
      <w:lvlJc w:val="left"/>
      <w:pPr>
        <w:ind w:left="5832" w:hanging="360"/>
      </w:pPr>
      <w:rPr>
        <w:rFonts w:ascii="Courier New" w:hAnsi="Courier New" w:cs="Courier New" w:hint="default"/>
      </w:rPr>
    </w:lvl>
    <w:lvl w:ilvl="8" w:tplc="08090005" w:tentative="1">
      <w:start w:val="1"/>
      <w:numFmt w:val="bullet"/>
      <w:lvlText w:val=""/>
      <w:lvlJc w:val="left"/>
      <w:pPr>
        <w:ind w:left="6552" w:hanging="360"/>
      </w:pPr>
      <w:rPr>
        <w:rFonts w:ascii="Wingdings" w:hAnsi="Wingdings" w:hint="default"/>
      </w:rPr>
    </w:lvl>
  </w:abstractNum>
  <w:num w:numId="1" w16cid:durableId="120080558">
    <w:abstractNumId w:val="2"/>
  </w:num>
  <w:num w:numId="2" w16cid:durableId="931089355">
    <w:abstractNumId w:val="3"/>
  </w:num>
  <w:num w:numId="3" w16cid:durableId="554586331">
    <w:abstractNumId w:val="0"/>
  </w:num>
  <w:num w:numId="4" w16cid:durableId="999819407">
    <w:abstractNumId w:val="4"/>
  </w:num>
  <w:num w:numId="5" w16cid:durableId="154645457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60AC"/>
    <w:rsid w:val="0011003D"/>
    <w:rsid w:val="001E559C"/>
    <w:rsid w:val="001E7974"/>
    <w:rsid w:val="0021406E"/>
    <w:rsid w:val="002B613F"/>
    <w:rsid w:val="00332D58"/>
    <w:rsid w:val="003E5B06"/>
    <w:rsid w:val="003F472E"/>
    <w:rsid w:val="00475226"/>
    <w:rsid w:val="00476AA6"/>
    <w:rsid w:val="004A16A7"/>
    <w:rsid w:val="005147E9"/>
    <w:rsid w:val="00540581"/>
    <w:rsid w:val="005E3E0F"/>
    <w:rsid w:val="00621B47"/>
    <w:rsid w:val="00693E57"/>
    <w:rsid w:val="006D234F"/>
    <w:rsid w:val="00706E90"/>
    <w:rsid w:val="00734494"/>
    <w:rsid w:val="00741AB4"/>
    <w:rsid w:val="007733CF"/>
    <w:rsid w:val="00780BB0"/>
    <w:rsid w:val="007C18E1"/>
    <w:rsid w:val="008061A9"/>
    <w:rsid w:val="008A55FA"/>
    <w:rsid w:val="008E4BE4"/>
    <w:rsid w:val="00922956"/>
    <w:rsid w:val="00933A13"/>
    <w:rsid w:val="009B5A97"/>
    <w:rsid w:val="009D4189"/>
    <w:rsid w:val="009D4E2D"/>
    <w:rsid w:val="00A566FC"/>
    <w:rsid w:val="00AA32C3"/>
    <w:rsid w:val="00AF59D9"/>
    <w:rsid w:val="00B960AC"/>
    <w:rsid w:val="00BE1F6D"/>
    <w:rsid w:val="00C523B8"/>
    <w:rsid w:val="00C61D34"/>
    <w:rsid w:val="00C870F9"/>
    <w:rsid w:val="00DA42ED"/>
    <w:rsid w:val="00E569CE"/>
    <w:rsid w:val="00EE56D8"/>
    <w:rsid w:val="00EF337B"/>
    <w:rsid w:val="00F04FE9"/>
    <w:rsid w:val="00F77F02"/>
    <w:rsid w:val="00FE72B6"/>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D0A075"/>
  <w15:chartTrackingRefBased/>
  <w15:docId w15:val="{C7CB01C0-4C54-4DF1-B348-7A43BBC16E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it-IT" w:eastAsia="en-US" w:bidi="ar-SA"/>
        <w14:ligatures w14:val="standardContextual"/>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autoSpaceDN w:val="0"/>
      <w:spacing w:line="276" w:lineRule="auto"/>
    </w:pPr>
    <w:rPr>
      <w:lang w:val="en-GB"/>
    </w:rPr>
  </w:style>
  <w:style w:type="paragraph" w:styleId="Heading1">
    <w:name w:val="heading 1"/>
    <w:basedOn w:val="Normal"/>
    <w:next w:val="Normal"/>
    <w:link w:val="Heading1Char"/>
    <w:uiPriority w:val="9"/>
    <w:qFormat/>
    <w:rsid w:val="00B960A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960A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960A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960A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960A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960A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960A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960A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960A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960A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960A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960A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960A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960A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960A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960A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960A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960AC"/>
    <w:rPr>
      <w:rFonts w:eastAsiaTheme="majorEastAsia" w:cstheme="majorBidi"/>
      <w:color w:val="272727" w:themeColor="text1" w:themeTint="D8"/>
    </w:rPr>
  </w:style>
  <w:style w:type="paragraph" w:styleId="Title">
    <w:name w:val="Title"/>
    <w:basedOn w:val="Normal"/>
    <w:next w:val="Normal"/>
    <w:link w:val="TitleChar"/>
    <w:uiPriority w:val="10"/>
    <w:qFormat/>
    <w:rsid w:val="00B960A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960A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960A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960A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960AC"/>
    <w:pPr>
      <w:spacing w:before="160"/>
      <w:jc w:val="center"/>
    </w:pPr>
    <w:rPr>
      <w:i/>
      <w:iCs/>
      <w:color w:val="404040" w:themeColor="text1" w:themeTint="BF"/>
    </w:rPr>
  </w:style>
  <w:style w:type="character" w:customStyle="1" w:styleId="QuoteChar">
    <w:name w:val="Quote Char"/>
    <w:basedOn w:val="DefaultParagraphFont"/>
    <w:link w:val="Quote"/>
    <w:uiPriority w:val="29"/>
    <w:rsid w:val="00B960AC"/>
    <w:rPr>
      <w:i/>
      <w:iCs/>
      <w:color w:val="404040" w:themeColor="text1" w:themeTint="BF"/>
    </w:rPr>
  </w:style>
  <w:style w:type="paragraph" w:styleId="ListParagraph">
    <w:name w:val="List Paragraph"/>
    <w:basedOn w:val="Normal"/>
    <w:uiPriority w:val="34"/>
    <w:qFormat/>
    <w:rsid w:val="00B960AC"/>
    <w:pPr>
      <w:ind w:left="720"/>
      <w:contextualSpacing/>
    </w:pPr>
  </w:style>
  <w:style w:type="character" w:styleId="IntenseEmphasis">
    <w:name w:val="Intense Emphasis"/>
    <w:basedOn w:val="DefaultParagraphFont"/>
    <w:uiPriority w:val="21"/>
    <w:qFormat/>
    <w:rsid w:val="00B960AC"/>
    <w:rPr>
      <w:i/>
      <w:iCs/>
      <w:color w:val="0F4761" w:themeColor="accent1" w:themeShade="BF"/>
    </w:rPr>
  </w:style>
  <w:style w:type="paragraph" w:styleId="IntenseQuote">
    <w:name w:val="Intense Quote"/>
    <w:basedOn w:val="Normal"/>
    <w:next w:val="Normal"/>
    <w:link w:val="IntenseQuoteChar"/>
    <w:uiPriority w:val="30"/>
    <w:qFormat/>
    <w:rsid w:val="00B960A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960AC"/>
    <w:rPr>
      <w:i/>
      <w:iCs/>
      <w:color w:val="0F4761" w:themeColor="accent1" w:themeShade="BF"/>
    </w:rPr>
  </w:style>
  <w:style w:type="character" w:styleId="IntenseReference">
    <w:name w:val="Intense Reference"/>
    <w:basedOn w:val="DefaultParagraphFont"/>
    <w:uiPriority w:val="32"/>
    <w:qFormat/>
    <w:rsid w:val="00B960AC"/>
    <w:rPr>
      <w:b/>
      <w:bCs/>
      <w:smallCaps/>
      <w:color w:val="0F4761" w:themeColor="accent1" w:themeShade="BF"/>
      <w:spacing w:val="5"/>
    </w:rPr>
  </w:style>
  <w:style w:type="paragraph" w:styleId="NoSpacing">
    <w:name w:val="No Spacing"/>
    <w:link w:val="NoSpacingChar"/>
    <w:uiPriority w:val="1"/>
    <w:qFormat/>
    <w:rsid w:val="00B960AC"/>
    <w:pPr>
      <w:spacing w:after="0" w:line="240" w:lineRule="auto"/>
    </w:pPr>
    <w:rPr>
      <w:rFonts w:eastAsiaTheme="minorEastAsia"/>
      <w:kern w:val="0"/>
      <w:sz w:val="22"/>
      <w:szCs w:val="22"/>
      <w:lang w:val="en-GB" w:eastAsia="en-GB"/>
      <w14:ligatures w14:val="none"/>
    </w:rPr>
  </w:style>
  <w:style w:type="character" w:customStyle="1" w:styleId="NoSpacingChar">
    <w:name w:val="No Spacing Char"/>
    <w:basedOn w:val="DefaultParagraphFont"/>
    <w:link w:val="NoSpacing"/>
    <w:uiPriority w:val="1"/>
    <w:rsid w:val="00B960AC"/>
    <w:rPr>
      <w:rFonts w:eastAsiaTheme="minorEastAsia"/>
      <w:kern w:val="0"/>
      <w:sz w:val="22"/>
      <w:szCs w:val="22"/>
      <w:lang w:val="en-GB" w:eastAsia="en-GB"/>
      <w14:ligatures w14:val="none"/>
    </w:rPr>
  </w:style>
  <w:style w:type="character" w:styleId="Hyperlink">
    <w:name w:val="Hyperlink"/>
    <w:basedOn w:val="DefaultParagraphFont"/>
    <w:uiPriority w:val="99"/>
    <w:unhideWhenUsed/>
    <w:rsid w:val="00DA42ED"/>
    <w:rPr>
      <w:color w:val="467886" w:themeColor="hyperlink"/>
      <w:u w:val="single"/>
    </w:rPr>
  </w:style>
  <w:style w:type="character" w:styleId="UnresolvedMention">
    <w:name w:val="Unresolved Mention"/>
    <w:basedOn w:val="DefaultParagraphFont"/>
    <w:uiPriority w:val="99"/>
    <w:semiHidden/>
    <w:unhideWhenUsed/>
    <w:rsid w:val="0011003D"/>
    <w:rPr>
      <w:color w:val="605E5C"/>
      <w:shd w:val="clear" w:color="auto" w:fill="E1DFDD"/>
    </w:rPr>
  </w:style>
  <w:style w:type="paragraph" w:styleId="NormalWeb">
    <w:name w:val="Normal (Web)"/>
    <w:basedOn w:val="Normal"/>
    <w:uiPriority w:val="99"/>
    <w:semiHidden/>
    <w:unhideWhenUsed/>
    <w:rsid w:val="00706E90"/>
    <w:pPr>
      <w:autoSpaceDN/>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Header">
    <w:name w:val="header"/>
    <w:basedOn w:val="Normal"/>
    <w:link w:val="HeaderChar"/>
    <w:uiPriority w:val="99"/>
    <w:unhideWhenUsed/>
    <w:rsid w:val="00780BB0"/>
    <w:pPr>
      <w:tabs>
        <w:tab w:val="center" w:pos="4819"/>
        <w:tab w:val="right" w:pos="9638"/>
      </w:tabs>
      <w:spacing w:after="0" w:line="240" w:lineRule="auto"/>
    </w:pPr>
  </w:style>
  <w:style w:type="character" w:customStyle="1" w:styleId="HeaderChar">
    <w:name w:val="Header Char"/>
    <w:basedOn w:val="DefaultParagraphFont"/>
    <w:link w:val="Header"/>
    <w:uiPriority w:val="99"/>
    <w:rsid w:val="00780BB0"/>
    <w:rPr>
      <w:lang w:val="en-GB"/>
    </w:rPr>
  </w:style>
  <w:style w:type="paragraph" w:styleId="Footer">
    <w:name w:val="footer"/>
    <w:basedOn w:val="Normal"/>
    <w:link w:val="FooterChar"/>
    <w:uiPriority w:val="99"/>
    <w:unhideWhenUsed/>
    <w:rsid w:val="00780BB0"/>
    <w:pPr>
      <w:tabs>
        <w:tab w:val="center" w:pos="4819"/>
        <w:tab w:val="right" w:pos="9638"/>
      </w:tabs>
      <w:spacing w:after="0" w:line="240" w:lineRule="auto"/>
    </w:pPr>
  </w:style>
  <w:style w:type="character" w:customStyle="1" w:styleId="FooterChar">
    <w:name w:val="Footer Char"/>
    <w:basedOn w:val="DefaultParagraphFont"/>
    <w:link w:val="Footer"/>
    <w:uiPriority w:val="99"/>
    <w:rsid w:val="00780BB0"/>
    <w:rPr>
      <w:lang w:val="en-GB"/>
    </w:rPr>
  </w:style>
  <w:style w:type="paragraph" w:styleId="TOCHeading">
    <w:name w:val="TOC Heading"/>
    <w:basedOn w:val="Heading1"/>
    <w:next w:val="Normal"/>
    <w:uiPriority w:val="39"/>
    <w:unhideWhenUsed/>
    <w:qFormat/>
    <w:rsid w:val="00780BB0"/>
    <w:pPr>
      <w:autoSpaceDN/>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F77F02"/>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cipd.org/uk/knowledge/reports/flexible-hybrid-working-practices/?utm_source=chatgpt.com" TargetMode="External"/><Relationship Id="rId18" Type="http://schemas.openxmlformats.org/officeDocument/2006/relationships/hyperlink" Target="https://www.grantthornton.ie/insights/factsheets/business-transformation-resilience-growth/?utm_source=chatgpt.com" TargetMode="External"/><Relationship Id="rId3" Type="http://schemas.openxmlformats.org/officeDocument/2006/relationships/numbering" Target="numbering.xml"/><Relationship Id="rId21" Type="http://schemas.openxmlformats.org/officeDocument/2006/relationships/hyperlink" Target="https://www.ons.gov.uk/employmentandlabourmarket/peopleinwork" TargetMode="External"/><Relationship Id="rId7" Type="http://schemas.openxmlformats.org/officeDocument/2006/relationships/footnotes" Target="footnotes.xml"/><Relationship Id="rId12" Type="http://schemas.openxmlformats.org/officeDocument/2006/relationships/hyperlink" Target="https://www.cipd.org/uk/knowledge/factsheets/performance-factsheet/?utm_source=chatgpt.com" TargetMode="External"/><Relationship Id="rId17" Type="http://schemas.openxmlformats.org/officeDocument/2006/relationships/hyperlink" Target="https://www.deloitte.com/us/en/insights/topics/talent/human-capital-trends/2023/future-of-workforce-management.html?utm_source=chatgpt.com"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cultureamp.com/blog/3-modern-hr-practices?utm_source=chatgpt.com" TargetMode="External"/><Relationship Id="rId20" Type="http://schemas.openxmlformats.org/officeDocument/2006/relationships/hyperlink" Target="https://www.mind.org.uk/media/13059/mind-index-insights-report-20-21.pdf?utm_source=chatgpt.co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aihr.com/blog/human-resource-best-practices/?utm_source=chatgpt.com"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www.cipd.org/en/views-and-insights/thought-leadership/insight/workplace-people-management/?utm_source=chatgpt.com" TargetMode="External"/><Relationship Id="rId23" Type="http://schemas.openxmlformats.org/officeDocument/2006/relationships/footer" Target="footer1.xml"/><Relationship Id="rId10" Type="http://schemas.openxmlformats.org/officeDocument/2006/relationships/hyperlink" Target="https://www.acas.org.uk/grievance-procedure-step-by-step?utm_source=chatgpt.com" TargetMode="External"/><Relationship Id="rId19" Type="http://schemas.openxmlformats.org/officeDocument/2006/relationships/hyperlink" Target="https://www.leanix.net/en/wiki/tech-transformation/business-transformation?utm_source=chatgpt.com"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cipd.org/uk/the-people-profession/the-profession-map/explore-the-profession-map/core-knowledge/technology-people/" TargetMode="External"/><Relationship Id="rId22" Type="http://schemas.openxmlformats.org/officeDocument/2006/relationships/hyperlink" Target="https://www.tempo.io/blog/sense-of-urgenc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2025</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1FAF664-A208-4C7E-A14D-2212A79F22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2819</Words>
  <Characters>16069</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BUSINESS TRANSFORMATION                  PIZZA PILGRIMS</vt:lpstr>
    </vt:vector>
  </TitlesOfParts>
  <Company/>
  <LinksUpToDate>false</LinksUpToDate>
  <CharactersWithSpaces>18851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 REPORT PIZZA PILGRIMS COMPANY</dc:title>
  <dc:subject>DEVELOPING AND MANAGING INDIVIDUALS AND TEAMS</dc:subject>
  <dc:creator>stefanie fregonezi</dc:creator>
  <cp:keywords/>
  <dc:description/>
  <cp:lastModifiedBy>stefanie fregonezi</cp:lastModifiedBy>
  <cp:revision>9</cp:revision>
  <dcterms:created xsi:type="dcterms:W3CDTF">2025-11-27T15:10:00Z</dcterms:created>
  <dcterms:modified xsi:type="dcterms:W3CDTF">2025-12-11T16:53:00Z</dcterms:modified>
</cp:coreProperties>
</file>