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3D715" w14:textId="48AB6396" w:rsidR="00E55A6C" w:rsidRPr="00280437" w:rsidRDefault="002C6543" w:rsidP="00280437">
      <w:pPr>
        <w:rPr>
          <w:rFonts w:eastAsia="Times New Roman"/>
          <w:lang w:eastAsia="en-GB"/>
        </w:rPr>
      </w:pPr>
      <w:r w:rsidRPr="002C6543">
        <w:rPr>
          <w:rFonts w:ascii="Arial" w:hAnsi="Arial" w:cs="Arial"/>
          <w:sz w:val="36"/>
          <w:szCs w:val="36"/>
          <w:u w:val="single"/>
        </w:rPr>
        <w:t>A critical evaluation and the identification of next teaching and learning steps focusing on a case study of an individual learner or a group of learners, based on an observed critical incident.</w:t>
      </w:r>
      <w:r>
        <w:t xml:space="preserve"> </w:t>
      </w:r>
      <w:r>
        <w:br/>
      </w:r>
      <w:r w:rsidR="00AD6A3A" w:rsidRPr="00280437">
        <w:t xml:space="preserve">This assignment will critically evaluate the role of reflective practice in informing </w:t>
      </w:r>
      <w:r w:rsidR="00253D2A" w:rsidRPr="00280437">
        <w:t>the next s</w:t>
      </w:r>
      <w:r w:rsidR="00AD6A3A" w:rsidRPr="00280437">
        <w:t xml:space="preserve">teps </w:t>
      </w:r>
      <w:r w:rsidR="00253D2A" w:rsidRPr="00280437">
        <w:t xml:space="preserve">to be </w:t>
      </w:r>
      <w:r w:rsidR="00AD6A3A" w:rsidRPr="00280437">
        <w:t xml:space="preserve">taken </w:t>
      </w:r>
      <w:r w:rsidR="00253D2A" w:rsidRPr="00280437">
        <w:t>to improve</w:t>
      </w:r>
      <w:r w:rsidR="00AD6A3A" w:rsidRPr="00280437">
        <w:t xml:space="preserve"> teaching and learning</w:t>
      </w:r>
      <w:r w:rsidR="00253D2A" w:rsidRPr="00280437">
        <w:t xml:space="preserve">, particularly in consideration of a </w:t>
      </w:r>
      <w:r w:rsidR="00AD6A3A" w:rsidRPr="00280437">
        <w:t>critical</w:t>
      </w:r>
      <w:r w:rsidR="00253D2A" w:rsidRPr="00280437">
        <w:t xml:space="preserve"> incident</w:t>
      </w:r>
      <w:r w:rsidR="00AD6A3A" w:rsidRPr="00280437">
        <w:t>.</w:t>
      </w:r>
      <w:r w:rsidR="00544836" w:rsidRPr="00280437">
        <w:t xml:space="preserve"> </w:t>
      </w:r>
      <w:r w:rsidR="00AD6A3A" w:rsidRPr="00280437">
        <w:t xml:space="preserve"> According to Tripp (</w:t>
      </w:r>
      <w:r w:rsidR="00975A29" w:rsidRPr="00280437">
        <w:t>2012</w:t>
      </w:r>
      <w:r w:rsidR="00BC6A96" w:rsidRPr="00280437">
        <w:t xml:space="preserve">) </w:t>
      </w:r>
      <w:r w:rsidR="00AD6A3A" w:rsidRPr="00280437">
        <w:t xml:space="preserve">a critical incident is something that is created through a process of critical reflection. </w:t>
      </w:r>
      <w:r w:rsidR="005709BC" w:rsidRPr="00280437">
        <w:t xml:space="preserve">Thus, </w:t>
      </w:r>
      <w:r w:rsidR="00AD6A3A" w:rsidRPr="00280437">
        <w:t>states the reason an incident become</w:t>
      </w:r>
      <w:r w:rsidR="00975A29" w:rsidRPr="00280437">
        <w:t>s</w:t>
      </w:r>
      <w:r w:rsidR="00AD6A3A" w:rsidRPr="00280437">
        <w:t xml:space="preserve"> critical is through the analysis an individual make</w:t>
      </w:r>
      <w:r w:rsidR="00544836" w:rsidRPr="00280437">
        <w:t>s</w:t>
      </w:r>
      <w:r w:rsidR="00AD6A3A" w:rsidRPr="00280437">
        <w:t xml:space="preserve"> </w:t>
      </w:r>
      <w:r w:rsidR="00253D2A" w:rsidRPr="00280437">
        <w:t>in response</w:t>
      </w:r>
      <w:r w:rsidR="00DF5EEA" w:rsidRPr="00280437">
        <w:t xml:space="preserve"> to their observation of an incident. </w:t>
      </w:r>
      <w:r w:rsidR="00AD6A3A" w:rsidRPr="00280437">
        <w:t>The definition given by Tripp</w:t>
      </w:r>
      <w:r w:rsidR="00652CDD" w:rsidRPr="00280437">
        <w:t xml:space="preserve"> (2012)</w:t>
      </w:r>
      <w:r w:rsidR="00AD6A3A" w:rsidRPr="00280437">
        <w:t xml:space="preserve"> is</w:t>
      </w:r>
      <w:r w:rsidR="00544836" w:rsidRPr="00280437">
        <w:t>:</w:t>
      </w:r>
      <w:r w:rsidR="00AD6A3A" w:rsidRPr="00280437">
        <w:t xml:space="preserve"> </w:t>
      </w:r>
      <w:r w:rsidR="00652CDD" w:rsidRPr="00280437">
        <w:t>“</w:t>
      </w:r>
      <w:r w:rsidR="00AD6A3A" w:rsidRPr="00280437">
        <w:t xml:space="preserve">incidents appear to be ‘typical’ rather than ‘critical’ at first sight but are rendered critical through analysis” (p.25). During the analysis </w:t>
      </w:r>
      <w:r w:rsidR="00C679CD">
        <w:t>of</w:t>
      </w:r>
      <w:r w:rsidR="00AD6A3A" w:rsidRPr="00280437">
        <w:t xml:space="preserve"> ‘critical in</w:t>
      </w:r>
      <w:r w:rsidR="00253D2A" w:rsidRPr="00280437">
        <w:t>cident</w:t>
      </w:r>
      <w:r w:rsidR="00533B57" w:rsidRPr="00280437">
        <w:t>’,</w:t>
      </w:r>
      <w:r w:rsidR="00253D2A" w:rsidRPr="00280437">
        <w:t xml:space="preserve"> </w:t>
      </w:r>
      <w:r w:rsidR="00AD6A3A" w:rsidRPr="00280437">
        <w:t xml:space="preserve">the reflection process </w:t>
      </w:r>
      <w:r w:rsidR="005A20AD" w:rsidRPr="00280437">
        <w:t>inform</w:t>
      </w:r>
      <w:r w:rsidR="005913CE" w:rsidRPr="00280437">
        <w:t>s</w:t>
      </w:r>
      <w:r w:rsidR="005A20AD" w:rsidRPr="00280437">
        <w:t xml:space="preserve"> p</w:t>
      </w:r>
      <w:r w:rsidR="00AD6A3A" w:rsidRPr="00280437">
        <w:t>ractice by identifying what worked well or why teachers</w:t>
      </w:r>
      <w:r w:rsidR="00253D2A" w:rsidRPr="00280437">
        <w:t xml:space="preserve"> employ strategies</w:t>
      </w:r>
      <w:r w:rsidR="00AD6A3A" w:rsidRPr="00280437">
        <w:t xml:space="preserve"> and what can be improved upon in order to improve the critical </w:t>
      </w:r>
      <w:r w:rsidR="00C96F33" w:rsidRPr="00280437">
        <w:t>incident or</w:t>
      </w:r>
      <w:r w:rsidR="00AD6A3A" w:rsidRPr="00280437">
        <w:t xml:space="preserve"> mirror </w:t>
      </w:r>
      <w:r w:rsidR="005913CE" w:rsidRPr="00280437">
        <w:t>the c</w:t>
      </w:r>
      <w:r w:rsidR="00AD6A3A" w:rsidRPr="00280437">
        <w:t xml:space="preserve">ritical incident into future practice. Additionally, the role of reflective practice will be analysed along with consideration of different methods of critical reflection. Furthermore, this assignment will look at a critical incident observed and </w:t>
      </w:r>
      <w:r w:rsidR="00E55A6C" w:rsidRPr="00280437">
        <w:t>make</w:t>
      </w:r>
      <w:r w:rsidR="00AD6A3A" w:rsidRPr="00280437">
        <w:t xml:space="preserve"> links to Donaldson</w:t>
      </w:r>
      <w:r w:rsidR="00544836" w:rsidRPr="00280437">
        <w:t>’s</w:t>
      </w:r>
      <w:r w:rsidR="00AD6A3A" w:rsidRPr="00280437">
        <w:t xml:space="preserve"> Successful Future</w:t>
      </w:r>
      <w:r w:rsidR="00253D2A" w:rsidRPr="00280437">
        <w:t>s (2015) a</w:t>
      </w:r>
      <w:r w:rsidR="00AD6A3A" w:rsidRPr="00280437">
        <w:t xml:space="preserve">nd more specifically the Four Purposes of the Curriculum for </w:t>
      </w:r>
      <w:r w:rsidR="00AD6A3A" w:rsidRPr="00280437">
        <w:rPr>
          <w:color w:val="000000" w:themeColor="text1"/>
        </w:rPr>
        <w:t>Wa</w:t>
      </w:r>
      <w:r w:rsidR="0008058B" w:rsidRPr="00280437">
        <w:rPr>
          <w:color w:val="000000" w:themeColor="text1"/>
        </w:rPr>
        <w:t>les</w:t>
      </w:r>
      <w:r w:rsidR="000F6CDD" w:rsidRPr="00280437">
        <w:rPr>
          <w:color w:val="21211E"/>
        </w:rPr>
        <w:t xml:space="preserve">. The Four Purposes stated that </w:t>
      </w:r>
      <w:r w:rsidR="001D15C5">
        <w:rPr>
          <w:color w:val="21211E"/>
        </w:rPr>
        <w:t>“</w:t>
      </w:r>
      <w:r w:rsidR="000F6CDD" w:rsidRPr="00280437">
        <w:rPr>
          <w:color w:val="21211E"/>
        </w:rPr>
        <w:t xml:space="preserve">children and young people should develop as: ambitious, capable learners, ready to learn throughout their lives, enterprising, creative contributors, ready to play a full part in life and work, ethical, informed citizens of Wales and the world </w:t>
      </w:r>
      <w:r w:rsidR="000F6CDD" w:rsidRPr="00280437">
        <w:t xml:space="preserve">and </w:t>
      </w:r>
      <w:r w:rsidR="000F6CDD" w:rsidRPr="00280437">
        <w:rPr>
          <w:color w:val="21211E"/>
        </w:rPr>
        <w:t>healthy, confident individuals, ready to lead fulfilling lives as valued members of society</w:t>
      </w:r>
      <w:r w:rsidR="001D15C5">
        <w:rPr>
          <w:color w:val="21211E"/>
        </w:rPr>
        <w:t>”</w:t>
      </w:r>
      <w:r w:rsidR="000F6CDD" w:rsidRPr="00280437">
        <w:rPr>
          <w:color w:val="21211E"/>
        </w:rPr>
        <w:t xml:space="preserve"> </w:t>
      </w:r>
      <w:r w:rsidR="0008058B" w:rsidRPr="00280437">
        <w:rPr>
          <w:color w:val="000000" w:themeColor="text1"/>
        </w:rPr>
        <w:t>(</w:t>
      </w:r>
      <w:r w:rsidR="005709BC" w:rsidRPr="00280437">
        <w:rPr>
          <w:color w:val="000000" w:themeColor="text1"/>
        </w:rPr>
        <w:t xml:space="preserve">Welsh Government, </w:t>
      </w:r>
      <w:r w:rsidR="0008058B" w:rsidRPr="00280437">
        <w:rPr>
          <w:color w:val="000000" w:themeColor="text1"/>
        </w:rPr>
        <w:t xml:space="preserve">2015). </w:t>
      </w:r>
      <w:r w:rsidR="00AD6A3A" w:rsidRPr="00280437">
        <w:rPr>
          <w:color w:val="000000" w:themeColor="text1"/>
        </w:rPr>
        <w:t xml:space="preserve">Through evaluating the critical incident, identification of areas of research will be discussed. The areas of research that will be considered </w:t>
      </w:r>
      <w:r w:rsidR="00540313" w:rsidRPr="00280437">
        <w:rPr>
          <w:color w:val="000000" w:themeColor="text1"/>
        </w:rPr>
        <w:t>are</w:t>
      </w:r>
      <w:r w:rsidR="00AD6A3A" w:rsidRPr="00280437">
        <w:rPr>
          <w:color w:val="000000" w:themeColor="text1"/>
        </w:rPr>
        <w:t xml:space="preserve">, Vygotsky’s Zone of </w:t>
      </w:r>
      <w:r w:rsidR="00E55A6C" w:rsidRPr="00280437">
        <w:rPr>
          <w:color w:val="000000" w:themeColor="text1"/>
        </w:rPr>
        <w:t>P</w:t>
      </w:r>
      <w:r w:rsidR="00AD6A3A" w:rsidRPr="00280437">
        <w:rPr>
          <w:color w:val="000000" w:themeColor="text1"/>
        </w:rPr>
        <w:t xml:space="preserve">roximal </w:t>
      </w:r>
      <w:r w:rsidR="00E55A6C" w:rsidRPr="00280437">
        <w:rPr>
          <w:color w:val="000000" w:themeColor="text1"/>
        </w:rPr>
        <w:t>D</w:t>
      </w:r>
      <w:r w:rsidR="00AD6A3A" w:rsidRPr="00280437">
        <w:rPr>
          <w:color w:val="000000" w:themeColor="text1"/>
        </w:rPr>
        <w:t xml:space="preserve">evelopment </w:t>
      </w:r>
      <w:r w:rsidR="00E55A6C" w:rsidRPr="00280437">
        <w:rPr>
          <w:color w:val="000000" w:themeColor="text1"/>
        </w:rPr>
        <w:t>(ZPD)</w:t>
      </w:r>
      <w:r w:rsidR="00C67E10" w:rsidRPr="00280437">
        <w:rPr>
          <w:color w:val="000000" w:themeColor="text1"/>
        </w:rPr>
        <w:t>,</w:t>
      </w:r>
      <w:r w:rsidR="00E55A6C" w:rsidRPr="00280437">
        <w:rPr>
          <w:color w:val="000000" w:themeColor="text1"/>
        </w:rPr>
        <w:t xml:space="preserve"> </w:t>
      </w:r>
      <w:r w:rsidR="00C67E10" w:rsidRPr="00280437">
        <w:rPr>
          <w:color w:val="000000" w:themeColor="text1"/>
        </w:rPr>
        <w:t xml:space="preserve">scaffolding </w:t>
      </w:r>
      <w:r w:rsidR="00AD6A3A" w:rsidRPr="00280437">
        <w:rPr>
          <w:color w:val="000000" w:themeColor="text1"/>
        </w:rPr>
        <w:t xml:space="preserve">and </w:t>
      </w:r>
      <w:r w:rsidR="00C67E10" w:rsidRPr="00280437">
        <w:rPr>
          <w:color w:val="000000" w:themeColor="text1"/>
        </w:rPr>
        <w:t>effective questioning</w:t>
      </w:r>
      <w:r w:rsidR="00AD6A3A" w:rsidRPr="00280437">
        <w:rPr>
          <w:color w:val="000000" w:themeColor="text1"/>
        </w:rPr>
        <w:t xml:space="preserve">. </w:t>
      </w:r>
      <w:r w:rsidR="00544836" w:rsidRPr="00280437">
        <w:rPr>
          <w:color w:val="000000" w:themeColor="text1"/>
        </w:rPr>
        <w:t>Further</w:t>
      </w:r>
      <w:r w:rsidR="003F0FA5">
        <w:rPr>
          <w:color w:val="000000" w:themeColor="text1"/>
        </w:rPr>
        <w:t xml:space="preserve">more, </w:t>
      </w:r>
      <w:r w:rsidR="00253D2A" w:rsidRPr="00280437">
        <w:rPr>
          <w:color w:val="000000" w:themeColor="text1"/>
        </w:rPr>
        <w:t>i</w:t>
      </w:r>
      <w:r w:rsidR="00AD6A3A" w:rsidRPr="00280437">
        <w:rPr>
          <w:color w:val="000000" w:themeColor="text1"/>
        </w:rPr>
        <w:t>dentifying next steps taken to inform future and professional development</w:t>
      </w:r>
      <w:r w:rsidR="003F0FA5">
        <w:rPr>
          <w:color w:val="000000" w:themeColor="text1"/>
        </w:rPr>
        <w:t xml:space="preserve"> will be considered. </w:t>
      </w:r>
      <w:r w:rsidR="00AD6A3A" w:rsidRPr="00280437">
        <w:rPr>
          <w:color w:val="000000" w:themeColor="text1"/>
        </w:rPr>
        <w:t xml:space="preserve"> </w:t>
      </w:r>
      <w:r w:rsidR="008F7E93" w:rsidRPr="00280437">
        <w:rPr>
          <w:color w:val="000000" w:themeColor="text1"/>
        </w:rPr>
        <w:t>The case study observed will provide the foundation for the literature review</w:t>
      </w:r>
      <w:r w:rsidR="00CF4AA4">
        <w:rPr>
          <w:color w:val="000000" w:themeColor="text1"/>
        </w:rPr>
        <w:t>. T</w:t>
      </w:r>
      <w:r w:rsidR="008F7E93" w:rsidRPr="00280437">
        <w:rPr>
          <w:color w:val="000000" w:themeColor="text1"/>
        </w:rPr>
        <w:t>hus</w:t>
      </w:r>
      <w:r w:rsidR="00CF4AA4">
        <w:rPr>
          <w:color w:val="000000" w:themeColor="text1"/>
        </w:rPr>
        <w:t>,</w:t>
      </w:r>
      <w:r w:rsidR="008F7E93" w:rsidRPr="00280437">
        <w:rPr>
          <w:color w:val="000000" w:themeColor="text1"/>
        </w:rPr>
        <w:t xml:space="preserve"> provide the researcher the opportunity to critically reflect on an observation in order to identify pedagogical approaches to inform </w:t>
      </w:r>
      <w:r w:rsidR="00F863D2" w:rsidRPr="00280437">
        <w:rPr>
          <w:color w:val="000000" w:themeColor="text1"/>
        </w:rPr>
        <w:t xml:space="preserve">the </w:t>
      </w:r>
      <w:r w:rsidR="008F7E93" w:rsidRPr="00280437">
        <w:rPr>
          <w:color w:val="000000" w:themeColor="text1"/>
        </w:rPr>
        <w:t>next step</w:t>
      </w:r>
      <w:r w:rsidR="00F863D2" w:rsidRPr="00280437">
        <w:rPr>
          <w:color w:val="000000" w:themeColor="text1"/>
        </w:rPr>
        <w:t xml:space="preserve">s </w:t>
      </w:r>
      <w:r w:rsidR="008F7E93" w:rsidRPr="00280437">
        <w:rPr>
          <w:color w:val="000000" w:themeColor="text1"/>
        </w:rPr>
        <w:t xml:space="preserve">to teaching and learning. </w:t>
      </w:r>
      <w:r w:rsidR="005E0E4A" w:rsidRPr="00280437">
        <w:rPr>
          <w:color w:val="000000" w:themeColor="text1"/>
        </w:rPr>
        <w:t>According to Furlong (2015) r</w:t>
      </w:r>
      <w:r w:rsidR="008F7E93" w:rsidRPr="00280437">
        <w:rPr>
          <w:color w:val="000000" w:themeColor="text1"/>
        </w:rPr>
        <w:t xml:space="preserve">eflection is an </w:t>
      </w:r>
      <w:r w:rsidR="00AB4F8D" w:rsidRPr="00280437">
        <w:rPr>
          <w:color w:val="000000" w:themeColor="text1"/>
        </w:rPr>
        <w:t>extensive</w:t>
      </w:r>
      <w:r w:rsidR="008F7E93" w:rsidRPr="00280437">
        <w:rPr>
          <w:color w:val="000000" w:themeColor="text1"/>
        </w:rPr>
        <w:t xml:space="preserve"> part of the </w:t>
      </w:r>
      <w:r w:rsidR="005E0E4A" w:rsidRPr="00280437">
        <w:rPr>
          <w:color w:val="000000" w:themeColor="text1"/>
        </w:rPr>
        <w:t>initial teacher education (</w:t>
      </w:r>
      <w:r w:rsidR="008F7E93" w:rsidRPr="00280437">
        <w:rPr>
          <w:color w:val="000000" w:themeColor="text1"/>
        </w:rPr>
        <w:t>IT</w:t>
      </w:r>
      <w:r w:rsidR="00641DF4" w:rsidRPr="00280437">
        <w:rPr>
          <w:color w:val="000000" w:themeColor="text1"/>
        </w:rPr>
        <w:t>E</w:t>
      </w:r>
      <w:r w:rsidR="005E0E4A" w:rsidRPr="00280437">
        <w:rPr>
          <w:color w:val="000000" w:themeColor="text1"/>
        </w:rPr>
        <w:t>)</w:t>
      </w:r>
      <w:r w:rsidR="009A73FA" w:rsidRPr="00280437">
        <w:rPr>
          <w:color w:val="000000" w:themeColor="text1"/>
        </w:rPr>
        <w:t xml:space="preserve"> play an important role in the </w:t>
      </w:r>
      <w:r w:rsidR="008F7E93" w:rsidRPr="00280437">
        <w:rPr>
          <w:color w:val="000000" w:themeColor="text1"/>
        </w:rPr>
        <w:t xml:space="preserve">reform </w:t>
      </w:r>
      <w:r w:rsidR="005E0E4A" w:rsidRPr="00280437">
        <w:rPr>
          <w:color w:val="000000" w:themeColor="text1"/>
        </w:rPr>
        <w:t>of education in</w:t>
      </w:r>
      <w:r w:rsidR="008F7E93" w:rsidRPr="00280437">
        <w:rPr>
          <w:color w:val="000000" w:themeColor="text1"/>
        </w:rPr>
        <w:t xml:space="preserve"> Wales</w:t>
      </w:r>
      <w:r w:rsidR="009A73FA" w:rsidRPr="00280437">
        <w:rPr>
          <w:color w:val="000000" w:themeColor="text1"/>
        </w:rPr>
        <w:t>. Thus, r</w:t>
      </w:r>
      <w:r w:rsidR="008F7E93" w:rsidRPr="00280437">
        <w:rPr>
          <w:color w:val="000000" w:themeColor="text1"/>
        </w:rPr>
        <w:t xml:space="preserve">eflecting and research </w:t>
      </w:r>
      <w:r w:rsidR="009A73FA" w:rsidRPr="00280437">
        <w:rPr>
          <w:color w:val="000000" w:themeColor="text1"/>
        </w:rPr>
        <w:t xml:space="preserve">underpin a large part if </w:t>
      </w:r>
      <w:r w:rsidR="008F7E93" w:rsidRPr="00280437">
        <w:rPr>
          <w:color w:val="000000" w:themeColor="text1"/>
        </w:rPr>
        <w:t>the Qualified Teacher Status (QTS) standards</w:t>
      </w:r>
      <w:r w:rsidR="002B713A" w:rsidRPr="00280437">
        <w:rPr>
          <w:color w:val="000000" w:themeColor="text1"/>
        </w:rPr>
        <w:t xml:space="preserve"> </w:t>
      </w:r>
      <w:r w:rsidR="009A73FA" w:rsidRPr="00280437">
        <w:rPr>
          <w:color w:val="000000" w:themeColor="text1"/>
        </w:rPr>
        <w:t xml:space="preserve">(Welsh </w:t>
      </w:r>
      <w:r w:rsidR="002B713A" w:rsidRPr="00280437">
        <w:rPr>
          <w:color w:val="000000" w:themeColor="text1"/>
        </w:rPr>
        <w:t xml:space="preserve">Government, 2018). </w:t>
      </w:r>
      <w:r w:rsidR="00D97136" w:rsidRPr="00280437">
        <w:br/>
      </w:r>
      <w:r w:rsidR="00AD6A3A" w:rsidRPr="00280437">
        <w:br/>
      </w:r>
      <w:r w:rsidR="00AD6A3A" w:rsidRPr="00280437">
        <w:br/>
      </w:r>
      <w:r w:rsidR="00AD6A3A" w:rsidRPr="00280437">
        <w:rPr>
          <w:color w:val="000000" w:themeColor="text1"/>
        </w:rPr>
        <w:t>The role of reflective practice is used in a wide range of different professional roles,</w:t>
      </w:r>
      <w:r w:rsidR="00253D2A" w:rsidRPr="00280437">
        <w:rPr>
          <w:color w:val="000000" w:themeColor="text1"/>
        </w:rPr>
        <w:t xml:space="preserve"> where</w:t>
      </w:r>
      <w:r w:rsidR="00AD6A3A" w:rsidRPr="00280437">
        <w:rPr>
          <w:color w:val="000000" w:themeColor="text1"/>
        </w:rPr>
        <w:t xml:space="preserve"> </w:t>
      </w:r>
      <w:r w:rsidR="00253D2A" w:rsidRPr="00280437">
        <w:rPr>
          <w:color w:val="000000" w:themeColor="text1"/>
        </w:rPr>
        <w:t>p</w:t>
      </w:r>
      <w:r w:rsidR="00AD6A3A" w:rsidRPr="00280437">
        <w:rPr>
          <w:color w:val="000000" w:themeColor="text1"/>
        </w:rPr>
        <w:t xml:space="preserve">rofessional knowledge and professional judgment </w:t>
      </w:r>
      <w:r w:rsidR="00253D2A" w:rsidRPr="00280437">
        <w:rPr>
          <w:color w:val="000000" w:themeColor="text1"/>
        </w:rPr>
        <w:t>are</w:t>
      </w:r>
      <w:r w:rsidR="00AD6A3A" w:rsidRPr="00280437">
        <w:rPr>
          <w:color w:val="000000" w:themeColor="text1"/>
        </w:rPr>
        <w:t xml:space="preserve"> required</w:t>
      </w:r>
      <w:r w:rsidR="00D50C56" w:rsidRPr="00280437">
        <w:rPr>
          <w:color w:val="000000" w:themeColor="text1"/>
        </w:rPr>
        <w:t xml:space="preserve"> (</w:t>
      </w:r>
      <w:r w:rsidR="002B713A" w:rsidRPr="00280437">
        <w:rPr>
          <w:color w:val="000000" w:themeColor="text1"/>
        </w:rPr>
        <w:t>Bolton, 2014</w:t>
      </w:r>
      <w:r w:rsidR="005913CE" w:rsidRPr="00280437">
        <w:rPr>
          <w:color w:val="000000" w:themeColor="text1"/>
        </w:rPr>
        <w:t xml:space="preserve">). </w:t>
      </w:r>
      <w:r w:rsidR="005A20AD" w:rsidRPr="00280437">
        <w:t>Amongst many professionals who recognise the importan</w:t>
      </w:r>
      <w:r w:rsidR="00E55A6C" w:rsidRPr="00280437">
        <w:t>ce</w:t>
      </w:r>
      <w:r w:rsidR="005A20AD" w:rsidRPr="00280437">
        <w:t xml:space="preserve"> attached to reflective practice are those who work in education, especially teachers</w:t>
      </w:r>
      <w:r w:rsidR="00753A7E" w:rsidRPr="00280437">
        <w:t xml:space="preserve"> (Thompson </w:t>
      </w:r>
      <w:r w:rsidR="00975A29" w:rsidRPr="00280437">
        <w:t>and</w:t>
      </w:r>
      <w:r w:rsidR="00753A7E" w:rsidRPr="00280437">
        <w:t xml:space="preserve"> Thompson, 2008</w:t>
      </w:r>
      <w:r w:rsidR="00B4507B" w:rsidRPr="00280437">
        <w:t>)</w:t>
      </w:r>
      <w:r w:rsidR="00753A7E" w:rsidRPr="00280437">
        <w:t xml:space="preserve">. </w:t>
      </w:r>
      <w:r w:rsidR="006957E4" w:rsidRPr="00280437">
        <w:t xml:space="preserve">In order to arrive at </w:t>
      </w:r>
      <w:r w:rsidR="00763719" w:rsidRPr="00280437">
        <w:t>a contemporary v</w:t>
      </w:r>
      <w:r w:rsidR="006957E4" w:rsidRPr="00280437">
        <w:t>ersion of critical reflection, consideration</w:t>
      </w:r>
      <w:r w:rsidR="002C7760" w:rsidRPr="00280437">
        <w:t xml:space="preserve"> </w:t>
      </w:r>
      <w:r w:rsidR="006957E4" w:rsidRPr="00280437">
        <w:t xml:space="preserve">must be given to two leading authors in this field who were the first to </w:t>
      </w:r>
      <w:r w:rsidR="00533B57" w:rsidRPr="00280437">
        <w:t>identify</w:t>
      </w:r>
      <w:r w:rsidR="006957E4" w:rsidRPr="00280437">
        <w:t xml:space="preserve"> and influence the idea of reflective practice</w:t>
      </w:r>
      <w:r w:rsidR="002B713A" w:rsidRPr="00280437">
        <w:t xml:space="preserve">, Dewey (1933) and </w:t>
      </w:r>
      <w:r w:rsidR="002B713A" w:rsidRPr="00280437">
        <w:rPr>
          <w:rFonts w:eastAsia="Times New Roman"/>
          <w:color w:val="202122"/>
          <w:shd w:val="clear" w:color="auto" w:fill="FFFFFF"/>
          <w:lang w:eastAsia="en-GB"/>
        </w:rPr>
        <w:t xml:space="preserve">Schön (1988 and 1991). </w:t>
      </w:r>
      <w:r w:rsidR="006957E4" w:rsidRPr="00280437">
        <w:t xml:space="preserve">Dewey (1933) suggested that </w:t>
      </w:r>
      <w:r w:rsidR="002C7760" w:rsidRPr="00280437">
        <w:t>for</w:t>
      </w:r>
      <w:r w:rsidR="006957E4" w:rsidRPr="00280437">
        <w:t xml:space="preserve"> teachers to participate in reflective practice, teachers must break the cycle of </w:t>
      </w:r>
      <w:r w:rsidR="00716B44" w:rsidRPr="00280437">
        <w:t xml:space="preserve">action through </w:t>
      </w:r>
      <w:r w:rsidR="002C7760" w:rsidRPr="00280437">
        <w:t>impulse</w:t>
      </w:r>
      <w:r w:rsidR="00716B44" w:rsidRPr="00280437">
        <w:t xml:space="preserve"> and instead </w:t>
      </w:r>
      <w:r w:rsidR="002E3CF2" w:rsidRPr="00280437">
        <w:t xml:space="preserve">practice ‘habits of reflection’.  </w:t>
      </w:r>
      <w:r w:rsidR="00454222" w:rsidRPr="00280437">
        <w:t xml:space="preserve">Thus, </w:t>
      </w:r>
      <w:r w:rsidR="005913CE" w:rsidRPr="00280437">
        <w:t>s</w:t>
      </w:r>
      <w:r w:rsidR="00454222" w:rsidRPr="00280437">
        <w:t>tating that</w:t>
      </w:r>
      <w:r w:rsidR="00BA101A" w:rsidRPr="00280437">
        <w:t xml:space="preserve"> </w:t>
      </w:r>
      <w:r w:rsidR="007C2D36" w:rsidRPr="00280437">
        <w:t>reflective practice involve</w:t>
      </w:r>
      <w:r w:rsidR="00975A29" w:rsidRPr="00280437">
        <w:t>s</w:t>
      </w:r>
      <w:r w:rsidR="007C2D36" w:rsidRPr="00280437">
        <w:t xml:space="preserve"> “active, persistent, and careful consideration” </w:t>
      </w:r>
      <w:r w:rsidR="00454222" w:rsidRPr="00280437">
        <w:t>(</w:t>
      </w:r>
      <w:r w:rsidR="007C2D36" w:rsidRPr="00280437">
        <w:t>p.6). Additionally, Dewey</w:t>
      </w:r>
      <w:r w:rsidR="00454222" w:rsidRPr="00280437">
        <w:t xml:space="preserve"> (1933)</w:t>
      </w:r>
      <w:r w:rsidR="007C2D36" w:rsidRPr="00280437">
        <w:t xml:space="preserve"> puts forward the </w:t>
      </w:r>
      <w:r w:rsidR="00F0758E" w:rsidRPr="00280437">
        <w:t>idea of</w:t>
      </w:r>
      <w:r w:rsidR="007C2D36" w:rsidRPr="00280437">
        <w:t xml:space="preserve"> ‘open-mindedness, responsibility and wholeheartedness’ </w:t>
      </w:r>
      <w:r w:rsidR="00533B57" w:rsidRPr="00280437">
        <w:t xml:space="preserve">as </w:t>
      </w:r>
      <w:r w:rsidR="007C2D36" w:rsidRPr="00280437">
        <w:lastRenderedPageBreak/>
        <w:t xml:space="preserve">three attributes linked to a reflective individual. </w:t>
      </w:r>
      <w:r w:rsidR="00F0758E" w:rsidRPr="00280437">
        <w:t>According to Farrell (2012)</w:t>
      </w:r>
      <w:r w:rsidR="00533B57" w:rsidRPr="00280437">
        <w:t xml:space="preserve">, </w:t>
      </w:r>
      <w:r w:rsidR="00F0758E" w:rsidRPr="00280437">
        <w:t xml:space="preserve">Dewey’s concept of reflective practice challenges professional judgement through learning how to think intelligently about </w:t>
      </w:r>
      <w:r w:rsidR="00533B57" w:rsidRPr="00280437">
        <w:t>one’s</w:t>
      </w:r>
      <w:r w:rsidR="00F0758E" w:rsidRPr="00280437">
        <w:t xml:space="preserve"> work. </w:t>
      </w:r>
      <w:r w:rsidR="00975A29" w:rsidRPr="00280437">
        <w:t>T</w:t>
      </w:r>
      <w:r w:rsidR="00F0758E" w:rsidRPr="00280437">
        <w:t xml:space="preserve">hus, </w:t>
      </w:r>
      <w:r w:rsidR="00763719" w:rsidRPr="00280437">
        <w:t xml:space="preserve">Farrell </w:t>
      </w:r>
      <w:r w:rsidR="00F0758E" w:rsidRPr="00280437">
        <w:t>a</w:t>
      </w:r>
      <w:r w:rsidR="005913CE" w:rsidRPr="00280437">
        <w:t>ffirms</w:t>
      </w:r>
      <w:r w:rsidR="00F0758E" w:rsidRPr="00280437">
        <w:t xml:space="preserve"> Dewey’s importance by stating that the first concept of reflective inquiry within teaching is seen in Dewey</w:t>
      </w:r>
      <w:r w:rsidR="00975A29" w:rsidRPr="00280437">
        <w:t xml:space="preserve"> (1933), </w:t>
      </w:r>
      <w:r w:rsidR="00F0758E" w:rsidRPr="00280437">
        <w:t>work in ‘</w:t>
      </w:r>
      <w:r w:rsidR="00F0758E" w:rsidRPr="00280437">
        <w:rPr>
          <w:i/>
          <w:iCs/>
        </w:rPr>
        <w:t>How We Think’</w:t>
      </w:r>
      <w:r w:rsidR="00F0758E" w:rsidRPr="00280437">
        <w:t xml:space="preserve"> (Farrell,</w:t>
      </w:r>
      <w:r w:rsidR="00763719" w:rsidRPr="00280437">
        <w:t xml:space="preserve"> </w:t>
      </w:r>
      <w:r w:rsidR="00540313" w:rsidRPr="00280437">
        <w:t>2012, p.10</w:t>
      </w:r>
      <w:r w:rsidR="00F0758E" w:rsidRPr="00280437">
        <w:t>)</w:t>
      </w:r>
      <w:r w:rsidR="00E55A6C" w:rsidRPr="00280437">
        <w:t>.</w:t>
      </w:r>
    </w:p>
    <w:p w14:paraId="05E95C4C" w14:textId="77777777" w:rsidR="00E55A6C" w:rsidRPr="00280437" w:rsidRDefault="00E55A6C" w:rsidP="00280437"/>
    <w:p w14:paraId="699ABBDC" w14:textId="62D76665" w:rsidR="00BC6A96" w:rsidRPr="00280437" w:rsidRDefault="00B54131" w:rsidP="00280437">
      <w:pPr>
        <w:rPr>
          <w:rFonts w:eastAsia="Times New Roman"/>
          <w:lang w:eastAsia="en-GB"/>
        </w:rPr>
      </w:pPr>
      <w:r w:rsidRPr="00280437">
        <w:t>The second model of reflective practice that</w:t>
      </w:r>
      <w:r w:rsidR="00763719" w:rsidRPr="00280437">
        <w:t xml:space="preserve"> h</w:t>
      </w:r>
      <w:r w:rsidRPr="00280437">
        <w:t xml:space="preserve">as equally been a foundation for critical reflection is the work of </w:t>
      </w:r>
      <w:r w:rsidR="00033B88" w:rsidRPr="00280437">
        <w:rPr>
          <w:rFonts w:eastAsia="Times New Roman"/>
          <w:color w:val="202122"/>
          <w:shd w:val="clear" w:color="auto" w:fill="FFFFFF"/>
          <w:lang w:eastAsia="en-GB"/>
        </w:rPr>
        <w:t xml:space="preserve">Schön </w:t>
      </w:r>
      <w:r w:rsidRPr="00280437">
        <w:t>(</w:t>
      </w:r>
      <w:r w:rsidR="00AD4FAE" w:rsidRPr="00280437">
        <w:t>19</w:t>
      </w:r>
      <w:r w:rsidR="00975A29" w:rsidRPr="00280437">
        <w:t>91</w:t>
      </w:r>
      <w:r w:rsidR="00AD4FAE" w:rsidRPr="00280437">
        <w:t xml:space="preserve"> &amp; </w:t>
      </w:r>
      <w:r w:rsidRPr="00280437">
        <w:t>198</w:t>
      </w:r>
      <w:r w:rsidR="00033B88" w:rsidRPr="00280437">
        <w:t>8</w:t>
      </w:r>
      <w:r w:rsidRPr="00280437">
        <w:t>)</w:t>
      </w:r>
      <w:r w:rsidR="00AD4FAE" w:rsidRPr="00280437">
        <w:t xml:space="preserve">. </w:t>
      </w:r>
      <w:r w:rsidR="00033B88" w:rsidRPr="00280437">
        <w:rPr>
          <w:rFonts w:eastAsia="Times New Roman"/>
          <w:color w:val="202122"/>
          <w:shd w:val="clear" w:color="auto" w:fill="FFFFFF"/>
          <w:lang w:eastAsia="en-GB"/>
        </w:rPr>
        <w:t>Schön</w:t>
      </w:r>
      <w:r w:rsidR="00033B88" w:rsidRPr="00280437">
        <w:t xml:space="preserve"> </w:t>
      </w:r>
      <w:r w:rsidR="00AD4FAE" w:rsidRPr="00280437">
        <w:t>wrote ‘</w:t>
      </w:r>
      <w:r w:rsidR="00AD4FAE" w:rsidRPr="00280437">
        <w:rPr>
          <w:i/>
          <w:iCs/>
        </w:rPr>
        <w:t>The reflective practitioner’</w:t>
      </w:r>
      <w:r w:rsidR="00AD4FAE" w:rsidRPr="00280437">
        <w:t xml:space="preserve"> (19</w:t>
      </w:r>
      <w:r w:rsidR="00975A29" w:rsidRPr="00280437">
        <w:t>91</w:t>
      </w:r>
      <w:r w:rsidR="00AD4FAE" w:rsidRPr="00280437">
        <w:t>) and ‘</w:t>
      </w:r>
      <w:r w:rsidR="00AD4FAE" w:rsidRPr="00280437">
        <w:rPr>
          <w:i/>
          <w:iCs/>
        </w:rPr>
        <w:t>Educating the reflecting practitioner’</w:t>
      </w:r>
      <w:r w:rsidR="00AD4FAE" w:rsidRPr="00280437">
        <w:t xml:space="preserve"> (198</w:t>
      </w:r>
      <w:r w:rsidR="00033B88" w:rsidRPr="00280437">
        <w:t>8</w:t>
      </w:r>
      <w:r w:rsidR="00AD4FAE" w:rsidRPr="00280437">
        <w:t xml:space="preserve">) both looking at the role </w:t>
      </w:r>
      <w:r w:rsidR="00533B57" w:rsidRPr="00280437">
        <w:t xml:space="preserve">of </w:t>
      </w:r>
      <w:r w:rsidR="00AD4FAE" w:rsidRPr="00280437">
        <w:t>reflective practices.</w:t>
      </w:r>
      <w:r w:rsidR="008602AF" w:rsidRPr="00280437">
        <w:t xml:space="preserve"> The strength behind </w:t>
      </w:r>
      <w:r w:rsidR="00033B88" w:rsidRPr="00280437">
        <w:rPr>
          <w:rFonts w:eastAsia="Times New Roman"/>
          <w:color w:val="202122"/>
          <w:shd w:val="clear" w:color="auto" w:fill="FFFFFF"/>
          <w:lang w:eastAsia="en-GB"/>
        </w:rPr>
        <w:t>Schön’s</w:t>
      </w:r>
      <w:r w:rsidR="00033B88" w:rsidRPr="00280437">
        <w:t xml:space="preserve"> </w:t>
      </w:r>
      <w:r w:rsidR="008602AF" w:rsidRPr="00280437">
        <w:t>(19</w:t>
      </w:r>
      <w:r w:rsidR="00A72904" w:rsidRPr="00280437">
        <w:t>8</w:t>
      </w:r>
      <w:r w:rsidR="00033B88" w:rsidRPr="00280437">
        <w:t>8</w:t>
      </w:r>
      <w:r w:rsidR="008602AF" w:rsidRPr="00280437">
        <w:t>) model of reflective practice lies in the consideration of ‘reflection in action’, which requires reflecting at the time the experience itself is happening and considering how to act immediately as the experience</w:t>
      </w:r>
      <w:r w:rsidR="003E4FFF" w:rsidRPr="00280437">
        <w:t xml:space="preserve"> unfolds</w:t>
      </w:r>
      <w:r w:rsidR="005913CE" w:rsidRPr="00280437">
        <w:t>, therefore</w:t>
      </w:r>
      <w:r w:rsidR="008602AF" w:rsidRPr="00280437">
        <w:t xml:space="preserve"> applying professional judgement to ‘think on your feet’. The second part of </w:t>
      </w:r>
      <w:r w:rsidR="00033B88" w:rsidRPr="00280437">
        <w:rPr>
          <w:rFonts w:eastAsia="Times New Roman"/>
          <w:color w:val="202122"/>
          <w:shd w:val="clear" w:color="auto" w:fill="FFFFFF"/>
          <w:lang w:eastAsia="en-GB"/>
        </w:rPr>
        <w:t>Schön’s</w:t>
      </w:r>
      <w:r w:rsidR="00033B88" w:rsidRPr="00280437">
        <w:t xml:space="preserve"> </w:t>
      </w:r>
      <w:r w:rsidR="008602AF" w:rsidRPr="00280437">
        <w:t>method is ‘reflection on action’ which requires professionals to consider the experience and what might they do differently</w:t>
      </w:r>
      <w:r w:rsidR="00C679CD">
        <w:t xml:space="preserve"> in future</w:t>
      </w:r>
      <w:r w:rsidR="00F0758E" w:rsidRPr="00280437">
        <w:t xml:space="preserve">. However, </w:t>
      </w:r>
      <w:r w:rsidR="00033B88" w:rsidRPr="00280437">
        <w:rPr>
          <w:rFonts w:eastAsia="Times New Roman"/>
          <w:color w:val="202122"/>
          <w:shd w:val="clear" w:color="auto" w:fill="FFFFFF"/>
          <w:lang w:eastAsia="en-GB"/>
        </w:rPr>
        <w:t>Schön</w:t>
      </w:r>
      <w:r w:rsidR="00033B88" w:rsidRPr="00280437">
        <w:t xml:space="preserve"> (</w:t>
      </w:r>
      <w:r w:rsidR="00CC6AC1" w:rsidRPr="00280437">
        <w:t>198</w:t>
      </w:r>
      <w:r w:rsidR="00033B88" w:rsidRPr="00280437">
        <w:t>8</w:t>
      </w:r>
      <w:r w:rsidR="00CC6AC1" w:rsidRPr="00280437">
        <w:t xml:space="preserve">) </w:t>
      </w:r>
      <w:r w:rsidR="00F0758E" w:rsidRPr="00280437">
        <w:t>acknowledges</w:t>
      </w:r>
      <w:r w:rsidR="00763719" w:rsidRPr="00280437">
        <w:t xml:space="preserve"> the importance that professional knowledge</w:t>
      </w:r>
      <w:r w:rsidR="00F0758E" w:rsidRPr="00280437">
        <w:t xml:space="preserve"> and</w:t>
      </w:r>
      <w:r w:rsidR="00763719" w:rsidRPr="00280437">
        <w:t xml:space="preserve"> competent </w:t>
      </w:r>
      <w:r w:rsidR="00F0758E" w:rsidRPr="00280437">
        <w:t>practitioners play</w:t>
      </w:r>
      <w:r w:rsidR="00E55A6C" w:rsidRPr="00280437">
        <w:t xml:space="preserve"> </w:t>
      </w:r>
      <w:r w:rsidR="00F0758E" w:rsidRPr="00280437">
        <w:t xml:space="preserve">in effectively applying </w:t>
      </w:r>
      <w:r w:rsidR="00343C53" w:rsidRPr="00280437">
        <w:t>“</w:t>
      </w:r>
      <w:r w:rsidR="00F0758E" w:rsidRPr="00280437">
        <w:t>reflection on action</w:t>
      </w:r>
      <w:r w:rsidR="00343C53" w:rsidRPr="00280437">
        <w:t xml:space="preserve">” </w:t>
      </w:r>
      <w:r w:rsidR="00763719" w:rsidRPr="00280437">
        <w:t>(</w:t>
      </w:r>
      <w:r w:rsidR="00CC6AC1" w:rsidRPr="00280437">
        <w:t>p.22)</w:t>
      </w:r>
      <w:r w:rsidR="00F0758E" w:rsidRPr="00280437">
        <w:t xml:space="preserve">.  </w:t>
      </w:r>
      <w:r w:rsidR="00DF5EEA" w:rsidRPr="00280437">
        <w:br/>
      </w:r>
      <w:r w:rsidR="006957E4" w:rsidRPr="00280437">
        <w:br/>
      </w:r>
      <w:r w:rsidR="00AD6A3A" w:rsidRPr="00280437">
        <w:rPr>
          <w:color w:val="000000" w:themeColor="text1"/>
        </w:rPr>
        <w:t>Bassot (2016)</w:t>
      </w:r>
      <w:r w:rsidR="00544836" w:rsidRPr="00280437">
        <w:rPr>
          <w:color w:val="000000" w:themeColor="text1"/>
        </w:rPr>
        <w:t xml:space="preserve"> </w:t>
      </w:r>
      <w:r w:rsidR="00AD6A3A" w:rsidRPr="00280437">
        <w:rPr>
          <w:color w:val="000000" w:themeColor="text1"/>
        </w:rPr>
        <w:t>c</w:t>
      </w:r>
      <w:r w:rsidR="00253D2A" w:rsidRPr="00280437">
        <w:rPr>
          <w:color w:val="000000" w:themeColor="text1"/>
        </w:rPr>
        <w:t>laims</w:t>
      </w:r>
      <w:r w:rsidR="00E55A6C" w:rsidRPr="00280437">
        <w:rPr>
          <w:color w:val="000000" w:themeColor="text1"/>
        </w:rPr>
        <w:t xml:space="preserve"> </w:t>
      </w:r>
      <w:r w:rsidR="00AD6A3A" w:rsidRPr="00280437">
        <w:rPr>
          <w:color w:val="000000" w:themeColor="text1"/>
        </w:rPr>
        <w:t xml:space="preserve">that when applying ‘reflective practice’ to education, being reflective </w:t>
      </w:r>
      <w:r w:rsidR="00533B57" w:rsidRPr="00280437">
        <w:rPr>
          <w:color w:val="000000" w:themeColor="text1"/>
        </w:rPr>
        <w:t xml:space="preserve">alone </w:t>
      </w:r>
      <w:r w:rsidR="00AD6A3A" w:rsidRPr="00280437">
        <w:rPr>
          <w:color w:val="000000" w:themeColor="text1"/>
        </w:rPr>
        <w:t xml:space="preserve">is not enough. </w:t>
      </w:r>
      <w:r w:rsidR="00454222" w:rsidRPr="00280437">
        <w:rPr>
          <w:color w:val="000000" w:themeColor="text1"/>
        </w:rPr>
        <w:t xml:space="preserve">Therefore, </w:t>
      </w:r>
      <w:r w:rsidR="00AD6A3A" w:rsidRPr="00280437">
        <w:rPr>
          <w:color w:val="000000" w:themeColor="text1"/>
        </w:rPr>
        <w:t>argues that in order to reflect at a deeper and more profound level, practitioners must question their approach, experience and engagement while challenging their assumption in order to gain a greater and deeper understanding of their decision. Through following this approach, Bassot (2016) believes that an individual engages with the notion of ‘critically reflective practice’, which is deeper than ‘reflective practice’. Bassot (2016) also makes t</w:t>
      </w:r>
      <w:r w:rsidR="00763719" w:rsidRPr="00280437">
        <w:rPr>
          <w:color w:val="000000" w:themeColor="text1"/>
        </w:rPr>
        <w:t>he l</w:t>
      </w:r>
      <w:r w:rsidR="00AD6A3A" w:rsidRPr="00280437">
        <w:rPr>
          <w:color w:val="000000" w:themeColor="text1"/>
        </w:rPr>
        <w:t xml:space="preserve">ink between the importance of </w:t>
      </w:r>
      <w:r w:rsidR="00533B57" w:rsidRPr="00280437">
        <w:rPr>
          <w:color w:val="000000" w:themeColor="text1"/>
        </w:rPr>
        <w:t xml:space="preserve">engaging in </w:t>
      </w:r>
      <w:r w:rsidR="00AD6A3A" w:rsidRPr="00280437">
        <w:rPr>
          <w:color w:val="000000" w:themeColor="text1"/>
        </w:rPr>
        <w:t>research alongside reflective practice.</w:t>
      </w:r>
      <w:r w:rsidR="00AD6A3A" w:rsidRPr="00280437">
        <w:rPr>
          <w:color w:val="000000" w:themeColor="text1"/>
        </w:rPr>
        <w:br/>
      </w:r>
      <w:r w:rsidR="00AD6A3A" w:rsidRPr="00280437">
        <w:rPr>
          <w:color w:val="000000" w:themeColor="text1"/>
        </w:rPr>
        <w:br/>
      </w:r>
      <w:r w:rsidR="00AD6A3A" w:rsidRPr="00280437">
        <w:rPr>
          <w:color w:val="000000" w:themeColor="text1"/>
        </w:rPr>
        <w:br/>
        <w:t>Brookfield (2009) suggest</w:t>
      </w:r>
      <w:r w:rsidR="00CC1461" w:rsidRPr="00280437">
        <w:rPr>
          <w:color w:val="000000" w:themeColor="text1"/>
        </w:rPr>
        <w:t xml:space="preserve">s </w:t>
      </w:r>
      <w:r w:rsidR="00AD6A3A" w:rsidRPr="00280437">
        <w:rPr>
          <w:color w:val="000000" w:themeColor="text1"/>
        </w:rPr>
        <w:t>by including the word ‘critical’ alongside reflection, the meaning behind ‘critical reflection’ implies a greater level of seriousness to the style of reflection happening. Therefore, the level of reflection being practi</w:t>
      </w:r>
      <w:r w:rsidR="00CC1461" w:rsidRPr="00280437">
        <w:rPr>
          <w:color w:val="000000" w:themeColor="text1"/>
        </w:rPr>
        <w:t>s</w:t>
      </w:r>
      <w:r w:rsidR="00AD6A3A" w:rsidRPr="00280437">
        <w:rPr>
          <w:color w:val="000000" w:themeColor="text1"/>
        </w:rPr>
        <w:t>ed is of greater value</w:t>
      </w:r>
      <w:r w:rsidR="005913CE" w:rsidRPr="00280437">
        <w:rPr>
          <w:color w:val="000000" w:themeColor="text1"/>
        </w:rPr>
        <w:t>,</w:t>
      </w:r>
      <w:r w:rsidR="00AD6A3A" w:rsidRPr="00280437">
        <w:rPr>
          <w:color w:val="000000" w:themeColor="text1"/>
        </w:rPr>
        <w:t xml:space="preserve"> leading to a more profound resul</w:t>
      </w:r>
      <w:r w:rsidR="00CC1461" w:rsidRPr="00280437">
        <w:rPr>
          <w:color w:val="000000" w:themeColor="text1"/>
        </w:rPr>
        <w:t>t</w:t>
      </w:r>
      <w:r w:rsidR="005913CE" w:rsidRPr="00280437">
        <w:rPr>
          <w:color w:val="000000" w:themeColor="text1"/>
        </w:rPr>
        <w:t xml:space="preserve">; this is </w:t>
      </w:r>
      <w:proofErr w:type="gramStart"/>
      <w:r w:rsidR="00763719" w:rsidRPr="00280437">
        <w:rPr>
          <w:color w:val="000000" w:themeColor="text1"/>
        </w:rPr>
        <w:t>similar to</w:t>
      </w:r>
      <w:proofErr w:type="gramEnd"/>
      <w:r w:rsidR="00763719" w:rsidRPr="00280437">
        <w:rPr>
          <w:color w:val="000000" w:themeColor="text1"/>
        </w:rPr>
        <w:t xml:space="preserve"> Bassot</w:t>
      </w:r>
      <w:r w:rsidR="00533B57" w:rsidRPr="00280437">
        <w:rPr>
          <w:color w:val="000000" w:themeColor="text1"/>
        </w:rPr>
        <w:t>’s</w:t>
      </w:r>
      <w:r w:rsidR="00763719" w:rsidRPr="00280437">
        <w:rPr>
          <w:color w:val="000000" w:themeColor="text1"/>
        </w:rPr>
        <w:t xml:space="preserve"> (2016) </w:t>
      </w:r>
      <w:r w:rsidR="00533B57" w:rsidRPr="00280437">
        <w:rPr>
          <w:color w:val="000000" w:themeColor="text1"/>
        </w:rPr>
        <w:t>position</w:t>
      </w:r>
      <w:r w:rsidR="002C0E22" w:rsidRPr="00280437">
        <w:rPr>
          <w:color w:val="000000" w:themeColor="text1"/>
        </w:rPr>
        <w:t>. Both authors recognise the value of critically questioning one’s practice in order to avoid allowing assumptions, emotional judgement or belief to influence professional practice. Th</w:t>
      </w:r>
      <w:r w:rsidR="005913CE" w:rsidRPr="00280437">
        <w:rPr>
          <w:color w:val="000000" w:themeColor="text1"/>
        </w:rPr>
        <w:t>ey agree</w:t>
      </w:r>
      <w:r w:rsidR="002C0E22" w:rsidRPr="00280437">
        <w:rPr>
          <w:color w:val="000000" w:themeColor="text1"/>
        </w:rPr>
        <w:t xml:space="preserve"> that critical reflection requires teachers to hold accountability for their future practice. </w:t>
      </w:r>
      <w:r w:rsidR="00AD6A3A" w:rsidRPr="00280437">
        <w:rPr>
          <w:color w:val="333333"/>
          <w:shd w:val="clear" w:color="auto" w:fill="FFFFFF"/>
        </w:rPr>
        <w:br/>
      </w:r>
      <w:r w:rsidR="00AD6A3A" w:rsidRPr="00280437">
        <w:rPr>
          <w:color w:val="333333"/>
          <w:shd w:val="clear" w:color="auto" w:fill="FFFFFF"/>
        </w:rPr>
        <w:br/>
        <w:t>Winch et al</w:t>
      </w:r>
      <w:r w:rsidR="00975A29" w:rsidRPr="00280437">
        <w:rPr>
          <w:color w:val="333333"/>
          <w:shd w:val="clear" w:color="auto" w:fill="FFFFFF"/>
        </w:rPr>
        <w:t>.</w:t>
      </w:r>
      <w:r w:rsidR="00AD6A3A" w:rsidRPr="00280437">
        <w:rPr>
          <w:color w:val="333333"/>
          <w:shd w:val="clear" w:color="auto" w:fill="FFFFFF"/>
        </w:rPr>
        <w:t xml:space="preserve"> (201</w:t>
      </w:r>
      <w:r w:rsidR="00033B88" w:rsidRPr="00280437">
        <w:rPr>
          <w:color w:val="333333"/>
          <w:shd w:val="clear" w:color="auto" w:fill="FFFFFF"/>
        </w:rPr>
        <w:t>5</w:t>
      </w:r>
      <w:r w:rsidR="00AD6A3A" w:rsidRPr="00280437">
        <w:rPr>
          <w:color w:val="333333"/>
          <w:shd w:val="clear" w:color="auto" w:fill="FFFFFF"/>
        </w:rPr>
        <w:t>)</w:t>
      </w:r>
      <w:r w:rsidR="00533B57" w:rsidRPr="00280437">
        <w:rPr>
          <w:color w:val="333333"/>
          <w:shd w:val="clear" w:color="auto" w:fill="FFFFFF"/>
        </w:rPr>
        <w:t xml:space="preserve"> </w:t>
      </w:r>
      <w:r w:rsidR="00AD6A3A" w:rsidRPr="00280437">
        <w:rPr>
          <w:color w:val="333333"/>
          <w:shd w:val="clear" w:color="auto" w:fill="FFFFFF"/>
        </w:rPr>
        <w:t xml:space="preserve">suggest that critical reflection plays a key role in teachers’ professional knowledge. </w:t>
      </w:r>
      <w:r w:rsidR="00D97136" w:rsidRPr="00280437">
        <w:t>Thus, critical reflection is a practice which advances teachers’ professional knowledge; teachers who employ critical reflection become</w:t>
      </w:r>
      <w:r w:rsidR="00EF59EF" w:rsidRPr="00280437">
        <w:t xml:space="preserve"> better </w:t>
      </w:r>
      <w:r w:rsidR="00D97136" w:rsidRPr="00280437">
        <w:t xml:space="preserve">teachers, primarily because they spend time considering and evaluating the </w:t>
      </w:r>
      <w:r w:rsidR="002B713A" w:rsidRPr="00280437">
        <w:t>strategies,</w:t>
      </w:r>
      <w:r w:rsidR="005913CE" w:rsidRPr="00280437">
        <w:t xml:space="preserve"> </w:t>
      </w:r>
      <w:r w:rsidR="00D97136" w:rsidRPr="00280437">
        <w:t>they use to encourage learning.</w:t>
      </w:r>
      <w:r w:rsidR="00AD6A3A" w:rsidRPr="00280437">
        <w:rPr>
          <w:color w:val="333333"/>
          <w:shd w:val="clear" w:color="auto" w:fill="FFFFFF"/>
        </w:rPr>
        <w:t xml:space="preserve"> Winch et al</w:t>
      </w:r>
      <w:r w:rsidR="00975A29" w:rsidRPr="00280437">
        <w:rPr>
          <w:color w:val="333333"/>
          <w:shd w:val="clear" w:color="auto" w:fill="FFFFFF"/>
        </w:rPr>
        <w:t>.</w:t>
      </w:r>
      <w:r w:rsidR="00AD6A3A" w:rsidRPr="00280437">
        <w:rPr>
          <w:color w:val="333333"/>
          <w:shd w:val="clear" w:color="auto" w:fill="FFFFFF"/>
        </w:rPr>
        <w:t xml:space="preserve"> (201</w:t>
      </w:r>
      <w:r w:rsidR="00033B88" w:rsidRPr="00280437">
        <w:rPr>
          <w:color w:val="333333"/>
          <w:shd w:val="clear" w:color="auto" w:fill="FFFFFF"/>
        </w:rPr>
        <w:t>5</w:t>
      </w:r>
      <w:r w:rsidR="00AD6A3A" w:rsidRPr="00280437">
        <w:rPr>
          <w:color w:val="333333"/>
          <w:shd w:val="clear" w:color="auto" w:fill="FFFFFF"/>
        </w:rPr>
        <w:t>) suggest</w:t>
      </w:r>
      <w:r w:rsidR="001B6099" w:rsidRPr="00280437">
        <w:rPr>
          <w:color w:val="333333"/>
          <w:shd w:val="clear" w:color="auto" w:fill="FFFFFF"/>
        </w:rPr>
        <w:t>s</w:t>
      </w:r>
      <w:r w:rsidR="00AD6A3A" w:rsidRPr="00280437">
        <w:rPr>
          <w:color w:val="333333"/>
          <w:shd w:val="clear" w:color="auto" w:fill="FFFFFF"/>
        </w:rPr>
        <w:t xml:space="preserve"> that ‘reflection’ implies the ability </w:t>
      </w:r>
      <w:r w:rsidR="00763719" w:rsidRPr="00280437">
        <w:rPr>
          <w:color w:val="333333"/>
          <w:shd w:val="clear" w:color="auto" w:fill="FFFFFF"/>
        </w:rPr>
        <w:t xml:space="preserve">of teachers </w:t>
      </w:r>
      <w:r w:rsidR="00AD6A3A" w:rsidRPr="00280437">
        <w:rPr>
          <w:color w:val="333333"/>
          <w:shd w:val="clear" w:color="auto" w:fill="FFFFFF"/>
        </w:rPr>
        <w:t>to analyse their teaching and to examine what and how they are teaching</w:t>
      </w:r>
      <w:r w:rsidR="00CC1461" w:rsidRPr="00280437">
        <w:rPr>
          <w:color w:val="333333"/>
          <w:shd w:val="clear" w:color="auto" w:fill="FFFFFF"/>
        </w:rPr>
        <w:t>,</w:t>
      </w:r>
      <w:r w:rsidR="00AD6A3A" w:rsidRPr="00280437">
        <w:rPr>
          <w:color w:val="333333"/>
          <w:shd w:val="clear" w:color="auto" w:fill="FFFFFF"/>
        </w:rPr>
        <w:t xml:space="preserve"> what worked </w:t>
      </w:r>
      <w:r w:rsidR="00CC1461" w:rsidRPr="00280437">
        <w:rPr>
          <w:color w:val="333333"/>
          <w:shd w:val="clear" w:color="auto" w:fill="FFFFFF"/>
        </w:rPr>
        <w:t>and/</w:t>
      </w:r>
      <w:r w:rsidR="00AD6A3A" w:rsidRPr="00280437">
        <w:rPr>
          <w:color w:val="333333"/>
          <w:shd w:val="clear" w:color="auto" w:fill="FFFFFF"/>
        </w:rPr>
        <w:t xml:space="preserve">or what can be improved upon going forward.  </w:t>
      </w:r>
      <w:r w:rsidR="00C96F33" w:rsidRPr="00280437">
        <w:rPr>
          <w:color w:val="333333"/>
          <w:shd w:val="clear" w:color="auto" w:fill="FFFFFF"/>
        </w:rPr>
        <w:t>Similarly,</w:t>
      </w:r>
      <w:r w:rsidR="00AD6A3A" w:rsidRPr="00280437">
        <w:rPr>
          <w:color w:val="333333"/>
          <w:shd w:val="clear" w:color="auto" w:fill="FFFFFF"/>
        </w:rPr>
        <w:t xml:space="preserve"> to Bassot (2016), Winch et al</w:t>
      </w:r>
      <w:r w:rsidR="00975A29" w:rsidRPr="00280437">
        <w:rPr>
          <w:color w:val="333333"/>
          <w:shd w:val="clear" w:color="auto" w:fill="FFFFFF"/>
        </w:rPr>
        <w:t>.</w:t>
      </w:r>
      <w:r w:rsidR="00AD6A3A" w:rsidRPr="00280437">
        <w:rPr>
          <w:color w:val="333333"/>
          <w:shd w:val="clear" w:color="auto" w:fill="FFFFFF"/>
        </w:rPr>
        <w:t xml:space="preserve"> (201</w:t>
      </w:r>
      <w:r w:rsidR="00033B88" w:rsidRPr="00280437">
        <w:rPr>
          <w:color w:val="333333"/>
          <w:shd w:val="clear" w:color="auto" w:fill="FFFFFF"/>
        </w:rPr>
        <w:t>5</w:t>
      </w:r>
      <w:r w:rsidR="00AD6A3A" w:rsidRPr="00280437">
        <w:rPr>
          <w:color w:val="333333"/>
          <w:shd w:val="clear" w:color="auto" w:fill="FFFFFF"/>
        </w:rPr>
        <w:t xml:space="preserve">) also make the connection between research and critical reflection, </w:t>
      </w:r>
      <w:r w:rsidR="005913CE" w:rsidRPr="00280437">
        <w:rPr>
          <w:color w:val="333333"/>
          <w:shd w:val="clear" w:color="auto" w:fill="FFFFFF"/>
        </w:rPr>
        <w:t xml:space="preserve">highlighting </w:t>
      </w:r>
      <w:r w:rsidR="00AD6A3A" w:rsidRPr="00280437">
        <w:rPr>
          <w:color w:val="333333"/>
          <w:shd w:val="clear" w:color="auto" w:fill="FFFFFF"/>
        </w:rPr>
        <w:t xml:space="preserve">the link research makes in enhancing the outcome of critical reflection. </w:t>
      </w:r>
      <w:r w:rsidR="00552EB5" w:rsidRPr="00280437">
        <w:rPr>
          <w:color w:val="333333"/>
          <w:shd w:val="clear" w:color="auto" w:fill="FFFFFF"/>
        </w:rPr>
        <w:br/>
      </w:r>
      <w:r w:rsidR="00552EB5" w:rsidRPr="00280437">
        <w:rPr>
          <w:color w:val="333333"/>
          <w:shd w:val="clear" w:color="auto" w:fill="FFFFFF"/>
        </w:rPr>
        <w:br/>
        <w:t xml:space="preserve">Furthermore, the </w:t>
      </w:r>
      <w:r w:rsidR="002E126C" w:rsidRPr="00280437">
        <w:rPr>
          <w:color w:val="333333"/>
          <w:shd w:val="clear" w:color="auto" w:fill="FFFFFF"/>
        </w:rPr>
        <w:t xml:space="preserve">work of </w:t>
      </w:r>
      <w:r w:rsidR="0047515C" w:rsidRPr="00280437">
        <w:rPr>
          <w:color w:val="333333"/>
          <w:shd w:val="clear" w:color="auto" w:fill="FFFFFF"/>
        </w:rPr>
        <w:t xml:space="preserve">Kolb (1984), </w:t>
      </w:r>
      <w:r w:rsidR="002E126C" w:rsidRPr="00280437">
        <w:rPr>
          <w:color w:val="333333"/>
          <w:shd w:val="clear" w:color="auto" w:fill="FFFFFF"/>
        </w:rPr>
        <w:t xml:space="preserve">Kolb </w:t>
      </w:r>
      <w:r w:rsidR="00033B88" w:rsidRPr="00280437">
        <w:rPr>
          <w:color w:val="333333"/>
          <w:shd w:val="clear" w:color="auto" w:fill="FFFFFF"/>
        </w:rPr>
        <w:t xml:space="preserve">and Fry </w:t>
      </w:r>
      <w:r w:rsidR="002E126C" w:rsidRPr="00280437">
        <w:rPr>
          <w:color w:val="333333"/>
          <w:shd w:val="clear" w:color="auto" w:fill="FFFFFF"/>
        </w:rPr>
        <w:t>(1975</w:t>
      </w:r>
      <w:r w:rsidR="00033B88" w:rsidRPr="00280437">
        <w:rPr>
          <w:color w:val="333333"/>
          <w:shd w:val="clear" w:color="auto" w:fill="FFFFFF"/>
        </w:rPr>
        <w:t>)</w:t>
      </w:r>
      <w:r w:rsidR="0047515C" w:rsidRPr="00280437">
        <w:rPr>
          <w:color w:val="333333"/>
          <w:shd w:val="clear" w:color="auto" w:fill="FFFFFF"/>
        </w:rPr>
        <w:t xml:space="preserve"> Learning Cycle</w:t>
      </w:r>
      <w:r w:rsidR="00033B88" w:rsidRPr="00280437">
        <w:rPr>
          <w:color w:val="333333"/>
          <w:shd w:val="clear" w:color="auto" w:fill="FFFFFF"/>
        </w:rPr>
        <w:t xml:space="preserve">, </w:t>
      </w:r>
      <w:r w:rsidR="002E126C" w:rsidRPr="00280437">
        <w:rPr>
          <w:color w:val="333333"/>
          <w:shd w:val="clear" w:color="auto" w:fill="FFFFFF"/>
        </w:rPr>
        <w:t>Gibbs</w:t>
      </w:r>
      <w:r w:rsidR="0047515C" w:rsidRPr="00280437">
        <w:rPr>
          <w:color w:val="333333"/>
          <w:shd w:val="clear" w:color="auto" w:fill="FFFFFF"/>
        </w:rPr>
        <w:t xml:space="preserve"> </w:t>
      </w:r>
      <w:r w:rsidR="002E126C" w:rsidRPr="00280437">
        <w:rPr>
          <w:color w:val="333333"/>
          <w:shd w:val="clear" w:color="auto" w:fill="FFFFFF"/>
        </w:rPr>
        <w:t xml:space="preserve">(1988) </w:t>
      </w:r>
      <w:r w:rsidR="00975A29" w:rsidRPr="00280437">
        <w:rPr>
          <w:color w:val="333333"/>
          <w:shd w:val="clear" w:color="auto" w:fill="FFFFFF"/>
        </w:rPr>
        <w:lastRenderedPageBreak/>
        <w:t>R</w:t>
      </w:r>
      <w:r w:rsidR="002E126C" w:rsidRPr="00280437">
        <w:rPr>
          <w:color w:val="333333"/>
          <w:shd w:val="clear" w:color="auto" w:fill="FFFFFF"/>
        </w:rPr>
        <w:t>eflective Cycle, Brookfield</w:t>
      </w:r>
      <w:r w:rsidR="00D61F3D" w:rsidRPr="00280437">
        <w:rPr>
          <w:color w:val="333333"/>
          <w:shd w:val="clear" w:color="auto" w:fill="FFFFFF"/>
        </w:rPr>
        <w:t>’s</w:t>
      </w:r>
      <w:r w:rsidR="002E126C" w:rsidRPr="00280437">
        <w:rPr>
          <w:color w:val="333333"/>
          <w:shd w:val="clear" w:color="auto" w:fill="FFFFFF"/>
        </w:rPr>
        <w:t xml:space="preserve"> (1998) </w:t>
      </w:r>
      <w:r w:rsidR="00975A29" w:rsidRPr="00280437">
        <w:rPr>
          <w:color w:val="333333"/>
          <w:shd w:val="clear" w:color="auto" w:fill="FFFFFF"/>
        </w:rPr>
        <w:t>F</w:t>
      </w:r>
      <w:r w:rsidR="002E126C" w:rsidRPr="00280437">
        <w:rPr>
          <w:color w:val="333333"/>
          <w:shd w:val="clear" w:color="auto" w:fill="FFFFFF"/>
        </w:rPr>
        <w:t xml:space="preserve">our </w:t>
      </w:r>
      <w:r w:rsidR="00975A29" w:rsidRPr="00280437">
        <w:rPr>
          <w:color w:val="333333"/>
          <w:shd w:val="clear" w:color="auto" w:fill="FFFFFF"/>
        </w:rPr>
        <w:t>L</w:t>
      </w:r>
      <w:r w:rsidR="002E126C" w:rsidRPr="00280437">
        <w:rPr>
          <w:color w:val="333333"/>
          <w:shd w:val="clear" w:color="auto" w:fill="FFFFFF"/>
        </w:rPr>
        <w:t xml:space="preserve">enses and Myer’s </w:t>
      </w:r>
      <w:r w:rsidR="00975A29" w:rsidRPr="00280437">
        <w:rPr>
          <w:color w:val="333333"/>
          <w:shd w:val="clear" w:color="auto" w:fill="FFFFFF"/>
        </w:rPr>
        <w:t xml:space="preserve">nine </w:t>
      </w:r>
      <w:r w:rsidR="002E126C" w:rsidRPr="00280437">
        <w:rPr>
          <w:color w:val="333333"/>
          <w:shd w:val="clear" w:color="auto" w:fill="FFFFFF"/>
        </w:rPr>
        <w:t xml:space="preserve">dimensions of reflective practice </w:t>
      </w:r>
      <w:r w:rsidR="000B2B81" w:rsidRPr="00280437">
        <w:rPr>
          <w:color w:val="333333"/>
          <w:shd w:val="clear" w:color="auto" w:fill="FFFFFF"/>
        </w:rPr>
        <w:t>(Zwozdiak-Myres, 2012)</w:t>
      </w:r>
      <w:r w:rsidR="002C0E22" w:rsidRPr="00280437">
        <w:rPr>
          <w:color w:val="333333"/>
          <w:shd w:val="clear" w:color="auto" w:fill="FFFFFF"/>
        </w:rPr>
        <w:t xml:space="preserve"> </w:t>
      </w:r>
      <w:r w:rsidR="002E126C" w:rsidRPr="00280437">
        <w:rPr>
          <w:color w:val="333333"/>
          <w:shd w:val="clear" w:color="auto" w:fill="FFFFFF"/>
        </w:rPr>
        <w:t>all consider the importance of reflection to inform teaching for the purpose of professional development</w:t>
      </w:r>
      <w:r w:rsidR="00763719" w:rsidRPr="00280437">
        <w:rPr>
          <w:color w:val="333333"/>
          <w:shd w:val="clear" w:color="auto" w:fill="FFFFFF"/>
        </w:rPr>
        <w:t>. Th</w:t>
      </w:r>
      <w:r w:rsidR="0047515C" w:rsidRPr="00280437">
        <w:rPr>
          <w:color w:val="333333"/>
          <w:shd w:val="clear" w:color="auto" w:fill="FFFFFF"/>
        </w:rPr>
        <w:t xml:space="preserve">us, </w:t>
      </w:r>
      <w:r w:rsidR="00763719" w:rsidRPr="00280437">
        <w:rPr>
          <w:color w:val="333333"/>
          <w:shd w:val="clear" w:color="auto" w:fill="FFFFFF"/>
        </w:rPr>
        <w:t>highlight</w:t>
      </w:r>
      <w:r w:rsidR="0047515C" w:rsidRPr="00280437">
        <w:rPr>
          <w:color w:val="333333"/>
          <w:shd w:val="clear" w:color="auto" w:fill="FFFFFF"/>
        </w:rPr>
        <w:t>ing</w:t>
      </w:r>
      <w:r w:rsidR="002E126C" w:rsidRPr="00280437">
        <w:rPr>
          <w:color w:val="333333"/>
          <w:shd w:val="clear" w:color="auto" w:fill="FFFFFF"/>
        </w:rPr>
        <w:t xml:space="preserve"> the role critical reflection plays in informing teaching and learning. </w:t>
      </w:r>
      <w:r w:rsidR="00AD6A3A" w:rsidRPr="00280437">
        <w:rPr>
          <w:color w:val="333333"/>
          <w:shd w:val="clear" w:color="auto" w:fill="FFFFFF"/>
        </w:rPr>
        <w:br/>
      </w:r>
      <w:r w:rsidR="00AD6A3A" w:rsidRPr="00280437">
        <w:rPr>
          <w:color w:val="333333"/>
          <w:shd w:val="clear" w:color="auto" w:fill="FFFFFF"/>
        </w:rPr>
        <w:br/>
      </w:r>
      <w:r w:rsidR="00AD6A3A" w:rsidRPr="00280437">
        <w:rPr>
          <w:color w:val="BF8F00" w:themeColor="accent4" w:themeShade="BF"/>
          <w:shd w:val="clear" w:color="auto" w:fill="FFFFFF"/>
        </w:rPr>
        <w:br/>
      </w:r>
      <w:r w:rsidR="00AD6A3A" w:rsidRPr="00280437">
        <w:br/>
        <w:t>In order to experience a critical incident</w:t>
      </w:r>
      <w:r w:rsidR="00A6262E" w:rsidRPr="00280437">
        <w:t>,</w:t>
      </w:r>
      <w:r w:rsidR="00AD6A3A" w:rsidRPr="00280437">
        <w:t xml:space="preserve"> the researcher g</w:t>
      </w:r>
      <w:r w:rsidR="00253D2A" w:rsidRPr="00280437">
        <w:t>ained a</w:t>
      </w:r>
      <w:r w:rsidR="00AD6A3A" w:rsidRPr="00280437">
        <w:t>ccess to a secondary school to carry out their observation. To comply with BERA (2018) regulation</w:t>
      </w:r>
      <w:r w:rsidR="00A6262E" w:rsidRPr="00280437">
        <w:t>s,</w:t>
      </w:r>
      <w:r w:rsidR="00AD6A3A" w:rsidRPr="00280437">
        <w:t xml:space="preserve"> no personal information about the school, staff or pupils will be shared within this assignment to avoid any possible identification of those involved. The school the researcher attended was a medium size Secondary comprehensive with the pupils ranging from the age of 11-16 years old.</w:t>
      </w:r>
      <w:r w:rsidR="00BC6A96" w:rsidRPr="00280437">
        <w:t xml:space="preserve"> According to the school</w:t>
      </w:r>
      <w:r w:rsidR="001B6099" w:rsidRPr="00280437">
        <w:t>’</w:t>
      </w:r>
      <w:r w:rsidR="00BC6A96" w:rsidRPr="00280437">
        <w:t xml:space="preserve">s latest Estyn report in 2013, the number of learners attending the school is approximately 522. </w:t>
      </w:r>
      <w:r w:rsidR="005913CE" w:rsidRPr="00280437">
        <w:t>T</w:t>
      </w:r>
      <w:r w:rsidR="00BC6A96" w:rsidRPr="00280437">
        <w:t>he school covers a wide geographical area within Wales</w:t>
      </w:r>
      <w:r w:rsidR="005913CE" w:rsidRPr="00280437">
        <w:t xml:space="preserve">, with </w:t>
      </w:r>
      <w:r w:rsidR="00343C53" w:rsidRPr="00280437">
        <w:t>“</w:t>
      </w:r>
      <w:r w:rsidR="00BC6A96" w:rsidRPr="00280437">
        <w:t xml:space="preserve">17.9% of pupils eligible for free school meals, and </w:t>
      </w:r>
      <w:r w:rsidR="00555BA7" w:rsidRPr="00280437">
        <w:t>22% of pupils liv</w:t>
      </w:r>
      <w:r w:rsidR="005913CE" w:rsidRPr="00280437">
        <w:t>ing</w:t>
      </w:r>
      <w:r w:rsidR="00555BA7" w:rsidRPr="00280437">
        <w:t xml:space="preserve"> in 20% most deprived areas of Wales</w:t>
      </w:r>
      <w:r w:rsidR="00343C53" w:rsidRPr="00280437">
        <w:t>”</w:t>
      </w:r>
      <w:r w:rsidR="00BE5EBC" w:rsidRPr="00280437">
        <w:t xml:space="preserve"> (Estyn, 2013).</w:t>
      </w:r>
    </w:p>
    <w:p w14:paraId="672F8B7F" w14:textId="4136668F" w:rsidR="004537C3" w:rsidRPr="00280437" w:rsidRDefault="00AD6A3A" w:rsidP="00280437">
      <w:r w:rsidRPr="00280437">
        <w:t xml:space="preserve">The researcher observed four lessons throughout the school day. These lessons included a year 9 Religious </w:t>
      </w:r>
      <w:r w:rsidRPr="00280437">
        <w:rPr>
          <w:color w:val="000000" w:themeColor="text1"/>
        </w:rPr>
        <w:t>Education lesson, year 8 English lesson, Year 10 Mathematics lesson and a year 7 Religious Education lesson.</w:t>
      </w:r>
      <w:r w:rsidR="00343C53" w:rsidRPr="00280437">
        <w:rPr>
          <w:color w:val="000000" w:themeColor="text1"/>
        </w:rPr>
        <w:t xml:space="preserve"> Th</w:t>
      </w:r>
      <w:r w:rsidR="00BE5EBC" w:rsidRPr="00280437">
        <w:rPr>
          <w:color w:val="000000" w:themeColor="text1"/>
        </w:rPr>
        <w:t>is provided</w:t>
      </w:r>
      <w:r w:rsidR="00343C53" w:rsidRPr="00280437">
        <w:rPr>
          <w:color w:val="000000" w:themeColor="text1"/>
        </w:rPr>
        <w:t xml:space="preserve"> the opportunity to observe different teachers and pupils in a verity of context.</w:t>
      </w:r>
      <w:r w:rsidR="00C679CD">
        <w:rPr>
          <w:color w:val="000000" w:themeColor="text1"/>
        </w:rPr>
        <w:t xml:space="preserve"> For full field notes of the whole observation, please appendix A, B, C. </w:t>
      </w:r>
      <w:r w:rsidRPr="00280437">
        <w:rPr>
          <w:color w:val="000000" w:themeColor="text1"/>
        </w:rPr>
        <w:t>The incident observed by the researcher</w:t>
      </w:r>
      <w:r w:rsidR="001B6099" w:rsidRPr="00280437">
        <w:rPr>
          <w:color w:val="000000" w:themeColor="text1"/>
        </w:rPr>
        <w:t>,</w:t>
      </w:r>
      <w:r w:rsidRPr="00280437">
        <w:rPr>
          <w:color w:val="000000" w:themeColor="text1"/>
        </w:rPr>
        <w:t xml:space="preserve"> which became </w:t>
      </w:r>
      <w:r w:rsidR="00D61F3D" w:rsidRPr="00280437">
        <w:rPr>
          <w:color w:val="000000" w:themeColor="text1"/>
        </w:rPr>
        <w:t>‘</w:t>
      </w:r>
      <w:r w:rsidRPr="00280437">
        <w:rPr>
          <w:color w:val="000000" w:themeColor="text1"/>
        </w:rPr>
        <w:t>critical</w:t>
      </w:r>
      <w:r w:rsidR="00D61F3D" w:rsidRPr="00280437">
        <w:rPr>
          <w:color w:val="000000" w:themeColor="text1"/>
        </w:rPr>
        <w:t>’</w:t>
      </w:r>
      <w:r w:rsidRPr="00280437">
        <w:rPr>
          <w:color w:val="000000" w:themeColor="text1"/>
        </w:rPr>
        <w:t xml:space="preserve"> by applying </w:t>
      </w:r>
      <w:r w:rsidR="00A6262E" w:rsidRPr="00280437">
        <w:rPr>
          <w:color w:val="000000" w:themeColor="text1"/>
        </w:rPr>
        <w:t>Tripp</w:t>
      </w:r>
      <w:r w:rsidR="004B01DD" w:rsidRPr="00280437">
        <w:rPr>
          <w:color w:val="000000" w:themeColor="text1"/>
        </w:rPr>
        <w:t xml:space="preserve">’s (2012) </w:t>
      </w:r>
      <w:r w:rsidR="00BE5EBC" w:rsidRPr="00280437">
        <w:rPr>
          <w:color w:val="000000" w:themeColor="text1"/>
        </w:rPr>
        <w:t>definition</w:t>
      </w:r>
      <w:r w:rsidR="00CD2B84" w:rsidRPr="00280437">
        <w:rPr>
          <w:color w:val="000000" w:themeColor="text1"/>
        </w:rPr>
        <w:t>, was</w:t>
      </w:r>
      <w:r w:rsidRPr="00280437">
        <w:rPr>
          <w:color w:val="000000" w:themeColor="text1"/>
        </w:rPr>
        <w:t xml:space="preserve"> the year 9 Religious Education </w:t>
      </w:r>
      <w:r w:rsidRPr="00280437">
        <w:t xml:space="preserve">lesson. The ‘critical incident’ observed </w:t>
      </w:r>
      <w:r w:rsidR="00BE5EBC" w:rsidRPr="00280437">
        <w:t>involved a range</w:t>
      </w:r>
      <w:r w:rsidRPr="00280437">
        <w:t xml:space="preserve"> of imaginative teaching approaches for the benefit of each learner in the class. The teacher used direct teaching to whole classroom discussion</w:t>
      </w:r>
      <w:r w:rsidR="001B6099" w:rsidRPr="00280437">
        <w:t>,</w:t>
      </w:r>
      <w:r w:rsidRPr="00280437">
        <w:t xml:space="preserve"> to </w:t>
      </w:r>
      <w:r w:rsidR="00D61F3D" w:rsidRPr="00280437">
        <w:t xml:space="preserve">a </w:t>
      </w:r>
      <w:r w:rsidRPr="00280437">
        <w:t>direct question and answer session</w:t>
      </w:r>
      <w:r w:rsidR="00D61F3D" w:rsidRPr="00280437">
        <w:t xml:space="preserve"> and </w:t>
      </w:r>
      <w:r w:rsidRPr="00280437">
        <w:t>paired work. The teacher facilitated</w:t>
      </w:r>
      <w:r w:rsidR="00DD76B7" w:rsidRPr="00280437">
        <w:t xml:space="preserve"> pupils’</w:t>
      </w:r>
      <w:r w:rsidRPr="00280437">
        <w:t xml:space="preserve"> </w:t>
      </w:r>
      <w:r w:rsidR="00DF5EEA" w:rsidRPr="00280437">
        <w:t>learning rather than using a ‘chalk and talk’, didactic approach</w:t>
      </w:r>
      <w:r w:rsidRPr="00280437">
        <w:t xml:space="preserve">. Instead, pupils were very highly motivated to engage in discussion throughout the whole lesson. The teacher drew on pupils’ previous knowledge and asked them challenging questions. The pupils were given </w:t>
      </w:r>
      <w:r w:rsidR="00D61F3D" w:rsidRPr="00280437">
        <w:t>a</w:t>
      </w:r>
      <w:r w:rsidRPr="00280437">
        <w:t xml:space="preserve"> platform to lead a peer discussion with small prompts from the teacher who help</w:t>
      </w:r>
      <w:r w:rsidR="00DD76B7" w:rsidRPr="00280437">
        <w:t>ed</w:t>
      </w:r>
      <w:r w:rsidRPr="00280437">
        <w:t xml:space="preserve"> the pupils draw </w:t>
      </w:r>
      <w:r w:rsidR="00DD76B7" w:rsidRPr="00280437">
        <w:t xml:space="preserve">on </w:t>
      </w:r>
      <w:r w:rsidRPr="00280437">
        <w:t xml:space="preserve">previous knowledge from prior lessons or </w:t>
      </w:r>
      <w:r w:rsidR="00BE5EBC" w:rsidRPr="00280437">
        <w:t xml:space="preserve">their own </w:t>
      </w:r>
      <w:r w:rsidRPr="00280437">
        <w:t>personal experience. The aim of the lesson was to consider the definition of ‘divine commands</w:t>
      </w:r>
      <w:r w:rsidR="00253D2A" w:rsidRPr="00280437">
        <w:t xml:space="preserve">. </w:t>
      </w:r>
      <w:r w:rsidRPr="00280437">
        <w:t xml:space="preserve"> </w:t>
      </w:r>
      <w:r w:rsidR="00253D2A" w:rsidRPr="00280437">
        <w:t>A</w:t>
      </w:r>
      <w:r w:rsidRPr="00280437">
        <w:t>t the beginning of the lesson</w:t>
      </w:r>
      <w:r w:rsidR="00DD76B7" w:rsidRPr="00280437">
        <w:t>,</w:t>
      </w:r>
      <w:r w:rsidRPr="00280437">
        <w:t xml:space="preserve"> the teacher asked the pupils directly what ‘divine commands meant’, thus ask</w:t>
      </w:r>
      <w:r w:rsidR="00BE5EBC" w:rsidRPr="00280437">
        <w:t>ing</w:t>
      </w:r>
      <w:r w:rsidRPr="00280437">
        <w:t xml:space="preserve"> the pupils a challenging question. After further discussion and reading o</w:t>
      </w:r>
      <w:r w:rsidR="00DD76B7" w:rsidRPr="00280437">
        <w:t>f</w:t>
      </w:r>
      <w:r w:rsidRPr="00280437">
        <w:t xml:space="preserve"> a text</w:t>
      </w:r>
      <w:r w:rsidR="00BE5EBC" w:rsidRPr="00280437">
        <w:t xml:space="preserve"> containing a</w:t>
      </w:r>
      <w:r w:rsidRPr="00280437">
        <w:t xml:space="preserve"> definition, pupils also watched two films on the topic. Throughout the observation of this critical incident</w:t>
      </w:r>
      <w:r w:rsidR="00BE5EBC" w:rsidRPr="00280437">
        <w:t>,</w:t>
      </w:r>
      <w:r w:rsidRPr="00280437">
        <w:t xml:space="preserve"> </w:t>
      </w:r>
      <w:r w:rsidR="00A92602" w:rsidRPr="00280437">
        <w:t>the researcher observed that this method of teaching was highly effective because the pupils were engaged and on task.  This coincides with Donaldson’s ‘Four Purposes’ as outlined in Successful Futures (</w:t>
      </w:r>
      <w:r w:rsidR="00C3044F" w:rsidRPr="00280437">
        <w:t xml:space="preserve">Welsh Government, </w:t>
      </w:r>
      <w:r w:rsidR="00A92602" w:rsidRPr="00280437">
        <w:t>2015)</w:t>
      </w:r>
      <w:r w:rsidRPr="00280437">
        <w:t>. In addition to ‘ambitious, capable learners ready’</w:t>
      </w:r>
      <w:r w:rsidR="00BE5EBC" w:rsidRPr="00280437">
        <w:t>,</w:t>
      </w:r>
      <w:r w:rsidRPr="00280437">
        <w:t xml:space="preserve"> pupils should also seek and enjoy challenge</w:t>
      </w:r>
      <w:r w:rsidR="00DD76B7" w:rsidRPr="00280437">
        <w:t xml:space="preserve"> </w:t>
      </w:r>
      <w:r w:rsidRPr="00280437">
        <w:t>and have the capability to connect and apply knowledge</w:t>
      </w:r>
      <w:r w:rsidR="00BE5EBC" w:rsidRPr="00280437">
        <w:t xml:space="preserve">, </w:t>
      </w:r>
      <w:r w:rsidRPr="00280437">
        <w:t xml:space="preserve">while also being able </w:t>
      </w:r>
      <w:r w:rsidR="00BE5EBC" w:rsidRPr="00280437">
        <w:t xml:space="preserve">to </w:t>
      </w:r>
      <w:r w:rsidRPr="00280437">
        <w:t>communicate effectively (Donaldson, p.29)</w:t>
      </w:r>
      <w:r w:rsidR="00253D2A" w:rsidRPr="00280437">
        <w:t xml:space="preserve">. </w:t>
      </w:r>
      <w:r w:rsidRPr="00280437">
        <w:t xml:space="preserve"> </w:t>
      </w:r>
      <w:r w:rsidR="00253D2A" w:rsidRPr="00280437">
        <w:t>This</w:t>
      </w:r>
      <w:r w:rsidR="00BE5EBC" w:rsidRPr="00280437">
        <w:t xml:space="preserve"> lesson</w:t>
      </w:r>
      <w:r w:rsidRPr="00280437">
        <w:t xml:space="preserve"> show</w:t>
      </w:r>
      <w:r w:rsidR="00BE5EBC" w:rsidRPr="00280437">
        <w:t>ed</w:t>
      </w:r>
      <w:r w:rsidRPr="00280437">
        <w:t xml:space="preserve"> evidence of the incorporation </w:t>
      </w:r>
      <w:r w:rsidR="00D61F3D" w:rsidRPr="00280437">
        <w:t>of</w:t>
      </w:r>
      <w:r w:rsidRPr="00280437">
        <w:t xml:space="preserve"> Donaldson’s Four Purposes into pupils</w:t>
      </w:r>
      <w:r w:rsidR="00D61F3D" w:rsidRPr="00280437">
        <w:t>’</w:t>
      </w:r>
      <w:r w:rsidRPr="00280437">
        <w:t xml:space="preserve"> learning experience and th</w:t>
      </w:r>
      <w:r w:rsidR="00BE5EBC" w:rsidRPr="00280437">
        <w:t>e</w:t>
      </w:r>
      <w:r w:rsidR="00C96F33" w:rsidRPr="00280437">
        <w:t xml:space="preserve"> </w:t>
      </w:r>
      <w:r w:rsidRPr="00280437">
        <w:t>teacher</w:t>
      </w:r>
      <w:r w:rsidR="00DD76B7" w:rsidRPr="00280437">
        <w:t>’</w:t>
      </w:r>
      <w:r w:rsidRPr="00280437">
        <w:t xml:space="preserve">s lesson plan. The teacher encouraged collaborative learning and pupils discussed </w:t>
      </w:r>
      <w:r w:rsidR="001B6099" w:rsidRPr="00280437">
        <w:t xml:space="preserve">ideas </w:t>
      </w:r>
      <w:r w:rsidRPr="00280437">
        <w:t xml:space="preserve">with </w:t>
      </w:r>
      <w:r w:rsidR="00DD76B7" w:rsidRPr="00280437">
        <w:t xml:space="preserve">their </w:t>
      </w:r>
      <w:r w:rsidRPr="00280437">
        <w:t xml:space="preserve">peers in groups or pairs to provide their own definitions of ‘divine command’. As a result of observing </w:t>
      </w:r>
      <w:r w:rsidR="00253D2A" w:rsidRPr="00280437">
        <w:t>these cri</w:t>
      </w:r>
      <w:r w:rsidRPr="00280437">
        <w:t xml:space="preserve">tical incidents </w:t>
      </w:r>
      <w:r w:rsidR="00B17E6F" w:rsidRPr="00280437">
        <w:t>in relation to the teacher</w:t>
      </w:r>
      <w:r w:rsidR="00CD2B84" w:rsidRPr="00280437">
        <w:t xml:space="preserve">’s </w:t>
      </w:r>
      <w:r w:rsidRPr="00280437">
        <w:t xml:space="preserve">imaginative teaching approaches for </w:t>
      </w:r>
      <w:r w:rsidR="001B6099" w:rsidRPr="00280437">
        <w:t>each learner</w:t>
      </w:r>
      <w:r w:rsidR="00DD76B7" w:rsidRPr="00280437">
        <w:t>,</w:t>
      </w:r>
      <w:r w:rsidRPr="00280437">
        <w:t xml:space="preserve"> further consideration </w:t>
      </w:r>
      <w:r w:rsidR="00B17E6F" w:rsidRPr="00280437">
        <w:t>will be given to the research underpinning</w:t>
      </w:r>
      <w:r w:rsidR="00B17E6F" w:rsidRPr="00280437">
        <w:rPr>
          <w:rStyle w:val="CommentReference"/>
          <w:rFonts w:ascii="Arial" w:hAnsi="Arial" w:cs="Arial"/>
          <w:sz w:val="22"/>
          <w:szCs w:val="22"/>
        </w:rPr>
        <w:t xml:space="preserve"> </w:t>
      </w:r>
      <w:r w:rsidR="00B17E6F" w:rsidRPr="00280437">
        <w:t>Vygotsky’s</w:t>
      </w:r>
      <w:r w:rsidRPr="00280437">
        <w:t xml:space="preserve"> collaborative learning and the zone of proximal development, </w:t>
      </w:r>
      <w:r w:rsidR="00B17E6F" w:rsidRPr="00280437">
        <w:t>as well as methods o</w:t>
      </w:r>
      <w:r w:rsidRPr="00280437">
        <w:t>f scaffolding to facilitate lear</w:t>
      </w:r>
      <w:r w:rsidR="00B17E6F" w:rsidRPr="00280437">
        <w:t xml:space="preserve">ning </w:t>
      </w:r>
      <w:r w:rsidR="00A92602" w:rsidRPr="00280437">
        <w:t>a</w:t>
      </w:r>
      <w:r w:rsidRPr="00280437">
        <w:t xml:space="preserve">nd the connection </w:t>
      </w:r>
      <w:r w:rsidRPr="00280437">
        <w:lastRenderedPageBreak/>
        <w:t xml:space="preserve">between </w:t>
      </w:r>
      <w:r w:rsidR="004343D8" w:rsidRPr="00280437">
        <w:t xml:space="preserve">effective questions as a pedagogical </w:t>
      </w:r>
      <w:r w:rsidR="00BE5EBC" w:rsidRPr="00280437">
        <w:t xml:space="preserve">tool for </w:t>
      </w:r>
      <w:r w:rsidR="004343D8" w:rsidRPr="00280437">
        <w:t>teachers.</w:t>
      </w:r>
      <w:r w:rsidR="00C679CD">
        <w:t xml:space="preserve"> The full notes for this </w:t>
      </w:r>
      <w:r w:rsidR="009B3FBF">
        <w:t>observation</w:t>
      </w:r>
      <w:r w:rsidR="00C679CD">
        <w:t xml:space="preserve"> is in appendix A. </w:t>
      </w:r>
      <w:r w:rsidRPr="00280437">
        <w:rPr>
          <w:u w:val="single"/>
        </w:rPr>
        <w:br/>
      </w:r>
      <w:r w:rsidRPr="00280437">
        <w:rPr>
          <w:u w:val="single"/>
        </w:rPr>
        <w:br/>
      </w:r>
      <w:r w:rsidR="00B17E6F" w:rsidRPr="00280437">
        <w:t xml:space="preserve">The </w:t>
      </w:r>
      <w:r w:rsidR="00E83A1C" w:rsidRPr="00280437">
        <w:t xml:space="preserve">Zone of Proximal Development (ZPD) was </w:t>
      </w:r>
      <w:r w:rsidR="00B17E6F" w:rsidRPr="00280437">
        <w:t>original</w:t>
      </w:r>
      <w:r w:rsidR="00E83A1C" w:rsidRPr="00280437">
        <w:t>ly</w:t>
      </w:r>
      <w:r w:rsidR="00B17E6F" w:rsidRPr="00280437">
        <w:t xml:space="preserve"> developed by</w:t>
      </w:r>
      <w:r w:rsidR="00A171B7" w:rsidRPr="00280437">
        <w:t xml:space="preserve"> Russian </w:t>
      </w:r>
      <w:r w:rsidR="00AA0024" w:rsidRPr="00280437">
        <w:t>psychologist Lev</w:t>
      </w:r>
      <w:r w:rsidR="00B17E6F" w:rsidRPr="00280437">
        <w:t xml:space="preserve"> </w:t>
      </w:r>
      <w:r w:rsidR="00E83A1C" w:rsidRPr="00280437">
        <w:t>Vygotsky</w:t>
      </w:r>
      <w:r w:rsidR="00B17E6F" w:rsidRPr="00280437">
        <w:t xml:space="preserve"> </w:t>
      </w:r>
      <w:r w:rsidR="00D542F5" w:rsidRPr="00280437">
        <w:t>(Cole, et al, 2007). Vygotsky (1978) studied</w:t>
      </w:r>
      <w:r w:rsidR="00A171B7" w:rsidRPr="00280437">
        <w:t xml:space="preserve"> the relationship between learning and development. </w:t>
      </w:r>
      <w:r w:rsidR="00D542F5" w:rsidRPr="00280437">
        <w:t>According to Cole et al</w:t>
      </w:r>
      <w:r w:rsidR="0047515C" w:rsidRPr="00280437">
        <w:t>.</w:t>
      </w:r>
      <w:r w:rsidR="00D542F5" w:rsidRPr="00280437">
        <w:t xml:space="preserve"> (2007) </w:t>
      </w:r>
      <w:r w:rsidR="00A171B7" w:rsidRPr="00280437">
        <w:t xml:space="preserve">Vygotsky believed learning should take place on an equal level to a child’s developmental </w:t>
      </w:r>
      <w:r w:rsidR="00510BAA" w:rsidRPr="00280437">
        <w:t>age</w:t>
      </w:r>
      <w:r w:rsidR="007E7126" w:rsidRPr="00280437">
        <w:t xml:space="preserve">. </w:t>
      </w:r>
      <w:r w:rsidR="00A171B7" w:rsidRPr="00280437">
        <w:t xml:space="preserve">This </w:t>
      </w:r>
      <w:r w:rsidR="00227F18" w:rsidRPr="00280437">
        <w:t>led</w:t>
      </w:r>
      <w:r w:rsidR="00A171B7" w:rsidRPr="00280437">
        <w:t xml:space="preserve"> </w:t>
      </w:r>
      <w:r w:rsidR="00AA0024" w:rsidRPr="00280437">
        <w:t>Vygotsky</w:t>
      </w:r>
      <w:r w:rsidR="00A171B7" w:rsidRPr="00280437">
        <w:t xml:space="preserve"> to explaining that ZPD is the distance between a </w:t>
      </w:r>
      <w:r w:rsidR="00227F18" w:rsidRPr="00280437">
        <w:t>learner’s</w:t>
      </w:r>
      <w:r w:rsidR="00A171B7" w:rsidRPr="00280437">
        <w:t xml:space="preserve"> actual developmental level, and </w:t>
      </w:r>
      <w:r w:rsidR="00D21C1F" w:rsidRPr="00280437">
        <w:t xml:space="preserve">their </w:t>
      </w:r>
      <w:r w:rsidR="00A171B7" w:rsidRPr="00280437">
        <w:t>potential development</w:t>
      </w:r>
      <w:r w:rsidR="007E7126" w:rsidRPr="00280437">
        <w:t xml:space="preserve">. </w:t>
      </w:r>
      <w:r w:rsidR="00370BD8" w:rsidRPr="00280437">
        <w:t xml:space="preserve">Furthermore, Vygotsky’s concept of ZPD </w:t>
      </w:r>
      <w:r w:rsidR="004537C3" w:rsidRPr="00280437">
        <w:t>claims</w:t>
      </w:r>
      <w:r w:rsidR="00370BD8" w:rsidRPr="00280437">
        <w:t xml:space="preserve"> that a child’s potential level of learning is reached through guidance and support from an adult, or through collaboration with a more capable peer. </w:t>
      </w:r>
      <w:r w:rsidR="004537C3" w:rsidRPr="00280437">
        <w:t xml:space="preserve">Essentially, </w:t>
      </w:r>
      <w:r w:rsidR="00370BD8" w:rsidRPr="00280437">
        <w:t xml:space="preserve">Vygotsky’s theory of ZPD represented his idea of where he believed learning and development meet. </w:t>
      </w:r>
      <w:r w:rsidR="00A171B7" w:rsidRPr="00280437">
        <w:t>Wa</w:t>
      </w:r>
      <w:r w:rsidR="0047515C" w:rsidRPr="00280437">
        <w:t>r</w:t>
      </w:r>
      <w:r w:rsidR="00A171B7" w:rsidRPr="00280437">
        <w:t xml:space="preserve">ford (2011) explains </w:t>
      </w:r>
      <w:r w:rsidR="00AA0024" w:rsidRPr="00280437">
        <w:t>Vygotsky’s</w:t>
      </w:r>
      <w:r w:rsidR="00D21C1F" w:rsidRPr="00280437">
        <w:t xml:space="preserve"> work on</w:t>
      </w:r>
      <w:r w:rsidR="00A171B7" w:rsidRPr="00280437">
        <w:t xml:space="preserve"> ZPD </w:t>
      </w:r>
      <w:r w:rsidR="00370BD8" w:rsidRPr="00280437">
        <w:t xml:space="preserve">is significant </w:t>
      </w:r>
      <w:r w:rsidR="00A171B7" w:rsidRPr="00280437">
        <w:t xml:space="preserve">as </w:t>
      </w:r>
      <w:r w:rsidR="00370BD8" w:rsidRPr="00280437">
        <w:t>it explains way</w:t>
      </w:r>
      <w:r w:rsidR="00BE5EBC" w:rsidRPr="00280437">
        <w:t>s</w:t>
      </w:r>
      <w:r w:rsidR="00370BD8" w:rsidRPr="00280437">
        <w:t xml:space="preserve"> in which teachers can </w:t>
      </w:r>
      <w:r w:rsidR="00A171B7" w:rsidRPr="00280437">
        <w:t>measur</w:t>
      </w:r>
      <w:r w:rsidR="004537C3" w:rsidRPr="00280437">
        <w:t>e</w:t>
      </w:r>
      <w:r w:rsidR="00A171B7" w:rsidRPr="00280437">
        <w:t xml:space="preserve"> what a learner </w:t>
      </w:r>
      <w:r w:rsidR="00AA0024" w:rsidRPr="00280437">
        <w:t>can</w:t>
      </w:r>
      <w:r w:rsidR="00A171B7" w:rsidRPr="00280437">
        <w:t xml:space="preserve"> achieve independently and </w:t>
      </w:r>
      <w:r w:rsidR="00D21C1F" w:rsidRPr="00280437">
        <w:t>the</w:t>
      </w:r>
      <w:r w:rsidR="00A171B7" w:rsidRPr="00280437">
        <w:t xml:space="preserve"> proximal level a learner can attain with guidance from an expert.</w:t>
      </w:r>
      <w:r w:rsidR="00AA0024" w:rsidRPr="00280437">
        <w:t xml:space="preserve"> Vygotsky (1978) argued that testing pupils should be based on a child</w:t>
      </w:r>
      <w:r w:rsidR="0099198C" w:rsidRPr="00280437">
        <w:t>’s</w:t>
      </w:r>
      <w:r w:rsidR="00AA0024" w:rsidRPr="00280437">
        <w:t xml:space="preserve"> potential development in additio</w:t>
      </w:r>
      <w:r w:rsidR="0099198C" w:rsidRPr="00280437">
        <w:t>n</w:t>
      </w:r>
      <w:r w:rsidR="00AA0024" w:rsidRPr="00280437">
        <w:t xml:space="preserve"> to their actual developmental level. </w:t>
      </w:r>
      <w:r w:rsidR="00356F6B" w:rsidRPr="00280437">
        <w:t xml:space="preserve">Thus, according to Daniels (2008) Vygotsky was </w:t>
      </w:r>
      <w:r w:rsidR="00370BD8" w:rsidRPr="00280437">
        <w:t>interested</w:t>
      </w:r>
      <w:r w:rsidR="00356F6B" w:rsidRPr="00280437">
        <w:t xml:space="preserve"> in understanding how learners made progress and therefore his work on ZPD discusse</w:t>
      </w:r>
      <w:r w:rsidR="00BE5EBC" w:rsidRPr="00280437">
        <w:t xml:space="preserve">s </w:t>
      </w:r>
      <w:r w:rsidR="00356F6B" w:rsidRPr="00280437">
        <w:t xml:space="preserve">the relationship between assessment and instruction. </w:t>
      </w:r>
    </w:p>
    <w:p w14:paraId="05E65410" w14:textId="77777777" w:rsidR="004537C3" w:rsidRPr="00280437" w:rsidRDefault="004537C3" w:rsidP="00280437"/>
    <w:p w14:paraId="003FD82A" w14:textId="1E329D46" w:rsidR="0090258A" w:rsidRPr="00280437" w:rsidRDefault="0047515C" w:rsidP="00280437">
      <w:r w:rsidRPr="00280437">
        <w:t xml:space="preserve">Moreover, </w:t>
      </w:r>
      <w:r w:rsidR="00744B37" w:rsidRPr="00280437">
        <w:t>Smi</w:t>
      </w:r>
      <w:r w:rsidR="0095448C" w:rsidRPr="00280437">
        <w:t>dt</w:t>
      </w:r>
      <w:r w:rsidRPr="00280437">
        <w:t xml:space="preserve"> (200</w:t>
      </w:r>
      <w:r w:rsidR="00744B37" w:rsidRPr="00280437">
        <w:t>9</w:t>
      </w:r>
      <w:r w:rsidRPr="00280437">
        <w:t xml:space="preserve">) states </w:t>
      </w:r>
      <w:r w:rsidR="00370BD8" w:rsidRPr="00280437">
        <w:t>ZPD helps educators understand the difference the level of performance a learner achieves through collaboration or aided support</w:t>
      </w:r>
      <w:r w:rsidR="00AA0024" w:rsidRPr="00280437">
        <w:t>.</w:t>
      </w:r>
      <w:r w:rsidR="00657859" w:rsidRPr="00280437">
        <w:t xml:space="preserve"> </w:t>
      </w:r>
      <w:r w:rsidR="00AA0024" w:rsidRPr="00280437">
        <w:t xml:space="preserve"> </w:t>
      </w:r>
      <w:r w:rsidR="0090258A" w:rsidRPr="00280437">
        <w:t xml:space="preserve">Nordlof (2014) </w:t>
      </w:r>
      <w:r w:rsidR="00CD2B84" w:rsidRPr="00280437">
        <w:t xml:space="preserve">claims that </w:t>
      </w:r>
      <w:r w:rsidR="0090258A" w:rsidRPr="00280437">
        <w:t xml:space="preserve">Vygotsky’s work on ZPD suggests </w:t>
      </w:r>
      <w:r w:rsidR="005C7D16" w:rsidRPr="00280437">
        <w:t>that</w:t>
      </w:r>
      <w:r w:rsidR="00CD2B84" w:rsidRPr="00280437">
        <w:t xml:space="preserve"> a </w:t>
      </w:r>
      <w:r w:rsidR="005C7D16" w:rsidRPr="00280437">
        <w:t>student</w:t>
      </w:r>
      <w:r w:rsidR="00CD2B84" w:rsidRPr="00280437">
        <w:t>’</w:t>
      </w:r>
      <w:r w:rsidR="005C7D16" w:rsidRPr="00280437">
        <w:t>s development in their learning whilst supported by their teacher might be a better way of assessing proximal intellectual growth</w:t>
      </w:r>
      <w:r w:rsidR="00BE5EBC" w:rsidRPr="00280437">
        <w:t>,</w:t>
      </w:r>
      <w:r w:rsidR="005C7D16" w:rsidRPr="00280437">
        <w:t xml:space="preserve"> instead of focusing on the level achieved unaided.  </w:t>
      </w:r>
      <w:r w:rsidR="00EC0116" w:rsidRPr="00280437">
        <w:t>Aubrey and Riley (2016) state the reason Vygotsky’s work has grown in popularity amongst educator</w:t>
      </w:r>
      <w:r w:rsidR="004537C3" w:rsidRPr="00280437">
        <w:t xml:space="preserve">s </w:t>
      </w:r>
      <w:r w:rsidR="00EC0116" w:rsidRPr="00280437">
        <w:t xml:space="preserve">is due </w:t>
      </w:r>
      <w:r w:rsidR="004537C3" w:rsidRPr="00280437">
        <w:t xml:space="preserve">to </w:t>
      </w:r>
      <w:r w:rsidR="00EC0116" w:rsidRPr="00280437">
        <w:t xml:space="preserve">Vygotsky’s acknowledgment of the role teachers play in the learning process.  Vygotsky </w:t>
      </w:r>
      <w:r w:rsidR="00744B37" w:rsidRPr="00280437">
        <w:t xml:space="preserve">(1978) </w:t>
      </w:r>
      <w:r w:rsidR="00EC0116" w:rsidRPr="00280437">
        <w:t>argued that children learned differently from adult</w:t>
      </w:r>
      <w:r w:rsidR="004537C3" w:rsidRPr="00280437">
        <w:t xml:space="preserve">s </w:t>
      </w:r>
      <w:r w:rsidR="00EC0116" w:rsidRPr="00280437">
        <w:t xml:space="preserve">and therefore Vygotsky’s </w:t>
      </w:r>
      <w:r w:rsidR="00BE5EBC" w:rsidRPr="00280437">
        <w:t>theory gives</w:t>
      </w:r>
      <w:r w:rsidR="00EC0116" w:rsidRPr="00280437">
        <w:t xml:space="preserve"> educator a “theoretical foundation for their practice” (Aubrey and Riley, 2016, p.48).  </w:t>
      </w:r>
    </w:p>
    <w:p w14:paraId="78DBB4B3" w14:textId="1702CD45" w:rsidR="00F37A1B" w:rsidRPr="00280437" w:rsidRDefault="000A28FA" w:rsidP="00280437">
      <w:r w:rsidRPr="00280437">
        <w:br/>
        <w:t xml:space="preserve">However, </w:t>
      </w:r>
      <w:proofErr w:type="spellStart"/>
      <w:r w:rsidRPr="00280437">
        <w:t>Smagorinsky</w:t>
      </w:r>
      <w:proofErr w:type="spellEnd"/>
      <w:r w:rsidRPr="00280437">
        <w:t xml:space="preserve"> (201</w:t>
      </w:r>
      <w:r w:rsidR="00343C53" w:rsidRPr="00280437">
        <w:t>8</w:t>
      </w:r>
      <w:r w:rsidRPr="00280437">
        <w:t xml:space="preserve">) believes Vygotsky’s theory of ZPD has been misinterpreted and argues that </w:t>
      </w:r>
      <w:r w:rsidR="00782262" w:rsidRPr="00280437">
        <w:t>ZPD is</w:t>
      </w:r>
      <w:r w:rsidRPr="00280437">
        <w:t xml:space="preserve"> a briefly mentioned pedagogical idea in Vygotsky’s collective work </w:t>
      </w:r>
      <w:r w:rsidR="00E56E8B" w:rsidRPr="00280437">
        <w:t xml:space="preserve">in psychology and </w:t>
      </w:r>
      <w:r w:rsidRPr="00280437">
        <w:t xml:space="preserve">child development. </w:t>
      </w:r>
      <w:proofErr w:type="spellStart"/>
      <w:r w:rsidR="004537C3" w:rsidRPr="00280437">
        <w:t>Smagorinksy</w:t>
      </w:r>
      <w:proofErr w:type="spellEnd"/>
      <w:r w:rsidR="00343C53" w:rsidRPr="00280437">
        <w:t xml:space="preserve"> (2018)</w:t>
      </w:r>
      <w:r w:rsidR="00782262" w:rsidRPr="00280437">
        <w:t xml:space="preserve"> believes that ZPD has become as a short-term solution to helping children learn as many people who read ‘Mind in Society’ have not read Vygotsky’s full work and as a result</w:t>
      </w:r>
      <w:r w:rsidR="00CD2B84" w:rsidRPr="00280437">
        <w:t xml:space="preserve"> do not fully understand the concept of ZPD</w:t>
      </w:r>
      <w:r w:rsidR="00782262" w:rsidRPr="00280437">
        <w:t xml:space="preserve"> and the connection between cultural views in aiding higher mental functions. </w:t>
      </w:r>
      <w:r w:rsidR="00744B37" w:rsidRPr="00280437">
        <w:t xml:space="preserve">Furthermore, </w:t>
      </w:r>
      <w:r w:rsidR="00CD2B84" w:rsidRPr="00280437">
        <w:t xml:space="preserve">argues </w:t>
      </w:r>
      <w:r w:rsidR="00782262" w:rsidRPr="00280437">
        <w:t xml:space="preserve">that ZPD is used as a method of ‘what can teachers do’ to aid students in developing their understanding and working independently by first approaching the task through collaborative work with a more knowledgeable person. This brief account of ZPD within Vygotsky’s </w:t>
      </w:r>
      <w:r w:rsidR="00227F18" w:rsidRPr="00280437">
        <w:t>life’s</w:t>
      </w:r>
      <w:r w:rsidR="00782262" w:rsidRPr="00280437">
        <w:t xml:space="preserve"> work has led </w:t>
      </w:r>
      <w:r w:rsidR="00227F18" w:rsidRPr="00280437">
        <w:t>to this theory becoming Vygotsky’s biggest contribution to educational literature (</w:t>
      </w:r>
      <w:proofErr w:type="spellStart"/>
      <w:r w:rsidR="00227F18" w:rsidRPr="00280437">
        <w:t>Smagorinsky</w:t>
      </w:r>
      <w:proofErr w:type="spellEnd"/>
      <w:r w:rsidR="00227F18" w:rsidRPr="00280437">
        <w:t>, 201</w:t>
      </w:r>
      <w:r w:rsidR="00343C53" w:rsidRPr="00280437">
        <w:t>8</w:t>
      </w:r>
      <w:r w:rsidR="00227F18" w:rsidRPr="00280437">
        <w:t>)</w:t>
      </w:r>
      <w:r w:rsidR="004537C3" w:rsidRPr="00280437">
        <w:t xml:space="preserve"> which </w:t>
      </w:r>
      <w:r w:rsidR="00227F18" w:rsidRPr="00280437">
        <w:t>highlight</w:t>
      </w:r>
      <w:r w:rsidR="004537C3" w:rsidRPr="00280437">
        <w:t>s</w:t>
      </w:r>
      <w:r w:rsidR="00227F18" w:rsidRPr="00280437">
        <w:t xml:space="preserve"> the role ZPD plays in </w:t>
      </w:r>
      <w:r w:rsidR="0013674E" w:rsidRPr="00280437">
        <w:t>teachers’</w:t>
      </w:r>
      <w:r w:rsidR="00227F18" w:rsidRPr="00280437">
        <w:t xml:space="preserve"> pedagogical approach to teaching today’s learners. </w:t>
      </w:r>
      <w:r w:rsidR="007E7126" w:rsidRPr="00280437">
        <w:br/>
      </w:r>
      <w:r w:rsidR="007E7126" w:rsidRPr="00280437">
        <w:br/>
      </w:r>
      <w:r w:rsidR="00582B12" w:rsidRPr="00280437">
        <w:t>According to Daniel (2008)</w:t>
      </w:r>
      <w:r w:rsidR="004537C3" w:rsidRPr="00280437">
        <w:t xml:space="preserve">, </w:t>
      </w:r>
      <w:r w:rsidR="00582B12" w:rsidRPr="00280437">
        <w:t>Vygotsky’s theory of ZPD has influenced researchers in several different fields, and thus highlights t</w:t>
      </w:r>
      <w:r w:rsidR="004537C3" w:rsidRPr="00280437">
        <w:t xml:space="preserve">he </w:t>
      </w:r>
      <w:r w:rsidR="00582B12" w:rsidRPr="00280437">
        <w:t>affect his theory ha</w:t>
      </w:r>
      <w:r w:rsidR="004537C3" w:rsidRPr="00280437">
        <w:t xml:space="preserve">s had </w:t>
      </w:r>
      <w:r w:rsidR="00582B12" w:rsidRPr="00280437">
        <w:t xml:space="preserve">on research into human and child development. </w:t>
      </w:r>
      <w:r w:rsidR="00F37A1B" w:rsidRPr="00280437">
        <w:t xml:space="preserve">A </w:t>
      </w:r>
      <w:r w:rsidR="00582B12" w:rsidRPr="00280437">
        <w:t>common error is that the popularity of Vygotsky’s work on ZPD can c</w:t>
      </w:r>
      <w:r w:rsidR="004537C3" w:rsidRPr="00280437">
        <w:t xml:space="preserve">reate the </w:t>
      </w:r>
      <w:r w:rsidR="00582B12" w:rsidRPr="00280437">
        <w:t xml:space="preserve">assumption that ZPD was Vygotsky’s main contribution to human and child psychology. Similarly, to </w:t>
      </w:r>
      <w:proofErr w:type="spellStart"/>
      <w:r w:rsidR="00582B12" w:rsidRPr="00280437">
        <w:t>Smagorinksy</w:t>
      </w:r>
      <w:proofErr w:type="spellEnd"/>
      <w:r w:rsidR="00582B12" w:rsidRPr="00280437">
        <w:t xml:space="preserve"> (201</w:t>
      </w:r>
      <w:r w:rsidR="00343C53" w:rsidRPr="00280437">
        <w:t>8</w:t>
      </w:r>
      <w:r w:rsidR="00582B12" w:rsidRPr="00280437">
        <w:t xml:space="preserve">), Daniel (2008) makes the argument that ZPD </w:t>
      </w:r>
      <w:r w:rsidR="00582B12" w:rsidRPr="00280437">
        <w:lastRenderedPageBreak/>
        <w:t xml:space="preserve">does not feature often in </w:t>
      </w:r>
      <w:proofErr w:type="spellStart"/>
      <w:r w:rsidR="00582B12" w:rsidRPr="00280437">
        <w:t>Vygotksy’s</w:t>
      </w:r>
      <w:proofErr w:type="spellEnd"/>
      <w:r w:rsidR="00582B12" w:rsidRPr="00280437">
        <w:t xml:space="preserve"> work, </w:t>
      </w:r>
      <w:r w:rsidR="00F37A1B" w:rsidRPr="00280437">
        <w:t xml:space="preserve">although it </w:t>
      </w:r>
      <w:r w:rsidR="00582B12" w:rsidRPr="00280437">
        <w:t xml:space="preserve">has become significant in education due to the explanation for the role the educator, </w:t>
      </w:r>
      <w:r w:rsidR="00F37A1B" w:rsidRPr="00280437">
        <w:t xml:space="preserve">or </w:t>
      </w:r>
      <w:r w:rsidR="00582B12" w:rsidRPr="00280437">
        <w:t xml:space="preserve">more able person plays in supporting a </w:t>
      </w:r>
      <w:r w:rsidR="00EC0116" w:rsidRPr="00280437">
        <w:t>learner’s</w:t>
      </w:r>
      <w:r w:rsidR="00582B12" w:rsidRPr="00280437">
        <w:t xml:space="preserve"> progress. </w:t>
      </w:r>
      <w:r w:rsidR="004E1EAC" w:rsidRPr="00280437">
        <w:t>Keenan (2002) acknowledges that ZPD has given educators a better understanding of how pupils learn and the process that takes place. Th</w:t>
      </w:r>
      <w:r w:rsidR="00F37A1B" w:rsidRPr="00280437">
        <w:t>is provides</w:t>
      </w:r>
      <w:r w:rsidR="004E1EAC" w:rsidRPr="00280437">
        <w:t xml:space="preserve"> educators with a better understanding of how to facilitate quality learning experience</w:t>
      </w:r>
      <w:r w:rsidR="00F37A1B" w:rsidRPr="00280437">
        <w:t>s</w:t>
      </w:r>
      <w:r w:rsidR="004E1EAC" w:rsidRPr="00280437">
        <w:t xml:space="preserve">. However, ZPD does not pinpoint what exactly goes on within the ZPD zone and as a result ZPD has helped coin the term scaffolding. </w:t>
      </w:r>
      <w:r w:rsidR="00D97136" w:rsidRPr="00280437">
        <w:br/>
      </w:r>
      <w:r w:rsidR="00AD6A3A" w:rsidRPr="00280437">
        <w:br/>
      </w:r>
      <w:r w:rsidR="00181014" w:rsidRPr="00280437">
        <w:t xml:space="preserve">According to </w:t>
      </w:r>
      <w:proofErr w:type="spellStart"/>
      <w:r w:rsidR="00181014" w:rsidRPr="00280437">
        <w:t>Shabani</w:t>
      </w:r>
      <w:proofErr w:type="spellEnd"/>
      <w:r w:rsidR="00343C53" w:rsidRPr="00280437">
        <w:t xml:space="preserve"> et al.</w:t>
      </w:r>
      <w:r w:rsidR="00181014" w:rsidRPr="00280437">
        <w:t xml:space="preserve"> (2010) m</w:t>
      </w:r>
      <w:r w:rsidR="005C7D16" w:rsidRPr="00280437">
        <w:t>any scholars consider scaffolding alongside ZPD</w:t>
      </w:r>
      <w:r w:rsidR="00181014" w:rsidRPr="00280437">
        <w:t xml:space="preserve"> as the theory </w:t>
      </w:r>
      <w:r w:rsidR="00CD2B84" w:rsidRPr="00280437">
        <w:t>underpin</w:t>
      </w:r>
      <w:r w:rsidR="00F37A1B" w:rsidRPr="00280437">
        <w:t>ning the</w:t>
      </w:r>
      <w:r w:rsidR="00181014" w:rsidRPr="00280437">
        <w:t xml:space="preserve"> scaffolding method used by many teachers. </w:t>
      </w:r>
      <w:r w:rsidR="00F37A1B" w:rsidRPr="00280437">
        <w:t>T</w:t>
      </w:r>
      <w:r w:rsidR="007E7126" w:rsidRPr="00280437">
        <w:t xml:space="preserve">he concept of ZPD </w:t>
      </w:r>
      <w:r w:rsidR="00F37A1B" w:rsidRPr="00280437">
        <w:t xml:space="preserve">therefore </w:t>
      </w:r>
      <w:r w:rsidR="007E7126" w:rsidRPr="00280437">
        <w:t>often coincide</w:t>
      </w:r>
      <w:r w:rsidR="001B12AD" w:rsidRPr="00280437">
        <w:t>s</w:t>
      </w:r>
      <w:r w:rsidR="007E7126" w:rsidRPr="00280437">
        <w:t xml:space="preserve"> </w:t>
      </w:r>
      <w:r w:rsidR="00904C35" w:rsidRPr="00280437">
        <w:t>with the term scaffolding, which refers to the support a novice learner receive</w:t>
      </w:r>
      <w:r w:rsidR="00CD2B84" w:rsidRPr="00280437">
        <w:t>s f</w:t>
      </w:r>
      <w:r w:rsidR="00904C35" w:rsidRPr="00280437">
        <w:t>rom an expert in order to achieve a greater level of attainment</w:t>
      </w:r>
      <w:r w:rsidR="00F37A1B" w:rsidRPr="00280437">
        <w:t>, thereby</w:t>
      </w:r>
      <w:r w:rsidR="0013674E" w:rsidRPr="00280437">
        <w:t xml:space="preserve"> applying a level of understand</w:t>
      </w:r>
      <w:r w:rsidR="00CD2B84" w:rsidRPr="00280437">
        <w:t xml:space="preserve">ing </w:t>
      </w:r>
      <w:r w:rsidR="0013674E" w:rsidRPr="00280437">
        <w:t xml:space="preserve">of a pupil’s current level and potential level of achievement. This is where the connection between the two notions is mainly seen </w:t>
      </w:r>
      <w:r w:rsidR="00904C35" w:rsidRPr="00280437">
        <w:t>(</w:t>
      </w:r>
      <w:r w:rsidR="00744B37" w:rsidRPr="00280437">
        <w:t xml:space="preserve">De </w:t>
      </w:r>
      <w:r w:rsidR="00904C35" w:rsidRPr="00280437">
        <w:t xml:space="preserve">Guerrero &amp; </w:t>
      </w:r>
      <w:proofErr w:type="spellStart"/>
      <w:r w:rsidR="00904C35" w:rsidRPr="00280437">
        <w:t>Villamil</w:t>
      </w:r>
      <w:proofErr w:type="spellEnd"/>
      <w:r w:rsidR="00904C35" w:rsidRPr="00280437">
        <w:t xml:space="preserve">, </w:t>
      </w:r>
      <w:r w:rsidR="00343C53" w:rsidRPr="00280437">
        <w:t>200</w:t>
      </w:r>
      <w:r w:rsidR="00744B37" w:rsidRPr="00280437">
        <w:t>0</w:t>
      </w:r>
      <w:r w:rsidR="00904C35" w:rsidRPr="00280437">
        <w:t xml:space="preserve">). </w:t>
      </w:r>
      <w:r w:rsidR="00F20711" w:rsidRPr="00280437">
        <w:t>The literature surrounding scaffolding differ</w:t>
      </w:r>
      <w:r w:rsidR="001B12AD" w:rsidRPr="00280437">
        <w:t>s</w:t>
      </w:r>
      <w:r w:rsidR="00F20711" w:rsidRPr="00280437">
        <w:t xml:space="preserve"> in opinion as to who developed the metaphor scaffolding within an educational context, and this argument is seen in the work of many </w:t>
      </w:r>
      <w:r w:rsidR="004343D8" w:rsidRPr="00280437">
        <w:t>authors</w:t>
      </w:r>
      <w:r w:rsidR="00F20711" w:rsidRPr="00280437">
        <w:t xml:space="preserve"> such as </w:t>
      </w:r>
      <w:proofErr w:type="spellStart"/>
      <w:r w:rsidR="00F20711" w:rsidRPr="00280437">
        <w:t>Shavarts</w:t>
      </w:r>
      <w:proofErr w:type="spellEnd"/>
      <w:r w:rsidR="00F20711" w:rsidRPr="00280437">
        <w:t xml:space="preserve"> &amp; Bakker (2019)</w:t>
      </w:r>
      <w:r w:rsidR="004537C3" w:rsidRPr="00280437">
        <w:t xml:space="preserve">; </w:t>
      </w:r>
      <w:r w:rsidR="00F20711" w:rsidRPr="00280437">
        <w:t>Hammond (2001)</w:t>
      </w:r>
      <w:r w:rsidR="004537C3" w:rsidRPr="00280437">
        <w:t xml:space="preserve">; </w:t>
      </w:r>
      <w:proofErr w:type="spellStart"/>
      <w:r w:rsidR="003D3B2E" w:rsidRPr="00280437">
        <w:t>Smagorinsky</w:t>
      </w:r>
      <w:proofErr w:type="spellEnd"/>
      <w:r w:rsidR="003D3B2E" w:rsidRPr="00280437">
        <w:t xml:space="preserve"> (</w:t>
      </w:r>
      <w:r w:rsidR="00BD2CBD" w:rsidRPr="00280437">
        <w:t>201</w:t>
      </w:r>
      <w:r w:rsidR="00343C53" w:rsidRPr="00280437">
        <w:t>8</w:t>
      </w:r>
      <w:r w:rsidR="00BD2CBD" w:rsidRPr="00280437">
        <w:t>) &amp; Mac</w:t>
      </w:r>
      <w:r w:rsidR="004343D8" w:rsidRPr="00280437">
        <w:t>B</w:t>
      </w:r>
      <w:r w:rsidR="00BD2CBD" w:rsidRPr="00280437">
        <w:t xml:space="preserve">lain (2018) to name a few. </w:t>
      </w:r>
      <w:r w:rsidR="00F20711" w:rsidRPr="00280437">
        <w:t xml:space="preserve"> </w:t>
      </w:r>
    </w:p>
    <w:p w14:paraId="47745679" w14:textId="77777777" w:rsidR="00F37A1B" w:rsidRPr="00280437" w:rsidRDefault="00F37A1B" w:rsidP="00280437"/>
    <w:p w14:paraId="79C1BABF" w14:textId="0A457DDC" w:rsidR="00C2387A" w:rsidRPr="00280437" w:rsidRDefault="00181014" w:rsidP="00280437">
      <w:pPr>
        <w:rPr>
          <w:color w:val="FF0000"/>
        </w:rPr>
      </w:pPr>
      <w:r w:rsidRPr="00280437">
        <w:t>The t</w:t>
      </w:r>
      <w:r w:rsidR="00C33548" w:rsidRPr="00280437">
        <w:t>heory of</w:t>
      </w:r>
      <w:r w:rsidRPr="00280437">
        <w:t xml:space="preserve"> scaffolding in relation to education </w:t>
      </w:r>
      <w:r w:rsidR="00C33548" w:rsidRPr="00280437">
        <w:t>was f</w:t>
      </w:r>
      <w:r w:rsidRPr="00280437">
        <w:t xml:space="preserve">irst </w:t>
      </w:r>
      <w:r w:rsidR="00C33548" w:rsidRPr="00280437">
        <w:t>developed</w:t>
      </w:r>
      <w:r w:rsidRPr="00280437">
        <w:t xml:space="preserve"> </w:t>
      </w:r>
      <w:r w:rsidR="00C33548" w:rsidRPr="00280437">
        <w:t>by cognitive psychologist Jerome Burner</w:t>
      </w:r>
      <w:r w:rsidR="00BD2CBD" w:rsidRPr="00280437">
        <w:t xml:space="preserve">, however formally composed by Wood, Bruner and Ross (1976). </w:t>
      </w:r>
      <w:r w:rsidR="00612231" w:rsidRPr="00280437">
        <w:t xml:space="preserve">Aubrey &amp; Riley (2016) highlight that Bruner </w:t>
      </w:r>
      <w:r w:rsidR="0029600C" w:rsidRPr="00280437">
        <w:t xml:space="preserve">made </w:t>
      </w:r>
      <w:r w:rsidR="00612231" w:rsidRPr="00280437">
        <w:t>a significant impact on</w:t>
      </w:r>
      <w:r w:rsidR="00F37A1B" w:rsidRPr="00280437">
        <w:t xml:space="preserve"> </w:t>
      </w:r>
      <w:r w:rsidR="00612231" w:rsidRPr="00280437">
        <w:t>teaching and learning. Bruner</w:t>
      </w:r>
      <w:r w:rsidR="0029600C" w:rsidRPr="00280437">
        <w:t>’</w:t>
      </w:r>
      <w:r w:rsidR="00612231" w:rsidRPr="00280437">
        <w:t xml:space="preserve">s work </w:t>
      </w:r>
      <w:r w:rsidR="005A5683" w:rsidRPr="00280437">
        <w:t>appears</w:t>
      </w:r>
      <w:r w:rsidR="00612231" w:rsidRPr="00280437">
        <w:t xml:space="preserve"> to </w:t>
      </w:r>
      <w:r w:rsidR="00231C55" w:rsidRPr="00280437">
        <w:t>adopt a</w:t>
      </w:r>
      <w:r w:rsidR="00612231" w:rsidRPr="00280437">
        <w:t xml:space="preserve"> constructivist approach towards teaching. </w:t>
      </w:r>
      <w:r w:rsidR="00030CBE" w:rsidRPr="00280437">
        <w:t xml:space="preserve">According to Smidt (2011), Bruner was highly influenced by the work of theorist Jean Piaget and Lev Vygotsky and thus their work </w:t>
      </w:r>
      <w:r w:rsidR="00F37A1B" w:rsidRPr="00280437">
        <w:t xml:space="preserve">plays a </w:t>
      </w:r>
      <w:r w:rsidR="00030CBE" w:rsidRPr="00280437">
        <w:t xml:space="preserve">significant role </w:t>
      </w:r>
      <w:r w:rsidR="00F37A1B" w:rsidRPr="00280437">
        <w:t>i</w:t>
      </w:r>
      <w:r w:rsidR="00030CBE" w:rsidRPr="00280437">
        <w:t xml:space="preserve">n Bruner’s work. Even though Piaget and </w:t>
      </w:r>
      <w:r w:rsidR="00582B12" w:rsidRPr="00280437">
        <w:t>Vygotsky’s</w:t>
      </w:r>
      <w:r w:rsidR="00030CBE" w:rsidRPr="00280437">
        <w:t xml:space="preserve"> opinions had similar elements, their work overall was entirely different. Bruner accepted Piaget</w:t>
      </w:r>
      <w:r w:rsidR="00231C55" w:rsidRPr="00280437">
        <w:t xml:space="preserve">’s </w:t>
      </w:r>
      <w:r w:rsidR="00030CBE" w:rsidRPr="00280437">
        <w:t xml:space="preserve">ideas surrounding epistemology and logic. Jean Piaget believed that learners were </w:t>
      </w:r>
      <w:r w:rsidR="00031357" w:rsidRPr="00280437">
        <w:t>not simply uninvolved in their own learning experience and instead were active participants within the process. Smidt (2011) points out that Bruner believed that learning was a process that involved both personal and active discovery. This led to Bruner concluding that children needed to move through three stages</w:t>
      </w:r>
      <w:r w:rsidR="00231C55" w:rsidRPr="00280437">
        <w:t xml:space="preserve">: </w:t>
      </w:r>
      <w:r w:rsidR="00031357" w:rsidRPr="00280437">
        <w:t>enactive, iconic and final. By moving through these stages successively</w:t>
      </w:r>
      <w:r w:rsidR="00F37A1B" w:rsidRPr="00280437">
        <w:t>,</w:t>
      </w:r>
      <w:r w:rsidR="00031357" w:rsidRPr="00280437">
        <w:t xml:space="preserve"> children make connection</w:t>
      </w:r>
      <w:r w:rsidR="001B12AD" w:rsidRPr="00280437">
        <w:t>s</w:t>
      </w:r>
      <w:r w:rsidR="00031357" w:rsidRPr="00280437">
        <w:t xml:space="preserve"> which they can apply to their own understanding. Vygotsky’s influence in Bruner</w:t>
      </w:r>
      <w:r w:rsidR="001B12AD" w:rsidRPr="00280437">
        <w:t>’s</w:t>
      </w:r>
      <w:r w:rsidR="00031357" w:rsidRPr="00280437">
        <w:t xml:space="preserve"> work is seen through the agreement that the support offered to learning from an expert is fundamental to the learning process. </w:t>
      </w:r>
      <w:r w:rsidR="0095448C" w:rsidRPr="00280437">
        <w:t>Thus,</w:t>
      </w:r>
      <w:r w:rsidR="00F37A1B" w:rsidRPr="00280437">
        <w:t xml:space="preserve"> confirming </w:t>
      </w:r>
      <w:r w:rsidR="001973F6" w:rsidRPr="00280437">
        <w:t>Vygotsky</w:t>
      </w:r>
      <w:r w:rsidR="00231C55" w:rsidRPr="00280437">
        <w:t>’s</w:t>
      </w:r>
      <w:r w:rsidR="001973F6" w:rsidRPr="00280437">
        <w:t xml:space="preserve"> belie</w:t>
      </w:r>
      <w:r w:rsidR="00F37A1B" w:rsidRPr="00280437">
        <w:t>f</w:t>
      </w:r>
      <w:r w:rsidR="00231C55" w:rsidRPr="00280437">
        <w:t xml:space="preserve"> that </w:t>
      </w:r>
      <w:r w:rsidR="001973F6" w:rsidRPr="00280437">
        <w:t>learning t</w:t>
      </w:r>
      <w:r w:rsidR="00CD2B84" w:rsidRPr="00280437">
        <w:t xml:space="preserve">akes </w:t>
      </w:r>
      <w:r w:rsidR="004C1426" w:rsidRPr="00280437">
        <w:t>place</w:t>
      </w:r>
      <w:r w:rsidR="001973F6" w:rsidRPr="00280437">
        <w:t xml:space="preserve"> during the interaction between novice and expert</w:t>
      </w:r>
      <w:r w:rsidR="00F37A1B" w:rsidRPr="00280437">
        <w:t xml:space="preserve"> which s</w:t>
      </w:r>
      <w:r w:rsidR="001973F6" w:rsidRPr="00280437">
        <w:t xml:space="preserve">haped Bruner’s notion </w:t>
      </w:r>
      <w:r w:rsidR="00231C55" w:rsidRPr="00280437">
        <w:t>of</w:t>
      </w:r>
      <w:r w:rsidR="001973F6" w:rsidRPr="00280437">
        <w:t xml:space="preserve"> ‘scaffolding’. Bruner believed the role of a teacher is </w:t>
      </w:r>
      <w:r w:rsidR="0013674E" w:rsidRPr="00280437">
        <w:t>to provide support at a level that is appropriate to the learner</w:t>
      </w:r>
      <w:r w:rsidR="001B12AD" w:rsidRPr="00280437">
        <w:t xml:space="preserve">’s </w:t>
      </w:r>
      <w:r w:rsidR="0013674E" w:rsidRPr="00280437">
        <w:t>current ability, and therefore the support that</w:t>
      </w:r>
      <w:r w:rsidR="00CD2B84" w:rsidRPr="00280437">
        <w:t xml:space="preserve"> surrounds</w:t>
      </w:r>
      <w:r w:rsidR="0013674E" w:rsidRPr="00280437">
        <w:t xml:space="preserve"> learners are like scaffolds which the educator can remove or reapply depending on the learner</w:t>
      </w:r>
      <w:r w:rsidR="001B12AD" w:rsidRPr="00280437">
        <w:t>’</w:t>
      </w:r>
      <w:r w:rsidR="0013674E" w:rsidRPr="00280437">
        <w:t xml:space="preserve">s needs (Smidt, 2011). </w:t>
      </w:r>
      <w:r w:rsidR="00BD2CBD" w:rsidRPr="00280437">
        <w:t xml:space="preserve"> Ma</w:t>
      </w:r>
      <w:r w:rsidR="0095448C" w:rsidRPr="00280437">
        <w:t>cB</w:t>
      </w:r>
      <w:r w:rsidR="00BD2CBD" w:rsidRPr="00280437">
        <w:t xml:space="preserve">lain (2018) expresses the importance of scaffolding as the </w:t>
      </w:r>
      <w:r w:rsidR="00243040" w:rsidRPr="00280437">
        <w:t xml:space="preserve">presence </w:t>
      </w:r>
      <w:r w:rsidR="00BD2CBD" w:rsidRPr="00280437">
        <w:t>of support can be “extremely effective and highly motivating for children” (p.73)</w:t>
      </w:r>
      <w:r w:rsidR="00F37A1B" w:rsidRPr="00280437">
        <w:t>. T</w:t>
      </w:r>
      <w:r w:rsidR="00BD2CBD" w:rsidRPr="00280437">
        <w:t>he benefit of using this technique in supporting children is that the educator can be flexible with the level of</w:t>
      </w:r>
      <w:r w:rsidR="00CD2B84" w:rsidRPr="00280437">
        <w:t xml:space="preserve"> scaffolding applied (or used).</w:t>
      </w:r>
      <w:r w:rsidR="00BD2CBD" w:rsidRPr="00280437">
        <w:t xml:space="preserve"> Additionally, due to the flexibility scaffolding offers, this approach can be used in a wide range of settings and provid</w:t>
      </w:r>
      <w:r w:rsidR="00F37A1B" w:rsidRPr="00280437">
        <w:t xml:space="preserve">es </w:t>
      </w:r>
      <w:r w:rsidR="00BD2CBD" w:rsidRPr="00280437">
        <w:t xml:space="preserve">rewarding results to both the educator and the learner. </w:t>
      </w:r>
      <w:r w:rsidR="002E126C" w:rsidRPr="00280437">
        <w:br/>
      </w:r>
      <w:r w:rsidR="002E126C" w:rsidRPr="00280437">
        <w:br/>
        <w:t>Nevertheless, both Vygotsky</w:t>
      </w:r>
      <w:r w:rsidR="00343C53" w:rsidRPr="00280437">
        <w:t xml:space="preserve"> (1978)</w:t>
      </w:r>
      <w:r w:rsidR="002E126C" w:rsidRPr="00280437">
        <w:t xml:space="preserve"> and Wood et al</w:t>
      </w:r>
      <w:r w:rsidR="00343C53" w:rsidRPr="00280437">
        <w:t>. (1976)</w:t>
      </w:r>
      <w:r w:rsidR="002E126C" w:rsidRPr="00280437">
        <w:t xml:space="preserve"> have contributed to a more </w:t>
      </w:r>
      <w:r w:rsidR="002E126C" w:rsidRPr="00280437">
        <w:lastRenderedPageBreak/>
        <w:t xml:space="preserve">profound understanding of the relationship between scaffolding and teaching and learning. </w:t>
      </w:r>
      <w:r w:rsidR="00517207" w:rsidRPr="00280437">
        <w:t>According to Aubrey and Riley (2016)</w:t>
      </w:r>
      <w:r w:rsidR="00F37A1B" w:rsidRPr="00280437">
        <w:t xml:space="preserve">, </w:t>
      </w:r>
      <w:r w:rsidR="00517207" w:rsidRPr="00280437">
        <w:t>the reason Vygotsky’s work on ZPD is so closely linked to scaffolding is due to the importance Vygotsky places on language in a social and cultural context, and th</w:t>
      </w:r>
      <w:r w:rsidR="00F37A1B" w:rsidRPr="00280437">
        <w:t>erefore</w:t>
      </w:r>
      <w:r w:rsidR="00517207" w:rsidRPr="00280437">
        <w:t xml:space="preserve"> the language used by the educator plays a significant role in the success of scaffolding. The reason is due to the </w:t>
      </w:r>
      <w:r w:rsidR="00C817BA" w:rsidRPr="00280437">
        <w:t>educator’s</w:t>
      </w:r>
      <w:r w:rsidR="00517207" w:rsidRPr="00280437">
        <w:t xml:space="preserve"> ability to use language aimed at the </w:t>
      </w:r>
      <w:r w:rsidR="00C817BA" w:rsidRPr="00280437">
        <w:t>learner’s</w:t>
      </w:r>
      <w:r w:rsidR="00517207" w:rsidRPr="00280437">
        <w:t xml:space="preserve"> ability and to use language more advanced in order to challenge the learners thinking</w:t>
      </w:r>
      <w:r w:rsidR="002B713A" w:rsidRPr="00280437">
        <w:t xml:space="preserve"> and thus </w:t>
      </w:r>
      <w:r w:rsidR="00C817BA" w:rsidRPr="00280437">
        <w:t>scaffolding</w:t>
      </w:r>
      <w:r w:rsidR="002B713A" w:rsidRPr="00280437">
        <w:t xml:space="preserve"> </w:t>
      </w:r>
      <w:r w:rsidR="00C817BA" w:rsidRPr="00280437">
        <w:t>should not be undervalued in questioning</w:t>
      </w:r>
      <w:r w:rsidR="002B713A" w:rsidRPr="00280437">
        <w:t xml:space="preserve"> methods</w:t>
      </w:r>
      <w:r w:rsidR="00C817BA" w:rsidRPr="00280437">
        <w:t>.</w:t>
      </w:r>
      <w:r w:rsidR="00C817BA" w:rsidRPr="00280437">
        <w:br/>
      </w:r>
      <w:r w:rsidR="00C817BA" w:rsidRPr="00280437">
        <w:br/>
      </w:r>
      <w:r w:rsidR="00C817BA" w:rsidRPr="00280437">
        <w:br/>
      </w:r>
      <w:r w:rsidR="00C817BA" w:rsidRPr="00280437">
        <w:br/>
      </w:r>
      <w:r w:rsidR="00723494" w:rsidRPr="00280437">
        <w:t>Wiliam (201</w:t>
      </w:r>
      <w:r w:rsidR="00025E2F" w:rsidRPr="00280437">
        <w:t>1</w:t>
      </w:r>
      <w:r w:rsidR="00723494" w:rsidRPr="00280437">
        <w:t>) discusses the use of effective questioning and how asking the right question in the right way</w:t>
      </w:r>
      <w:r w:rsidR="00647349" w:rsidRPr="00280437">
        <w:t xml:space="preserve"> </w:t>
      </w:r>
      <w:r w:rsidR="00723494" w:rsidRPr="00280437">
        <w:t xml:space="preserve">can help both the learning process for pupils and help teachers assess pupils understanding of a topic. </w:t>
      </w:r>
      <w:r w:rsidR="00025E2F" w:rsidRPr="00280437">
        <w:t xml:space="preserve">Black and </w:t>
      </w:r>
      <w:r w:rsidR="00723494" w:rsidRPr="00280437">
        <w:t>Wiliam (20</w:t>
      </w:r>
      <w:r w:rsidR="00025E2F" w:rsidRPr="00280437">
        <w:t>09</w:t>
      </w:r>
      <w:r w:rsidR="00723494" w:rsidRPr="00280437">
        <w:t>) argues that questioning is one of the most popular habits used by educators within the classroom worldwide. Wiliam</w:t>
      </w:r>
      <w:r w:rsidR="00025E2F" w:rsidRPr="00280437">
        <w:t xml:space="preserve"> (2011)</w:t>
      </w:r>
      <w:r w:rsidR="00723494" w:rsidRPr="00280437">
        <w:t xml:space="preserve"> argu</w:t>
      </w:r>
      <w:r w:rsidR="00B46F15">
        <w:t>es</w:t>
      </w:r>
      <w:r w:rsidR="00723494" w:rsidRPr="00280437">
        <w:t xml:space="preserve"> that voluntary questions, where the teacher asks the questions</w:t>
      </w:r>
      <w:r w:rsidR="00B46F15">
        <w:t xml:space="preserve">, </w:t>
      </w:r>
      <w:r w:rsidR="003B5E72" w:rsidRPr="00280437">
        <w:t>students raise their hand and the teacher selects one of those students to answer the question</w:t>
      </w:r>
      <w:r w:rsidR="00E20C80" w:rsidRPr="00280437">
        <w:t xml:space="preserve">, </w:t>
      </w:r>
      <w:r w:rsidR="00CD2B84" w:rsidRPr="00280437">
        <w:t>confirms that whether they are right or wrong will have little impact o</w:t>
      </w:r>
      <w:r w:rsidR="00EF59EF" w:rsidRPr="00280437">
        <w:t xml:space="preserve">n learning.  This is because whilst the student answering correctly might become smarter, those who do not volunteer have no such opportunity. </w:t>
      </w:r>
      <w:r w:rsidR="003B5E72" w:rsidRPr="00280437">
        <w:t>Furthermore, Wiliam</w:t>
      </w:r>
      <w:r w:rsidR="00C3044F" w:rsidRPr="00280437">
        <w:t xml:space="preserve"> (201</w:t>
      </w:r>
      <w:r w:rsidR="00025E2F" w:rsidRPr="00280437">
        <w:t>1</w:t>
      </w:r>
      <w:r w:rsidR="00C3044F" w:rsidRPr="00280437">
        <w:t xml:space="preserve">) </w:t>
      </w:r>
      <w:r w:rsidR="003B5E72" w:rsidRPr="00280437">
        <w:t xml:space="preserve">argues that </w:t>
      </w:r>
      <w:r w:rsidR="005A5683" w:rsidRPr="00280437">
        <w:t>this</w:t>
      </w:r>
      <w:r w:rsidR="00E20C80" w:rsidRPr="00280437">
        <w:t xml:space="preserve"> can impact negatively </w:t>
      </w:r>
      <w:r w:rsidR="003B5E72" w:rsidRPr="00280437">
        <w:t>on the teacher’s ability to assess the whole class</w:t>
      </w:r>
      <w:r w:rsidR="00E20C80" w:rsidRPr="00280437">
        <w:t>’s</w:t>
      </w:r>
      <w:r w:rsidR="003B5E72" w:rsidRPr="00280437">
        <w:t xml:space="preserve"> level of understanding of a particular topic </w:t>
      </w:r>
      <w:r w:rsidR="00E20C80" w:rsidRPr="00280437">
        <w:t>because it</w:t>
      </w:r>
      <w:r w:rsidR="00CD2B84" w:rsidRPr="00280437">
        <w:t xml:space="preserve"> fails </w:t>
      </w:r>
      <w:r w:rsidR="003B5E72" w:rsidRPr="00280437">
        <w:t>to inform the teacher</w:t>
      </w:r>
      <w:r w:rsidR="00851570" w:rsidRPr="00280437">
        <w:t>’</w:t>
      </w:r>
      <w:r w:rsidR="003B5E72" w:rsidRPr="00280437">
        <w:t xml:space="preserve">s next steps and their approach to teaching and learning.  </w:t>
      </w:r>
      <w:r w:rsidR="00C679CD" w:rsidRPr="00280437">
        <w:t>Therefore,</w:t>
      </w:r>
      <w:r w:rsidR="00025E2F" w:rsidRPr="00280437">
        <w:t xml:space="preserve"> </w:t>
      </w:r>
      <w:r w:rsidR="00C679CD">
        <w:t xml:space="preserve">to avoid </w:t>
      </w:r>
      <w:r w:rsidR="003B5E72" w:rsidRPr="00280437">
        <w:t xml:space="preserve">ineffective </w:t>
      </w:r>
      <w:r w:rsidR="00E20C80" w:rsidRPr="00280437">
        <w:t>questioning</w:t>
      </w:r>
      <w:r w:rsidR="00C679CD">
        <w:t xml:space="preserve">, </w:t>
      </w:r>
      <w:r w:rsidR="003B5E72" w:rsidRPr="00280437">
        <w:t xml:space="preserve">teachers </w:t>
      </w:r>
      <w:r w:rsidR="00C679CD">
        <w:t>should</w:t>
      </w:r>
      <w:r w:rsidR="003B5E72" w:rsidRPr="00280437">
        <w:t xml:space="preserve"> adopt a ‘No Hands Up</w:t>
      </w:r>
      <w:r w:rsidR="00236D74" w:rsidRPr="00280437">
        <w:t>’,</w:t>
      </w:r>
      <w:r w:rsidR="003B5E72" w:rsidRPr="00280437">
        <w:t xml:space="preserve"> ‘All-Students Respond System’ or </w:t>
      </w:r>
      <w:r w:rsidR="00236D74" w:rsidRPr="00280437">
        <w:t xml:space="preserve">Planning Questions’ </w:t>
      </w:r>
      <w:r w:rsidR="00E20C80" w:rsidRPr="00280437">
        <w:t xml:space="preserve">rule </w:t>
      </w:r>
      <w:r w:rsidR="00236D74" w:rsidRPr="00280437">
        <w:t>as an approach to effective questioning to facilitate learning. Wiliam (201</w:t>
      </w:r>
      <w:r w:rsidR="00025E2F" w:rsidRPr="00280437">
        <w:t>1</w:t>
      </w:r>
      <w:r w:rsidR="00236D74" w:rsidRPr="00280437">
        <w:t>) outlines that no hand</w:t>
      </w:r>
      <w:r w:rsidR="00851570" w:rsidRPr="00280437">
        <w:t>s</w:t>
      </w:r>
      <w:r w:rsidR="00236D74" w:rsidRPr="00280437">
        <w:t xml:space="preserve"> up is a simple way to improve the effectiveness of questions used in a classroom. This approach requires the teacher to avoid asking questions where students are expected to volunteer an answer. Instead, students raise their hands to ask the teacher questions, or the teacher selects students at random to answer questions.</w:t>
      </w:r>
      <w:r w:rsidR="00EF59EF" w:rsidRPr="00280437">
        <w:t xml:space="preserve"> Additionally, if the teacher allows sufficient ‘wait time’ after asking the question, this enables pupils to have time to think about how they could respond; therefore, engagement with the question occurs at a deeper level. </w:t>
      </w:r>
      <w:r w:rsidR="00D46DC8" w:rsidRPr="00280437">
        <w:t>Rowe (1986) discusses the importance of ‘Wait Time’</w:t>
      </w:r>
      <w:r w:rsidR="00E20C80" w:rsidRPr="00280437">
        <w:t xml:space="preserve">, where </w:t>
      </w:r>
      <w:r w:rsidR="00D46DC8" w:rsidRPr="00280437">
        <w:t xml:space="preserve">teachers </w:t>
      </w:r>
      <w:r w:rsidR="005A5683" w:rsidRPr="00280437">
        <w:t>giv</w:t>
      </w:r>
      <w:r w:rsidR="00E20C80" w:rsidRPr="00280437">
        <w:t xml:space="preserve">e </w:t>
      </w:r>
      <w:r w:rsidR="00D46DC8" w:rsidRPr="00280437">
        <w:t>students time to think about the question and come up with their own response. This can be achieved through pausing after asking pupil</w:t>
      </w:r>
      <w:r w:rsidR="00EC4B3B" w:rsidRPr="00280437">
        <w:t>s</w:t>
      </w:r>
      <w:r w:rsidR="00D46DC8" w:rsidRPr="00280437">
        <w:t xml:space="preserve"> a question and making sure the teacher pauses after the pupil’s response. As a result, allowing ‘Wait Time’ can enhance the quality of teachers questioning techniques and thus has a more positive effect pupils</w:t>
      </w:r>
      <w:r w:rsidR="00E20C80" w:rsidRPr="00280437">
        <w:t>’</w:t>
      </w:r>
      <w:r w:rsidR="00D46DC8" w:rsidRPr="00280437">
        <w:t xml:space="preserve"> learning </w:t>
      </w:r>
      <w:r w:rsidR="00C96F33" w:rsidRPr="00280437">
        <w:t>outcome</w:t>
      </w:r>
      <w:r w:rsidR="00D46DC8" w:rsidRPr="00280437">
        <w:t xml:space="preserve">. </w:t>
      </w:r>
      <w:r w:rsidR="005E230F" w:rsidRPr="00280437">
        <w:t xml:space="preserve">Furthermore, the ‘All-students Response System’ can use technology or </w:t>
      </w:r>
      <w:r w:rsidR="00EC4B3B" w:rsidRPr="00280437">
        <w:t xml:space="preserve">a </w:t>
      </w:r>
      <w:r w:rsidR="005E230F" w:rsidRPr="00280437">
        <w:t xml:space="preserve">whiteboard to write answers to show the teacher. </w:t>
      </w:r>
      <w:r w:rsidR="00EC4B3B" w:rsidRPr="00280437">
        <w:t>T</w:t>
      </w:r>
      <w:r w:rsidR="005E230F" w:rsidRPr="00280437">
        <w:t>his approach provide</w:t>
      </w:r>
      <w:r w:rsidR="00EC4B3B" w:rsidRPr="00280437">
        <w:t>s</w:t>
      </w:r>
      <w:r w:rsidR="005E230F" w:rsidRPr="00280437">
        <w:t xml:space="preserve"> teachers </w:t>
      </w:r>
      <w:r w:rsidR="00EC4B3B" w:rsidRPr="00280437">
        <w:t xml:space="preserve">with </w:t>
      </w:r>
      <w:r w:rsidR="005E230F" w:rsidRPr="00280437">
        <w:t xml:space="preserve">an effective way of assessing pupils understanding and </w:t>
      </w:r>
      <w:r w:rsidR="00EC4B3B" w:rsidRPr="00280437">
        <w:t>gives</w:t>
      </w:r>
      <w:r w:rsidR="005E230F" w:rsidRPr="00280437">
        <w:t xml:space="preserve"> the opportunity to make changes immediately if the style of teaching needs to be adapted. Finally, the third approach </w:t>
      </w:r>
      <w:proofErr w:type="spellStart"/>
      <w:r w:rsidR="005E230F" w:rsidRPr="00280437">
        <w:t>Wiliam’s</w:t>
      </w:r>
      <w:proofErr w:type="spellEnd"/>
      <w:r w:rsidR="005E230F" w:rsidRPr="00280437">
        <w:t xml:space="preserve"> provides is ’Planning questions’</w:t>
      </w:r>
      <w:r w:rsidR="00E20C80" w:rsidRPr="00280437">
        <w:t xml:space="preserve">. </w:t>
      </w:r>
      <w:r w:rsidR="0095448C" w:rsidRPr="00280437">
        <w:t>Thus,</w:t>
      </w:r>
      <w:r w:rsidR="00E20C80" w:rsidRPr="00280437">
        <w:t xml:space="preserve"> </w:t>
      </w:r>
      <w:r w:rsidR="005E230F" w:rsidRPr="00280437">
        <w:t xml:space="preserve">argues that when teachers plan questions this can be used to help gain evidence of students understanding. </w:t>
      </w:r>
      <w:r w:rsidR="00EF59EF" w:rsidRPr="00280437">
        <w:t>These approaches provide a more effective way of assessing pupils’ learning and is a more inclusive way to engage pupils in question-and-answer sessions.</w:t>
      </w:r>
      <w:r w:rsidR="00EF59EF" w:rsidRPr="00280437">
        <w:br/>
      </w:r>
      <w:r w:rsidR="005E230F" w:rsidRPr="00280437">
        <w:br/>
        <w:t>Further literature that supports Wiliam</w:t>
      </w:r>
      <w:r w:rsidR="00025E2F" w:rsidRPr="00280437">
        <w:t xml:space="preserve"> (2011) </w:t>
      </w:r>
      <w:r w:rsidR="005E230F" w:rsidRPr="00280437">
        <w:t xml:space="preserve">views on questioning is </w:t>
      </w:r>
      <w:proofErr w:type="spellStart"/>
      <w:r w:rsidR="005E230F" w:rsidRPr="00280437">
        <w:t>Rosenshine</w:t>
      </w:r>
      <w:proofErr w:type="spellEnd"/>
      <w:r w:rsidR="005E230F" w:rsidRPr="00280437">
        <w:t xml:space="preserve"> (2012). </w:t>
      </w:r>
      <w:proofErr w:type="spellStart"/>
      <w:r w:rsidR="005E230F" w:rsidRPr="00280437">
        <w:t>Rosenshine</w:t>
      </w:r>
      <w:proofErr w:type="spellEnd"/>
      <w:r w:rsidR="005E230F" w:rsidRPr="00280437">
        <w:t xml:space="preserve"> (2012) </w:t>
      </w:r>
      <w:r w:rsidR="00EF59EF" w:rsidRPr="00280437">
        <w:t xml:space="preserve">adopts this method of questioning and further asks pupils how they arrived at their response; this improves level of engagement. </w:t>
      </w:r>
      <w:r w:rsidR="005E230F" w:rsidRPr="00280437">
        <w:t>In addition</w:t>
      </w:r>
      <w:r w:rsidR="00E20C80" w:rsidRPr="00280437">
        <w:t xml:space="preserve"> </w:t>
      </w:r>
      <w:r w:rsidR="005E230F" w:rsidRPr="00280437">
        <w:t xml:space="preserve">to questioning, </w:t>
      </w:r>
      <w:r w:rsidR="005E230F" w:rsidRPr="00280437">
        <w:lastRenderedPageBreak/>
        <w:t xml:space="preserve">asking pupils the explain how they arrived at their response is seen as equally effective in </w:t>
      </w:r>
      <w:proofErr w:type="spellStart"/>
      <w:r w:rsidR="005E230F" w:rsidRPr="00280437">
        <w:t>Rosenshine</w:t>
      </w:r>
      <w:r w:rsidR="00EC4B3B" w:rsidRPr="00280437">
        <w:t>’</w:t>
      </w:r>
      <w:r w:rsidR="005E230F" w:rsidRPr="00280437">
        <w:t>s</w:t>
      </w:r>
      <w:proofErr w:type="spellEnd"/>
      <w:r w:rsidR="005E230F" w:rsidRPr="00280437">
        <w:t xml:space="preserve"> view. </w:t>
      </w:r>
      <w:r w:rsidR="005E230F" w:rsidRPr="00280437">
        <w:br/>
      </w:r>
      <w:r w:rsidR="005E230F" w:rsidRPr="00280437">
        <w:br/>
        <w:t xml:space="preserve">Similarly, </w:t>
      </w:r>
      <w:proofErr w:type="spellStart"/>
      <w:r w:rsidR="005E230F" w:rsidRPr="00280437">
        <w:t>Didau</w:t>
      </w:r>
      <w:proofErr w:type="spellEnd"/>
      <w:r w:rsidR="005E230F" w:rsidRPr="00280437">
        <w:t xml:space="preserve"> (</w:t>
      </w:r>
      <w:r w:rsidR="00975A29" w:rsidRPr="00280437">
        <w:t>2012</w:t>
      </w:r>
      <w:r w:rsidR="005E230F" w:rsidRPr="00280437">
        <w:t>), recognises the importance of questioning and states that even if teachers use an approach of randomly selecting students, i</w:t>
      </w:r>
      <w:r w:rsidR="00086345" w:rsidRPr="00280437">
        <w:t xml:space="preserve">t </w:t>
      </w:r>
      <w:r w:rsidR="005E230F" w:rsidRPr="00280437">
        <w:t xml:space="preserve">can also be ineffective if teachers are not allowing students enough time to think. </w:t>
      </w:r>
      <w:proofErr w:type="spellStart"/>
      <w:r w:rsidR="005E230F" w:rsidRPr="00280437">
        <w:t>Didau</w:t>
      </w:r>
      <w:proofErr w:type="spellEnd"/>
      <w:r w:rsidR="005E230F" w:rsidRPr="00280437">
        <w:t xml:space="preserve"> (</w:t>
      </w:r>
      <w:r w:rsidR="00975A29" w:rsidRPr="00280437">
        <w:t>2012</w:t>
      </w:r>
      <w:r w:rsidR="005E230F" w:rsidRPr="00280437">
        <w:t>) suggest</w:t>
      </w:r>
      <w:r w:rsidR="00EC4B3B" w:rsidRPr="00280437">
        <w:t>s</w:t>
      </w:r>
      <w:r w:rsidR="005E230F" w:rsidRPr="00280437">
        <w:t xml:space="preserve"> that in addition to using effective questions throughout the lesson, teachers should consider using ‘hinge questions’ in order to check pupils’ level of understanding</w:t>
      </w:r>
      <w:r w:rsidR="00086345" w:rsidRPr="00280437">
        <w:t xml:space="preserve">, </w:t>
      </w:r>
      <w:r w:rsidR="005E230F" w:rsidRPr="00280437">
        <w:t>thus allowing the teacher to evaluate if they need to recap or adjust their lesson plan.</w:t>
      </w:r>
      <w:r w:rsidR="00466BBE" w:rsidRPr="00280437">
        <w:br/>
      </w:r>
      <w:r w:rsidR="00466BBE" w:rsidRPr="00280437">
        <w:br/>
        <w:t>Harrison and Howard (2009) discuss the importance of open and closed question</w:t>
      </w:r>
      <w:r w:rsidR="00EC4B3B" w:rsidRPr="00280437">
        <w:t>s,</w:t>
      </w:r>
      <w:r w:rsidR="00466BBE" w:rsidRPr="00280437">
        <w:t xml:space="preserve"> stating that using open </w:t>
      </w:r>
      <w:r w:rsidR="00466BBE" w:rsidRPr="00280437">
        <w:rPr>
          <w:color w:val="000000" w:themeColor="text1"/>
        </w:rPr>
        <w:t>questions encourage</w:t>
      </w:r>
      <w:r w:rsidR="00EC4B3B" w:rsidRPr="00280437">
        <w:rPr>
          <w:color w:val="000000" w:themeColor="text1"/>
        </w:rPr>
        <w:t>s</w:t>
      </w:r>
      <w:r w:rsidR="00466BBE" w:rsidRPr="00280437">
        <w:rPr>
          <w:color w:val="000000" w:themeColor="text1"/>
        </w:rPr>
        <w:t xml:space="preserve"> pupils to think more deeply about how they will respond.</w:t>
      </w:r>
      <w:r w:rsidR="00EC4B3B" w:rsidRPr="00280437">
        <w:rPr>
          <w:color w:val="000000" w:themeColor="text1"/>
        </w:rPr>
        <w:t xml:space="preserve"> </w:t>
      </w:r>
      <w:r w:rsidR="00466BBE" w:rsidRPr="00280437">
        <w:rPr>
          <w:color w:val="000000" w:themeColor="text1"/>
        </w:rPr>
        <w:t xml:space="preserve"> </w:t>
      </w:r>
      <w:r w:rsidR="00EC4B3B" w:rsidRPr="00280437">
        <w:rPr>
          <w:color w:val="000000" w:themeColor="text1"/>
        </w:rPr>
        <w:t>T</w:t>
      </w:r>
      <w:r w:rsidR="00466BBE" w:rsidRPr="00280437">
        <w:rPr>
          <w:color w:val="000000" w:themeColor="text1"/>
        </w:rPr>
        <w:t xml:space="preserve">hey </w:t>
      </w:r>
      <w:r w:rsidR="00086345" w:rsidRPr="00280437">
        <w:rPr>
          <w:color w:val="000000" w:themeColor="text1"/>
        </w:rPr>
        <w:t xml:space="preserve">claim </w:t>
      </w:r>
      <w:r w:rsidR="00466BBE" w:rsidRPr="00280437">
        <w:rPr>
          <w:color w:val="000000" w:themeColor="text1"/>
        </w:rPr>
        <w:t xml:space="preserve">that asking too many closed </w:t>
      </w:r>
      <w:r w:rsidR="00243040" w:rsidRPr="00280437">
        <w:rPr>
          <w:color w:val="000000" w:themeColor="text1"/>
        </w:rPr>
        <w:t>questions</w:t>
      </w:r>
      <w:r w:rsidR="00466BBE" w:rsidRPr="00280437">
        <w:rPr>
          <w:color w:val="000000" w:themeColor="text1"/>
        </w:rPr>
        <w:t xml:space="preserve"> can have a negative effect on the learner</w:t>
      </w:r>
      <w:r w:rsidR="00EC4B3B" w:rsidRPr="00280437">
        <w:rPr>
          <w:color w:val="000000" w:themeColor="text1"/>
        </w:rPr>
        <w:t xml:space="preserve"> because </w:t>
      </w:r>
      <w:r w:rsidR="00466BBE" w:rsidRPr="00280437">
        <w:rPr>
          <w:color w:val="000000" w:themeColor="text1"/>
        </w:rPr>
        <w:t>the use of closed questions (</w:t>
      </w:r>
      <w:r w:rsidR="00243040" w:rsidRPr="00280437">
        <w:rPr>
          <w:color w:val="000000" w:themeColor="text1"/>
        </w:rPr>
        <w:t>i.e.,</w:t>
      </w:r>
      <w:r w:rsidR="00466BBE" w:rsidRPr="00280437">
        <w:rPr>
          <w:color w:val="000000" w:themeColor="text1"/>
        </w:rPr>
        <w:t xml:space="preserve"> questions that demand a yes or no response) are far less effective in initiating learning. </w:t>
      </w:r>
      <w:r w:rsidR="00466BBE" w:rsidRPr="00280437">
        <w:t xml:space="preserve">Whilst they acknowledge the negative effect too many closed questions can have on </w:t>
      </w:r>
      <w:r w:rsidR="00270008" w:rsidRPr="00280437">
        <w:t>learners;</w:t>
      </w:r>
      <w:r w:rsidR="00466BBE" w:rsidRPr="00280437">
        <w:t xml:space="preserve"> they also highlight </w:t>
      </w:r>
      <w:r w:rsidR="00DF5EEA" w:rsidRPr="00280437">
        <w:t xml:space="preserve">closed questions do have a place in the classroom and when used correctly in the right way they can be effective. </w:t>
      </w:r>
      <w:r w:rsidR="004B1E7D" w:rsidRPr="00280437">
        <w:br/>
      </w:r>
      <w:r w:rsidR="004B1E7D" w:rsidRPr="00280437">
        <w:br/>
        <w:t xml:space="preserve">Petty (2004) </w:t>
      </w:r>
      <w:r w:rsidR="00EC4B3B" w:rsidRPr="00280437">
        <w:t xml:space="preserve">also </w:t>
      </w:r>
      <w:r w:rsidR="004B1E7D" w:rsidRPr="00280437">
        <w:t>supports the literature surrounding the use of effective questioning strategies. Petty</w:t>
      </w:r>
      <w:r w:rsidR="00EC4B3B" w:rsidRPr="00280437">
        <w:t>’s</w:t>
      </w:r>
      <w:r w:rsidR="004B1E7D" w:rsidRPr="00280437">
        <w:t xml:space="preserve"> (2004) main argument is that questions should encourage the whole class to think and</w:t>
      </w:r>
      <w:r w:rsidR="00EC4B3B" w:rsidRPr="00280437">
        <w:t xml:space="preserve"> </w:t>
      </w:r>
      <w:r w:rsidR="004B1E7D" w:rsidRPr="00280437">
        <w:t>should avoid creating a negative environment where learners feel the teacher is just trying to catch them out. Instead</w:t>
      </w:r>
      <w:r w:rsidR="00EC4B3B" w:rsidRPr="00280437">
        <w:t>,</w:t>
      </w:r>
      <w:r w:rsidR="004B1E7D" w:rsidRPr="00280437">
        <w:t xml:space="preserve"> questioning should be used by teachers to create a safe space for pupils to challenge themselves and give learners the opportunity to receive positive feedback in order to </w:t>
      </w:r>
      <w:r w:rsidR="00086345" w:rsidRPr="00280437">
        <w:t xml:space="preserve">acknowledge </w:t>
      </w:r>
      <w:r w:rsidR="004B1E7D" w:rsidRPr="00280437">
        <w:t xml:space="preserve">their learning achievements. Also, within the same publication, evidence is </w:t>
      </w:r>
      <w:r w:rsidR="00DE76C9" w:rsidRPr="00280437">
        <w:t>provided</w:t>
      </w:r>
      <w:r w:rsidR="004B1E7D" w:rsidRPr="00280437">
        <w:t xml:space="preserve"> to support the </w:t>
      </w:r>
      <w:r w:rsidR="00DE76C9" w:rsidRPr="00280437">
        <w:t>severe limitations that ‘students volunteering to answer questions’ approach has on learners. Petty (2004)</w:t>
      </w:r>
      <w:r w:rsidR="00EC4B3B" w:rsidRPr="00280437">
        <w:t xml:space="preserve"> therefore</w:t>
      </w:r>
      <w:r w:rsidR="00DE76C9" w:rsidRPr="00280437">
        <w:t xml:space="preserve"> suggest</w:t>
      </w:r>
      <w:r w:rsidR="00EC4B3B" w:rsidRPr="00280437">
        <w:t>s</w:t>
      </w:r>
      <w:r w:rsidR="00DE76C9" w:rsidRPr="00280437">
        <w:t xml:space="preserve"> that educator</w:t>
      </w:r>
      <w:r w:rsidR="00EC4B3B" w:rsidRPr="00280437">
        <w:t>s</w:t>
      </w:r>
      <w:r w:rsidR="00DE76C9" w:rsidRPr="00280437">
        <w:t xml:space="preserve"> should use assertive questioning as a more positive and effective questioning method. Therefore, the advantages to using this approach is that student involvement is much greater than using a volunteer to answer the question approach. </w:t>
      </w:r>
      <w:r w:rsidR="00772BA4" w:rsidRPr="00280437">
        <w:rPr>
          <w:color w:val="000000" w:themeColor="text1"/>
        </w:rPr>
        <w:t xml:space="preserve">Furthermore, this approach requires students to understand the topic rather than just know the answer. </w:t>
      </w:r>
      <w:r w:rsidR="00EC4B3B" w:rsidRPr="00280437">
        <w:rPr>
          <w:color w:val="000000" w:themeColor="text1"/>
        </w:rPr>
        <w:t>Learners are more</w:t>
      </w:r>
      <w:r w:rsidR="00DE76C9" w:rsidRPr="00280437">
        <w:rPr>
          <w:color w:val="000000" w:themeColor="text1"/>
        </w:rPr>
        <w:t xml:space="preserve"> </w:t>
      </w:r>
      <w:r w:rsidR="00243040" w:rsidRPr="00280437">
        <w:rPr>
          <w:color w:val="000000" w:themeColor="text1"/>
        </w:rPr>
        <w:t>encouraged to</w:t>
      </w:r>
      <w:r w:rsidR="00DE76C9" w:rsidRPr="00280437">
        <w:rPr>
          <w:color w:val="000000" w:themeColor="text1"/>
        </w:rPr>
        <w:t xml:space="preserve"> concentrate throughout the whole lesson </w:t>
      </w:r>
      <w:r w:rsidR="00243040" w:rsidRPr="00280437">
        <w:rPr>
          <w:color w:val="000000" w:themeColor="text1"/>
        </w:rPr>
        <w:t xml:space="preserve">because they will expect </w:t>
      </w:r>
      <w:r w:rsidR="00243040" w:rsidRPr="00280437">
        <w:t xml:space="preserve">to be questioned and know they will have to respond. </w:t>
      </w:r>
      <w:r w:rsidR="00AD6A3A" w:rsidRPr="00280437">
        <w:br/>
      </w:r>
      <w:r w:rsidR="009842DE" w:rsidRPr="00280437">
        <w:br/>
      </w:r>
      <w:r w:rsidR="005D75A6" w:rsidRPr="00280437">
        <w:t xml:space="preserve">The critical incident observed provided the foundation of the </w:t>
      </w:r>
      <w:r w:rsidR="00540313" w:rsidRPr="00280437">
        <w:t>research considered in the literature review. Through observing the use of collaborative learning</w:t>
      </w:r>
      <w:r w:rsidR="00555BA7" w:rsidRPr="00280437">
        <w:t xml:space="preserve"> and effective questioning</w:t>
      </w:r>
      <w:r w:rsidR="00540313" w:rsidRPr="00280437">
        <w:t>, literature surrounding the Zonal of Proximal Development was analysed</w:t>
      </w:r>
      <w:r w:rsidR="00DD261A" w:rsidRPr="00280437">
        <w:t xml:space="preserve">, </w:t>
      </w:r>
      <w:r w:rsidR="00540313" w:rsidRPr="00280437">
        <w:t xml:space="preserve">providing an </w:t>
      </w:r>
      <w:r w:rsidR="004C1426" w:rsidRPr="00280437">
        <w:t xml:space="preserve">insight </w:t>
      </w:r>
      <w:r w:rsidR="00DD261A" w:rsidRPr="00280437">
        <w:t xml:space="preserve">into </w:t>
      </w:r>
      <w:r w:rsidR="00540313" w:rsidRPr="00280437">
        <w:t xml:space="preserve">the </w:t>
      </w:r>
      <w:r w:rsidR="00540313" w:rsidRPr="00280437">
        <w:rPr>
          <w:color w:val="000000" w:themeColor="text1"/>
        </w:rPr>
        <w:t>importance of understanding pupils</w:t>
      </w:r>
      <w:r w:rsidR="00DD261A" w:rsidRPr="00280437">
        <w:rPr>
          <w:color w:val="000000" w:themeColor="text1"/>
        </w:rPr>
        <w:t>’</w:t>
      </w:r>
      <w:r w:rsidR="00540313" w:rsidRPr="00280437">
        <w:rPr>
          <w:color w:val="000000" w:themeColor="text1"/>
        </w:rPr>
        <w:t xml:space="preserve"> </w:t>
      </w:r>
      <w:r w:rsidR="004C1426" w:rsidRPr="00280437">
        <w:rPr>
          <w:color w:val="000000" w:themeColor="text1"/>
        </w:rPr>
        <w:t>current level and the level they can achieve either through working with a more capable peer or guidance from the teacher. Through observing this approach within the case study and studying the literature</w:t>
      </w:r>
      <w:r w:rsidR="00C2387A" w:rsidRPr="00280437">
        <w:rPr>
          <w:color w:val="000000" w:themeColor="text1"/>
        </w:rPr>
        <w:t xml:space="preserve"> around </w:t>
      </w:r>
      <w:r w:rsidR="004C1426" w:rsidRPr="00280437">
        <w:rPr>
          <w:color w:val="000000" w:themeColor="text1"/>
        </w:rPr>
        <w:t>Vygotsky’s theory</w:t>
      </w:r>
      <w:r w:rsidR="00DD261A" w:rsidRPr="00280437">
        <w:rPr>
          <w:color w:val="000000" w:themeColor="text1"/>
        </w:rPr>
        <w:t>,</w:t>
      </w:r>
      <w:r w:rsidR="004C1426" w:rsidRPr="00280437">
        <w:rPr>
          <w:color w:val="000000" w:themeColor="text1"/>
        </w:rPr>
        <w:t xml:space="preserve"> consideration</w:t>
      </w:r>
      <w:r w:rsidR="00243040" w:rsidRPr="00280437">
        <w:rPr>
          <w:color w:val="000000" w:themeColor="text1"/>
        </w:rPr>
        <w:t xml:space="preserve"> will be given to the benefit of applying this approach</w:t>
      </w:r>
      <w:r w:rsidR="00343C53" w:rsidRPr="00280437">
        <w:rPr>
          <w:color w:val="000000" w:themeColor="text1"/>
        </w:rPr>
        <w:t xml:space="preserve"> in </w:t>
      </w:r>
      <w:r w:rsidR="00DD261A" w:rsidRPr="00280437">
        <w:rPr>
          <w:color w:val="000000" w:themeColor="text1"/>
        </w:rPr>
        <w:t xml:space="preserve">the </w:t>
      </w:r>
      <w:r w:rsidR="00343C53" w:rsidRPr="00280437">
        <w:rPr>
          <w:color w:val="000000" w:themeColor="text1"/>
        </w:rPr>
        <w:t>next step to teaching and learning</w:t>
      </w:r>
      <w:r w:rsidR="004C1426" w:rsidRPr="00280437">
        <w:rPr>
          <w:color w:val="000000" w:themeColor="text1"/>
        </w:rPr>
        <w:t xml:space="preserve">. Thus, the researcher can consider how ZPD can inform </w:t>
      </w:r>
      <w:r w:rsidR="00C2387A" w:rsidRPr="00280437">
        <w:rPr>
          <w:color w:val="000000" w:themeColor="text1"/>
        </w:rPr>
        <w:t xml:space="preserve">their </w:t>
      </w:r>
      <w:r w:rsidR="004C1426" w:rsidRPr="00280437">
        <w:rPr>
          <w:color w:val="000000" w:themeColor="text1"/>
        </w:rPr>
        <w:t>future practice</w:t>
      </w:r>
      <w:r w:rsidR="00CD0D50" w:rsidRPr="00280437">
        <w:rPr>
          <w:color w:val="000000" w:themeColor="text1"/>
        </w:rPr>
        <w:t xml:space="preserve"> </w:t>
      </w:r>
      <w:r w:rsidR="00243040" w:rsidRPr="00280437">
        <w:rPr>
          <w:color w:val="000000" w:themeColor="text1"/>
        </w:rPr>
        <w:t>to assess pupils’ understanding and inform the next steps in the learning process</w:t>
      </w:r>
      <w:r w:rsidR="00343C53" w:rsidRPr="00280437">
        <w:rPr>
          <w:color w:val="000000" w:themeColor="text1"/>
        </w:rPr>
        <w:t>. The next step</w:t>
      </w:r>
      <w:r w:rsidR="00243040" w:rsidRPr="00280437">
        <w:rPr>
          <w:color w:val="000000" w:themeColor="text1"/>
        </w:rPr>
        <w:t xml:space="preserve"> </w:t>
      </w:r>
      <w:r w:rsidR="00343C53" w:rsidRPr="00280437">
        <w:rPr>
          <w:color w:val="000000" w:themeColor="text1"/>
        </w:rPr>
        <w:t xml:space="preserve">to teaching and learning to be applied from the case study and research of relevant </w:t>
      </w:r>
      <w:r w:rsidR="00FF7ACF" w:rsidRPr="00280437">
        <w:rPr>
          <w:color w:val="000000" w:themeColor="text1"/>
        </w:rPr>
        <w:t>literature</w:t>
      </w:r>
      <w:r w:rsidR="00343C53" w:rsidRPr="00280437">
        <w:rPr>
          <w:color w:val="000000" w:themeColor="text1"/>
        </w:rPr>
        <w:t xml:space="preserve"> would be to consider </w:t>
      </w:r>
      <w:r w:rsidR="00F25802" w:rsidRPr="00280437">
        <w:rPr>
          <w:color w:val="000000" w:themeColor="text1"/>
        </w:rPr>
        <w:t>planning more group/paired work</w:t>
      </w:r>
      <w:r w:rsidR="00DD261A" w:rsidRPr="00280437">
        <w:rPr>
          <w:color w:val="000000" w:themeColor="text1"/>
        </w:rPr>
        <w:t xml:space="preserve">, thereby </w:t>
      </w:r>
      <w:r w:rsidR="00023E48" w:rsidRPr="00280437">
        <w:rPr>
          <w:color w:val="000000" w:themeColor="text1"/>
        </w:rPr>
        <w:t>assign</w:t>
      </w:r>
      <w:r w:rsidR="00DD261A" w:rsidRPr="00280437">
        <w:rPr>
          <w:color w:val="000000" w:themeColor="text1"/>
        </w:rPr>
        <w:t>ing</w:t>
      </w:r>
      <w:r w:rsidR="00F25802" w:rsidRPr="00280437">
        <w:rPr>
          <w:color w:val="000000" w:themeColor="text1"/>
        </w:rPr>
        <w:t xml:space="preserve"> the pupils into groups/</w:t>
      </w:r>
      <w:r w:rsidR="00023E48" w:rsidRPr="00280437">
        <w:rPr>
          <w:color w:val="000000" w:themeColor="text1"/>
        </w:rPr>
        <w:t xml:space="preserve">pairs through Vygotsky’s methodology of novice-expert. During the observation </w:t>
      </w:r>
      <w:r w:rsidR="00DD261A" w:rsidRPr="00280437">
        <w:rPr>
          <w:color w:val="000000" w:themeColor="text1"/>
        </w:rPr>
        <w:t xml:space="preserve">of </w:t>
      </w:r>
      <w:r w:rsidR="00023E48" w:rsidRPr="00280437">
        <w:rPr>
          <w:color w:val="000000" w:themeColor="text1"/>
        </w:rPr>
        <w:t xml:space="preserve">the incident that was made critical </w:t>
      </w:r>
      <w:r w:rsidR="00023E48" w:rsidRPr="00280437">
        <w:rPr>
          <w:color w:val="000000" w:themeColor="text1"/>
        </w:rPr>
        <w:lastRenderedPageBreak/>
        <w:t xml:space="preserve">by Tripp’s methodology was the teachers approach to scaffolding.  </w:t>
      </w:r>
      <w:r w:rsidR="00A25888" w:rsidRPr="00280437">
        <w:rPr>
          <w:color w:val="000000" w:themeColor="text1"/>
        </w:rPr>
        <w:t>As a result of the level of support provided</w:t>
      </w:r>
      <w:r w:rsidR="004862D3" w:rsidRPr="00280437">
        <w:rPr>
          <w:color w:val="000000" w:themeColor="text1"/>
        </w:rPr>
        <w:t>,</w:t>
      </w:r>
      <w:r w:rsidR="00A25888" w:rsidRPr="00280437">
        <w:rPr>
          <w:color w:val="000000" w:themeColor="text1"/>
        </w:rPr>
        <w:t xml:space="preserve"> pupils were engaged in the lesson. </w:t>
      </w:r>
      <w:r w:rsidR="004862D3" w:rsidRPr="00280437">
        <w:rPr>
          <w:color w:val="000000" w:themeColor="text1"/>
        </w:rPr>
        <w:t>The researcher was keen to understand how t</w:t>
      </w:r>
      <w:r w:rsidR="00A8417B" w:rsidRPr="00280437">
        <w:rPr>
          <w:color w:val="000000" w:themeColor="text1"/>
        </w:rPr>
        <w:t>he</w:t>
      </w:r>
      <w:r w:rsidR="004862D3" w:rsidRPr="00280437">
        <w:rPr>
          <w:color w:val="000000" w:themeColor="text1"/>
        </w:rPr>
        <w:t xml:space="preserve"> teacher </w:t>
      </w:r>
      <w:r w:rsidR="00C2387A" w:rsidRPr="00280437">
        <w:rPr>
          <w:color w:val="000000" w:themeColor="text1"/>
        </w:rPr>
        <w:t xml:space="preserve">had </w:t>
      </w:r>
      <w:r w:rsidR="004862D3" w:rsidRPr="00280437">
        <w:rPr>
          <w:color w:val="000000" w:themeColor="text1"/>
        </w:rPr>
        <w:t>supported students and therefore t</w:t>
      </w:r>
      <w:r w:rsidR="00A25888" w:rsidRPr="00280437">
        <w:rPr>
          <w:color w:val="000000" w:themeColor="text1"/>
        </w:rPr>
        <w:t>hrough critical reflection</w:t>
      </w:r>
      <w:r w:rsidR="00A8417B" w:rsidRPr="00280437">
        <w:rPr>
          <w:color w:val="000000" w:themeColor="text1"/>
        </w:rPr>
        <w:t xml:space="preserve"> came to understand</w:t>
      </w:r>
      <w:r w:rsidR="004862D3" w:rsidRPr="00280437">
        <w:rPr>
          <w:color w:val="000000" w:themeColor="text1"/>
        </w:rPr>
        <w:t xml:space="preserve"> that the teacher had a</w:t>
      </w:r>
      <w:r w:rsidR="00A8417B" w:rsidRPr="00280437">
        <w:rPr>
          <w:color w:val="000000" w:themeColor="text1"/>
        </w:rPr>
        <w:t xml:space="preserve">n informed </w:t>
      </w:r>
      <w:r w:rsidR="004862D3" w:rsidRPr="00280437">
        <w:rPr>
          <w:color w:val="000000" w:themeColor="text1"/>
        </w:rPr>
        <w:t>understanding o</w:t>
      </w:r>
      <w:r w:rsidR="00C2387A" w:rsidRPr="00280437">
        <w:rPr>
          <w:color w:val="000000" w:themeColor="text1"/>
        </w:rPr>
        <w:t>f</w:t>
      </w:r>
      <w:r w:rsidR="004862D3" w:rsidRPr="00280437">
        <w:rPr>
          <w:color w:val="000000" w:themeColor="text1"/>
        </w:rPr>
        <w:t xml:space="preserve"> the pupils</w:t>
      </w:r>
      <w:r w:rsidR="00A8417B" w:rsidRPr="00280437">
        <w:rPr>
          <w:color w:val="000000" w:themeColor="text1"/>
        </w:rPr>
        <w:t>’</w:t>
      </w:r>
      <w:r w:rsidR="004862D3" w:rsidRPr="00280437">
        <w:rPr>
          <w:color w:val="000000" w:themeColor="text1"/>
        </w:rPr>
        <w:t xml:space="preserve"> abilit</w:t>
      </w:r>
      <w:r w:rsidR="00A8417B" w:rsidRPr="00280437">
        <w:rPr>
          <w:color w:val="000000" w:themeColor="text1"/>
        </w:rPr>
        <w:t>ies</w:t>
      </w:r>
      <w:r w:rsidR="00FF7ACF" w:rsidRPr="00280437">
        <w:rPr>
          <w:color w:val="000000" w:themeColor="text1"/>
        </w:rPr>
        <w:t xml:space="preserve">, </w:t>
      </w:r>
      <w:r w:rsidR="004862D3" w:rsidRPr="00280437">
        <w:rPr>
          <w:color w:val="000000" w:themeColor="text1"/>
        </w:rPr>
        <w:t>capabilit</w:t>
      </w:r>
      <w:r w:rsidR="00A8417B" w:rsidRPr="00280437">
        <w:rPr>
          <w:color w:val="000000" w:themeColor="text1"/>
        </w:rPr>
        <w:t>ies</w:t>
      </w:r>
      <w:r w:rsidR="004862D3" w:rsidRPr="00280437">
        <w:rPr>
          <w:color w:val="000000" w:themeColor="text1"/>
        </w:rPr>
        <w:t xml:space="preserve"> and personal characteristics traits within the classroom</w:t>
      </w:r>
      <w:r w:rsidR="00C2387A" w:rsidRPr="00280437">
        <w:rPr>
          <w:color w:val="000000" w:themeColor="text1"/>
        </w:rPr>
        <w:t xml:space="preserve">. </w:t>
      </w:r>
      <w:r w:rsidR="004862D3" w:rsidRPr="00280437">
        <w:rPr>
          <w:color w:val="000000" w:themeColor="text1"/>
        </w:rPr>
        <w:t xml:space="preserve"> </w:t>
      </w:r>
      <w:r w:rsidR="00C2387A" w:rsidRPr="00280437">
        <w:rPr>
          <w:color w:val="000000" w:themeColor="text1"/>
        </w:rPr>
        <w:t>This enabled the teacher to provide an appropriate level of</w:t>
      </w:r>
      <w:r w:rsidR="004862D3" w:rsidRPr="00280437">
        <w:rPr>
          <w:color w:val="000000" w:themeColor="text1"/>
        </w:rPr>
        <w:t xml:space="preserve"> support </w:t>
      </w:r>
      <w:r w:rsidR="00C2387A" w:rsidRPr="00280437">
        <w:rPr>
          <w:color w:val="000000" w:themeColor="text1"/>
        </w:rPr>
        <w:t xml:space="preserve">for </w:t>
      </w:r>
      <w:r w:rsidR="004862D3" w:rsidRPr="00280437">
        <w:rPr>
          <w:color w:val="000000" w:themeColor="text1"/>
        </w:rPr>
        <w:t>each pupil</w:t>
      </w:r>
      <w:r w:rsidR="00FF7ACF" w:rsidRPr="00280437">
        <w:rPr>
          <w:color w:val="000000" w:themeColor="text1"/>
        </w:rPr>
        <w:t xml:space="preserve">, which is heavily linked to </w:t>
      </w:r>
      <w:r w:rsidR="00FF7ACF" w:rsidRPr="00C679CD">
        <w:rPr>
          <w:color w:val="000000" w:themeColor="text1"/>
        </w:rPr>
        <w:t xml:space="preserve">ZPD. </w:t>
      </w:r>
    </w:p>
    <w:p w14:paraId="0C96DC30" w14:textId="77777777" w:rsidR="00C2387A" w:rsidRPr="00280437" w:rsidRDefault="00C2387A" w:rsidP="00280437"/>
    <w:p w14:paraId="4F8A6E0E" w14:textId="65048C2F" w:rsidR="003D72F1" w:rsidRPr="00C679CD" w:rsidRDefault="004862D3" w:rsidP="00280437">
      <w:pPr>
        <w:rPr>
          <w:color w:val="000000" w:themeColor="text1"/>
        </w:rPr>
      </w:pPr>
      <w:r w:rsidRPr="00280437">
        <w:t xml:space="preserve">As a result, literature surrounding scaffolding was researched, which informed the researcher of </w:t>
      </w:r>
      <w:r w:rsidR="00713A01" w:rsidRPr="00280437">
        <w:rPr>
          <w:color w:val="000000" w:themeColor="text1"/>
        </w:rPr>
        <w:t>several</w:t>
      </w:r>
      <w:r w:rsidRPr="00280437">
        <w:rPr>
          <w:color w:val="000000" w:themeColor="text1"/>
        </w:rPr>
        <w:t xml:space="preserve"> ways scaffolding can be applied </w:t>
      </w:r>
      <w:r w:rsidR="00A8417B" w:rsidRPr="00280437">
        <w:rPr>
          <w:color w:val="000000" w:themeColor="text1"/>
        </w:rPr>
        <w:t>within</w:t>
      </w:r>
      <w:r w:rsidRPr="00280437">
        <w:rPr>
          <w:color w:val="000000" w:themeColor="text1"/>
        </w:rPr>
        <w:t xml:space="preserve"> </w:t>
      </w:r>
      <w:r w:rsidR="00C2387A" w:rsidRPr="00280437">
        <w:rPr>
          <w:color w:val="000000" w:themeColor="text1"/>
        </w:rPr>
        <w:t xml:space="preserve">a </w:t>
      </w:r>
      <w:r w:rsidRPr="00280437">
        <w:rPr>
          <w:color w:val="000000" w:themeColor="text1"/>
        </w:rPr>
        <w:t>lesson plan to support pupils</w:t>
      </w:r>
      <w:r w:rsidR="00A8417B" w:rsidRPr="00280437">
        <w:rPr>
          <w:color w:val="000000" w:themeColor="text1"/>
        </w:rPr>
        <w:t>’</w:t>
      </w:r>
      <w:r w:rsidRPr="00280437">
        <w:rPr>
          <w:color w:val="000000" w:themeColor="text1"/>
        </w:rPr>
        <w:t xml:space="preserve"> learning. </w:t>
      </w:r>
      <w:r w:rsidR="00A8417B" w:rsidRPr="00280437">
        <w:rPr>
          <w:color w:val="000000" w:themeColor="text1"/>
        </w:rPr>
        <w:t>On</w:t>
      </w:r>
      <w:r w:rsidR="00713A01" w:rsidRPr="00280437">
        <w:rPr>
          <w:color w:val="000000" w:themeColor="text1"/>
        </w:rPr>
        <w:t xml:space="preserve"> reflecting how the literature links to the critical incident and how </w:t>
      </w:r>
      <w:r w:rsidR="00A8417B" w:rsidRPr="00280437">
        <w:rPr>
          <w:color w:val="000000" w:themeColor="text1"/>
        </w:rPr>
        <w:t xml:space="preserve">both </w:t>
      </w:r>
      <w:r w:rsidR="00713A01" w:rsidRPr="00280437">
        <w:rPr>
          <w:color w:val="000000" w:themeColor="text1"/>
        </w:rPr>
        <w:t xml:space="preserve">influence future practice, consideration will be given when planning </w:t>
      </w:r>
      <w:r w:rsidR="00A8417B" w:rsidRPr="00280437">
        <w:rPr>
          <w:color w:val="000000" w:themeColor="text1"/>
        </w:rPr>
        <w:t xml:space="preserve">a </w:t>
      </w:r>
      <w:r w:rsidR="00713A01" w:rsidRPr="00280437">
        <w:rPr>
          <w:color w:val="000000" w:themeColor="text1"/>
        </w:rPr>
        <w:t>lesson</w:t>
      </w:r>
      <w:r w:rsidR="00A8417B" w:rsidRPr="00280437">
        <w:rPr>
          <w:color w:val="000000" w:themeColor="text1"/>
        </w:rPr>
        <w:t xml:space="preserve">, thinking about </w:t>
      </w:r>
      <w:r w:rsidR="00713A01" w:rsidRPr="00280437">
        <w:rPr>
          <w:color w:val="000000" w:themeColor="text1"/>
        </w:rPr>
        <w:t>the level of support the class is given at the start of a new topic and adjust</w:t>
      </w:r>
      <w:r w:rsidR="00A8417B" w:rsidRPr="00280437">
        <w:rPr>
          <w:color w:val="000000" w:themeColor="text1"/>
        </w:rPr>
        <w:t>ing</w:t>
      </w:r>
      <w:r w:rsidR="00713A01" w:rsidRPr="00280437">
        <w:rPr>
          <w:color w:val="000000" w:themeColor="text1"/>
        </w:rPr>
        <w:t xml:space="preserve"> the level of support given. In addition, scaffolding techniques will be applied when</w:t>
      </w:r>
      <w:r w:rsidR="00C2387A" w:rsidRPr="00280437">
        <w:rPr>
          <w:color w:val="000000" w:themeColor="text1"/>
        </w:rPr>
        <w:t xml:space="preserve"> </w:t>
      </w:r>
      <w:r w:rsidR="00713A01" w:rsidRPr="00280437">
        <w:rPr>
          <w:color w:val="000000" w:themeColor="text1"/>
        </w:rPr>
        <w:t>differentiating task</w:t>
      </w:r>
      <w:r w:rsidR="00C2387A" w:rsidRPr="00280437">
        <w:rPr>
          <w:color w:val="000000" w:themeColor="text1"/>
        </w:rPr>
        <w:t xml:space="preserve">s </w:t>
      </w:r>
      <w:r w:rsidR="00713A01" w:rsidRPr="00280437">
        <w:rPr>
          <w:color w:val="000000" w:themeColor="text1"/>
        </w:rPr>
        <w:t xml:space="preserve">within the lesson. </w:t>
      </w:r>
      <w:r w:rsidR="00FF7ACF" w:rsidRPr="00280437">
        <w:rPr>
          <w:color w:val="000000" w:themeColor="text1"/>
        </w:rPr>
        <w:t>The case study observed will inform the researcher</w:t>
      </w:r>
      <w:r w:rsidR="00A8417B" w:rsidRPr="00280437">
        <w:rPr>
          <w:color w:val="000000" w:themeColor="text1"/>
        </w:rPr>
        <w:t>’</w:t>
      </w:r>
      <w:r w:rsidR="00FF7ACF" w:rsidRPr="00280437">
        <w:rPr>
          <w:color w:val="000000" w:themeColor="text1"/>
        </w:rPr>
        <w:t>s next teaching and learning steps by applying scaffolding methods such as modelling, t</w:t>
      </w:r>
      <w:r w:rsidR="00CD5404" w:rsidRPr="00280437">
        <w:rPr>
          <w:color w:val="000000" w:themeColor="text1"/>
        </w:rPr>
        <w:t>i</w:t>
      </w:r>
      <w:r w:rsidR="00FF7ACF" w:rsidRPr="00280437">
        <w:rPr>
          <w:color w:val="000000" w:themeColor="text1"/>
        </w:rPr>
        <w:t>me to talk</w:t>
      </w:r>
      <w:r w:rsidR="00CD5404" w:rsidRPr="00280437">
        <w:rPr>
          <w:color w:val="000000" w:themeColor="text1"/>
        </w:rPr>
        <w:t xml:space="preserve"> and pre teach vocabulary (</w:t>
      </w:r>
      <w:proofErr w:type="spellStart"/>
      <w:r w:rsidR="00CD5404" w:rsidRPr="00280437">
        <w:rPr>
          <w:color w:val="000000" w:themeColor="text1"/>
        </w:rPr>
        <w:t>Alber</w:t>
      </w:r>
      <w:proofErr w:type="spellEnd"/>
      <w:r w:rsidR="00CD5404" w:rsidRPr="00280437">
        <w:rPr>
          <w:color w:val="000000" w:themeColor="text1"/>
        </w:rPr>
        <w:t xml:space="preserve">, 2014).  </w:t>
      </w:r>
      <w:r w:rsidR="00A8417B" w:rsidRPr="00280437">
        <w:rPr>
          <w:color w:val="000000" w:themeColor="text1"/>
        </w:rPr>
        <w:t>T</w:t>
      </w:r>
      <w:r w:rsidR="00CD0D50" w:rsidRPr="00280437">
        <w:rPr>
          <w:color w:val="000000" w:themeColor="text1"/>
        </w:rPr>
        <w:t>hrough considering the literature surrounding effective questioning and reflecting on the critical incident</w:t>
      </w:r>
      <w:r w:rsidR="00713A01" w:rsidRPr="00280437">
        <w:rPr>
          <w:color w:val="000000" w:themeColor="text1"/>
        </w:rPr>
        <w:t xml:space="preserve"> </w:t>
      </w:r>
      <w:r w:rsidR="00CD0D50" w:rsidRPr="00280437">
        <w:rPr>
          <w:color w:val="000000" w:themeColor="text1"/>
        </w:rPr>
        <w:t>observation</w:t>
      </w:r>
      <w:r w:rsidR="00375D8B" w:rsidRPr="00280437">
        <w:rPr>
          <w:color w:val="000000" w:themeColor="text1"/>
        </w:rPr>
        <w:t>,</w:t>
      </w:r>
      <w:r w:rsidR="00CD0D50" w:rsidRPr="00280437">
        <w:rPr>
          <w:color w:val="000000" w:themeColor="text1"/>
        </w:rPr>
        <w:t xml:space="preserve"> the next steps </w:t>
      </w:r>
      <w:r w:rsidR="00CD5404" w:rsidRPr="00280437">
        <w:rPr>
          <w:color w:val="000000" w:themeColor="text1"/>
        </w:rPr>
        <w:t xml:space="preserve">to future practice </w:t>
      </w:r>
      <w:r w:rsidR="00CD0D50" w:rsidRPr="00280437">
        <w:rPr>
          <w:color w:val="000000" w:themeColor="text1"/>
        </w:rPr>
        <w:t>will be to apply well planned questions</w:t>
      </w:r>
      <w:r w:rsidR="00375D8B" w:rsidRPr="00280437">
        <w:rPr>
          <w:color w:val="000000" w:themeColor="text1"/>
        </w:rPr>
        <w:t xml:space="preserve"> to any future lesson plans. </w:t>
      </w:r>
      <w:r w:rsidR="00CD0D50" w:rsidRPr="00280437">
        <w:rPr>
          <w:color w:val="000000" w:themeColor="text1"/>
        </w:rPr>
        <w:t xml:space="preserve"> </w:t>
      </w:r>
      <w:r w:rsidR="001068DE" w:rsidRPr="00280437">
        <w:rPr>
          <w:color w:val="000000" w:themeColor="text1"/>
        </w:rPr>
        <w:t xml:space="preserve">The research surrounding questioning supports </w:t>
      </w:r>
      <w:r w:rsidR="00A8417B" w:rsidRPr="00280437">
        <w:rPr>
          <w:color w:val="000000" w:themeColor="text1"/>
        </w:rPr>
        <w:t xml:space="preserve">the </w:t>
      </w:r>
      <w:r w:rsidR="00CD5404" w:rsidRPr="00280437">
        <w:rPr>
          <w:color w:val="000000" w:themeColor="text1"/>
        </w:rPr>
        <w:t>benefit</w:t>
      </w:r>
      <w:r w:rsidR="00A8417B" w:rsidRPr="00280437">
        <w:rPr>
          <w:color w:val="000000" w:themeColor="text1"/>
        </w:rPr>
        <w:t>s</w:t>
      </w:r>
      <w:r w:rsidR="00CD5404" w:rsidRPr="00280437">
        <w:rPr>
          <w:color w:val="000000" w:themeColor="text1"/>
        </w:rPr>
        <w:t xml:space="preserve"> of applying effective questioning to teaching and learning approaches</w:t>
      </w:r>
      <w:r w:rsidR="001068DE" w:rsidRPr="00280437">
        <w:rPr>
          <w:color w:val="000000" w:themeColor="text1"/>
        </w:rPr>
        <w:t>. Through planning questions</w:t>
      </w:r>
      <w:r w:rsidR="001068DE" w:rsidRPr="00280437">
        <w:t>, th</w:t>
      </w:r>
      <w:r w:rsidR="00A8417B" w:rsidRPr="00280437">
        <w:t xml:space="preserve">e </w:t>
      </w:r>
      <w:r w:rsidR="001068DE" w:rsidRPr="00280437">
        <w:t xml:space="preserve">knowledge gained is transferable and thus </w:t>
      </w:r>
      <w:r w:rsidR="00B02FDC" w:rsidRPr="00280437">
        <w:t>help</w:t>
      </w:r>
      <w:r w:rsidR="00C2387A" w:rsidRPr="00280437">
        <w:t>s</w:t>
      </w:r>
      <w:r w:rsidR="00B02FDC" w:rsidRPr="00280437">
        <w:t xml:space="preserve"> students become ambitious, capable learners who seek and enjoy challenge and problem solving. Additionally, during the observation the teacher demonstrated </w:t>
      </w:r>
      <w:r w:rsidR="00243040" w:rsidRPr="00280437">
        <w:t>how questioning can help pupils apply their knowledge</w:t>
      </w:r>
      <w:r w:rsidR="00B02FDC" w:rsidRPr="00280437">
        <w:t xml:space="preserve"> in different context</w:t>
      </w:r>
      <w:r w:rsidR="00C2387A" w:rsidRPr="00280437">
        <w:t>s</w:t>
      </w:r>
      <w:r w:rsidR="00B02FDC" w:rsidRPr="00280437">
        <w:t xml:space="preserve">. </w:t>
      </w:r>
      <w:r w:rsidR="00CD5404" w:rsidRPr="00280437">
        <w:t>Therefore, identifying opportunities to use</w:t>
      </w:r>
      <w:r w:rsidR="00B02FDC" w:rsidRPr="00280437">
        <w:t xml:space="preserve"> effective questioning </w:t>
      </w:r>
      <w:r w:rsidR="00CD5404" w:rsidRPr="00280437">
        <w:t>in order to</w:t>
      </w:r>
      <w:r w:rsidR="00B02FDC" w:rsidRPr="00280437">
        <w:t xml:space="preserve"> creat</w:t>
      </w:r>
      <w:r w:rsidR="00CD5404" w:rsidRPr="00280437">
        <w:t>e</w:t>
      </w:r>
      <w:r w:rsidR="00B02FDC" w:rsidRPr="00280437">
        <w:t xml:space="preserve"> an environment where pupils are ready to ask and answer questions</w:t>
      </w:r>
      <w:r w:rsidR="00CD5404" w:rsidRPr="00280437">
        <w:t xml:space="preserve"> will be considered. Through this,</w:t>
      </w:r>
      <w:r w:rsidR="00B02FDC" w:rsidRPr="00280437">
        <w:t xml:space="preserve"> evidence of understanding can be assessed</w:t>
      </w:r>
      <w:r w:rsidR="00A8417B" w:rsidRPr="00280437">
        <w:t xml:space="preserve">, </w:t>
      </w:r>
      <w:r w:rsidR="00B02FDC" w:rsidRPr="00280437">
        <w:t xml:space="preserve">which in turn can inform </w:t>
      </w:r>
      <w:r w:rsidR="00C2387A" w:rsidRPr="00280437">
        <w:t xml:space="preserve">the </w:t>
      </w:r>
      <w:r w:rsidR="00B02FDC" w:rsidRPr="00280437">
        <w:t xml:space="preserve">next step within that lesson or </w:t>
      </w:r>
      <w:r w:rsidR="00C2387A" w:rsidRPr="00280437">
        <w:t xml:space="preserve">in </w:t>
      </w:r>
      <w:r w:rsidR="00B02FDC" w:rsidRPr="00280437">
        <w:t>future lesson</w:t>
      </w:r>
      <w:r w:rsidR="00C2387A" w:rsidRPr="00280437">
        <w:t>s</w:t>
      </w:r>
      <w:r w:rsidR="004B01DD" w:rsidRPr="00280437">
        <w:t xml:space="preserve"> and thus </w:t>
      </w:r>
      <w:r w:rsidR="00713A01" w:rsidRPr="00280437">
        <w:t>identif</w:t>
      </w:r>
      <w:r w:rsidR="00243040" w:rsidRPr="00280437">
        <w:t>ying</w:t>
      </w:r>
      <w:r w:rsidR="00713A01" w:rsidRPr="00280437">
        <w:t xml:space="preserve"> approaches to assessment for learning</w:t>
      </w:r>
      <w:r w:rsidR="00243040" w:rsidRPr="00280437">
        <w:t xml:space="preserve">. </w:t>
      </w:r>
      <w:r w:rsidR="001068DE" w:rsidRPr="00280437">
        <w:br/>
      </w:r>
    </w:p>
    <w:p w14:paraId="79E38510" w14:textId="6AF94C25" w:rsidR="00280437" w:rsidRPr="00280437" w:rsidRDefault="00A25888" w:rsidP="00280437">
      <w:r w:rsidRPr="00280437">
        <w:br/>
        <w:t xml:space="preserve">To conclude, observation was carried </w:t>
      </w:r>
      <w:r w:rsidR="00297942" w:rsidRPr="00280437">
        <w:t xml:space="preserve">out </w:t>
      </w:r>
      <w:r w:rsidR="008B2E86" w:rsidRPr="00280437">
        <w:t>in</w:t>
      </w:r>
      <w:r w:rsidRPr="00280437">
        <w:t xml:space="preserve"> a year 9 Religious studies lesson and through using Tripp</w:t>
      </w:r>
      <w:r w:rsidR="008B2E86" w:rsidRPr="00280437">
        <w:t>’s</w:t>
      </w:r>
      <w:r w:rsidRPr="00280437">
        <w:t xml:space="preserve"> (</w:t>
      </w:r>
      <w:r w:rsidR="00343C53" w:rsidRPr="00280437">
        <w:t>2012</w:t>
      </w:r>
      <w:r w:rsidRPr="00280437">
        <w:t>) methodology</w:t>
      </w:r>
      <w:r w:rsidR="008B2E86" w:rsidRPr="00280437">
        <w:t>,</w:t>
      </w:r>
      <w:r w:rsidRPr="00280437">
        <w:t xml:space="preserve"> the incident </w:t>
      </w:r>
      <w:r w:rsidR="008B2E86" w:rsidRPr="00280437">
        <w:t>became</w:t>
      </w:r>
      <w:r w:rsidRPr="00280437">
        <w:t xml:space="preserve"> </w:t>
      </w:r>
      <w:r w:rsidR="008B2E86" w:rsidRPr="00280437">
        <w:t>‘</w:t>
      </w:r>
      <w:r w:rsidRPr="00280437">
        <w:t>critical</w:t>
      </w:r>
      <w:r w:rsidR="008B2E86" w:rsidRPr="00280437">
        <w:t>’</w:t>
      </w:r>
      <w:r w:rsidRPr="00280437">
        <w:t xml:space="preserve"> through </w:t>
      </w:r>
      <w:r w:rsidR="008B2E86" w:rsidRPr="00280437">
        <w:t xml:space="preserve">the </w:t>
      </w:r>
      <w:r w:rsidRPr="00280437">
        <w:t xml:space="preserve">analysis of what worked well and asking </w:t>
      </w:r>
      <w:r w:rsidR="00FB1D51" w:rsidRPr="00280437">
        <w:t xml:space="preserve">the question </w:t>
      </w:r>
      <w:r w:rsidRPr="00280437">
        <w:t>why? Firstly, consideration was given to the role of reflective practice</w:t>
      </w:r>
      <w:r w:rsidR="00891770" w:rsidRPr="00280437">
        <w:t xml:space="preserve">. Thus, an </w:t>
      </w:r>
      <w:r w:rsidR="00FB1D51" w:rsidRPr="00280437">
        <w:t xml:space="preserve">introduction of the work of Dewey (1933) and </w:t>
      </w:r>
      <w:r w:rsidR="0095448C" w:rsidRPr="00280437">
        <w:rPr>
          <w:rFonts w:eastAsia="Times New Roman"/>
          <w:color w:val="202122"/>
          <w:shd w:val="clear" w:color="auto" w:fill="FFFFFF"/>
          <w:lang w:eastAsia="en-GB"/>
        </w:rPr>
        <w:t>Schön</w:t>
      </w:r>
      <w:r w:rsidR="0095448C" w:rsidRPr="00280437">
        <w:t xml:space="preserve"> </w:t>
      </w:r>
      <w:r w:rsidR="00FB1D51" w:rsidRPr="00280437">
        <w:t>(19</w:t>
      </w:r>
      <w:r w:rsidR="0095448C" w:rsidRPr="00280437">
        <w:t>91</w:t>
      </w:r>
      <w:r w:rsidR="00FB1D51" w:rsidRPr="00280437">
        <w:t xml:space="preserve"> &amp; 198</w:t>
      </w:r>
      <w:r w:rsidR="0095448C" w:rsidRPr="00280437">
        <w:t>8</w:t>
      </w:r>
      <w:r w:rsidR="00FB1D51" w:rsidRPr="00280437">
        <w:t xml:space="preserve">) </w:t>
      </w:r>
      <w:r w:rsidR="00891770" w:rsidRPr="00280437">
        <w:t>highlighting</w:t>
      </w:r>
      <w:r w:rsidR="00FB1D51" w:rsidRPr="00280437">
        <w:t xml:space="preserve"> the need for reflective practice.  Th</w:t>
      </w:r>
      <w:r w:rsidR="00A8417B" w:rsidRPr="00280437">
        <w:t>en</w:t>
      </w:r>
      <w:r w:rsidR="00FB1D51" w:rsidRPr="00280437">
        <w:t xml:space="preserve">, examination of different reflective models was discussed in order to understand the process that is needed to critically reflect and make professional judgement in order in inform future practice. </w:t>
      </w:r>
      <w:r w:rsidR="00375D8B" w:rsidRPr="00280437">
        <w:t>Afterwards, a description was given of the researcher’s observation</w:t>
      </w:r>
      <w:r w:rsidR="00A8417B" w:rsidRPr="00280437">
        <w:t xml:space="preserve">, </w:t>
      </w:r>
      <w:r w:rsidR="00375D8B" w:rsidRPr="00280437">
        <w:t>discussing the link between the critical incident observed and Donaldson’s Four Purpose</w:t>
      </w:r>
      <w:r w:rsidR="00A8417B" w:rsidRPr="00280437">
        <w:t>s</w:t>
      </w:r>
      <w:r w:rsidR="0095448C" w:rsidRPr="00280437">
        <w:t xml:space="preserve"> (2015)</w:t>
      </w:r>
      <w:r w:rsidR="00A8417B" w:rsidRPr="00280437">
        <w:t>.</w:t>
      </w:r>
      <w:r w:rsidR="00375D8B" w:rsidRPr="00280437">
        <w:t xml:space="preserve"> Through the observation</w:t>
      </w:r>
      <w:r w:rsidR="00A8417B" w:rsidRPr="00280437">
        <w:t>,</w:t>
      </w:r>
      <w:r w:rsidR="00375D8B" w:rsidRPr="00280437">
        <w:t xml:space="preserve"> the researcher identified areas for potential research. Therefore, literature in the following areas were considered</w:t>
      </w:r>
      <w:r w:rsidR="00A8417B" w:rsidRPr="00280437">
        <w:t>:</w:t>
      </w:r>
      <w:r w:rsidR="00375D8B" w:rsidRPr="00280437">
        <w:t xml:space="preserve"> Vygotsky’s Zone of Proximal Development, Scaffolding and effective questioning. </w:t>
      </w:r>
      <w:r w:rsidR="001068DE" w:rsidRPr="00280437">
        <w:t>After reviewing primary sources and current literature surrounding ZPD, scaffolding and questioning, consideration was given to how the research alongside critical reflection c</w:t>
      </w:r>
      <w:r w:rsidR="00A8417B" w:rsidRPr="00280437">
        <w:t xml:space="preserve">ould </w:t>
      </w:r>
      <w:r w:rsidR="00297942" w:rsidRPr="00280437">
        <w:t xml:space="preserve">inform </w:t>
      </w:r>
      <w:r w:rsidR="00A8417B" w:rsidRPr="00280437">
        <w:t xml:space="preserve">the researcher’s </w:t>
      </w:r>
      <w:r w:rsidR="00297942" w:rsidRPr="00280437">
        <w:t>next step</w:t>
      </w:r>
      <w:r w:rsidR="00A8417B" w:rsidRPr="00280437">
        <w:t>s</w:t>
      </w:r>
      <w:r w:rsidR="00297942" w:rsidRPr="00280437">
        <w:t xml:space="preserve"> to teaching and learning</w:t>
      </w:r>
      <w:r w:rsidR="001068DE" w:rsidRPr="00280437">
        <w:t>.</w:t>
      </w:r>
      <w:r w:rsidR="00280437">
        <w:br/>
      </w:r>
      <w:r w:rsidR="000B2B81" w:rsidRPr="00652CDD">
        <w:br/>
      </w:r>
      <w:r w:rsidR="000B2B81" w:rsidRPr="00652CDD">
        <w:br/>
      </w:r>
      <w:r w:rsidR="000B2B81" w:rsidRPr="00652CDD">
        <w:br/>
      </w:r>
      <w:r w:rsidR="000B2B81" w:rsidRPr="00280437">
        <w:rPr>
          <w:u w:val="single"/>
        </w:rPr>
        <w:lastRenderedPageBreak/>
        <w:t>Reference</w:t>
      </w:r>
      <w:r w:rsidR="00A16650" w:rsidRPr="00280437">
        <w:rPr>
          <w:u w:val="single"/>
        </w:rPr>
        <w:t>.</w:t>
      </w:r>
      <w:r w:rsidR="000B2B81" w:rsidRPr="00280437">
        <w:t xml:space="preserve"> </w:t>
      </w:r>
      <w:r w:rsidR="00A16650" w:rsidRPr="00280437">
        <w:br/>
      </w:r>
      <w:r w:rsidR="00A16650" w:rsidRPr="00280437">
        <w:br/>
      </w:r>
      <w:proofErr w:type="spellStart"/>
      <w:r w:rsidR="00A16650" w:rsidRPr="00280437">
        <w:t>Al</w:t>
      </w:r>
      <w:r w:rsidR="00280437" w:rsidRPr="00280437">
        <w:t>b</w:t>
      </w:r>
      <w:r w:rsidR="00A16650" w:rsidRPr="00280437">
        <w:t>er</w:t>
      </w:r>
      <w:proofErr w:type="spellEnd"/>
      <w:r w:rsidR="00A16650" w:rsidRPr="00280437">
        <w:t>,</w:t>
      </w:r>
      <w:r w:rsidR="00280437" w:rsidRPr="00280437">
        <w:t xml:space="preserve"> R.</w:t>
      </w:r>
      <w:r w:rsidR="00A16650" w:rsidRPr="00280437">
        <w:t xml:space="preserve"> (2014) </w:t>
      </w:r>
      <w:r w:rsidR="00280437" w:rsidRPr="00280437">
        <w:t xml:space="preserve">6 Scaffolding Strategies to Use with Your Students. Available at: </w:t>
      </w:r>
      <w:hyperlink r:id="rId6" w:history="1">
        <w:r w:rsidR="00280437" w:rsidRPr="00280437">
          <w:t>https://www.edutopia.org/blog/scaffolding-lessons-six-strategies-rebecca-alber</w:t>
        </w:r>
      </w:hyperlink>
      <w:r w:rsidR="00280437" w:rsidRPr="00280437">
        <w:t xml:space="preserve"> (Accessed: 6 October 2021). </w:t>
      </w:r>
    </w:p>
    <w:p w14:paraId="733A345E" w14:textId="2874BFA2" w:rsidR="000B2B81" w:rsidRPr="00280437" w:rsidRDefault="000B2B81" w:rsidP="00280437">
      <w:pPr>
        <w:rPr>
          <w:rFonts w:ascii="Arial" w:hAnsi="Arial" w:cs="Arial"/>
          <w:sz w:val="22"/>
          <w:szCs w:val="22"/>
        </w:rPr>
      </w:pPr>
    </w:p>
    <w:p w14:paraId="56B291D4" w14:textId="24FF8789" w:rsidR="00025E2F" w:rsidRPr="00280437" w:rsidRDefault="000B2B81" w:rsidP="00025E2F">
      <w:pPr>
        <w:rPr>
          <w:rFonts w:ascii="Arial" w:hAnsi="Arial" w:cs="Arial"/>
          <w:color w:val="000000" w:themeColor="text1"/>
          <w:sz w:val="22"/>
          <w:szCs w:val="22"/>
        </w:rPr>
      </w:pPr>
      <w:r w:rsidRPr="00280437">
        <w:rPr>
          <w:rFonts w:ascii="Arial" w:hAnsi="Arial" w:cs="Arial"/>
          <w:sz w:val="22"/>
          <w:szCs w:val="22"/>
        </w:rPr>
        <w:br/>
      </w:r>
      <w:r w:rsidRPr="00280437">
        <w:rPr>
          <w:rFonts w:ascii="Arial" w:hAnsi="Arial" w:cs="Arial"/>
          <w:color w:val="3A3A3A"/>
          <w:sz w:val="22"/>
          <w:szCs w:val="22"/>
          <w:shd w:val="clear" w:color="auto" w:fill="FFFFFF"/>
        </w:rPr>
        <w:t>Aubrey, K. &amp; Riley, A. (2016)</w:t>
      </w:r>
      <w:r w:rsidRPr="00280437">
        <w:rPr>
          <w:rStyle w:val="apple-converted-space"/>
          <w:rFonts w:ascii="Arial" w:hAnsi="Arial" w:cs="Arial"/>
          <w:color w:val="3A3A3A"/>
          <w:sz w:val="22"/>
          <w:szCs w:val="22"/>
          <w:shd w:val="clear" w:color="auto" w:fill="FFFFFF"/>
        </w:rPr>
        <w:t> </w:t>
      </w:r>
      <w:r w:rsidRPr="00280437">
        <w:rPr>
          <w:rFonts w:ascii="Arial" w:hAnsi="Arial" w:cs="Arial"/>
          <w:i/>
          <w:iCs/>
          <w:color w:val="3A3A3A"/>
          <w:sz w:val="22"/>
          <w:szCs w:val="22"/>
        </w:rPr>
        <w:t>Understanding &amp; using educational theories</w:t>
      </w:r>
      <w:r w:rsidRPr="00280437">
        <w:rPr>
          <w:rFonts w:ascii="Arial" w:hAnsi="Arial" w:cs="Arial"/>
          <w:color w:val="3A3A3A"/>
          <w:sz w:val="22"/>
          <w:szCs w:val="22"/>
          <w:shd w:val="clear" w:color="auto" w:fill="FFFFFF"/>
        </w:rPr>
        <w:t>. Los Angeles: SAGE.</w:t>
      </w:r>
      <w:r w:rsidRPr="00280437">
        <w:rPr>
          <w:rFonts w:ascii="Arial" w:hAnsi="Arial" w:cs="Arial"/>
          <w:color w:val="3A3A3A"/>
          <w:sz w:val="22"/>
          <w:szCs w:val="22"/>
          <w:shd w:val="clear" w:color="auto" w:fill="FFFFFF"/>
        </w:rPr>
        <w:br/>
      </w:r>
      <w:r w:rsidR="00A16650" w:rsidRPr="00280437">
        <w:rPr>
          <w:rFonts w:ascii="Arial" w:hAnsi="Arial" w:cs="Arial"/>
          <w:color w:val="3A3A3A"/>
          <w:sz w:val="22"/>
          <w:szCs w:val="22"/>
          <w:shd w:val="clear" w:color="auto" w:fill="FFFFFF"/>
        </w:rPr>
        <w:br/>
      </w:r>
      <w:r w:rsidRPr="00280437">
        <w:rPr>
          <w:rFonts w:ascii="Arial" w:hAnsi="Arial" w:cs="Arial"/>
          <w:color w:val="3A3A3A"/>
          <w:sz w:val="22"/>
          <w:szCs w:val="22"/>
          <w:shd w:val="clear" w:color="auto" w:fill="FFFFFF"/>
        </w:rPr>
        <w:t>Bassot, B. (2016) </w:t>
      </w:r>
      <w:r w:rsidRPr="00280437">
        <w:rPr>
          <w:rFonts w:ascii="Arial" w:hAnsi="Arial" w:cs="Arial"/>
          <w:i/>
          <w:iCs/>
          <w:color w:val="3A3A3A"/>
          <w:sz w:val="22"/>
          <w:szCs w:val="22"/>
        </w:rPr>
        <w:t>The reflective practice guide: an interdisciplinary approach to critical reflection</w:t>
      </w:r>
      <w:r w:rsidRPr="00280437">
        <w:rPr>
          <w:rFonts w:ascii="Arial" w:hAnsi="Arial" w:cs="Arial"/>
          <w:color w:val="3A3A3A"/>
          <w:sz w:val="22"/>
          <w:szCs w:val="22"/>
          <w:shd w:val="clear" w:color="auto" w:fill="FFFFFF"/>
        </w:rPr>
        <w:t>. Abingdon, Oxon: Routledge.</w:t>
      </w:r>
      <w:r w:rsidR="00025E2F" w:rsidRPr="00280437">
        <w:rPr>
          <w:rFonts w:ascii="Arial" w:hAnsi="Arial" w:cs="Arial"/>
          <w:color w:val="3A3A3A"/>
          <w:sz w:val="22"/>
          <w:szCs w:val="22"/>
          <w:shd w:val="clear" w:color="auto" w:fill="FFFFFF"/>
        </w:rPr>
        <w:br/>
      </w:r>
      <w:r w:rsidR="00025E2F" w:rsidRPr="00280437">
        <w:rPr>
          <w:rFonts w:ascii="Arial" w:hAnsi="Arial" w:cs="Arial"/>
          <w:color w:val="000000" w:themeColor="text1"/>
          <w:sz w:val="22"/>
          <w:szCs w:val="22"/>
          <w:shd w:val="clear" w:color="auto" w:fill="FFFFFF"/>
        </w:rPr>
        <w:br/>
      </w:r>
      <w:r w:rsidR="00025E2F" w:rsidRPr="00280437">
        <w:rPr>
          <w:rFonts w:ascii="Arial" w:hAnsi="Arial" w:cs="Arial"/>
          <w:color w:val="000000" w:themeColor="text1"/>
          <w:sz w:val="22"/>
          <w:szCs w:val="22"/>
        </w:rPr>
        <w:t>Black, P</w:t>
      </w:r>
      <w:r w:rsidR="00025E2F" w:rsidRPr="00280437">
        <w:rPr>
          <w:rStyle w:val="apple-converted-space"/>
          <w:rFonts w:ascii="Arial" w:hAnsi="Arial" w:cs="Arial"/>
          <w:color w:val="000000" w:themeColor="text1"/>
          <w:sz w:val="22"/>
          <w:szCs w:val="22"/>
        </w:rPr>
        <w:t> </w:t>
      </w:r>
      <w:r w:rsidR="00025E2F" w:rsidRPr="00280437">
        <w:rPr>
          <w:rFonts w:ascii="Arial" w:hAnsi="Arial" w:cs="Arial"/>
          <w:color w:val="000000" w:themeColor="text1"/>
          <w:sz w:val="22"/>
          <w:szCs w:val="22"/>
        </w:rPr>
        <w:t>&amp; Wiliam, D. (2009) ‘</w:t>
      </w:r>
      <w:r w:rsidR="00025E2F" w:rsidRPr="00280437">
        <w:rPr>
          <w:rStyle w:val="harvardtitle"/>
          <w:rFonts w:ascii="Arial" w:hAnsi="Arial" w:cs="Arial"/>
          <w:color w:val="000000" w:themeColor="text1"/>
          <w:sz w:val="22"/>
          <w:szCs w:val="22"/>
        </w:rPr>
        <w:t xml:space="preserve">Developing the theory of formative assessment’, </w:t>
      </w:r>
      <w:r w:rsidR="00025E2F" w:rsidRPr="00280437">
        <w:rPr>
          <w:rStyle w:val="Emphasis"/>
          <w:rFonts w:ascii="Arial" w:hAnsi="Arial" w:cs="Arial"/>
          <w:color w:val="000000" w:themeColor="text1"/>
          <w:sz w:val="22"/>
          <w:szCs w:val="22"/>
        </w:rPr>
        <w:t xml:space="preserve">Educational Assessment, Evaluation and Accountability, </w:t>
      </w:r>
      <w:r w:rsidR="00025E2F" w:rsidRPr="00280437">
        <w:rPr>
          <w:rStyle w:val="Emphasis"/>
          <w:rFonts w:ascii="Arial" w:hAnsi="Arial" w:cs="Arial"/>
          <w:i w:val="0"/>
          <w:iCs w:val="0"/>
          <w:color w:val="000000" w:themeColor="text1"/>
          <w:sz w:val="22"/>
          <w:szCs w:val="22"/>
        </w:rPr>
        <w:t xml:space="preserve">vol.22, no. 1, pp. 5-31. Available at: </w:t>
      </w:r>
      <w:hyperlink r:id="rId7" w:history="1">
        <w:r w:rsidR="00025E2F" w:rsidRPr="00280437">
          <w:rPr>
            <w:rStyle w:val="Hyperlink"/>
            <w:rFonts w:ascii="Arial" w:hAnsi="Arial" w:cs="Arial"/>
            <w:color w:val="000000" w:themeColor="text1"/>
            <w:sz w:val="22"/>
            <w:szCs w:val="22"/>
          </w:rPr>
          <w:t>https://doi.org/10.1007/s11092-008-9068-5</w:t>
        </w:r>
      </w:hyperlink>
      <w:r w:rsidR="00025E2F" w:rsidRPr="00280437">
        <w:rPr>
          <w:rStyle w:val="Hyperlink"/>
          <w:rFonts w:ascii="Arial" w:hAnsi="Arial" w:cs="Arial"/>
          <w:color w:val="000000" w:themeColor="text1"/>
          <w:sz w:val="22"/>
          <w:szCs w:val="22"/>
        </w:rPr>
        <w:t xml:space="preserve"> </w:t>
      </w:r>
      <w:r w:rsidR="00025E2F" w:rsidRPr="00280437">
        <w:rPr>
          <w:rStyle w:val="Hyperlink"/>
          <w:rFonts w:ascii="Arial" w:hAnsi="Arial" w:cs="Arial"/>
          <w:color w:val="000000" w:themeColor="text1"/>
          <w:sz w:val="22"/>
          <w:szCs w:val="22"/>
          <w:u w:val="none"/>
        </w:rPr>
        <w:t>(Accessed: 9 October 2021)</w:t>
      </w:r>
    </w:p>
    <w:p w14:paraId="1AF7E84C" w14:textId="72228CCD" w:rsidR="000B2B81" w:rsidRPr="00280437" w:rsidRDefault="002B713A" w:rsidP="000B2B81">
      <w:pPr>
        <w:rPr>
          <w:rFonts w:ascii="Arial" w:hAnsi="Arial" w:cs="Arial"/>
          <w:sz w:val="22"/>
          <w:szCs w:val="22"/>
        </w:rPr>
      </w:pPr>
      <w:r w:rsidRPr="00280437">
        <w:rPr>
          <w:rFonts w:ascii="Arial" w:hAnsi="Arial" w:cs="Arial"/>
          <w:color w:val="3A3A3A"/>
          <w:sz w:val="22"/>
          <w:szCs w:val="22"/>
          <w:shd w:val="clear" w:color="auto" w:fill="FFFFFF"/>
        </w:rPr>
        <w:br/>
      </w:r>
      <w:r w:rsidRPr="00280437">
        <w:rPr>
          <w:rFonts w:ascii="Arial" w:eastAsia="Times New Roman" w:hAnsi="Arial" w:cs="Arial"/>
          <w:color w:val="3A3A3A"/>
          <w:sz w:val="22"/>
          <w:szCs w:val="22"/>
          <w:shd w:val="clear" w:color="auto" w:fill="FFFFFF"/>
          <w:lang w:eastAsia="en-GB"/>
        </w:rPr>
        <w:t>Bolton, G. (2014) </w:t>
      </w:r>
      <w:r w:rsidRPr="00280437">
        <w:rPr>
          <w:rFonts w:ascii="Arial" w:eastAsia="Times New Roman" w:hAnsi="Arial" w:cs="Arial"/>
          <w:i/>
          <w:iCs/>
          <w:color w:val="3A3A3A"/>
          <w:sz w:val="22"/>
          <w:szCs w:val="22"/>
          <w:lang w:eastAsia="en-GB"/>
        </w:rPr>
        <w:t>Reflective Practice: Writing and Professional Development</w:t>
      </w:r>
      <w:r w:rsidRPr="00280437">
        <w:rPr>
          <w:rFonts w:ascii="Arial" w:eastAsia="Times New Roman" w:hAnsi="Arial" w:cs="Arial"/>
          <w:color w:val="3A3A3A"/>
          <w:sz w:val="22"/>
          <w:szCs w:val="22"/>
          <w:shd w:val="clear" w:color="auto" w:fill="FFFFFF"/>
          <w:lang w:eastAsia="en-GB"/>
        </w:rPr>
        <w:t>. Fourth edition. London: SAGE.</w:t>
      </w:r>
    </w:p>
    <w:p w14:paraId="33975FB0" w14:textId="5341D905" w:rsidR="000B2B81" w:rsidRPr="00280437" w:rsidRDefault="00A16650" w:rsidP="00A16650">
      <w:pPr>
        <w:rPr>
          <w:rFonts w:ascii="Arial" w:hAnsi="Arial" w:cs="Arial"/>
          <w:sz w:val="22"/>
          <w:szCs w:val="22"/>
        </w:rPr>
      </w:pPr>
      <w:r w:rsidRPr="00280437">
        <w:rPr>
          <w:rFonts w:ascii="Arial" w:hAnsi="Arial" w:cs="Arial"/>
          <w:sz w:val="22"/>
          <w:szCs w:val="22"/>
        </w:rPr>
        <w:br/>
      </w:r>
      <w:r w:rsidR="000B2B81" w:rsidRPr="00280437">
        <w:rPr>
          <w:rFonts w:ascii="Arial" w:hAnsi="Arial" w:cs="Arial"/>
          <w:sz w:val="22"/>
          <w:szCs w:val="22"/>
        </w:rPr>
        <w:t xml:space="preserve">British Educational Research Association [BERA] (2018) </w:t>
      </w:r>
      <w:r w:rsidR="000B2B81" w:rsidRPr="00280437">
        <w:rPr>
          <w:rFonts w:ascii="Arial" w:hAnsi="Arial" w:cs="Arial"/>
          <w:i/>
          <w:iCs/>
          <w:sz w:val="22"/>
          <w:szCs w:val="22"/>
        </w:rPr>
        <w:t xml:space="preserve">Ethical Guidelines for Educational Research, </w:t>
      </w:r>
      <w:r w:rsidR="000B2B81" w:rsidRPr="00280437">
        <w:rPr>
          <w:rFonts w:ascii="Arial" w:hAnsi="Arial" w:cs="Arial"/>
          <w:sz w:val="22"/>
          <w:szCs w:val="22"/>
        </w:rPr>
        <w:t>fourth edition, London.</w:t>
      </w:r>
      <w:r w:rsidRPr="00280437">
        <w:rPr>
          <w:rFonts w:ascii="Arial" w:hAnsi="Arial" w:cs="Arial"/>
          <w:sz w:val="22"/>
          <w:szCs w:val="22"/>
        </w:rPr>
        <w:t xml:space="preserve"> Available at:</w:t>
      </w:r>
      <w:hyperlink r:id="rId8" w:history="1">
        <w:r w:rsidRPr="00280437">
          <w:rPr>
            <w:rStyle w:val="Hyperlink"/>
            <w:rFonts w:ascii="Arial" w:hAnsi="Arial" w:cs="Arial"/>
            <w:sz w:val="22"/>
            <w:szCs w:val="22"/>
          </w:rPr>
          <w:t>https://www.bera.ac.uk/researchers-resources/publications/ethical-guidelines-for-educational-research-2018</w:t>
        </w:r>
      </w:hyperlink>
      <w:r w:rsidRPr="00280437">
        <w:rPr>
          <w:rFonts w:ascii="Arial" w:hAnsi="Arial" w:cs="Arial"/>
          <w:sz w:val="22"/>
          <w:szCs w:val="22"/>
        </w:rPr>
        <w:t xml:space="preserve"> (Accessed: 25 September 2021)</w:t>
      </w:r>
      <w:r w:rsidR="000B2B81" w:rsidRPr="00280437">
        <w:rPr>
          <w:rFonts w:ascii="Arial" w:hAnsi="Arial" w:cs="Arial"/>
          <w:sz w:val="22"/>
          <w:szCs w:val="22"/>
        </w:rPr>
        <w:br/>
      </w:r>
      <w:r w:rsidR="000B2B81" w:rsidRPr="00280437">
        <w:rPr>
          <w:rFonts w:ascii="Arial" w:hAnsi="Arial" w:cs="Arial"/>
          <w:sz w:val="22"/>
          <w:szCs w:val="22"/>
        </w:rPr>
        <w:br/>
      </w:r>
      <w:r w:rsidR="000B2B81" w:rsidRPr="00280437">
        <w:rPr>
          <w:rFonts w:ascii="Arial" w:hAnsi="Arial" w:cs="Arial"/>
          <w:color w:val="3A3A3A"/>
          <w:sz w:val="22"/>
          <w:szCs w:val="22"/>
          <w:shd w:val="clear" w:color="auto" w:fill="FFFFFF"/>
        </w:rPr>
        <w:t>Brookfield, S. (1998) Critically reflective practice. </w:t>
      </w:r>
      <w:r w:rsidR="000B2B81" w:rsidRPr="00280437">
        <w:rPr>
          <w:rFonts w:ascii="Arial" w:hAnsi="Arial" w:cs="Arial"/>
          <w:i/>
          <w:iCs/>
          <w:color w:val="3A3A3A"/>
          <w:sz w:val="22"/>
          <w:szCs w:val="22"/>
        </w:rPr>
        <w:t>The Journal of continuing education in the health professions</w:t>
      </w:r>
      <w:r w:rsidR="000B2B81" w:rsidRPr="00280437">
        <w:rPr>
          <w:rFonts w:ascii="Arial" w:hAnsi="Arial" w:cs="Arial"/>
          <w:color w:val="3A3A3A"/>
          <w:sz w:val="22"/>
          <w:szCs w:val="22"/>
          <w:shd w:val="clear" w:color="auto" w:fill="FFFFFF"/>
        </w:rPr>
        <w:t xml:space="preserve">. [Online] 18 (4), 197–205.  Available at: </w:t>
      </w:r>
      <w:hyperlink r:id="rId9" w:history="1">
        <w:r w:rsidR="000B2B81" w:rsidRPr="00280437">
          <w:rPr>
            <w:rStyle w:val="Hyperlink"/>
            <w:rFonts w:ascii="Arial" w:hAnsi="Arial" w:cs="Arial"/>
            <w:sz w:val="22"/>
            <w:szCs w:val="22"/>
            <w:shd w:val="clear" w:color="auto" w:fill="FFFFFF"/>
          </w:rPr>
          <w:t>https://www.proquest.com/docview/206785153/fulltextPDF/430C6F458A27439APQ/1?accountid=130472</w:t>
        </w:r>
      </w:hyperlink>
      <w:r w:rsidR="000B2B81" w:rsidRPr="00280437">
        <w:rPr>
          <w:rFonts w:ascii="Arial" w:hAnsi="Arial" w:cs="Arial"/>
          <w:color w:val="3A3A3A"/>
          <w:sz w:val="22"/>
          <w:szCs w:val="22"/>
          <w:shd w:val="clear" w:color="auto" w:fill="FFFFFF"/>
        </w:rPr>
        <w:t xml:space="preserve"> (Accessed: 8 October 2021)</w:t>
      </w:r>
    </w:p>
    <w:p w14:paraId="513E9FA1" w14:textId="65AAFC49" w:rsidR="000B2B81" w:rsidRPr="00280437" w:rsidRDefault="000B2B81" w:rsidP="000B2B81">
      <w:pPr>
        <w:rPr>
          <w:rFonts w:ascii="Arial" w:hAnsi="Arial" w:cs="Arial"/>
          <w:sz w:val="22"/>
          <w:szCs w:val="22"/>
        </w:rPr>
      </w:pPr>
      <w:r w:rsidRPr="00280437">
        <w:rPr>
          <w:rFonts w:ascii="Arial" w:hAnsi="Arial" w:cs="Arial"/>
          <w:sz w:val="22"/>
          <w:szCs w:val="22"/>
        </w:rPr>
        <w:br/>
      </w:r>
      <w:r w:rsidRPr="00280437">
        <w:rPr>
          <w:rFonts w:ascii="Arial" w:hAnsi="Arial" w:cs="Arial"/>
          <w:color w:val="53565A"/>
          <w:sz w:val="22"/>
          <w:szCs w:val="22"/>
          <w:shd w:val="clear" w:color="auto" w:fill="FFFFFF"/>
        </w:rPr>
        <w:t xml:space="preserve">Brookfield, S. (2009) ‘The concept of critical reflection: promises and contradictions’, 12(3), pp. 293–304. </w:t>
      </w:r>
      <w:r w:rsidR="00A16650" w:rsidRPr="00280437">
        <w:rPr>
          <w:rFonts w:ascii="Arial" w:hAnsi="Arial" w:cs="Arial"/>
          <w:color w:val="53565A"/>
          <w:sz w:val="22"/>
          <w:szCs w:val="22"/>
          <w:shd w:val="clear" w:color="auto" w:fill="FFFFFF"/>
        </w:rPr>
        <w:t xml:space="preserve">Available at: </w:t>
      </w:r>
      <w:r w:rsidRPr="00280437">
        <w:rPr>
          <w:rFonts w:ascii="Arial" w:hAnsi="Arial" w:cs="Arial"/>
          <w:color w:val="53565A"/>
          <w:sz w:val="22"/>
          <w:szCs w:val="22"/>
          <w:shd w:val="clear" w:color="auto" w:fill="FFFFFF"/>
        </w:rPr>
        <w:t>DOI: 10.1080/13691450902945215.</w:t>
      </w:r>
      <w:r w:rsidR="00A16650" w:rsidRPr="00280437">
        <w:rPr>
          <w:rFonts w:ascii="Arial" w:hAnsi="Arial" w:cs="Arial"/>
          <w:color w:val="53565A"/>
          <w:sz w:val="22"/>
          <w:szCs w:val="22"/>
          <w:shd w:val="clear" w:color="auto" w:fill="FFFFFF"/>
        </w:rPr>
        <w:t xml:space="preserve"> (Accessed 26 September 2021) </w:t>
      </w:r>
      <w:r w:rsidRPr="00280437">
        <w:rPr>
          <w:rFonts w:ascii="Arial" w:hAnsi="Arial" w:cs="Arial"/>
          <w:color w:val="53565A"/>
          <w:sz w:val="22"/>
          <w:szCs w:val="22"/>
          <w:shd w:val="clear" w:color="auto" w:fill="FFFFFF"/>
        </w:rPr>
        <w:br/>
      </w:r>
      <w:r w:rsidRPr="00280437">
        <w:rPr>
          <w:rFonts w:ascii="Arial" w:hAnsi="Arial" w:cs="Arial"/>
          <w:color w:val="53565A"/>
          <w:sz w:val="22"/>
          <w:szCs w:val="22"/>
          <w:shd w:val="clear" w:color="auto" w:fill="FFFFFF"/>
        </w:rPr>
        <w:br/>
      </w:r>
      <w:r w:rsidRPr="00280437">
        <w:rPr>
          <w:rFonts w:ascii="Arial" w:hAnsi="Arial" w:cs="Arial"/>
          <w:color w:val="3A3A3A"/>
          <w:sz w:val="22"/>
          <w:szCs w:val="22"/>
          <w:shd w:val="clear" w:color="auto" w:fill="FFFFFF"/>
        </w:rPr>
        <w:t>Cole, M. et al. (2007)</w:t>
      </w:r>
      <w:r w:rsidRPr="00280437">
        <w:rPr>
          <w:rStyle w:val="apple-converted-space"/>
          <w:rFonts w:ascii="Arial" w:hAnsi="Arial" w:cs="Arial"/>
          <w:color w:val="3A3A3A"/>
          <w:sz w:val="22"/>
          <w:szCs w:val="22"/>
          <w:shd w:val="clear" w:color="auto" w:fill="FFFFFF"/>
        </w:rPr>
        <w:t> </w:t>
      </w:r>
      <w:r w:rsidRPr="00280437">
        <w:rPr>
          <w:rFonts w:ascii="Arial" w:hAnsi="Arial" w:cs="Arial"/>
          <w:i/>
          <w:iCs/>
          <w:color w:val="3A3A3A"/>
          <w:sz w:val="22"/>
          <w:szCs w:val="22"/>
        </w:rPr>
        <w:t>The Cambridge companion to Vygotsky</w:t>
      </w:r>
      <w:r w:rsidRPr="00280437">
        <w:rPr>
          <w:rFonts w:ascii="Arial" w:hAnsi="Arial" w:cs="Arial"/>
          <w:color w:val="3A3A3A"/>
          <w:sz w:val="22"/>
          <w:szCs w:val="22"/>
          <w:shd w:val="clear" w:color="auto" w:fill="FFFFFF"/>
        </w:rPr>
        <w:t>. Cambridge: Cambridge University Press.</w:t>
      </w:r>
      <w:r w:rsidRPr="00280437">
        <w:rPr>
          <w:rFonts w:ascii="Arial" w:hAnsi="Arial" w:cs="Arial"/>
          <w:color w:val="000000"/>
          <w:spacing w:val="-5"/>
          <w:sz w:val="22"/>
          <w:szCs w:val="22"/>
          <w:shd w:val="clear" w:color="auto" w:fill="FFFFFF"/>
        </w:rPr>
        <w:br/>
      </w:r>
      <w:r w:rsidRPr="00280437">
        <w:rPr>
          <w:rFonts w:ascii="Arial" w:hAnsi="Arial" w:cs="Arial"/>
          <w:color w:val="000000"/>
          <w:spacing w:val="-5"/>
          <w:sz w:val="22"/>
          <w:szCs w:val="22"/>
          <w:shd w:val="clear" w:color="auto" w:fill="FFFFFF"/>
        </w:rPr>
        <w:br/>
      </w:r>
      <w:r w:rsidRPr="00280437">
        <w:rPr>
          <w:rFonts w:ascii="Arial" w:hAnsi="Arial" w:cs="Arial"/>
          <w:color w:val="3A3A3A"/>
          <w:sz w:val="22"/>
          <w:szCs w:val="22"/>
          <w:shd w:val="clear" w:color="auto" w:fill="FFFFFF"/>
        </w:rPr>
        <w:t>Daniels, H. (2008)</w:t>
      </w:r>
      <w:r w:rsidRPr="00280437">
        <w:rPr>
          <w:rStyle w:val="apple-converted-space"/>
          <w:rFonts w:ascii="Arial" w:hAnsi="Arial" w:cs="Arial"/>
          <w:color w:val="3A3A3A"/>
          <w:sz w:val="22"/>
          <w:szCs w:val="22"/>
          <w:shd w:val="clear" w:color="auto" w:fill="FFFFFF"/>
        </w:rPr>
        <w:t> </w:t>
      </w:r>
      <w:r w:rsidRPr="00280437">
        <w:rPr>
          <w:rFonts w:ascii="Arial" w:hAnsi="Arial" w:cs="Arial"/>
          <w:i/>
          <w:iCs/>
          <w:color w:val="3A3A3A"/>
          <w:sz w:val="22"/>
          <w:szCs w:val="22"/>
        </w:rPr>
        <w:t>Vygotsky and research</w:t>
      </w:r>
      <w:r w:rsidRPr="00280437">
        <w:rPr>
          <w:rFonts w:ascii="Arial" w:hAnsi="Arial" w:cs="Arial"/>
          <w:color w:val="3A3A3A"/>
          <w:sz w:val="22"/>
          <w:szCs w:val="22"/>
          <w:shd w:val="clear" w:color="auto" w:fill="FFFFFF"/>
        </w:rPr>
        <w:t>. London: Routledge.</w:t>
      </w:r>
      <w:r w:rsidR="00A16650" w:rsidRPr="00280437">
        <w:rPr>
          <w:rFonts w:ascii="Arial" w:hAnsi="Arial" w:cs="Arial"/>
          <w:color w:val="3A3A3A"/>
          <w:sz w:val="22"/>
          <w:szCs w:val="22"/>
          <w:shd w:val="clear" w:color="auto" w:fill="FFFFFF"/>
        </w:rPr>
        <w:br/>
      </w:r>
      <w:r w:rsidRPr="00280437">
        <w:rPr>
          <w:rFonts w:ascii="Arial" w:hAnsi="Arial" w:cs="Arial"/>
          <w:color w:val="3A3A3A"/>
          <w:sz w:val="22"/>
          <w:szCs w:val="22"/>
          <w:shd w:val="clear" w:color="auto" w:fill="FFFFFF"/>
        </w:rPr>
        <w:br/>
      </w:r>
      <w:r w:rsidR="00A16650" w:rsidRPr="00280437">
        <w:rPr>
          <w:rFonts w:ascii="Arial" w:hAnsi="Arial" w:cs="Arial"/>
          <w:color w:val="53565A"/>
          <w:sz w:val="22"/>
          <w:szCs w:val="22"/>
          <w:shd w:val="clear" w:color="auto" w:fill="FFFFFF"/>
        </w:rPr>
        <w:t xml:space="preserve">De Guerrero, M. C. M. and </w:t>
      </w:r>
      <w:proofErr w:type="spellStart"/>
      <w:r w:rsidR="00A16650" w:rsidRPr="00280437">
        <w:rPr>
          <w:rFonts w:ascii="Arial" w:hAnsi="Arial" w:cs="Arial"/>
          <w:color w:val="53565A"/>
          <w:sz w:val="22"/>
          <w:szCs w:val="22"/>
          <w:shd w:val="clear" w:color="auto" w:fill="FFFFFF"/>
        </w:rPr>
        <w:t>Villamil</w:t>
      </w:r>
      <w:proofErr w:type="spellEnd"/>
      <w:r w:rsidR="00A16650" w:rsidRPr="00280437">
        <w:rPr>
          <w:rFonts w:ascii="Arial" w:hAnsi="Arial" w:cs="Arial"/>
          <w:color w:val="53565A"/>
          <w:sz w:val="22"/>
          <w:szCs w:val="22"/>
          <w:shd w:val="clear" w:color="auto" w:fill="FFFFFF"/>
        </w:rPr>
        <w:t xml:space="preserve">, O. S. (2000) ‘Activating the ZPD: Mutual Scaffolding in L2 Peer Revision’, 84(1), pp. 51–68. Available at: DOI: </w:t>
      </w:r>
      <w:hyperlink r:id="rId10" w:history="1">
        <w:r w:rsidR="00A16650" w:rsidRPr="00280437">
          <w:rPr>
            <w:rStyle w:val="Hyperlink"/>
            <w:rFonts w:ascii="Arial" w:hAnsi="Arial" w:cs="Arial"/>
            <w:sz w:val="22"/>
            <w:szCs w:val="22"/>
            <w:shd w:val="clear" w:color="auto" w:fill="FFFFFF"/>
          </w:rPr>
          <w:t>https://doi.org/10.1111/0026-7902.00052</w:t>
        </w:r>
      </w:hyperlink>
      <w:r w:rsidR="00A16650" w:rsidRPr="00280437">
        <w:rPr>
          <w:rFonts w:ascii="Arial" w:hAnsi="Arial" w:cs="Arial"/>
          <w:color w:val="53565A"/>
          <w:sz w:val="22"/>
          <w:szCs w:val="22"/>
          <w:shd w:val="clear" w:color="auto" w:fill="FFFFFF"/>
        </w:rPr>
        <w:t>. (Accessed: 9 October 2021).</w:t>
      </w:r>
      <w:r w:rsidR="00A16650" w:rsidRPr="00280437">
        <w:rPr>
          <w:rFonts w:ascii="Arial" w:hAnsi="Arial" w:cs="Arial"/>
          <w:sz w:val="22"/>
          <w:szCs w:val="22"/>
        </w:rPr>
        <w:br/>
      </w:r>
      <w:r w:rsidRPr="00280437">
        <w:rPr>
          <w:rFonts w:ascii="Arial" w:hAnsi="Arial" w:cs="Arial"/>
          <w:color w:val="3A3A3A"/>
          <w:sz w:val="22"/>
          <w:szCs w:val="22"/>
          <w:shd w:val="clear" w:color="auto" w:fill="FFFFFF"/>
        </w:rPr>
        <w:br/>
      </w:r>
      <w:r w:rsidRPr="00280437">
        <w:rPr>
          <w:rFonts w:ascii="Arial" w:hAnsi="Arial" w:cs="Arial"/>
          <w:color w:val="000000"/>
          <w:sz w:val="22"/>
          <w:szCs w:val="22"/>
        </w:rPr>
        <w:t>Dewey, J. (1933) </w:t>
      </w:r>
      <w:r w:rsidRPr="00280437">
        <w:rPr>
          <w:rFonts w:ascii="Arial" w:hAnsi="Arial" w:cs="Arial"/>
          <w:i/>
          <w:iCs/>
          <w:color w:val="000000"/>
          <w:sz w:val="22"/>
          <w:szCs w:val="22"/>
        </w:rPr>
        <w:t>How We Think</w:t>
      </w:r>
      <w:r w:rsidRPr="00280437">
        <w:rPr>
          <w:rFonts w:ascii="Arial" w:hAnsi="Arial" w:cs="Arial"/>
          <w:color w:val="000000"/>
          <w:sz w:val="22"/>
          <w:szCs w:val="22"/>
        </w:rPr>
        <w:t>, New York: Heath.</w:t>
      </w:r>
      <w:r w:rsidRPr="00280437">
        <w:rPr>
          <w:rFonts w:ascii="Arial" w:hAnsi="Arial" w:cs="Arial"/>
          <w:color w:val="000000"/>
          <w:sz w:val="22"/>
          <w:szCs w:val="22"/>
        </w:rPr>
        <w:br/>
      </w:r>
    </w:p>
    <w:p w14:paraId="6A7EC245" w14:textId="5BF4FB00" w:rsidR="000B2B81" w:rsidRPr="00280437" w:rsidRDefault="000B2B81" w:rsidP="000B2B81">
      <w:pPr>
        <w:rPr>
          <w:rFonts w:ascii="Arial" w:hAnsi="Arial" w:cs="Arial"/>
          <w:sz w:val="22"/>
          <w:szCs w:val="22"/>
        </w:rPr>
      </w:pPr>
      <w:proofErr w:type="spellStart"/>
      <w:r w:rsidRPr="00280437">
        <w:rPr>
          <w:rFonts w:ascii="Arial" w:hAnsi="Arial" w:cs="Arial"/>
          <w:color w:val="3A3A3A"/>
          <w:sz w:val="22"/>
          <w:szCs w:val="22"/>
          <w:shd w:val="clear" w:color="auto" w:fill="FFFFFF"/>
        </w:rPr>
        <w:t>Didau</w:t>
      </w:r>
      <w:proofErr w:type="spellEnd"/>
      <w:r w:rsidRPr="00280437">
        <w:rPr>
          <w:rFonts w:ascii="Arial" w:hAnsi="Arial" w:cs="Arial"/>
          <w:color w:val="3A3A3A"/>
          <w:sz w:val="22"/>
          <w:szCs w:val="22"/>
          <w:shd w:val="clear" w:color="auto" w:fill="FFFFFF"/>
        </w:rPr>
        <w:t xml:space="preserve">, D. (2012) </w:t>
      </w:r>
      <w:r w:rsidRPr="00280437">
        <w:rPr>
          <w:rFonts w:ascii="Arial" w:hAnsi="Arial" w:cs="Arial"/>
          <w:i/>
          <w:iCs/>
          <w:color w:val="3A3A3A"/>
          <w:sz w:val="22"/>
          <w:szCs w:val="22"/>
          <w:shd w:val="clear" w:color="auto" w:fill="FFFFFF"/>
        </w:rPr>
        <w:t>How effective learning hinges on questioning.</w:t>
      </w:r>
      <w:r w:rsidRPr="00280437">
        <w:rPr>
          <w:rFonts w:ascii="Arial" w:hAnsi="Arial" w:cs="Arial"/>
          <w:color w:val="3A3A3A"/>
          <w:sz w:val="22"/>
          <w:szCs w:val="22"/>
          <w:shd w:val="clear" w:color="auto" w:fill="FFFFFF"/>
        </w:rPr>
        <w:t xml:space="preserve"> Available at: </w:t>
      </w:r>
      <w:hyperlink r:id="rId11" w:history="1">
        <w:r w:rsidRPr="00280437">
          <w:rPr>
            <w:rStyle w:val="Hyperlink"/>
            <w:rFonts w:ascii="Arial" w:hAnsi="Arial" w:cs="Arial"/>
            <w:sz w:val="22"/>
            <w:szCs w:val="22"/>
            <w:shd w:val="clear" w:color="auto" w:fill="FFFFFF"/>
          </w:rPr>
          <w:t>https://learningspy.co.uk/assessment/how-effective-learning-hinges-on-good-questioning/</w:t>
        </w:r>
      </w:hyperlink>
      <w:r w:rsidRPr="00280437">
        <w:rPr>
          <w:rFonts w:ascii="Arial" w:hAnsi="Arial" w:cs="Arial"/>
          <w:color w:val="3A3A3A"/>
          <w:sz w:val="22"/>
          <w:szCs w:val="22"/>
          <w:shd w:val="clear" w:color="auto" w:fill="FFFFFF"/>
        </w:rPr>
        <w:t xml:space="preserve"> (Accessed: 15 October 2021).</w:t>
      </w:r>
      <w:r w:rsidRPr="00280437">
        <w:rPr>
          <w:rFonts w:ascii="Arial" w:hAnsi="Arial" w:cs="Arial"/>
          <w:color w:val="3A3A3A"/>
          <w:sz w:val="22"/>
          <w:szCs w:val="22"/>
          <w:shd w:val="clear" w:color="auto" w:fill="FFFFFF"/>
        </w:rPr>
        <w:br/>
      </w:r>
      <w:r w:rsidRPr="00280437">
        <w:rPr>
          <w:rFonts w:ascii="Arial" w:hAnsi="Arial" w:cs="Arial"/>
          <w:color w:val="3A3A3A"/>
          <w:sz w:val="22"/>
          <w:szCs w:val="22"/>
          <w:shd w:val="clear" w:color="auto" w:fill="FFFFFF"/>
        </w:rPr>
        <w:br/>
      </w:r>
      <w:r w:rsidRPr="00280437">
        <w:rPr>
          <w:rFonts w:ascii="Arial" w:hAnsi="Arial" w:cs="Arial"/>
          <w:color w:val="212226"/>
          <w:sz w:val="22"/>
          <w:szCs w:val="22"/>
          <w:shd w:val="clear" w:color="auto" w:fill="FFFFFF"/>
        </w:rPr>
        <w:t>Donaldson, G. (2015).</w:t>
      </w:r>
      <w:r w:rsidRPr="00280437">
        <w:rPr>
          <w:rStyle w:val="apple-converted-space"/>
          <w:rFonts w:ascii="Arial" w:hAnsi="Arial" w:cs="Arial"/>
          <w:color w:val="212226"/>
          <w:sz w:val="22"/>
          <w:szCs w:val="22"/>
          <w:shd w:val="clear" w:color="auto" w:fill="FFFFFF"/>
        </w:rPr>
        <w:t> </w:t>
      </w:r>
      <w:r w:rsidRPr="00280437">
        <w:rPr>
          <w:rFonts w:ascii="Arial" w:hAnsi="Arial" w:cs="Arial"/>
          <w:i/>
          <w:iCs/>
          <w:color w:val="212226"/>
          <w:sz w:val="22"/>
          <w:szCs w:val="22"/>
          <w:bdr w:val="none" w:sz="0" w:space="0" w:color="auto" w:frame="1"/>
        </w:rPr>
        <w:t>Successful Futures: Independent Review of Curriculum and Assessment Arrangements in Wales</w:t>
      </w:r>
      <w:r w:rsidRPr="00280437">
        <w:rPr>
          <w:rFonts w:ascii="Arial" w:hAnsi="Arial" w:cs="Arial"/>
          <w:color w:val="212226"/>
          <w:sz w:val="22"/>
          <w:szCs w:val="22"/>
          <w:shd w:val="clear" w:color="auto" w:fill="FFFFFF"/>
        </w:rPr>
        <w:t xml:space="preserve">. Cardiff: Welsh Government. Available at </w:t>
      </w:r>
      <w:hyperlink r:id="rId12" w:history="1">
        <w:r w:rsidRPr="00280437">
          <w:rPr>
            <w:rStyle w:val="Hyperlink"/>
            <w:rFonts w:ascii="Arial" w:hAnsi="Arial" w:cs="Arial"/>
            <w:sz w:val="22"/>
            <w:szCs w:val="22"/>
            <w:bdr w:val="none" w:sz="0" w:space="0" w:color="auto" w:frame="1"/>
          </w:rPr>
          <w:t>https://gov.wales/docs/dcells/publications/150225-successful-futures-en.pdf</w:t>
        </w:r>
      </w:hyperlink>
      <w:r w:rsidRPr="00280437">
        <w:rPr>
          <w:rFonts w:ascii="Arial" w:hAnsi="Arial" w:cs="Arial"/>
          <w:sz w:val="22"/>
          <w:szCs w:val="22"/>
        </w:rPr>
        <w:t xml:space="preserve"> </w:t>
      </w:r>
      <w:r w:rsidR="00A16650" w:rsidRPr="00280437">
        <w:rPr>
          <w:rFonts w:ascii="Arial" w:hAnsi="Arial" w:cs="Arial"/>
          <w:sz w:val="22"/>
          <w:szCs w:val="22"/>
        </w:rPr>
        <w:t>(Accessed 18 September 2021).</w:t>
      </w:r>
    </w:p>
    <w:p w14:paraId="1BEFC8A8" w14:textId="77777777" w:rsidR="000B2B81" w:rsidRPr="00280437" w:rsidRDefault="000B2B81" w:rsidP="000B2B81">
      <w:pPr>
        <w:rPr>
          <w:rFonts w:ascii="Arial" w:hAnsi="Arial" w:cs="Arial"/>
          <w:sz w:val="22"/>
          <w:szCs w:val="22"/>
        </w:rPr>
      </w:pPr>
    </w:p>
    <w:p w14:paraId="58F1849C" w14:textId="6C68B4FB" w:rsidR="000B2B81" w:rsidRPr="00280437" w:rsidRDefault="000B2B81" w:rsidP="000B2B81">
      <w:pPr>
        <w:pStyle w:val="NormalWeb"/>
        <w:rPr>
          <w:rFonts w:ascii="Arial" w:hAnsi="Arial" w:cs="Arial"/>
          <w:sz w:val="22"/>
          <w:szCs w:val="22"/>
        </w:rPr>
      </w:pPr>
      <w:r w:rsidRPr="00280437">
        <w:rPr>
          <w:rFonts w:ascii="Arial" w:hAnsi="Arial" w:cs="Arial"/>
          <w:color w:val="3A3A3A"/>
          <w:sz w:val="22"/>
          <w:szCs w:val="22"/>
          <w:shd w:val="clear" w:color="auto" w:fill="FFFFFF"/>
        </w:rPr>
        <w:lastRenderedPageBreak/>
        <w:t xml:space="preserve">Estyn. (2013) </w:t>
      </w:r>
      <w:r w:rsidRPr="00280437">
        <w:rPr>
          <w:rFonts w:ascii="Arial" w:hAnsi="Arial" w:cs="Arial"/>
          <w:i/>
          <w:iCs/>
          <w:color w:val="3A3A3A"/>
          <w:sz w:val="22"/>
          <w:szCs w:val="22"/>
          <w:shd w:val="clear" w:color="auto" w:fill="FFFFFF"/>
        </w:rPr>
        <w:t xml:space="preserve">A Report on ******. </w:t>
      </w:r>
      <w:r w:rsidRPr="00280437">
        <w:rPr>
          <w:rFonts w:ascii="Arial" w:hAnsi="Arial" w:cs="Arial"/>
          <w:color w:val="3A3A3A"/>
          <w:sz w:val="22"/>
          <w:szCs w:val="22"/>
          <w:shd w:val="clear" w:color="auto" w:fill="FFFFFF"/>
        </w:rPr>
        <w:t xml:space="preserve">Cardiff: Estyn. Available at: </w:t>
      </w:r>
      <w:hyperlink r:id="rId13" w:history="1">
        <w:r w:rsidR="008650D7" w:rsidRPr="00280437">
          <w:rPr>
            <w:rStyle w:val="Hyperlink"/>
            <w:rFonts w:ascii="Arial" w:hAnsi="Arial" w:cs="Arial"/>
            <w:sz w:val="22"/>
            <w:szCs w:val="22"/>
            <w:shd w:val="clear" w:color="auto" w:fill="FFFFFF"/>
          </w:rPr>
          <w:t>https://www.estyn.gov.wales/system/files/2020-08/Inspection%2520report%2520S*********** (Accessed</w:t>
        </w:r>
      </w:hyperlink>
      <w:r w:rsidRPr="00280437">
        <w:rPr>
          <w:rFonts w:ascii="Arial" w:hAnsi="Arial" w:cs="Arial"/>
          <w:color w:val="3A3A3A"/>
          <w:sz w:val="22"/>
          <w:szCs w:val="22"/>
          <w:shd w:val="clear" w:color="auto" w:fill="FFFFFF"/>
        </w:rPr>
        <w:t>:12 October 2021</w:t>
      </w:r>
      <w:r w:rsidR="008650D7" w:rsidRPr="00280437">
        <w:rPr>
          <w:rFonts w:ascii="Arial" w:hAnsi="Arial" w:cs="Arial"/>
          <w:color w:val="3A3A3A"/>
          <w:sz w:val="22"/>
          <w:szCs w:val="22"/>
          <w:shd w:val="clear" w:color="auto" w:fill="FFFFFF"/>
        </w:rPr>
        <w:t>).</w:t>
      </w:r>
      <w:r w:rsidRPr="00280437">
        <w:rPr>
          <w:rFonts w:ascii="Arial" w:hAnsi="Arial" w:cs="Arial"/>
          <w:color w:val="3A3A3A"/>
          <w:sz w:val="22"/>
          <w:szCs w:val="22"/>
          <w:shd w:val="clear" w:color="auto" w:fill="FFFFFF"/>
        </w:rPr>
        <w:br/>
      </w:r>
      <w:r w:rsidRPr="00280437">
        <w:rPr>
          <w:rFonts w:ascii="Arial" w:hAnsi="Arial" w:cs="Arial"/>
          <w:color w:val="3A3A3A"/>
          <w:sz w:val="22"/>
          <w:szCs w:val="22"/>
          <w:shd w:val="clear" w:color="auto" w:fill="FFFFFF"/>
        </w:rPr>
        <w:br/>
      </w:r>
      <w:r w:rsidRPr="00280437">
        <w:rPr>
          <w:rFonts w:ascii="Arial" w:hAnsi="Arial" w:cs="Arial"/>
          <w:color w:val="1C1D1E"/>
          <w:sz w:val="22"/>
          <w:szCs w:val="22"/>
          <w:shd w:val="clear" w:color="auto" w:fill="FFFFFF"/>
        </w:rPr>
        <w:t>Farrell, T.S.C. (2012), Reflecting on Reflective Practice: (Re)Visiting Dewey and Schön. TESOL J, 3: 7-16.</w:t>
      </w:r>
      <w:r w:rsidR="00A16650" w:rsidRPr="00280437">
        <w:rPr>
          <w:rFonts w:ascii="Arial" w:hAnsi="Arial" w:cs="Arial"/>
          <w:color w:val="1C1D1E"/>
          <w:sz w:val="22"/>
          <w:szCs w:val="22"/>
          <w:shd w:val="clear" w:color="auto" w:fill="FFFFFF"/>
        </w:rPr>
        <w:t xml:space="preserve"> Available at:</w:t>
      </w:r>
      <w:r w:rsidRPr="00280437">
        <w:rPr>
          <w:rStyle w:val="apple-converted-space"/>
          <w:rFonts w:ascii="Arial" w:hAnsi="Arial" w:cs="Arial"/>
          <w:color w:val="1C1D1E"/>
          <w:sz w:val="22"/>
          <w:szCs w:val="22"/>
          <w:shd w:val="clear" w:color="auto" w:fill="FFFFFF"/>
        </w:rPr>
        <w:t> </w:t>
      </w:r>
      <w:hyperlink r:id="rId14" w:history="1">
        <w:r w:rsidRPr="00280437">
          <w:rPr>
            <w:rStyle w:val="Hyperlink"/>
            <w:rFonts w:ascii="Arial" w:hAnsi="Arial" w:cs="Arial"/>
            <w:color w:val="005274"/>
            <w:sz w:val="22"/>
            <w:szCs w:val="22"/>
          </w:rPr>
          <w:t>https://doi.org/10.1002/tesj.10</w:t>
        </w:r>
      </w:hyperlink>
      <w:r w:rsidRPr="00280437">
        <w:rPr>
          <w:rFonts w:ascii="Arial" w:hAnsi="Arial" w:cs="Arial"/>
          <w:sz w:val="22"/>
          <w:szCs w:val="22"/>
        </w:rPr>
        <w:t xml:space="preserve"> (Accessed: 5 October 2021)</w:t>
      </w:r>
      <w:r w:rsidR="00A16650" w:rsidRPr="00280437">
        <w:rPr>
          <w:rFonts w:ascii="Arial" w:hAnsi="Arial" w:cs="Arial"/>
          <w:sz w:val="22"/>
          <w:szCs w:val="22"/>
        </w:rPr>
        <w:t>.</w:t>
      </w:r>
      <w:r w:rsidR="00A16650" w:rsidRPr="00280437">
        <w:rPr>
          <w:rFonts w:ascii="Arial" w:hAnsi="Arial" w:cs="Arial"/>
          <w:sz w:val="22"/>
          <w:szCs w:val="22"/>
        </w:rPr>
        <w:br/>
      </w:r>
      <w:r w:rsidR="00A16650" w:rsidRPr="00280437">
        <w:rPr>
          <w:rFonts w:ascii="Arial" w:hAnsi="Arial" w:cs="Arial"/>
          <w:sz w:val="22"/>
          <w:szCs w:val="22"/>
        </w:rPr>
        <w:br/>
        <w:t>Furlong</w:t>
      </w:r>
      <w:r w:rsidR="003E40D6" w:rsidRPr="00280437">
        <w:rPr>
          <w:rFonts w:ascii="Arial" w:hAnsi="Arial" w:cs="Arial"/>
          <w:sz w:val="22"/>
          <w:szCs w:val="22"/>
        </w:rPr>
        <w:t>, J.</w:t>
      </w:r>
      <w:r w:rsidR="00A16650" w:rsidRPr="00280437">
        <w:rPr>
          <w:rFonts w:ascii="Arial" w:hAnsi="Arial" w:cs="Arial"/>
          <w:sz w:val="22"/>
          <w:szCs w:val="22"/>
        </w:rPr>
        <w:t xml:space="preserve"> (201</w:t>
      </w:r>
      <w:r w:rsidR="003E40D6" w:rsidRPr="00280437">
        <w:rPr>
          <w:rFonts w:ascii="Arial" w:hAnsi="Arial" w:cs="Arial"/>
          <w:sz w:val="22"/>
          <w:szCs w:val="22"/>
        </w:rPr>
        <w:t>5</w:t>
      </w:r>
      <w:r w:rsidR="00A16650" w:rsidRPr="00280437">
        <w:rPr>
          <w:rFonts w:ascii="Arial" w:hAnsi="Arial" w:cs="Arial"/>
          <w:sz w:val="22"/>
          <w:szCs w:val="22"/>
        </w:rPr>
        <w:t>)</w:t>
      </w:r>
      <w:r w:rsidR="003E40D6" w:rsidRPr="00280437">
        <w:rPr>
          <w:rFonts w:ascii="Arial" w:hAnsi="Arial" w:cs="Arial"/>
          <w:sz w:val="22"/>
          <w:szCs w:val="22"/>
        </w:rPr>
        <w:t xml:space="preserve">. Teaching tomorrow’s teachers. Available at: </w:t>
      </w:r>
      <w:hyperlink r:id="rId15" w:history="1">
        <w:r w:rsidR="003E40D6" w:rsidRPr="00280437">
          <w:rPr>
            <w:rStyle w:val="Hyperlink"/>
            <w:rFonts w:ascii="Arial" w:hAnsi="Arial" w:cs="Arial"/>
            <w:sz w:val="22"/>
            <w:szCs w:val="22"/>
          </w:rPr>
          <w:t>https://www.cscjes-cronfa.co.uk/api/storage/4b992f03-a649-4b64-9615-baf4fea3d252/150309-teaching-tomorrows-teachers-final.pdf</w:t>
        </w:r>
      </w:hyperlink>
      <w:r w:rsidR="003E40D6" w:rsidRPr="00280437">
        <w:rPr>
          <w:rFonts w:ascii="Arial" w:hAnsi="Arial" w:cs="Arial"/>
          <w:sz w:val="22"/>
          <w:szCs w:val="22"/>
        </w:rPr>
        <w:t xml:space="preserve"> (Accessed: </w:t>
      </w:r>
      <w:r w:rsidR="00677B64" w:rsidRPr="00280437">
        <w:rPr>
          <w:rFonts w:ascii="Arial" w:hAnsi="Arial" w:cs="Arial"/>
          <w:sz w:val="22"/>
          <w:szCs w:val="22"/>
        </w:rPr>
        <w:t xml:space="preserve">16 September 2021). </w:t>
      </w:r>
      <w:r w:rsidRPr="00280437">
        <w:rPr>
          <w:rFonts w:ascii="Arial" w:hAnsi="Arial" w:cs="Arial"/>
          <w:sz w:val="22"/>
          <w:szCs w:val="22"/>
        </w:rPr>
        <w:br/>
      </w:r>
      <w:r w:rsidRPr="00280437">
        <w:rPr>
          <w:rFonts w:ascii="Arial" w:hAnsi="Arial" w:cs="Arial"/>
          <w:sz w:val="22"/>
          <w:szCs w:val="22"/>
        </w:rPr>
        <w:br/>
        <w:t xml:space="preserve">Gibbs, G. (1988). </w:t>
      </w:r>
      <w:r w:rsidRPr="00280437">
        <w:rPr>
          <w:rFonts w:ascii="Arial" w:hAnsi="Arial" w:cs="Arial"/>
          <w:i/>
          <w:iCs/>
          <w:sz w:val="22"/>
          <w:szCs w:val="22"/>
        </w:rPr>
        <w:t>Learning by Doing: A guide to teaching and learning methods</w:t>
      </w:r>
      <w:r w:rsidRPr="00280437">
        <w:rPr>
          <w:rFonts w:ascii="Arial" w:hAnsi="Arial" w:cs="Arial"/>
          <w:sz w:val="22"/>
          <w:szCs w:val="22"/>
        </w:rPr>
        <w:t>. Further Education Unit</w:t>
      </w:r>
      <w:r w:rsidR="008650D7" w:rsidRPr="00280437">
        <w:rPr>
          <w:rFonts w:ascii="Arial" w:hAnsi="Arial" w:cs="Arial"/>
          <w:sz w:val="22"/>
          <w:szCs w:val="22"/>
        </w:rPr>
        <w:t>.</w:t>
      </w:r>
      <w:r w:rsidRPr="00280437">
        <w:rPr>
          <w:rFonts w:ascii="Arial" w:hAnsi="Arial" w:cs="Arial"/>
          <w:sz w:val="22"/>
          <w:szCs w:val="22"/>
        </w:rPr>
        <w:br/>
      </w:r>
      <w:r w:rsidRPr="00280437">
        <w:rPr>
          <w:rFonts w:ascii="Arial" w:hAnsi="Arial" w:cs="Arial"/>
          <w:sz w:val="22"/>
          <w:szCs w:val="22"/>
        </w:rPr>
        <w:br/>
        <w:t xml:space="preserve">Hammond, J. (Ed.). (2001). </w:t>
      </w:r>
      <w:r w:rsidRPr="00280437">
        <w:rPr>
          <w:rFonts w:ascii="Arial" w:hAnsi="Arial" w:cs="Arial"/>
          <w:i/>
          <w:iCs/>
          <w:sz w:val="22"/>
          <w:szCs w:val="22"/>
        </w:rPr>
        <w:t>Scaffolding: Teaching and learning in language and literacy education</w:t>
      </w:r>
      <w:r w:rsidRPr="00280437">
        <w:rPr>
          <w:rFonts w:ascii="Arial" w:hAnsi="Arial" w:cs="Arial"/>
          <w:sz w:val="22"/>
          <w:szCs w:val="22"/>
        </w:rPr>
        <w:t xml:space="preserve">. Sydney: PETA </w:t>
      </w:r>
      <w:r w:rsidRPr="00280437">
        <w:rPr>
          <w:rFonts w:ascii="Arial" w:hAnsi="Arial" w:cs="Arial"/>
          <w:sz w:val="22"/>
          <w:szCs w:val="22"/>
        </w:rPr>
        <w:br/>
      </w:r>
      <w:r w:rsidRPr="00280437">
        <w:rPr>
          <w:rFonts w:ascii="Arial" w:hAnsi="Arial" w:cs="Arial"/>
          <w:sz w:val="22"/>
          <w:szCs w:val="22"/>
        </w:rPr>
        <w:br/>
        <w:t xml:space="preserve">Harrison, C., &amp; Howard, S. (2009). </w:t>
      </w:r>
      <w:r w:rsidRPr="00280437">
        <w:rPr>
          <w:rFonts w:ascii="Arial" w:hAnsi="Arial" w:cs="Arial"/>
          <w:i/>
          <w:iCs/>
          <w:sz w:val="22"/>
          <w:szCs w:val="22"/>
        </w:rPr>
        <w:t xml:space="preserve">Inside the Primary Black Box: Assessment for Learning in the Classroom. </w:t>
      </w:r>
      <w:r w:rsidRPr="00280437">
        <w:rPr>
          <w:rFonts w:ascii="Arial" w:hAnsi="Arial" w:cs="Arial"/>
          <w:sz w:val="22"/>
          <w:szCs w:val="22"/>
        </w:rPr>
        <w:t xml:space="preserve">London: GL Assessment </w:t>
      </w:r>
    </w:p>
    <w:p w14:paraId="44793BA0" w14:textId="0F3A6B42" w:rsidR="000B2B81" w:rsidRPr="00280437" w:rsidRDefault="000B2B81" w:rsidP="000B2B81">
      <w:pPr>
        <w:pStyle w:val="NormalWeb"/>
        <w:rPr>
          <w:rFonts w:ascii="Arial" w:hAnsi="Arial" w:cs="Arial"/>
          <w:sz w:val="22"/>
          <w:szCs w:val="22"/>
        </w:rPr>
      </w:pPr>
      <w:r w:rsidRPr="00280437">
        <w:rPr>
          <w:rFonts w:ascii="Arial" w:hAnsi="Arial" w:cs="Arial"/>
          <w:color w:val="3A3A3A"/>
          <w:sz w:val="22"/>
          <w:szCs w:val="22"/>
          <w:shd w:val="clear" w:color="auto" w:fill="FFFFFF"/>
        </w:rPr>
        <w:t xml:space="preserve">Keenan, T. (2002) </w:t>
      </w:r>
      <w:r w:rsidRPr="00280437">
        <w:rPr>
          <w:rFonts w:ascii="Arial" w:hAnsi="Arial" w:cs="Arial"/>
          <w:i/>
          <w:iCs/>
          <w:color w:val="3A3A3A"/>
          <w:sz w:val="22"/>
          <w:szCs w:val="22"/>
          <w:shd w:val="clear" w:color="auto" w:fill="FFFFFF"/>
        </w:rPr>
        <w:t xml:space="preserve">An Introduction to Child Development. </w:t>
      </w:r>
      <w:r w:rsidRPr="00280437">
        <w:rPr>
          <w:rFonts w:ascii="Arial" w:hAnsi="Arial" w:cs="Arial"/>
          <w:color w:val="3A3A3A"/>
          <w:sz w:val="22"/>
          <w:szCs w:val="22"/>
          <w:shd w:val="clear" w:color="auto" w:fill="FFFFFF"/>
        </w:rPr>
        <w:t xml:space="preserve">London: Sage. </w:t>
      </w:r>
      <w:r w:rsidRPr="00280437">
        <w:rPr>
          <w:rFonts w:ascii="Arial" w:hAnsi="Arial" w:cs="Arial"/>
          <w:color w:val="3A3A3A"/>
          <w:sz w:val="22"/>
          <w:szCs w:val="22"/>
          <w:shd w:val="clear" w:color="auto" w:fill="FFFFFF"/>
        </w:rPr>
        <w:br/>
      </w:r>
      <w:r w:rsidRPr="00280437">
        <w:rPr>
          <w:rFonts w:ascii="Arial" w:hAnsi="Arial" w:cs="Arial"/>
          <w:color w:val="3A3A3A"/>
          <w:sz w:val="22"/>
          <w:szCs w:val="22"/>
          <w:shd w:val="clear" w:color="auto" w:fill="FFFFFF"/>
        </w:rPr>
        <w:br/>
      </w:r>
      <w:r w:rsidRPr="00280437">
        <w:rPr>
          <w:rFonts w:ascii="Arial" w:hAnsi="Arial" w:cs="Arial"/>
          <w:sz w:val="22"/>
          <w:szCs w:val="22"/>
        </w:rPr>
        <w:t xml:space="preserve">Kolb, D. A. (1984) </w:t>
      </w:r>
      <w:r w:rsidRPr="00280437">
        <w:rPr>
          <w:rFonts w:ascii="Arial" w:hAnsi="Arial" w:cs="Arial"/>
          <w:i/>
          <w:iCs/>
          <w:sz w:val="22"/>
          <w:szCs w:val="22"/>
        </w:rPr>
        <w:t>Experiential learning: experience as the source of learning and development</w:t>
      </w:r>
      <w:r w:rsidRPr="00280437">
        <w:rPr>
          <w:rFonts w:ascii="Arial" w:hAnsi="Arial" w:cs="Arial"/>
          <w:sz w:val="22"/>
          <w:szCs w:val="22"/>
        </w:rPr>
        <w:t xml:space="preserve">. Englewood Cliffs: Prentice-Hall. </w:t>
      </w:r>
    </w:p>
    <w:p w14:paraId="79F132A0" w14:textId="77777777" w:rsidR="000B2B81" w:rsidRPr="00280437" w:rsidRDefault="000B2B81" w:rsidP="000B2B81">
      <w:pPr>
        <w:rPr>
          <w:rFonts w:ascii="Arial" w:hAnsi="Arial" w:cs="Arial"/>
          <w:sz w:val="22"/>
          <w:szCs w:val="22"/>
        </w:rPr>
      </w:pPr>
      <w:r w:rsidRPr="00280437">
        <w:rPr>
          <w:rFonts w:ascii="Arial" w:hAnsi="Arial" w:cs="Arial"/>
          <w:color w:val="000000"/>
          <w:sz w:val="22"/>
          <w:szCs w:val="22"/>
          <w:shd w:val="clear" w:color="auto" w:fill="FFFFFF"/>
        </w:rPr>
        <w:t>Kolb, D. A., &amp; Fry, R. (1975). Toward an applied theory of experiential learning. In C. Cooper (Ed.), </w:t>
      </w:r>
      <w:r w:rsidRPr="00280437">
        <w:rPr>
          <w:rFonts w:ascii="Arial" w:hAnsi="Arial" w:cs="Arial"/>
          <w:i/>
          <w:iCs/>
          <w:color w:val="000000"/>
          <w:sz w:val="22"/>
          <w:szCs w:val="22"/>
        </w:rPr>
        <w:t>Studies of group process</w:t>
      </w:r>
      <w:r w:rsidRPr="00280437">
        <w:rPr>
          <w:rFonts w:ascii="Arial" w:hAnsi="Arial" w:cs="Arial"/>
          <w:color w:val="000000"/>
          <w:sz w:val="22"/>
          <w:szCs w:val="22"/>
          <w:shd w:val="clear" w:color="auto" w:fill="FFFFFF"/>
        </w:rPr>
        <w:t> (pp. 33–57). New York: Wiley</w:t>
      </w:r>
    </w:p>
    <w:p w14:paraId="35302B99" w14:textId="41B2E9C9" w:rsidR="000B2B81" w:rsidRPr="00280437" w:rsidRDefault="000B2B81" w:rsidP="000B2B81">
      <w:pPr>
        <w:rPr>
          <w:rFonts w:ascii="Arial" w:hAnsi="Arial" w:cs="Arial"/>
          <w:sz w:val="22"/>
          <w:szCs w:val="22"/>
        </w:rPr>
      </w:pPr>
      <w:r w:rsidRPr="00280437">
        <w:rPr>
          <w:rFonts w:ascii="Arial" w:hAnsi="Arial" w:cs="Arial"/>
          <w:color w:val="3A3A3A"/>
          <w:sz w:val="22"/>
          <w:szCs w:val="22"/>
          <w:shd w:val="clear" w:color="auto" w:fill="FFFFFF"/>
        </w:rPr>
        <w:br/>
        <w:t>MacBlain, S. (2018)</w:t>
      </w:r>
      <w:r w:rsidRPr="00280437">
        <w:rPr>
          <w:rStyle w:val="apple-converted-space"/>
          <w:rFonts w:ascii="Arial" w:hAnsi="Arial" w:cs="Arial"/>
          <w:color w:val="3A3A3A"/>
          <w:sz w:val="22"/>
          <w:szCs w:val="22"/>
          <w:shd w:val="clear" w:color="auto" w:fill="FFFFFF"/>
        </w:rPr>
        <w:t> </w:t>
      </w:r>
      <w:r w:rsidRPr="00280437">
        <w:rPr>
          <w:rFonts w:ascii="Arial" w:hAnsi="Arial" w:cs="Arial"/>
          <w:i/>
          <w:iCs/>
          <w:color w:val="3A3A3A"/>
          <w:sz w:val="22"/>
          <w:szCs w:val="22"/>
        </w:rPr>
        <w:t>Learning theories for early years practice</w:t>
      </w:r>
      <w:r w:rsidRPr="00280437">
        <w:rPr>
          <w:rFonts w:ascii="Arial" w:hAnsi="Arial" w:cs="Arial"/>
          <w:color w:val="3A3A3A"/>
          <w:sz w:val="22"/>
          <w:szCs w:val="22"/>
          <w:shd w:val="clear" w:color="auto" w:fill="FFFFFF"/>
        </w:rPr>
        <w:t>. Los Angeles: SAGE.</w:t>
      </w:r>
      <w:r w:rsidRPr="00280437">
        <w:rPr>
          <w:rFonts w:ascii="Arial" w:hAnsi="Arial" w:cs="Arial"/>
          <w:color w:val="3A3A3A"/>
          <w:sz w:val="22"/>
          <w:szCs w:val="22"/>
          <w:shd w:val="clear" w:color="auto" w:fill="FFFFFF"/>
        </w:rPr>
        <w:br/>
      </w:r>
      <w:r w:rsidRPr="00280437">
        <w:rPr>
          <w:rFonts w:ascii="Arial" w:hAnsi="Arial" w:cs="Arial"/>
          <w:color w:val="3A3A3A"/>
          <w:sz w:val="22"/>
          <w:szCs w:val="22"/>
          <w:shd w:val="clear" w:color="auto" w:fill="FFFFFF"/>
        </w:rPr>
        <w:br/>
      </w:r>
      <w:r w:rsidRPr="00280437">
        <w:rPr>
          <w:rFonts w:ascii="Arial" w:hAnsi="Arial" w:cs="Arial"/>
          <w:color w:val="000000"/>
          <w:spacing w:val="-5"/>
          <w:sz w:val="22"/>
          <w:szCs w:val="22"/>
          <w:shd w:val="clear" w:color="auto" w:fill="FFFFFF"/>
        </w:rPr>
        <w:t>Nordlof, J. (2014) Vygotsky, Scaffolding, and the Role of Theory in Writing Center Work. </w:t>
      </w:r>
      <w:r w:rsidRPr="00280437">
        <w:rPr>
          <w:rFonts w:ascii="Arial" w:hAnsi="Arial" w:cs="Arial"/>
          <w:i/>
          <w:iCs/>
          <w:color w:val="000000"/>
          <w:spacing w:val="-5"/>
          <w:sz w:val="22"/>
          <w:szCs w:val="22"/>
        </w:rPr>
        <w:t>The Writing Center Journal</w:t>
      </w:r>
      <w:r w:rsidRPr="00280437">
        <w:rPr>
          <w:rFonts w:ascii="Arial" w:hAnsi="Arial" w:cs="Arial"/>
          <w:color w:val="000000"/>
          <w:spacing w:val="-5"/>
          <w:sz w:val="22"/>
          <w:szCs w:val="22"/>
          <w:shd w:val="clear" w:color="auto" w:fill="FFFFFF"/>
        </w:rPr>
        <w:t>, </w:t>
      </w:r>
      <w:r w:rsidRPr="00280437">
        <w:rPr>
          <w:rFonts w:ascii="Arial" w:hAnsi="Arial" w:cs="Arial"/>
          <w:i/>
          <w:iCs/>
          <w:color w:val="000000"/>
          <w:spacing w:val="-5"/>
          <w:sz w:val="22"/>
          <w:szCs w:val="22"/>
        </w:rPr>
        <w:t>34</w:t>
      </w:r>
      <w:r w:rsidRPr="00280437">
        <w:rPr>
          <w:rFonts w:ascii="Arial" w:hAnsi="Arial" w:cs="Arial"/>
          <w:color w:val="000000"/>
          <w:spacing w:val="-5"/>
          <w:sz w:val="22"/>
          <w:szCs w:val="22"/>
          <w:shd w:val="clear" w:color="auto" w:fill="FFFFFF"/>
        </w:rPr>
        <w:t>(1), 45–64.</w:t>
      </w:r>
      <w:r w:rsidR="00A16650" w:rsidRPr="00280437">
        <w:rPr>
          <w:rFonts w:ascii="Arial" w:hAnsi="Arial" w:cs="Arial"/>
          <w:color w:val="000000"/>
          <w:spacing w:val="-5"/>
          <w:sz w:val="22"/>
          <w:szCs w:val="22"/>
          <w:shd w:val="clear" w:color="auto" w:fill="FFFFFF"/>
        </w:rPr>
        <w:t xml:space="preserve"> Available at:</w:t>
      </w:r>
      <w:r w:rsidRPr="00280437">
        <w:rPr>
          <w:rFonts w:ascii="Arial" w:hAnsi="Arial" w:cs="Arial"/>
          <w:color w:val="000000"/>
          <w:spacing w:val="-5"/>
          <w:sz w:val="22"/>
          <w:szCs w:val="22"/>
          <w:shd w:val="clear" w:color="auto" w:fill="FFFFFF"/>
        </w:rPr>
        <w:t xml:space="preserve"> </w:t>
      </w:r>
      <w:hyperlink r:id="rId16" w:history="1">
        <w:r w:rsidRPr="00280437">
          <w:rPr>
            <w:rStyle w:val="Hyperlink"/>
            <w:rFonts w:ascii="Arial" w:hAnsi="Arial" w:cs="Arial"/>
            <w:spacing w:val="-5"/>
            <w:sz w:val="22"/>
            <w:szCs w:val="22"/>
            <w:shd w:val="clear" w:color="auto" w:fill="FFFFFF"/>
          </w:rPr>
          <w:t>http://www.jstor.org/stable/43444147</w:t>
        </w:r>
      </w:hyperlink>
      <w:r w:rsidR="008650D7" w:rsidRPr="00280437">
        <w:rPr>
          <w:rStyle w:val="Hyperlink"/>
          <w:rFonts w:ascii="Arial" w:hAnsi="Arial" w:cs="Arial"/>
          <w:spacing w:val="-5"/>
          <w:sz w:val="22"/>
          <w:szCs w:val="22"/>
          <w:u w:val="none"/>
          <w:shd w:val="clear" w:color="auto" w:fill="FFFFFF"/>
        </w:rPr>
        <w:t xml:space="preserve"> (</w:t>
      </w:r>
      <w:r w:rsidR="008650D7" w:rsidRPr="00280437">
        <w:rPr>
          <w:rStyle w:val="Hyperlink"/>
          <w:rFonts w:ascii="Arial" w:hAnsi="Arial" w:cs="Arial"/>
          <w:color w:val="000000" w:themeColor="text1"/>
          <w:spacing w:val="-5"/>
          <w:sz w:val="22"/>
          <w:szCs w:val="22"/>
          <w:u w:val="none"/>
          <w:shd w:val="clear" w:color="auto" w:fill="FFFFFF"/>
        </w:rPr>
        <w:t>Accessed: 9 October 2021).</w:t>
      </w:r>
    </w:p>
    <w:p w14:paraId="14054FA5" w14:textId="0A327E46" w:rsidR="000B2B81" w:rsidRPr="00280437" w:rsidRDefault="000B2B81" w:rsidP="000B2B81">
      <w:pPr>
        <w:rPr>
          <w:rFonts w:ascii="Arial" w:hAnsi="Arial" w:cs="Arial"/>
          <w:sz w:val="22"/>
          <w:szCs w:val="22"/>
        </w:rPr>
      </w:pPr>
      <w:r w:rsidRPr="00280437">
        <w:rPr>
          <w:rFonts w:ascii="Arial" w:hAnsi="Arial" w:cs="Arial"/>
          <w:color w:val="3A3A3A"/>
          <w:sz w:val="22"/>
          <w:szCs w:val="22"/>
          <w:shd w:val="clear" w:color="auto" w:fill="FFFFFF"/>
        </w:rPr>
        <w:br/>
        <w:t>Petty, G. (2004)</w:t>
      </w:r>
      <w:r w:rsidRPr="00280437">
        <w:rPr>
          <w:rStyle w:val="apple-converted-space"/>
          <w:rFonts w:ascii="Arial" w:hAnsi="Arial" w:cs="Arial"/>
          <w:color w:val="3A3A3A"/>
          <w:sz w:val="22"/>
          <w:szCs w:val="22"/>
          <w:shd w:val="clear" w:color="auto" w:fill="FFFFFF"/>
        </w:rPr>
        <w:t> </w:t>
      </w:r>
      <w:r w:rsidRPr="00280437">
        <w:rPr>
          <w:rFonts w:ascii="Arial" w:hAnsi="Arial" w:cs="Arial"/>
          <w:i/>
          <w:iCs/>
          <w:color w:val="3A3A3A"/>
          <w:sz w:val="22"/>
          <w:szCs w:val="22"/>
        </w:rPr>
        <w:t>Teaching today</w:t>
      </w:r>
      <w:r w:rsidRPr="00280437">
        <w:rPr>
          <w:rFonts w:ascii="Arial" w:hAnsi="Arial" w:cs="Arial"/>
          <w:color w:val="3A3A3A"/>
          <w:sz w:val="22"/>
          <w:szCs w:val="22"/>
          <w:shd w:val="clear" w:color="auto" w:fill="FFFFFF"/>
        </w:rPr>
        <w:t>. 3rd ed. Nelson Thornes.</w:t>
      </w:r>
      <w:r w:rsidRPr="00280437">
        <w:rPr>
          <w:rFonts w:ascii="Arial" w:hAnsi="Arial" w:cs="Arial"/>
          <w:color w:val="3A3A3A"/>
          <w:sz w:val="22"/>
          <w:szCs w:val="22"/>
          <w:shd w:val="clear" w:color="auto" w:fill="FFFFFF"/>
        </w:rPr>
        <w:br/>
      </w:r>
      <w:r w:rsidRPr="00280437">
        <w:rPr>
          <w:rFonts w:ascii="Arial" w:hAnsi="Arial" w:cs="Arial"/>
          <w:color w:val="3A3A3A"/>
          <w:sz w:val="22"/>
          <w:szCs w:val="22"/>
          <w:shd w:val="clear" w:color="auto" w:fill="FFFFFF"/>
        </w:rPr>
        <w:br/>
      </w:r>
      <w:proofErr w:type="spellStart"/>
      <w:r w:rsidRPr="00280437">
        <w:rPr>
          <w:rFonts w:ascii="Arial" w:hAnsi="Arial" w:cs="Arial"/>
          <w:color w:val="3A3A3A"/>
          <w:sz w:val="22"/>
          <w:szCs w:val="22"/>
          <w:shd w:val="clear" w:color="auto" w:fill="FFFFFF"/>
        </w:rPr>
        <w:t>Rosenshine</w:t>
      </w:r>
      <w:proofErr w:type="spellEnd"/>
      <w:r w:rsidRPr="00280437">
        <w:rPr>
          <w:rFonts w:ascii="Arial" w:hAnsi="Arial" w:cs="Arial"/>
          <w:color w:val="3A3A3A"/>
          <w:sz w:val="22"/>
          <w:szCs w:val="22"/>
          <w:shd w:val="clear" w:color="auto" w:fill="FFFFFF"/>
        </w:rPr>
        <w:t xml:space="preserve">, B. (2012) ‘Principles of Instructions: Research-Based Strategies That All Teachers Should Know’, </w:t>
      </w:r>
      <w:r w:rsidRPr="00280437">
        <w:rPr>
          <w:rFonts w:ascii="Arial" w:hAnsi="Arial" w:cs="Arial"/>
          <w:i/>
          <w:iCs/>
          <w:color w:val="3A3A3A"/>
          <w:sz w:val="22"/>
          <w:szCs w:val="22"/>
          <w:shd w:val="clear" w:color="auto" w:fill="FFFFFF"/>
        </w:rPr>
        <w:t xml:space="preserve">American Educator, </w:t>
      </w:r>
      <w:r w:rsidRPr="00280437">
        <w:rPr>
          <w:rFonts w:ascii="Arial" w:hAnsi="Arial" w:cs="Arial"/>
          <w:color w:val="222222"/>
          <w:sz w:val="22"/>
          <w:szCs w:val="22"/>
        </w:rPr>
        <w:t>v36 n1 p12-19. Available at:</w:t>
      </w:r>
      <w:r w:rsidRPr="00280437">
        <w:rPr>
          <w:rFonts w:ascii="Arial" w:hAnsi="Arial" w:cs="Arial"/>
          <w:sz w:val="22"/>
          <w:szCs w:val="22"/>
        </w:rPr>
        <w:t xml:space="preserve"> </w:t>
      </w:r>
      <w:hyperlink r:id="rId17" w:history="1">
        <w:r w:rsidRPr="00280437">
          <w:rPr>
            <w:rStyle w:val="Hyperlink"/>
            <w:rFonts w:ascii="Arial" w:hAnsi="Arial" w:cs="Arial"/>
            <w:sz w:val="22"/>
            <w:szCs w:val="22"/>
          </w:rPr>
          <w:t>https://eric.ed.gov/?id=EJ971753</w:t>
        </w:r>
      </w:hyperlink>
      <w:r w:rsidRPr="00280437">
        <w:rPr>
          <w:rFonts w:ascii="Arial" w:hAnsi="Arial" w:cs="Arial"/>
          <w:color w:val="222222"/>
          <w:sz w:val="22"/>
          <w:szCs w:val="22"/>
        </w:rPr>
        <w:t xml:space="preserve"> (Accessed: 6 October 2021)</w:t>
      </w:r>
      <w:r w:rsidRPr="00280437">
        <w:rPr>
          <w:rFonts w:ascii="Arial" w:hAnsi="Arial" w:cs="Arial"/>
          <w:color w:val="222222"/>
          <w:sz w:val="22"/>
          <w:szCs w:val="22"/>
        </w:rPr>
        <w:br/>
      </w:r>
      <w:r w:rsidRPr="00280437">
        <w:rPr>
          <w:rFonts w:ascii="Arial" w:hAnsi="Arial" w:cs="Arial"/>
          <w:color w:val="222222"/>
          <w:sz w:val="22"/>
          <w:szCs w:val="22"/>
        </w:rPr>
        <w:br/>
      </w:r>
      <w:r w:rsidRPr="00280437">
        <w:rPr>
          <w:rFonts w:ascii="Arial" w:hAnsi="Arial" w:cs="Arial"/>
          <w:color w:val="333333"/>
          <w:sz w:val="22"/>
          <w:szCs w:val="22"/>
          <w:shd w:val="clear" w:color="auto" w:fill="FFFFFF"/>
        </w:rPr>
        <w:t xml:space="preserve">Rowe, M. B. (1986) ‘Wait Time: Slowing Down May Be </w:t>
      </w:r>
      <w:proofErr w:type="gramStart"/>
      <w:r w:rsidRPr="00280437">
        <w:rPr>
          <w:rFonts w:ascii="Arial" w:hAnsi="Arial" w:cs="Arial"/>
          <w:color w:val="333333"/>
          <w:sz w:val="22"/>
          <w:szCs w:val="22"/>
          <w:shd w:val="clear" w:color="auto" w:fill="FFFFFF"/>
        </w:rPr>
        <w:t>A</w:t>
      </w:r>
      <w:proofErr w:type="gramEnd"/>
      <w:r w:rsidRPr="00280437">
        <w:rPr>
          <w:rFonts w:ascii="Arial" w:hAnsi="Arial" w:cs="Arial"/>
          <w:color w:val="333333"/>
          <w:sz w:val="22"/>
          <w:szCs w:val="22"/>
          <w:shd w:val="clear" w:color="auto" w:fill="FFFFFF"/>
        </w:rPr>
        <w:t xml:space="preserve"> Way of Speeding Up!’,</w:t>
      </w:r>
      <w:r w:rsidRPr="00280437">
        <w:rPr>
          <w:rStyle w:val="apple-converted-space"/>
          <w:rFonts w:ascii="Arial" w:hAnsi="Arial" w:cs="Arial"/>
          <w:color w:val="333333"/>
          <w:sz w:val="22"/>
          <w:szCs w:val="22"/>
          <w:shd w:val="clear" w:color="auto" w:fill="FFFFFF"/>
        </w:rPr>
        <w:t> </w:t>
      </w:r>
      <w:r w:rsidRPr="00280437">
        <w:rPr>
          <w:rFonts w:ascii="Arial" w:hAnsi="Arial" w:cs="Arial"/>
          <w:i/>
          <w:iCs/>
          <w:color w:val="333333"/>
          <w:sz w:val="22"/>
          <w:szCs w:val="22"/>
        </w:rPr>
        <w:t>Journal of Teacher Education</w:t>
      </w:r>
      <w:r w:rsidRPr="00280437">
        <w:rPr>
          <w:rFonts w:ascii="Arial" w:hAnsi="Arial" w:cs="Arial"/>
          <w:color w:val="333333"/>
          <w:sz w:val="22"/>
          <w:szCs w:val="22"/>
          <w:shd w:val="clear" w:color="auto" w:fill="FFFFFF"/>
        </w:rPr>
        <w:t xml:space="preserve">, 37(1), pp. 43–50. </w:t>
      </w:r>
      <w:r w:rsidR="008650D7" w:rsidRPr="00280437">
        <w:rPr>
          <w:rFonts w:ascii="Arial" w:hAnsi="Arial" w:cs="Arial"/>
          <w:color w:val="333333"/>
          <w:sz w:val="22"/>
          <w:szCs w:val="22"/>
          <w:shd w:val="clear" w:color="auto" w:fill="FFFFFF"/>
        </w:rPr>
        <w:t xml:space="preserve">Available at: </w:t>
      </w:r>
      <w:r w:rsidRPr="00280437">
        <w:rPr>
          <w:rFonts w:ascii="Arial" w:hAnsi="Arial" w:cs="Arial"/>
          <w:color w:val="333333"/>
          <w:sz w:val="22"/>
          <w:szCs w:val="22"/>
          <w:shd w:val="clear" w:color="auto" w:fill="FFFFFF"/>
        </w:rPr>
        <w:t>DOI:</w:t>
      </w:r>
      <w:r w:rsidRPr="00280437">
        <w:rPr>
          <w:rStyle w:val="apple-converted-space"/>
          <w:rFonts w:ascii="Arial" w:hAnsi="Arial" w:cs="Arial"/>
          <w:color w:val="333333"/>
          <w:sz w:val="22"/>
          <w:szCs w:val="22"/>
          <w:shd w:val="clear" w:color="auto" w:fill="FFFFFF"/>
        </w:rPr>
        <w:t> </w:t>
      </w:r>
      <w:hyperlink r:id="rId18" w:history="1">
        <w:r w:rsidRPr="00280437">
          <w:rPr>
            <w:rStyle w:val="Hyperlink"/>
            <w:rFonts w:ascii="Arial" w:hAnsi="Arial" w:cs="Arial"/>
            <w:color w:val="006ACC"/>
            <w:sz w:val="22"/>
            <w:szCs w:val="22"/>
          </w:rPr>
          <w:t>10.1177/002248718603700110</w:t>
        </w:r>
      </w:hyperlink>
      <w:r w:rsidRPr="00280437">
        <w:rPr>
          <w:rFonts w:ascii="Arial" w:hAnsi="Arial" w:cs="Arial"/>
          <w:color w:val="333333"/>
          <w:sz w:val="22"/>
          <w:szCs w:val="22"/>
          <w:shd w:val="clear" w:color="auto" w:fill="FFFFFF"/>
        </w:rPr>
        <w:t>.</w:t>
      </w:r>
      <w:r w:rsidR="008650D7" w:rsidRPr="00280437">
        <w:rPr>
          <w:rFonts w:ascii="Arial" w:hAnsi="Arial" w:cs="Arial"/>
          <w:color w:val="333333"/>
          <w:sz w:val="22"/>
          <w:szCs w:val="22"/>
          <w:shd w:val="clear" w:color="auto" w:fill="FFFFFF"/>
        </w:rPr>
        <w:t xml:space="preserve"> (Accessed: 16 October 2021). </w:t>
      </w:r>
      <w:r w:rsidR="00C96F33" w:rsidRPr="00280437">
        <w:rPr>
          <w:rFonts w:ascii="Arial" w:hAnsi="Arial" w:cs="Arial"/>
          <w:color w:val="333333"/>
          <w:sz w:val="22"/>
          <w:szCs w:val="22"/>
          <w:shd w:val="clear" w:color="auto" w:fill="FFFFFF"/>
        </w:rPr>
        <w:br/>
      </w:r>
    </w:p>
    <w:p w14:paraId="0632D458" w14:textId="23DCD99D" w:rsidR="00C96F33" w:rsidRPr="00280437" w:rsidRDefault="008E083B" w:rsidP="00C96F33">
      <w:pPr>
        <w:rPr>
          <w:rFonts w:ascii="Arial" w:hAnsi="Arial" w:cs="Arial"/>
          <w:sz w:val="22"/>
          <w:szCs w:val="22"/>
        </w:rPr>
      </w:pPr>
      <w:r w:rsidRPr="00280437">
        <w:rPr>
          <w:rFonts w:eastAsia="Times New Roman"/>
          <w:color w:val="202122"/>
          <w:shd w:val="clear" w:color="auto" w:fill="FFFFFF"/>
          <w:lang w:eastAsia="en-GB"/>
        </w:rPr>
        <w:t>Schön</w:t>
      </w:r>
      <w:r w:rsidR="00C96F33" w:rsidRPr="00280437">
        <w:rPr>
          <w:rFonts w:ascii="Arial" w:hAnsi="Arial" w:cs="Arial"/>
          <w:color w:val="3A3A3A"/>
          <w:sz w:val="22"/>
          <w:szCs w:val="22"/>
          <w:shd w:val="clear" w:color="auto" w:fill="FFFFFF"/>
        </w:rPr>
        <w:t>, D. A. (1988)</w:t>
      </w:r>
      <w:r w:rsidR="00C96F33" w:rsidRPr="00280437">
        <w:rPr>
          <w:rStyle w:val="apple-converted-space"/>
          <w:rFonts w:ascii="Arial" w:hAnsi="Arial" w:cs="Arial"/>
          <w:color w:val="3A3A3A"/>
          <w:sz w:val="22"/>
          <w:szCs w:val="22"/>
          <w:shd w:val="clear" w:color="auto" w:fill="FFFFFF"/>
        </w:rPr>
        <w:t> </w:t>
      </w:r>
      <w:r w:rsidR="00C96F33" w:rsidRPr="00280437">
        <w:rPr>
          <w:rFonts w:ascii="Arial" w:hAnsi="Arial" w:cs="Arial"/>
          <w:i/>
          <w:iCs/>
          <w:color w:val="3A3A3A"/>
          <w:sz w:val="22"/>
          <w:szCs w:val="22"/>
        </w:rPr>
        <w:t>Educating the reflective practitioner</w:t>
      </w:r>
      <w:r w:rsidR="00C96F33" w:rsidRPr="00280437">
        <w:rPr>
          <w:rFonts w:ascii="Arial" w:hAnsi="Arial" w:cs="Arial"/>
          <w:color w:val="3A3A3A"/>
          <w:sz w:val="22"/>
          <w:szCs w:val="22"/>
          <w:shd w:val="clear" w:color="auto" w:fill="FFFFFF"/>
        </w:rPr>
        <w:t>. San Francisco London: Jossey-Bass.</w:t>
      </w:r>
    </w:p>
    <w:p w14:paraId="2ACD3639" w14:textId="2FEBC211" w:rsidR="000B2B81" w:rsidRPr="00280437" w:rsidRDefault="008E083B" w:rsidP="00C96F33">
      <w:pPr>
        <w:pStyle w:val="NormalWeb"/>
        <w:rPr>
          <w:rFonts w:ascii="Arial" w:hAnsi="Arial" w:cs="Arial"/>
          <w:sz w:val="22"/>
          <w:szCs w:val="22"/>
        </w:rPr>
      </w:pPr>
      <w:r w:rsidRPr="00280437">
        <w:rPr>
          <w:color w:val="202122"/>
          <w:shd w:val="clear" w:color="auto" w:fill="FFFFFF"/>
        </w:rPr>
        <w:t>Schön</w:t>
      </w:r>
      <w:r w:rsidR="00C96F33" w:rsidRPr="00280437">
        <w:rPr>
          <w:rFonts w:ascii="Arial" w:hAnsi="Arial" w:cs="Arial"/>
          <w:color w:val="3A3A3A"/>
          <w:sz w:val="22"/>
          <w:szCs w:val="22"/>
          <w:shd w:val="clear" w:color="auto" w:fill="FFFFFF"/>
        </w:rPr>
        <w:t>, D. A. (1991)</w:t>
      </w:r>
      <w:r w:rsidR="00C96F33" w:rsidRPr="00280437">
        <w:rPr>
          <w:rStyle w:val="apple-converted-space"/>
          <w:rFonts w:ascii="Arial" w:hAnsi="Arial" w:cs="Arial"/>
          <w:color w:val="3A3A3A"/>
          <w:sz w:val="22"/>
          <w:szCs w:val="22"/>
          <w:shd w:val="clear" w:color="auto" w:fill="FFFFFF"/>
        </w:rPr>
        <w:t> </w:t>
      </w:r>
      <w:r w:rsidR="00C96F33" w:rsidRPr="00280437">
        <w:rPr>
          <w:rFonts w:ascii="Arial" w:hAnsi="Arial" w:cs="Arial"/>
          <w:i/>
          <w:iCs/>
          <w:color w:val="3A3A3A"/>
          <w:sz w:val="22"/>
          <w:szCs w:val="22"/>
        </w:rPr>
        <w:t>The reflective practitioner</w:t>
      </w:r>
      <w:r w:rsidR="00C96F33" w:rsidRPr="00280437">
        <w:rPr>
          <w:rFonts w:ascii="Arial" w:hAnsi="Arial" w:cs="Arial"/>
          <w:color w:val="3A3A3A"/>
          <w:sz w:val="22"/>
          <w:szCs w:val="22"/>
          <w:shd w:val="clear" w:color="auto" w:fill="FFFFFF"/>
        </w:rPr>
        <w:t>. Aldershot: Avebury</w:t>
      </w:r>
      <w:r w:rsidR="00C96F33" w:rsidRPr="00280437">
        <w:rPr>
          <w:rFonts w:ascii="Arial" w:hAnsi="Arial" w:cs="Arial"/>
          <w:color w:val="3A3A3A"/>
          <w:sz w:val="22"/>
          <w:szCs w:val="22"/>
          <w:shd w:val="clear" w:color="auto" w:fill="FFFFFF"/>
        </w:rPr>
        <w:br/>
      </w:r>
      <w:r w:rsidR="000B2B81" w:rsidRPr="00280437">
        <w:rPr>
          <w:rFonts w:ascii="Arial" w:hAnsi="Arial" w:cs="Arial"/>
          <w:color w:val="222222"/>
          <w:sz w:val="22"/>
          <w:szCs w:val="22"/>
        </w:rPr>
        <w:br/>
      </w:r>
      <w:proofErr w:type="spellStart"/>
      <w:r w:rsidR="000B2B81" w:rsidRPr="00280437">
        <w:rPr>
          <w:rFonts w:ascii="Arial" w:hAnsi="Arial" w:cs="Arial"/>
          <w:color w:val="53565A"/>
          <w:sz w:val="22"/>
          <w:szCs w:val="22"/>
          <w:shd w:val="clear" w:color="auto" w:fill="FFFFFF"/>
        </w:rPr>
        <w:t>Smagorinsky</w:t>
      </w:r>
      <w:proofErr w:type="spellEnd"/>
      <w:r w:rsidR="000B2B81" w:rsidRPr="00280437">
        <w:rPr>
          <w:rFonts w:ascii="Arial" w:hAnsi="Arial" w:cs="Arial"/>
          <w:color w:val="53565A"/>
          <w:sz w:val="22"/>
          <w:szCs w:val="22"/>
          <w:shd w:val="clear" w:color="auto" w:fill="FFFFFF"/>
        </w:rPr>
        <w:t>, P. (2018) ‘</w:t>
      </w:r>
      <w:proofErr w:type="spellStart"/>
      <w:r w:rsidR="000B2B81" w:rsidRPr="00280437">
        <w:rPr>
          <w:rFonts w:ascii="Arial" w:hAnsi="Arial" w:cs="Arial"/>
          <w:color w:val="53565A"/>
          <w:sz w:val="22"/>
          <w:szCs w:val="22"/>
          <w:shd w:val="clear" w:color="auto" w:fill="FFFFFF"/>
        </w:rPr>
        <w:t>Deconflating</w:t>
      </w:r>
      <w:proofErr w:type="spellEnd"/>
      <w:r w:rsidR="000B2B81" w:rsidRPr="00280437">
        <w:rPr>
          <w:rFonts w:ascii="Arial" w:hAnsi="Arial" w:cs="Arial"/>
          <w:color w:val="53565A"/>
          <w:sz w:val="22"/>
          <w:szCs w:val="22"/>
          <w:shd w:val="clear" w:color="auto" w:fill="FFFFFF"/>
        </w:rPr>
        <w:t xml:space="preserve"> the ZPD and instructional scaffolding: Retranslating and reconceiving the zone of proximal development as the zone of next development’, 16, pp. 70–75. </w:t>
      </w:r>
      <w:r w:rsidR="008650D7" w:rsidRPr="00280437">
        <w:rPr>
          <w:rFonts w:ascii="Arial" w:hAnsi="Arial" w:cs="Arial"/>
          <w:color w:val="53565A"/>
          <w:sz w:val="22"/>
          <w:szCs w:val="22"/>
          <w:shd w:val="clear" w:color="auto" w:fill="FFFFFF"/>
        </w:rPr>
        <w:t xml:space="preserve">Available at: </w:t>
      </w:r>
      <w:r w:rsidR="000B2B81" w:rsidRPr="00280437">
        <w:rPr>
          <w:rFonts w:ascii="Arial" w:hAnsi="Arial" w:cs="Arial"/>
          <w:color w:val="53565A"/>
          <w:sz w:val="22"/>
          <w:szCs w:val="22"/>
          <w:shd w:val="clear" w:color="auto" w:fill="FFFFFF"/>
        </w:rPr>
        <w:t xml:space="preserve">DOI: </w:t>
      </w:r>
      <w:hyperlink r:id="rId19" w:history="1">
        <w:r w:rsidR="008650D7" w:rsidRPr="00280437">
          <w:rPr>
            <w:rStyle w:val="Hyperlink"/>
            <w:rFonts w:ascii="Arial" w:hAnsi="Arial" w:cs="Arial"/>
            <w:sz w:val="22"/>
            <w:szCs w:val="22"/>
            <w:shd w:val="clear" w:color="auto" w:fill="FFFFFF"/>
          </w:rPr>
          <w:t>https://doi.org/10.1016/j.lcsi.2017.10.009</w:t>
        </w:r>
      </w:hyperlink>
      <w:r w:rsidR="000B2B81" w:rsidRPr="00280437">
        <w:rPr>
          <w:rFonts w:ascii="Arial" w:hAnsi="Arial" w:cs="Arial"/>
          <w:color w:val="53565A"/>
          <w:sz w:val="22"/>
          <w:szCs w:val="22"/>
          <w:shd w:val="clear" w:color="auto" w:fill="FFFFFF"/>
        </w:rPr>
        <w:t>.</w:t>
      </w:r>
      <w:r w:rsidR="008650D7" w:rsidRPr="00280437">
        <w:rPr>
          <w:rFonts w:ascii="Arial" w:hAnsi="Arial" w:cs="Arial"/>
          <w:color w:val="53565A"/>
          <w:sz w:val="22"/>
          <w:szCs w:val="22"/>
          <w:shd w:val="clear" w:color="auto" w:fill="FFFFFF"/>
        </w:rPr>
        <w:t xml:space="preserve"> (Accessed: 26 September 2021). </w:t>
      </w:r>
      <w:r w:rsidR="000B2B81" w:rsidRPr="00280437">
        <w:rPr>
          <w:rFonts w:ascii="Arial" w:hAnsi="Arial" w:cs="Arial"/>
          <w:color w:val="53565A"/>
          <w:sz w:val="22"/>
          <w:szCs w:val="22"/>
          <w:shd w:val="clear" w:color="auto" w:fill="FFFFFF"/>
        </w:rPr>
        <w:br/>
      </w:r>
      <w:r w:rsidR="000B2B81" w:rsidRPr="00280437">
        <w:rPr>
          <w:rFonts w:ascii="Arial" w:hAnsi="Arial" w:cs="Arial"/>
          <w:color w:val="53565A"/>
          <w:sz w:val="22"/>
          <w:szCs w:val="22"/>
          <w:shd w:val="clear" w:color="auto" w:fill="FFFFFF"/>
        </w:rPr>
        <w:br/>
      </w:r>
      <w:proofErr w:type="spellStart"/>
      <w:r w:rsidR="000B2B81" w:rsidRPr="00280437">
        <w:rPr>
          <w:rStyle w:val="doilink"/>
          <w:rFonts w:ascii="Arial" w:hAnsi="Arial" w:cs="Arial"/>
          <w:color w:val="333333"/>
          <w:sz w:val="22"/>
          <w:szCs w:val="22"/>
        </w:rPr>
        <w:lastRenderedPageBreak/>
        <w:t>Shabani</w:t>
      </w:r>
      <w:proofErr w:type="spellEnd"/>
      <w:r w:rsidR="000B2B81" w:rsidRPr="00280437">
        <w:rPr>
          <w:rStyle w:val="doilink"/>
          <w:rFonts w:ascii="Arial" w:hAnsi="Arial" w:cs="Arial"/>
          <w:color w:val="333333"/>
          <w:sz w:val="22"/>
          <w:szCs w:val="22"/>
        </w:rPr>
        <w:t xml:space="preserve">, K., Khatib, M., &amp; </w:t>
      </w:r>
      <w:proofErr w:type="spellStart"/>
      <w:r w:rsidR="000B2B81" w:rsidRPr="00280437">
        <w:rPr>
          <w:rStyle w:val="doilink"/>
          <w:rFonts w:ascii="Arial" w:hAnsi="Arial" w:cs="Arial"/>
          <w:color w:val="333333"/>
          <w:sz w:val="22"/>
          <w:szCs w:val="22"/>
        </w:rPr>
        <w:t>Ebadi</w:t>
      </w:r>
      <w:proofErr w:type="spellEnd"/>
      <w:r w:rsidR="000B2B81" w:rsidRPr="00280437">
        <w:rPr>
          <w:rStyle w:val="doilink"/>
          <w:rFonts w:ascii="Arial" w:hAnsi="Arial" w:cs="Arial"/>
          <w:color w:val="333333"/>
          <w:sz w:val="22"/>
          <w:szCs w:val="22"/>
        </w:rPr>
        <w:t>, S. (2010). Vygotsky's Zone of Proximal Development: Instructional Implications and Teachers' Professional Development. English Language Teaching, 3(4</w:t>
      </w:r>
      <w:r w:rsidR="008650D7" w:rsidRPr="00280437">
        <w:rPr>
          <w:rStyle w:val="doilink"/>
          <w:rFonts w:ascii="Arial" w:hAnsi="Arial" w:cs="Arial"/>
          <w:color w:val="333333"/>
          <w:sz w:val="22"/>
          <w:szCs w:val="22"/>
        </w:rPr>
        <w:t xml:space="preserve">). Available at: </w:t>
      </w:r>
      <w:hyperlink r:id="rId20" w:history="1">
        <w:r w:rsidR="008650D7" w:rsidRPr="00280437">
          <w:rPr>
            <w:rStyle w:val="Hyperlink"/>
            <w:rFonts w:ascii="Arial" w:hAnsi="Arial" w:cs="Arial"/>
            <w:sz w:val="22"/>
            <w:szCs w:val="22"/>
          </w:rPr>
          <w:t>https://doi.org/10.5539/ELT.V3N4P237</w:t>
        </w:r>
      </w:hyperlink>
      <w:r w:rsidR="008650D7" w:rsidRPr="00280437">
        <w:rPr>
          <w:rStyle w:val="doilink"/>
          <w:rFonts w:ascii="Arial" w:hAnsi="Arial" w:cs="Arial"/>
          <w:color w:val="333333"/>
          <w:sz w:val="22"/>
          <w:szCs w:val="22"/>
        </w:rPr>
        <w:t xml:space="preserve"> (Accessed: 25 September 2021). </w:t>
      </w:r>
      <w:r w:rsidR="000B2B81" w:rsidRPr="00280437">
        <w:rPr>
          <w:rStyle w:val="doilink"/>
          <w:rFonts w:ascii="Arial" w:hAnsi="Arial" w:cs="Arial"/>
          <w:color w:val="333333"/>
          <w:sz w:val="22"/>
          <w:szCs w:val="22"/>
        </w:rPr>
        <w:br/>
      </w:r>
      <w:r w:rsidR="000B2B81" w:rsidRPr="00280437">
        <w:rPr>
          <w:rStyle w:val="doilink"/>
          <w:rFonts w:ascii="Arial" w:hAnsi="Arial" w:cs="Arial"/>
          <w:color w:val="333333"/>
          <w:sz w:val="22"/>
          <w:szCs w:val="22"/>
        </w:rPr>
        <w:br/>
      </w:r>
      <w:proofErr w:type="spellStart"/>
      <w:r w:rsidR="000B2B81" w:rsidRPr="00280437">
        <w:rPr>
          <w:rFonts w:ascii="Arial" w:hAnsi="Arial" w:cs="Arial"/>
          <w:color w:val="333333"/>
          <w:sz w:val="22"/>
          <w:szCs w:val="22"/>
        </w:rPr>
        <w:t>Shvarts</w:t>
      </w:r>
      <w:proofErr w:type="spellEnd"/>
      <w:r w:rsidR="000B2B81" w:rsidRPr="00280437">
        <w:rPr>
          <w:rFonts w:ascii="Arial" w:hAnsi="Arial" w:cs="Arial"/>
          <w:color w:val="333333"/>
          <w:sz w:val="22"/>
          <w:szCs w:val="22"/>
        </w:rPr>
        <w:t xml:space="preserve">, A., &amp; Bakker, A. (2019) ‘The early history of the scaffolding metaphor: Bernstein, Luria, Vygotsky, and before’ </w:t>
      </w:r>
      <w:r w:rsidR="000B2B81" w:rsidRPr="00280437">
        <w:rPr>
          <w:rFonts w:ascii="Arial" w:hAnsi="Arial" w:cs="Arial"/>
          <w:i/>
          <w:iCs/>
          <w:color w:val="333333"/>
          <w:sz w:val="22"/>
          <w:szCs w:val="22"/>
        </w:rPr>
        <w:t>Mind, Culture, and Activity</w:t>
      </w:r>
      <w:r w:rsidR="000B2B81" w:rsidRPr="00280437">
        <w:rPr>
          <w:rFonts w:ascii="Arial" w:hAnsi="Arial" w:cs="Arial"/>
          <w:color w:val="333333"/>
          <w:sz w:val="22"/>
          <w:szCs w:val="22"/>
        </w:rPr>
        <w:t>, 26(1), 4–23.</w:t>
      </w:r>
      <w:r w:rsidR="000B2B81" w:rsidRPr="00280437">
        <w:rPr>
          <w:rStyle w:val="doilink"/>
          <w:rFonts w:ascii="Arial" w:hAnsi="Arial" w:cs="Arial"/>
          <w:color w:val="333333"/>
          <w:sz w:val="22"/>
          <w:szCs w:val="22"/>
        </w:rPr>
        <w:t xml:space="preserve"> </w:t>
      </w:r>
      <w:r w:rsidR="008650D7" w:rsidRPr="00280437">
        <w:rPr>
          <w:rStyle w:val="doilink"/>
          <w:rFonts w:ascii="Arial" w:hAnsi="Arial" w:cs="Arial"/>
          <w:color w:val="333333"/>
          <w:sz w:val="22"/>
          <w:szCs w:val="22"/>
        </w:rPr>
        <w:t xml:space="preserve">Available at: </w:t>
      </w:r>
      <w:r w:rsidR="000B2B81" w:rsidRPr="00280437">
        <w:rPr>
          <w:rStyle w:val="doilink"/>
          <w:rFonts w:ascii="Arial" w:hAnsi="Arial" w:cs="Arial"/>
          <w:color w:val="333333"/>
          <w:sz w:val="22"/>
          <w:szCs w:val="22"/>
        </w:rPr>
        <w:t>DOI:</w:t>
      </w:r>
      <w:r w:rsidR="000B2B81" w:rsidRPr="00280437">
        <w:rPr>
          <w:rStyle w:val="apple-converted-space"/>
          <w:rFonts w:ascii="Arial" w:hAnsi="Arial" w:cs="Arial"/>
          <w:color w:val="333333"/>
          <w:sz w:val="22"/>
          <w:szCs w:val="22"/>
        </w:rPr>
        <w:t> </w:t>
      </w:r>
      <w:hyperlink r:id="rId21" w:history="1">
        <w:r w:rsidR="000B2B81" w:rsidRPr="00280437">
          <w:rPr>
            <w:rStyle w:val="Hyperlink"/>
            <w:rFonts w:ascii="Arial" w:hAnsi="Arial" w:cs="Arial"/>
            <w:color w:val="333333"/>
            <w:sz w:val="22"/>
            <w:szCs w:val="22"/>
          </w:rPr>
          <w:t>10.1080/10749039.2019.1574306</w:t>
        </w:r>
      </w:hyperlink>
      <w:r w:rsidR="008650D7" w:rsidRPr="00280437">
        <w:rPr>
          <w:rStyle w:val="Hyperlink"/>
          <w:rFonts w:ascii="Arial" w:hAnsi="Arial" w:cs="Arial"/>
          <w:color w:val="333333"/>
          <w:sz w:val="22"/>
          <w:szCs w:val="22"/>
        </w:rPr>
        <w:t xml:space="preserve"> </w:t>
      </w:r>
      <w:r w:rsidR="008650D7" w:rsidRPr="00280437">
        <w:rPr>
          <w:rStyle w:val="Hyperlink"/>
          <w:rFonts w:ascii="Arial" w:hAnsi="Arial" w:cs="Arial"/>
          <w:color w:val="333333"/>
          <w:sz w:val="22"/>
          <w:szCs w:val="22"/>
          <w:u w:val="none"/>
        </w:rPr>
        <w:t>(Accessed: 2 October 2021).</w:t>
      </w:r>
    </w:p>
    <w:p w14:paraId="02B15E13" w14:textId="4267EAAF" w:rsidR="000B2B81" w:rsidRPr="00280437" w:rsidRDefault="008650D7" w:rsidP="000B2B81">
      <w:pPr>
        <w:rPr>
          <w:rFonts w:ascii="Arial" w:hAnsi="Arial" w:cs="Arial"/>
          <w:sz w:val="22"/>
          <w:szCs w:val="22"/>
        </w:rPr>
      </w:pPr>
      <w:r w:rsidRPr="00280437">
        <w:rPr>
          <w:rFonts w:ascii="Arial" w:hAnsi="Arial" w:cs="Arial"/>
          <w:color w:val="3A3A3A"/>
          <w:sz w:val="22"/>
          <w:szCs w:val="22"/>
          <w:shd w:val="clear" w:color="auto" w:fill="FFFFFF"/>
        </w:rPr>
        <w:t>Smidt, S. (2009)</w:t>
      </w:r>
      <w:r w:rsidRPr="00280437">
        <w:rPr>
          <w:rStyle w:val="apple-converted-space"/>
          <w:rFonts w:ascii="Arial" w:hAnsi="Arial" w:cs="Arial"/>
          <w:color w:val="3A3A3A"/>
          <w:sz w:val="22"/>
          <w:szCs w:val="22"/>
          <w:shd w:val="clear" w:color="auto" w:fill="FFFFFF"/>
        </w:rPr>
        <w:t> </w:t>
      </w:r>
      <w:r w:rsidRPr="00280437">
        <w:rPr>
          <w:rFonts w:ascii="Arial" w:hAnsi="Arial" w:cs="Arial"/>
          <w:i/>
          <w:iCs/>
          <w:color w:val="3A3A3A"/>
          <w:sz w:val="22"/>
          <w:szCs w:val="22"/>
        </w:rPr>
        <w:t>Introducing Vygotsky: A guide for practitioners and students in early years education</w:t>
      </w:r>
      <w:r w:rsidRPr="00280437">
        <w:rPr>
          <w:rFonts w:ascii="Arial" w:hAnsi="Arial" w:cs="Arial"/>
          <w:color w:val="3A3A3A"/>
          <w:sz w:val="22"/>
          <w:szCs w:val="22"/>
          <w:shd w:val="clear" w:color="auto" w:fill="FFFFFF"/>
        </w:rPr>
        <w:t>. London: Routledge.</w:t>
      </w:r>
      <w:r w:rsidRPr="00280437">
        <w:rPr>
          <w:rFonts w:ascii="Arial" w:hAnsi="Arial" w:cs="Arial"/>
          <w:color w:val="3A3A3A"/>
          <w:sz w:val="22"/>
          <w:szCs w:val="22"/>
          <w:shd w:val="clear" w:color="auto" w:fill="FFFFFF"/>
        </w:rPr>
        <w:br/>
      </w:r>
      <w:r w:rsidRPr="00280437">
        <w:rPr>
          <w:rFonts w:ascii="Arial" w:hAnsi="Arial" w:cs="Arial"/>
          <w:color w:val="3A3A3A"/>
          <w:sz w:val="22"/>
          <w:szCs w:val="22"/>
          <w:shd w:val="clear" w:color="auto" w:fill="FFFFFF"/>
        </w:rPr>
        <w:br/>
      </w:r>
      <w:r w:rsidR="000B2B81" w:rsidRPr="00280437">
        <w:rPr>
          <w:rFonts w:ascii="Arial" w:hAnsi="Arial" w:cs="Arial"/>
          <w:color w:val="3A3A3A"/>
          <w:sz w:val="22"/>
          <w:szCs w:val="22"/>
          <w:shd w:val="clear" w:color="auto" w:fill="FFFFFF"/>
        </w:rPr>
        <w:t>Smidt, S. (2011)</w:t>
      </w:r>
      <w:r w:rsidR="000B2B81" w:rsidRPr="00280437">
        <w:rPr>
          <w:rStyle w:val="apple-converted-space"/>
          <w:rFonts w:ascii="Arial" w:hAnsi="Arial" w:cs="Arial"/>
          <w:color w:val="3A3A3A"/>
          <w:sz w:val="22"/>
          <w:szCs w:val="22"/>
          <w:shd w:val="clear" w:color="auto" w:fill="FFFFFF"/>
        </w:rPr>
        <w:t> </w:t>
      </w:r>
      <w:r w:rsidR="000B2B81" w:rsidRPr="00280437">
        <w:rPr>
          <w:rFonts w:ascii="Arial" w:hAnsi="Arial" w:cs="Arial"/>
          <w:i/>
          <w:iCs/>
          <w:color w:val="3A3A3A"/>
          <w:sz w:val="22"/>
          <w:szCs w:val="22"/>
        </w:rPr>
        <w:t>Introducing Bruner: A guide for practitioners and students in early years education</w:t>
      </w:r>
      <w:r w:rsidR="000B2B81" w:rsidRPr="00280437">
        <w:rPr>
          <w:rFonts w:ascii="Arial" w:hAnsi="Arial" w:cs="Arial"/>
          <w:color w:val="3A3A3A"/>
          <w:sz w:val="22"/>
          <w:szCs w:val="22"/>
          <w:shd w:val="clear" w:color="auto" w:fill="FFFFFF"/>
        </w:rPr>
        <w:t>. London: Routledge.</w:t>
      </w:r>
    </w:p>
    <w:p w14:paraId="2109B0D8" w14:textId="244603A7" w:rsidR="000B2B81" w:rsidRPr="00280437" w:rsidRDefault="000B2B81" w:rsidP="000B2B81">
      <w:pPr>
        <w:rPr>
          <w:rFonts w:ascii="Arial" w:hAnsi="Arial" w:cs="Arial"/>
          <w:color w:val="3A3A3A"/>
          <w:sz w:val="22"/>
          <w:szCs w:val="22"/>
          <w:shd w:val="clear" w:color="auto" w:fill="FFFFFF"/>
        </w:rPr>
      </w:pPr>
      <w:r w:rsidRPr="00280437">
        <w:rPr>
          <w:rFonts w:ascii="Arial" w:hAnsi="Arial" w:cs="Arial"/>
          <w:sz w:val="22"/>
          <w:szCs w:val="22"/>
        </w:rPr>
        <w:br/>
      </w:r>
      <w:r w:rsidRPr="00280437">
        <w:rPr>
          <w:rFonts w:ascii="Arial" w:hAnsi="Arial" w:cs="Arial"/>
          <w:color w:val="3A3A3A"/>
          <w:sz w:val="22"/>
          <w:szCs w:val="22"/>
          <w:shd w:val="clear" w:color="auto" w:fill="FFFFFF"/>
        </w:rPr>
        <w:t>Thompson, S. &amp; Thompson, N. (2008)</w:t>
      </w:r>
      <w:r w:rsidRPr="00280437">
        <w:rPr>
          <w:rStyle w:val="apple-converted-space"/>
          <w:rFonts w:ascii="Arial" w:hAnsi="Arial" w:cs="Arial"/>
          <w:color w:val="3A3A3A"/>
          <w:sz w:val="22"/>
          <w:szCs w:val="22"/>
          <w:shd w:val="clear" w:color="auto" w:fill="FFFFFF"/>
        </w:rPr>
        <w:t> </w:t>
      </w:r>
      <w:r w:rsidRPr="00280437">
        <w:rPr>
          <w:rFonts w:ascii="Arial" w:hAnsi="Arial" w:cs="Arial"/>
          <w:i/>
          <w:iCs/>
          <w:color w:val="3A3A3A"/>
          <w:sz w:val="22"/>
          <w:szCs w:val="22"/>
        </w:rPr>
        <w:t>The critically reflective practitioner</w:t>
      </w:r>
      <w:r w:rsidRPr="00280437">
        <w:rPr>
          <w:rFonts w:ascii="Arial" w:hAnsi="Arial" w:cs="Arial"/>
          <w:color w:val="3A3A3A"/>
          <w:sz w:val="22"/>
          <w:szCs w:val="22"/>
          <w:shd w:val="clear" w:color="auto" w:fill="FFFFFF"/>
        </w:rPr>
        <w:t>. England: Palgrave Macmillan.</w:t>
      </w:r>
    </w:p>
    <w:p w14:paraId="0BD207F1" w14:textId="77777777" w:rsidR="000B2B81" w:rsidRPr="00280437" w:rsidRDefault="000B2B81" w:rsidP="000B2B81">
      <w:pPr>
        <w:rPr>
          <w:rFonts w:ascii="Arial" w:hAnsi="Arial" w:cs="Arial"/>
          <w:sz w:val="22"/>
          <w:szCs w:val="22"/>
        </w:rPr>
      </w:pPr>
      <w:r w:rsidRPr="00280437">
        <w:rPr>
          <w:rFonts w:ascii="Arial" w:hAnsi="Arial" w:cs="Arial"/>
          <w:color w:val="3A3A3A"/>
          <w:sz w:val="22"/>
          <w:szCs w:val="22"/>
          <w:shd w:val="clear" w:color="auto" w:fill="FFFFFF"/>
        </w:rPr>
        <w:br/>
        <w:t>Tripp, D. (2012)</w:t>
      </w:r>
      <w:r w:rsidRPr="00280437">
        <w:rPr>
          <w:rStyle w:val="apple-converted-space"/>
          <w:rFonts w:ascii="Arial" w:hAnsi="Arial" w:cs="Arial"/>
          <w:color w:val="3A3A3A"/>
          <w:sz w:val="22"/>
          <w:szCs w:val="22"/>
          <w:shd w:val="clear" w:color="auto" w:fill="FFFFFF"/>
        </w:rPr>
        <w:t> </w:t>
      </w:r>
      <w:r w:rsidRPr="00280437">
        <w:rPr>
          <w:rFonts w:ascii="Arial" w:hAnsi="Arial" w:cs="Arial"/>
          <w:i/>
          <w:iCs/>
          <w:color w:val="3A3A3A"/>
          <w:sz w:val="22"/>
          <w:szCs w:val="22"/>
        </w:rPr>
        <w:t>Critical incidents in teaching: developing professional judgement</w:t>
      </w:r>
      <w:r w:rsidRPr="00280437">
        <w:rPr>
          <w:rFonts w:ascii="Arial" w:hAnsi="Arial" w:cs="Arial"/>
          <w:color w:val="3A3A3A"/>
          <w:sz w:val="22"/>
          <w:szCs w:val="22"/>
          <w:shd w:val="clear" w:color="auto" w:fill="FFFFFF"/>
        </w:rPr>
        <w:t>. Classic ed.  London: Routledge.</w:t>
      </w:r>
      <w:r w:rsidRPr="00280437">
        <w:rPr>
          <w:rFonts w:ascii="Arial" w:hAnsi="Arial" w:cs="Arial"/>
          <w:color w:val="3A3A3A"/>
          <w:sz w:val="22"/>
          <w:szCs w:val="22"/>
          <w:shd w:val="clear" w:color="auto" w:fill="FFFFFF"/>
        </w:rPr>
        <w:br/>
      </w:r>
      <w:r w:rsidRPr="00280437">
        <w:rPr>
          <w:rFonts w:ascii="Arial" w:hAnsi="Arial" w:cs="Arial"/>
          <w:color w:val="3A3A3A"/>
          <w:sz w:val="22"/>
          <w:szCs w:val="22"/>
          <w:shd w:val="clear" w:color="auto" w:fill="FFFFFF"/>
        </w:rPr>
        <w:br/>
      </w:r>
      <w:r w:rsidRPr="00280437">
        <w:rPr>
          <w:rFonts w:ascii="Arial" w:hAnsi="Arial" w:cs="Arial"/>
          <w:color w:val="000000"/>
          <w:sz w:val="22"/>
          <w:szCs w:val="22"/>
          <w:shd w:val="clear" w:color="auto" w:fill="FFFFFF"/>
        </w:rPr>
        <w:t>Vygotsky, L. S. (1978).</w:t>
      </w:r>
      <w:r w:rsidRPr="00280437">
        <w:rPr>
          <w:rStyle w:val="apple-converted-space"/>
          <w:rFonts w:ascii="Arial" w:hAnsi="Arial" w:cs="Arial"/>
          <w:color w:val="000000"/>
          <w:sz w:val="22"/>
          <w:szCs w:val="22"/>
          <w:shd w:val="clear" w:color="auto" w:fill="FFFFFF"/>
        </w:rPr>
        <w:t> </w:t>
      </w:r>
      <w:r w:rsidRPr="00280437">
        <w:rPr>
          <w:rStyle w:val="Emphasis"/>
          <w:rFonts w:ascii="Arial" w:hAnsi="Arial" w:cs="Arial"/>
          <w:color w:val="000000"/>
          <w:sz w:val="22"/>
          <w:szCs w:val="22"/>
        </w:rPr>
        <w:t>Mind in society: The development of higher psychological processes</w:t>
      </w:r>
      <w:r w:rsidRPr="00280437">
        <w:rPr>
          <w:rFonts w:ascii="Arial" w:hAnsi="Arial" w:cs="Arial"/>
          <w:color w:val="000000"/>
          <w:sz w:val="22"/>
          <w:szCs w:val="22"/>
          <w:shd w:val="clear" w:color="auto" w:fill="FFFFFF"/>
        </w:rPr>
        <w:t>. Cambridge, MA: Harvard University Press.</w:t>
      </w:r>
    </w:p>
    <w:p w14:paraId="1387683E" w14:textId="469D8FC9" w:rsidR="000B2B81" w:rsidRPr="00280437" w:rsidRDefault="000B2B81" w:rsidP="000B2B81">
      <w:pPr>
        <w:rPr>
          <w:rFonts w:ascii="Arial" w:hAnsi="Arial" w:cs="Arial"/>
          <w:color w:val="53565A"/>
          <w:sz w:val="22"/>
          <w:szCs w:val="22"/>
          <w:shd w:val="clear" w:color="auto" w:fill="FFFFFF"/>
        </w:rPr>
      </w:pPr>
      <w:r w:rsidRPr="00280437">
        <w:rPr>
          <w:rFonts w:ascii="Arial" w:hAnsi="Arial" w:cs="Arial"/>
          <w:color w:val="3A3A3A"/>
          <w:sz w:val="22"/>
          <w:szCs w:val="22"/>
          <w:shd w:val="clear" w:color="auto" w:fill="FFFFFF"/>
        </w:rPr>
        <w:br/>
      </w:r>
      <w:r w:rsidRPr="00280437">
        <w:rPr>
          <w:rFonts w:ascii="Arial" w:hAnsi="Arial" w:cs="Arial"/>
          <w:color w:val="3A3A3A"/>
          <w:sz w:val="22"/>
          <w:szCs w:val="22"/>
          <w:shd w:val="clear" w:color="auto" w:fill="FFFFFF"/>
        </w:rPr>
        <w:br/>
        <w:t>Wales Government (2015)</w:t>
      </w:r>
      <w:r w:rsidR="002C74DE" w:rsidRPr="00280437">
        <w:rPr>
          <w:rFonts w:ascii="Arial" w:hAnsi="Arial" w:cs="Arial"/>
          <w:color w:val="3A3A3A"/>
          <w:sz w:val="22"/>
          <w:szCs w:val="22"/>
          <w:shd w:val="clear" w:color="auto" w:fill="FFFFFF"/>
        </w:rPr>
        <w:t>.</w:t>
      </w:r>
      <w:r w:rsidRPr="00280437">
        <w:rPr>
          <w:rFonts w:ascii="Arial" w:hAnsi="Arial" w:cs="Arial"/>
          <w:color w:val="3A3A3A"/>
          <w:sz w:val="22"/>
          <w:szCs w:val="22"/>
          <w:shd w:val="clear" w:color="auto" w:fill="FFFFFF"/>
        </w:rPr>
        <w:t xml:space="preserve"> </w:t>
      </w:r>
      <w:r w:rsidRPr="00280437">
        <w:rPr>
          <w:rFonts w:ascii="Arial" w:hAnsi="Arial" w:cs="Arial"/>
          <w:i/>
          <w:iCs/>
          <w:color w:val="3A3A3A"/>
          <w:sz w:val="22"/>
          <w:szCs w:val="22"/>
          <w:shd w:val="clear" w:color="auto" w:fill="FFFFFF"/>
        </w:rPr>
        <w:t>The Four Purposes of The Curriculum for Wales</w:t>
      </w:r>
      <w:r w:rsidRPr="00280437">
        <w:rPr>
          <w:rFonts w:ascii="Arial" w:hAnsi="Arial" w:cs="Arial"/>
          <w:color w:val="3A3A3A"/>
          <w:sz w:val="22"/>
          <w:szCs w:val="22"/>
          <w:shd w:val="clear" w:color="auto" w:fill="FFFFFF"/>
        </w:rPr>
        <w:t xml:space="preserve">. Welsh Government. </w:t>
      </w:r>
      <w:r w:rsidR="008650D7" w:rsidRPr="00280437">
        <w:rPr>
          <w:rFonts w:ascii="Arial" w:hAnsi="Arial" w:cs="Arial"/>
          <w:color w:val="3A3A3A"/>
          <w:sz w:val="22"/>
          <w:szCs w:val="22"/>
          <w:shd w:val="clear" w:color="auto" w:fill="FFFFFF"/>
        </w:rPr>
        <w:t xml:space="preserve"> Available at: </w:t>
      </w:r>
      <w:hyperlink r:id="rId22" w:anchor="curriculum-design-and-the-four-purposes" w:history="1">
        <w:r w:rsidR="003E40D6" w:rsidRPr="00280437">
          <w:rPr>
            <w:rStyle w:val="Hyperlink"/>
            <w:rFonts w:ascii="Arial" w:hAnsi="Arial" w:cs="Arial"/>
            <w:sz w:val="22"/>
            <w:szCs w:val="22"/>
            <w:shd w:val="clear" w:color="auto" w:fill="FFFFFF"/>
          </w:rPr>
          <w:t>https://hwb.gov.wales/curriculum-for-wales/designing-your-curriculum/developing-a-vision-for-curriculum-design/#curriculum-design-and-the-four-purposes</w:t>
        </w:r>
      </w:hyperlink>
      <w:r w:rsidR="003E40D6" w:rsidRPr="00280437">
        <w:rPr>
          <w:rFonts w:ascii="Arial" w:hAnsi="Arial" w:cs="Arial"/>
          <w:color w:val="3A3A3A"/>
          <w:sz w:val="22"/>
          <w:szCs w:val="22"/>
          <w:shd w:val="clear" w:color="auto" w:fill="FFFFFF"/>
        </w:rPr>
        <w:t xml:space="preserve"> (Accessed: 19 September 2021). </w:t>
      </w:r>
      <w:r w:rsidR="008650D7" w:rsidRPr="00280437">
        <w:rPr>
          <w:rFonts w:ascii="Arial" w:hAnsi="Arial" w:cs="Arial"/>
          <w:color w:val="3A3A3A"/>
          <w:sz w:val="22"/>
          <w:szCs w:val="22"/>
          <w:shd w:val="clear" w:color="auto" w:fill="FFFFFF"/>
        </w:rPr>
        <w:br/>
      </w:r>
      <w:r w:rsidR="008650D7" w:rsidRPr="00280437">
        <w:rPr>
          <w:rFonts w:ascii="Arial" w:hAnsi="Arial" w:cs="Arial"/>
          <w:color w:val="3A3A3A"/>
          <w:sz w:val="22"/>
          <w:szCs w:val="22"/>
          <w:shd w:val="clear" w:color="auto" w:fill="FFFFFF"/>
        </w:rPr>
        <w:br/>
        <w:t xml:space="preserve">Welsh Government (2018). </w:t>
      </w:r>
      <w:r w:rsidR="003E40D6" w:rsidRPr="00280437">
        <w:rPr>
          <w:rFonts w:ascii="Arial" w:hAnsi="Arial" w:cs="Arial"/>
          <w:i/>
          <w:iCs/>
          <w:color w:val="3A3A3A"/>
          <w:sz w:val="22"/>
          <w:szCs w:val="22"/>
          <w:shd w:val="clear" w:color="auto" w:fill="FFFFFF"/>
        </w:rPr>
        <w:t>An Introduction to the professional standards for teaching and leadership</w:t>
      </w:r>
      <w:r w:rsidR="003E40D6" w:rsidRPr="00280437">
        <w:rPr>
          <w:rFonts w:ascii="Arial" w:hAnsi="Arial" w:cs="Arial"/>
          <w:color w:val="3A3A3A"/>
          <w:sz w:val="22"/>
          <w:szCs w:val="22"/>
          <w:shd w:val="clear" w:color="auto" w:fill="FFFFFF"/>
        </w:rPr>
        <w:t xml:space="preserve">. Available at: </w:t>
      </w:r>
      <w:hyperlink r:id="rId23" w:history="1">
        <w:r w:rsidR="003E40D6" w:rsidRPr="00280437">
          <w:rPr>
            <w:rStyle w:val="Hyperlink"/>
            <w:rFonts w:ascii="Arial" w:hAnsi="Arial" w:cs="Arial"/>
            <w:sz w:val="22"/>
            <w:szCs w:val="22"/>
            <w:shd w:val="clear" w:color="auto" w:fill="FFFFFF"/>
          </w:rPr>
          <w:t>https://hwb.gov.wales/api/storage/932d8940-56f5-4660-aa85-afb4e87560a9/an-introduction-to-the-professional-standards-for-teaching-and-leadership.pdf</w:t>
        </w:r>
      </w:hyperlink>
      <w:r w:rsidR="003E40D6" w:rsidRPr="00280437">
        <w:rPr>
          <w:rFonts w:ascii="Arial" w:hAnsi="Arial" w:cs="Arial"/>
          <w:color w:val="3A3A3A"/>
          <w:sz w:val="22"/>
          <w:szCs w:val="22"/>
          <w:shd w:val="clear" w:color="auto" w:fill="FFFFFF"/>
        </w:rPr>
        <w:t xml:space="preserve"> (Accessed: 19 September 2021). </w:t>
      </w:r>
      <w:r w:rsidRPr="00280437">
        <w:rPr>
          <w:rFonts w:ascii="Arial" w:hAnsi="Arial" w:cs="Arial"/>
          <w:color w:val="3A3A3A"/>
          <w:sz w:val="22"/>
          <w:szCs w:val="22"/>
          <w:shd w:val="clear" w:color="auto" w:fill="FFFFFF"/>
        </w:rPr>
        <w:br/>
      </w:r>
      <w:r w:rsidRPr="00280437">
        <w:rPr>
          <w:rFonts w:ascii="Arial" w:hAnsi="Arial" w:cs="Arial"/>
          <w:color w:val="3A3A3A"/>
          <w:sz w:val="22"/>
          <w:szCs w:val="22"/>
          <w:shd w:val="clear" w:color="auto" w:fill="FFFFFF"/>
        </w:rPr>
        <w:br/>
      </w:r>
      <w:r w:rsidRPr="00280437">
        <w:rPr>
          <w:rFonts w:ascii="Arial" w:hAnsi="Arial" w:cs="Arial"/>
          <w:color w:val="53565A"/>
          <w:sz w:val="22"/>
          <w:szCs w:val="22"/>
          <w:shd w:val="clear" w:color="auto" w:fill="FFFFFF"/>
        </w:rPr>
        <w:t>Warford, M. K. (2011) ‘</w:t>
      </w:r>
      <w:r w:rsidRPr="00280437">
        <w:rPr>
          <w:rFonts w:ascii="Arial" w:hAnsi="Arial" w:cs="Arial"/>
          <w:i/>
          <w:iCs/>
          <w:color w:val="53565A"/>
          <w:sz w:val="22"/>
          <w:szCs w:val="22"/>
          <w:shd w:val="clear" w:color="auto" w:fill="FFFFFF"/>
        </w:rPr>
        <w:t>The zone of proximal teacher development’</w:t>
      </w:r>
      <w:r w:rsidRPr="00280437">
        <w:rPr>
          <w:rFonts w:ascii="Arial" w:hAnsi="Arial" w:cs="Arial"/>
          <w:color w:val="53565A"/>
          <w:sz w:val="22"/>
          <w:szCs w:val="22"/>
          <w:shd w:val="clear" w:color="auto" w:fill="FFFFFF"/>
        </w:rPr>
        <w:t xml:space="preserve">, 27(2), pp. 252–258. </w:t>
      </w:r>
      <w:r w:rsidR="008650D7" w:rsidRPr="00280437">
        <w:rPr>
          <w:rFonts w:ascii="Arial" w:hAnsi="Arial" w:cs="Arial"/>
          <w:color w:val="53565A"/>
          <w:sz w:val="22"/>
          <w:szCs w:val="22"/>
          <w:shd w:val="clear" w:color="auto" w:fill="FFFFFF"/>
        </w:rPr>
        <w:t xml:space="preserve">Available at: </w:t>
      </w:r>
      <w:r w:rsidRPr="00280437">
        <w:rPr>
          <w:rFonts w:ascii="Arial" w:hAnsi="Arial" w:cs="Arial"/>
          <w:color w:val="53565A"/>
          <w:sz w:val="22"/>
          <w:szCs w:val="22"/>
          <w:shd w:val="clear" w:color="auto" w:fill="FFFFFF"/>
        </w:rPr>
        <w:t xml:space="preserve">DOI: </w:t>
      </w:r>
      <w:hyperlink r:id="rId24" w:history="1">
        <w:r w:rsidR="008650D7" w:rsidRPr="00280437">
          <w:rPr>
            <w:rStyle w:val="Hyperlink"/>
            <w:rFonts w:ascii="Arial" w:hAnsi="Arial" w:cs="Arial"/>
            <w:sz w:val="22"/>
            <w:szCs w:val="22"/>
            <w:shd w:val="clear" w:color="auto" w:fill="FFFFFF"/>
          </w:rPr>
          <w:t>https://doi.org/10.1016/j.tate.2010.08.008</w:t>
        </w:r>
      </w:hyperlink>
      <w:r w:rsidRPr="00280437">
        <w:rPr>
          <w:rFonts w:ascii="Arial" w:hAnsi="Arial" w:cs="Arial"/>
          <w:color w:val="53565A"/>
          <w:sz w:val="22"/>
          <w:szCs w:val="22"/>
          <w:shd w:val="clear" w:color="auto" w:fill="FFFFFF"/>
        </w:rPr>
        <w:t>.</w:t>
      </w:r>
      <w:r w:rsidR="008650D7" w:rsidRPr="00280437">
        <w:rPr>
          <w:rFonts w:ascii="Arial" w:hAnsi="Arial" w:cs="Arial"/>
          <w:color w:val="53565A"/>
          <w:sz w:val="22"/>
          <w:szCs w:val="22"/>
          <w:shd w:val="clear" w:color="auto" w:fill="FFFFFF"/>
        </w:rPr>
        <w:t xml:space="preserve"> (Accessed: 29 September 2021).</w:t>
      </w:r>
    </w:p>
    <w:p w14:paraId="4CB6D522" w14:textId="77777777" w:rsidR="000B2B81" w:rsidRPr="00280437" w:rsidRDefault="000B2B81" w:rsidP="000B2B81">
      <w:pPr>
        <w:rPr>
          <w:rFonts w:ascii="Arial" w:hAnsi="Arial" w:cs="Arial"/>
          <w:sz w:val="22"/>
          <w:szCs w:val="22"/>
        </w:rPr>
      </w:pPr>
    </w:p>
    <w:p w14:paraId="19F444F0" w14:textId="77777777" w:rsidR="00AB4F8D" w:rsidRPr="00AB4F8D" w:rsidRDefault="00AB4F8D" w:rsidP="00AB4F8D">
      <w:pPr>
        <w:rPr>
          <w:rFonts w:ascii="Arial" w:eastAsia="Times New Roman" w:hAnsi="Arial" w:cs="Arial"/>
          <w:sz w:val="22"/>
          <w:szCs w:val="22"/>
          <w:lang w:eastAsia="en-GB"/>
        </w:rPr>
      </w:pPr>
      <w:r w:rsidRPr="00AB4F8D">
        <w:rPr>
          <w:rFonts w:ascii="Arial" w:eastAsia="Times New Roman" w:hAnsi="Arial" w:cs="Arial"/>
          <w:color w:val="474747"/>
          <w:sz w:val="22"/>
          <w:szCs w:val="22"/>
          <w:shd w:val="clear" w:color="auto" w:fill="FFFFFF"/>
          <w:lang w:eastAsia="en-GB"/>
        </w:rPr>
        <w:t>Wiliam, D (2011), Embedded formative assessment, Solution Tree Press, Bloomington.</w:t>
      </w:r>
    </w:p>
    <w:p w14:paraId="1D1B658D" w14:textId="26727F80" w:rsidR="000B2B81" w:rsidRPr="00280437" w:rsidRDefault="000B2B81" w:rsidP="000B2B81">
      <w:pPr>
        <w:rPr>
          <w:rFonts w:ascii="Arial" w:hAnsi="Arial" w:cs="Arial"/>
          <w:sz w:val="22"/>
          <w:szCs w:val="22"/>
        </w:rPr>
      </w:pPr>
      <w:r w:rsidRPr="00280437">
        <w:rPr>
          <w:rFonts w:ascii="Arial" w:hAnsi="Arial" w:cs="Arial"/>
          <w:color w:val="3A3A3A"/>
          <w:sz w:val="22"/>
          <w:szCs w:val="22"/>
          <w:shd w:val="clear" w:color="auto" w:fill="FFFFFF"/>
        </w:rPr>
        <w:br/>
      </w:r>
      <w:r w:rsidRPr="00280437">
        <w:rPr>
          <w:rFonts w:ascii="Arial" w:hAnsi="Arial" w:cs="Arial"/>
          <w:color w:val="53565A"/>
          <w:sz w:val="22"/>
          <w:szCs w:val="22"/>
          <w:shd w:val="clear" w:color="auto" w:fill="FFFFFF"/>
        </w:rPr>
        <w:t xml:space="preserve">Winch, C., </w:t>
      </w:r>
      <w:proofErr w:type="spellStart"/>
      <w:r w:rsidRPr="00280437">
        <w:rPr>
          <w:rFonts w:ascii="Arial" w:hAnsi="Arial" w:cs="Arial"/>
          <w:color w:val="53565A"/>
          <w:sz w:val="22"/>
          <w:szCs w:val="22"/>
          <w:shd w:val="clear" w:color="auto" w:fill="FFFFFF"/>
        </w:rPr>
        <w:t>Oancea</w:t>
      </w:r>
      <w:proofErr w:type="spellEnd"/>
      <w:r w:rsidRPr="00280437">
        <w:rPr>
          <w:rFonts w:ascii="Arial" w:hAnsi="Arial" w:cs="Arial"/>
          <w:color w:val="53565A"/>
          <w:sz w:val="22"/>
          <w:szCs w:val="22"/>
          <w:shd w:val="clear" w:color="auto" w:fill="FFFFFF"/>
        </w:rPr>
        <w:t>, A. and Orchard, J. (2015) ‘The contribution of educational research to teachers’ professional learning: philosophical understandings’, 41(2), pp. 202–216.</w:t>
      </w:r>
      <w:r w:rsidR="008650D7" w:rsidRPr="00280437">
        <w:rPr>
          <w:rFonts w:ascii="Arial" w:hAnsi="Arial" w:cs="Arial"/>
          <w:color w:val="53565A"/>
          <w:sz w:val="22"/>
          <w:szCs w:val="22"/>
          <w:shd w:val="clear" w:color="auto" w:fill="FFFFFF"/>
        </w:rPr>
        <w:t xml:space="preserve"> Available at:</w:t>
      </w:r>
      <w:r w:rsidRPr="00280437">
        <w:rPr>
          <w:rFonts w:ascii="Arial" w:hAnsi="Arial" w:cs="Arial"/>
          <w:color w:val="53565A"/>
          <w:sz w:val="22"/>
          <w:szCs w:val="22"/>
          <w:shd w:val="clear" w:color="auto" w:fill="FFFFFF"/>
        </w:rPr>
        <w:t xml:space="preserve"> DOI: 10.1080/03054985.2015.1017406.</w:t>
      </w:r>
      <w:r w:rsidR="008650D7" w:rsidRPr="00280437">
        <w:rPr>
          <w:rFonts w:ascii="Arial" w:hAnsi="Arial" w:cs="Arial"/>
          <w:color w:val="53565A"/>
          <w:sz w:val="22"/>
          <w:szCs w:val="22"/>
          <w:shd w:val="clear" w:color="auto" w:fill="FFFFFF"/>
        </w:rPr>
        <w:t xml:space="preserve"> (Accessed: 12 September 2021). </w:t>
      </w:r>
    </w:p>
    <w:p w14:paraId="3F1390CA" w14:textId="046637AD" w:rsidR="000B2B81" w:rsidRPr="00280437" w:rsidRDefault="000B2B81" w:rsidP="000B2B81">
      <w:pPr>
        <w:rPr>
          <w:rFonts w:ascii="Arial" w:hAnsi="Arial" w:cs="Arial"/>
          <w:sz w:val="22"/>
          <w:szCs w:val="22"/>
        </w:rPr>
      </w:pPr>
      <w:r w:rsidRPr="00280437">
        <w:rPr>
          <w:rFonts w:ascii="Arial" w:hAnsi="Arial" w:cs="Arial"/>
          <w:color w:val="3A3A3A"/>
          <w:sz w:val="22"/>
          <w:szCs w:val="22"/>
          <w:shd w:val="clear" w:color="auto" w:fill="FFFFFF"/>
        </w:rPr>
        <w:br/>
      </w:r>
      <w:r w:rsidRPr="00280437">
        <w:rPr>
          <w:rFonts w:ascii="Arial" w:hAnsi="Arial" w:cs="Arial"/>
          <w:color w:val="3A3A3A"/>
          <w:sz w:val="22"/>
          <w:szCs w:val="22"/>
          <w:shd w:val="clear" w:color="auto" w:fill="FFFFFF"/>
        </w:rPr>
        <w:br/>
      </w:r>
      <w:r w:rsidRPr="00280437">
        <w:rPr>
          <w:rFonts w:ascii="Arial" w:hAnsi="Arial" w:cs="Arial"/>
          <w:color w:val="333333"/>
          <w:sz w:val="22"/>
          <w:szCs w:val="22"/>
        </w:rPr>
        <w:t>Wood, D., Bruner, J., &amp; Ross, G. (1976). The role of tutoring in problem-solving. </w:t>
      </w:r>
      <w:r w:rsidRPr="00280437">
        <w:rPr>
          <w:rFonts w:ascii="Arial" w:hAnsi="Arial" w:cs="Arial"/>
          <w:i/>
          <w:iCs/>
          <w:color w:val="333333"/>
          <w:sz w:val="22"/>
          <w:szCs w:val="22"/>
        </w:rPr>
        <w:t>Journal of Child Psychology and Psychiatry</w:t>
      </w:r>
      <w:r w:rsidRPr="00280437">
        <w:rPr>
          <w:rFonts w:ascii="Arial" w:hAnsi="Arial" w:cs="Arial"/>
          <w:color w:val="333333"/>
          <w:sz w:val="22"/>
          <w:szCs w:val="22"/>
        </w:rPr>
        <w:t>, </w:t>
      </w:r>
      <w:r w:rsidRPr="00280437">
        <w:rPr>
          <w:rFonts w:ascii="Arial" w:hAnsi="Arial" w:cs="Arial"/>
          <w:i/>
          <w:iCs/>
          <w:color w:val="333333"/>
          <w:sz w:val="22"/>
          <w:szCs w:val="22"/>
        </w:rPr>
        <w:t>17</w:t>
      </w:r>
      <w:r w:rsidRPr="00280437">
        <w:rPr>
          <w:rFonts w:ascii="Arial" w:hAnsi="Arial" w:cs="Arial"/>
          <w:color w:val="333333"/>
          <w:sz w:val="22"/>
          <w:szCs w:val="22"/>
        </w:rPr>
        <w:t>, 89–100</w:t>
      </w:r>
      <w:r w:rsidRPr="00280437">
        <w:rPr>
          <w:rFonts w:ascii="Arial" w:hAnsi="Arial" w:cs="Arial"/>
          <w:color w:val="1C1D1E"/>
          <w:sz w:val="22"/>
          <w:szCs w:val="22"/>
          <w:shd w:val="clear" w:color="auto" w:fill="FFFFFF"/>
        </w:rPr>
        <w:t>.</w:t>
      </w:r>
      <w:r w:rsidR="00470688" w:rsidRPr="00280437">
        <w:rPr>
          <w:rFonts w:ascii="Arial" w:hAnsi="Arial" w:cs="Arial"/>
          <w:color w:val="1C1D1E"/>
          <w:sz w:val="22"/>
          <w:szCs w:val="22"/>
          <w:shd w:val="clear" w:color="auto" w:fill="FFFFFF"/>
        </w:rPr>
        <w:t xml:space="preserve"> Available at:</w:t>
      </w:r>
      <w:r w:rsidRPr="00280437">
        <w:rPr>
          <w:rStyle w:val="apple-converted-space"/>
          <w:rFonts w:ascii="Arial" w:hAnsi="Arial" w:cs="Arial"/>
          <w:color w:val="1C1D1E"/>
          <w:sz w:val="22"/>
          <w:szCs w:val="22"/>
          <w:shd w:val="clear" w:color="auto" w:fill="FFFFFF"/>
        </w:rPr>
        <w:t> </w:t>
      </w:r>
      <w:hyperlink r:id="rId25" w:history="1">
        <w:r w:rsidRPr="00280437">
          <w:rPr>
            <w:rStyle w:val="Hyperlink"/>
            <w:rFonts w:ascii="Arial" w:hAnsi="Arial" w:cs="Arial"/>
            <w:color w:val="135182"/>
            <w:sz w:val="22"/>
            <w:szCs w:val="22"/>
          </w:rPr>
          <w:t>https://doi.org/10.1111/j.1469-7610.1976.tb00381.x</w:t>
        </w:r>
      </w:hyperlink>
      <w:r w:rsidR="00470688" w:rsidRPr="00280437">
        <w:rPr>
          <w:rStyle w:val="Hyperlink"/>
          <w:rFonts w:ascii="Arial" w:hAnsi="Arial" w:cs="Arial"/>
          <w:color w:val="135182"/>
          <w:sz w:val="22"/>
          <w:szCs w:val="22"/>
          <w:u w:val="none"/>
        </w:rPr>
        <w:t xml:space="preserve"> </w:t>
      </w:r>
      <w:r w:rsidR="00470688" w:rsidRPr="00280437">
        <w:rPr>
          <w:rStyle w:val="Hyperlink"/>
          <w:rFonts w:ascii="Arial" w:hAnsi="Arial" w:cs="Arial"/>
          <w:color w:val="000000" w:themeColor="text1"/>
          <w:sz w:val="22"/>
          <w:szCs w:val="22"/>
          <w:u w:val="none"/>
        </w:rPr>
        <w:t xml:space="preserve">(Accessed: </w:t>
      </w:r>
      <w:r w:rsidR="00470688" w:rsidRPr="00280437">
        <w:rPr>
          <w:rFonts w:ascii="Arial" w:hAnsi="Arial" w:cs="Arial"/>
          <w:sz w:val="22"/>
          <w:szCs w:val="22"/>
        </w:rPr>
        <w:t xml:space="preserve">29 September 2021). </w:t>
      </w:r>
      <w:r w:rsidRPr="00280437">
        <w:rPr>
          <w:rFonts w:ascii="Arial" w:hAnsi="Arial" w:cs="Arial"/>
          <w:sz w:val="22"/>
          <w:szCs w:val="22"/>
        </w:rPr>
        <w:br/>
      </w:r>
      <w:r w:rsidRPr="00280437">
        <w:rPr>
          <w:rFonts w:ascii="Arial" w:hAnsi="Arial" w:cs="Arial"/>
          <w:sz w:val="22"/>
          <w:szCs w:val="22"/>
        </w:rPr>
        <w:br/>
      </w:r>
    </w:p>
    <w:p w14:paraId="6CA6628E" w14:textId="77777777" w:rsidR="000B2B81" w:rsidRPr="00280437" w:rsidRDefault="000B2B81" w:rsidP="000B2B81">
      <w:pPr>
        <w:rPr>
          <w:rFonts w:ascii="Arial" w:hAnsi="Arial" w:cs="Arial"/>
          <w:sz w:val="22"/>
          <w:szCs w:val="22"/>
        </w:rPr>
      </w:pPr>
      <w:proofErr w:type="spellStart"/>
      <w:r w:rsidRPr="00280437">
        <w:rPr>
          <w:rFonts w:ascii="Arial" w:hAnsi="Arial" w:cs="Arial"/>
          <w:color w:val="333333"/>
          <w:sz w:val="22"/>
          <w:szCs w:val="22"/>
          <w:shd w:val="clear" w:color="auto" w:fill="FFFFFF"/>
        </w:rPr>
        <w:t>Zwozdiak</w:t>
      </w:r>
      <w:proofErr w:type="spellEnd"/>
      <w:r w:rsidRPr="00280437">
        <w:rPr>
          <w:rFonts w:ascii="Arial" w:hAnsi="Arial" w:cs="Arial"/>
          <w:color w:val="333333"/>
          <w:sz w:val="22"/>
          <w:szCs w:val="22"/>
          <w:shd w:val="clear" w:color="auto" w:fill="FFFFFF"/>
        </w:rPr>
        <w:t xml:space="preserve">-Myers, P. 2012. The Reflective Practitioner. In: Paula </w:t>
      </w:r>
      <w:proofErr w:type="spellStart"/>
      <w:r w:rsidRPr="00280437">
        <w:rPr>
          <w:rFonts w:ascii="Arial" w:hAnsi="Arial" w:cs="Arial"/>
          <w:color w:val="333333"/>
          <w:sz w:val="22"/>
          <w:szCs w:val="22"/>
          <w:shd w:val="clear" w:color="auto" w:fill="FFFFFF"/>
        </w:rPr>
        <w:t>Zwozdiak-Mayers</w:t>
      </w:r>
      <w:proofErr w:type="spellEnd"/>
      <w:r w:rsidRPr="00280437">
        <w:rPr>
          <w:rFonts w:ascii="Arial" w:hAnsi="Arial" w:cs="Arial"/>
          <w:color w:val="333333"/>
          <w:sz w:val="22"/>
          <w:szCs w:val="22"/>
          <w:shd w:val="clear" w:color="auto" w:fill="FFFFFF"/>
        </w:rPr>
        <w:t xml:space="preserve"> Editor, 2012. </w:t>
      </w:r>
      <w:r w:rsidRPr="00280437">
        <w:rPr>
          <w:rFonts w:ascii="Arial" w:hAnsi="Arial" w:cs="Arial"/>
          <w:i/>
          <w:iCs/>
          <w:color w:val="333333"/>
          <w:sz w:val="22"/>
          <w:szCs w:val="22"/>
        </w:rPr>
        <w:t>Childhood and Youth Studies</w:t>
      </w:r>
      <w:r w:rsidRPr="00280437">
        <w:rPr>
          <w:rFonts w:ascii="Arial" w:hAnsi="Arial" w:cs="Arial"/>
          <w:color w:val="333333"/>
          <w:sz w:val="22"/>
          <w:szCs w:val="22"/>
          <w:shd w:val="clear" w:color="auto" w:fill="FFFFFF"/>
        </w:rPr>
        <w:t xml:space="preserve">, Childhood and Youth Studies Series, London: Learning Matters. pp. 160-168 Available at: </w:t>
      </w:r>
      <w:r w:rsidRPr="00280437">
        <w:rPr>
          <w:rFonts w:ascii="Arial" w:hAnsi="Arial" w:cs="Arial"/>
          <w:color w:val="333333"/>
          <w:sz w:val="22"/>
          <w:szCs w:val="22"/>
          <w:shd w:val="clear" w:color="auto" w:fill="FFFFFF"/>
        </w:rPr>
        <w:lastRenderedPageBreak/>
        <w:t>&lt;http://www.doi.org.ezproxy.uwtsd.ac.uk/10.4135/9781446278611.n14&gt; [Accessed 25 Oct 2021].</w:t>
      </w:r>
    </w:p>
    <w:p w14:paraId="010D36EC" w14:textId="4806AD70" w:rsidR="00E15319" w:rsidRPr="00E15319" w:rsidRDefault="00E15319" w:rsidP="009842DE">
      <w:pPr>
        <w:rPr>
          <w:rFonts w:ascii="Arial" w:hAnsi="Arial" w:cs="Arial"/>
          <w:sz w:val="22"/>
          <w:szCs w:val="22"/>
          <w:u w:val="single"/>
        </w:rPr>
      </w:pP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sidRPr="00E15319">
        <w:rPr>
          <w:rFonts w:ascii="Arial" w:hAnsi="Arial" w:cs="Arial"/>
          <w:sz w:val="22"/>
          <w:szCs w:val="22"/>
          <w:u w:val="single"/>
        </w:rPr>
        <w:lastRenderedPageBreak/>
        <w:t>Appendix</w:t>
      </w:r>
      <w:r>
        <w:rPr>
          <w:rFonts w:ascii="Arial" w:hAnsi="Arial" w:cs="Arial"/>
          <w:sz w:val="22"/>
          <w:szCs w:val="22"/>
          <w:u w:val="single"/>
        </w:rPr>
        <w:t xml:space="preserve"> A</w:t>
      </w:r>
      <w:r w:rsidRPr="00E15319">
        <w:rPr>
          <w:rFonts w:ascii="Arial" w:hAnsi="Arial" w:cs="Arial"/>
          <w:sz w:val="22"/>
          <w:szCs w:val="22"/>
          <w:u w:val="single"/>
        </w:rPr>
        <w:br/>
      </w:r>
    </w:p>
    <w:tbl>
      <w:tblPr>
        <w:tblStyle w:val="TableGrid"/>
        <w:tblW w:w="0" w:type="auto"/>
        <w:tblLook w:val="04A0" w:firstRow="1" w:lastRow="0" w:firstColumn="1" w:lastColumn="0" w:noHBand="0" w:noVBand="1"/>
      </w:tblPr>
      <w:tblGrid>
        <w:gridCol w:w="8926"/>
      </w:tblGrid>
      <w:tr w:rsidR="00E15319" w:rsidRPr="003737F1" w14:paraId="6FD6D12F" w14:textId="77777777" w:rsidTr="002B42C9">
        <w:tc>
          <w:tcPr>
            <w:tcW w:w="8926" w:type="dxa"/>
          </w:tcPr>
          <w:p w14:paraId="7300B26E" w14:textId="77777777" w:rsidR="00E15319" w:rsidRPr="003737F1" w:rsidRDefault="00E15319" w:rsidP="002B42C9">
            <w:pPr>
              <w:rPr>
                <w:rFonts w:asciiTheme="minorHAnsi" w:hAnsiTheme="minorHAnsi"/>
              </w:rPr>
            </w:pPr>
            <w:r w:rsidRPr="003737F1">
              <w:rPr>
                <w:rFonts w:asciiTheme="minorHAnsi" w:hAnsiTheme="minorHAnsi"/>
              </w:rPr>
              <w:t>Date and time, year group:</w:t>
            </w:r>
          </w:p>
          <w:p w14:paraId="7CCA16BA" w14:textId="5A3C90CF" w:rsidR="00E15319" w:rsidRPr="003737F1" w:rsidRDefault="00E15319" w:rsidP="002B42C9">
            <w:pPr>
              <w:rPr>
                <w:rFonts w:asciiTheme="minorHAnsi" w:hAnsiTheme="minorHAnsi"/>
              </w:rPr>
            </w:pPr>
            <w:r>
              <w:rPr>
                <w:rFonts w:asciiTheme="minorHAnsi" w:hAnsiTheme="minorHAnsi"/>
              </w:rPr>
              <w:t>Religious Education lesson - Year 9</w:t>
            </w:r>
          </w:p>
        </w:tc>
      </w:tr>
      <w:tr w:rsidR="00E15319" w:rsidRPr="003737F1" w14:paraId="6C4EECFD" w14:textId="77777777" w:rsidTr="002B42C9">
        <w:tc>
          <w:tcPr>
            <w:tcW w:w="8926" w:type="dxa"/>
          </w:tcPr>
          <w:p w14:paraId="1F23DC68" w14:textId="77777777" w:rsidR="00E15319" w:rsidRPr="003737F1" w:rsidRDefault="00E15319" w:rsidP="002B42C9">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F3200A0" w14:textId="2A9B8BFF" w:rsidR="00E15319" w:rsidRPr="003737F1" w:rsidRDefault="00E15319" w:rsidP="002B42C9">
            <w:pPr>
              <w:rPr>
                <w:rFonts w:asciiTheme="minorHAnsi" w:hAnsiTheme="minorHAnsi"/>
              </w:rPr>
            </w:pPr>
            <w:r>
              <w:rPr>
                <w:rFonts w:asciiTheme="minorHAnsi" w:hAnsiTheme="minorHAnsi"/>
              </w:rPr>
              <w:t xml:space="preserve">The researcher observed a year 9 Religious Education lesson covering the topic ‘Divine Commands’. The class size was </w:t>
            </w:r>
            <w:proofErr w:type="gramStart"/>
            <w:r>
              <w:rPr>
                <w:rFonts w:asciiTheme="minorHAnsi" w:hAnsiTheme="minorHAnsi"/>
              </w:rPr>
              <w:t>fairly small</w:t>
            </w:r>
            <w:proofErr w:type="gramEnd"/>
            <w:r>
              <w:rPr>
                <w:rFonts w:asciiTheme="minorHAnsi" w:hAnsiTheme="minorHAnsi"/>
              </w:rPr>
              <w:t xml:space="preserve"> due to the way the school have set the pupils. There were fifteen pupils and was an ALN class with 6 pupils allocated support from the teaching assistant. </w:t>
            </w:r>
          </w:p>
        </w:tc>
      </w:tr>
      <w:tr w:rsidR="00E15319" w:rsidRPr="003737F1" w14:paraId="764C3134" w14:textId="77777777" w:rsidTr="002B42C9">
        <w:tc>
          <w:tcPr>
            <w:tcW w:w="8926" w:type="dxa"/>
          </w:tcPr>
          <w:p w14:paraId="143A8C1A" w14:textId="0658A7B9" w:rsidR="00E15319" w:rsidRPr="003737F1" w:rsidRDefault="00E15319" w:rsidP="000811EA">
            <w:pPr>
              <w:rPr>
                <w:rFonts w:asciiTheme="minorHAnsi" w:hAnsiTheme="minorHAnsi"/>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r>
              <w:rPr>
                <w:rFonts w:asciiTheme="minorHAnsi" w:hAnsiTheme="minorHAnsi"/>
                <w:lang w:val="en-US"/>
              </w:rPr>
              <w:br/>
            </w:r>
            <w:r>
              <w:rPr>
                <w:rFonts w:asciiTheme="minorHAnsi" w:hAnsiTheme="minorHAnsi"/>
              </w:rPr>
              <w:t>The researcher observed a range of imaginative teaching approaches for the benefit of each learner. The teacher used a range of methods from direct questioning, group discussion, paired work and therefore facilitated learning. This did not feel like an ALN bottom set lesson as the level of engagement and in-depth conversation was to a high level. The teacher drew on pupils’ prior knowledge and asked them challenging questions. The pupils were given the platform to lead a peer discussion with small prompts from the teacher to connect knowledge. A strong sense of the whole lesson was the ALN pupils had a voice and as a result, pupils were very engaged in participating.</w:t>
            </w:r>
            <w:r w:rsidR="000811EA">
              <w:rPr>
                <w:rFonts w:asciiTheme="minorHAnsi" w:hAnsiTheme="minorHAnsi"/>
              </w:rPr>
              <w:t xml:space="preserve"> The pupils at one point were asked to watch a film and make notes. The first film they watched the teacher helped them with their notes, modelling how to take notes and put them into bullet point. Then on the second film they watched, pupils were asked to take their own notes, however this time individually or in pairs without prompts from the teacher. The pupils reached well and there seemed to be a level of understanding of what was required as they had already had a go with the help and modelling form the teacher.</w:t>
            </w:r>
          </w:p>
          <w:p w14:paraId="251D7632" w14:textId="77777777" w:rsidR="00E15319" w:rsidRPr="003737F1" w:rsidRDefault="00E15319" w:rsidP="002B42C9">
            <w:pPr>
              <w:ind w:left="720"/>
              <w:rPr>
                <w:rFonts w:asciiTheme="minorHAnsi" w:hAnsiTheme="minorHAnsi"/>
              </w:rPr>
            </w:pPr>
          </w:p>
        </w:tc>
      </w:tr>
      <w:tr w:rsidR="00E15319" w:rsidRPr="003737F1" w14:paraId="31E75618" w14:textId="77777777" w:rsidTr="002B42C9">
        <w:tc>
          <w:tcPr>
            <w:tcW w:w="8926" w:type="dxa"/>
          </w:tcPr>
          <w:p w14:paraId="64089E4F" w14:textId="77777777" w:rsidR="00E15319" w:rsidRPr="00627773" w:rsidRDefault="00E15319" w:rsidP="002B42C9">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3ADE999" w14:textId="0E71461D" w:rsidR="00E15319" w:rsidRPr="003737F1" w:rsidRDefault="00E15319" w:rsidP="002B42C9">
            <w:pPr>
              <w:rPr>
                <w:rFonts w:asciiTheme="minorHAnsi" w:hAnsiTheme="minorHAnsi"/>
              </w:rPr>
            </w:pPr>
            <w:r>
              <w:rPr>
                <w:rFonts w:asciiTheme="minorHAnsi" w:hAnsiTheme="minorHAnsi"/>
              </w:rPr>
              <w:t xml:space="preserve">Through analysis of this observation, the researcher has decided to further study Vygotsky’s zone of proximal development, as there was a strong sense the teacher understood the </w:t>
            </w:r>
            <w:r w:rsidR="000811EA">
              <w:rPr>
                <w:rFonts w:asciiTheme="minorHAnsi" w:hAnsiTheme="minorHAnsi"/>
              </w:rPr>
              <w:t>pupil’s</w:t>
            </w:r>
            <w:r>
              <w:rPr>
                <w:rFonts w:asciiTheme="minorHAnsi" w:hAnsiTheme="minorHAnsi"/>
              </w:rPr>
              <w:t xml:space="preserve"> ability. </w:t>
            </w:r>
            <w:r w:rsidR="000811EA">
              <w:rPr>
                <w:rFonts w:asciiTheme="minorHAnsi" w:hAnsiTheme="minorHAnsi"/>
              </w:rPr>
              <w:t>Thus, how does this help with the level of engagement? Also, how scaffolding can be used in the classroom and how assessment for learning can be used throughout the lesson. Additionally, how questions can demonstrate learning has taken place. Explore pedagogical links seen in this critical incident and the four purposes linking to learners’ experience.</w:t>
            </w:r>
          </w:p>
        </w:tc>
      </w:tr>
      <w:tr w:rsidR="00E15319" w:rsidRPr="003737F1" w14:paraId="09C677C9" w14:textId="77777777" w:rsidTr="002B42C9">
        <w:tc>
          <w:tcPr>
            <w:tcW w:w="8926" w:type="dxa"/>
          </w:tcPr>
          <w:p w14:paraId="5A98D9DF" w14:textId="6B650D2D" w:rsidR="00E15319" w:rsidRPr="00E06D46" w:rsidRDefault="00E15319" w:rsidP="002B42C9">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r w:rsidR="000811EA">
              <w:rPr>
                <w:rFonts w:asciiTheme="minorHAnsi" w:hAnsiTheme="minorHAnsi"/>
                <w:bCs/>
                <w:lang w:val="en-US"/>
              </w:rPr>
              <w:br/>
            </w:r>
            <w:r w:rsidR="000811EA">
              <w:rPr>
                <w:rFonts w:asciiTheme="minorHAnsi" w:hAnsiTheme="minorHAnsi"/>
                <w:bCs/>
              </w:rPr>
              <w:t xml:space="preserve">The lesson was after morning break and therefore pupils arrived early/on time/late, meaning the teacher paused the beginning of their lesson until everyone had arrived and were ready to start. A calm environment was created which </w:t>
            </w:r>
            <w:r w:rsidR="00E06D46">
              <w:rPr>
                <w:rFonts w:asciiTheme="minorHAnsi" w:hAnsiTheme="minorHAnsi"/>
                <w:bCs/>
              </w:rPr>
              <w:t>led</w:t>
            </w:r>
            <w:r w:rsidR="000811EA">
              <w:rPr>
                <w:rFonts w:asciiTheme="minorHAnsi" w:hAnsiTheme="minorHAnsi"/>
                <w:bCs/>
              </w:rPr>
              <w:t xml:space="preserve"> to a whole class discussion being facilitated by the teacher who handled the discussion in a sensitive way. Very high level of engagement from the pupils</w:t>
            </w:r>
            <w:r w:rsidR="00E06D46">
              <w:rPr>
                <w:rFonts w:asciiTheme="minorHAnsi" w:hAnsiTheme="minorHAnsi"/>
                <w:bCs/>
              </w:rPr>
              <w:t xml:space="preserve"> throughout the whole lesson. One pupil did not take part in discussion apart from directly with the teacher, however volunteered to read the text out loud that they were looking at. The teacher demonstrated a clear understanding of all the pupils and their individual needs. The teacher has had this class from year 7,8, and 9 and was clear the pupils trusted and respected the teacher who equally respected every answer given on divine commands. </w:t>
            </w:r>
          </w:p>
          <w:p w14:paraId="5744E9B4" w14:textId="77777777" w:rsidR="00E15319" w:rsidRPr="003737F1" w:rsidRDefault="00E15319" w:rsidP="002B42C9">
            <w:pPr>
              <w:rPr>
                <w:rFonts w:asciiTheme="minorHAnsi" w:hAnsiTheme="minorHAnsi"/>
              </w:rPr>
            </w:pPr>
          </w:p>
        </w:tc>
      </w:tr>
    </w:tbl>
    <w:p w14:paraId="0C3BD5FE" w14:textId="40114DDE" w:rsidR="000811EA" w:rsidRPr="00E06D46" w:rsidRDefault="00E15319" w:rsidP="009842DE">
      <w:pPr>
        <w:rPr>
          <w:rFonts w:ascii="Arial" w:hAnsi="Arial" w:cs="Arial"/>
          <w:sz w:val="22"/>
          <w:szCs w:val="22"/>
          <w:u w:val="single"/>
        </w:rPr>
      </w:pP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sidR="00E06D46" w:rsidRPr="00E06D46">
        <w:rPr>
          <w:rFonts w:ascii="Arial" w:hAnsi="Arial" w:cs="Arial"/>
          <w:sz w:val="22"/>
          <w:szCs w:val="22"/>
          <w:u w:val="single"/>
        </w:rPr>
        <w:lastRenderedPageBreak/>
        <w:t>Appendix B</w:t>
      </w:r>
      <w:r w:rsidRPr="00E06D46">
        <w:rPr>
          <w:rFonts w:ascii="Arial" w:hAnsi="Arial" w:cs="Arial"/>
          <w:sz w:val="22"/>
          <w:szCs w:val="22"/>
          <w:u w:val="single"/>
        </w:rPr>
        <w:br/>
      </w:r>
    </w:p>
    <w:tbl>
      <w:tblPr>
        <w:tblStyle w:val="TableGrid"/>
        <w:tblW w:w="0" w:type="auto"/>
        <w:tblLook w:val="04A0" w:firstRow="1" w:lastRow="0" w:firstColumn="1" w:lastColumn="0" w:noHBand="0" w:noVBand="1"/>
      </w:tblPr>
      <w:tblGrid>
        <w:gridCol w:w="8926"/>
      </w:tblGrid>
      <w:tr w:rsidR="000811EA" w:rsidRPr="003737F1" w14:paraId="0DCED768" w14:textId="77777777" w:rsidTr="002B42C9">
        <w:tc>
          <w:tcPr>
            <w:tcW w:w="8926" w:type="dxa"/>
          </w:tcPr>
          <w:p w14:paraId="6E8D2652" w14:textId="4987B9AC" w:rsidR="000811EA" w:rsidRPr="003737F1" w:rsidRDefault="000811EA" w:rsidP="002B42C9">
            <w:pPr>
              <w:rPr>
                <w:rFonts w:asciiTheme="minorHAnsi" w:hAnsiTheme="minorHAnsi"/>
              </w:rPr>
            </w:pPr>
            <w:r w:rsidRPr="003737F1">
              <w:rPr>
                <w:rFonts w:asciiTheme="minorHAnsi" w:hAnsiTheme="minorHAnsi"/>
              </w:rPr>
              <w:t>Date and time, year group:</w:t>
            </w:r>
            <w:r w:rsidR="00E06D46">
              <w:rPr>
                <w:rFonts w:asciiTheme="minorHAnsi" w:hAnsiTheme="minorHAnsi"/>
              </w:rPr>
              <w:t xml:space="preserve"> 23</w:t>
            </w:r>
            <w:r w:rsidR="00E06D46" w:rsidRPr="00E06D46">
              <w:rPr>
                <w:rFonts w:asciiTheme="minorHAnsi" w:hAnsiTheme="minorHAnsi"/>
                <w:vertAlign w:val="superscript"/>
              </w:rPr>
              <w:t>rd</w:t>
            </w:r>
            <w:r w:rsidR="00E06D46">
              <w:rPr>
                <w:rFonts w:asciiTheme="minorHAnsi" w:hAnsiTheme="minorHAnsi"/>
              </w:rPr>
              <w:t xml:space="preserve"> September. Lesson 3 at 11:45am</w:t>
            </w:r>
          </w:p>
          <w:p w14:paraId="380408B5" w14:textId="77777777" w:rsidR="000811EA" w:rsidRPr="003737F1" w:rsidRDefault="000811EA" w:rsidP="002B42C9">
            <w:pPr>
              <w:rPr>
                <w:rFonts w:asciiTheme="minorHAnsi" w:hAnsiTheme="minorHAnsi"/>
              </w:rPr>
            </w:pPr>
          </w:p>
        </w:tc>
      </w:tr>
      <w:tr w:rsidR="000811EA" w:rsidRPr="003737F1" w14:paraId="0FFCD084" w14:textId="77777777" w:rsidTr="002B42C9">
        <w:tc>
          <w:tcPr>
            <w:tcW w:w="8926" w:type="dxa"/>
          </w:tcPr>
          <w:p w14:paraId="532A677A" w14:textId="77777777" w:rsidR="000811EA" w:rsidRPr="003737F1" w:rsidRDefault="000811EA" w:rsidP="002B42C9">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D447B16" w14:textId="721E0E59" w:rsidR="000811EA" w:rsidRPr="003737F1" w:rsidRDefault="00E06D46" w:rsidP="002B42C9">
            <w:pPr>
              <w:rPr>
                <w:rFonts w:asciiTheme="minorHAnsi" w:hAnsiTheme="minorHAnsi"/>
              </w:rPr>
            </w:pPr>
            <w:r>
              <w:rPr>
                <w:rFonts w:asciiTheme="minorHAnsi" w:hAnsiTheme="minorHAnsi"/>
              </w:rPr>
              <w:t>The researcher observed a year 8 English lesson covering poetry and what message the poem gave the learners. The class was a larger year 8 class of 28 pupils, two pupils were in and out of the lesson due to their trumpet lesson taking place. Even though they were in and out a few times, this did not cause any disruption. The class was a year 8 English top set.</w:t>
            </w:r>
          </w:p>
          <w:p w14:paraId="1732B956" w14:textId="77777777" w:rsidR="000811EA" w:rsidRPr="003737F1" w:rsidRDefault="000811EA" w:rsidP="002B42C9">
            <w:pPr>
              <w:rPr>
                <w:rFonts w:asciiTheme="minorHAnsi" w:hAnsiTheme="minorHAnsi"/>
              </w:rPr>
            </w:pPr>
          </w:p>
        </w:tc>
      </w:tr>
      <w:tr w:rsidR="000811EA" w:rsidRPr="003737F1" w14:paraId="266CC6B6" w14:textId="77777777" w:rsidTr="002B42C9">
        <w:tc>
          <w:tcPr>
            <w:tcW w:w="8926" w:type="dxa"/>
          </w:tcPr>
          <w:p w14:paraId="4CCFFA18" w14:textId="75C4EB24" w:rsidR="000811EA" w:rsidRPr="00CC6968" w:rsidRDefault="000811EA" w:rsidP="002B42C9">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E06D46">
              <w:rPr>
                <w:rFonts w:asciiTheme="minorHAnsi" w:hAnsiTheme="minorHAnsi"/>
                <w:lang w:val="en-US"/>
              </w:rPr>
              <w:t>incident</w:t>
            </w:r>
            <w:r w:rsidR="00E06D46"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r w:rsidR="00E06D46">
              <w:rPr>
                <w:rFonts w:asciiTheme="minorHAnsi" w:hAnsiTheme="minorHAnsi"/>
                <w:lang w:val="en-US"/>
              </w:rPr>
              <w:t>.</w:t>
            </w:r>
            <w:r w:rsidR="00E06D46">
              <w:rPr>
                <w:rFonts w:asciiTheme="minorHAnsi" w:hAnsiTheme="minorHAnsi"/>
                <w:lang w:val="en-US"/>
              </w:rPr>
              <w:br/>
            </w:r>
            <w:r w:rsidR="00E06D46" w:rsidRPr="00E06D46">
              <w:rPr>
                <w:rFonts w:asciiTheme="minorHAnsi" w:hAnsiTheme="minorHAnsi"/>
                <w:lang w:val="en-US"/>
              </w:rPr>
              <w:t xml:space="preserve">The </w:t>
            </w:r>
            <w:r w:rsidR="00E06D46">
              <w:rPr>
                <w:rFonts w:asciiTheme="minorHAnsi" w:hAnsiTheme="minorHAnsi"/>
                <w:lang w:val="en-US"/>
              </w:rPr>
              <w:t>researcher experiences the teacher marking the pupils work while they were on task and offering pupils instant feedback. This allowed students the opportunity to ask necessary questions based on their own individual work. (</w:t>
            </w:r>
            <w:proofErr w:type="spellStart"/>
            <w:r w:rsidR="00E06D46">
              <w:rPr>
                <w:rFonts w:asciiTheme="minorHAnsi" w:hAnsiTheme="minorHAnsi"/>
                <w:lang w:val="en-US"/>
              </w:rPr>
              <w:t>AfL</w:t>
            </w:r>
            <w:proofErr w:type="spellEnd"/>
            <w:r w:rsidR="00E06D46">
              <w:rPr>
                <w:rFonts w:asciiTheme="minorHAnsi" w:hAnsiTheme="minorHAnsi"/>
                <w:lang w:val="en-US"/>
              </w:rPr>
              <w:t xml:space="preserve">). </w:t>
            </w:r>
            <w:r w:rsidR="00CC6968">
              <w:rPr>
                <w:rFonts w:asciiTheme="minorHAnsi" w:hAnsiTheme="minorHAnsi"/>
                <w:lang w:val="en-US"/>
              </w:rPr>
              <w:t>After receiving feedback, one pupil seemed to really benefit from the comments given and took the comments on boards and changed the way they were writing.  The pupil’s confidence seemed to grow, leading to more challenging responses from the teacher.</w:t>
            </w:r>
          </w:p>
          <w:p w14:paraId="44B67329" w14:textId="77777777" w:rsidR="000811EA" w:rsidRPr="003737F1" w:rsidRDefault="000811EA" w:rsidP="00CC6968">
            <w:pPr>
              <w:rPr>
                <w:rFonts w:asciiTheme="minorHAnsi" w:hAnsiTheme="minorHAnsi"/>
              </w:rPr>
            </w:pPr>
          </w:p>
        </w:tc>
      </w:tr>
      <w:tr w:rsidR="000811EA" w:rsidRPr="003737F1" w14:paraId="6F7CFCA5" w14:textId="77777777" w:rsidTr="002B42C9">
        <w:tc>
          <w:tcPr>
            <w:tcW w:w="8926" w:type="dxa"/>
          </w:tcPr>
          <w:p w14:paraId="360FED4A" w14:textId="77777777" w:rsidR="000811EA" w:rsidRPr="00627773" w:rsidRDefault="000811EA" w:rsidP="002B42C9">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82D5E07" w14:textId="0955B67B" w:rsidR="000811EA" w:rsidRPr="003737F1" w:rsidRDefault="00CC6968" w:rsidP="002B42C9">
            <w:pPr>
              <w:rPr>
                <w:rFonts w:asciiTheme="minorHAnsi" w:hAnsiTheme="minorHAnsi"/>
              </w:rPr>
            </w:pPr>
            <w:r>
              <w:rPr>
                <w:rFonts w:asciiTheme="minorHAnsi" w:hAnsiTheme="minorHAnsi"/>
              </w:rPr>
              <w:t xml:space="preserve">Possible areas of further study would be assessment for learning and how the feedback was used to improve students’ work and overall performance. Look into links of </w:t>
            </w:r>
            <w:proofErr w:type="spellStart"/>
            <w:r>
              <w:rPr>
                <w:rFonts w:asciiTheme="minorHAnsi" w:hAnsiTheme="minorHAnsi"/>
              </w:rPr>
              <w:t>AfL</w:t>
            </w:r>
            <w:proofErr w:type="spellEnd"/>
            <w:r>
              <w:rPr>
                <w:rFonts w:asciiTheme="minorHAnsi" w:hAnsiTheme="minorHAnsi"/>
              </w:rPr>
              <w:t xml:space="preserve"> on pupils’ health and well-being through developing confidence as </w:t>
            </w:r>
            <w:proofErr w:type="spellStart"/>
            <w:r>
              <w:rPr>
                <w:rFonts w:asciiTheme="minorHAnsi" w:hAnsiTheme="minorHAnsi"/>
              </w:rPr>
              <w:t>AfL</w:t>
            </w:r>
            <w:proofErr w:type="spellEnd"/>
            <w:r>
              <w:rPr>
                <w:rFonts w:asciiTheme="minorHAnsi" w:hAnsiTheme="minorHAnsi"/>
              </w:rPr>
              <w:t xml:space="preserve"> gives pupils the chance to be more involved in the learning process.</w:t>
            </w:r>
          </w:p>
        </w:tc>
      </w:tr>
      <w:tr w:rsidR="000811EA" w:rsidRPr="003737F1" w14:paraId="399B8044" w14:textId="77777777" w:rsidTr="002B42C9">
        <w:tc>
          <w:tcPr>
            <w:tcW w:w="8926" w:type="dxa"/>
          </w:tcPr>
          <w:p w14:paraId="25A1A713" w14:textId="7C76DADE" w:rsidR="000811EA" w:rsidRPr="00970C40" w:rsidRDefault="000811EA" w:rsidP="002B42C9">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r w:rsidR="00CC6968">
              <w:rPr>
                <w:rFonts w:asciiTheme="minorHAnsi" w:hAnsiTheme="minorHAnsi"/>
                <w:bCs/>
                <w:lang w:val="en-US"/>
              </w:rPr>
              <w:t>.</w:t>
            </w:r>
            <w:r w:rsidR="00CC6968">
              <w:rPr>
                <w:rFonts w:asciiTheme="minorHAnsi" w:hAnsiTheme="minorHAnsi"/>
                <w:bCs/>
                <w:lang w:val="en-US"/>
              </w:rPr>
              <w:br/>
              <w:t>The classroom was on the main hallway and as the door and windows were open there was a lot of outside noise being heard from inside the classroom. This however</w:t>
            </w:r>
            <w:r w:rsidR="00970C40">
              <w:rPr>
                <w:rFonts w:asciiTheme="minorHAnsi" w:hAnsiTheme="minorHAnsi"/>
                <w:bCs/>
                <w:lang w:val="en-US"/>
              </w:rPr>
              <w:t xml:space="preserve"> has little effect on the pupils and the level of engagement and work was maintained throughout the whole lesson. Very minor disruptions from pupils, however every time a group started to talk about none work related topics, the teacher was straight over and looking/marking their work and giving them more feedback on their next steps. </w:t>
            </w:r>
          </w:p>
          <w:p w14:paraId="459358A5" w14:textId="77777777" w:rsidR="000811EA" w:rsidRPr="003737F1" w:rsidRDefault="000811EA" w:rsidP="002B42C9">
            <w:pPr>
              <w:rPr>
                <w:rFonts w:asciiTheme="minorHAnsi" w:hAnsiTheme="minorHAnsi"/>
              </w:rPr>
            </w:pPr>
          </w:p>
          <w:p w14:paraId="40BC9C7D" w14:textId="77777777" w:rsidR="000811EA" w:rsidRPr="003737F1" w:rsidRDefault="000811EA" w:rsidP="002B42C9">
            <w:pPr>
              <w:rPr>
                <w:rFonts w:asciiTheme="minorHAnsi" w:hAnsiTheme="minorHAnsi"/>
              </w:rPr>
            </w:pPr>
          </w:p>
          <w:p w14:paraId="1ECC4C7E" w14:textId="77777777" w:rsidR="000811EA" w:rsidRPr="003737F1" w:rsidRDefault="000811EA" w:rsidP="002B42C9">
            <w:pPr>
              <w:rPr>
                <w:rFonts w:asciiTheme="minorHAnsi" w:hAnsiTheme="minorHAnsi"/>
              </w:rPr>
            </w:pPr>
          </w:p>
          <w:p w14:paraId="1E9F3286" w14:textId="77777777" w:rsidR="000811EA" w:rsidRPr="003737F1" w:rsidRDefault="000811EA" w:rsidP="002B42C9">
            <w:pPr>
              <w:rPr>
                <w:rFonts w:asciiTheme="minorHAnsi" w:hAnsiTheme="minorHAnsi"/>
              </w:rPr>
            </w:pPr>
          </w:p>
          <w:p w14:paraId="5C6213B9" w14:textId="77777777" w:rsidR="000811EA" w:rsidRPr="003737F1" w:rsidRDefault="000811EA" w:rsidP="002B42C9">
            <w:pPr>
              <w:rPr>
                <w:rFonts w:asciiTheme="minorHAnsi" w:hAnsiTheme="minorHAnsi"/>
              </w:rPr>
            </w:pPr>
          </w:p>
        </w:tc>
      </w:tr>
    </w:tbl>
    <w:p w14:paraId="2731FEAA" w14:textId="3E01DB38" w:rsidR="000811EA" w:rsidRPr="00765F0B" w:rsidRDefault="00E15319" w:rsidP="009842DE">
      <w:pPr>
        <w:rPr>
          <w:rFonts w:ascii="Arial" w:hAnsi="Arial" w:cs="Arial"/>
          <w:sz w:val="22"/>
          <w:szCs w:val="22"/>
          <w:u w:val="single"/>
        </w:rPr>
      </w:pP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sidR="00CC6968">
        <w:rPr>
          <w:rFonts w:ascii="Arial" w:hAnsi="Arial" w:cs="Arial"/>
          <w:sz w:val="22"/>
          <w:szCs w:val="22"/>
        </w:rPr>
        <w:br/>
      </w:r>
      <w:r w:rsidR="00CC6968">
        <w:rPr>
          <w:rFonts w:ascii="Arial" w:hAnsi="Arial" w:cs="Arial"/>
          <w:sz w:val="22"/>
          <w:szCs w:val="22"/>
        </w:rPr>
        <w:br/>
      </w:r>
      <w:r w:rsidR="00CC6968">
        <w:rPr>
          <w:rFonts w:ascii="Arial" w:hAnsi="Arial" w:cs="Arial"/>
          <w:sz w:val="22"/>
          <w:szCs w:val="22"/>
        </w:rPr>
        <w:br/>
      </w:r>
      <w:r w:rsidR="00CC6968">
        <w:rPr>
          <w:rFonts w:ascii="Arial" w:hAnsi="Arial" w:cs="Arial"/>
          <w:sz w:val="22"/>
          <w:szCs w:val="22"/>
        </w:rPr>
        <w:br/>
      </w:r>
      <w:r w:rsidR="00CC6968">
        <w:rPr>
          <w:rFonts w:ascii="Arial" w:hAnsi="Arial" w:cs="Arial"/>
          <w:sz w:val="22"/>
          <w:szCs w:val="22"/>
        </w:rPr>
        <w:br/>
      </w:r>
      <w:r w:rsidR="00CC6968">
        <w:rPr>
          <w:rFonts w:ascii="Arial" w:hAnsi="Arial" w:cs="Arial"/>
          <w:sz w:val="22"/>
          <w:szCs w:val="22"/>
        </w:rPr>
        <w:br/>
      </w:r>
      <w:r w:rsidR="00CC6968">
        <w:rPr>
          <w:rFonts w:ascii="Arial" w:hAnsi="Arial" w:cs="Arial"/>
          <w:sz w:val="22"/>
          <w:szCs w:val="22"/>
        </w:rPr>
        <w:br/>
      </w:r>
      <w:r w:rsidR="00CC6968">
        <w:rPr>
          <w:rFonts w:ascii="Arial" w:hAnsi="Arial" w:cs="Arial"/>
          <w:sz w:val="22"/>
          <w:szCs w:val="22"/>
        </w:rPr>
        <w:br/>
      </w:r>
      <w:r w:rsidR="00CC6968">
        <w:rPr>
          <w:rFonts w:ascii="Arial" w:hAnsi="Arial" w:cs="Arial"/>
          <w:sz w:val="22"/>
          <w:szCs w:val="22"/>
        </w:rPr>
        <w:br/>
      </w:r>
      <w:r w:rsidR="00970C40" w:rsidRPr="00765F0B">
        <w:rPr>
          <w:rFonts w:ascii="Arial" w:hAnsi="Arial" w:cs="Arial"/>
          <w:sz w:val="22"/>
          <w:szCs w:val="22"/>
          <w:u w:val="single"/>
        </w:rPr>
        <w:lastRenderedPageBreak/>
        <w:t xml:space="preserve">Appendix C. </w:t>
      </w:r>
      <w:r w:rsidR="000811EA" w:rsidRPr="00765F0B">
        <w:rPr>
          <w:rFonts w:ascii="Arial" w:hAnsi="Arial" w:cs="Arial"/>
          <w:sz w:val="22"/>
          <w:szCs w:val="22"/>
          <w:u w:val="single"/>
        </w:rPr>
        <w:br/>
      </w:r>
    </w:p>
    <w:tbl>
      <w:tblPr>
        <w:tblStyle w:val="TableGrid"/>
        <w:tblW w:w="0" w:type="auto"/>
        <w:tblLook w:val="04A0" w:firstRow="1" w:lastRow="0" w:firstColumn="1" w:lastColumn="0" w:noHBand="0" w:noVBand="1"/>
      </w:tblPr>
      <w:tblGrid>
        <w:gridCol w:w="8926"/>
      </w:tblGrid>
      <w:tr w:rsidR="000811EA" w:rsidRPr="003737F1" w14:paraId="7F22003C" w14:textId="77777777" w:rsidTr="002B42C9">
        <w:tc>
          <w:tcPr>
            <w:tcW w:w="8926" w:type="dxa"/>
          </w:tcPr>
          <w:p w14:paraId="44039A1F" w14:textId="7A5E68FA" w:rsidR="000811EA" w:rsidRPr="003737F1" w:rsidRDefault="000811EA" w:rsidP="002B42C9">
            <w:pPr>
              <w:rPr>
                <w:rFonts w:asciiTheme="minorHAnsi" w:hAnsiTheme="minorHAnsi"/>
              </w:rPr>
            </w:pPr>
            <w:r w:rsidRPr="003737F1">
              <w:rPr>
                <w:rFonts w:asciiTheme="minorHAnsi" w:hAnsiTheme="minorHAnsi"/>
              </w:rPr>
              <w:t>Date and time, year group:</w:t>
            </w:r>
            <w:r w:rsidR="00970C40">
              <w:rPr>
                <w:rFonts w:asciiTheme="minorHAnsi" w:hAnsiTheme="minorHAnsi"/>
              </w:rPr>
              <w:t xml:space="preserve"> 23</w:t>
            </w:r>
            <w:r w:rsidR="00970C40" w:rsidRPr="00970C40">
              <w:rPr>
                <w:rFonts w:asciiTheme="minorHAnsi" w:hAnsiTheme="minorHAnsi"/>
                <w:vertAlign w:val="superscript"/>
              </w:rPr>
              <w:t>RD</w:t>
            </w:r>
            <w:r w:rsidR="00970C40">
              <w:rPr>
                <w:rFonts w:asciiTheme="minorHAnsi" w:hAnsiTheme="minorHAnsi"/>
                <w:vertAlign w:val="superscript"/>
              </w:rPr>
              <w:t xml:space="preserve"> </w:t>
            </w:r>
            <w:r w:rsidR="00970C40">
              <w:rPr>
                <w:rFonts w:asciiTheme="minorHAnsi" w:hAnsiTheme="minorHAnsi"/>
              </w:rPr>
              <w:t xml:space="preserve">September- Lesson 4. </w:t>
            </w:r>
          </w:p>
          <w:p w14:paraId="593C7359" w14:textId="77777777" w:rsidR="000811EA" w:rsidRPr="003737F1" w:rsidRDefault="000811EA" w:rsidP="002B42C9">
            <w:pPr>
              <w:rPr>
                <w:rFonts w:asciiTheme="minorHAnsi" w:hAnsiTheme="minorHAnsi"/>
              </w:rPr>
            </w:pPr>
          </w:p>
        </w:tc>
      </w:tr>
      <w:tr w:rsidR="000811EA" w:rsidRPr="003737F1" w14:paraId="4C3DB4CA" w14:textId="77777777" w:rsidTr="002B42C9">
        <w:tc>
          <w:tcPr>
            <w:tcW w:w="8926" w:type="dxa"/>
          </w:tcPr>
          <w:p w14:paraId="566FF502" w14:textId="77777777" w:rsidR="000811EA" w:rsidRPr="003737F1" w:rsidRDefault="000811EA" w:rsidP="002B42C9">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7CF069E" w14:textId="4057BB1A" w:rsidR="000811EA" w:rsidRPr="003737F1" w:rsidRDefault="00970C40" w:rsidP="002B42C9">
            <w:pPr>
              <w:rPr>
                <w:rFonts w:asciiTheme="minorHAnsi" w:hAnsiTheme="minorHAnsi"/>
              </w:rPr>
            </w:pPr>
            <w:r>
              <w:rPr>
                <w:rFonts w:asciiTheme="minorHAnsi" w:hAnsiTheme="minorHAnsi"/>
              </w:rPr>
              <w:t xml:space="preserve">The researcher observed a year 10 Mathematics lesson where the first half of the lesson was a homework session. The whole class was given the opportunity to answer the questions and mark their work and the use RAG (red, amber, green) to self-assess how they had done and how they would rate their level of understanding. </w:t>
            </w:r>
          </w:p>
        </w:tc>
      </w:tr>
      <w:tr w:rsidR="000811EA" w:rsidRPr="003737F1" w14:paraId="4C0F1EBE" w14:textId="77777777" w:rsidTr="002B42C9">
        <w:tc>
          <w:tcPr>
            <w:tcW w:w="8926" w:type="dxa"/>
          </w:tcPr>
          <w:p w14:paraId="0D3317E9" w14:textId="626A5922" w:rsidR="000811EA" w:rsidRPr="003737F1" w:rsidRDefault="000811EA" w:rsidP="00970C40">
            <w:pPr>
              <w:rPr>
                <w:rFonts w:asciiTheme="minorHAnsi" w:hAnsiTheme="minorHAnsi"/>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970C40">
              <w:rPr>
                <w:rFonts w:asciiTheme="minorHAnsi" w:hAnsiTheme="minorHAnsi"/>
                <w:lang w:val="en-US"/>
              </w:rPr>
              <w:t>incident</w:t>
            </w:r>
            <w:r w:rsidR="00970C40"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r w:rsidR="00970C40">
              <w:rPr>
                <w:rFonts w:asciiTheme="minorHAnsi" w:hAnsiTheme="minorHAnsi"/>
                <w:lang w:val="en-US"/>
              </w:rPr>
              <w:t>.</w:t>
            </w:r>
            <w:r w:rsidR="00970C40">
              <w:rPr>
                <w:rFonts w:asciiTheme="minorHAnsi" w:hAnsiTheme="minorHAnsi"/>
                <w:lang w:val="en-US"/>
              </w:rPr>
              <w:br/>
            </w:r>
            <w:r w:rsidR="00970C40" w:rsidRPr="00970C40">
              <w:rPr>
                <w:rFonts w:asciiTheme="minorHAnsi" w:hAnsiTheme="minorHAnsi"/>
                <w:lang w:val="en-US"/>
              </w:rPr>
              <w:t>The pupils were asked to raise their hands if they had the answer</w:t>
            </w:r>
            <w:r w:rsidR="00970C40">
              <w:rPr>
                <w:rFonts w:asciiTheme="minorHAnsi" w:hAnsiTheme="minorHAnsi"/>
                <w:lang w:val="en-US"/>
              </w:rPr>
              <w:t>. After the pupils answered the homework questions, which was displayed on the whiteboard the teacher asked them to RAG their own work (a form of self-assessment). Once they had finished, the teacher asked the pupils to shout out their homework mark and RAG score for their weekly monitoring sheet. A class of 28 and 24 gave the teacher their answer, however four pupils did not want to share their score with the whole class and instead were told they could give their score to the teacher privately at the end of the lesson.</w:t>
            </w:r>
          </w:p>
          <w:p w14:paraId="7C2900C2" w14:textId="77777777" w:rsidR="000811EA" w:rsidRPr="003737F1" w:rsidRDefault="000811EA" w:rsidP="002B42C9">
            <w:pPr>
              <w:ind w:left="720"/>
              <w:rPr>
                <w:rFonts w:asciiTheme="minorHAnsi" w:hAnsiTheme="minorHAnsi"/>
              </w:rPr>
            </w:pPr>
          </w:p>
        </w:tc>
      </w:tr>
      <w:tr w:rsidR="000811EA" w:rsidRPr="003737F1" w14:paraId="5C550314" w14:textId="77777777" w:rsidTr="002B42C9">
        <w:tc>
          <w:tcPr>
            <w:tcW w:w="8926" w:type="dxa"/>
          </w:tcPr>
          <w:p w14:paraId="7B1B3A0F" w14:textId="77777777" w:rsidR="000811EA" w:rsidRPr="00627773" w:rsidRDefault="000811EA" w:rsidP="002B42C9">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AE84969" w14:textId="0CE47485" w:rsidR="000811EA" w:rsidRPr="003737F1" w:rsidRDefault="00970C40" w:rsidP="002B42C9">
            <w:pPr>
              <w:rPr>
                <w:rFonts w:asciiTheme="minorHAnsi" w:hAnsiTheme="minorHAnsi"/>
              </w:rPr>
            </w:pPr>
            <w:r>
              <w:rPr>
                <w:rFonts w:asciiTheme="minorHAnsi" w:hAnsiTheme="minorHAnsi"/>
              </w:rPr>
              <w:t xml:space="preserve">This incident led the researcher to further study of mixed and growth mindset. </w:t>
            </w:r>
            <w:r w:rsidR="00765F0B">
              <w:rPr>
                <w:rFonts w:asciiTheme="minorHAnsi" w:hAnsiTheme="minorHAnsi"/>
              </w:rPr>
              <w:t>Additionally, t</w:t>
            </w:r>
            <w:r>
              <w:rPr>
                <w:rFonts w:asciiTheme="minorHAnsi" w:hAnsiTheme="minorHAnsi"/>
              </w:rPr>
              <w:t xml:space="preserve">he teacher </w:t>
            </w:r>
            <w:r w:rsidR="00765F0B">
              <w:rPr>
                <w:rFonts w:asciiTheme="minorHAnsi" w:hAnsiTheme="minorHAnsi"/>
              </w:rPr>
              <w:t>gave the whole class the chance to either share their scores publicly or privately. As a result, the researcher has considered the links of health and well-being and the four purposes. For example, healthy confidence individual and ambitious capable learners.</w:t>
            </w:r>
            <w:r w:rsidR="00765F0B">
              <w:rPr>
                <w:rFonts w:asciiTheme="minorHAnsi" w:hAnsiTheme="minorHAnsi"/>
              </w:rPr>
              <w:br/>
            </w:r>
          </w:p>
        </w:tc>
      </w:tr>
      <w:tr w:rsidR="000811EA" w:rsidRPr="003737F1" w14:paraId="7A5410CE" w14:textId="77777777" w:rsidTr="002B42C9">
        <w:tc>
          <w:tcPr>
            <w:tcW w:w="8926" w:type="dxa"/>
          </w:tcPr>
          <w:p w14:paraId="44641079" w14:textId="77777777" w:rsidR="000811EA" w:rsidRPr="00627773" w:rsidRDefault="000811EA" w:rsidP="002B42C9">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1B98D8F" w14:textId="2EBAB980" w:rsidR="000811EA" w:rsidRPr="00765F0B" w:rsidRDefault="00765F0B" w:rsidP="002B42C9">
            <w:pPr>
              <w:rPr>
                <w:rFonts w:asciiTheme="minorHAnsi" w:hAnsiTheme="minorHAnsi"/>
                <w:bCs/>
              </w:rPr>
            </w:pPr>
            <w:r>
              <w:rPr>
                <w:rFonts w:asciiTheme="minorHAnsi" w:hAnsiTheme="minorHAnsi"/>
                <w:bCs/>
              </w:rPr>
              <w:t xml:space="preserve">The critical incident observed was only a snapshot of that lesson and the pupils. Therefore, it would be interesting to see how pupils progresses over the year using RAG and self-assessment. One pupil who did not share their grade was new to the school and did not yet have a fixed group of friends. Maybe later in the year, they may have a group of friend and therefore their confidence may change, and they may well share their RAG score. </w:t>
            </w:r>
          </w:p>
          <w:p w14:paraId="46784D2A" w14:textId="77777777" w:rsidR="000811EA" w:rsidRPr="003737F1" w:rsidRDefault="000811EA" w:rsidP="002B42C9">
            <w:pPr>
              <w:rPr>
                <w:rFonts w:asciiTheme="minorHAnsi" w:hAnsiTheme="minorHAnsi"/>
              </w:rPr>
            </w:pPr>
          </w:p>
          <w:p w14:paraId="1CB22C24" w14:textId="77777777" w:rsidR="000811EA" w:rsidRPr="003737F1" w:rsidRDefault="000811EA" w:rsidP="002B42C9">
            <w:pPr>
              <w:rPr>
                <w:rFonts w:asciiTheme="minorHAnsi" w:hAnsiTheme="minorHAnsi"/>
              </w:rPr>
            </w:pPr>
          </w:p>
        </w:tc>
      </w:tr>
    </w:tbl>
    <w:p w14:paraId="6E0772FA" w14:textId="65CA9138" w:rsidR="0068235B" w:rsidRPr="00652CDD" w:rsidRDefault="0068235B" w:rsidP="009842DE">
      <w:pPr>
        <w:rPr>
          <w:rFonts w:ascii="Arial" w:hAnsi="Arial" w:cs="Arial"/>
          <w:sz w:val="22"/>
          <w:szCs w:val="22"/>
        </w:rPr>
      </w:pPr>
    </w:p>
    <w:sectPr w:rsidR="0068235B" w:rsidRPr="00652C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CE398C"/>
    <w:multiLevelType w:val="multilevel"/>
    <w:tmpl w:val="EF820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2DE"/>
    <w:rsid w:val="00023E48"/>
    <w:rsid w:val="00025E2F"/>
    <w:rsid w:val="00030CBE"/>
    <w:rsid w:val="00031357"/>
    <w:rsid w:val="00033B88"/>
    <w:rsid w:val="0008058B"/>
    <w:rsid w:val="000811EA"/>
    <w:rsid w:val="00086345"/>
    <w:rsid w:val="000A28FA"/>
    <w:rsid w:val="000B2B81"/>
    <w:rsid w:val="000F6CDD"/>
    <w:rsid w:val="00101B99"/>
    <w:rsid w:val="001068DE"/>
    <w:rsid w:val="0013674E"/>
    <w:rsid w:val="00181014"/>
    <w:rsid w:val="001973F6"/>
    <w:rsid w:val="001B12AD"/>
    <w:rsid w:val="001B6099"/>
    <w:rsid w:val="001D15C5"/>
    <w:rsid w:val="0022308B"/>
    <w:rsid w:val="00227F18"/>
    <w:rsid w:val="00231C55"/>
    <w:rsid w:val="00236D74"/>
    <w:rsid w:val="00240856"/>
    <w:rsid w:val="00243040"/>
    <w:rsid w:val="00253D2A"/>
    <w:rsid w:val="00270008"/>
    <w:rsid w:val="00280437"/>
    <w:rsid w:val="0029600C"/>
    <w:rsid w:val="00297942"/>
    <w:rsid w:val="002A3031"/>
    <w:rsid w:val="002B713A"/>
    <w:rsid w:val="002C0E22"/>
    <w:rsid w:val="002C6543"/>
    <w:rsid w:val="002C74DE"/>
    <w:rsid w:val="002C7760"/>
    <w:rsid w:val="002D4238"/>
    <w:rsid w:val="002E126C"/>
    <w:rsid w:val="002E3CF2"/>
    <w:rsid w:val="0031272B"/>
    <w:rsid w:val="00343C53"/>
    <w:rsid w:val="00356F6B"/>
    <w:rsid w:val="00370BD8"/>
    <w:rsid w:val="00374BC9"/>
    <w:rsid w:val="00375D8B"/>
    <w:rsid w:val="003B5E72"/>
    <w:rsid w:val="003D3B2E"/>
    <w:rsid w:val="003D72F1"/>
    <w:rsid w:val="003E40D6"/>
    <w:rsid w:val="003E4FFF"/>
    <w:rsid w:val="003F0FA5"/>
    <w:rsid w:val="00412B99"/>
    <w:rsid w:val="004343D8"/>
    <w:rsid w:val="004537C3"/>
    <w:rsid w:val="00454222"/>
    <w:rsid w:val="00466BBE"/>
    <w:rsid w:val="00470688"/>
    <w:rsid w:val="0047515C"/>
    <w:rsid w:val="004862D3"/>
    <w:rsid w:val="004B01DD"/>
    <w:rsid w:val="004B1E7D"/>
    <w:rsid w:val="004C1426"/>
    <w:rsid w:val="004E1EAC"/>
    <w:rsid w:val="00507458"/>
    <w:rsid w:val="00510BAA"/>
    <w:rsid w:val="00517207"/>
    <w:rsid w:val="00533B57"/>
    <w:rsid w:val="00540313"/>
    <w:rsid w:val="00544836"/>
    <w:rsid w:val="00552EB5"/>
    <w:rsid w:val="00555BA7"/>
    <w:rsid w:val="00561C77"/>
    <w:rsid w:val="005709BC"/>
    <w:rsid w:val="00582B12"/>
    <w:rsid w:val="005913CE"/>
    <w:rsid w:val="005A20AD"/>
    <w:rsid w:val="005A5683"/>
    <w:rsid w:val="005C7D16"/>
    <w:rsid w:val="005D75A6"/>
    <w:rsid w:val="005E0E4A"/>
    <w:rsid w:val="005E230F"/>
    <w:rsid w:val="00612231"/>
    <w:rsid w:val="00641DF4"/>
    <w:rsid w:val="00647349"/>
    <w:rsid w:val="00652CDD"/>
    <w:rsid w:val="00657859"/>
    <w:rsid w:val="00677B64"/>
    <w:rsid w:val="0068235B"/>
    <w:rsid w:val="006957E4"/>
    <w:rsid w:val="006A3D6C"/>
    <w:rsid w:val="006A4F2A"/>
    <w:rsid w:val="00713A01"/>
    <w:rsid w:val="00716B44"/>
    <w:rsid w:val="00723494"/>
    <w:rsid w:val="00744B37"/>
    <w:rsid w:val="00753A7E"/>
    <w:rsid w:val="00763719"/>
    <w:rsid w:val="00765F0B"/>
    <w:rsid w:val="00767FD5"/>
    <w:rsid w:val="00772BA4"/>
    <w:rsid w:val="00782262"/>
    <w:rsid w:val="007C2D36"/>
    <w:rsid w:val="007E7126"/>
    <w:rsid w:val="00851570"/>
    <w:rsid w:val="008602AF"/>
    <w:rsid w:val="008650D7"/>
    <w:rsid w:val="00891770"/>
    <w:rsid w:val="008B2E86"/>
    <w:rsid w:val="008C7780"/>
    <w:rsid w:val="008E083B"/>
    <w:rsid w:val="008F7E93"/>
    <w:rsid w:val="0090258A"/>
    <w:rsid w:val="00904C35"/>
    <w:rsid w:val="0095448C"/>
    <w:rsid w:val="00970C40"/>
    <w:rsid w:val="00975A29"/>
    <w:rsid w:val="009842DE"/>
    <w:rsid w:val="0099198C"/>
    <w:rsid w:val="00996B85"/>
    <w:rsid w:val="009A73FA"/>
    <w:rsid w:val="009B3FBF"/>
    <w:rsid w:val="009E50AB"/>
    <w:rsid w:val="00A16650"/>
    <w:rsid w:val="00A171B7"/>
    <w:rsid w:val="00A2369E"/>
    <w:rsid w:val="00A25888"/>
    <w:rsid w:val="00A37701"/>
    <w:rsid w:val="00A6262E"/>
    <w:rsid w:val="00A72904"/>
    <w:rsid w:val="00A751BC"/>
    <w:rsid w:val="00A8417B"/>
    <w:rsid w:val="00A92602"/>
    <w:rsid w:val="00AA0024"/>
    <w:rsid w:val="00AB4F8D"/>
    <w:rsid w:val="00AD1294"/>
    <w:rsid w:val="00AD4FAE"/>
    <w:rsid w:val="00AD6A3A"/>
    <w:rsid w:val="00AE1216"/>
    <w:rsid w:val="00AE414A"/>
    <w:rsid w:val="00AF6597"/>
    <w:rsid w:val="00B02FDC"/>
    <w:rsid w:val="00B17E6F"/>
    <w:rsid w:val="00B4507B"/>
    <w:rsid w:val="00B46F15"/>
    <w:rsid w:val="00B46FB6"/>
    <w:rsid w:val="00B54131"/>
    <w:rsid w:val="00BA101A"/>
    <w:rsid w:val="00BC6A96"/>
    <w:rsid w:val="00BD2CBD"/>
    <w:rsid w:val="00BE1F24"/>
    <w:rsid w:val="00BE5EBC"/>
    <w:rsid w:val="00C10253"/>
    <w:rsid w:val="00C2387A"/>
    <w:rsid w:val="00C3044F"/>
    <w:rsid w:val="00C33548"/>
    <w:rsid w:val="00C45C23"/>
    <w:rsid w:val="00C679CD"/>
    <w:rsid w:val="00C67E10"/>
    <w:rsid w:val="00C817BA"/>
    <w:rsid w:val="00C87590"/>
    <w:rsid w:val="00C96F33"/>
    <w:rsid w:val="00CA5C62"/>
    <w:rsid w:val="00CC1461"/>
    <w:rsid w:val="00CC6968"/>
    <w:rsid w:val="00CC6AC1"/>
    <w:rsid w:val="00CD0D50"/>
    <w:rsid w:val="00CD2B84"/>
    <w:rsid w:val="00CD5404"/>
    <w:rsid w:val="00CF4AA4"/>
    <w:rsid w:val="00D21C1F"/>
    <w:rsid w:val="00D26CF0"/>
    <w:rsid w:val="00D46DC8"/>
    <w:rsid w:val="00D50C56"/>
    <w:rsid w:val="00D542F5"/>
    <w:rsid w:val="00D61F3D"/>
    <w:rsid w:val="00D738A6"/>
    <w:rsid w:val="00D97136"/>
    <w:rsid w:val="00DD261A"/>
    <w:rsid w:val="00DD76B7"/>
    <w:rsid w:val="00DE76C9"/>
    <w:rsid w:val="00DF5A7E"/>
    <w:rsid w:val="00DF5EEA"/>
    <w:rsid w:val="00E06D46"/>
    <w:rsid w:val="00E15319"/>
    <w:rsid w:val="00E17AE4"/>
    <w:rsid w:val="00E20C80"/>
    <w:rsid w:val="00E55A6C"/>
    <w:rsid w:val="00E56E8B"/>
    <w:rsid w:val="00E83A1C"/>
    <w:rsid w:val="00EC0116"/>
    <w:rsid w:val="00EC4B3B"/>
    <w:rsid w:val="00EE2F61"/>
    <w:rsid w:val="00EF4C3C"/>
    <w:rsid w:val="00EF59EF"/>
    <w:rsid w:val="00F0758E"/>
    <w:rsid w:val="00F12BD5"/>
    <w:rsid w:val="00F20711"/>
    <w:rsid w:val="00F25802"/>
    <w:rsid w:val="00F37A1B"/>
    <w:rsid w:val="00F53185"/>
    <w:rsid w:val="00F57236"/>
    <w:rsid w:val="00F863D2"/>
    <w:rsid w:val="00FB1D51"/>
    <w:rsid w:val="00FB533E"/>
    <w:rsid w:val="00FD0D70"/>
    <w:rsid w:val="00FF7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C4A69"/>
  <w15:chartTrackingRefBased/>
  <w15:docId w15:val="{0C5C108D-6F88-0F48-B161-38E34D46C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42DE"/>
  </w:style>
  <w:style w:type="paragraph" w:styleId="Heading1">
    <w:name w:val="heading 1"/>
    <w:basedOn w:val="Normal"/>
    <w:link w:val="Heading1Char"/>
    <w:uiPriority w:val="9"/>
    <w:qFormat/>
    <w:rsid w:val="0028043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44836"/>
    <w:rPr>
      <w:sz w:val="16"/>
      <w:szCs w:val="16"/>
    </w:rPr>
  </w:style>
  <w:style w:type="paragraph" w:styleId="CommentText">
    <w:name w:val="annotation text"/>
    <w:basedOn w:val="Normal"/>
    <w:link w:val="CommentTextChar"/>
    <w:uiPriority w:val="99"/>
    <w:unhideWhenUsed/>
    <w:rsid w:val="00544836"/>
    <w:rPr>
      <w:sz w:val="20"/>
      <w:szCs w:val="20"/>
    </w:rPr>
  </w:style>
  <w:style w:type="character" w:customStyle="1" w:styleId="CommentTextChar">
    <w:name w:val="Comment Text Char"/>
    <w:basedOn w:val="DefaultParagraphFont"/>
    <w:link w:val="CommentText"/>
    <w:uiPriority w:val="99"/>
    <w:rsid w:val="00544836"/>
    <w:rPr>
      <w:sz w:val="20"/>
      <w:szCs w:val="20"/>
    </w:rPr>
  </w:style>
  <w:style w:type="paragraph" w:styleId="CommentSubject">
    <w:name w:val="annotation subject"/>
    <w:basedOn w:val="CommentText"/>
    <w:next w:val="CommentText"/>
    <w:link w:val="CommentSubjectChar"/>
    <w:uiPriority w:val="99"/>
    <w:semiHidden/>
    <w:unhideWhenUsed/>
    <w:rsid w:val="00544836"/>
    <w:rPr>
      <w:b/>
      <w:bCs/>
    </w:rPr>
  </w:style>
  <w:style w:type="character" w:customStyle="1" w:styleId="CommentSubjectChar">
    <w:name w:val="Comment Subject Char"/>
    <w:basedOn w:val="CommentTextChar"/>
    <w:link w:val="CommentSubject"/>
    <w:uiPriority w:val="99"/>
    <w:semiHidden/>
    <w:rsid w:val="00544836"/>
    <w:rPr>
      <w:b/>
      <w:bCs/>
      <w:sz w:val="20"/>
      <w:szCs w:val="20"/>
    </w:rPr>
  </w:style>
  <w:style w:type="paragraph" w:styleId="NormalWeb">
    <w:name w:val="Normal (Web)"/>
    <w:basedOn w:val="Normal"/>
    <w:uiPriority w:val="99"/>
    <w:unhideWhenUsed/>
    <w:rsid w:val="0090258A"/>
    <w:pPr>
      <w:spacing w:before="100" w:beforeAutospacing="1" w:after="100" w:afterAutospacing="1"/>
    </w:pPr>
    <w:rPr>
      <w:rFonts w:ascii="Times New Roman" w:eastAsia="Times New Roman" w:hAnsi="Times New Roman" w:cs="Times New Roman"/>
      <w:lang w:eastAsia="en-GB"/>
    </w:rPr>
  </w:style>
  <w:style w:type="paragraph" w:styleId="NoSpacing">
    <w:name w:val="No Spacing"/>
    <w:uiPriority w:val="1"/>
    <w:qFormat/>
    <w:rsid w:val="00713A01"/>
  </w:style>
  <w:style w:type="character" w:customStyle="1" w:styleId="apple-converted-space">
    <w:name w:val="apple-converted-space"/>
    <w:basedOn w:val="DefaultParagraphFont"/>
    <w:rsid w:val="000B2B81"/>
  </w:style>
  <w:style w:type="character" w:styleId="Hyperlink">
    <w:name w:val="Hyperlink"/>
    <w:basedOn w:val="DefaultParagraphFont"/>
    <w:uiPriority w:val="99"/>
    <w:unhideWhenUsed/>
    <w:rsid w:val="000B2B81"/>
    <w:rPr>
      <w:color w:val="0563C1" w:themeColor="hyperlink"/>
      <w:u w:val="single"/>
    </w:rPr>
  </w:style>
  <w:style w:type="character" w:customStyle="1" w:styleId="doilink">
    <w:name w:val="doi_link"/>
    <w:basedOn w:val="DefaultParagraphFont"/>
    <w:rsid w:val="000B2B81"/>
  </w:style>
  <w:style w:type="character" w:styleId="Emphasis">
    <w:name w:val="Emphasis"/>
    <w:basedOn w:val="DefaultParagraphFont"/>
    <w:uiPriority w:val="20"/>
    <w:qFormat/>
    <w:rsid w:val="000B2B81"/>
    <w:rPr>
      <w:i/>
      <w:iCs/>
    </w:rPr>
  </w:style>
  <w:style w:type="character" w:customStyle="1" w:styleId="harvardtitle">
    <w:name w:val="harvard_title"/>
    <w:basedOn w:val="DefaultParagraphFont"/>
    <w:rsid w:val="00025E2F"/>
  </w:style>
  <w:style w:type="character" w:styleId="FollowedHyperlink">
    <w:name w:val="FollowedHyperlink"/>
    <w:basedOn w:val="DefaultParagraphFont"/>
    <w:uiPriority w:val="99"/>
    <w:semiHidden/>
    <w:unhideWhenUsed/>
    <w:rsid w:val="00025E2F"/>
    <w:rPr>
      <w:color w:val="954F72" w:themeColor="followedHyperlink"/>
      <w:u w:val="single"/>
    </w:rPr>
  </w:style>
  <w:style w:type="character" w:styleId="UnresolvedMention">
    <w:name w:val="Unresolved Mention"/>
    <w:basedOn w:val="DefaultParagraphFont"/>
    <w:uiPriority w:val="99"/>
    <w:semiHidden/>
    <w:unhideWhenUsed/>
    <w:rsid w:val="00A16650"/>
    <w:rPr>
      <w:color w:val="605E5C"/>
      <w:shd w:val="clear" w:color="auto" w:fill="E1DFDD"/>
    </w:rPr>
  </w:style>
  <w:style w:type="character" w:customStyle="1" w:styleId="Heading1Char">
    <w:name w:val="Heading 1 Char"/>
    <w:basedOn w:val="DefaultParagraphFont"/>
    <w:link w:val="Heading1"/>
    <w:uiPriority w:val="9"/>
    <w:rsid w:val="00280437"/>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E15319"/>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40014">
      <w:bodyDiv w:val="1"/>
      <w:marLeft w:val="0"/>
      <w:marRight w:val="0"/>
      <w:marTop w:val="0"/>
      <w:marBottom w:val="0"/>
      <w:divBdr>
        <w:top w:val="none" w:sz="0" w:space="0" w:color="auto"/>
        <w:left w:val="none" w:sz="0" w:space="0" w:color="auto"/>
        <w:bottom w:val="none" w:sz="0" w:space="0" w:color="auto"/>
        <w:right w:val="none" w:sz="0" w:space="0" w:color="auto"/>
      </w:divBdr>
      <w:divsChild>
        <w:div w:id="1228686911">
          <w:marLeft w:val="0"/>
          <w:marRight w:val="0"/>
          <w:marTop w:val="0"/>
          <w:marBottom w:val="0"/>
          <w:divBdr>
            <w:top w:val="none" w:sz="0" w:space="0" w:color="auto"/>
            <w:left w:val="none" w:sz="0" w:space="0" w:color="auto"/>
            <w:bottom w:val="none" w:sz="0" w:space="0" w:color="auto"/>
            <w:right w:val="none" w:sz="0" w:space="0" w:color="auto"/>
          </w:divBdr>
          <w:divsChild>
            <w:div w:id="1060130767">
              <w:marLeft w:val="0"/>
              <w:marRight w:val="0"/>
              <w:marTop w:val="0"/>
              <w:marBottom w:val="0"/>
              <w:divBdr>
                <w:top w:val="none" w:sz="0" w:space="0" w:color="auto"/>
                <w:left w:val="none" w:sz="0" w:space="0" w:color="auto"/>
                <w:bottom w:val="none" w:sz="0" w:space="0" w:color="auto"/>
                <w:right w:val="none" w:sz="0" w:space="0" w:color="auto"/>
              </w:divBdr>
              <w:divsChild>
                <w:div w:id="877279164">
                  <w:marLeft w:val="0"/>
                  <w:marRight w:val="0"/>
                  <w:marTop w:val="0"/>
                  <w:marBottom w:val="0"/>
                  <w:divBdr>
                    <w:top w:val="none" w:sz="0" w:space="0" w:color="auto"/>
                    <w:left w:val="none" w:sz="0" w:space="0" w:color="auto"/>
                    <w:bottom w:val="none" w:sz="0" w:space="0" w:color="auto"/>
                    <w:right w:val="none" w:sz="0" w:space="0" w:color="auto"/>
                  </w:divBdr>
                  <w:divsChild>
                    <w:div w:id="115561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882376">
      <w:bodyDiv w:val="1"/>
      <w:marLeft w:val="0"/>
      <w:marRight w:val="0"/>
      <w:marTop w:val="0"/>
      <w:marBottom w:val="0"/>
      <w:divBdr>
        <w:top w:val="none" w:sz="0" w:space="0" w:color="auto"/>
        <w:left w:val="none" w:sz="0" w:space="0" w:color="auto"/>
        <w:bottom w:val="none" w:sz="0" w:space="0" w:color="auto"/>
        <w:right w:val="none" w:sz="0" w:space="0" w:color="auto"/>
      </w:divBdr>
    </w:div>
    <w:div w:id="716586354">
      <w:bodyDiv w:val="1"/>
      <w:marLeft w:val="0"/>
      <w:marRight w:val="0"/>
      <w:marTop w:val="0"/>
      <w:marBottom w:val="0"/>
      <w:divBdr>
        <w:top w:val="none" w:sz="0" w:space="0" w:color="auto"/>
        <w:left w:val="none" w:sz="0" w:space="0" w:color="auto"/>
        <w:bottom w:val="none" w:sz="0" w:space="0" w:color="auto"/>
        <w:right w:val="none" w:sz="0" w:space="0" w:color="auto"/>
      </w:divBdr>
    </w:div>
    <w:div w:id="810830230">
      <w:bodyDiv w:val="1"/>
      <w:marLeft w:val="0"/>
      <w:marRight w:val="0"/>
      <w:marTop w:val="0"/>
      <w:marBottom w:val="0"/>
      <w:divBdr>
        <w:top w:val="none" w:sz="0" w:space="0" w:color="auto"/>
        <w:left w:val="none" w:sz="0" w:space="0" w:color="auto"/>
        <w:bottom w:val="none" w:sz="0" w:space="0" w:color="auto"/>
        <w:right w:val="none" w:sz="0" w:space="0" w:color="auto"/>
      </w:divBdr>
    </w:div>
    <w:div w:id="1010179049">
      <w:bodyDiv w:val="1"/>
      <w:marLeft w:val="0"/>
      <w:marRight w:val="0"/>
      <w:marTop w:val="0"/>
      <w:marBottom w:val="0"/>
      <w:divBdr>
        <w:top w:val="none" w:sz="0" w:space="0" w:color="auto"/>
        <w:left w:val="none" w:sz="0" w:space="0" w:color="auto"/>
        <w:bottom w:val="none" w:sz="0" w:space="0" w:color="auto"/>
        <w:right w:val="none" w:sz="0" w:space="0" w:color="auto"/>
      </w:divBdr>
    </w:div>
    <w:div w:id="1021860695">
      <w:bodyDiv w:val="1"/>
      <w:marLeft w:val="0"/>
      <w:marRight w:val="0"/>
      <w:marTop w:val="0"/>
      <w:marBottom w:val="0"/>
      <w:divBdr>
        <w:top w:val="none" w:sz="0" w:space="0" w:color="auto"/>
        <w:left w:val="none" w:sz="0" w:space="0" w:color="auto"/>
        <w:bottom w:val="none" w:sz="0" w:space="0" w:color="auto"/>
        <w:right w:val="none" w:sz="0" w:space="0" w:color="auto"/>
      </w:divBdr>
      <w:divsChild>
        <w:div w:id="1651326625">
          <w:marLeft w:val="0"/>
          <w:marRight w:val="0"/>
          <w:marTop w:val="0"/>
          <w:marBottom w:val="0"/>
          <w:divBdr>
            <w:top w:val="none" w:sz="0" w:space="0" w:color="auto"/>
            <w:left w:val="none" w:sz="0" w:space="0" w:color="auto"/>
            <w:bottom w:val="none" w:sz="0" w:space="0" w:color="auto"/>
            <w:right w:val="none" w:sz="0" w:space="0" w:color="auto"/>
          </w:divBdr>
          <w:divsChild>
            <w:div w:id="117383189">
              <w:marLeft w:val="0"/>
              <w:marRight w:val="0"/>
              <w:marTop w:val="0"/>
              <w:marBottom w:val="0"/>
              <w:divBdr>
                <w:top w:val="none" w:sz="0" w:space="0" w:color="auto"/>
                <w:left w:val="none" w:sz="0" w:space="0" w:color="auto"/>
                <w:bottom w:val="none" w:sz="0" w:space="0" w:color="auto"/>
                <w:right w:val="none" w:sz="0" w:space="0" w:color="auto"/>
              </w:divBdr>
              <w:divsChild>
                <w:div w:id="6484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569919">
      <w:bodyDiv w:val="1"/>
      <w:marLeft w:val="0"/>
      <w:marRight w:val="0"/>
      <w:marTop w:val="0"/>
      <w:marBottom w:val="0"/>
      <w:divBdr>
        <w:top w:val="none" w:sz="0" w:space="0" w:color="auto"/>
        <w:left w:val="none" w:sz="0" w:space="0" w:color="auto"/>
        <w:bottom w:val="none" w:sz="0" w:space="0" w:color="auto"/>
        <w:right w:val="none" w:sz="0" w:space="0" w:color="auto"/>
      </w:divBdr>
      <w:divsChild>
        <w:div w:id="1289117821">
          <w:marLeft w:val="0"/>
          <w:marRight w:val="0"/>
          <w:marTop w:val="0"/>
          <w:marBottom w:val="0"/>
          <w:divBdr>
            <w:top w:val="none" w:sz="0" w:space="0" w:color="auto"/>
            <w:left w:val="none" w:sz="0" w:space="0" w:color="auto"/>
            <w:bottom w:val="none" w:sz="0" w:space="0" w:color="auto"/>
            <w:right w:val="none" w:sz="0" w:space="0" w:color="auto"/>
          </w:divBdr>
          <w:divsChild>
            <w:div w:id="850528635">
              <w:marLeft w:val="0"/>
              <w:marRight w:val="0"/>
              <w:marTop w:val="0"/>
              <w:marBottom w:val="0"/>
              <w:divBdr>
                <w:top w:val="none" w:sz="0" w:space="0" w:color="auto"/>
                <w:left w:val="none" w:sz="0" w:space="0" w:color="auto"/>
                <w:bottom w:val="none" w:sz="0" w:space="0" w:color="auto"/>
                <w:right w:val="none" w:sz="0" w:space="0" w:color="auto"/>
              </w:divBdr>
              <w:divsChild>
                <w:div w:id="670832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098488">
      <w:bodyDiv w:val="1"/>
      <w:marLeft w:val="0"/>
      <w:marRight w:val="0"/>
      <w:marTop w:val="0"/>
      <w:marBottom w:val="0"/>
      <w:divBdr>
        <w:top w:val="none" w:sz="0" w:space="0" w:color="auto"/>
        <w:left w:val="none" w:sz="0" w:space="0" w:color="auto"/>
        <w:bottom w:val="none" w:sz="0" w:space="0" w:color="auto"/>
        <w:right w:val="none" w:sz="0" w:space="0" w:color="auto"/>
      </w:divBdr>
    </w:div>
    <w:div w:id="2122066538">
      <w:bodyDiv w:val="1"/>
      <w:marLeft w:val="0"/>
      <w:marRight w:val="0"/>
      <w:marTop w:val="0"/>
      <w:marBottom w:val="0"/>
      <w:divBdr>
        <w:top w:val="none" w:sz="0" w:space="0" w:color="auto"/>
        <w:left w:val="none" w:sz="0" w:space="0" w:color="auto"/>
        <w:bottom w:val="none" w:sz="0" w:space="0" w:color="auto"/>
        <w:right w:val="none" w:sz="0" w:space="0" w:color="auto"/>
      </w:divBdr>
      <w:divsChild>
        <w:div w:id="1097558974">
          <w:marLeft w:val="0"/>
          <w:marRight w:val="0"/>
          <w:marTop w:val="0"/>
          <w:marBottom w:val="0"/>
          <w:divBdr>
            <w:top w:val="none" w:sz="0" w:space="0" w:color="auto"/>
            <w:left w:val="none" w:sz="0" w:space="0" w:color="auto"/>
            <w:bottom w:val="none" w:sz="0" w:space="0" w:color="auto"/>
            <w:right w:val="none" w:sz="0" w:space="0" w:color="auto"/>
          </w:divBdr>
          <w:divsChild>
            <w:div w:id="1877961026">
              <w:marLeft w:val="0"/>
              <w:marRight w:val="0"/>
              <w:marTop w:val="0"/>
              <w:marBottom w:val="0"/>
              <w:divBdr>
                <w:top w:val="none" w:sz="0" w:space="0" w:color="auto"/>
                <w:left w:val="none" w:sz="0" w:space="0" w:color="auto"/>
                <w:bottom w:val="none" w:sz="0" w:space="0" w:color="auto"/>
                <w:right w:val="none" w:sz="0" w:space="0" w:color="auto"/>
              </w:divBdr>
              <w:divsChild>
                <w:div w:id="1885093341">
                  <w:marLeft w:val="0"/>
                  <w:marRight w:val="0"/>
                  <w:marTop w:val="0"/>
                  <w:marBottom w:val="0"/>
                  <w:divBdr>
                    <w:top w:val="none" w:sz="0" w:space="0" w:color="auto"/>
                    <w:left w:val="none" w:sz="0" w:space="0" w:color="auto"/>
                    <w:bottom w:val="none" w:sz="0" w:space="0" w:color="auto"/>
                    <w:right w:val="none" w:sz="0" w:space="0" w:color="auto"/>
                  </w:divBdr>
                  <w:divsChild>
                    <w:div w:id="90533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www.estyn.gov.wales/system/files/2020-08/Inspection%2520report%2520S***********%20(Accessed" TargetMode="External"/><Relationship Id="rId18" Type="http://schemas.openxmlformats.org/officeDocument/2006/relationships/hyperlink" Target="https://doi.org/10.1177/00224871860370011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80/10749039.2019.1574306" TargetMode="External"/><Relationship Id="rId7" Type="http://schemas.openxmlformats.org/officeDocument/2006/relationships/hyperlink" Target="https://doi.org/10.1007/s11092-008-9068-5" TargetMode="External"/><Relationship Id="rId12" Type="http://schemas.openxmlformats.org/officeDocument/2006/relationships/hyperlink" Target="https://gov.wales/docs/dcells/publications/150225-successful-futures-en.pdf" TargetMode="External"/><Relationship Id="rId17" Type="http://schemas.openxmlformats.org/officeDocument/2006/relationships/hyperlink" Target="https://eric.ed.gov/?id=EJ971753" TargetMode="External"/><Relationship Id="rId25" Type="http://schemas.openxmlformats.org/officeDocument/2006/relationships/hyperlink" Target="https://doi.org/10.1111/j.1469-7610.1976.tb00381.x" TargetMode="External"/><Relationship Id="rId2" Type="http://schemas.openxmlformats.org/officeDocument/2006/relationships/numbering" Target="numbering.xml"/><Relationship Id="rId16" Type="http://schemas.openxmlformats.org/officeDocument/2006/relationships/hyperlink" Target="http://www.jstor.org/stable/43444147" TargetMode="External"/><Relationship Id="rId20" Type="http://schemas.openxmlformats.org/officeDocument/2006/relationships/hyperlink" Target="https://doi.org/10.5539/ELT.V3N4P237" TargetMode="External"/><Relationship Id="rId1" Type="http://schemas.openxmlformats.org/officeDocument/2006/relationships/customXml" Target="../customXml/item1.xml"/><Relationship Id="rId6" Type="http://schemas.openxmlformats.org/officeDocument/2006/relationships/hyperlink" Target="https://www.edutopia.org/blog/scaffolding-lessons-six-strategies-rebecca-alber" TargetMode="External"/><Relationship Id="rId11" Type="http://schemas.openxmlformats.org/officeDocument/2006/relationships/hyperlink" Target="https://learningspy.co.uk/assessment/how-effective-learning-hinges-on-good-questioning/" TargetMode="External"/><Relationship Id="rId24" Type="http://schemas.openxmlformats.org/officeDocument/2006/relationships/hyperlink" Target="https://doi.org/10.1016/j.tate.2010.08.008" TargetMode="External"/><Relationship Id="rId5" Type="http://schemas.openxmlformats.org/officeDocument/2006/relationships/webSettings" Target="webSettings.xml"/><Relationship Id="rId15" Type="http://schemas.openxmlformats.org/officeDocument/2006/relationships/hyperlink" Target="https://www.cscjes-cronfa.co.uk/api/storage/4b992f03-a649-4b64-9615-baf4fea3d252/150309-teaching-tomorrows-teachers-final.pdf" TargetMode="External"/><Relationship Id="rId23" Type="http://schemas.openxmlformats.org/officeDocument/2006/relationships/hyperlink" Target="https://hwb.gov.wales/api/storage/932d8940-56f5-4660-aa85-afb4e87560a9/an-introduction-to-the-professional-standards-for-teaching-and-leadership.pdf" TargetMode="External"/><Relationship Id="rId10" Type="http://schemas.openxmlformats.org/officeDocument/2006/relationships/hyperlink" Target="https://doi.org/10.1111/0026-7902.00052" TargetMode="External"/><Relationship Id="rId19" Type="http://schemas.openxmlformats.org/officeDocument/2006/relationships/hyperlink" Target="https://doi.org/10.1016/j.lcsi.2017.10.009" TargetMode="External"/><Relationship Id="rId4" Type="http://schemas.openxmlformats.org/officeDocument/2006/relationships/settings" Target="settings.xml"/><Relationship Id="rId9" Type="http://schemas.openxmlformats.org/officeDocument/2006/relationships/hyperlink" Target="https://www.proquest.com/docview/206785153/fulltextPDF/430C6F458A27439APQ/1?accountid=130472" TargetMode="External"/><Relationship Id="rId14" Type="http://schemas.openxmlformats.org/officeDocument/2006/relationships/hyperlink" Target="https://doi.org/10.1002/tesj.10" TargetMode="External"/><Relationship Id="rId22" Type="http://schemas.openxmlformats.org/officeDocument/2006/relationships/hyperlink" Target="https://hwb.gov.wales/curriculum-for-wales/designing-your-curriculum/developing-a-vision-for-curriculum-desig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2C7ED5-7883-C843-8837-48BE2119DB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15</Pages>
  <Words>7038</Words>
  <Characters>40117</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Jenkins (2005772)</dc:creator>
  <cp:keywords/>
  <dc:description/>
  <cp:lastModifiedBy>Sophie Jenkins (2005772)</cp:lastModifiedBy>
  <cp:revision>8</cp:revision>
  <cp:lastPrinted>2021-10-27T08:19:00Z</cp:lastPrinted>
  <dcterms:created xsi:type="dcterms:W3CDTF">2021-10-27T12:39:00Z</dcterms:created>
  <dcterms:modified xsi:type="dcterms:W3CDTF">2021-10-27T15:47:00Z</dcterms:modified>
</cp:coreProperties>
</file>