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43E39A" w14:textId="77777777" w:rsidR="000D7FB4" w:rsidRDefault="000D7FB4" w:rsidP="00EB004F">
      <w:pPr>
        <w:shd w:val="clear" w:color="auto" w:fill="FFFFFF"/>
        <w:spacing w:after="120" w:line="360" w:lineRule="auto"/>
        <w:rPr>
          <w:rFonts w:ascii="Times New Roman" w:eastAsia="Times New Roman" w:hAnsi="Times New Roman" w:cs="Times New Roman"/>
          <w:color w:val="212529"/>
          <w:sz w:val="28"/>
          <w:szCs w:val="28"/>
          <w:lang w:val="en" w:eastAsia="en-GB"/>
        </w:rPr>
      </w:pPr>
    </w:p>
    <w:p w14:paraId="02D9DA96" w14:textId="4E33ECF5" w:rsidR="000D7FB4" w:rsidRDefault="000D7FB4" w:rsidP="000D7FB4">
      <w:pPr>
        <w:pStyle w:val="Header"/>
        <w:rPr>
          <w:rFonts w:ascii="Times New Roman" w:hAnsi="Times New Roman" w:cs="Times New Roman"/>
          <w:sz w:val="24"/>
          <w:szCs w:val="24"/>
        </w:rPr>
      </w:pPr>
      <w:r w:rsidRPr="000D7FB4">
        <w:rPr>
          <w:rFonts w:ascii="Times New Roman" w:hAnsi="Times New Roman" w:cs="Times New Roman"/>
          <w:sz w:val="24"/>
          <w:szCs w:val="24"/>
        </w:rPr>
        <w:t>Student Number :1705478</w:t>
      </w:r>
    </w:p>
    <w:p w14:paraId="7AA360B7" w14:textId="77777777" w:rsidR="000D7FB4" w:rsidRPr="000D7FB4" w:rsidRDefault="000D7FB4" w:rsidP="000D7FB4">
      <w:pPr>
        <w:pStyle w:val="Header"/>
        <w:rPr>
          <w:rFonts w:ascii="Times New Roman" w:hAnsi="Times New Roman" w:cs="Times New Roman"/>
          <w:sz w:val="24"/>
          <w:szCs w:val="24"/>
        </w:rPr>
      </w:pPr>
      <w:r>
        <w:rPr>
          <w:rFonts w:ascii="Times New Roman" w:hAnsi="Times New Roman" w:cs="Times New Roman"/>
          <w:sz w:val="24"/>
          <w:szCs w:val="24"/>
        </w:rPr>
        <w:t xml:space="preserve">Student Name: </w:t>
      </w:r>
      <w:proofErr w:type="spellStart"/>
      <w:r>
        <w:rPr>
          <w:rFonts w:ascii="Times New Roman" w:hAnsi="Times New Roman" w:cs="Times New Roman"/>
          <w:sz w:val="24"/>
          <w:szCs w:val="24"/>
        </w:rPr>
        <w:t>Yasemeena</w:t>
      </w:r>
      <w:proofErr w:type="spellEnd"/>
      <w:r w:rsidRPr="000D7FB4">
        <w:rPr>
          <w:rFonts w:ascii="Times New Roman" w:hAnsi="Times New Roman" w:cs="Times New Roman"/>
          <w:sz w:val="24"/>
          <w:szCs w:val="24"/>
        </w:rPr>
        <w:t xml:space="preserve"> Mrabti</w:t>
      </w:r>
    </w:p>
    <w:p w14:paraId="68C23D79" w14:textId="77777777" w:rsidR="000D7FB4" w:rsidRDefault="000D7FB4" w:rsidP="000D7FB4">
      <w:pPr>
        <w:pStyle w:val="Header"/>
        <w:jc w:val="center"/>
      </w:pPr>
    </w:p>
    <w:p w14:paraId="27440F81" w14:textId="77777777" w:rsidR="000D7FB4" w:rsidRDefault="000D7FB4" w:rsidP="000D7FB4">
      <w:pPr>
        <w:pStyle w:val="Header"/>
        <w:jc w:val="center"/>
        <w:rPr>
          <w:sz w:val="36"/>
          <w:szCs w:val="36"/>
        </w:rPr>
      </w:pPr>
    </w:p>
    <w:p w14:paraId="7EBD3893" w14:textId="39164AE5" w:rsidR="000D7FB4" w:rsidRPr="00B44F93" w:rsidRDefault="000D7FB4" w:rsidP="000D7FB4">
      <w:pPr>
        <w:pStyle w:val="Header"/>
        <w:jc w:val="center"/>
        <w:rPr>
          <w:sz w:val="36"/>
          <w:szCs w:val="36"/>
        </w:rPr>
      </w:pPr>
      <w:r w:rsidRPr="00B44F93">
        <w:rPr>
          <w:sz w:val="36"/>
          <w:szCs w:val="36"/>
        </w:rPr>
        <w:t>Peer review</w:t>
      </w:r>
    </w:p>
    <w:p w14:paraId="088212CF" w14:textId="77777777" w:rsidR="000D7FB4" w:rsidRDefault="000D7FB4" w:rsidP="00EB004F">
      <w:pPr>
        <w:shd w:val="clear" w:color="auto" w:fill="FFFFFF"/>
        <w:spacing w:after="120" w:line="360" w:lineRule="auto"/>
        <w:rPr>
          <w:rFonts w:ascii="Times New Roman" w:eastAsia="Times New Roman" w:hAnsi="Times New Roman" w:cs="Times New Roman"/>
          <w:color w:val="212529"/>
          <w:sz w:val="28"/>
          <w:szCs w:val="28"/>
          <w:lang w:val="en" w:eastAsia="en-GB"/>
        </w:rPr>
      </w:pPr>
    </w:p>
    <w:p w14:paraId="1D773FDE" w14:textId="77777777" w:rsidR="000D7FB4" w:rsidRDefault="000D7FB4" w:rsidP="00EB004F">
      <w:pPr>
        <w:shd w:val="clear" w:color="auto" w:fill="FFFFFF"/>
        <w:spacing w:after="120" w:line="360" w:lineRule="auto"/>
        <w:rPr>
          <w:rFonts w:ascii="Times New Roman" w:eastAsia="Times New Roman" w:hAnsi="Times New Roman" w:cs="Times New Roman"/>
          <w:color w:val="212529"/>
          <w:sz w:val="28"/>
          <w:szCs w:val="28"/>
          <w:lang w:val="en" w:eastAsia="en-GB"/>
        </w:rPr>
      </w:pPr>
    </w:p>
    <w:p w14:paraId="198E1AAF" w14:textId="011854BB" w:rsidR="00EB004F" w:rsidRPr="00EB004F" w:rsidRDefault="00EB004F" w:rsidP="00EB004F">
      <w:pPr>
        <w:shd w:val="clear" w:color="auto" w:fill="FFFFFF"/>
        <w:spacing w:after="120" w:line="360" w:lineRule="auto"/>
        <w:rPr>
          <w:rFonts w:ascii="Times New Roman" w:eastAsia="Times New Roman" w:hAnsi="Times New Roman" w:cs="Times New Roman"/>
          <w:color w:val="212529"/>
          <w:sz w:val="28"/>
          <w:szCs w:val="28"/>
          <w:lang w:val="en" w:eastAsia="en-GB"/>
        </w:rPr>
      </w:pPr>
      <w:r w:rsidRPr="00EB004F">
        <w:rPr>
          <w:rFonts w:ascii="Times New Roman" w:eastAsia="Times New Roman" w:hAnsi="Times New Roman" w:cs="Times New Roman"/>
          <w:color w:val="212529"/>
          <w:sz w:val="28"/>
          <w:szCs w:val="28"/>
          <w:lang w:val="en" w:eastAsia="en-GB"/>
        </w:rPr>
        <w:t xml:space="preserve">As students of the health and social care degree at university trinity saint David, a requirement of the third-year students were to take part in a health fair. This was </w:t>
      </w:r>
      <w:proofErr w:type="spellStart"/>
      <w:r w:rsidRPr="00EB004F">
        <w:rPr>
          <w:rFonts w:ascii="Times New Roman" w:eastAsia="Times New Roman" w:hAnsi="Times New Roman" w:cs="Times New Roman"/>
          <w:color w:val="212529"/>
          <w:sz w:val="28"/>
          <w:szCs w:val="28"/>
          <w:lang w:val="en" w:eastAsia="en-GB"/>
        </w:rPr>
        <w:t>organised</w:t>
      </w:r>
      <w:proofErr w:type="spellEnd"/>
      <w:r w:rsidRPr="00EB004F">
        <w:rPr>
          <w:rFonts w:ascii="Times New Roman" w:eastAsia="Times New Roman" w:hAnsi="Times New Roman" w:cs="Times New Roman"/>
          <w:color w:val="212529"/>
          <w:sz w:val="28"/>
          <w:szCs w:val="28"/>
          <w:lang w:val="en" w:eastAsia="en-GB"/>
        </w:rPr>
        <w:t xml:space="preserve"> by the class lecturer, but students had to advertise and promote it themselves which gave one the opportunity to promote and raise awareness of any cause within the health and social care sector. At the moment here in Swansea and in the United Kingdom, there are various topics that are currently ongoing issues. The event took place on the 20th November 2018 within the restaurant in the university trinity saint David. Students had been put in groups to raise awareness for depression, homeless, children’s mental health and lesbian, gay, bisexual transsexual (LGBT). So four different topics were being put in the public spotlight. This report is based on (LGBT) which is currently a hot topic in the media and an ongoing issue in health and social care right now, as so many people are presently going through with transitioning gender. It was a good opportunity for students to be informed of the current situation and to offer support to anyone that has found themselves in this condition.</w:t>
      </w:r>
    </w:p>
    <w:p w14:paraId="7BA26E55" w14:textId="77777777" w:rsidR="00EB004F" w:rsidRPr="00EB004F" w:rsidRDefault="00EB004F" w:rsidP="00EB004F">
      <w:pPr>
        <w:shd w:val="clear" w:color="auto" w:fill="FFFFFF"/>
        <w:spacing w:after="120" w:line="360" w:lineRule="auto"/>
        <w:rPr>
          <w:rFonts w:ascii="Times New Roman" w:eastAsia="Times New Roman" w:hAnsi="Times New Roman" w:cs="Times New Roman"/>
          <w:color w:val="212529"/>
          <w:sz w:val="28"/>
          <w:szCs w:val="28"/>
          <w:lang w:val="en" w:eastAsia="en-GB"/>
        </w:rPr>
      </w:pPr>
      <w:r w:rsidRPr="00EB004F">
        <w:rPr>
          <w:rFonts w:ascii="Times New Roman" w:eastAsia="Times New Roman" w:hAnsi="Times New Roman" w:cs="Times New Roman"/>
          <w:color w:val="212529"/>
          <w:sz w:val="28"/>
          <w:szCs w:val="28"/>
          <w:lang w:val="en" w:eastAsia="en-GB"/>
        </w:rPr>
        <w:t xml:space="preserve">                    As the event had focused on four different social issues, the topic that is being reviewed here in this paper is LGBT. Four third-year students were raising awareness of LGBT which stands for Lesbian, Gay, Bisexual and Trans. The definition of Transsexual refers to or relates to persons whose gender of the personal self and does not match with their sex at birth. (Jain and </w:t>
      </w:r>
      <w:proofErr w:type="spellStart"/>
      <w:r w:rsidRPr="00EB004F">
        <w:rPr>
          <w:rFonts w:ascii="Times New Roman" w:eastAsia="Times New Roman" w:hAnsi="Times New Roman" w:cs="Times New Roman"/>
          <w:color w:val="212529"/>
          <w:sz w:val="28"/>
          <w:szCs w:val="28"/>
          <w:lang w:val="en" w:eastAsia="en-GB"/>
        </w:rPr>
        <w:t>Bradbeer</w:t>
      </w:r>
      <w:proofErr w:type="spellEnd"/>
      <w:r w:rsidRPr="00EB004F">
        <w:rPr>
          <w:rFonts w:ascii="Times New Roman" w:eastAsia="Times New Roman" w:hAnsi="Times New Roman" w:cs="Times New Roman"/>
          <w:color w:val="212529"/>
          <w:sz w:val="28"/>
          <w:szCs w:val="28"/>
          <w:lang w:val="en" w:eastAsia="en-GB"/>
        </w:rPr>
        <w:t xml:space="preserve">, </w:t>
      </w:r>
      <w:proofErr w:type="gramStart"/>
      <w:r w:rsidRPr="00EB004F">
        <w:rPr>
          <w:rFonts w:ascii="Times New Roman" w:eastAsia="Times New Roman" w:hAnsi="Times New Roman" w:cs="Times New Roman"/>
          <w:color w:val="212529"/>
          <w:sz w:val="28"/>
          <w:szCs w:val="28"/>
          <w:lang w:val="en" w:eastAsia="en-GB"/>
        </w:rPr>
        <w:lastRenderedPageBreak/>
        <w:t>2007)The</w:t>
      </w:r>
      <w:proofErr w:type="gramEnd"/>
      <w:r w:rsidRPr="00EB004F">
        <w:rPr>
          <w:rFonts w:ascii="Times New Roman" w:eastAsia="Times New Roman" w:hAnsi="Times New Roman" w:cs="Times New Roman"/>
          <w:color w:val="212529"/>
          <w:sz w:val="28"/>
          <w:szCs w:val="28"/>
          <w:lang w:val="en" w:eastAsia="en-GB"/>
        </w:rPr>
        <w:t xml:space="preserve"> women’s names promoting LGBT are Fran, Gemma, Catherine and Jess. Three of the women on the stall were open to discuss the subject, but Fran was the one that had the most information and knew exactly what she was talking about. Fran spoke with great enthusiasm and was genuinely interested and had great empathy for anybody suffering from this condition. By promoting LGBT, this was fulfilling the wellbeing of future generations act (Wales). This was being put into practice, as it intends to bring everyone together regardless of background or belief. The well-being of future generations Act (Wales) was approved in 2015 and constructed on ensuring Wales is a prosperous country to stay. The main elements are it concentrates on are social, economic, cultural growth and environmental factors. This Act places the duty of wellbeing in local communities in the public sector, to fulfill seven well-being goals that have been written to try and sustain growth. The seven acknowledged goals are to ensure Wales becomes prosperous, making Wales stronger, aimed at improving the health of the people who populate Wales and to enhance equality whilst joining communities together, thus promoting the language and culture of Wales. Making Wales on an international level. The Wellbeing of future generations act involves an idea that needs long-standing continuous development in order to maintain and achieve.  The well-being of future generations act is aiming to focus on the inequalities that are evident in </w:t>
      </w:r>
      <w:proofErr w:type="gramStart"/>
      <w:r w:rsidRPr="00EB004F">
        <w:rPr>
          <w:rFonts w:ascii="Times New Roman" w:eastAsia="Times New Roman" w:hAnsi="Times New Roman" w:cs="Times New Roman"/>
          <w:color w:val="212529"/>
          <w:sz w:val="28"/>
          <w:szCs w:val="28"/>
          <w:lang w:val="en" w:eastAsia="en-GB"/>
        </w:rPr>
        <w:t>society(</w:t>
      </w:r>
      <w:proofErr w:type="gramEnd"/>
      <w:r w:rsidRPr="00EB004F">
        <w:rPr>
          <w:rFonts w:ascii="Times New Roman" w:eastAsia="Times New Roman" w:hAnsi="Times New Roman" w:cs="Times New Roman"/>
          <w:color w:val="212529"/>
          <w:sz w:val="28"/>
          <w:szCs w:val="28"/>
          <w:lang w:val="en" w:eastAsia="en-GB"/>
        </w:rPr>
        <w:t xml:space="preserve">Davies, 2017). UNCRC guidelines has helped Wales develop seven core aims program which concentrates on young people and children. The seven core aims are to encourage every child has the greatest start irrespective of circumstances, background or religious belief. (United Nations, 1989)                       </w:t>
      </w:r>
    </w:p>
    <w:p w14:paraId="1E866FD5" w14:textId="216FAD04" w:rsidR="00763095" w:rsidRPr="00EB004F" w:rsidRDefault="00EB004F" w:rsidP="00EB004F">
      <w:pPr>
        <w:shd w:val="clear" w:color="auto" w:fill="FFFFFF"/>
        <w:spacing w:after="120" w:line="360" w:lineRule="auto"/>
        <w:rPr>
          <w:rFonts w:ascii="Times New Roman" w:eastAsia="Times New Roman" w:hAnsi="Times New Roman" w:cs="Times New Roman"/>
          <w:color w:val="212529"/>
          <w:sz w:val="28"/>
          <w:szCs w:val="28"/>
          <w:lang w:val="en" w:eastAsia="en-GB"/>
        </w:rPr>
      </w:pPr>
      <w:r w:rsidRPr="00EB004F">
        <w:rPr>
          <w:rFonts w:ascii="Times New Roman" w:eastAsia="Times New Roman" w:hAnsi="Times New Roman" w:cs="Times New Roman"/>
          <w:color w:val="212529"/>
          <w:sz w:val="28"/>
          <w:szCs w:val="28"/>
          <w:lang w:val="en" w:eastAsia="en-GB"/>
        </w:rPr>
        <w:t xml:space="preserve">            The girls had advertised the health fair on Facebook. All morning the girls were busy speaking with large numbers of students. As this is such a current issue the girls made a great effort to provide in-depth information about </w:t>
      </w:r>
      <w:r w:rsidRPr="00EB004F">
        <w:rPr>
          <w:rFonts w:ascii="Times New Roman" w:eastAsia="Times New Roman" w:hAnsi="Times New Roman" w:cs="Times New Roman"/>
          <w:color w:val="212529"/>
          <w:sz w:val="28"/>
          <w:szCs w:val="28"/>
          <w:lang w:val="en" w:eastAsia="en-GB"/>
        </w:rPr>
        <w:lastRenderedPageBreak/>
        <w:t xml:space="preserve">this subject. If people are informed and understand such a complex issue, then by being informed this has a uniting effect on communities. As people tend to be more ignorant of a subject if they do not fully understand it. The girls had information regarding LGBT internationally, as in some countries in the world these people face persecution and even death. The group had a map of the world which pointed out which countries give the death penalty and the other countries that convict and jail these people. The group raised awareness of human rights issues in other countries in the world. As certain countries are not as understanding as the United Kingdom or Europe. As people from the LGBT communities are vulnerable and are being </w:t>
      </w:r>
      <w:proofErr w:type="spellStart"/>
      <w:r w:rsidRPr="00EB004F">
        <w:rPr>
          <w:rFonts w:ascii="Times New Roman" w:eastAsia="Times New Roman" w:hAnsi="Times New Roman" w:cs="Times New Roman"/>
          <w:color w:val="212529"/>
          <w:sz w:val="28"/>
          <w:szCs w:val="28"/>
          <w:lang w:val="en" w:eastAsia="en-GB"/>
        </w:rPr>
        <w:t>victimised</w:t>
      </w:r>
      <w:proofErr w:type="spellEnd"/>
      <w:r w:rsidRPr="00EB004F">
        <w:rPr>
          <w:rFonts w:ascii="Times New Roman" w:eastAsia="Times New Roman" w:hAnsi="Times New Roman" w:cs="Times New Roman"/>
          <w:color w:val="212529"/>
          <w:sz w:val="28"/>
          <w:szCs w:val="28"/>
          <w:lang w:val="en" w:eastAsia="en-GB"/>
        </w:rPr>
        <w:t xml:space="preserve"> and persecuted for their beliefs and practices.  The LGBT group provided statistics that every minute a human being that refers to themselves as being from the LGBT community is being killed in the world. The group thought they were not getting enough publicity in the media about these deaths.  The group had a map on the show. This map also provided details of the more relaxed countries that have passed laws in support of gay marriage.  Also on display was a </w:t>
      </w:r>
      <w:proofErr w:type="spellStart"/>
      <w:r w:rsidRPr="00EB004F">
        <w:rPr>
          <w:rFonts w:ascii="Times New Roman" w:eastAsia="Times New Roman" w:hAnsi="Times New Roman" w:cs="Times New Roman"/>
          <w:color w:val="212529"/>
          <w:sz w:val="28"/>
          <w:szCs w:val="28"/>
          <w:lang w:val="en" w:eastAsia="en-GB"/>
        </w:rPr>
        <w:t>multi-coloured</w:t>
      </w:r>
      <w:proofErr w:type="spellEnd"/>
      <w:r w:rsidRPr="00EB004F">
        <w:rPr>
          <w:rFonts w:ascii="Times New Roman" w:eastAsia="Times New Roman" w:hAnsi="Times New Roman" w:cs="Times New Roman"/>
          <w:color w:val="212529"/>
          <w:sz w:val="28"/>
          <w:szCs w:val="28"/>
          <w:lang w:val="en" w:eastAsia="en-GB"/>
        </w:rPr>
        <w:t xml:space="preserve"> rainbow flag. Information was that LGBT people refer to themselves as LGBT and have their rainbow </w:t>
      </w:r>
      <w:proofErr w:type="spellStart"/>
      <w:r w:rsidRPr="00EB004F">
        <w:rPr>
          <w:rFonts w:ascii="Times New Roman" w:eastAsia="Times New Roman" w:hAnsi="Times New Roman" w:cs="Times New Roman"/>
          <w:color w:val="212529"/>
          <w:sz w:val="28"/>
          <w:szCs w:val="28"/>
          <w:lang w:val="en" w:eastAsia="en-GB"/>
        </w:rPr>
        <w:t>coloured</w:t>
      </w:r>
      <w:proofErr w:type="spellEnd"/>
      <w:r w:rsidRPr="00EB004F">
        <w:rPr>
          <w:rFonts w:ascii="Times New Roman" w:eastAsia="Times New Roman" w:hAnsi="Times New Roman" w:cs="Times New Roman"/>
          <w:color w:val="212529"/>
          <w:sz w:val="28"/>
          <w:szCs w:val="28"/>
          <w:lang w:val="en" w:eastAsia="en-GB"/>
        </w:rPr>
        <w:t xml:space="preserve"> flag. The flag was on display behind the desks for all to see. The girls were well informed about the providing details of what each </w:t>
      </w:r>
      <w:proofErr w:type="spellStart"/>
      <w:r w:rsidRPr="00EB004F">
        <w:rPr>
          <w:rFonts w:ascii="Times New Roman" w:eastAsia="Times New Roman" w:hAnsi="Times New Roman" w:cs="Times New Roman"/>
          <w:color w:val="212529"/>
          <w:sz w:val="28"/>
          <w:szCs w:val="28"/>
          <w:lang w:val="en" w:eastAsia="en-GB"/>
        </w:rPr>
        <w:t>colour</w:t>
      </w:r>
      <w:proofErr w:type="spellEnd"/>
      <w:r w:rsidRPr="00EB004F">
        <w:rPr>
          <w:rFonts w:ascii="Times New Roman" w:eastAsia="Times New Roman" w:hAnsi="Times New Roman" w:cs="Times New Roman"/>
          <w:color w:val="212529"/>
          <w:sz w:val="28"/>
          <w:szCs w:val="28"/>
          <w:lang w:val="en" w:eastAsia="en-GB"/>
        </w:rPr>
        <w:t xml:space="preserve"> stands for within the rainbow flag. The issue of LGBT affects everyone regardless of one’s sexuality, as everyone needs to be informed as the laws change for the country to flourish and bring everyone together. As the information that had been provided was in-depth and set out well, the girls were friendly and welcoming in their mannerism and easy to speak with. No </w:t>
      </w:r>
      <w:proofErr w:type="spellStart"/>
      <w:r w:rsidRPr="00EB004F">
        <w:rPr>
          <w:rFonts w:ascii="Times New Roman" w:eastAsia="Times New Roman" w:hAnsi="Times New Roman" w:cs="Times New Roman"/>
          <w:color w:val="212529"/>
          <w:sz w:val="28"/>
          <w:szCs w:val="28"/>
          <w:lang w:val="en" w:eastAsia="en-GB"/>
        </w:rPr>
        <w:t>behaviour</w:t>
      </w:r>
      <w:proofErr w:type="spellEnd"/>
      <w:r w:rsidRPr="00EB004F">
        <w:rPr>
          <w:rFonts w:ascii="Times New Roman" w:eastAsia="Times New Roman" w:hAnsi="Times New Roman" w:cs="Times New Roman"/>
          <w:color w:val="212529"/>
          <w:sz w:val="28"/>
          <w:szCs w:val="28"/>
          <w:lang w:val="en" w:eastAsia="en-GB"/>
        </w:rPr>
        <w:t xml:space="preserve"> change models were used during the health awareness fair with this group and subject.                  The equality act 2010 has been imposed to ensure that young people, adults and children are protected from discrimination, </w:t>
      </w:r>
      <w:r w:rsidRPr="00EB004F">
        <w:rPr>
          <w:rFonts w:ascii="Times New Roman" w:eastAsia="Times New Roman" w:hAnsi="Times New Roman" w:cs="Times New Roman"/>
          <w:color w:val="212529"/>
          <w:sz w:val="28"/>
          <w:szCs w:val="28"/>
          <w:lang w:val="en" w:eastAsia="en-GB"/>
        </w:rPr>
        <w:lastRenderedPageBreak/>
        <w:t xml:space="preserve">annoyance and not be persecuted with regards housing, education, employment, clubs and services.  The characteristics that are protected are gender assignment, disability, civil partnership or marriage, religion, race, sexuality, sex, and pregnancy.  This act has put a duty within the public-sector </w:t>
      </w:r>
      <w:proofErr w:type="spellStart"/>
      <w:r w:rsidRPr="00EB004F">
        <w:rPr>
          <w:rFonts w:ascii="Times New Roman" w:eastAsia="Times New Roman" w:hAnsi="Times New Roman" w:cs="Times New Roman"/>
          <w:color w:val="212529"/>
          <w:sz w:val="28"/>
          <w:szCs w:val="28"/>
          <w:lang w:val="en" w:eastAsia="en-GB"/>
        </w:rPr>
        <w:t>organisations</w:t>
      </w:r>
      <w:proofErr w:type="spellEnd"/>
      <w:r w:rsidRPr="00EB004F">
        <w:rPr>
          <w:rFonts w:ascii="Times New Roman" w:eastAsia="Times New Roman" w:hAnsi="Times New Roman" w:cs="Times New Roman"/>
          <w:color w:val="212529"/>
          <w:sz w:val="28"/>
          <w:szCs w:val="28"/>
          <w:lang w:val="en" w:eastAsia="en-GB"/>
        </w:rPr>
        <w:t xml:space="preserve"> to make sure equality is in schools, hospitals and local authorities to ensure equality and to eliminate discrimination under section 149 of the Equality </w:t>
      </w:r>
      <w:proofErr w:type="gramStart"/>
      <w:r w:rsidRPr="00EB004F">
        <w:rPr>
          <w:rFonts w:ascii="Times New Roman" w:eastAsia="Times New Roman" w:hAnsi="Times New Roman" w:cs="Times New Roman"/>
          <w:color w:val="212529"/>
          <w:sz w:val="28"/>
          <w:szCs w:val="28"/>
          <w:lang w:val="en" w:eastAsia="en-GB"/>
        </w:rPr>
        <w:t>Act.(</w:t>
      </w:r>
      <w:proofErr w:type="gramEnd"/>
      <w:r w:rsidRPr="00EB004F">
        <w:rPr>
          <w:rFonts w:ascii="Times New Roman" w:eastAsia="Times New Roman" w:hAnsi="Times New Roman" w:cs="Times New Roman"/>
          <w:color w:val="212529"/>
          <w:sz w:val="28"/>
          <w:szCs w:val="28"/>
          <w:lang w:val="en" w:eastAsia="en-GB"/>
        </w:rPr>
        <w:t xml:space="preserve">Equality Act, 2010). (Equality Act, </w:t>
      </w:r>
      <w:proofErr w:type="gramStart"/>
      <w:r w:rsidRPr="00EB004F">
        <w:rPr>
          <w:rFonts w:ascii="Times New Roman" w:eastAsia="Times New Roman" w:hAnsi="Times New Roman" w:cs="Times New Roman"/>
          <w:color w:val="212529"/>
          <w:sz w:val="28"/>
          <w:szCs w:val="28"/>
          <w:lang w:val="en" w:eastAsia="en-GB"/>
        </w:rPr>
        <w:t>2010)LGBT</w:t>
      </w:r>
      <w:proofErr w:type="gramEnd"/>
      <w:r w:rsidRPr="00EB004F">
        <w:rPr>
          <w:rFonts w:ascii="Times New Roman" w:eastAsia="Times New Roman" w:hAnsi="Times New Roman" w:cs="Times New Roman"/>
          <w:color w:val="212529"/>
          <w:sz w:val="28"/>
          <w:szCs w:val="28"/>
          <w:lang w:val="en" w:eastAsia="en-GB"/>
        </w:rPr>
        <w:t xml:space="preserve"> falls into these protected characteristics within the equality act 2010. The Human Rights Act 1998 has added the European Convention on Human Rights (ECHR) to the British Justice system so now children can pursue cases to the English courts if they believe their human rights have been broken. If the court in England incorrectly discards their entitlement, they then can pursue the case at the European Court of Human Rights, after having taken it to court in England. This is cited in Article 14, stating that the rights of the Convention are applied to all persons without judgement Article 13 also states the “right to an effective remedy”.  According to the Human Rights Act 1998 all governmental regimes should desire to fulfil the rights and civil liberties of all children as stipulated in the convention. The Human Rights Act 1998 states that children must be treated equally without bigotry.  It cites that all children have the right to protection from exploitation, abuse, to grow, to engage in family life and survive through partaking in social activities and culture. It also cites children’s rights must be protected in addition to services within social services, healthcare, education. All local authorities need to observe and enforce the human rights act 1998 under article </w:t>
      </w:r>
      <w:proofErr w:type="gramStart"/>
      <w:r w:rsidRPr="00EB004F">
        <w:rPr>
          <w:rFonts w:ascii="Times New Roman" w:eastAsia="Times New Roman" w:hAnsi="Times New Roman" w:cs="Times New Roman"/>
          <w:color w:val="212529"/>
          <w:sz w:val="28"/>
          <w:szCs w:val="28"/>
          <w:lang w:val="en" w:eastAsia="en-GB"/>
        </w:rPr>
        <w:t>3.(</w:t>
      </w:r>
      <w:proofErr w:type="gramEnd"/>
      <w:r w:rsidRPr="00EB004F">
        <w:rPr>
          <w:rFonts w:ascii="Times New Roman" w:eastAsia="Times New Roman" w:hAnsi="Times New Roman" w:cs="Times New Roman"/>
          <w:color w:val="212529"/>
          <w:sz w:val="28"/>
          <w:szCs w:val="28"/>
          <w:lang w:val="en" w:eastAsia="en-GB"/>
        </w:rPr>
        <w:t xml:space="preserve">Parliament of the United Kingdom, 1998) As all the legislation is about protecting people regardless of which background, beliefs or sexuality. The group has done an overall a great effort to highlight this subject as if you do not suffer yourself or someone you know then possibly one could negligent </w:t>
      </w:r>
      <w:r w:rsidRPr="00EB004F">
        <w:rPr>
          <w:rFonts w:ascii="Times New Roman" w:eastAsia="Times New Roman" w:hAnsi="Times New Roman" w:cs="Times New Roman"/>
          <w:color w:val="212529"/>
          <w:sz w:val="28"/>
          <w:szCs w:val="28"/>
          <w:lang w:val="en" w:eastAsia="en-GB"/>
        </w:rPr>
        <w:lastRenderedPageBreak/>
        <w:t>within the boundaries of law by being ignorant and ill-informed. The group presented themselves as health and social care professionals being warm and friendly while being informative in a relaxed atmosphere. The girls had biscuits out for you to help yourself to two different kinds. But provided no information about if they were vegetarian or not. When we look to engage with the wider public we need to consider the aspect of what’s being offered as one size does not fit all. People want to know what they are eating.</w:t>
      </w:r>
    </w:p>
    <w:p w14:paraId="30F60602" w14:textId="77777777" w:rsidR="00763095" w:rsidRPr="00EB004F" w:rsidRDefault="00763095" w:rsidP="00763095">
      <w:pPr>
        <w:shd w:val="clear" w:color="auto" w:fill="FFFFFF"/>
        <w:spacing w:after="120" w:line="360" w:lineRule="auto"/>
        <w:rPr>
          <w:rFonts w:ascii="Times New Roman" w:eastAsia="Times New Roman" w:hAnsi="Times New Roman" w:cs="Times New Roman"/>
          <w:color w:val="212529"/>
          <w:sz w:val="28"/>
          <w:szCs w:val="28"/>
          <w:lang w:val="en" w:eastAsia="en-GB"/>
        </w:rPr>
      </w:pPr>
    </w:p>
    <w:p w14:paraId="6C323DDE" w14:textId="77777777" w:rsidR="00763095" w:rsidRPr="00EB004F" w:rsidRDefault="00763095" w:rsidP="00763095">
      <w:pPr>
        <w:shd w:val="clear" w:color="auto" w:fill="FFFFFF"/>
        <w:spacing w:after="120" w:line="360" w:lineRule="auto"/>
        <w:rPr>
          <w:rFonts w:ascii="Times New Roman" w:eastAsia="Times New Roman" w:hAnsi="Times New Roman" w:cs="Times New Roman"/>
          <w:color w:val="212529"/>
          <w:sz w:val="28"/>
          <w:szCs w:val="28"/>
          <w:lang w:val="en" w:eastAsia="en-GB"/>
        </w:rPr>
      </w:pPr>
    </w:p>
    <w:p w14:paraId="6569E322" w14:textId="77777777" w:rsidR="00763095" w:rsidRPr="00EB004F" w:rsidRDefault="00763095" w:rsidP="00763095">
      <w:pPr>
        <w:shd w:val="clear" w:color="auto" w:fill="FFFFFF"/>
        <w:spacing w:after="120" w:line="360" w:lineRule="auto"/>
        <w:rPr>
          <w:rFonts w:ascii="Times New Roman" w:eastAsia="Times New Roman" w:hAnsi="Times New Roman" w:cs="Times New Roman"/>
          <w:color w:val="212529"/>
          <w:sz w:val="28"/>
          <w:szCs w:val="28"/>
          <w:lang w:val="en" w:eastAsia="en-GB"/>
        </w:rPr>
      </w:pPr>
    </w:p>
    <w:p w14:paraId="44FA2611" w14:textId="77777777" w:rsidR="00763095" w:rsidRPr="00EB004F" w:rsidRDefault="00763095" w:rsidP="00763095">
      <w:pPr>
        <w:shd w:val="clear" w:color="auto" w:fill="FFFFFF"/>
        <w:spacing w:after="120" w:line="360" w:lineRule="auto"/>
        <w:rPr>
          <w:rFonts w:ascii="Times New Roman" w:eastAsia="Times New Roman" w:hAnsi="Times New Roman" w:cs="Times New Roman"/>
          <w:color w:val="212529"/>
          <w:sz w:val="28"/>
          <w:szCs w:val="28"/>
          <w:lang w:val="en" w:eastAsia="en-GB"/>
        </w:rPr>
      </w:pPr>
    </w:p>
    <w:p w14:paraId="6947EEBC" w14:textId="77777777" w:rsidR="00763095" w:rsidRPr="00EB004F" w:rsidRDefault="00763095" w:rsidP="00763095">
      <w:pPr>
        <w:shd w:val="clear" w:color="auto" w:fill="FFFFFF"/>
        <w:spacing w:after="120" w:line="360" w:lineRule="auto"/>
        <w:rPr>
          <w:rFonts w:ascii="Times New Roman" w:eastAsia="Times New Roman" w:hAnsi="Times New Roman" w:cs="Times New Roman"/>
          <w:color w:val="212529"/>
          <w:sz w:val="28"/>
          <w:szCs w:val="28"/>
          <w:lang w:val="en" w:eastAsia="en-GB"/>
        </w:rPr>
      </w:pPr>
    </w:p>
    <w:p w14:paraId="69E15049" w14:textId="77777777" w:rsidR="00763095" w:rsidRPr="00EB004F" w:rsidRDefault="00763095" w:rsidP="00763095">
      <w:pPr>
        <w:shd w:val="clear" w:color="auto" w:fill="FFFFFF"/>
        <w:spacing w:after="120" w:line="360" w:lineRule="auto"/>
        <w:rPr>
          <w:rFonts w:ascii="Times New Roman" w:eastAsia="Times New Roman" w:hAnsi="Times New Roman" w:cs="Times New Roman"/>
          <w:color w:val="212529"/>
          <w:sz w:val="28"/>
          <w:szCs w:val="28"/>
          <w:lang w:val="en" w:eastAsia="en-GB"/>
        </w:rPr>
      </w:pPr>
    </w:p>
    <w:p w14:paraId="26C0D56E" w14:textId="77777777" w:rsidR="00763095" w:rsidRPr="00EB004F" w:rsidRDefault="00763095" w:rsidP="00763095">
      <w:pPr>
        <w:shd w:val="clear" w:color="auto" w:fill="FFFFFF"/>
        <w:spacing w:after="120" w:line="360" w:lineRule="auto"/>
        <w:rPr>
          <w:rFonts w:ascii="Times New Roman" w:eastAsia="Times New Roman" w:hAnsi="Times New Roman" w:cs="Times New Roman"/>
          <w:color w:val="212529"/>
          <w:sz w:val="28"/>
          <w:szCs w:val="28"/>
          <w:lang w:val="en" w:eastAsia="en-GB"/>
        </w:rPr>
      </w:pPr>
    </w:p>
    <w:p w14:paraId="013FB482" w14:textId="77777777" w:rsidR="00763095" w:rsidRPr="00EB004F" w:rsidRDefault="00763095" w:rsidP="00763095">
      <w:pPr>
        <w:shd w:val="clear" w:color="auto" w:fill="FFFFFF"/>
        <w:spacing w:after="120" w:line="360" w:lineRule="auto"/>
        <w:rPr>
          <w:rFonts w:ascii="Times New Roman" w:eastAsia="Times New Roman" w:hAnsi="Times New Roman" w:cs="Times New Roman"/>
          <w:color w:val="212529"/>
          <w:sz w:val="28"/>
          <w:szCs w:val="28"/>
          <w:lang w:val="en" w:eastAsia="en-GB"/>
        </w:rPr>
      </w:pPr>
    </w:p>
    <w:p w14:paraId="0AA0800F" w14:textId="77777777" w:rsidR="00763095" w:rsidRPr="00EB004F" w:rsidRDefault="00763095" w:rsidP="00763095">
      <w:pPr>
        <w:shd w:val="clear" w:color="auto" w:fill="FFFFFF"/>
        <w:spacing w:after="120" w:line="360" w:lineRule="auto"/>
        <w:rPr>
          <w:rFonts w:ascii="Times New Roman" w:eastAsia="Times New Roman" w:hAnsi="Times New Roman" w:cs="Times New Roman"/>
          <w:color w:val="212529"/>
          <w:sz w:val="28"/>
          <w:szCs w:val="28"/>
          <w:lang w:val="en" w:eastAsia="en-GB"/>
        </w:rPr>
      </w:pPr>
    </w:p>
    <w:p w14:paraId="0077260C" w14:textId="77777777" w:rsidR="00763095" w:rsidRPr="00EB004F" w:rsidRDefault="00763095" w:rsidP="00763095">
      <w:pPr>
        <w:shd w:val="clear" w:color="auto" w:fill="FFFFFF"/>
        <w:spacing w:after="120" w:line="360" w:lineRule="auto"/>
        <w:rPr>
          <w:rFonts w:ascii="Times New Roman" w:eastAsia="Times New Roman" w:hAnsi="Times New Roman" w:cs="Times New Roman"/>
          <w:color w:val="212529"/>
          <w:sz w:val="28"/>
          <w:szCs w:val="28"/>
          <w:lang w:val="en" w:eastAsia="en-GB"/>
        </w:rPr>
      </w:pPr>
    </w:p>
    <w:p w14:paraId="43422F4C" w14:textId="77777777" w:rsidR="00763095" w:rsidRPr="00EB004F" w:rsidRDefault="00763095" w:rsidP="00763095">
      <w:pPr>
        <w:shd w:val="clear" w:color="auto" w:fill="FFFFFF"/>
        <w:spacing w:after="120" w:line="360" w:lineRule="auto"/>
        <w:rPr>
          <w:rFonts w:ascii="Times New Roman" w:eastAsia="Times New Roman" w:hAnsi="Times New Roman" w:cs="Times New Roman"/>
          <w:color w:val="212529"/>
          <w:sz w:val="28"/>
          <w:szCs w:val="28"/>
          <w:lang w:val="en" w:eastAsia="en-GB"/>
        </w:rPr>
      </w:pPr>
    </w:p>
    <w:p w14:paraId="487BDF42" w14:textId="77777777" w:rsidR="00763095" w:rsidRPr="00EB004F" w:rsidRDefault="00763095" w:rsidP="00763095">
      <w:pPr>
        <w:shd w:val="clear" w:color="auto" w:fill="FFFFFF"/>
        <w:spacing w:after="120" w:line="360" w:lineRule="auto"/>
        <w:rPr>
          <w:rFonts w:ascii="Times New Roman" w:eastAsia="Times New Roman" w:hAnsi="Times New Roman" w:cs="Times New Roman"/>
          <w:color w:val="212529"/>
          <w:sz w:val="28"/>
          <w:szCs w:val="28"/>
          <w:lang w:val="en" w:eastAsia="en-GB"/>
        </w:rPr>
      </w:pPr>
    </w:p>
    <w:p w14:paraId="13364303" w14:textId="77777777" w:rsidR="00763095" w:rsidRPr="00EB004F" w:rsidRDefault="00763095" w:rsidP="00763095">
      <w:pPr>
        <w:shd w:val="clear" w:color="auto" w:fill="FFFFFF"/>
        <w:spacing w:after="120" w:line="360" w:lineRule="auto"/>
        <w:rPr>
          <w:rFonts w:ascii="Times New Roman" w:eastAsia="Times New Roman" w:hAnsi="Times New Roman" w:cs="Times New Roman"/>
          <w:color w:val="212529"/>
          <w:sz w:val="28"/>
          <w:szCs w:val="28"/>
          <w:lang w:val="en" w:eastAsia="en-GB"/>
        </w:rPr>
      </w:pPr>
    </w:p>
    <w:p w14:paraId="04263AC9" w14:textId="77777777" w:rsidR="00763095" w:rsidRPr="00EB004F" w:rsidRDefault="00763095" w:rsidP="00763095">
      <w:pPr>
        <w:shd w:val="clear" w:color="auto" w:fill="FFFFFF"/>
        <w:spacing w:after="120" w:line="360" w:lineRule="auto"/>
        <w:rPr>
          <w:rFonts w:ascii="Times New Roman" w:eastAsia="Times New Roman" w:hAnsi="Times New Roman" w:cs="Times New Roman"/>
          <w:color w:val="212529"/>
          <w:sz w:val="28"/>
          <w:szCs w:val="28"/>
          <w:lang w:val="en" w:eastAsia="en-GB"/>
        </w:rPr>
      </w:pPr>
    </w:p>
    <w:p w14:paraId="16827D1D" w14:textId="461C38FA" w:rsidR="00763095" w:rsidRDefault="00763095" w:rsidP="00763095">
      <w:pPr>
        <w:shd w:val="clear" w:color="auto" w:fill="FFFFFF"/>
        <w:spacing w:after="120" w:line="360" w:lineRule="auto"/>
        <w:rPr>
          <w:rFonts w:ascii="Times New Roman" w:eastAsia="Times New Roman" w:hAnsi="Times New Roman" w:cs="Times New Roman"/>
          <w:color w:val="212529"/>
          <w:sz w:val="28"/>
          <w:szCs w:val="28"/>
          <w:lang w:val="en" w:eastAsia="en-GB"/>
        </w:rPr>
      </w:pPr>
    </w:p>
    <w:p w14:paraId="43C29D6C" w14:textId="77777777" w:rsidR="000D7FB4" w:rsidRDefault="000D7FB4" w:rsidP="00763095">
      <w:pPr>
        <w:shd w:val="clear" w:color="auto" w:fill="FFFFFF"/>
        <w:spacing w:after="120" w:line="360" w:lineRule="auto"/>
        <w:rPr>
          <w:rFonts w:ascii="Times New Roman" w:eastAsia="Times New Roman" w:hAnsi="Times New Roman" w:cs="Times New Roman"/>
          <w:b/>
          <w:color w:val="212529"/>
          <w:sz w:val="28"/>
          <w:szCs w:val="28"/>
          <w:lang w:val="en" w:eastAsia="en-GB"/>
        </w:rPr>
      </w:pPr>
    </w:p>
    <w:p w14:paraId="3AF778DA" w14:textId="27068D24" w:rsidR="00763095" w:rsidRDefault="00763095" w:rsidP="00763095">
      <w:pPr>
        <w:shd w:val="clear" w:color="auto" w:fill="FFFFFF"/>
        <w:spacing w:after="120" w:line="360" w:lineRule="auto"/>
        <w:rPr>
          <w:rFonts w:ascii="Times New Roman" w:eastAsia="Times New Roman" w:hAnsi="Times New Roman" w:cs="Times New Roman"/>
          <w:b/>
          <w:color w:val="212529"/>
          <w:sz w:val="28"/>
          <w:szCs w:val="28"/>
          <w:lang w:val="en" w:eastAsia="en-GB"/>
        </w:rPr>
      </w:pPr>
      <w:r w:rsidRPr="00763095">
        <w:rPr>
          <w:rFonts w:ascii="Times New Roman" w:eastAsia="Times New Roman" w:hAnsi="Times New Roman" w:cs="Times New Roman"/>
          <w:b/>
          <w:color w:val="212529"/>
          <w:sz w:val="28"/>
          <w:szCs w:val="28"/>
          <w:lang w:val="en" w:eastAsia="en-GB"/>
        </w:rPr>
        <w:lastRenderedPageBreak/>
        <w:t>Reference</w:t>
      </w:r>
    </w:p>
    <w:p w14:paraId="344667FE" w14:textId="594B0CBD" w:rsidR="00763095" w:rsidRPr="00763095" w:rsidRDefault="00763095" w:rsidP="00763095">
      <w:pPr>
        <w:widowControl w:val="0"/>
        <w:autoSpaceDE w:val="0"/>
        <w:autoSpaceDN w:val="0"/>
        <w:adjustRightInd w:val="0"/>
        <w:spacing w:after="120" w:line="360" w:lineRule="auto"/>
        <w:rPr>
          <w:rFonts w:ascii="Times New Roman" w:hAnsi="Times New Roman" w:cs="Times New Roman"/>
          <w:noProof/>
          <w:sz w:val="28"/>
          <w:szCs w:val="24"/>
        </w:rPr>
      </w:pPr>
      <w:r>
        <w:rPr>
          <w:rFonts w:ascii="Times New Roman" w:eastAsia="Times New Roman" w:hAnsi="Times New Roman" w:cs="Times New Roman"/>
          <w:b/>
          <w:color w:val="212529"/>
          <w:sz w:val="28"/>
          <w:szCs w:val="28"/>
          <w:lang w:val="en" w:eastAsia="en-GB"/>
        </w:rPr>
        <w:fldChar w:fldCharType="begin" w:fldLock="1"/>
      </w:r>
      <w:r>
        <w:rPr>
          <w:rFonts w:ascii="Times New Roman" w:eastAsia="Times New Roman" w:hAnsi="Times New Roman" w:cs="Times New Roman"/>
          <w:b/>
          <w:color w:val="212529"/>
          <w:sz w:val="28"/>
          <w:szCs w:val="28"/>
          <w:lang w:val="en" w:eastAsia="en-GB"/>
        </w:rPr>
        <w:instrText xml:space="preserve">ADDIN Mendeley Bibliography CSL_BIBLIOGRAPHY </w:instrText>
      </w:r>
      <w:r>
        <w:rPr>
          <w:rFonts w:ascii="Times New Roman" w:eastAsia="Times New Roman" w:hAnsi="Times New Roman" w:cs="Times New Roman"/>
          <w:b/>
          <w:color w:val="212529"/>
          <w:sz w:val="28"/>
          <w:szCs w:val="28"/>
          <w:lang w:val="en" w:eastAsia="en-GB"/>
        </w:rPr>
        <w:fldChar w:fldCharType="separate"/>
      </w:r>
      <w:r w:rsidRPr="00763095">
        <w:rPr>
          <w:rFonts w:ascii="Times New Roman" w:hAnsi="Times New Roman" w:cs="Times New Roman"/>
          <w:noProof/>
          <w:sz w:val="28"/>
          <w:szCs w:val="24"/>
        </w:rPr>
        <w:t xml:space="preserve">Davies, H. (2017) ‘The well-being of future generations (Wales) act 2015-a step change in the legal protection of the interests of future generations?’, </w:t>
      </w:r>
      <w:r w:rsidRPr="00763095">
        <w:rPr>
          <w:rFonts w:ascii="Times New Roman" w:hAnsi="Times New Roman" w:cs="Times New Roman"/>
          <w:i/>
          <w:iCs/>
          <w:noProof/>
          <w:sz w:val="28"/>
          <w:szCs w:val="24"/>
        </w:rPr>
        <w:t>Journal of Environmental Law</w:t>
      </w:r>
      <w:r w:rsidRPr="00763095">
        <w:rPr>
          <w:rFonts w:ascii="Times New Roman" w:hAnsi="Times New Roman" w:cs="Times New Roman"/>
          <w:noProof/>
          <w:sz w:val="28"/>
          <w:szCs w:val="24"/>
        </w:rPr>
        <w:t>. doi: 10.1093/jel/eqx003.</w:t>
      </w:r>
    </w:p>
    <w:p w14:paraId="0C1047DB" w14:textId="77777777" w:rsidR="00763095" w:rsidRPr="00763095" w:rsidRDefault="00763095" w:rsidP="00763095">
      <w:pPr>
        <w:widowControl w:val="0"/>
        <w:autoSpaceDE w:val="0"/>
        <w:autoSpaceDN w:val="0"/>
        <w:adjustRightInd w:val="0"/>
        <w:spacing w:after="120" w:line="360" w:lineRule="auto"/>
        <w:rPr>
          <w:rFonts w:ascii="Times New Roman" w:hAnsi="Times New Roman" w:cs="Times New Roman"/>
          <w:noProof/>
          <w:sz w:val="28"/>
          <w:szCs w:val="24"/>
        </w:rPr>
      </w:pPr>
      <w:r w:rsidRPr="00763095">
        <w:rPr>
          <w:rFonts w:ascii="Times New Roman" w:hAnsi="Times New Roman" w:cs="Times New Roman"/>
          <w:noProof/>
          <w:sz w:val="28"/>
          <w:szCs w:val="24"/>
        </w:rPr>
        <w:t xml:space="preserve">Equality Act (2010) </w:t>
      </w:r>
      <w:r w:rsidRPr="00763095">
        <w:rPr>
          <w:rFonts w:ascii="Times New Roman" w:hAnsi="Times New Roman" w:cs="Times New Roman"/>
          <w:i/>
          <w:iCs/>
          <w:noProof/>
          <w:sz w:val="28"/>
          <w:szCs w:val="24"/>
        </w:rPr>
        <w:t>Equality Act 2010</w:t>
      </w:r>
      <w:r w:rsidRPr="00763095">
        <w:rPr>
          <w:rFonts w:ascii="Times New Roman" w:hAnsi="Times New Roman" w:cs="Times New Roman"/>
          <w:noProof/>
          <w:sz w:val="28"/>
          <w:szCs w:val="24"/>
        </w:rPr>
        <w:t xml:space="preserve">, </w:t>
      </w:r>
      <w:r w:rsidRPr="00763095">
        <w:rPr>
          <w:rFonts w:ascii="Times New Roman" w:hAnsi="Times New Roman" w:cs="Times New Roman"/>
          <w:i/>
          <w:iCs/>
          <w:noProof/>
          <w:sz w:val="28"/>
          <w:szCs w:val="24"/>
        </w:rPr>
        <w:t>The Equality Act</w:t>
      </w:r>
      <w:r w:rsidRPr="00763095">
        <w:rPr>
          <w:rFonts w:ascii="Times New Roman" w:hAnsi="Times New Roman" w:cs="Times New Roman"/>
          <w:noProof/>
          <w:sz w:val="28"/>
          <w:szCs w:val="24"/>
        </w:rPr>
        <w:t>. Available at: https://www.legislation.gov.uk/ukpga/2010/15/contents%0Ahttp://www.calderstones.nhs.uk/media/files/Equality and Diversity/Equality Act 2010.pd.</w:t>
      </w:r>
    </w:p>
    <w:p w14:paraId="67A14218" w14:textId="77777777" w:rsidR="00763095" w:rsidRPr="00763095" w:rsidRDefault="00763095" w:rsidP="00763095">
      <w:pPr>
        <w:widowControl w:val="0"/>
        <w:autoSpaceDE w:val="0"/>
        <w:autoSpaceDN w:val="0"/>
        <w:adjustRightInd w:val="0"/>
        <w:spacing w:after="120" w:line="360" w:lineRule="auto"/>
        <w:rPr>
          <w:rFonts w:ascii="Times New Roman" w:hAnsi="Times New Roman" w:cs="Times New Roman"/>
          <w:noProof/>
          <w:sz w:val="28"/>
          <w:szCs w:val="24"/>
        </w:rPr>
      </w:pPr>
      <w:r w:rsidRPr="00763095">
        <w:rPr>
          <w:rFonts w:ascii="Times New Roman" w:hAnsi="Times New Roman" w:cs="Times New Roman"/>
          <w:noProof/>
          <w:sz w:val="28"/>
          <w:szCs w:val="24"/>
        </w:rPr>
        <w:t xml:space="preserve">Jain, A. and Bradbeer, C. (2007) ‘Gender identity disorder: Treatment and post-transition care in transsexual adults’, </w:t>
      </w:r>
      <w:r w:rsidRPr="00763095">
        <w:rPr>
          <w:rFonts w:ascii="Times New Roman" w:hAnsi="Times New Roman" w:cs="Times New Roman"/>
          <w:i/>
          <w:iCs/>
          <w:noProof/>
          <w:sz w:val="28"/>
          <w:szCs w:val="24"/>
        </w:rPr>
        <w:t>International Journal of STD and AIDS</w:t>
      </w:r>
      <w:r w:rsidRPr="00763095">
        <w:rPr>
          <w:rFonts w:ascii="Times New Roman" w:hAnsi="Times New Roman" w:cs="Times New Roman"/>
          <w:noProof/>
          <w:sz w:val="28"/>
          <w:szCs w:val="24"/>
        </w:rPr>
        <w:t>. doi: 10.1258/095646207780132488.</w:t>
      </w:r>
    </w:p>
    <w:p w14:paraId="307192FF" w14:textId="77777777" w:rsidR="00763095" w:rsidRPr="00763095" w:rsidRDefault="00763095" w:rsidP="00763095">
      <w:pPr>
        <w:widowControl w:val="0"/>
        <w:autoSpaceDE w:val="0"/>
        <w:autoSpaceDN w:val="0"/>
        <w:adjustRightInd w:val="0"/>
        <w:spacing w:after="120" w:line="360" w:lineRule="auto"/>
        <w:rPr>
          <w:rFonts w:ascii="Times New Roman" w:hAnsi="Times New Roman" w:cs="Times New Roman"/>
          <w:noProof/>
          <w:sz w:val="28"/>
          <w:szCs w:val="24"/>
        </w:rPr>
      </w:pPr>
      <w:r w:rsidRPr="00763095">
        <w:rPr>
          <w:rFonts w:ascii="Times New Roman" w:hAnsi="Times New Roman" w:cs="Times New Roman"/>
          <w:noProof/>
          <w:sz w:val="28"/>
          <w:szCs w:val="24"/>
        </w:rPr>
        <w:t xml:space="preserve">Parliament of the United Kingdom (1998) ‘Human Rights Act 1998’, </w:t>
      </w:r>
      <w:r w:rsidRPr="00763095">
        <w:rPr>
          <w:rFonts w:ascii="Times New Roman" w:hAnsi="Times New Roman" w:cs="Times New Roman"/>
          <w:i/>
          <w:iCs/>
          <w:noProof/>
          <w:sz w:val="28"/>
          <w:szCs w:val="24"/>
        </w:rPr>
        <w:t>Human Rights</w:t>
      </w:r>
      <w:r w:rsidRPr="00763095">
        <w:rPr>
          <w:rFonts w:ascii="Times New Roman" w:hAnsi="Times New Roman" w:cs="Times New Roman"/>
          <w:noProof/>
          <w:sz w:val="28"/>
          <w:szCs w:val="24"/>
        </w:rPr>
        <w:t>, 1998(1), pp. 1–25. Available at: http://www.legislation.gov.uk/ukpga/1998/42/contents.</w:t>
      </w:r>
    </w:p>
    <w:p w14:paraId="10211948" w14:textId="77777777" w:rsidR="00763095" w:rsidRPr="00763095" w:rsidRDefault="00763095" w:rsidP="00763095">
      <w:pPr>
        <w:widowControl w:val="0"/>
        <w:autoSpaceDE w:val="0"/>
        <w:autoSpaceDN w:val="0"/>
        <w:adjustRightInd w:val="0"/>
        <w:spacing w:after="120" w:line="360" w:lineRule="auto"/>
        <w:rPr>
          <w:rFonts w:ascii="Times New Roman" w:hAnsi="Times New Roman" w:cs="Times New Roman"/>
          <w:noProof/>
          <w:sz w:val="28"/>
        </w:rPr>
      </w:pPr>
      <w:r w:rsidRPr="00763095">
        <w:rPr>
          <w:rFonts w:ascii="Times New Roman" w:hAnsi="Times New Roman" w:cs="Times New Roman"/>
          <w:noProof/>
          <w:sz w:val="28"/>
          <w:szCs w:val="24"/>
        </w:rPr>
        <w:t xml:space="preserve">United Nations (1989) ‘United Nations Convention on the Rights of the Child (1989) (UNCRC)’, </w:t>
      </w:r>
      <w:r w:rsidRPr="00763095">
        <w:rPr>
          <w:rFonts w:ascii="Times New Roman" w:hAnsi="Times New Roman" w:cs="Times New Roman"/>
          <w:i/>
          <w:iCs/>
          <w:noProof/>
          <w:sz w:val="28"/>
          <w:szCs w:val="24"/>
        </w:rPr>
        <w:t>United Nations Convention on the Rights of the Child (1989) (UNCRC)</w:t>
      </w:r>
      <w:r w:rsidRPr="00763095">
        <w:rPr>
          <w:rFonts w:ascii="Times New Roman" w:hAnsi="Times New Roman" w:cs="Times New Roman"/>
          <w:noProof/>
          <w:sz w:val="28"/>
          <w:szCs w:val="24"/>
        </w:rPr>
        <w:t>, 55(2), pp. 71–72. doi: 10.1093/tropej/fmp024.</w:t>
      </w:r>
    </w:p>
    <w:p w14:paraId="41615C1E" w14:textId="2EFDCA6A" w:rsidR="00763095" w:rsidRPr="00763095" w:rsidRDefault="00763095" w:rsidP="00763095">
      <w:pPr>
        <w:shd w:val="clear" w:color="auto" w:fill="FFFFFF"/>
        <w:spacing w:after="120" w:line="360" w:lineRule="auto"/>
        <w:rPr>
          <w:rFonts w:ascii="Times New Roman" w:eastAsia="Times New Roman" w:hAnsi="Times New Roman" w:cs="Times New Roman"/>
          <w:b/>
          <w:color w:val="212529"/>
          <w:sz w:val="28"/>
          <w:szCs w:val="28"/>
          <w:lang w:val="en" w:eastAsia="en-GB"/>
        </w:rPr>
      </w:pPr>
      <w:r>
        <w:rPr>
          <w:rFonts w:ascii="Times New Roman" w:eastAsia="Times New Roman" w:hAnsi="Times New Roman" w:cs="Times New Roman"/>
          <w:b/>
          <w:color w:val="212529"/>
          <w:sz w:val="28"/>
          <w:szCs w:val="28"/>
          <w:lang w:val="en" w:eastAsia="en-GB"/>
        </w:rPr>
        <w:fldChar w:fldCharType="end"/>
      </w:r>
    </w:p>
    <w:p w14:paraId="1EA75A0B" w14:textId="77777777" w:rsidR="00763095" w:rsidRPr="00763095" w:rsidRDefault="00763095" w:rsidP="00763095">
      <w:pPr>
        <w:shd w:val="clear" w:color="auto" w:fill="FFFFFF"/>
        <w:spacing w:after="120" w:line="360" w:lineRule="auto"/>
        <w:rPr>
          <w:rFonts w:ascii="Times New Roman" w:eastAsia="Times New Roman" w:hAnsi="Times New Roman" w:cs="Times New Roman"/>
          <w:color w:val="212529"/>
          <w:sz w:val="24"/>
          <w:szCs w:val="24"/>
          <w:lang w:val="en" w:eastAsia="en-GB"/>
        </w:rPr>
      </w:pPr>
    </w:p>
    <w:p w14:paraId="5310A3EC" w14:textId="0897FAAC" w:rsidR="005C2887" w:rsidRPr="00763095" w:rsidRDefault="005C2887" w:rsidP="00763095">
      <w:pPr>
        <w:spacing w:line="360" w:lineRule="auto"/>
        <w:rPr>
          <w:rFonts w:ascii="Times New Roman" w:hAnsi="Times New Roman" w:cs="Times New Roman"/>
          <w:color w:val="37394B"/>
          <w:sz w:val="24"/>
          <w:szCs w:val="24"/>
          <w:lang w:val="en"/>
        </w:rPr>
      </w:pPr>
    </w:p>
    <w:p w14:paraId="09BF69A4" w14:textId="0F4473ED" w:rsidR="00B03B68" w:rsidRPr="00763095" w:rsidRDefault="00B03B68" w:rsidP="00763095">
      <w:pPr>
        <w:spacing w:line="360" w:lineRule="auto"/>
        <w:rPr>
          <w:rFonts w:ascii="Times New Roman" w:hAnsi="Times New Roman" w:cs="Times New Roman"/>
          <w:sz w:val="24"/>
          <w:szCs w:val="24"/>
        </w:rPr>
      </w:pPr>
    </w:p>
    <w:p w14:paraId="791944B4" w14:textId="24EAF3A7" w:rsidR="00B03B68" w:rsidRPr="00763095" w:rsidRDefault="00B03B68" w:rsidP="00763095">
      <w:pPr>
        <w:spacing w:after="-1" w:line="360" w:lineRule="auto"/>
        <w:rPr>
          <w:rFonts w:ascii="Times New Roman" w:eastAsia="Times New Roman" w:hAnsi="Times New Roman" w:cs="Times New Roman"/>
          <w:color w:val="777777"/>
          <w:sz w:val="24"/>
          <w:szCs w:val="24"/>
          <w:lang w:val="en" w:eastAsia="en-GB"/>
        </w:rPr>
      </w:pPr>
      <w:r w:rsidRPr="00763095">
        <w:rPr>
          <w:rFonts w:ascii="Times New Roman" w:eastAsia="Times New Roman" w:hAnsi="Times New Roman" w:cs="Times New Roman"/>
          <w:color w:val="333333"/>
          <w:sz w:val="24"/>
          <w:szCs w:val="24"/>
          <w:lang w:val="en" w:eastAsia="en-GB"/>
        </w:rPr>
        <w:t xml:space="preserve">                  </w:t>
      </w:r>
    </w:p>
    <w:p w14:paraId="5020102C" w14:textId="61447F8C" w:rsidR="00B03B68" w:rsidRPr="00763095" w:rsidRDefault="00B03B68" w:rsidP="00763095">
      <w:pPr>
        <w:spacing w:line="360" w:lineRule="auto"/>
        <w:rPr>
          <w:rFonts w:ascii="Times New Roman" w:hAnsi="Times New Roman" w:cs="Times New Roman"/>
          <w:sz w:val="24"/>
          <w:szCs w:val="24"/>
        </w:rPr>
      </w:pPr>
    </w:p>
    <w:p w14:paraId="1BDDF754" w14:textId="2D660059" w:rsidR="00B03B68" w:rsidRPr="00763095" w:rsidRDefault="00B03B68" w:rsidP="00763095">
      <w:pPr>
        <w:spacing w:line="360" w:lineRule="auto"/>
        <w:rPr>
          <w:rFonts w:ascii="Times New Roman" w:hAnsi="Times New Roman" w:cs="Times New Roman"/>
          <w:sz w:val="24"/>
          <w:szCs w:val="24"/>
        </w:rPr>
      </w:pPr>
    </w:p>
    <w:p w14:paraId="082FA219" w14:textId="7625BCE0" w:rsidR="00F933B0" w:rsidRPr="00763095" w:rsidRDefault="00F933B0" w:rsidP="00763095">
      <w:pPr>
        <w:spacing w:after="100" w:afterAutospacing="1" w:line="360" w:lineRule="auto"/>
        <w:rPr>
          <w:rFonts w:ascii="Times New Roman" w:eastAsia="Times New Roman" w:hAnsi="Times New Roman" w:cs="Times New Roman"/>
          <w:b/>
          <w:color w:val="212529"/>
          <w:sz w:val="24"/>
          <w:szCs w:val="24"/>
          <w:lang w:val="en" w:eastAsia="en-GB"/>
        </w:rPr>
      </w:pPr>
      <w:bookmarkStart w:id="0" w:name="_GoBack"/>
      <w:bookmarkEnd w:id="0"/>
    </w:p>
    <w:p w14:paraId="57249A54" w14:textId="77777777" w:rsidR="00F933B0" w:rsidRDefault="00F933B0" w:rsidP="00536ABA">
      <w:pPr>
        <w:spacing w:after="100" w:afterAutospacing="1" w:line="360" w:lineRule="auto"/>
        <w:rPr>
          <w:rFonts w:ascii="Times New Roman" w:eastAsia="Times New Roman" w:hAnsi="Times New Roman" w:cs="Times New Roman"/>
          <w:b/>
          <w:color w:val="212529"/>
          <w:sz w:val="24"/>
          <w:szCs w:val="24"/>
          <w:lang w:val="en" w:eastAsia="en-GB"/>
        </w:rPr>
      </w:pPr>
    </w:p>
    <w:p w14:paraId="1B4B475E" w14:textId="77777777" w:rsidR="00F933B0" w:rsidRDefault="00F933B0" w:rsidP="00F933B0">
      <w:pPr>
        <w:spacing w:after="100" w:afterAutospacing="1" w:line="360" w:lineRule="auto"/>
        <w:rPr>
          <w:rFonts w:ascii="Times New Roman" w:eastAsia="Times New Roman" w:hAnsi="Times New Roman" w:cs="Times New Roman"/>
          <w:b/>
          <w:color w:val="212529"/>
          <w:sz w:val="24"/>
          <w:szCs w:val="24"/>
          <w:lang w:val="en" w:eastAsia="en-GB"/>
        </w:rPr>
      </w:pPr>
      <w:r w:rsidRPr="00662696">
        <w:rPr>
          <w:rFonts w:ascii="Times New Roman" w:eastAsia="Times New Roman" w:hAnsi="Times New Roman" w:cs="Times New Roman"/>
          <w:b/>
          <w:color w:val="212529"/>
          <w:sz w:val="24"/>
          <w:szCs w:val="24"/>
          <w:lang w:val="en" w:eastAsia="en-GB"/>
        </w:rPr>
        <w:lastRenderedPageBreak/>
        <w:t xml:space="preserve">Appendix </w:t>
      </w:r>
    </w:p>
    <w:p w14:paraId="10E8946D" w14:textId="77777777" w:rsidR="00F933B0" w:rsidRDefault="00F933B0" w:rsidP="00536ABA">
      <w:pPr>
        <w:spacing w:after="100" w:afterAutospacing="1" w:line="360" w:lineRule="auto"/>
        <w:rPr>
          <w:rFonts w:ascii="Times New Roman" w:eastAsia="Times New Roman" w:hAnsi="Times New Roman" w:cs="Times New Roman"/>
          <w:b/>
          <w:color w:val="212529"/>
          <w:sz w:val="24"/>
          <w:szCs w:val="24"/>
          <w:lang w:val="en" w:eastAsia="en-GB"/>
        </w:rPr>
      </w:pPr>
    </w:p>
    <w:p w14:paraId="5D944A13" w14:textId="46829998" w:rsidR="00F933B0" w:rsidRDefault="000D7FB4" w:rsidP="00536ABA">
      <w:pPr>
        <w:spacing w:after="100" w:afterAutospacing="1" w:line="360" w:lineRule="auto"/>
        <w:rPr>
          <w:rFonts w:ascii="Times New Roman" w:eastAsia="Times New Roman" w:hAnsi="Times New Roman" w:cs="Times New Roman"/>
          <w:b/>
          <w:color w:val="212529"/>
          <w:sz w:val="24"/>
          <w:szCs w:val="24"/>
          <w:lang w:val="en" w:eastAsia="en-GB"/>
        </w:rPr>
      </w:pPr>
      <w:r>
        <w:rPr>
          <w:rFonts w:ascii="Times New Roman" w:eastAsia="Times New Roman" w:hAnsi="Times New Roman" w:cs="Times New Roman"/>
          <w:b/>
          <w:color w:val="212529"/>
          <w:sz w:val="24"/>
          <w:szCs w:val="24"/>
          <w:lang w:val="en" w:eastAsia="en-GB"/>
        </w:rPr>
        <w:pict w14:anchorId="2978E40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20.25pt;height:240pt">
            <v:imagedata r:id="rId7" o:title="IMG_2798"/>
          </v:shape>
        </w:pict>
      </w:r>
      <w:r>
        <w:rPr>
          <w:rFonts w:ascii="Times New Roman" w:eastAsia="Times New Roman" w:hAnsi="Times New Roman" w:cs="Times New Roman"/>
          <w:b/>
          <w:color w:val="212529"/>
          <w:sz w:val="24"/>
          <w:szCs w:val="24"/>
          <w:lang w:val="en" w:eastAsia="en-GB"/>
        </w:rPr>
        <w:pict w14:anchorId="6C098D95">
          <v:shape id="_x0000_i1026" type="#_x0000_t75" style="width:320.25pt;height:240pt">
            <v:imagedata r:id="rId8" o:title="IMG_2803"/>
          </v:shape>
        </w:pict>
      </w:r>
      <w:r>
        <w:rPr>
          <w:rFonts w:ascii="Times New Roman" w:eastAsia="Times New Roman" w:hAnsi="Times New Roman" w:cs="Times New Roman"/>
          <w:b/>
          <w:color w:val="212529"/>
          <w:sz w:val="24"/>
          <w:szCs w:val="24"/>
          <w:lang w:val="en" w:eastAsia="en-GB"/>
        </w:rPr>
        <w:lastRenderedPageBreak/>
        <w:pict w14:anchorId="44C13883">
          <v:shape id="_x0000_i1027" type="#_x0000_t75" style="width:320.25pt;height:240pt">
            <v:imagedata r:id="rId9" o:title="IMG_2802"/>
          </v:shape>
        </w:pict>
      </w:r>
      <w:r w:rsidR="003A4E32">
        <w:rPr>
          <w:rFonts w:ascii="Times New Roman" w:eastAsia="Times New Roman" w:hAnsi="Times New Roman" w:cs="Times New Roman"/>
          <w:b/>
          <w:color w:val="212529"/>
          <w:sz w:val="24"/>
          <w:szCs w:val="24"/>
          <w:lang w:val="en" w:eastAsia="en-GB"/>
        </w:rPr>
        <w:pict w14:anchorId="30EE6382">
          <v:shape id="_x0000_i1028" type="#_x0000_t75" style="width:320.25pt;height:240pt">
            <v:imagedata r:id="rId10" o:title="IMG_2800"/>
          </v:shape>
        </w:pict>
      </w:r>
      <w:r w:rsidR="003A4E32">
        <w:rPr>
          <w:rFonts w:ascii="Times New Roman" w:eastAsia="Times New Roman" w:hAnsi="Times New Roman" w:cs="Times New Roman"/>
          <w:b/>
          <w:color w:val="212529"/>
          <w:sz w:val="24"/>
          <w:szCs w:val="24"/>
          <w:lang w:val="en" w:eastAsia="en-GB"/>
        </w:rPr>
        <w:lastRenderedPageBreak/>
        <w:pict w14:anchorId="05E6456F">
          <v:shape id="_x0000_i1029" type="#_x0000_t75" style="width:320.25pt;height:240pt">
            <v:imagedata r:id="rId11" o:title="IMG_2799"/>
          </v:shape>
        </w:pict>
      </w:r>
    </w:p>
    <w:p w14:paraId="3F972787" w14:textId="7F2A2835" w:rsidR="00F933B0" w:rsidRDefault="00F933B0" w:rsidP="00536ABA">
      <w:pPr>
        <w:spacing w:after="100" w:afterAutospacing="1" w:line="360" w:lineRule="auto"/>
        <w:rPr>
          <w:rFonts w:ascii="Times New Roman" w:eastAsia="Times New Roman" w:hAnsi="Times New Roman" w:cs="Times New Roman"/>
          <w:b/>
          <w:color w:val="212529"/>
          <w:sz w:val="24"/>
          <w:szCs w:val="24"/>
          <w:lang w:val="en" w:eastAsia="en-GB"/>
        </w:rPr>
      </w:pPr>
    </w:p>
    <w:p w14:paraId="0B64137B" w14:textId="77777777" w:rsidR="00F933B0" w:rsidRDefault="00F933B0" w:rsidP="00536ABA">
      <w:pPr>
        <w:spacing w:after="100" w:afterAutospacing="1" w:line="360" w:lineRule="auto"/>
        <w:rPr>
          <w:rFonts w:ascii="Times New Roman" w:eastAsia="Times New Roman" w:hAnsi="Times New Roman" w:cs="Times New Roman"/>
          <w:b/>
          <w:color w:val="212529"/>
          <w:sz w:val="24"/>
          <w:szCs w:val="24"/>
          <w:lang w:val="en" w:eastAsia="en-GB"/>
        </w:rPr>
      </w:pPr>
    </w:p>
    <w:p w14:paraId="7FF735A2" w14:textId="6E81FFD1" w:rsidR="00662696" w:rsidRPr="00662696" w:rsidRDefault="00662696" w:rsidP="00536ABA">
      <w:pPr>
        <w:spacing w:after="100" w:afterAutospacing="1" w:line="360" w:lineRule="auto"/>
        <w:rPr>
          <w:b/>
        </w:rPr>
      </w:pPr>
    </w:p>
    <w:sectPr w:rsidR="00662696" w:rsidRPr="0066269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24272C" w14:textId="77777777" w:rsidR="003A4E32" w:rsidRDefault="003A4E32" w:rsidP="00F933B0">
      <w:pPr>
        <w:spacing w:after="0" w:line="240" w:lineRule="auto"/>
      </w:pPr>
      <w:r>
        <w:separator/>
      </w:r>
    </w:p>
  </w:endnote>
  <w:endnote w:type="continuationSeparator" w:id="0">
    <w:p w14:paraId="7638906C" w14:textId="77777777" w:rsidR="003A4E32" w:rsidRDefault="003A4E32" w:rsidP="00F933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BD0045" w14:textId="77777777" w:rsidR="003A4E32" w:rsidRDefault="003A4E32" w:rsidP="00F933B0">
      <w:pPr>
        <w:spacing w:after="0" w:line="240" w:lineRule="auto"/>
      </w:pPr>
      <w:r>
        <w:separator/>
      </w:r>
    </w:p>
  </w:footnote>
  <w:footnote w:type="continuationSeparator" w:id="0">
    <w:p w14:paraId="43DC6014" w14:textId="77777777" w:rsidR="003A4E32" w:rsidRDefault="003A4E32" w:rsidP="00F933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0C214B" w14:textId="6BFD39E9" w:rsidR="00F933B0" w:rsidRDefault="00F933B0">
    <w:pPr>
      <w:pStyle w:val="Header"/>
    </w:pPr>
  </w:p>
  <w:p w14:paraId="6CA37EF3" w14:textId="574A3247" w:rsidR="00F933B0" w:rsidRDefault="00F933B0" w:rsidP="00B44F93">
    <w:pPr>
      <w:pStyle w:val="Header"/>
      <w:jc w:val="center"/>
    </w:pPr>
  </w:p>
  <w:p w14:paraId="5477AD53" w14:textId="0E4139B3" w:rsidR="00F933B0" w:rsidRDefault="00F933B0">
    <w:pPr>
      <w:pStyle w:val="Header"/>
    </w:pPr>
  </w:p>
  <w:p w14:paraId="774F34C2" w14:textId="34A7E12D" w:rsidR="00F933B0" w:rsidRDefault="00F933B0">
    <w:pPr>
      <w:pStyle w:val="Header"/>
    </w:pPr>
  </w:p>
  <w:p w14:paraId="27764800" w14:textId="77777777" w:rsidR="00F933B0" w:rsidRDefault="00F933B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2D48"/>
    <w:rsid w:val="00052C75"/>
    <w:rsid w:val="000D12D0"/>
    <w:rsid w:val="000D7FB4"/>
    <w:rsid w:val="000F2BB0"/>
    <w:rsid w:val="001304C9"/>
    <w:rsid w:val="001918C3"/>
    <w:rsid w:val="00284557"/>
    <w:rsid w:val="002A0E4A"/>
    <w:rsid w:val="002D3D49"/>
    <w:rsid w:val="0030560D"/>
    <w:rsid w:val="00335127"/>
    <w:rsid w:val="0037691C"/>
    <w:rsid w:val="003A4E32"/>
    <w:rsid w:val="003B4CD9"/>
    <w:rsid w:val="003F3C1A"/>
    <w:rsid w:val="00402C4C"/>
    <w:rsid w:val="004232B6"/>
    <w:rsid w:val="00462A1A"/>
    <w:rsid w:val="004A4997"/>
    <w:rsid w:val="004B1DDC"/>
    <w:rsid w:val="00536ABA"/>
    <w:rsid w:val="005C2887"/>
    <w:rsid w:val="005F3C6C"/>
    <w:rsid w:val="00605B75"/>
    <w:rsid w:val="00662696"/>
    <w:rsid w:val="006D4DF3"/>
    <w:rsid w:val="006F7D18"/>
    <w:rsid w:val="00763095"/>
    <w:rsid w:val="00776A37"/>
    <w:rsid w:val="007C20AA"/>
    <w:rsid w:val="007F0FAB"/>
    <w:rsid w:val="00800005"/>
    <w:rsid w:val="008D25EA"/>
    <w:rsid w:val="00934F42"/>
    <w:rsid w:val="00972CA7"/>
    <w:rsid w:val="009C7589"/>
    <w:rsid w:val="009F0ADF"/>
    <w:rsid w:val="00AD777D"/>
    <w:rsid w:val="00AE504D"/>
    <w:rsid w:val="00B002F9"/>
    <w:rsid w:val="00B03B68"/>
    <w:rsid w:val="00B44F93"/>
    <w:rsid w:val="00C744C9"/>
    <w:rsid w:val="00C760B1"/>
    <w:rsid w:val="00C9427F"/>
    <w:rsid w:val="00CA242C"/>
    <w:rsid w:val="00CA53F8"/>
    <w:rsid w:val="00D00C71"/>
    <w:rsid w:val="00D00CAB"/>
    <w:rsid w:val="00D41856"/>
    <w:rsid w:val="00D9080F"/>
    <w:rsid w:val="00E62D48"/>
    <w:rsid w:val="00EB004F"/>
    <w:rsid w:val="00EC3546"/>
    <w:rsid w:val="00F01B90"/>
    <w:rsid w:val="00F1262E"/>
    <w:rsid w:val="00F3499D"/>
    <w:rsid w:val="00F933B0"/>
    <w:rsid w:val="00FA6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7CCBF8"/>
  <w15:chartTrackingRefBased/>
  <w15:docId w15:val="{D02D6B71-4668-4967-B552-177F3C902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05B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B7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933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3B0"/>
  </w:style>
  <w:style w:type="paragraph" w:styleId="Footer">
    <w:name w:val="footer"/>
    <w:basedOn w:val="Normal"/>
    <w:link w:val="FooterChar"/>
    <w:uiPriority w:val="99"/>
    <w:unhideWhenUsed/>
    <w:rsid w:val="00F933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3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56F3E2-5742-4522-8424-27495A239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9</Pages>
  <Words>1426</Words>
  <Characters>8131</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yazz mrb</dc:creator>
  <cp:keywords/>
  <dc:description/>
  <cp:lastModifiedBy>Driss Mrabti</cp:lastModifiedBy>
  <cp:revision>13</cp:revision>
  <dcterms:created xsi:type="dcterms:W3CDTF">2018-12-07T21:36:00Z</dcterms:created>
  <dcterms:modified xsi:type="dcterms:W3CDTF">2018-12-08T00:08:00Z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7b64172c-06bf-3697-a0ea-87fcb9f5a6b1</vt:lpwstr>
  </property>
  <property fmtid="{D5CDD505-2E9C-101B-9397-08002B2CF9AE}" pid="24" name="Mendeley Citation Style_1">
    <vt:lpwstr>http://www.zotero.org/styles/harvard-cite-them-right</vt:lpwstr>
  </property>
</Properties>
</file>