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697B53" w14:textId="76AD1922" w:rsidR="00B45B89" w:rsidRPr="00B45B89" w:rsidRDefault="00B45B89" w:rsidP="00B45B89">
      <w:pPr>
        <w:spacing w:before="120" w:after="120"/>
        <w:jc w:val="center"/>
        <w:rPr>
          <w:rFonts w:ascii="Arial" w:hAnsi="Arial" w:cs="Arial"/>
          <w:b/>
          <w:sz w:val="24"/>
          <w:szCs w:val="24"/>
          <w:u w:val="single"/>
        </w:rPr>
      </w:pPr>
      <w:bookmarkStart w:id="0" w:name="_GoBack"/>
      <w:bookmarkEnd w:id="0"/>
      <w:r w:rsidRPr="00B45B89">
        <w:rPr>
          <w:rFonts w:ascii="Arial" w:hAnsi="Arial" w:cs="Arial"/>
          <w:b/>
          <w:sz w:val="24"/>
          <w:szCs w:val="24"/>
          <w:u w:val="single"/>
        </w:rPr>
        <w:t>Criminal Litigation</w:t>
      </w:r>
      <w:r w:rsidRPr="00B45B89">
        <w:rPr>
          <w:rFonts w:ascii="Arial" w:hAnsi="Arial" w:cs="Arial"/>
          <w:b/>
          <w:sz w:val="24"/>
          <w:szCs w:val="24"/>
          <w:u w:val="single"/>
        </w:rPr>
        <w:t xml:space="preserve"> - </w:t>
      </w:r>
      <w:r w:rsidRPr="00B45B89">
        <w:rPr>
          <w:rFonts w:ascii="Arial" w:hAnsi="Arial" w:cs="Arial"/>
          <w:b/>
          <w:sz w:val="24"/>
          <w:szCs w:val="24"/>
          <w:u w:val="single"/>
        </w:rPr>
        <w:t>BMLW4000</w:t>
      </w:r>
    </w:p>
    <w:p w14:paraId="7616C9A4" w14:textId="5E31DB74" w:rsidR="00B45B89" w:rsidRPr="00B45B89" w:rsidRDefault="00B45B89" w:rsidP="5D4BF3BE">
      <w:pPr>
        <w:rPr>
          <w:rFonts w:ascii="Arial" w:hAnsi="Arial" w:cs="Arial"/>
          <w:b/>
          <w:bCs/>
          <w:sz w:val="24"/>
          <w:szCs w:val="24"/>
          <w:u w:val="single"/>
        </w:rPr>
      </w:pPr>
    </w:p>
    <w:p w14:paraId="5E5787A5" w14:textId="3463DCB5" w:rsidR="00D73F06" w:rsidRPr="00B45B89" w:rsidRDefault="092FDBE0" w:rsidP="5D4BF3BE">
      <w:pPr>
        <w:rPr>
          <w:rFonts w:ascii="Arial" w:hAnsi="Arial" w:cs="Arial"/>
          <w:b/>
          <w:bCs/>
          <w:sz w:val="24"/>
          <w:szCs w:val="24"/>
          <w:u w:val="single"/>
        </w:rPr>
      </w:pPr>
      <w:r w:rsidRPr="00B45B89">
        <w:rPr>
          <w:rFonts w:ascii="Arial" w:hAnsi="Arial" w:cs="Arial"/>
          <w:b/>
          <w:bCs/>
          <w:sz w:val="24"/>
          <w:szCs w:val="24"/>
          <w:u w:val="single"/>
        </w:rPr>
        <w:t>Part One</w:t>
      </w:r>
    </w:p>
    <w:p w14:paraId="78626F33" w14:textId="524B84BF" w:rsidR="2E0676A4" w:rsidRPr="00B45B89" w:rsidRDefault="2E0676A4" w:rsidP="5D4BF3BE">
      <w:pPr>
        <w:rPr>
          <w:rFonts w:ascii="Arial" w:eastAsia="Calibri" w:hAnsi="Arial" w:cs="Arial"/>
          <w:color w:val="000000" w:themeColor="text1"/>
          <w:sz w:val="24"/>
          <w:szCs w:val="24"/>
        </w:rPr>
      </w:pPr>
      <w:r w:rsidRPr="00B45B89">
        <w:rPr>
          <w:rFonts w:ascii="Arial" w:hAnsi="Arial" w:cs="Arial"/>
          <w:sz w:val="24"/>
          <w:szCs w:val="24"/>
        </w:rPr>
        <w:t xml:space="preserve">From having read the </w:t>
      </w:r>
      <w:r w:rsidR="0B2EC24E" w:rsidRPr="00B45B89">
        <w:rPr>
          <w:rFonts w:ascii="Arial" w:hAnsi="Arial" w:cs="Arial"/>
          <w:sz w:val="24"/>
          <w:szCs w:val="24"/>
        </w:rPr>
        <w:t xml:space="preserve">case study scenario I am aware </w:t>
      </w:r>
      <w:r w:rsidR="436D111B" w:rsidRPr="00B45B89">
        <w:rPr>
          <w:rFonts w:ascii="Arial" w:hAnsi="Arial" w:cs="Arial"/>
          <w:sz w:val="24"/>
          <w:szCs w:val="24"/>
        </w:rPr>
        <w:t>that PC</w:t>
      </w:r>
      <w:r w:rsidR="436D111B" w:rsidRPr="00B45B89">
        <w:rPr>
          <w:rFonts w:ascii="Arial" w:eastAsia="Calibri" w:hAnsi="Arial" w:cs="Arial"/>
          <w:color w:val="000000" w:themeColor="text1"/>
          <w:sz w:val="24"/>
          <w:szCs w:val="24"/>
        </w:rPr>
        <w:t xml:space="preserve"> Stevens was on duty at 4:00 when he had </w:t>
      </w:r>
      <w:r w:rsidR="4AA28DD8" w:rsidRPr="00B45B89">
        <w:rPr>
          <w:rFonts w:ascii="Arial" w:eastAsia="Calibri" w:hAnsi="Arial" w:cs="Arial"/>
          <w:color w:val="000000" w:themeColor="text1"/>
          <w:sz w:val="24"/>
          <w:szCs w:val="24"/>
        </w:rPr>
        <w:t xml:space="preserve">a </w:t>
      </w:r>
      <w:r w:rsidR="436D111B" w:rsidRPr="00B45B89">
        <w:rPr>
          <w:rFonts w:ascii="Arial" w:eastAsia="Calibri" w:hAnsi="Arial" w:cs="Arial"/>
          <w:color w:val="000000" w:themeColor="text1"/>
          <w:sz w:val="24"/>
          <w:szCs w:val="24"/>
        </w:rPr>
        <w:t>phone</w:t>
      </w:r>
      <w:r w:rsidR="36032727" w:rsidRPr="00B45B89">
        <w:rPr>
          <w:rFonts w:ascii="Arial" w:eastAsia="Calibri" w:hAnsi="Arial" w:cs="Arial"/>
          <w:color w:val="000000" w:themeColor="text1"/>
          <w:sz w:val="24"/>
          <w:szCs w:val="24"/>
        </w:rPr>
        <w:t xml:space="preserve"> all</w:t>
      </w:r>
      <w:r w:rsidR="436D111B" w:rsidRPr="00B45B89">
        <w:rPr>
          <w:rFonts w:ascii="Arial" w:eastAsia="Calibri" w:hAnsi="Arial" w:cs="Arial"/>
          <w:color w:val="000000" w:themeColor="text1"/>
          <w:sz w:val="24"/>
          <w:szCs w:val="24"/>
        </w:rPr>
        <w:t xml:space="preserve"> and </w:t>
      </w:r>
      <w:r w:rsidR="7EA130B9" w:rsidRPr="00B45B89">
        <w:rPr>
          <w:rFonts w:ascii="Arial" w:eastAsia="Calibri" w:hAnsi="Arial" w:cs="Arial"/>
          <w:color w:val="000000" w:themeColor="text1"/>
          <w:sz w:val="24"/>
          <w:szCs w:val="24"/>
        </w:rPr>
        <w:t xml:space="preserve">informing </w:t>
      </w:r>
      <w:r w:rsidR="436D111B" w:rsidRPr="00B45B89">
        <w:rPr>
          <w:rFonts w:ascii="Arial" w:eastAsia="Calibri" w:hAnsi="Arial" w:cs="Arial"/>
          <w:color w:val="000000" w:themeColor="text1"/>
          <w:sz w:val="24"/>
          <w:szCs w:val="24"/>
        </w:rPr>
        <w:t>him</w:t>
      </w:r>
      <w:r w:rsidR="0AFAD328" w:rsidRPr="00B45B89">
        <w:rPr>
          <w:rFonts w:ascii="Arial" w:eastAsia="Calibri" w:hAnsi="Arial" w:cs="Arial"/>
          <w:color w:val="000000" w:themeColor="text1"/>
          <w:sz w:val="24"/>
          <w:szCs w:val="24"/>
        </w:rPr>
        <w:t xml:space="preserve"> of a</w:t>
      </w:r>
      <w:r w:rsidR="436D111B" w:rsidRPr="00B45B89">
        <w:rPr>
          <w:rFonts w:ascii="Arial" w:eastAsia="Calibri" w:hAnsi="Arial" w:cs="Arial"/>
          <w:color w:val="000000" w:themeColor="text1"/>
          <w:sz w:val="24"/>
          <w:szCs w:val="24"/>
        </w:rPr>
        <w:t xml:space="preserve"> burglary </w:t>
      </w:r>
      <w:r w:rsidR="0E2ACBD2" w:rsidRPr="00B45B89">
        <w:rPr>
          <w:rFonts w:ascii="Arial" w:eastAsia="Calibri" w:hAnsi="Arial" w:cs="Arial"/>
          <w:color w:val="000000" w:themeColor="text1"/>
          <w:sz w:val="24"/>
          <w:szCs w:val="24"/>
        </w:rPr>
        <w:t xml:space="preserve">that </w:t>
      </w:r>
      <w:r w:rsidR="436D111B" w:rsidRPr="00B45B89">
        <w:rPr>
          <w:rFonts w:ascii="Arial" w:eastAsia="Calibri" w:hAnsi="Arial" w:cs="Arial"/>
          <w:color w:val="000000" w:themeColor="text1"/>
          <w:sz w:val="24"/>
          <w:szCs w:val="24"/>
        </w:rPr>
        <w:t>is in progress at 10 chesterfield lane. We further understand that an eyewitness named Thomas, s</w:t>
      </w:r>
      <w:r w:rsidR="47AB689B" w:rsidRPr="00B45B89">
        <w:rPr>
          <w:rFonts w:ascii="Arial" w:eastAsia="Calibri" w:hAnsi="Arial" w:cs="Arial"/>
          <w:color w:val="000000" w:themeColor="text1"/>
          <w:sz w:val="24"/>
          <w:szCs w:val="24"/>
        </w:rPr>
        <w:t>aw</w:t>
      </w:r>
      <w:r w:rsidR="436D111B" w:rsidRPr="00B45B89">
        <w:rPr>
          <w:rFonts w:ascii="Arial" w:eastAsia="Calibri" w:hAnsi="Arial" w:cs="Arial"/>
          <w:color w:val="000000" w:themeColor="text1"/>
          <w:sz w:val="24"/>
          <w:szCs w:val="24"/>
        </w:rPr>
        <w:t xml:space="preserve"> a male described as being 5’10 with dark brown hair wearing grey tracksuit trouser and black hooded jumper trying to force open his neighbour back door, it may be possible that </w:t>
      </w:r>
      <w:r w:rsidR="6BD44D61" w:rsidRPr="00B45B89">
        <w:rPr>
          <w:rFonts w:ascii="Arial" w:eastAsia="Calibri" w:hAnsi="Arial" w:cs="Arial"/>
          <w:color w:val="000000" w:themeColor="text1"/>
          <w:sz w:val="24"/>
          <w:szCs w:val="24"/>
        </w:rPr>
        <w:t xml:space="preserve">the </w:t>
      </w:r>
      <w:r w:rsidR="436D111B" w:rsidRPr="00B45B89">
        <w:rPr>
          <w:rFonts w:ascii="Arial" w:eastAsia="Calibri" w:hAnsi="Arial" w:cs="Arial"/>
          <w:color w:val="000000" w:themeColor="text1"/>
          <w:sz w:val="24"/>
          <w:szCs w:val="24"/>
        </w:rPr>
        <w:t xml:space="preserve">man </w:t>
      </w:r>
      <w:r w:rsidR="73E26871" w:rsidRPr="00B45B89">
        <w:rPr>
          <w:rFonts w:ascii="Arial" w:eastAsia="Calibri" w:hAnsi="Arial" w:cs="Arial"/>
          <w:color w:val="000000" w:themeColor="text1"/>
          <w:sz w:val="24"/>
          <w:szCs w:val="24"/>
        </w:rPr>
        <w:t>gave</w:t>
      </w:r>
      <w:r w:rsidR="436D111B" w:rsidRPr="00B45B89">
        <w:rPr>
          <w:rFonts w:ascii="Arial" w:eastAsia="Calibri" w:hAnsi="Arial" w:cs="Arial"/>
          <w:color w:val="000000" w:themeColor="text1"/>
          <w:sz w:val="24"/>
          <w:szCs w:val="24"/>
        </w:rPr>
        <w:t xml:space="preserve"> permission to enter</w:t>
      </w:r>
      <w:r w:rsidR="213AFF19" w:rsidRPr="00B45B89">
        <w:rPr>
          <w:rFonts w:ascii="Arial" w:eastAsia="Calibri" w:hAnsi="Arial" w:cs="Arial"/>
          <w:color w:val="000000" w:themeColor="text1"/>
          <w:sz w:val="24"/>
          <w:szCs w:val="24"/>
        </w:rPr>
        <w:t xml:space="preserve"> his</w:t>
      </w:r>
      <w:r w:rsidR="436D111B" w:rsidRPr="00B45B89">
        <w:rPr>
          <w:rFonts w:ascii="Arial" w:eastAsia="Calibri" w:hAnsi="Arial" w:cs="Arial"/>
          <w:color w:val="000000" w:themeColor="text1"/>
          <w:sz w:val="24"/>
          <w:szCs w:val="24"/>
        </w:rPr>
        <w:t xml:space="preserve"> premises for one purpose but doing so with quite another unauthorised purpose.</w:t>
      </w:r>
      <w:r w:rsidR="3E7DA7A5" w:rsidRPr="00B45B89">
        <w:rPr>
          <w:rFonts w:ascii="Arial" w:eastAsia="Calibri" w:hAnsi="Arial" w:cs="Arial"/>
          <w:color w:val="000000" w:themeColor="text1"/>
          <w:sz w:val="24"/>
          <w:szCs w:val="24"/>
        </w:rPr>
        <w:t xml:space="preserve"> </w:t>
      </w:r>
      <w:r w:rsidR="49430506" w:rsidRPr="00B45B89">
        <w:rPr>
          <w:rFonts w:ascii="Arial" w:eastAsia="Calibri" w:hAnsi="Arial" w:cs="Arial"/>
          <w:color w:val="000000" w:themeColor="text1"/>
          <w:sz w:val="24"/>
          <w:szCs w:val="24"/>
        </w:rPr>
        <w:t xml:space="preserve">When </w:t>
      </w:r>
      <w:r w:rsidR="75BC8B4F" w:rsidRPr="00B45B89">
        <w:rPr>
          <w:rFonts w:ascii="Arial" w:eastAsia="Calibri" w:hAnsi="Arial" w:cs="Arial"/>
          <w:color w:val="000000" w:themeColor="text1"/>
          <w:sz w:val="24"/>
          <w:szCs w:val="24"/>
        </w:rPr>
        <w:t>Mr</w:t>
      </w:r>
      <w:r w:rsidR="49430506" w:rsidRPr="00B45B89">
        <w:rPr>
          <w:rFonts w:ascii="Arial" w:eastAsia="Calibri" w:hAnsi="Arial" w:cs="Arial"/>
          <w:color w:val="000000" w:themeColor="text1"/>
          <w:sz w:val="24"/>
          <w:szCs w:val="24"/>
        </w:rPr>
        <w:t xml:space="preserve"> Harvey </w:t>
      </w:r>
      <w:r w:rsidR="22B3135D" w:rsidRPr="00B45B89">
        <w:rPr>
          <w:rFonts w:ascii="Arial" w:eastAsia="Calibri" w:hAnsi="Arial" w:cs="Arial"/>
          <w:color w:val="000000" w:themeColor="text1"/>
          <w:sz w:val="24"/>
          <w:szCs w:val="24"/>
        </w:rPr>
        <w:t xml:space="preserve">enters the </w:t>
      </w:r>
      <w:r w:rsidR="00D8387B" w:rsidRPr="00B45B89">
        <w:rPr>
          <w:rFonts w:ascii="Arial" w:eastAsia="Calibri" w:hAnsi="Arial" w:cs="Arial"/>
          <w:color w:val="000000" w:themeColor="text1"/>
          <w:sz w:val="24"/>
          <w:szCs w:val="24"/>
        </w:rPr>
        <w:t>house,</w:t>
      </w:r>
      <w:r w:rsidR="22B3135D" w:rsidRPr="00B45B89">
        <w:rPr>
          <w:rFonts w:ascii="Arial" w:eastAsia="Calibri" w:hAnsi="Arial" w:cs="Arial"/>
          <w:color w:val="000000" w:themeColor="text1"/>
          <w:sz w:val="24"/>
          <w:szCs w:val="24"/>
        </w:rPr>
        <w:t xml:space="preserve"> </w:t>
      </w:r>
      <w:r w:rsidR="092FB67A" w:rsidRPr="00B45B89">
        <w:rPr>
          <w:rFonts w:ascii="Arial" w:eastAsia="Calibri" w:hAnsi="Arial" w:cs="Arial"/>
          <w:color w:val="000000" w:themeColor="text1"/>
          <w:sz w:val="24"/>
          <w:szCs w:val="24"/>
        </w:rPr>
        <w:t xml:space="preserve">he </w:t>
      </w:r>
      <w:r w:rsidR="69F15604" w:rsidRPr="00B45B89">
        <w:rPr>
          <w:rFonts w:ascii="Arial" w:eastAsia="Calibri" w:hAnsi="Arial" w:cs="Arial"/>
          <w:color w:val="000000" w:themeColor="text1"/>
          <w:sz w:val="24"/>
          <w:szCs w:val="24"/>
        </w:rPr>
        <w:t>has intentions</w:t>
      </w:r>
      <w:r w:rsidR="22B3135D" w:rsidRPr="00B45B89">
        <w:rPr>
          <w:rFonts w:ascii="Arial" w:eastAsia="Calibri" w:hAnsi="Arial" w:cs="Arial"/>
          <w:color w:val="000000" w:themeColor="text1"/>
          <w:sz w:val="24"/>
          <w:szCs w:val="24"/>
        </w:rPr>
        <w:t xml:space="preserve"> to steal. </w:t>
      </w:r>
      <w:r w:rsidR="1996475C" w:rsidRPr="00B45B89">
        <w:rPr>
          <w:rFonts w:ascii="Arial" w:eastAsia="Calibri" w:hAnsi="Arial" w:cs="Arial"/>
          <w:color w:val="000000" w:themeColor="text1"/>
          <w:sz w:val="24"/>
          <w:szCs w:val="24"/>
        </w:rPr>
        <w:t xml:space="preserve">According to </w:t>
      </w:r>
      <w:r w:rsidR="22B3135D" w:rsidRPr="00B45B89">
        <w:rPr>
          <w:rFonts w:ascii="Arial" w:eastAsia="Calibri" w:hAnsi="Arial" w:cs="Arial"/>
          <w:color w:val="000000" w:themeColor="text1"/>
          <w:sz w:val="24"/>
          <w:szCs w:val="24"/>
        </w:rPr>
        <w:t xml:space="preserve">the </w:t>
      </w:r>
      <w:r w:rsidR="2AEC20A4" w:rsidRPr="00B45B89">
        <w:rPr>
          <w:rFonts w:ascii="Arial" w:eastAsia="Calibri" w:hAnsi="Arial" w:cs="Arial"/>
          <w:color w:val="000000" w:themeColor="text1"/>
          <w:sz w:val="24"/>
          <w:szCs w:val="24"/>
        </w:rPr>
        <w:t>law, Mr</w:t>
      </w:r>
      <w:r w:rsidR="22B3135D" w:rsidRPr="00B45B89">
        <w:rPr>
          <w:rFonts w:ascii="Arial" w:eastAsia="Calibri" w:hAnsi="Arial" w:cs="Arial"/>
          <w:color w:val="000000" w:themeColor="text1"/>
          <w:sz w:val="24"/>
          <w:szCs w:val="24"/>
        </w:rPr>
        <w:t xml:space="preserve"> Ha</w:t>
      </w:r>
      <w:r w:rsidR="43AF50EC" w:rsidRPr="00B45B89">
        <w:rPr>
          <w:rFonts w:ascii="Arial" w:eastAsia="Calibri" w:hAnsi="Arial" w:cs="Arial"/>
          <w:color w:val="000000" w:themeColor="text1"/>
          <w:sz w:val="24"/>
          <w:szCs w:val="24"/>
        </w:rPr>
        <w:t>rvey</w:t>
      </w:r>
      <w:r w:rsidR="00D8387B">
        <w:rPr>
          <w:rFonts w:ascii="Arial" w:eastAsia="Calibri" w:hAnsi="Arial" w:cs="Arial"/>
          <w:color w:val="000000" w:themeColor="text1"/>
          <w:sz w:val="24"/>
          <w:szCs w:val="24"/>
        </w:rPr>
        <w:t>’</w:t>
      </w:r>
      <w:r w:rsidR="3A43D4C3" w:rsidRPr="00B45B89">
        <w:rPr>
          <w:rFonts w:ascii="Arial" w:eastAsia="Calibri" w:hAnsi="Arial" w:cs="Arial"/>
          <w:color w:val="000000" w:themeColor="text1"/>
          <w:sz w:val="24"/>
          <w:szCs w:val="24"/>
        </w:rPr>
        <w:t>s</w:t>
      </w:r>
      <w:r w:rsidR="43AF50EC" w:rsidRPr="00B45B89">
        <w:rPr>
          <w:rFonts w:ascii="Arial" w:eastAsia="Calibri" w:hAnsi="Arial" w:cs="Arial"/>
          <w:color w:val="000000" w:themeColor="text1"/>
          <w:sz w:val="24"/>
          <w:szCs w:val="24"/>
        </w:rPr>
        <w:t xml:space="preserve"> convictions </w:t>
      </w:r>
      <w:r w:rsidR="1990D2B4" w:rsidRPr="00B45B89">
        <w:rPr>
          <w:rFonts w:ascii="Arial" w:eastAsia="Calibri" w:hAnsi="Arial" w:cs="Arial"/>
          <w:color w:val="000000" w:themeColor="text1"/>
          <w:sz w:val="24"/>
          <w:szCs w:val="24"/>
        </w:rPr>
        <w:t>regarding burglary are</w:t>
      </w:r>
      <w:r w:rsidR="5C13B3AB" w:rsidRPr="00B45B89">
        <w:rPr>
          <w:rFonts w:ascii="Arial" w:eastAsia="Calibri" w:hAnsi="Arial" w:cs="Arial"/>
          <w:color w:val="000000" w:themeColor="text1"/>
          <w:sz w:val="24"/>
          <w:szCs w:val="24"/>
        </w:rPr>
        <w:t xml:space="preserve"> under section nine which were upheld </w:t>
      </w:r>
      <w:r w:rsidR="7F4F5058" w:rsidRPr="00B45B89">
        <w:rPr>
          <w:rFonts w:ascii="Arial" w:eastAsia="Calibri" w:hAnsi="Arial" w:cs="Arial"/>
          <w:color w:val="000000" w:themeColor="text1"/>
          <w:sz w:val="24"/>
          <w:szCs w:val="24"/>
        </w:rPr>
        <w:t>on the basis that entry with intent to steal exceeded the scope of permission to enter</w:t>
      </w:r>
      <w:r w:rsidR="723AE3C5" w:rsidRPr="00B45B89">
        <w:rPr>
          <w:rFonts w:ascii="Arial" w:eastAsia="Calibri" w:hAnsi="Arial" w:cs="Arial"/>
          <w:color w:val="000000" w:themeColor="text1"/>
          <w:sz w:val="24"/>
          <w:szCs w:val="24"/>
        </w:rPr>
        <w:t xml:space="preserve"> </w:t>
      </w:r>
      <w:r w:rsidR="00974527">
        <w:rPr>
          <w:rFonts w:ascii="Arial" w:eastAsia="Calibri" w:hAnsi="Arial" w:cs="Arial"/>
          <w:color w:val="000000" w:themeColor="text1"/>
          <w:sz w:val="24"/>
          <w:szCs w:val="24"/>
        </w:rPr>
        <w:t xml:space="preserve">(Crown Prosecution Service, 2019). </w:t>
      </w:r>
      <w:r w:rsidR="5DE41434" w:rsidRPr="00B45B89">
        <w:rPr>
          <w:rFonts w:ascii="Arial" w:eastAsia="Calibri" w:hAnsi="Arial" w:cs="Arial"/>
          <w:color w:val="000000" w:themeColor="text1"/>
          <w:sz w:val="24"/>
          <w:szCs w:val="24"/>
        </w:rPr>
        <w:t>Acknowledging</w:t>
      </w:r>
      <w:r w:rsidR="12F6345D" w:rsidRPr="00B45B89">
        <w:rPr>
          <w:rFonts w:ascii="Arial" w:eastAsia="Calibri" w:hAnsi="Arial" w:cs="Arial"/>
          <w:color w:val="000000" w:themeColor="text1"/>
          <w:sz w:val="24"/>
          <w:szCs w:val="24"/>
        </w:rPr>
        <w:t xml:space="preserve"> the law that was expressed </w:t>
      </w:r>
      <w:proofErr w:type="spellStart"/>
      <w:r w:rsidR="12F6345D" w:rsidRPr="00B45B89">
        <w:rPr>
          <w:rFonts w:ascii="Arial" w:eastAsia="Calibri" w:hAnsi="Arial" w:cs="Arial"/>
          <w:color w:val="000000" w:themeColor="text1"/>
          <w:sz w:val="24"/>
          <w:szCs w:val="24"/>
        </w:rPr>
        <w:t>Hillen</w:t>
      </w:r>
      <w:proofErr w:type="spellEnd"/>
      <w:r w:rsidR="12F6345D" w:rsidRPr="00B45B89">
        <w:rPr>
          <w:rFonts w:ascii="Arial" w:eastAsia="Calibri" w:hAnsi="Arial" w:cs="Arial"/>
          <w:color w:val="000000" w:themeColor="text1"/>
          <w:sz w:val="24"/>
          <w:szCs w:val="24"/>
        </w:rPr>
        <w:t xml:space="preserve"> and </w:t>
      </w:r>
      <w:r w:rsidR="1FB6085E" w:rsidRPr="00B45B89">
        <w:rPr>
          <w:rFonts w:ascii="Arial" w:eastAsia="Calibri" w:hAnsi="Arial" w:cs="Arial"/>
          <w:color w:val="000000" w:themeColor="text1"/>
          <w:sz w:val="24"/>
          <w:szCs w:val="24"/>
        </w:rPr>
        <w:t xml:space="preserve">Pettigrew shares the view that an </w:t>
      </w:r>
      <w:r w:rsidR="28D1F40C" w:rsidRPr="00B45B89">
        <w:rPr>
          <w:rFonts w:ascii="Arial" w:eastAsia="Calibri" w:hAnsi="Arial" w:cs="Arial"/>
          <w:color w:val="000000" w:themeColor="text1"/>
          <w:sz w:val="24"/>
          <w:szCs w:val="24"/>
        </w:rPr>
        <w:t>individual who</w:t>
      </w:r>
      <w:r w:rsidR="7A516203" w:rsidRPr="00B45B89">
        <w:rPr>
          <w:rFonts w:ascii="Arial" w:eastAsia="Calibri" w:hAnsi="Arial" w:cs="Arial"/>
          <w:color w:val="000000" w:themeColor="text1"/>
          <w:sz w:val="24"/>
          <w:szCs w:val="24"/>
        </w:rPr>
        <w:t xml:space="preserve"> commits the crime taken from </w:t>
      </w:r>
      <w:r w:rsidR="5ED70F00" w:rsidRPr="00B45B89">
        <w:rPr>
          <w:rFonts w:ascii="Arial" w:eastAsia="Calibri" w:hAnsi="Arial" w:cs="Arial"/>
          <w:color w:val="000000" w:themeColor="text1"/>
          <w:sz w:val="24"/>
          <w:szCs w:val="24"/>
        </w:rPr>
        <w:t xml:space="preserve">the theft act 1968 claims that if that person enters the premises of another without knowing them then that is sufficient for the jury to decide that he is in fact </w:t>
      </w:r>
      <w:r w:rsidR="5492795F" w:rsidRPr="00B45B89">
        <w:rPr>
          <w:rFonts w:ascii="Arial" w:eastAsia="Calibri" w:hAnsi="Arial" w:cs="Arial"/>
          <w:color w:val="000000" w:themeColor="text1"/>
          <w:sz w:val="24"/>
          <w:szCs w:val="24"/>
        </w:rPr>
        <w:t xml:space="preserve">seen as </w:t>
      </w:r>
      <w:r w:rsidR="5ED70F00" w:rsidRPr="00B45B89">
        <w:rPr>
          <w:rFonts w:ascii="Arial" w:eastAsia="Calibri" w:hAnsi="Arial" w:cs="Arial"/>
          <w:color w:val="000000" w:themeColor="text1"/>
          <w:sz w:val="24"/>
          <w:szCs w:val="24"/>
        </w:rPr>
        <w:t>a trespasser</w:t>
      </w:r>
      <w:r w:rsidR="1EDE456E" w:rsidRPr="00B45B89">
        <w:rPr>
          <w:rFonts w:ascii="Arial" w:eastAsia="Calibri" w:hAnsi="Arial" w:cs="Arial"/>
          <w:color w:val="000000" w:themeColor="text1"/>
          <w:sz w:val="24"/>
          <w:szCs w:val="24"/>
        </w:rPr>
        <w:t xml:space="preserve"> </w:t>
      </w:r>
      <w:r w:rsidR="00974527">
        <w:rPr>
          <w:rFonts w:ascii="Arial" w:eastAsia="Calibri" w:hAnsi="Arial" w:cs="Arial"/>
          <w:color w:val="000000" w:themeColor="text1"/>
          <w:sz w:val="24"/>
          <w:szCs w:val="24"/>
        </w:rPr>
        <w:t>(</w:t>
      </w:r>
      <w:proofErr w:type="spellStart"/>
      <w:r w:rsidR="00974527">
        <w:rPr>
          <w:rFonts w:ascii="Arial" w:eastAsia="Calibri" w:hAnsi="Arial" w:cs="Arial"/>
          <w:color w:val="000000" w:themeColor="text1"/>
          <w:sz w:val="24"/>
          <w:szCs w:val="24"/>
        </w:rPr>
        <w:t>Swarb</w:t>
      </w:r>
      <w:proofErr w:type="spellEnd"/>
      <w:r w:rsidR="00974527">
        <w:rPr>
          <w:rFonts w:ascii="Arial" w:eastAsia="Calibri" w:hAnsi="Arial" w:cs="Arial"/>
          <w:color w:val="000000" w:themeColor="text1"/>
          <w:sz w:val="24"/>
          <w:szCs w:val="24"/>
        </w:rPr>
        <w:t xml:space="preserve">, 2019). </w:t>
      </w:r>
      <w:r w:rsidR="1EDE456E" w:rsidRPr="00B45B89">
        <w:rPr>
          <w:rFonts w:ascii="Arial" w:eastAsia="Calibri" w:hAnsi="Arial" w:cs="Arial"/>
          <w:color w:val="FF0000"/>
          <w:sz w:val="24"/>
          <w:szCs w:val="24"/>
        </w:rPr>
        <w:t xml:space="preserve"> </w:t>
      </w:r>
    </w:p>
    <w:p w14:paraId="5E90D364" w14:textId="02A766D6" w:rsidR="5ED70F00" w:rsidRPr="00B45B89" w:rsidRDefault="5ED70F00" w:rsidP="5D4BF3BE">
      <w:pPr>
        <w:jc w:val="both"/>
        <w:rPr>
          <w:rFonts w:ascii="Arial" w:eastAsia="Calibri" w:hAnsi="Arial" w:cs="Arial"/>
          <w:color w:val="000000" w:themeColor="text1"/>
          <w:sz w:val="24"/>
          <w:szCs w:val="24"/>
        </w:rPr>
      </w:pPr>
      <w:r w:rsidRPr="00B45B89">
        <w:rPr>
          <w:rFonts w:ascii="Arial" w:eastAsia="Calibri" w:hAnsi="Arial" w:cs="Arial"/>
          <w:color w:val="000000" w:themeColor="text1"/>
          <w:sz w:val="24"/>
          <w:szCs w:val="24"/>
        </w:rPr>
        <w:t>Mr Harvey</w:t>
      </w:r>
      <w:r w:rsidR="74059260" w:rsidRPr="00B45B89">
        <w:rPr>
          <w:rFonts w:ascii="Arial" w:eastAsia="Calibri" w:hAnsi="Arial" w:cs="Arial"/>
          <w:color w:val="000000" w:themeColor="text1"/>
          <w:sz w:val="24"/>
          <w:szCs w:val="24"/>
        </w:rPr>
        <w:t xml:space="preserve">, from </w:t>
      </w:r>
      <w:r w:rsidR="3E3728FF" w:rsidRPr="00B45B89">
        <w:rPr>
          <w:rFonts w:ascii="Arial" w:eastAsia="Calibri" w:hAnsi="Arial" w:cs="Arial"/>
          <w:color w:val="000000" w:themeColor="text1"/>
          <w:sz w:val="24"/>
          <w:szCs w:val="24"/>
        </w:rPr>
        <w:t>committing</w:t>
      </w:r>
      <w:r w:rsidR="74059260" w:rsidRPr="00B45B89">
        <w:rPr>
          <w:rFonts w:ascii="Arial" w:eastAsia="Calibri" w:hAnsi="Arial" w:cs="Arial"/>
          <w:color w:val="000000" w:themeColor="text1"/>
          <w:sz w:val="24"/>
          <w:szCs w:val="24"/>
        </w:rPr>
        <w:t xml:space="preserve"> the crime he did, he lacks dishonesty </w:t>
      </w:r>
      <w:r w:rsidR="1DF62C4F" w:rsidRPr="00B45B89">
        <w:rPr>
          <w:rFonts w:ascii="Arial" w:eastAsia="Calibri" w:hAnsi="Arial" w:cs="Arial"/>
          <w:color w:val="000000" w:themeColor="text1"/>
          <w:sz w:val="24"/>
          <w:szCs w:val="24"/>
        </w:rPr>
        <w:t xml:space="preserve">because of the </w:t>
      </w:r>
      <w:r w:rsidR="29D2963E" w:rsidRPr="00B45B89">
        <w:rPr>
          <w:rFonts w:ascii="Arial" w:eastAsia="Calibri" w:hAnsi="Arial" w:cs="Arial"/>
          <w:color w:val="000000" w:themeColor="text1"/>
          <w:sz w:val="24"/>
          <w:szCs w:val="24"/>
        </w:rPr>
        <w:t xml:space="preserve">belief which is seen as the property to both theft and robbery. </w:t>
      </w:r>
      <w:r w:rsidR="5C2E80C9" w:rsidRPr="00B45B89">
        <w:rPr>
          <w:rFonts w:ascii="Arial" w:eastAsia="Calibri" w:hAnsi="Arial" w:cs="Arial"/>
          <w:color w:val="000000" w:themeColor="text1"/>
          <w:sz w:val="24"/>
          <w:szCs w:val="24"/>
        </w:rPr>
        <w:t xml:space="preserve">These will be defeated force which must immediately be used by </w:t>
      </w:r>
      <w:r w:rsidR="080F880E" w:rsidRPr="00B45B89">
        <w:rPr>
          <w:rFonts w:ascii="Arial" w:eastAsia="Calibri" w:hAnsi="Arial" w:cs="Arial"/>
          <w:color w:val="000000" w:themeColor="text1"/>
          <w:sz w:val="24"/>
          <w:szCs w:val="24"/>
        </w:rPr>
        <w:t xml:space="preserve">the police officer before or at the time of the stealing. </w:t>
      </w:r>
      <w:r w:rsidR="2D7813D4" w:rsidRPr="00B45B89">
        <w:rPr>
          <w:rFonts w:ascii="Arial" w:eastAsia="Calibri" w:hAnsi="Arial" w:cs="Arial"/>
          <w:color w:val="000000" w:themeColor="text1"/>
          <w:sz w:val="24"/>
          <w:szCs w:val="24"/>
        </w:rPr>
        <w:t xml:space="preserve">The court of appeal should </w:t>
      </w:r>
      <w:r w:rsidR="5DE14259" w:rsidRPr="00B45B89">
        <w:rPr>
          <w:rFonts w:ascii="Arial" w:eastAsia="Calibri" w:hAnsi="Arial" w:cs="Arial"/>
          <w:color w:val="000000" w:themeColor="text1"/>
          <w:sz w:val="24"/>
          <w:szCs w:val="24"/>
        </w:rPr>
        <w:t>hold</w:t>
      </w:r>
      <w:r w:rsidR="2D7813D4" w:rsidRPr="00B45B89">
        <w:rPr>
          <w:rFonts w:ascii="Arial" w:eastAsia="Calibri" w:hAnsi="Arial" w:cs="Arial"/>
          <w:color w:val="000000" w:themeColor="text1"/>
          <w:sz w:val="24"/>
          <w:szCs w:val="24"/>
        </w:rPr>
        <w:t xml:space="preserve"> that section 8 </w:t>
      </w:r>
      <w:r w:rsidR="00CB9C1C" w:rsidRPr="00B45B89">
        <w:rPr>
          <w:rFonts w:ascii="Arial" w:eastAsia="Calibri" w:hAnsi="Arial" w:cs="Arial"/>
          <w:color w:val="000000" w:themeColor="text1"/>
          <w:sz w:val="24"/>
          <w:szCs w:val="24"/>
        </w:rPr>
        <w:t>requires</w:t>
      </w:r>
      <w:r w:rsidR="2D7813D4" w:rsidRPr="00B45B89">
        <w:rPr>
          <w:rFonts w:ascii="Arial" w:eastAsia="Calibri" w:hAnsi="Arial" w:cs="Arial"/>
          <w:color w:val="000000" w:themeColor="text1"/>
          <w:sz w:val="24"/>
          <w:szCs w:val="24"/>
        </w:rPr>
        <w:t xml:space="preserve"> any amount of force to be used against a person in order what he stole or prevent resistance from the victim as under the former law. An action that can be taken by PC Stevens is that </w:t>
      </w:r>
      <w:r w:rsidR="5ECD62DE" w:rsidRPr="00B45B89">
        <w:rPr>
          <w:rFonts w:ascii="Arial" w:eastAsia="Calibri" w:hAnsi="Arial" w:cs="Arial"/>
          <w:color w:val="000000" w:themeColor="text1"/>
          <w:sz w:val="24"/>
          <w:szCs w:val="24"/>
        </w:rPr>
        <w:t xml:space="preserve">if the charge of robbery victim gives evidence that he did not do anything then the case of guilt applying the wording of the statute and in cases where property is in fact </w:t>
      </w:r>
      <w:r w:rsidR="46D0CB78" w:rsidRPr="00B45B89">
        <w:rPr>
          <w:rFonts w:ascii="Arial" w:eastAsia="Calibri" w:hAnsi="Arial" w:cs="Arial"/>
          <w:color w:val="000000" w:themeColor="text1"/>
          <w:sz w:val="24"/>
          <w:szCs w:val="24"/>
        </w:rPr>
        <w:t>stolen. It</w:t>
      </w:r>
      <w:r w:rsidR="35A6A076" w:rsidRPr="00B45B89">
        <w:rPr>
          <w:rFonts w:ascii="Arial" w:eastAsia="Calibri" w:hAnsi="Arial" w:cs="Arial"/>
          <w:color w:val="000000" w:themeColor="text1"/>
          <w:sz w:val="24"/>
          <w:szCs w:val="24"/>
        </w:rPr>
        <w:t xml:space="preserve"> is important to understand that the crime </w:t>
      </w:r>
      <w:r w:rsidR="79348C57" w:rsidRPr="00B45B89">
        <w:rPr>
          <w:rFonts w:ascii="Arial" w:eastAsia="Calibri" w:hAnsi="Arial" w:cs="Arial"/>
          <w:color w:val="000000" w:themeColor="text1"/>
          <w:sz w:val="24"/>
          <w:szCs w:val="24"/>
        </w:rPr>
        <w:t>committed</w:t>
      </w:r>
      <w:r w:rsidR="35A6A076" w:rsidRPr="00B45B89">
        <w:rPr>
          <w:rFonts w:ascii="Arial" w:eastAsia="Calibri" w:hAnsi="Arial" w:cs="Arial"/>
          <w:color w:val="000000" w:themeColor="text1"/>
          <w:sz w:val="24"/>
          <w:szCs w:val="24"/>
        </w:rPr>
        <w:t xml:space="preserve"> by Mr Harvey is</w:t>
      </w:r>
      <w:r w:rsidR="4D3761DC" w:rsidRPr="00B45B89">
        <w:rPr>
          <w:rFonts w:ascii="Arial" w:eastAsia="Calibri" w:hAnsi="Arial" w:cs="Arial"/>
          <w:color w:val="000000" w:themeColor="text1"/>
          <w:sz w:val="24"/>
          <w:szCs w:val="24"/>
        </w:rPr>
        <w:t xml:space="preserve"> under the robbery offence, which can </w:t>
      </w:r>
      <w:r w:rsidR="7E8ECFC0" w:rsidRPr="00B45B89">
        <w:rPr>
          <w:rFonts w:ascii="Arial" w:eastAsia="Calibri" w:hAnsi="Arial" w:cs="Arial"/>
          <w:color w:val="000000" w:themeColor="text1"/>
          <w:sz w:val="24"/>
          <w:szCs w:val="24"/>
        </w:rPr>
        <w:t xml:space="preserve">then have a </w:t>
      </w:r>
      <w:r w:rsidR="3CC1A076" w:rsidRPr="00B45B89">
        <w:rPr>
          <w:rFonts w:ascii="Arial" w:eastAsia="Calibri" w:hAnsi="Arial" w:cs="Arial"/>
          <w:color w:val="000000" w:themeColor="text1"/>
          <w:sz w:val="24"/>
          <w:szCs w:val="24"/>
        </w:rPr>
        <w:t>maximum</w:t>
      </w:r>
      <w:r w:rsidR="7E8ECFC0" w:rsidRPr="00B45B89">
        <w:rPr>
          <w:rFonts w:ascii="Arial" w:eastAsia="Calibri" w:hAnsi="Arial" w:cs="Arial"/>
          <w:color w:val="000000" w:themeColor="text1"/>
          <w:sz w:val="24"/>
          <w:szCs w:val="24"/>
        </w:rPr>
        <w:t xml:space="preserve"> penalty of </w:t>
      </w:r>
      <w:r w:rsidR="07E2A533" w:rsidRPr="00B45B89">
        <w:rPr>
          <w:rFonts w:ascii="Arial" w:eastAsia="Calibri" w:hAnsi="Arial" w:cs="Arial"/>
          <w:color w:val="000000" w:themeColor="text1"/>
          <w:sz w:val="24"/>
          <w:szCs w:val="24"/>
        </w:rPr>
        <w:t>lifetime</w:t>
      </w:r>
      <w:r w:rsidR="7E8ECFC0" w:rsidRPr="00B45B89">
        <w:rPr>
          <w:rFonts w:ascii="Arial" w:eastAsia="Calibri" w:hAnsi="Arial" w:cs="Arial"/>
          <w:color w:val="000000" w:themeColor="text1"/>
          <w:sz w:val="24"/>
          <w:szCs w:val="24"/>
        </w:rPr>
        <w:t xml:space="preserve"> imprisonment. </w:t>
      </w:r>
      <w:r w:rsidR="78232105" w:rsidRPr="00B45B89">
        <w:rPr>
          <w:rFonts w:ascii="Arial" w:eastAsia="Calibri" w:hAnsi="Arial" w:cs="Arial"/>
          <w:color w:val="000000" w:themeColor="text1"/>
          <w:sz w:val="24"/>
          <w:szCs w:val="24"/>
        </w:rPr>
        <w:t xml:space="preserve">When an </w:t>
      </w:r>
      <w:r w:rsidR="6F065504" w:rsidRPr="00B45B89">
        <w:rPr>
          <w:rFonts w:ascii="Arial" w:eastAsia="Calibri" w:hAnsi="Arial" w:cs="Arial"/>
          <w:color w:val="000000" w:themeColor="text1"/>
          <w:sz w:val="24"/>
          <w:szCs w:val="24"/>
        </w:rPr>
        <w:t>individual's</w:t>
      </w:r>
      <w:r w:rsidR="78232105" w:rsidRPr="00B45B89">
        <w:rPr>
          <w:rFonts w:ascii="Arial" w:eastAsia="Calibri" w:hAnsi="Arial" w:cs="Arial"/>
          <w:color w:val="000000" w:themeColor="text1"/>
          <w:sz w:val="24"/>
          <w:szCs w:val="24"/>
        </w:rPr>
        <w:t xml:space="preserve"> commits a </w:t>
      </w:r>
      <w:r w:rsidR="5DC2D5BC" w:rsidRPr="00B45B89">
        <w:rPr>
          <w:rFonts w:ascii="Arial" w:eastAsia="Calibri" w:hAnsi="Arial" w:cs="Arial"/>
          <w:color w:val="000000" w:themeColor="text1"/>
          <w:sz w:val="24"/>
          <w:szCs w:val="24"/>
        </w:rPr>
        <w:t>crime,</w:t>
      </w:r>
      <w:r w:rsidR="78232105" w:rsidRPr="00B45B89">
        <w:rPr>
          <w:rFonts w:ascii="Arial" w:eastAsia="Calibri" w:hAnsi="Arial" w:cs="Arial"/>
          <w:color w:val="000000" w:themeColor="text1"/>
          <w:sz w:val="24"/>
          <w:szCs w:val="24"/>
        </w:rPr>
        <w:t xml:space="preserve"> the police have </w:t>
      </w:r>
      <w:r w:rsidR="5A36A546" w:rsidRPr="00B45B89">
        <w:rPr>
          <w:rFonts w:ascii="Arial" w:eastAsia="Calibri" w:hAnsi="Arial" w:cs="Arial"/>
          <w:color w:val="000000" w:themeColor="text1"/>
          <w:sz w:val="24"/>
          <w:szCs w:val="24"/>
        </w:rPr>
        <w:t>several</w:t>
      </w:r>
      <w:r w:rsidR="78232105" w:rsidRPr="00B45B89">
        <w:rPr>
          <w:rFonts w:ascii="Arial" w:eastAsia="Calibri" w:hAnsi="Arial" w:cs="Arial"/>
          <w:color w:val="000000" w:themeColor="text1"/>
          <w:sz w:val="24"/>
          <w:szCs w:val="24"/>
        </w:rPr>
        <w:t xml:space="preserve"> options </w:t>
      </w:r>
      <w:r w:rsidR="747726CB" w:rsidRPr="00B45B89">
        <w:rPr>
          <w:rFonts w:ascii="Arial" w:eastAsia="Calibri" w:hAnsi="Arial" w:cs="Arial"/>
          <w:color w:val="000000" w:themeColor="text1"/>
          <w:sz w:val="24"/>
          <w:szCs w:val="24"/>
        </w:rPr>
        <w:t xml:space="preserve">to consider but it’s a necessary requirement that the police officer </w:t>
      </w:r>
      <w:r w:rsidR="1CEEC871" w:rsidRPr="00B45B89">
        <w:rPr>
          <w:rFonts w:ascii="Arial" w:eastAsia="Calibri" w:hAnsi="Arial" w:cs="Arial"/>
          <w:color w:val="000000" w:themeColor="text1"/>
          <w:sz w:val="24"/>
          <w:szCs w:val="24"/>
        </w:rPr>
        <w:t xml:space="preserve">arrests the person </w:t>
      </w:r>
      <w:r w:rsidR="4FCDD5B1" w:rsidRPr="00B45B89">
        <w:rPr>
          <w:rFonts w:ascii="Arial" w:eastAsia="Calibri" w:hAnsi="Arial" w:cs="Arial"/>
          <w:color w:val="000000" w:themeColor="text1"/>
          <w:sz w:val="24"/>
          <w:szCs w:val="24"/>
        </w:rPr>
        <w:t>committing</w:t>
      </w:r>
      <w:r w:rsidR="1CEEC871" w:rsidRPr="00B45B89">
        <w:rPr>
          <w:rFonts w:ascii="Arial" w:eastAsia="Calibri" w:hAnsi="Arial" w:cs="Arial"/>
          <w:color w:val="000000" w:themeColor="text1"/>
          <w:sz w:val="24"/>
          <w:szCs w:val="24"/>
        </w:rPr>
        <w:t xml:space="preserve"> the crime. </w:t>
      </w:r>
      <w:r w:rsidR="2368905D" w:rsidRPr="00B45B89">
        <w:rPr>
          <w:rFonts w:ascii="Arial" w:eastAsia="Calibri" w:hAnsi="Arial" w:cs="Arial"/>
          <w:color w:val="000000" w:themeColor="text1"/>
          <w:sz w:val="24"/>
          <w:szCs w:val="24"/>
        </w:rPr>
        <w:t>However,</w:t>
      </w:r>
      <w:r w:rsidR="318A700C" w:rsidRPr="00B45B89">
        <w:rPr>
          <w:rFonts w:ascii="Arial" w:eastAsia="Calibri" w:hAnsi="Arial" w:cs="Arial"/>
          <w:color w:val="000000" w:themeColor="text1"/>
          <w:sz w:val="24"/>
          <w:szCs w:val="24"/>
        </w:rPr>
        <w:t xml:space="preserve"> there is a </w:t>
      </w:r>
      <w:r w:rsidR="7DEA1B28" w:rsidRPr="00B45B89">
        <w:rPr>
          <w:rFonts w:ascii="Arial" w:eastAsia="Calibri" w:hAnsi="Arial" w:cs="Arial"/>
          <w:color w:val="000000" w:themeColor="text1"/>
          <w:sz w:val="24"/>
          <w:szCs w:val="24"/>
        </w:rPr>
        <w:t>possibility</w:t>
      </w:r>
      <w:r w:rsidR="318A700C" w:rsidRPr="00B45B89">
        <w:rPr>
          <w:rFonts w:ascii="Arial" w:eastAsia="Calibri" w:hAnsi="Arial" w:cs="Arial"/>
          <w:color w:val="000000" w:themeColor="text1"/>
          <w:sz w:val="24"/>
          <w:szCs w:val="24"/>
        </w:rPr>
        <w:t xml:space="preserve"> that the person may commit</w:t>
      </w:r>
      <w:r w:rsidR="25EBD97D" w:rsidRPr="00B45B89">
        <w:rPr>
          <w:rFonts w:ascii="Arial" w:eastAsia="Calibri" w:hAnsi="Arial" w:cs="Arial"/>
          <w:color w:val="000000" w:themeColor="text1"/>
          <w:sz w:val="24"/>
          <w:szCs w:val="24"/>
        </w:rPr>
        <w:t>. Although conduct constituting a breach of the peace may also amount to a substantive criminal offence such as assault</w:t>
      </w:r>
      <w:r w:rsidR="005E7FD5">
        <w:rPr>
          <w:rFonts w:ascii="Arial" w:eastAsia="Calibri" w:hAnsi="Arial" w:cs="Arial"/>
          <w:color w:val="000000" w:themeColor="text1"/>
          <w:sz w:val="24"/>
          <w:szCs w:val="24"/>
        </w:rPr>
        <w:t xml:space="preserve"> (Elliott and Thomas, 2017). </w:t>
      </w:r>
    </w:p>
    <w:p w14:paraId="1B8F3D30" w14:textId="22CE2446" w:rsidR="5068FE71" w:rsidRPr="00B45B89" w:rsidRDefault="5068FE71" w:rsidP="5D4BF3BE">
      <w:pPr>
        <w:rPr>
          <w:rFonts w:ascii="Arial" w:eastAsia="Calibri" w:hAnsi="Arial" w:cs="Arial"/>
          <w:color w:val="000000" w:themeColor="text1"/>
          <w:sz w:val="24"/>
          <w:szCs w:val="24"/>
        </w:rPr>
      </w:pPr>
      <w:r w:rsidRPr="00B45B89">
        <w:rPr>
          <w:rFonts w:ascii="Arial" w:eastAsia="Calibri" w:hAnsi="Arial" w:cs="Arial"/>
          <w:color w:val="000000" w:themeColor="text1"/>
          <w:sz w:val="24"/>
          <w:szCs w:val="24"/>
        </w:rPr>
        <w:t xml:space="preserve">Referring to the case involving Mr Harvey Stevens approached chesterfield lane where Malcom was running out of the Chester field lane and had a large bag over his </w:t>
      </w:r>
      <w:r w:rsidR="62175B95" w:rsidRPr="00B45B89">
        <w:rPr>
          <w:rFonts w:ascii="Arial" w:eastAsia="Calibri" w:hAnsi="Arial" w:cs="Arial"/>
          <w:color w:val="000000" w:themeColor="text1"/>
          <w:sz w:val="24"/>
          <w:szCs w:val="24"/>
        </w:rPr>
        <w:t>shoulder. This</w:t>
      </w:r>
      <w:r w:rsidRPr="00B45B89">
        <w:rPr>
          <w:rFonts w:ascii="Arial" w:eastAsia="Calibri" w:hAnsi="Arial" w:cs="Arial"/>
          <w:color w:val="000000" w:themeColor="text1"/>
          <w:sz w:val="24"/>
          <w:szCs w:val="24"/>
        </w:rPr>
        <w:t xml:space="preserve"> created a suspicion that he </w:t>
      </w:r>
      <w:r w:rsidR="7E9FC63C" w:rsidRPr="00B45B89">
        <w:rPr>
          <w:rFonts w:ascii="Arial" w:eastAsia="Calibri" w:hAnsi="Arial" w:cs="Arial"/>
          <w:color w:val="000000" w:themeColor="text1"/>
          <w:sz w:val="24"/>
          <w:szCs w:val="24"/>
        </w:rPr>
        <w:t>is thieving</w:t>
      </w:r>
      <w:r w:rsidR="4554719E" w:rsidRPr="00B45B89">
        <w:rPr>
          <w:rFonts w:ascii="Arial" w:eastAsia="Calibri" w:hAnsi="Arial" w:cs="Arial"/>
          <w:color w:val="000000" w:themeColor="text1"/>
          <w:sz w:val="24"/>
          <w:szCs w:val="24"/>
        </w:rPr>
        <w:t xml:space="preserve">. When PC Stevens identified </w:t>
      </w:r>
      <w:r w:rsidR="5904135B" w:rsidRPr="00B45B89">
        <w:rPr>
          <w:rFonts w:ascii="Arial" w:eastAsia="Calibri" w:hAnsi="Arial" w:cs="Arial"/>
          <w:color w:val="000000" w:themeColor="text1"/>
          <w:sz w:val="24"/>
          <w:szCs w:val="24"/>
        </w:rPr>
        <w:t>this,</w:t>
      </w:r>
      <w:r w:rsidR="4554719E" w:rsidRPr="00B45B89">
        <w:rPr>
          <w:rFonts w:ascii="Arial" w:eastAsia="Calibri" w:hAnsi="Arial" w:cs="Arial"/>
          <w:color w:val="000000" w:themeColor="text1"/>
          <w:sz w:val="24"/>
          <w:szCs w:val="24"/>
        </w:rPr>
        <w:t xml:space="preserve"> he considered his power </w:t>
      </w:r>
      <w:r w:rsidR="7577EF68" w:rsidRPr="00B45B89">
        <w:rPr>
          <w:rFonts w:ascii="Arial" w:eastAsia="Calibri" w:hAnsi="Arial" w:cs="Arial"/>
          <w:color w:val="000000" w:themeColor="text1"/>
          <w:sz w:val="24"/>
          <w:szCs w:val="24"/>
        </w:rPr>
        <w:t>of authority, being a police officer, and arrest Mr Harvey and took him down the police station. In addition to that, PC Stevens</w:t>
      </w:r>
      <w:r w:rsidR="03D3EBEB" w:rsidRPr="00B45B89">
        <w:rPr>
          <w:rFonts w:ascii="Arial" w:eastAsia="Calibri" w:hAnsi="Arial" w:cs="Arial"/>
          <w:color w:val="000000" w:themeColor="text1"/>
          <w:sz w:val="24"/>
          <w:szCs w:val="24"/>
        </w:rPr>
        <w:t xml:space="preserve">. In cross examination </w:t>
      </w:r>
      <w:r w:rsidR="00D8387B">
        <w:rPr>
          <w:rFonts w:ascii="Arial" w:eastAsia="Calibri" w:hAnsi="Arial" w:cs="Arial"/>
          <w:color w:val="000000" w:themeColor="text1"/>
          <w:sz w:val="24"/>
          <w:szCs w:val="24"/>
        </w:rPr>
        <w:t>PC</w:t>
      </w:r>
      <w:r w:rsidR="03D3EBEB" w:rsidRPr="00B45B89">
        <w:rPr>
          <w:rFonts w:ascii="Arial" w:eastAsia="Calibri" w:hAnsi="Arial" w:cs="Arial"/>
          <w:color w:val="000000" w:themeColor="text1"/>
          <w:sz w:val="24"/>
          <w:szCs w:val="24"/>
        </w:rPr>
        <w:t xml:space="preserve"> </w:t>
      </w:r>
      <w:r w:rsidR="00D8387B">
        <w:rPr>
          <w:rFonts w:ascii="Arial" w:eastAsia="Calibri" w:hAnsi="Arial" w:cs="Arial"/>
          <w:color w:val="000000" w:themeColor="text1"/>
          <w:sz w:val="24"/>
          <w:szCs w:val="24"/>
        </w:rPr>
        <w:t>S</w:t>
      </w:r>
      <w:r w:rsidR="03D3EBEB" w:rsidRPr="00B45B89">
        <w:rPr>
          <w:rFonts w:ascii="Arial" w:eastAsia="Calibri" w:hAnsi="Arial" w:cs="Arial"/>
          <w:color w:val="000000" w:themeColor="text1"/>
          <w:sz w:val="24"/>
          <w:szCs w:val="24"/>
        </w:rPr>
        <w:t>teven had to take his bag for checking and arrest him to take to the police station straight away for his case to submitted and his trial to be done.</w:t>
      </w:r>
      <w:r w:rsidR="2F177D20" w:rsidRPr="00B45B89">
        <w:rPr>
          <w:rFonts w:ascii="Arial" w:eastAsia="Calibri" w:hAnsi="Arial" w:cs="Arial"/>
          <w:color w:val="000000" w:themeColor="text1"/>
          <w:sz w:val="24"/>
          <w:szCs w:val="24"/>
        </w:rPr>
        <w:t xml:space="preserve"> This involves the court requiring the person to enter undertaking to pay sum of money of fixed penalty to the crown, within a stipulated period he breaches the peac</w:t>
      </w:r>
      <w:r w:rsidR="005E7FD5">
        <w:rPr>
          <w:rFonts w:ascii="Arial" w:eastAsia="Calibri" w:hAnsi="Arial" w:cs="Arial"/>
          <w:color w:val="000000" w:themeColor="text1"/>
          <w:sz w:val="24"/>
          <w:szCs w:val="24"/>
        </w:rPr>
        <w:t xml:space="preserve">e (Loveless, 2010). </w:t>
      </w:r>
    </w:p>
    <w:p w14:paraId="1323913D" w14:textId="47935752" w:rsidR="5D4BF3BE" w:rsidRPr="00B45B89" w:rsidRDefault="5D4BF3BE" w:rsidP="5D4BF3BE">
      <w:pPr>
        <w:jc w:val="both"/>
        <w:rPr>
          <w:rFonts w:ascii="Arial" w:eastAsia="Calibri" w:hAnsi="Arial" w:cs="Arial"/>
          <w:color w:val="000000" w:themeColor="text1"/>
          <w:sz w:val="24"/>
          <w:szCs w:val="24"/>
        </w:rPr>
      </w:pPr>
    </w:p>
    <w:p w14:paraId="3EF90579" w14:textId="6ECE4188" w:rsidR="00B45B89" w:rsidRPr="00B45B89" w:rsidRDefault="00B45B89" w:rsidP="00B45B89">
      <w:pPr>
        <w:rPr>
          <w:rFonts w:ascii="Arial" w:hAnsi="Arial" w:cs="Arial"/>
          <w:sz w:val="24"/>
          <w:szCs w:val="24"/>
        </w:rPr>
      </w:pPr>
      <w:r w:rsidRPr="00B45B89">
        <w:rPr>
          <w:rFonts w:ascii="Arial" w:hAnsi="Arial" w:cs="Arial"/>
          <w:sz w:val="24"/>
          <w:szCs w:val="24"/>
        </w:rPr>
        <w:t xml:space="preserve">A threat of future force is probably not sufficient unless it can be said that the man who was caught will still be in the job of stealing at the point. We can see from above that me for the theft must be proved. In easy to see how the crime figure for robbery are on the risk given that the element force is easily satisfied. Read the following by </w:t>
      </w:r>
      <w:proofErr w:type="gramStart"/>
      <w:r w:rsidRPr="00B45B89">
        <w:rPr>
          <w:rFonts w:ascii="Arial" w:hAnsi="Arial" w:cs="Arial"/>
          <w:sz w:val="24"/>
          <w:szCs w:val="24"/>
        </w:rPr>
        <w:t>A</w:t>
      </w:r>
      <w:proofErr w:type="gramEnd"/>
      <w:r w:rsidRPr="00B45B89">
        <w:rPr>
          <w:rFonts w:ascii="Arial" w:hAnsi="Arial" w:cs="Arial"/>
          <w:sz w:val="24"/>
          <w:szCs w:val="24"/>
        </w:rPr>
        <w:t xml:space="preserve"> Ashworth Robbery Re-</w:t>
      </w:r>
      <w:r w:rsidRPr="00B45B89">
        <w:rPr>
          <w:rFonts w:ascii="Arial" w:hAnsi="Arial" w:cs="Arial"/>
          <w:sz w:val="24"/>
          <w:szCs w:val="24"/>
        </w:rPr>
        <w:t>assessed (</w:t>
      </w:r>
      <w:r w:rsidRPr="00B45B89">
        <w:rPr>
          <w:rFonts w:ascii="Arial" w:hAnsi="Arial" w:cs="Arial"/>
          <w:sz w:val="24"/>
          <w:szCs w:val="24"/>
        </w:rPr>
        <w:t>2002). The effect is to label such offenses as robbery rather than theft and put them in a category which has life imprisonment as the maximum penalty. Robber is single offence and armed robbery are not legal terms of act, however often they may appear in crime novel. English law remains in a rather antiquated state the offense against the person act 1861 provided a ladder of no</w:t>
      </w:r>
      <w:r w:rsidRPr="00B45B89">
        <w:rPr>
          <w:rFonts w:ascii="Arial" w:hAnsi="Arial" w:cs="Arial"/>
          <w:sz w:val="24"/>
          <w:szCs w:val="24"/>
        </w:rPr>
        <w:t>n-</w:t>
      </w:r>
      <w:r w:rsidRPr="00B45B89">
        <w:rPr>
          <w:rFonts w:ascii="Arial" w:hAnsi="Arial" w:cs="Arial"/>
          <w:sz w:val="24"/>
          <w:szCs w:val="24"/>
        </w:rPr>
        <w:t xml:space="preserve"> fatal crimes</w:t>
      </w:r>
      <w:r w:rsidR="005E7FD5">
        <w:rPr>
          <w:rFonts w:ascii="Arial" w:hAnsi="Arial" w:cs="Arial"/>
          <w:sz w:val="24"/>
          <w:szCs w:val="24"/>
        </w:rPr>
        <w:t xml:space="preserve"> (Crown Prosecution Services, 2019).</w:t>
      </w:r>
      <w:r w:rsidRPr="00B45B89">
        <w:rPr>
          <w:rFonts w:ascii="Arial" w:hAnsi="Arial" w:cs="Arial"/>
          <w:sz w:val="24"/>
          <w:szCs w:val="24"/>
        </w:rPr>
        <w:t xml:space="preserve"> However, no one has been heard to suggest that we should have single offence of violence because the label robbery is there force too vague and too likable to stereotypical interpretation. Some may assume that serious violence was involved in case</w:t>
      </w:r>
      <w:r w:rsidR="005E7FD5">
        <w:rPr>
          <w:rFonts w:ascii="Arial" w:hAnsi="Arial" w:cs="Arial"/>
          <w:sz w:val="24"/>
          <w:szCs w:val="24"/>
        </w:rPr>
        <w:t xml:space="preserve"> (Loveless, 2010).</w:t>
      </w:r>
    </w:p>
    <w:p w14:paraId="6A21F629" w14:textId="355817AC" w:rsidR="5ED7AD0A" w:rsidRPr="00B45B89" w:rsidRDefault="5ED7AD0A" w:rsidP="5D4BF3BE">
      <w:pPr>
        <w:jc w:val="both"/>
        <w:rPr>
          <w:rFonts w:ascii="Arial" w:eastAsia="Calibri" w:hAnsi="Arial" w:cs="Arial"/>
          <w:b/>
          <w:bCs/>
          <w:color w:val="000000" w:themeColor="text1"/>
          <w:sz w:val="24"/>
          <w:szCs w:val="24"/>
          <w:u w:val="single"/>
        </w:rPr>
      </w:pPr>
      <w:r w:rsidRPr="00B45B89">
        <w:rPr>
          <w:rFonts w:ascii="Arial" w:eastAsia="Calibri" w:hAnsi="Arial" w:cs="Arial"/>
          <w:b/>
          <w:bCs/>
          <w:color w:val="000000" w:themeColor="text1"/>
          <w:sz w:val="24"/>
          <w:szCs w:val="24"/>
          <w:u w:val="single"/>
        </w:rPr>
        <w:t>Part two</w:t>
      </w:r>
    </w:p>
    <w:p w14:paraId="413EEC34" w14:textId="5353EA5E" w:rsidR="755F07E7" w:rsidRPr="00B45B89" w:rsidRDefault="755F07E7" w:rsidP="5D4BF3BE">
      <w:pPr>
        <w:jc w:val="both"/>
        <w:rPr>
          <w:rFonts w:ascii="Arial" w:eastAsia="Calibri" w:hAnsi="Arial" w:cs="Arial"/>
          <w:color w:val="000000" w:themeColor="text1"/>
          <w:sz w:val="24"/>
          <w:szCs w:val="24"/>
        </w:rPr>
      </w:pPr>
      <w:r w:rsidRPr="00B45B89">
        <w:rPr>
          <w:rFonts w:ascii="Arial" w:eastAsia="Calibri" w:hAnsi="Arial" w:cs="Arial"/>
          <w:color w:val="000000" w:themeColor="text1"/>
          <w:sz w:val="24"/>
          <w:szCs w:val="24"/>
        </w:rPr>
        <w:t xml:space="preserve">From the following case, Mr Harvey </w:t>
      </w:r>
      <w:r w:rsidR="28DD6E74" w:rsidRPr="00B45B89">
        <w:rPr>
          <w:rFonts w:ascii="Arial" w:eastAsia="Calibri" w:hAnsi="Arial" w:cs="Arial"/>
          <w:color w:val="000000" w:themeColor="text1"/>
          <w:sz w:val="24"/>
          <w:szCs w:val="24"/>
        </w:rPr>
        <w:t>unfortunately</w:t>
      </w:r>
      <w:r w:rsidRPr="00B45B89">
        <w:rPr>
          <w:rFonts w:ascii="Arial" w:eastAsia="Calibri" w:hAnsi="Arial" w:cs="Arial"/>
          <w:color w:val="000000" w:themeColor="text1"/>
          <w:sz w:val="24"/>
          <w:szCs w:val="24"/>
        </w:rPr>
        <w:t xml:space="preserve"> does not have many options as </w:t>
      </w:r>
      <w:r w:rsidR="79D237E6" w:rsidRPr="00B45B89">
        <w:rPr>
          <w:rFonts w:ascii="Arial" w:eastAsia="Calibri" w:hAnsi="Arial" w:cs="Arial"/>
          <w:color w:val="000000" w:themeColor="text1"/>
          <w:sz w:val="24"/>
          <w:szCs w:val="24"/>
        </w:rPr>
        <w:t xml:space="preserve">he has been caught </w:t>
      </w:r>
      <w:r w:rsidR="73D1C553" w:rsidRPr="00B45B89">
        <w:rPr>
          <w:rFonts w:ascii="Arial" w:eastAsia="Calibri" w:hAnsi="Arial" w:cs="Arial"/>
          <w:color w:val="000000" w:themeColor="text1"/>
          <w:sz w:val="24"/>
          <w:szCs w:val="24"/>
        </w:rPr>
        <w:t xml:space="preserve">in the criminal </w:t>
      </w:r>
      <w:r w:rsidR="36B319FA" w:rsidRPr="00B45B89">
        <w:rPr>
          <w:rFonts w:ascii="Arial" w:eastAsia="Calibri" w:hAnsi="Arial" w:cs="Arial"/>
          <w:color w:val="000000" w:themeColor="text1"/>
          <w:sz w:val="24"/>
          <w:szCs w:val="24"/>
        </w:rPr>
        <w:t>act,</w:t>
      </w:r>
      <w:r w:rsidR="73D1C553" w:rsidRPr="00B45B89">
        <w:rPr>
          <w:rFonts w:ascii="Arial" w:eastAsia="Calibri" w:hAnsi="Arial" w:cs="Arial"/>
          <w:color w:val="000000" w:themeColor="text1"/>
          <w:sz w:val="24"/>
          <w:szCs w:val="24"/>
        </w:rPr>
        <w:t xml:space="preserve"> he committed</w:t>
      </w:r>
      <w:r w:rsidR="6156B5F2" w:rsidRPr="00B45B89">
        <w:rPr>
          <w:rFonts w:ascii="Arial" w:eastAsia="Calibri" w:hAnsi="Arial" w:cs="Arial"/>
          <w:color w:val="000000" w:themeColor="text1"/>
          <w:sz w:val="24"/>
          <w:szCs w:val="24"/>
        </w:rPr>
        <w:t xml:space="preserve"> by an eyewitness named </w:t>
      </w:r>
      <w:r w:rsidR="385AF859" w:rsidRPr="00B45B89">
        <w:rPr>
          <w:rFonts w:ascii="Arial" w:eastAsia="Calibri" w:hAnsi="Arial" w:cs="Arial"/>
          <w:color w:val="000000" w:themeColor="text1"/>
          <w:sz w:val="24"/>
          <w:szCs w:val="24"/>
        </w:rPr>
        <w:t xml:space="preserve">Thomas Becker. Therefore, the appropriate actions will be taken once he has been taken to the police station. </w:t>
      </w:r>
      <w:r w:rsidR="18E9A899" w:rsidRPr="00B45B89">
        <w:rPr>
          <w:rFonts w:ascii="Arial" w:eastAsia="Calibri" w:hAnsi="Arial" w:cs="Arial"/>
          <w:color w:val="000000" w:themeColor="text1"/>
          <w:sz w:val="24"/>
          <w:szCs w:val="24"/>
        </w:rPr>
        <w:t xml:space="preserve"> However, all citizens have three basic rights after they have been arrested which include the options of obtaining free legal advice, requesting the police to inform their </w:t>
      </w:r>
      <w:r w:rsidR="7259B6EF" w:rsidRPr="00B45B89">
        <w:rPr>
          <w:rFonts w:ascii="Arial" w:eastAsia="Calibri" w:hAnsi="Arial" w:cs="Arial"/>
          <w:color w:val="000000" w:themeColor="text1"/>
          <w:sz w:val="24"/>
          <w:szCs w:val="24"/>
        </w:rPr>
        <w:t>next of kin or someone of their choice and also to be able to gain a further understanding regarding the police Codes of Practice (</w:t>
      </w:r>
      <w:proofErr w:type="spellStart"/>
      <w:r w:rsidR="7259B6EF" w:rsidRPr="00B45B89">
        <w:rPr>
          <w:rFonts w:ascii="Arial" w:eastAsia="Calibri" w:hAnsi="Arial" w:cs="Arial"/>
          <w:color w:val="000000" w:themeColor="text1"/>
          <w:sz w:val="24"/>
          <w:szCs w:val="24"/>
        </w:rPr>
        <w:t>ReThink</w:t>
      </w:r>
      <w:proofErr w:type="spellEnd"/>
      <w:r w:rsidR="7259B6EF" w:rsidRPr="00B45B89">
        <w:rPr>
          <w:rFonts w:ascii="Arial" w:eastAsia="Calibri" w:hAnsi="Arial" w:cs="Arial"/>
          <w:color w:val="000000" w:themeColor="text1"/>
          <w:sz w:val="24"/>
          <w:szCs w:val="24"/>
        </w:rPr>
        <w:t xml:space="preserve">, 2021). </w:t>
      </w:r>
    </w:p>
    <w:p w14:paraId="692B9733" w14:textId="23A3F085" w:rsidR="00B45B89" w:rsidRPr="00B45B89" w:rsidRDefault="00B45B89" w:rsidP="00B45B89">
      <w:pPr>
        <w:rPr>
          <w:rFonts w:ascii="Arial" w:hAnsi="Arial" w:cs="Arial"/>
          <w:sz w:val="24"/>
          <w:szCs w:val="24"/>
        </w:rPr>
      </w:pPr>
      <w:r w:rsidRPr="00B45B89">
        <w:rPr>
          <w:rFonts w:ascii="Arial" w:hAnsi="Arial" w:cs="Arial"/>
          <w:sz w:val="24"/>
          <w:szCs w:val="24"/>
        </w:rPr>
        <w:t>A person is guilty of theft if he dishonest</w:t>
      </w:r>
      <w:r>
        <w:rPr>
          <w:rFonts w:ascii="Arial" w:hAnsi="Arial" w:cs="Arial"/>
          <w:sz w:val="24"/>
          <w:szCs w:val="24"/>
        </w:rPr>
        <w:t>l</w:t>
      </w:r>
      <w:r w:rsidRPr="00B45B89">
        <w:rPr>
          <w:rFonts w:ascii="Arial" w:hAnsi="Arial" w:cs="Arial"/>
          <w:sz w:val="24"/>
          <w:szCs w:val="24"/>
        </w:rPr>
        <w:t>y appropriated properly belonging to another with the intension of permanently depriving the other of it and steal shall be constructed accordingly. The pe</w:t>
      </w:r>
      <w:r w:rsidRPr="00B45B89">
        <w:rPr>
          <w:rFonts w:ascii="Arial" w:hAnsi="Arial" w:cs="Arial"/>
          <w:sz w:val="24"/>
          <w:szCs w:val="24"/>
        </w:rPr>
        <w:t>nalty</w:t>
      </w:r>
      <w:r w:rsidRPr="00B45B89">
        <w:rPr>
          <w:rFonts w:ascii="Arial" w:hAnsi="Arial" w:cs="Arial"/>
          <w:sz w:val="24"/>
          <w:szCs w:val="24"/>
        </w:rPr>
        <w:t xml:space="preserve"> is a</w:t>
      </w:r>
      <w:r w:rsidRPr="00B45B89">
        <w:rPr>
          <w:rFonts w:ascii="Arial" w:hAnsi="Arial" w:cs="Arial"/>
          <w:sz w:val="24"/>
          <w:szCs w:val="24"/>
        </w:rPr>
        <w:t xml:space="preserve"> </w:t>
      </w:r>
      <w:r w:rsidRPr="00B45B89">
        <w:rPr>
          <w:rFonts w:ascii="Arial" w:hAnsi="Arial" w:cs="Arial"/>
          <w:sz w:val="24"/>
          <w:szCs w:val="24"/>
        </w:rPr>
        <w:t>maximum 1</w:t>
      </w:r>
      <w:r>
        <w:rPr>
          <w:rFonts w:ascii="Arial" w:hAnsi="Arial" w:cs="Arial"/>
          <w:sz w:val="24"/>
          <w:szCs w:val="24"/>
        </w:rPr>
        <w:t>-</w:t>
      </w:r>
      <w:r w:rsidRPr="00B45B89">
        <w:rPr>
          <w:rFonts w:ascii="Arial" w:hAnsi="Arial" w:cs="Arial"/>
          <w:sz w:val="24"/>
          <w:szCs w:val="24"/>
        </w:rPr>
        <w:t xml:space="preserve">year </w:t>
      </w:r>
      <w:r w:rsidRPr="00B45B89">
        <w:rPr>
          <w:rFonts w:ascii="Arial" w:hAnsi="Arial" w:cs="Arial"/>
          <w:sz w:val="24"/>
          <w:szCs w:val="24"/>
        </w:rPr>
        <w:t>imprisonment</w:t>
      </w:r>
      <w:r w:rsidRPr="00B45B89">
        <w:rPr>
          <w:rFonts w:ascii="Arial" w:hAnsi="Arial" w:cs="Arial"/>
          <w:sz w:val="24"/>
          <w:szCs w:val="24"/>
        </w:rPr>
        <w:t xml:space="preserve">. There are three elements of the </w:t>
      </w:r>
      <w:proofErr w:type="spellStart"/>
      <w:r w:rsidRPr="00B45B89">
        <w:rPr>
          <w:rFonts w:ascii="Arial" w:hAnsi="Arial" w:cs="Arial"/>
          <w:sz w:val="24"/>
          <w:szCs w:val="24"/>
        </w:rPr>
        <w:t>acteus</w:t>
      </w:r>
      <w:proofErr w:type="spellEnd"/>
      <w:r w:rsidRPr="00B45B89">
        <w:rPr>
          <w:rFonts w:ascii="Arial" w:hAnsi="Arial" w:cs="Arial"/>
          <w:sz w:val="24"/>
          <w:szCs w:val="24"/>
        </w:rPr>
        <w:t xml:space="preserve"> </w:t>
      </w:r>
      <w:proofErr w:type="spellStart"/>
      <w:r w:rsidRPr="00B45B89">
        <w:rPr>
          <w:rFonts w:ascii="Arial" w:hAnsi="Arial" w:cs="Arial"/>
          <w:sz w:val="24"/>
          <w:szCs w:val="24"/>
        </w:rPr>
        <w:t>reus</w:t>
      </w:r>
      <w:proofErr w:type="spellEnd"/>
      <w:r w:rsidRPr="00B45B89">
        <w:rPr>
          <w:rFonts w:ascii="Arial" w:hAnsi="Arial" w:cs="Arial"/>
          <w:sz w:val="24"/>
          <w:szCs w:val="24"/>
        </w:rPr>
        <w:t xml:space="preserve"> and two </w:t>
      </w:r>
      <w:proofErr w:type="spellStart"/>
      <w:r w:rsidRPr="00B45B89">
        <w:rPr>
          <w:rFonts w:ascii="Arial" w:hAnsi="Arial" w:cs="Arial"/>
          <w:sz w:val="24"/>
          <w:szCs w:val="24"/>
        </w:rPr>
        <w:t>mens</w:t>
      </w:r>
      <w:proofErr w:type="spellEnd"/>
      <w:r w:rsidRPr="00B45B89">
        <w:rPr>
          <w:rFonts w:ascii="Arial" w:hAnsi="Arial" w:cs="Arial"/>
          <w:sz w:val="24"/>
          <w:szCs w:val="24"/>
        </w:rPr>
        <w:t xml:space="preserve"> rea elements.  Actus </w:t>
      </w:r>
      <w:proofErr w:type="spellStart"/>
      <w:r w:rsidRPr="00B45B89">
        <w:rPr>
          <w:rFonts w:ascii="Arial" w:hAnsi="Arial" w:cs="Arial"/>
          <w:sz w:val="24"/>
          <w:szCs w:val="24"/>
        </w:rPr>
        <w:t>reus</w:t>
      </w:r>
      <w:proofErr w:type="spellEnd"/>
      <w:r w:rsidRPr="00B45B89">
        <w:rPr>
          <w:rFonts w:ascii="Arial" w:hAnsi="Arial" w:cs="Arial"/>
          <w:sz w:val="24"/>
          <w:szCs w:val="24"/>
        </w:rPr>
        <w:t xml:space="preserve"> are approp</w:t>
      </w:r>
      <w:r w:rsidRPr="00B45B89">
        <w:rPr>
          <w:rFonts w:ascii="Arial" w:hAnsi="Arial" w:cs="Arial"/>
          <w:sz w:val="24"/>
          <w:szCs w:val="24"/>
        </w:rPr>
        <w:t>r</w:t>
      </w:r>
      <w:r w:rsidRPr="00B45B89">
        <w:rPr>
          <w:rFonts w:ascii="Arial" w:hAnsi="Arial" w:cs="Arial"/>
          <w:sz w:val="24"/>
          <w:szCs w:val="24"/>
        </w:rPr>
        <w:t>iat</w:t>
      </w:r>
      <w:r w:rsidRPr="00B45B89">
        <w:rPr>
          <w:rFonts w:ascii="Arial" w:hAnsi="Arial" w:cs="Arial"/>
          <w:sz w:val="24"/>
          <w:szCs w:val="24"/>
        </w:rPr>
        <w:t>e</w:t>
      </w:r>
      <w:r w:rsidRPr="00B45B89">
        <w:rPr>
          <w:rFonts w:ascii="Arial" w:hAnsi="Arial" w:cs="Arial"/>
          <w:sz w:val="24"/>
          <w:szCs w:val="24"/>
        </w:rPr>
        <w:t xml:space="preserve"> property belonging to another. </w:t>
      </w:r>
      <w:proofErr w:type="spellStart"/>
      <w:r w:rsidRPr="00B45B89">
        <w:rPr>
          <w:rFonts w:ascii="Arial" w:hAnsi="Arial" w:cs="Arial"/>
          <w:sz w:val="24"/>
          <w:szCs w:val="24"/>
        </w:rPr>
        <w:t>Mens</w:t>
      </w:r>
      <w:proofErr w:type="spellEnd"/>
      <w:r w:rsidRPr="00B45B89">
        <w:rPr>
          <w:rFonts w:ascii="Arial" w:hAnsi="Arial" w:cs="Arial"/>
          <w:sz w:val="24"/>
          <w:szCs w:val="24"/>
        </w:rPr>
        <w:t xml:space="preserve"> rea is dishonesty and intention to perm</w:t>
      </w:r>
      <w:r w:rsidRPr="00B45B89">
        <w:rPr>
          <w:rFonts w:ascii="Arial" w:hAnsi="Arial" w:cs="Arial"/>
          <w:sz w:val="24"/>
          <w:szCs w:val="24"/>
        </w:rPr>
        <w:t>a</w:t>
      </w:r>
      <w:r w:rsidRPr="00B45B89">
        <w:rPr>
          <w:rFonts w:ascii="Arial" w:hAnsi="Arial" w:cs="Arial"/>
          <w:sz w:val="24"/>
          <w:szCs w:val="24"/>
        </w:rPr>
        <w:t>n</w:t>
      </w:r>
      <w:r w:rsidRPr="00B45B89">
        <w:rPr>
          <w:rFonts w:ascii="Arial" w:hAnsi="Arial" w:cs="Arial"/>
          <w:sz w:val="24"/>
          <w:szCs w:val="24"/>
        </w:rPr>
        <w:t>e</w:t>
      </w:r>
      <w:r w:rsidRPr="00B45B89">
        <w:rPr>
          <w:rFonts w:ascii="Arial" w:hAnsi="Arial" w:cs="Arial"/>
          <w:sz w:val="24"/>
          <w:szCs w:val="24"/>
        </w:rPr>
        <w:t>ntly deprive. The effect of this judgment was that one could approp</w:t>
      </w:r>
      <w:r w:rsidRPr="00B45B89">
        <w:rPr>
          <w:rFonts w:ascii="Arial" w:hAnsi="Arial" w:cs="Arial"/>
          <w:sz w:val="24"/>
          <w:szCs w:val="24"/>
        </w:rPr>
        <w:t>r</w:t>
      </w:r>
      <w:r w:rsidRPr="00B45B89">
        <w:rPr>
          <w:rFonts w:ascii="Arial" w:hAnsi="Arial" w:cs="Arial"/>
          <w:sz w:val="24"/>
          <w:szCs w:val="24"/>
        </w:rPr>
        <w:t>iate and therefore steal property with or without the consent of the owner. Therefore</w:t>
      </w:r>
      <w:r w:rsidRPr="00B45B89">
        <w:rPr>
          <w:rFonts w:ascii="Arial" w:hAnsi="Arial" w:cs="Arial"/>
          <w:sz w:val="24"/>
          <w:szCs w:val="24"/>
        </w:rPr>
        <w:t>,</w:t>
      </w:r>
      <w:r w:rsidRPr="00B45B89">
        <w:rPr>
          <w:rFonts w:ascii="Arial" w:hAnsi="Arial" w:cs="Arial"/>
          <w:sz w:val="24"/>
          <w:szCs w:val="24"/>
        </w:rPr>
        <w:t xml:space="preserve"> the theory most cases of deception could also be prosecuted as theft. This rises an important principle. The route of conviction is less important than the types of convictions the rule of law is unde</w:t>
      </w:r>
      <w:r w:rsidRPr="00B45B89">
        <w:rPr>
          <w:rFonts w:ascii="Arial" w:hAnsi="Arial" w:cs="Arial"/>
          <w:sz w:val="24"/>
          <w:szCs w:val="24"/>
        </w:rPr>
        <w:t>r</w:t>
      </w:r>
      <w:r w:rsidRPr="00B45B89">
        <w:rPr>
          <w:rFonts w:ascii="Arial" w:hAnsi="Arial" w:cs="Arial"/>
          <w:sz w:val="24"/>
          <w:szCs w:val="24"/>
        </w:rPr>
        <w:t>mined. This would signify uncertainty and predictability in the criminal law potential violation of the human rights</w:t>
      </w:r>
      <w:r w:rsidR="00974527">
        <w:rPr>
          <w:rFonts w:ascii="Arial" w:hAnsi="Arial" w:cs="Arial"/>
          <w:sz w:val="24"/>
          <w:szCs w:val="24"/>
        </w:rPr>
        <w:t xml:space="preserve"> (ICLR, 2022).</w:t>
      </w:r>
    </w:p>
    <w:p w14:paraId="3F5C8A5B" w14:textId="3FAB7712" w:rsidR="00B45B89" w:rsidRPr="00B45B89" w:rsidRDefault="00B45B89" w:rsidP="00B45B89">
      <w:pPr>
        <w:rPr>
          <w:rFonts w:ascii="Arial" w:hAnsi="Arial" w:cs="Arial"/>
          <w:sz w:val="24"/>
          <w:szCs w:val="24"/>
        </w:rPr>
      </w:pPr>
      <w:r w:rsidRPr="00B45B89">
        <w:rPr>
          <w:rFonts w:ascii="Arial" w:hAnsi="Arial" w:cs="Arial"/>
          <w:sz w:val="24"/>
          <w:szCs w:val="24"/>
        </w:rPr>
        <w:t xml:space="preserve">Prior to the passage of the </w:t>
      </w:r>
      <w:r>
        <w:rPr>
          <w:rFonts w:ascii="Arial" w:hAnsi="Arial" w:cs="Arial"/>
          <w:sz w:val="24"/>
          <w:szCs w:val="24"/>
        </w:rPr>
        <w:t>T</w:t>
      </w:r>
      <w:r w:rsidRPr="00B45B89">
        <w:rPr>
          <w:rFonts w:ascii="Arial" w:hAnsi="Arial" w:cs="Arial"/>
          <w:sz w:val="24"/>
          <w:szCs w:val="24"/>
        </w:rPr>
        <w:t>heft Act 1968 which made radical changes in and greatly simpli</w:t>
      </w:r>
      <w:r w:rsidRPr="00B45B89">
        <w:rPr>
          <w:rFonts w:ascii="Arial" w:hAnsi="Arial" w:cs="Arial"/>
          <w:sz w:val="24"/>
          <w:szCs w:val="24"/>
        </w:rPr>
        <w:t>f</w:t>
      </w:r>
      <w:r w:rsidRPr="00B45B89">
        <w:rPr>
          <w:rFonts w:ascii="Arial" w:hAnsi="Arial" w:cs="Arial"/>
          <w:sz w:val="24"/>
          <w:szCs w:val="24"/>
        </w:rPr>
        <w:t>ied the law rel</w:t>
      </w:r>
      <w:r w:rsidRPr="00B45B89">
        <w:rPr>
          <w:rFonts w:ascii="Arial" w:hAnsi="Arial" w:cs="Arial"/>
          <w:sz w:val="24"/>
          <w:szCs w:val="24"/>
        </w:rPr>
        <w:t>a</w:t>
      </w:r>
      <w:r w:rsidRPr="00B45B89">
        <w:rPr>
          <w:rFonts w:ascii="Arial" w:hAnsi="Arial" w:cs="Arial"/>
          <w:sz w:val="24"/>
          <w:szCs w:val="24"/>
        </w:rPr>
        <w:t>ting to theft.</w:t>
      </w:r>
      <w:r w:rsidRPr="00B45B89">
        <w:rPr>
          <w:rFonts w:ascii="Arial" w:hAnsi="Arial" w:cs="Arial"/>
          <w:sz w:val="24"/>
          <w:szCs w:val="24"/>
        </w:rPr>
        <w:t xml:space="preserve"> </w:t>
      </w:r>
      <w:r w:rsidRPr="00B45B89">
        <w:rPr>
          <w:rFonts w:ascii="Arial" w:hAnsi="Arial" w:cs="Arial"/>
          <w:sz w:val="24"/>
          <w:szCs w:val="24"/>
        </w:rPr>
        <w:t xml:space="preserve">It is necessary to prove that the property alleged to have been Stolen was taken without the consent of the owner </w:t>
      </w:r>
      <w:r>
        <w:rPr>
          <w:rFonts w:ascii="Arial" w:hAnsi="Arial" w:cs="Arial"/>
          <w:sz w:val="24"/>
          <w:szCs w:val="24"/>
        </w:rPr>
        <w:t>L</w:t>
      </w:r>
      <w:r w:rsidRPr="00B45B89">
        <w:rPr>
          <w:rFonts w:ascii="Arial" w:hAnsi="Arial" w:cs="Arial"/>
          <w:sz w:val="24"/>
          <w:szCs w:val="24"/>
        </w:rPr>
        <w:t>arceny Act 1916 s.(I)</w:t>
      </w:r>
    </w:p>
    <w:p w14:paraId="358DD28B" w14:textId="4336146B" w:rsidR="00B45B89" w:rsidRPr="00B45B89" w:rsidRDefault="00B45B89" w:rsidP="00B45B89">
      <w:pPr>
        <w:rPr>
          <w:rFonts w:ascii="Arial" w:hAnsi="Arial" w:cs="Arial"/>
          <w:sz w:val="24"/>
          <w:szCs w:val="24"/>
        </w:rPr>
      </w:pPr>
      <w:r w:rsidRPr="00B45B89">
        <w:rPr>
          <w:rFonts w:ascii="Arial" w:hAnsi="Arial" w:cs="Arial"/>
          <w:sz w:val="24"/>
          <w:szCs w:val="24"/>
        </w:rPr>
        <w:t>These words are not included in</w:t>
      </w:r>
      <w:r w:rsidR="00D8387B">
        <w:rPr>
          <w:rFonts w:ascii="Arial" w:hAnsi="Arial" w:cs="Arial"/>
          <w:sz w:val="24"/>
          <w:szCs w:val="24"/>
        </w:rPr>
        <w:t xml:space="preserve"> section</w:t>
      </w:r>
      <w:r w:rsidRPr="00B45B89">
        <w:rPr>
          <w:rFonts w:ascii="Arial" w:hAnsi="Arial" w:cs="Arial"/>
          <w:sz w:val="24"/>
          <w:szCs w:val="24"/>
        </w:rPr>
        <w:t xml:space="preserve"> (1) of the theft act the appetent contended that the </w:t>
      </w:r>
      <w:r w:rsidRPr="00B45B89">
        <w:rPr>
          <w:rFonts w:ascii="Arial" w:hAnsi="Arial" w:cs="Arial"/>
          <w:sz w:val="24"/>
          <w:szCs w:val="24"/>
        </w:rPr>
        <w:t>subsection</w:t>
      </w:r>
      <w:r w:rsidRPr="00B45B89">
        <w:rPr>
          <w:rFonts w:ascii="Arial" w:hAnsi="Arial" w:cs="Arial"/>
          <w:sz w:val="24"/>
          <w:szCs w:val="24"/>
        </w:rPr>
        <w:t xml:space="preserve"> should be construed. </w:t>
      </w:r>
      <w:r w:rsidR="00D8387B">
        <w:rPr>
          <w:rFonts w:ascii="Arial" w:hAnsi="Arial" w:cs="Arial"/>
          <w:sz w:val="24"/>
          <w:szCs w:val="24"/>
        </w:rPr>
        <w:t>Th</w:t>
      </w:r>
      <w:r w:rsidRPr="00B45B89">
        <w:rPr>
          <w:rFonts w:ascii="Arial" w:hAnsi="Arial" w:cs="Arial"/>
          <w:sz w:val="24"/>
          <w:szCs w:val="24"/>
        </w:rPr>
        <w:t xml:space="preserve">e concern is that trial should be fair and the presumption of innocence is fundamental right directed to the end. Relevant to any judgment on reasonable mess will be the opportunity given to the defendant to rebut the presumption, </w:t>
      </w:r>
      <w:r w:rsidR="00D8387B" w:rsidRPr="00B45B89">
        <w:rPr>
          <w:rFonts w:ascii="Arial" w:hAnsi="Arial" w:cs="Arial"/>
          <w:sz w:val="24"/>
          <w:szCs w:val="24"/>
        </w:rPr>
        <w:t>maintena</w:t>
      </w:r>
      <w:r w:rsidR="00D8387B">
        <w:rPr>
          <w:rFonts w:ascii="Arial" w:hAnsi="Arial" w:cs="Arial"/>
          <w:sz w:val="24"/>
          <w:szCs w:val="24"/>
        </w:rPr>
        <w:t>n</w:t>
      </w:r>
      <w:r w:rsidR="00D8387B" w:rsidRPr="00B45B89">
        <w:rPr>
          <w:rFonts w:ascii="Arial" w:hAnsi="Arial" w:cs="Arial"/>
          <w:sz w:val="24"/>
          <w:szCs w:val="24"/>
        </w:rPr>
        <w:t>ce</w:t>
      </w:r>
      <w:r w:rsidRPr="00B45B89">
        <w:rPr>
          <w:rFonts w:ascii="Arial" w:hAnsi="Arial" w:cs="Arial"/>
          <w:sz w:val="24"/>
          <w:szCs w:val="24"/>
        </w:rPr>
        <w:t xml:space="preserve"> of the right of the defendant </w:t>
      </w:r>
      <w:r w:rsidR="00D8387B" w:rsidRPr="00B45B89">
        <w:rPr>
          <w:rFonts w:ascii="Arial" w:hAnsi="Arial" w:cs="Arial"/>
          <w:sz w:val="24"/>
          <w:szCs w:val="24"/>
        </w:rPr>
        <w:t>flexibility</w:t>
      </w:r>
      <w:r w:rsidRPr="00B45B89">
        <w:rPr>
          <w:rFonts w:ascii="Arial" w:hAnsi="Arial" w:cs="Arial"/>
          <w:sz w:val="24"/>
          <w:szCs w:val="24"/>
        </w:rPr>
        <w:t xml:space="preserve"> in the ap</w:t>
      </w:r>
      <w:r w:rsidR="00D8387B">
        <w:rPr>
          <w:rFonts w:ascii="Arial" w:hAnsi="Arial" w:cs="Arial"/>
          <w:sz w:val="24"/>
          <w:szCs w:val="24"/>
        </w:rPr>
        <w:t>p</w:t>
      </w:r>
      <w:r w:rsidRPr="00B45B89">
        <w:rPr>
          <w:rFonts w:ascii="Arial" w:hAnsi="Arial" w:cs="Arial"/>
          <w:sz w:val="24"/>
          <w:szCs w:val="24"/>
        </w:rPr>
        <w:t>lication of the presum</w:t>
      </w:r>
      <w:r w:rsidR="00D8387B">
        <w:rPr>
          <w:rFonts w:ascii="Arial" w:hAnsi="Arial" w:cs="Arial"/>
          <w:sz w:val="24"/>
          <w:szCs w:val="24"/>
        </w:rPr>
        <w:t>p</w:t>
      </w:r>
      <w:r w:rsidRPr="00B45B89">
        <w:rPr>
          <w:rFonts w:ascii="Arial" w:hAnsi="Arial" w:cs="Arial"/>
          <w:sz w:val="24"/>
          <w:szCs w:val="24"/>
        </w:rPr>
        <w:t xml:space="preserve">tion retention by the court of the power to </w:t>
      </w:r>
      <w:r w:rsidR="00D8387B" w:rsidRPr="00B45B89">
        <w:rPr>
          <w:rFonts w:ascii="Arial" w:hAnsi="Arial" w:cs="Arial"/>
          <w:sz w:val="24"/>
          <w:szCs w:val="24"/>
        </w:rPr>
        <w:t>assess</w:t>
      </w:r>
      <w:r w:rsidRPr="00B45B89">
        <w:rPr>
          <w:rFonts w:ascii="Arial" w:hAnsi="Arial" w:cs="Arial"/>
          <w:sz w:val="24"/>
          <w:szCs w:val="24"/>
        </w:rPr>
        <w:t xml:space="preserve"> the </w:t>
      </w:r>
      <w:r w:rsidRPr="00B45B89">
        <w:rPr>
          <w:rFonts w:ascii="Arial" w:hAnsi="Arial" w:cs="Arial"/>
          <w:sz w:val="24"/>
          <w:szCs w:val="24"/>
        </w:rPr>
        <w:lastRenderedPageBreak/>
        <w:t xml:space="preserve">evidence.  A </w:t>
      </w:r>
      <w:r w:rsidR="00D8387B" w:rsidRPr="00B45B89">
        <w:rPr>
          <w:rFonts w:ascii="Arial" w:hAnsi="Arial" w:cs="Arial"/>
          <w:sz w:val="24"/>
          <w:szCs w:val="24"/>
        </w:rPr>
        <w:t>rule</w:t>
      </w:r>
      <w:r w:rsidRPr="00B45B89">
        <w:rPr>
          <w:rFonts w:ascii="Arial" w:hAnsi="Arial" w:cs="Arial"/>
          <w:sz w:val="24"/>
          <w:szCs w:val="24"/>
        </w:rPr>
        <w:t xml:space="preserve"> out the possibility that the guilty might be wrongfully </w:t>
      </w:r>
      <w:r w:rsidR="00D8387B" w:rsidRPr="00B45B89">
        <w:rPr>
          <w:rFonts w:ascii="Arial" w:hAnsi="Arial" w:cs="Arial"/>
          <w:sz w:val="24"/>
          <w:szCs w:val="24"/>
        </w:rPr>
        <w:t>acquitted</w:t>
      </w:r>
      <w:r w:rsidRPr="00B45B89">
        <w:rPr>
          <w:rFonts w:ascii="Arial" w:hAnsi="Arial" w:cs="Arial"/>
          <w:sz w:val="24"/>
          <w:szCs w:val="24"/>
        </w:rPr>
        <w:t>. The standard of proof beyond all reasonable doubt represent as fair a balance as possible between in the interest of the state, society</w:t>
      </w:r>
      <w:r w:rsidR="005E7FD5">
        <w:rPr>
          <w:rFonts w:ascii="Arial" w:hAnsi="Arial" w:cs="Arial"/>
          <w:sz w:val="24"/>
          <w:szCs w:val="24"/>
        </w:rPr>
        <w:t xml:space="preserve"> (Open Access Government, 2018). </w:t>
      </w:r>
    </w:p>
    <w:p w14:paraId="1CD2FB7C" w14:textId="7B28B997" w:rsidR="00B45B89" w:rsidRPr="00B45B89" w:rsidRDefault="00B45B89" w:rsidP="00B45B89">
      <w:pPr>
        <w:rPr>
          <w:rFonts w:ascii="Arial" w:hAnsi="Arial" w:cs="Arial"/>
          <w:sz w:val="24"/>
          <w:szCs w:val="24"/>
        </w:rPr>
      </w:pPr>
      <w:r w:rsidRPr="00B45B89">
        <w:rPr>
          <w:rFonts w:ascii="Arial" w:hAnsi="Arial" w:cs="Arial"/>
          <w:sz w:val="24"/>
          <w:szCs w:val="24"/>
        </w:rPr>
        <w:t>If defendant is charged with an either way offence the magistrates cour</w:t>
      </w:r>
      <w:r w:rsidR="00D8387B">
        <w:rPr>
          <w:rFonts w:ascii="Arial" w:hAnsi="Arial" w:cs="Arial"/>
          <w:sz w:val="24"/>
          <w:szCs w:val="24"/>
        </w:rPr>
        <w:t>t</w:t>
      </w:r>
      <w:r w:rsidRPr="00B45B89">
        <w:rPr>
          <w:rFonts w:ascii="Arial" w:hAnsi="Arial" w:cs="Arial"/>
          <w:sz w:val="24"/>
          <w:szCs w:val="24"/>
        </w:rPr>
        <w:t>s holds a mode of trial hearing in which the magistrates decides w</w:t>
      </w:r>
      <w:r w:rsidR="00D8387B">
        <w:rPr>
          <w:rFonts w:ascii="Arial" w:hAnsi="Arial" w:cs="Arial"/>
          <w:sz w:val="24"/>
          <w:szCs w:val="24"/>
        </w:rPr>
        <w:t>he</w:t>
      </w:r>
      <w:r w:rsidRPr="00B45B89">
        <w:rPr>
          <w:rFonts w:ascii="Arial" w:hAnsi="Arial" w:cs="Arial"/>
          <w:sz w:val="24"/>
          <w:szCs w:val="24"/>
        </w:rPr>
        <w:t>ther to re</w:t>
      </w:r>
      <w:r w:rsidR="00D8387B">
        <w:rPr>
          <w:rFonts w:ascii="Arial" w:hAnsi="Arial" w:cs="Arial"/>
          <w:sz w:val="24"/>
          <w:szCs w:val="24"/>
        </w:rPr>
        <w:t>m</w:t>
      </w:r>
      <w:r w:rsidRPr="00B45B89">
        <w:rPr>
          <w:rFonts w:ascii="Arial" w:hAnsi="Arial" w:cs="Arial"/>
          <w:sz w:val="24"/>
          <w:szCs w:val="24"/>
        </w:rPr>
        <w:t xml:space="preserve">ain or reject jurisdiction depending on the gravity of the case and the sufficiency of their </w:t>
      </w:r>
      <w:r w:rsidR="00D8387B" w:rsidRPr="00B45B89">
        <w:rPr>
          <w:rFonts w:ascii="Arial" w:hAnsi="Arial" w:cs="Arial"/>
          <w:sz w:val="24"/>
          <w:szCs w:val="24"/>
        </w:rPr>
        <w:t>sentencing</w:t>
      </w:r>
      <w:r w:rsidRPr="00B45B89">
        <w:rPr>
          <w:rFonts w:ascii="Arial" w:hAnsi="Arial" w:cs="Arial"/>
          <w:sz w:val="24"/>
          <w:szCs w:val="24"/>
        </w:rPr>
        <w:t xml:space="preserve"> powers. If they accept jurisdiction the defendant has the right to elect for crown court trial before judge and jury. If the magistrate decline jurisdiction because their sentencing powers are insufficient, the defendant will be sent to the crown court for trial and has no right to elect to be tried by the magistrates. Magistrates are able to send a case to the crown court after conviction if they feel that their sentencing power are insufficient, only a very small percentage of defendants elect for jury trial</w:t>
      </w:r>
      <w:r w:rsidR="005E7FD5">
        <w:rPr>
          <w:rFonts w:ascii="Arial" w:hAnsi="Arial" w:cs="Arial"/>
          <w:sz w:val="24"/>
          <w:szCs w:val="24"/>
        </w:rPr>
        <w:t xml:space="preserve"> (Elliot and Thomas, 2017)</w:t>
      </w:r>
      <w:r w:rsidRPr="00B45B89">
        <w:rPr>
          <w:rFonts w:ascii="Arial" w:hAnsi="Arial" w:cs="Arial"/>
          <w:sz w:val="24"/>
          <w:szCs w:val="24"/>
        </w:rPr>
        <w:t xml:space="preserve">. </w:t>
      </w:r>
    </w:p>
    <w:p w14:paraId="669EFC68" w14:textId="186D732D" w:rsidR="00B45B89" w:rsidRPr="00B45B89" w:rsidRDefault="00B45B89" w:rsidP="00B45B89">
      <w:pPr>
        <w:rPr>
          <w:rFonts w:ascii="Arial" w:hAnsi="Arial" w:cs="Arial"/>
          <w:sz w:val="24"/>
          <w:szCs w:val="24"/>
        </w:rPr>
      </w:pPr>
      <w:r w:rsidRPr="00B45B89">
        <w:rPr>
          <w:rFonts w:ascii="Arial" w:hAnsi="Arial" w:cs="Arial"/>
          <w:sz w:val="24"/>
          <w:szCs w:val="24"/>
        </w:rPr>
        <w:t xml:space="preserve">All summary cases and (new) offences triable either way where the defendant elect for magistrate, most of the offence dealt within the magistrate courts from beginning to end. The vast majority of the contested trial will </w:t>
      </w:r>
      <w:r w:rsidR="00D8387B" w:rsidRPr="00B45B89">
        <w:rPr>
          <w:rFonts w:ascii="Arial" w:hAnsi="Arial" w:cs="Arial"/>
          <w:sz w:val="24"/>
          <w:szCs w:val="24"/>
        </w:rPr>
        <w:t>be</w:t>
      </w:r>
      <w:r w:rsidRPr="00B45B89">
        <w:rPr>
          <w:rFonts w:ascii="Arial" w:hAnsi="Arial" w:cs="Arial"/>
          <w:sz w:val="24"/>
          <w:szCs w:val="24"/>
        </w:rPr>
        <w:t xml:space="preserve"> </w:t>
      </w:r>
      <w:r w:rsidR="00D8387B" w:rsidRPr="00B45B89">
        <w:rPr>
          <w:rFonts w:ascii="Arial" w:hAnsi="Arial" w:cs="Arial"/>
          <w:sz w:val="24"/>
          <w:szCs w:val="24"/>
        </w:rPr>
        <w:t>adjudicated</w:t>
      </w:r>
      <w:r w:rsidRPr="00B45B89">
        <w:rPr>
          <w:rFonts w:ascii="Arial" w:hAnsi="Arial" w:cs="Arial"/>
          <w:sz w:val="24"/>
          <w:szCs w:val="24"/>
        </w:rPr>
        <w:t xml:space="preserve"> by </w:t>
      </w:r>
      <w:r w:rsidR="00D8387B" w:rsidRPr="00B45B89">
        <w:rPr>
          <w:rFonts w:ascii="Arial" w:hAnsi="Arial" w:cs="Arial"/>
          <w:sz w:val="24"/>
          <w:szCs w:val="24"/>
        </w:rPr>
        <w:t>volunteers</w:t>
      </w:r>
      <w:r w:rsidRPr="00B45B89">
        <w:rPr>
          <w:rFonts w:ascii="Arial" w:hAnsi="Arial" w:cs="Arial"/>
          <w:sz w:val="24"/>
          <w:szCs w:val="24"/>
        </w:rPr>
        <w:t xml:space="preserve">. Trial will be before single high court judge, jury consist of 12 selected people randomly from the </w:t>
      </w:r>
      <w:r w:rsidR="00D8387B" w:rsidRPr="00B45B89">
        <w:rPr>
          <w:rFonts w:ascii="Arial" w:hAnsi="Arial" w:cs="Arial"/>
          <w:sz w:val="24"/>
          <w:szCs w:val="24"/>
        </w:rPr>
        <w:t>electoral</w:t>
      </w:r>
      <w:r w:rsidRPr="00B45B89">
        <w:rPr>
          <w:rFonts w:ascii="Arial" w:hAnsi="Arial" w:cs="Arial"/>
          <w:sz w:val="24"/>
          <w:szCs w:val="24"/>
        </w:rPr>
        <w:t xml:space="preserve"> role. The role of judge is </w:t>
      </w:r>
      <w:r w:rsidR="00D8387B" w:rsidRPr="00B45B89">
        <w:rPr>
          <w:rFonts w:ascii="Arial" w:hAnsi="Arial" w:cs="Arial"/>
          <w:sz w:val="24"/>
          <w:szCs w:val="24"/>
        </w:rPr>
        <w:t>determining</w:t>
      </w:r>
      <w:r w:rsidRPr="00B45B89">
        <w:rPr>
          <w:rFonts w:ascii="Arial" w:hAnsi="Arial" w:cs="Arial"/>
          <w:sz w:val="24"/>
          <w:szCs w:val="24"/>
        </w:rPr>
        <w:t xml:space="preserve"> question of law and to direct the jury of the law and to direct the jury of the law evidence and face, juries will decide question of fact, guilt. His case will be listened and proved that the bag which he was </w:t>
      </w:r>
      <w:r w:rsidR="00D8387B" w:rsidRPr="00B45B89">
        <w:rPr>
          <w:rFonts w:ascii="Arial" w:hAnsi="Arial" w:cs="Arial"/>
          <w:sz w:val="24"/>
          <w:szCs w:val="24"/>
        </w:rPr>
        <w:t>carrying</w:t>
      </w:r>
      <w:r w:rsidRPr="00B45B89">
        <w:rPr>
          <w:rFonts w:ascii="Arial" w:hAnsi="Arial" w:cs="Arial"/>
          <w:sz w:val="24"/>
          <w:szCs w:val="24"/>
        </w:rPr>
        <w:t xml:space="preserve"> had stuff and did he able to open the door which he was trying to break and was caught by pc. This means that two side present their cases to magistrate/ judge who then decides which has the stronger case. The one with the more reliable evidence well with</w:t>
      </w:r>
      <w:r w:rsidR="005E7FD5">
        <w:rPr>
          <w:rFonts w:ascii="Arial" w:hAnsi="Arial" w:cs="Arial"/>
          <w:sz w:val="24"/>
          <w:szCs w:val="24"/>
        </w:rPr>
        <w:t xml:space="preserve"> (Loveless, 2010).</w:t>
      </w:r>
    </w:p>
    <w:p w14:paraId="79B66DCB" w14:textId="77777777" w:rsidR="00B45B89" w:rsidRDefault="00B45B89" w:rsidP="00B45B89"/>
    <w:p w14:paraId="64128539" w14:textId="77777777" w:rsidR="00B45B89" w:rsidRPr="00B45B89" w:rsidRDefault="00B45B89" w:rsidP="00B45B89">
      <w:pPr>
        <w:rPr>
          <w:rFonts w:ascii="Arial" w:hAnsi="Arial" w:cs="Arial"/>
          <w:sz w:val="24"/>
        </w:rPr>
      </w:pPr>
    </w:p>
    <w:p w14:paraId="5586697E" w14:textId="7CEBACD2" w:rsidR="5D4BF3BE" w:rsidRPr="00B45B89" w:rsidRDefault="5D4BF3BE" w:rsidP="5D4BF3BE">
      <w:pPr>
        <w:jc w:val="both"/>
        <w:rPr>
          <w:rFonts w:ascii="Arial" w:eastAsia="Calibri" w:hAnsi="Arial" w:cs="Arial"/>
          <w:color w:val="000000" w:themeColor="text1"/>
          <w:sz w:val="24"/>
          <w:szCs w:val="24"/>
        </w:rPr>
      </w:pPr>
    </w:p>
    <w:p w14:paraId="0F8B4BEA" w14:textId="00602D8C" w:rsidR="5D4BF3BE" w:rsidRPr="00B45B89" w:rsidRDefault="5D4BF3BE" w:rsidP="5D4BF3BE">
      <w:pPr>
        <w:jc w:val="both"/>
        <w:rPr>
          <w:rFonts w:ascii="Arial" w:eastAsia="Calibri" w:hAnsi="Arial" w:cs="Arial"/>
          <w:color w:val="000000" w:themeColor="text1"/>
          <w:sz w:val="24"/>
          <w:szCs w:val="24"/>
        </w:rPr>
      </w:pPr>
    </w:p>
    <w:p w14:paraId="628E35A6" w14:textId="54A73D4A" w:rsidR="5D4BF3BE" w:rsidRPr="00B45B89" w:rsidRDefault="5D4BF3BE" w:rsidP="5D4BF3BE">
      <w:pPr>
        <w:jc w:val="both"/>
        <w:rPr>
          <w:rFonts w:ascii="Arial" w:eastAsia="Calibri" w:hAnsi="Arial" w:cs="Arial"/>
          <w:color w:val="000000" w:themeColor="text1"/>
          <w:sz w:val="24"/>
          <w:szCs w:val="24"/>
        </w:rPr>
      </w:pPr>
    </w:p>
    <w:p w14:paraId="47EBF4E0" w14:textId="24A61B45" w:rsidR="5D4BF3BE" w:rsidRPr="00B45B89" w:rsidRDefault="5D4BF3BE" w:rsidP="5D4BF3BE">
      <w:pPr>
        <w:jc w:val="both"/>
        <w:rPr>
          <w:rFonts w:ascii="Arial" w:eastAsia="Calibri" w:hAnsi="Arial" w:cs="Arial"/>
          <w:color w:val="000000" w:themeColor="text1"/>
          <w:sz w:val="24"/>
          <w:szCs w:val="24"/>
        </w:rPr>
      </w:pPr>
    </w:p>
    <w:p w14:paraId="729ACA46" w14:textId="1A85675F" w:rsidR="5D4BF3BE" w:rsidRPr="00B45B89" w:rsidRDefault="5D4BF3BE" w:rsidP="5D4BF3BE">
      <w:pPr>
        <w:jc w:val="both"/>
        <w:rPr>
          <w:rFonts w:ascii="Arial" w:eastAsia="Calibri" w:hAnsi="Arial" w:cs="Arial"/>
          <w:color w:val="000000" w:themeColor="text1"/>
          <w:sz w:val="24"/>
          <w:szCs w:val="24"/>
        </w:rPr>
      </w:pPr>
    </w:p>
    <w:p w14:paraId="71DBCCF5" w14:textId="339AE523" w:rsidR="5D4BF3BE" w:rsidRPr="00B45B89" w:rsidRDefault="5D4BF3BE" w:rsidP="5D4BF3BE">
      <w:pPr>
        <w:jc w:val="both"/>
        <w:rPr>
          <w:rFonts w:ascii="Arial" w:eastAsia="Calibri" w:hAnsi="Arial" w:cs="Arial"/>
          <w:color w:val="000000" w:themeColor="text1"/>
          <w:sz w:val="24"/>
          <w:szCs w:val="24"/>
        </w:rPr>
      </w:pPr>
    </w:p>
    <w:p w14:paraId="49C0C6A6" w14:textId="4BA69B63" w:rsidR="5D4BF3BE" w:rsidRPr="00B45B89" w:rsidRDefault="5D4BF3BE" w:rsidP="5D4BF3BE">
      <w:pPr>
        <w:jc w:val="both"/>
        <w:rPr>
          <w:rFonts w:ascii="Arial" w:eastAsia="Calibri" w:hAnsi="Arial" w:cs="Arial"/>
          <w:color w:val="000000" w:themeColor="text1"/>
          <w:sz w:val="24"/>
          <w:szCs w:val="24"/>
        </w:rPr>
      </w:pPr>
    </w:p>
    <w:p w14:paraId="6DA57658" w14:textId="6B45FFA7" w:rsidR="5D4BF3BE" w:rsidRPr="00B45B89" w:rsidRDefault="5D4BF3BE" w:rsidP="5D4BF3BE">
      <w:pPr>
        <w:jc w:val="both"/>
        <w:rPr>
          <w:rFonts w:ascii="Arial" w:eastAsia="Calibri" w:hAnsi="Arial" w:cs="Arial"/>
          <w:color w:val="000000" w:themeColor="text1"/>
          <w:sz w:val="24"/>
          <w:szCs w:val="24"/>
        </w:rPr>
      </w:pPr>
    </w:p>
    <w:p w14:paraId="06FE2515" w14:textId="29473472" w:rsidR="5D4BF3BE" w:rsidRPr="00B45B89" w:rsidRDefault="5D4BF3BE" w:rsidP="5D4BF3BE">
      <w:pPr>
        <w:jc w:val="both"/>
        <w:rPr>
          <w:rFonts w:ascii="Arial" w:eastAsia="Calibri" w:hAnsi="Arial" w:cs="Arial"/>
          <w:color w:val="000000" w:themeColor="text1"/>
          <w:sz w:val="24"/>
          <w:szCs w:val="24"/>
        </w:rPr>
      </w:pPr>
    </w:p>
    <w:p w14:paraId="7FB91063" w14:textId="42ECCE9B" w:rsidR="5D4BF3BE" w:rsidRPr="00B45B89" w:rsidRDefault="5D4BF3BE" w:rsidP="5D4BF3BE">
      <w:pPr>
        <w:jc w:val="both"/>
        <w:rPr>
          <w:rFonts w:ascii="Arial" w:eastAsia="Calibri" w:hAnsi="Arial" w:cs="Arial"/>
          <w:color w:val="000000" w:themeColor="text1"/>
          <w:sz w:val="24"/>
          <w:szCs w:val="24"/>
        </w:rPr>
      </w:pPr>
    </w:p>
    <w:p w14:paraId="4B84D64F" w14:textId="614947FC" w:rsidR="5D4BF3BE" w:rsidRDefault="5D4BF3BE" w:rsidP="5D4BF3BE">
      <w:pPr>
        <w:jc w:val="both"/>
        <w:rPr>
          <w:rFonts w:ascii="Arial" w:eastAsia="Calibri" w:hAnsi="Arial" w:cs="Arial"/>
          <w:color w:val="000000" w:themeColor="text1"/>
          <w:sz w:val="24"/>
          <w:szCs w:val="24"/>
        </w:rPr>
      </w:pPr>
    </w:p>
    <w:p w14:paraId="244B8F01" w14:textId="77777777" w:rsidR="00B45B89" w:rsidRPr="00B45B89" w:rsidRDefault="00B45B89" w:rsidP="5D4BF3BE">
      <w:pPr>
        <w:jc w:val="both"/>
        <w:rPr>
          <w:rFonts w:ascii="Arial" w:eastAsia="Calibri" w:hAnsi="Arial" w:cs="Arial"/>
          <w:color w:val="000000" w:themeColor="text1"/>
          <w:sz w:val="24"/>
          <w:szCs w:val="24"/>
        </w:rPr>
      </w:pPr>
    </w:p>
    <w:p w14:paraId="35D1332C" w14:textId="269856B2" w:rsidR="5812BFEC" w:rsidRPr="00974527" w:rsidRDefault="5812BFEC" w:rsidP="00B45B89">
      <w:pPr>
        <w:jc w:val="center"/>
        <w:rPr>
          <w:rFonts w:ascii="Arial" w:eastAsia="Calibri" w:hAnsi="Arial" w:cs="Arial"/>
          <w:b/>
          <w:color w:val="000000" w:themeColor="text1"/>
          <w:sz w:val="24"/>
          <w:szCs w:val="24"/>
          <w:u w:val="single"/>
        </w:rPr>
      </w:pPr>
      <w:r w:rsidRPr="00974527">
        <w:rPr>
          <w:rFonts w:ascii="Arial" w:eastAsia="Calibri" w:hAnsi="Arial" w:cs="Arial"/>
          <w:b/>
          <w:color w:val="000000" w:themeColor="text1"/>
          <w:sz w:val="24"/>
          <w:szCs w:val="24"/>
          <w:u w:val="single"/>
        </w:rPr>
        <w:t>References</w:t>
      </w:r>
    </w:p>
    <w:p w14:paraId="59D71215" w14:textId="77777777" w:rsidR="00974527" w:rsidRDefault="00974527" w:rsidP="00974527">
      <w:pPr>
        <w:rPr>
          <w:rFonts w:ascii="Arial" w:hAnsi="Arial" w:cs="Arial"/>
          <w:sz w:val="24"/>
        </w:rPr>
      </w:pPr>
    </w:p>
    <w:p w14:paraId="5F51FE1D" w14:textId="059888F4" w:rsidR="00974527" w:rsidRDefault="00974527" w:rsidP="00974527">
      <w:pPr>
        <w:rPr>
          <w:rFonts w:ascii="Arial" w:hAnsi="Arial" w:cs="Arial"/>
          <w:sz w:val="24"/>
        </w:rPr>
      </w:pPr>
      <w:r>
        <w:rPr>
          <w:rFonts w:ascii="Arial" w:hAnsi="Arial" w:cs="Arial"/>
          <w:sz w:val="24"/>
        </w:rPr>
        <w:t xml:space="preserve">Crown Prosecution Service (2019). </w:t>
      </w:r>
      <w:r>
        <w:rPr>
          <w:rFonts w:ascii="Arial" w:hAnsi="Arial" w:cs="Arial"/>
          <w:i/>
          <w:sz w:val="24"/>
        </w:rPr>
        <w:t xml:space="preserve">Theft Act Offences. </w:t>
      </w:r>
      <w:r>
        <w:rPr>
          <w:rFonts w:ascii="Arial" w:hAnsi="Arial" w:cs="Arial"/>
          <w:sz w:val="24"/>
        </w:rPr>
        <w:t xml:space="preserve">Available at: </w:t>
      </w:r>
      <w:hyperlink r:id="rId5" w:history="1">
        <w:r w:rsidRPr="00170347">
          <w:rPr>
            <w:rStyle w:val="Hyperlink"/>
            <w:rFonts w:ascii="Arial" w:hAnsi="Arial" w:cs="Arial"/>
            <w:sz w:val="24"/>
          </w:rPr>
          <w:t>https://www.cps.gov.uk/legal-guidance/theft-act-offences</w:t>
        </w:r>
      </w:hyperlink>
      <w:r>
        <w:rPr>
          <w:rFonts w:ascii="Arial" w:hAnsi="Arial" w:cs="Arial"/>
          <w:sz w:val="24"/>
        </w:rPr>
        <w:t xml:space="preserve"> Last accessed: 30/12/2021.</w:t>
      </w:r>
    </w:p>
    <w:p w14:paraId="47CAB422" w14:textId="1ED68C43" w:rsidR="00F5759D" w:rsidRPr="00F5759D" w:rsidRDefault="00F5759D" w:rsidP="00974527">
      <w:pPr>
        <w:rPr>
          <w:rFonts w:ascii="Arial" w:hAnsi="Arial" w:cs="Arial"/>
          <w:sz w:val="24"/>
        </w:rPr>
      </w:pPr>
      <w:r>
        <w:rPr>
          <w:rFonts w:ascii="Arial" w:hAnsi="Arial" w:cs="Arial"/>
          <w:sz w:val="24"/>
        </w:rPr>
        <w:t xml:space="preserve">Elliott, M and Thomas, R. (2017). </w:t>
      </w:r>
      <w:r>
        <w:rPr>
          <w:rFonts w:ascii="Arial" w:hAnsi="Arial" w:cs="Arial"/>
          <w:i/>
          <w:sz w:val="24"/>
        </w:rPr>
        <w:t xml:space="preserve">Public Law. </w:t>
      </w:r>
      <w:r>
        <w:rPr>
          <w:rFonts w:ascii="Arial" w:hAnsi="Arial" w:cs="Arial"/>
          <w:sz w:val="24"/>
        </w:rPr>
        <w:t>Oxford. 3</w:t>
      </w:r>
      <w:r w:rsidRPr="00F5759D">
        <w:rPr>
          <w:rFonts w:ascii="Arial" w:hAnsi="Arial" w:cs="Arial"/>
          <w:sz w:val="24"/>
          <w:vertAlign w:val="superscript"/>
        </w:rPr>
        <w:t>rd</w:t>
      </w:r>
      <w:r>
        <w:rPr>
          <w:rFonts w:ascii="Arial" w:hAnsi="Arial" w:cs="Arial"/>
          <w:sz w:val="24"/>
        </w:rPr>
        <w:t xml:space="preserve"> Edition. </w:t>
      </w:r>
      <w:proofErr w:type="spellStart"/>
      <w:r>
        <w:rPr>
          <w:rFonts w:ascii="Arial" w:hAnsi="Arial" w:cs="Arial"/>
          <w:sz w:val="24"/>
        </w:rPr>
        <w:t>Pg</w:t>
      </w:r>
      <w:proofErr w:type="spellEnd"/>
      <w:r>
        <w:rPr>
          <w:rFonts w:ascii="Arial" w:hAnsi="Arial" w:cs="Arial"/>
          <w:sz w:val="24"/>
        </w:rPr>
        <w:t xml:space="preserve"> 293-419.</w:t>
      </w:r>
    </w:p>
    <w:p w14:paraId="3C190141" w14:textId="39E85080" w:rsidR="00974527" w:rsidRDefault="00974527" w:rsidP="00974527">
      <w:pPr>
        <w:rPr>
          <w:rFonts w:ascii="Arial" w:hAnsi="Arial" w:cs="Arial"/>
          <w:sz w:val="24"/>
        </w:rPr>
      </w:pPr>
      <w:r w:rsidRPr="00974527">
        <w:rPr>
          <w:rFonts w:ascii="Arial" w:hAnsi="Arial" w:cs="Arial"/>
          <w:sz w:val="24"/>
        </w:rPr>
        <w:t xml:space="preserve">ICLR (2022). </w:t>
      </w:r>
      <w:proofErr w:type="spellStart"/>
      <w:r w:rsidRPr="00974527">
        <w:rPr>
          <w:rFonts w:ascii="Arial" w:hAnsi="Arial" w:cs="Arial"/>
          <w:i/>
          <w:sz w:val="24"/>
        </w:rPr>
        <w:t>Mens</w:t>
      </w:r>
      <w:proofErr w:type="spellEnd"/>
      <w:r w:rsidRPr="00974527">
        <w:rPr>
          <w:rFonts w:ascii="Arial" w:hAnsi="Arial" w:cs="Arial"/>
          <w:i/>
          <w:sz w:val="24"/>
        </w:rPr>
        <w:t xml:space="preserve"> Rea and Actus Reus. </w:t>
      </w:r>
      <w:r w:rsidRPr="00974527">
        <w:rPr>
          <w:rFonts w:ascii="Arial" w:hAnsi="Arial" w:cs="Arial"/>
          <w:sz w:val="24"/>
        </w:rPr>
        <w:t>Available at:</w:t>
      </w:r>
      <w:r w:rsidRPr="00974527">
        <w:rPr>
          <w:sz w:val="24"/>
        </w:rPr>
        <w:t xml:space="preserve"> </w:t>
      </w:r>
      <w:r>
        <w:fldChar w:fldCharType="begin"/>
      </w:r>
      <w:r>
        <w:instrText xml:space="preserve"> HYPERLINK "</w:instrText>
      </w:r>
      <w:r w:rsidRPr="00974527">
        <w:instrText>https://www.iclr.co.uk/knowledge/glossary/mens-rea-and-actus-reus/</w:instrText>
      </w:r>
      <w:r>
        <w:instrText xml:space="preserve">" </w:instrText>
      </w:r>
      <w:r>
        <w:fldChar w:fldCharType="separate"/>
      </w:r>
      <w:r w:rsidRPr="00170347">
        <w:rPr>
          <w:rStyle w:val="Hyperlink"/>
          <w:rFonts w:ascii="Arial" w:eastAsia="Calibri" w:hAnsi="Arial" w:cs="Arial"/>
          <w:sz w:val="24"/>
          <w:szCs w:val="24"/>
        </w:rPr>
        <w:t>https://www.iclr.co.uk/knowledge/glossary/mens-rea-and-actus-reus/</w:t>
      </w:r>
      <w:r>
        <w:fldChar w:fldCharType="end"/>
      </w:r>
      <w:r>
        <w:t xml:space="preserve"> </w:t>
      </w:r>
      <w:r>
        <w:rPr>
          <w:rFonts w:ascii="Arial" w:hAnsi="Arial" w:cs="Arial"/>
          <w:sz w:val="24"/>
        </w:rPr>
        <w:t>Last accessed: 02/02/22.</w:t>
      </w:r>
    </w:p>
    <w:p w14:paraId="20651F76" w14:textId="7DF2DAAE" w:rsidR="005E7FD5" w:rsidRPr="00F5759D" w:rsidRDefault="005E7FD5" w:rsidP="00974527">
      <w:pPr>
        <w:rPr>
          <w:rFonts w:ascii="Arial" w:hAnsi="Arial" w:cs="Arial"/>
          <w:sz w:val="24"/>
        </w:rPr>
      </w:pPr>
      <w:r>
        <w:rPr>
          <w:rFonts w:ascii="Arial" w:hAnsi="Arial" w:cs="Arial"/>
          <w:sz w:val="24"/>
        </w:rPr>
        <w:t>Loveless, J. (</w:t>
      </w:r>
      <w:r w:rsidR="00F5759D">
        <w:rPr>
          <w:rFonts w:ascii="Arial" w:hAnsi="Arial" w:cs="Arial"/>
          <w:sz w:val="24"/>
        </w:rPr>
        <w:t xml:space="preserve">2010). </w:t>
      </w:r>
      <w:r w:rsidR="00F5759D">
        <w:rPr>
          <w:rFonts w:ascii="Arial" w:hAnsi="Arial" w:cs="Arial"/>
          <w:i/>
          <w:sz w:val="24"/>
        </w:rPr>
        <w:t>Criminal Law.</w:t>
      </w:r>
      <w:r w:rsidR="00F5759D">
        <w:rPr>
          <w:rFonts w:ascii="Arial" w:hAnsi="Arial" w:cs="Arial"/>
          <w:sz w:val="24"/>
        </w:rPr>
        <w:t xml:space="preserve"> Oxford, 2</w:t>
      </w:r>
      <w:r w:rsidR="00F5759D" w:rsidRPr="00F5759D">
        <w:rPr>
          <w:rFonts w:ascii="Arial" w:hAnsi="Arial" w:cs="Arial"/>
          <w:sz w:val="24"/>
          <w:vertAlign w:val="superscript"/>
        </w:rPr>
        <w:t>nd</w:t>
      </w:r>
      <w:r w:rsidR="00F5759D">
        <w:rPr>
          <w:rFonts w:ascii="Arial" w:hAnsi="Arial" w:cs="Arial"/>
          <w:sz w:val="24"/>
        </w:rPr>
        <w:t xml:space="preserve"> Edition. </w:t>
      </w:r>
      <w:proofErr w:type="spellStart"/>
      <w:r w:rsidR="00F5759D">
        <w:rPr>
          <w:rFonts w:ascii="Arial" w:hAnsi="Arial" w:cs="Arial"/>
          <w:sz w:val="24"/>
        </w:rPr>
        <w:t>Pg</w:t>
      </w:r>
      <w:proofErr w:type="spellEnd"/>
      <w:r w:rsidR="00F5759D">
        <w:rPr>
          <w:rFonts w:ascii="Arial" w:hAnsi="Arial" w:cs="Arial"/>
          <w:sz w:val="24"/>
        </w:rPr>
        <w:t xml:space="preserve"> 153-337. </w:t>
      </w:r>
    </w:p>
    <w:p w14:paraId="24487062" w14:textId="6E20682E" w:rsidR="005E7FD5" w:rsidRPr="005E7FD5" w:rsidRDefault="005E7FD5" w:rsidP="00974527">
      <w:pPr>
        <w:rPr>
          <w:rFonts w:ascii="Arial" w:hAnsi="Arial" w:cs="Arial"/>
          <w:sz w:val="24"/>
        </w:rPr>
      </w:pPr>
      <w:r>
        <w:rPr>
          <w:rFonts w:ascii="Arial" w:hAnsi="Arial" w:cs="Arial"/>
          <w:sz w:val="24"/>
        </w:rPr>
        <w:t xml:space="preserve">Open Access Government. (2018). </w:t>
      </w:r>
      <w:r>
        <w:rPr>
          <w:rFonts w:ascii="Arial" w:hAnsi="Arial" w:cs="Arial"/>
          <w:i/>
          <w:sz w:val="24"/>
        </w:rPr>
        <w:t xml:space="preserve">Identity theft, a top concern for UK citizens. </w:t>
      </w:r>
      <w:r>
        <w:rPr>
          <w:rFonts w:ascii="Arial" w:hAnsi="Arial" w:cs="Arial"/>
          <w:sz w:val="24"/>
        </w:rPr>
        <w:t xml:space="preserve">Available at: </w:t>
      </w:r>
      <w:hyperlink r:id="rId6" w:history="1">
        <w:r w:rsidRPr="00170347">
          <w:rPr>
            <w:rStyle w:val="Hyperlink"/>
            <w:rFonts w:ascii="Arial" w:hAnsi="Arial" w:cs="Arial"/>
            <w:sz w:val="24"/>
          </w:rPr>
          <w:t>https://www.openaccessgovernment.org/identity-theft-a-top-concern-for-uk-citizens/53576/</w:t>
        </w:r>
      </w:hyperlink>
      <w:r>
        <w:rPr>
          <w:rFonts w:ascii="Arial" w:hAnsi="Arial" w:cs="Arial"/>
          <w:sz w:val="24"/>
        </w:rPr>
        <w:t xml:space="preserve"> Last accessed: 03/01/22.</w:t>
      </w:r>
    </w:p>
    <w:p w14:paraId="2584ADFD" w14:textId="77777777" w:rsidR="005E7FD5" w:rsidRPr="005E7FD5" w:rsidRDefault="005E7FD5" w:rsidP="005E7FD5">
      <w:pPr>
        <w:jc w:val="both"/>
        <w:rPr>
          <w:rFonts w:ascii="Arial" w:eastAsia="Calibri" w:hAnsi="Arial" w:cs="Arial"/>
          <w:color w:val="000000" w:themeColor="text1"/>
          <w:sz w:val="24"/>
          <w:szCs w:val="24"/>
        </w:rPr>
      </w:pPr>
      <w:proofErr w:type="spellStart"/>
      <w:r>
        <w:rPr>
          <w:rFonts w:ascii="Arial" w:eastAsia="Calibri" w:hAnsi="Arial" w:cs="Arial"/>
          <w:color w:val="000000" w:themeColor="text1"/>
          <w:sz w:val="24"/>
          <w:szCs w:val="24"/>
        </w:rPr>
        <w:t>Swarb</w:t>
      </w:r>
      <w:proofErr w:type="spellEnd"/>
      <w:r>
        <w:rPr>
          <w:rFonts w:ascii="Arial" w:eastAsia="Calibri" w:hAnsi="Arial" w:cs="Arial"/>
          <w:color w:val="000000" w:themeColor="text1"/>
          <w:sz w:val="24"/>
          <w:szCs w:val="24"/>
        </w:rPr>
        <w:t xml:space="preserve"> (2019). </w:t>
      </w:r>
      <w:proofErr w:type="spellStart"/>
      <w:r>
        <w:rPr>
          <w:rFonts w:ascii="Arial" w:eastAsia="Calibri" w:hAnsi="Arial" w:cs="Arial"/>
          <w:i/>
          <w:color w:val="000000" w:themeColor="text1"/>
          <w:sz w:val="24"/>
          <w:szCs w:val="24"/>
        </w:rPr>
        <w:t>Hillen</w:t>
      </w:r>
      <w:proofErr w:type="spellEnd"/>
      <w:r>
        <w:rPr>
          <w:rFonts w:ascii="Arial" w:eastAsia="Calibri" w:hAnsi="Arial" w:cs="Arial"/>
          <w:i/>
          <w:color w:val="000000" w:themeColor="text1"/>
          <w:sz w:val="24"/>
          <w:szCs w:val="24"/>
        </w:rPr>
        <w:t xml:space="preserve"> and Pettigrew v ICI (Alkali) Ltd: 1936. </w:t>
      </w:r>
      <w:r>
        <w:rPr>
          <w:rFonts w:ascii="Arial" w:eastAsia="Calibri" w:hAnsi="Arial" w:cs="Arial"/>
          <w:color w:val="000000" w:themeColor="text1"/>
          <w:sz w:val="24"/>
          <w:szCs w:val="24"/>
        </w:rPr>
        <w:t xml:space="preserve">Available at: </w:t>
      </w:r>
      <w:hyperlink r:id="rId7" w:history="1">
        <w:r w:rsidRPr="00170347">
          <w:rPr>
            <w:rStyle w:val="Hyperlink"/>
            <w:rFonts w:ascii="Arial" w:eastAsia="Calibri" w:hAnsi="Arial" w:cs="Arial"/>
            <w:sz w:val="24"/>
            <w:szCs w:val="24"/>
          </w:rPr>
          <w:t>https://swarb.co.uk/hillen-and-pettigrew-v-ici-alkali-ltd-hl-1936/</w:t>
        </w:r>
      </w:hyperlink>
      <w:r>
        <w:rPr>
          <w:rFonts w:ascii="Arial" w:eastAsia="Calibri" w:hAnsi="Arial" w:cs="Arial"/>
          <w:color w:val="000000" w:themeColor="text1"/>
          <w:sz w:val="24"/>
          <w:szCs w:val="24"/>
        </w:rPr>
        <w:t xml:space="preserve"> . Last accessed: 20/12/21.</w:t>
      </w:r>
    </w:p>
    <w:p w14:paraId="3D7FF62D" w14:textId="7EA3D028" w:rsidR="00974527" w:rsidRDefault="00D8387B" w:rsidP="5D4BF3BE">
      <w:pPr>
        <w:jc w:val="both"/>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Rethink (2021). </w:t>
      </w:r>
      <w:r w:rsidRPr="00D8387B">
        <w:rPr>
          <w:rFonts w:ascii="Arial" w:eastAsia="Calibri" w:hAnsi="Arial" w:cs="Arial"/>
          <w:i/>
          <w:color w:val="000000" w:themeColor="text1"/>
          <w:sz w:val="24"/>
          <w:szCs w:val="24"/>
        </w:rPr>
        <w:t>Advice and information for citizens when you get arrested</w:t>
      </w:r>
      <w:r>
        <w:rPr>
          <w:rFonts w:ascii="Arial" w:eastAsia="Calibri" w:hAnsi="Arial" w:cs="Arial"/>
          <w:color w:val="000000" w:themeColor="text1"/>
          <w:sz w:val="24"/>
          <w:szCs w:val="24"/>
        </w:rPr>
        <w:t>. Available at:</w:t>
      </w:r>
      <w:r w:rsidR="00974527">
        <w:rPr>
          <w:rFonts w:ascii="Arial" w:eastAsia="Calibri" w:hAnsi="Arial" w:cs="Arial"/>
          <w:color w:val="000000" w:themeColor="text1"/>
          <w:sz w:val="24"/>
          <w:szCs w:val="24"/>
        </w:rPr>
        <w:t xml:space="preserve"> </w:t>
      </w:r>
      <w:hyperlink r:id="rId8">
        <w:r w:rsidR="5812BFEC" w:rsidRPr="00B45B89">
          <w:rPr>
            <w:rStyle w:val="Hyperlink"/>
            <w:rFonts w:ascii="Arial" w:eastAsia="Calibri" w:hAnsi="Arial" w:cs="Arial"/>
            <w:sz w:val="24"/>
            <w:szCs w:val="24"/>
          </w:rPr>
          <w:t>https://www.rethink.org/advice-and-information/rights-restrictions/police-courts-and-prison/police-stations-what-happens-when-you-are-arrested/</w:t>
        </w:r>
      </w:hyperlink>
      <w:r w:rsidR="5812BFEC" w:rsidRPr="00B45B89">
        <w:rPr>
          <w:rFonts w:ascii="Arial" w:eastAsia="Calibri" w:hAnsi="Arial" w:cs="Arial"/>
          <w:color w:val="000000" w:themeColor="text1"/>
          <w:sz w:val="24"/>
          <w:szCs w:val="24"/>
        </w:rPr>
        <w:t xml:space="preserve"> </w:t>
      </w:r>
      <w:r w:rsidR="00974527">
        <w:rPr>
          <w:rFonts w:ascii="Arial" w:eastAsia="Calibri" w:hAnsi="Arial" w:cs="Arial"/>
          <w:color w:val="000000" w:themeColor="text1"/>
          <w:sz w:val="24"/>
          <w:szCs w:val="24"/>
        </w:rPr>
        <w:t>Last accessed: 01/01/22.</w:t>
      </w:r>
    </w:p>
    <w:p w14:paraId="29B92192" w14:textId="77777777" w:rsidR="005E7FD5" w:rsidRPr="005E7FD5" w:rsidRDefault="005E7FD5">
      <w:pPr>
        <w:jc w:val="both"/>
        <w:rPr>
          <w:rFonts w:ascii="Arial" w:eastAsia="Calibri" w:hAnsi="Arial" w:cs="Arial"/>
          <w:color w:val="000000" w:themeColor="text1"/>
          <w:sz w:val="24"/>
          <w:szCs w:val="24"/>
        </w:rPr>
      </w:pPr>
    </w:p>
    <w:sectPr w:rsidR="005E7FD5" w:rsidRPr="005E7FD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161016"/>
    <w:multiLevelType w:val="hybridMultilevel"/>
    <w:tmpl w:val="91B2C142"/>
    <w:lvl w:ilvl="0" w:tplc="90488DB0">
      <w:start w:val="1"/>
      <w:numFmt w:val="bullet"/>
      <w:lvlText w:val=""/>
      <w:lvlJc w:val="left"/>
      <w:pPr>
        <w:ind w:left="720" w:hanging="360"/>
      </w:pPr>
      <w:rPr>
        <w:rFonts w:ascii="Symbol" w:hAnsi="Symbol" w:hint="default"/>
      </w:rPr>
    </w:lvl>
    <w:lvl w:ilvl="1" w:tplc="34064A4E">
      <w:start w:val="1"/>
      <w:numFmt w:val="bullet"/>
      <w:lvlText w:val="o"/>
      <w:lvlJc w:val="left"/>
      <w:pPr>
        <w:ind w:left="1440" w:hanging="360"/>
      </w:pPr>
      <w:rPr>
        <w:rFonts w:ascii="Courier New" w:hAnsi="Courier New" w:hint="default"/>
      </w:rPr>
    </w:lvl>
    <w:lvl w:ilvl="2" w:tplc="13C86180">
      <w:start w:val="1"/>
      <w:numFmt w:val="bullet"/>
      <w:lvlText w:val=""/>
      <w:lvlJc w:val="left"/>
      <w:pPr>
        <w:ind w:left="2160" w:hanging="360"/>
      </w:pPr>
      <w:rPr>
        <w:rFonts w:ascii="Wingdings" w:hAnsi="Wingdings" w:hint="default"/>
      </w:rPr>
    </w:lvl>
    <w:lvl w:ilvl="3" w:tplc="C110060E">
      <w:start w:val="1"/>
      <w:numFmt w:val="bullet"/>
      <w:lvlText w:val=""/>
      <w:lvlJc w:val="left"/>
      <w:pPr>
        <w:ind w:left="2880" w:hanging="360"/>
      </w:pPr>
      <w:rPr>
        <w:rFonts w:ascii="Symbol" w:hAnsi="Symbol" w:hint="default"/>
      </w:rPr>
    </w:lvl>
    <w:lvl w:ilvl="4" w:tplc="80969E92">
      <w:start w:val="1"/>
      <w:numFmt w:val="bullet"/>
      <w:lvlText w:val="o"/>
      <w:lvlJc w:val="left"/>
      <w:pPr>
        <w:ind w:left="3600" w:hanging="360"/>
      </w:pPr>
      <w:rPr>
        <w:rFonts w:ascii="Courier New" w:hAnsi="Courier New" w:hint="default"/>
      </w:rPr>
    </w:lvl>
    <w:lvl w:ilvl="5" w:tplc="BCE08AFC">
      <w:start w:val="1"/>
      <w:numFmt w:val="bullet"/>
      <w:lvlText w:val=""/>
      <w:lvlJc w:val="left"/>
      <w:pPr>
        <w:ind w:left="4320" w:hanging="360"/>
      </w:pPr>
      <w:rPr>
        <w:rFonts w:ascii="Wingdings" w:hAnsi="Wingdings" w:hint="default"/>
      </w:rPr>
    </w:lvl>
    <w:lvl w:ilvl="6" w:tplc="724EA5D2">
      <w:start w:val="1"/>
      <w:numFmt w:val="bullet"/>
      <w:lvlText w:val=""/>
      <w:lvlJc w:val="left"/>
      <w:pPr>
        <w:ind w:left="5040" w:hanging="360"/>
      </w:pPr>
      <w:rPr>
        <w:rFonts w:ascii="Symbol" w:hAnsi="Symbol" w:hint="default"/>
      </w:rPr>
    </w:lvl>
    <w:lvl w:ilvl="7" w:tplc="18606344">
      <w:start w:val="1"/>
      <w:numFmt w:val="bullet"/>
      <w:lvlText w:val="o"/>
      <w:lvlJc w:val="left"/>
      <w:pPr>
        <w:ind w:left="5760" w:hanging="360"/>
      </w:pPr>
      <w:rPr>
        <w:rFonts w:ascii="Courier New" w:hAnsi="Courier New" w:hint="default"/>
      </w:rPr>
    </w:lvl>
    <w:lvl w:ilvl="8" w:tplc="9C2A85F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FF36EC"/>
    <w:rsid w:val="005E7FD5"/>
    <w:rsid w:val="00974527"/>
    <w:rsid w:val="00B45B89"/>
    <w:rsid w:val="00CB9C1C"/>
    <w:rsid w:val="00D73F06"/>
    <w:rsid w:val="00D8387B"/>
    <w:rsid w:val="00F5759D"/>
    <w:rsid w:val="02905D95"/>
    <w:rsid w:val="030CC59B"/>
    <w:rsid w:val="03D3EBEB"/>
    <w:rsid w:val="04FD0CED"/>
    <w:rsid w:val="056AD63F"/>
    <w:rsid w:val="0570F99C"/>
    <w:rsid w:val="05C2BF19"/>
    <w:rsid w:val="079176DD"/>
    <w:rsid w:val="07E2A533"/>
    <w:rsid w:val="0801A5B5"/>
    <w:rsid w:val="080F880E"/>
    <w:rsid w:val="092FB67A"/>
    <w:rsid w:val="092FDBE0"/>
    <w:rsid w:val="0A3CB00A"/>
    <w:rsid w:val="0A762D9E"/>
    <w:rsid w:val="0AFAD328"/>
    <w:rsid w:val="0B2EC24E"/>
    <w:rsid w:val="0B54CFD6"/>
    <w:rsid w:val="0BF7B340"/>
    <w:rsid w:val="0C11FDFF"/>
    <w:rsid w:val="0CD14624"/>
    <w:rsid w:val="0D9383A1"/>
    <w:rsid w:val="0DADCE60"/>
    <w:rsid w:val="0E2ACBD2"/>
    <w:rsid w:val="0F0DE3A3"/>
    <w:rsid w:val="10E56F22"/>
    <w:rsid w:val="11A4B747"/>
    <w:rsid w:val="12BD4DC8"/>
    <w:rsid w:val="12F6345D"/>
    <w:rsid w:val="154467B1"/>
    <w:rsid w:val="15C71C27"/>
    <w:rsid w:val="187C0873"/>
    <w:rsid w:val="18E9A899"/>
    <w:rsid w:val="1990D2B4"/>
    <w:rsid w:val="1996475C"/>
    <w:rsid w:val="19C9C66A"/>
    <w:rsid w:val="1A17D8D4"/>
    <w:rsid w:val="1A4107E7"/>
    <w:rsid w:val="1B6596CB"/>
    <w:rsid w:val="1C516C38"/>
    <w:rsid w:val="1CEEC871"/>
    <w:rsid w:val="1D2EDB63"/>
    <w:rsid w:val="1DAA97F7"/>
    <w:rsid w:val="1DF62C4F"/>
    <w:rsid w:val="1E844201"/>
    <w:rsid w:val="1EDE456E"/>
    <w:rsid w:val="1F216D8C"/>
    <w:rsid w:val="1F61A599"/>
    <w:rsid w:val="1FB6085E"/>
    <w:rsid w:val="2052C6C8"/>
    <w:rsid w:val="213AFF19"/>
    <w:rsid w:val="2299465B"/>
    <w:rsid w:val="22B3135D"/>
    <w:rsid w:val="2368905D"/>
    <w:rsid w:val="24AD530E"/>
    <w:rsid w:val="254EE6C5"/>
    <w:rsid w:val="25EBD97D"/>
    <w:rsid w:val="28D1F40C"/>
    <w:rsid w:val="28DD6E74"/>
    <w:rsid w:val="2991F470"/>
    <w:rsid w:val="29D2963E"/>
    <w:rsid w:val="2A52260F"/>
    <w:rsid w:val="2AEC20A4"/>
    <w:rsid w:val="2D7813D4"/>
    <w:rsid w:val="2E0676A4"/>
    <w:rsid w:val="2F177D20"/>
    <w:rsid w:val="2FDC0857"/>
    <w:rsid w:val="318A700C"/>
    <w:rsid w:val="32144170"/>
    <w:rsid w:val="35A6A076"/>
    <w:rsid w:val="35FD3771"/>
    <w:rsid w:val="36032727"/>
    <w:rsid w:val="36B319FA"/>
    <w:rsid w:val="37583430"/>
    <w:rsid w:val="37B2C6AC"/>
    <w:rsid w:val="385AF859"/>
    <w:rsid w:val="3A2DF7FB"/>
    <w:rsid w:val="3A43D4C3"/>
    <w:rsid w:val="3ADDF2EF"/>
    <w:rsid w:val="3CC1A076"/>
    <w:rsid w:val="3DF6399E"/>
    <w:rsid w:val="3E3728FF"/>
    <w:rsid w:val="3E7DA7A5"/>
    <w:rsid w:val="3FBC3A62"/>
    <w:rsid w:val="4023A6FF"/>
    <w:rsid w:val="40AC2884"/>
    <w:rsid w:val="425F5ADA"/>
    <w:rsid w:val="431100DD"/>
    <w:rsid w:val="436D111B"/>
    <w:rsid w:val="4372BFE1"/>
    <w:rsid w:val="43AF50EC"/>
    <w:rsid w:val="4554719E"/>
    <w:rsid w:val="456B4DCD"/>
    <w:rsid w:val="46D0CB78"/>
    <w:rsid w:val="47AB689B"/>
    <w:rsid w:val="48463104"/>
    <w:rsid w:val="49430506"/>
    <w:rsid w:val="4AA28DD8"/>
    <w:rsid w:val="4B0878BE"/>
    <w:rsid w:val="4BB327F0"/>
    <w:rsid w:val="4D3761DC"/>
    <w:rsid w:val="4EE49B19"/>
    <w:rsid w:val="4F9D414E"/>
    <w:rsid w:val="4FCDD5B1"/>
    <w:rsid w:val="5068FE71"/>
    <w:rsid w:val="5230A878"/>
    <w:rsid w:val="5492795F"/>
    <w:rsid w:val="54D6A81D"/>
    <w:rsid w:val="5704199B"/>
    <w:rsid w:val="571C3A46"/>
    <w:rsid w:val="5812BFEC"/>
    <w:rsid w:val="5904135B"/>
    <w:rsid w:val="5A36A546"/>
    <w:rsid w:val="5A53DB08"/>
    <w:rsid w:val="5A6D64D2"/>
    <w:rsid w:val="5AD2BFC5"/>
    <w:rsid w:val="5BB12B0F"/>
    <w:rsid w:val="5BEFAB69"/>
    <w:rsid w:val="5C13B3AB"/>
    <w:rsid w:val="5C2E80C9"/>
    <w:rsid w:val="5C9E8205"/>
    <w:rsid w:val="5CDE5988"/>
    <w:rsid w:val="5D4BF3BE"/>
    <w:rsid w:val="5D7815E4"/>
    <w:rsid w:val="5DC2D5BC"/>
    <w:rsid w:val="5DE14259"/>
    <w:rsid w:val="5DE41434"/>
    <w:rsid w:val="5ECD62DE"/>
    <w:rsid w:val="5ED70F00"/>
    <w:rsid w:val="5ED7AD0A"/>
    <w:rsid w:val="5F13E645"/>
    <w:rsid w:val="609F1DDF"/>
    <w:rsid w:val="6156B5F2"/>
    <w:rsid w:val="61D702E0"/>
    <w:rsid w:val="62175B95"/>
    <w:rsid w:val="623AEE40"/>
    <w:rsid w:val="62DDD1AA"/>
    <w:rsid w:val="666BCB70"/>
    <w:rsid w:val="69F15604"/>
    <w:rsid w:val="6A47BBF5"/>
    <w:rsid w:val="6BD44D61"/>
    <w:rsid w:val="6F065504"/>
    <w:rsid w:val="7232BFA9"/>
    <w:rsid w:val="723AE3C5"/>
    <w:rsid w:val="7259B6EF"/>
    <w:rsid w:val="727CFE3D"/>
    <w:rsid w:val="73D1C553"/>
    <w:rsid w:val="73E26871"/>
    <w:rsid w:val="74059260"/>
    <w:rsid w:val="747726CB"/>
    <w:rsid w:val="755F07E7"/>
    <w:rsid w:val="7577EF68"/>
    <w:rsid w:val="75BC8B4F"/>
    <w:rsid w:val="764DCE7B"/>
    <w:rsid w:val="78232105"/>
    <w:rsid w:val="79348C57"/>
    <w:rsid w:val="793702C4"/>
    <w:rsid w:val="79D237E6"/>
    <w:rsid w:val="79FF36EC"/>
    <w:rsid w:val="7A516203"/>
    <w:rsid w:val="7A9A8F19"/>
    <w:rsid w:val="7CA586CC"/>
    <w:rsid w:val="7DEA1B28"/>
    <w:rsid w:val="7E8ECFC0"/>
    <w:rsid w:val="7E9FC63C"/>
    <w:rsid w:val="7EA130B9"/>
    <w:rsid w:val="7F4F5058"/>
    <w:rsid w:val="7FCF6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DB479"/>
  <w15:chartTrackingRefBased/>
  <w15:docId w15:val="{89AF7FF1-7011-412A-9DC0-884D7C8BC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D8387B"/>
    <w:rPr>
      <w:color w:val="954F72" w:themeColor="followedHyperlink"/>
      <w:u w:val="single"/>
    </w:rPr>
  </w:style>
  <w:style w:type="character" w:styleId="UnresolvedMention">
    <w:name w:val="Unresolved Mention"/>
    <w:basedOn w:val="DefaultParagraphFont"/>
    <w:uiPriority w:val="99"/>
    <w:semiHidden/>
    <w:unhideWhenUsed/>
    <w:rsid w:val="009745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think.org/advice-and-information/rights-restrictions/police-courts-and-prison/police-stations-what-happens-when-you-are-arrested/" TargetMode="External"/><Relationship Id="rId3" Type="http://schemas.openxmlformats.org/officeDocument/2006/relationships/settings" Target="settings.xml"/><Relationship Id="rId7" Type="http://schemas.openxmlformats.org/officeDocument/2006/relationships/hyperlink" Target="https://swarb.co.uk/hillen-and-pettigrew-v-ici-alkali-ltd-hl-193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penaccessgovernment.org/identity-theft-a-top-concern-for-uk-citizens/53576/" TargetMode="External"/><Relationship Id="rId5" Type="http://schemas.openxmlformats.org/officeDocument/2006/relationships/hyperlink" Target="https://www.cps.gov.uk/legal-guidance/theft-act-offenc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4</Pages>
  <Words>1507</Words>
  <Characters>8594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Jahanara Ghillamrasul Ibrahim (2024827)</dc:creator>
  <cp:keywords/>
  <dc:description/>
  <cp:lastModifiedBy>Anisa ibrahim</cp:lastModifiedBy>
  <cp:revision>3</cp:revision>
  <dcterms:created xsi:type="dcterms:W3CDTF">2022-01-06T16:17:00Z</dcterms:created>
  <dcterms:modified xsi:type="dcterms:W3CDTF">2022-01-06T21:07:00Z</dcterms:modified>
</cp:coreProperties>
</file>