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DFAF11" w14:textId="7675B0B7" w:rsidR="007576DF" w:rsidRPr="00FC3EFE" w:rsidRDefault="00D41A93" w:rsidP="00D41A93">
      <w:pPr>
        <w:widowControl w:val="0"/>
        <w:autoSpaceDE w:val="0"/>
        <w:autoSpaceDN w:val="0"/>
        <w:adjustRightInd w:val="0"/>
        <w:spacing w:after="240"/>
        <w:jc w:val="both"/>
        <w:rPr>
          <w:rFonts w:ascii="Times New Roman" w:hAnsi="Times New Roman" w:cs="Times New Roman"/>
          <w:b/>
          <w:bCs/>
          <w:sz w:val="28"/>
          <w:szCs w:val="28"/>
        </w:rPr>
      </w:pPr>
      <w:r w:rsidRPr="00FC3EFE">
        <w:rPr>
          <w:rFonts w:ascii="Times New Roman" w:hAnsi="Times New Roman" w:cs="Times New Roman"/>
          <w:b/>
          <w:bCs/>
          <w:sz w:val="28"/>
          <w:szCs w:val="28"/>
        </w:rPr>
        <w:t xml:space="preserve">Edrych ymlaen: Dadansoddiad beirniadol o lythrennedd, rhifedd a chymhwysedd digidol fel cyfrifoldebau trawsgwricwlaidd. </w:t>
      </w:r>
    </w:p>
    <w:p w14:paraId="0EC101B6" w14:textId="77777777" w:rsidR="00B20335" w:rsidRPr="00FC3EFE" w:rsidRDefault="00B20335" w:rsidP="00C60EA7">
      <w:pPr>
        <w:widowControl w:val="0"/>
        <w:autoSpaceDE w:val="0"/>
        <w:autoSpaceDN w:val="0"/>
        <w:adjustRightInd w:val="0"/>
        <w:spacing w:after="240" w:line="360" w:lineRule="auto"/>
        <w:jc w:val="both"/>
        <w:rPr>
          <w:rFonts w:ascii="Times New Roman" w:hAnsi="Times New Roman" w:cs="Times New Roman"/>
          <w:bCs/>
        </w:rPr>
      </w:pPr>
      <w:r w:rsidRPr="00FC3EFE">
        <w:rPr>
          <w:rFonts w:ascii="Times New Roman" w:hAnsi="Times New Roman" w:cs="Times New Roman"/>
          <w:bCs/>
        </w:rPr>
        <w:t xml:space="preserve">Trafodir yn yr aseiniad yma, yr amryw o fanteision a chyfyngiadau sydd angen i’w hystyried wrth feddwl am lythrennedd, rhifedd a chymhwysedd digidol fel cyfrifoldebau trawsgwricwlaidd. Yn dilyn y drafodaeth, amlinellir y prif argymhellion sy’n cydnabod yr anghenion o fewn syniadaeth Donaldson. Cyfeirir at nifer fawr o safbwyntiau athronwyr adnabyddus gan hefyd creu dadl bwrpasol o blaid ac yn erbyn adnabod llythrennedd, rhifedd a chymhwysedd digidol fel cyfrifoldeb trawsgwricwlaidd. Cyfunir y dadleuon yma gyda phrofiadau ysgol yn ogystal â Llywodraeth Cymru a’r awdurdod Estyn. </w:t>
      </w:r>
    </w:p>
    <w:p w14:paraId="40613F23" w14:textId="77777777" w:rsidR="007B7263" w:rsidRPr="00FC3EFE" w:rsidRDefault="007B7263" w:rsidP="00D2774B">
      <w:pPr>
        <w:widowControl w:val="0"/>
        <w:autoSpaceDE w:val="0"/>
        <w:autoSpaceDN w:val="0"/>
        <w:adjustRightInd w:val="0"/>
        <w:spacing w:after="240" w:line="360" w:lineRule="auto"/>
        <w:jc w:val="both"/>
        <w:rPr>
          <w:rFonts w:ascii="Times New Roman" w:hAnsi="Times New Roman" w:cs="Times New Roman"/>
          <w:bCs/>
        </w:rPr>
      </w:pPr>
      <w:r w:rsidRPr="00FC3EFE">
        <w:rPr>
          <w:rFonts w:ascii="Times New Roman" w:hAnsi="Times New Roman" w:cs="Times New Roman"/>
          <w:bCs/>
        </w:rPr>
        <w:t>Edrychir yn yr aseiniad, ar yr amryw o strategaethau sydd ar gael ar gyfer asesu’r tri chyfrifoldeb trawsgwricwlaidd mewn gwersi, a sut mae ychwanegu’r broses yma, yn cael dylanwad ar weddill yr asesu sy’n cael ei wneud o fewn y wers. Trafodir hefyd yr ystod o adnoddau sydd ar gael er mwyn cynorthwyo datblygiad y cyfrifoldebau trawsgwricwlaidd yn ystod gwersi. Pwysleisir yn yr aseiniad yma, y pwysigrwydd o wybodaeth pwnc athro mewn gwersi trawsgwricwlaidd, gan gyfeirio at wahanol thioriau athronwyr ynglŷn â’r elfen yma o addysgu.</w:t>
      </w:r>
    </w:p>
    <w:p w14:paraId="06073FD9" w14:textId="77777777" w:rsidR="007B7263" w:rsidRPr="00FC3EFE" w:rsidRDefault="007B7263" w:rsidP="007B7263">
      <w:pPr>
        <w:spacing w:line="360" w:lineRule="auto"/>
        <w:jc w:val="both"/>
        <w:rPr>
          <w:rFonts w:ascii="Times New Roman" w:hAnsi="Times New Roman" w:cs="Times New Roman"/>
        </w:rPr>
      </w:pPr>
      <w:r w:rsidRPr="00FC3EFE">
        <w:rPr>
          <w:rFonts w:ascii="Times New Roman" w:hAnsi="Times New Roman" w:cs="Times New Roman"/>
        </w:rPr>
        <w:t xml:space="preserve">Cyflwynir gan yr Adran Addysg a Sgiliau (2013, t.2) adroddiad yn seiliedig ar y fframwaith llythrennedd a rhifedd. Dywedir gan yr Adran Addysg a Sgiliau bod cynllunio’n drawsgwricwlaidd gan ddefnyddio’r fframwaith llythrennedd a rhifedd yn hanfodol ar gyfer sicrhau bod y sgiliau yn cael eu sefydlu ar draws y cwricwlwm. Felly wrth ymgorffori llythrennedd a rhifedd mewn i wersi’n drawsgwricwlaidd, mae athrawon i gyd yn sicrhau bod y sgiliau sydd aml yn cael ei anwybyddu, yn cael ei ddatblygu mewn ffordd bwrpasol i ddisgyblion. </w:t>
      </w:r>
    </w:p>
    <w:p w14:paraId="5F290CC5" w14:textId="77777777" w:rsidR="007B7263" w:rsidRPr="00FC3EFE" w:rsidRDefault="007B7263" w:rsidP="00D2774B">
      <w:pPr>
        <w:spacing w:line="360" w:lineRule="auto"/>
        <w:jc w:val="both"/>
        <w:rPr>
          <w:rFonts w:ascii="Times New Roman" w:hAnsi="Times New Roman" w:cs="Times New Roman"/>
          <w:highlight w:val="yellow"/>
        </w:rPr>
      </w:pPr>
    </w:p>
    <w:p w14:paraId="221B70DB" w14:textId="3D564024" w:rsidR="00B5362E" w:rsidRPr="00FC3EFE" w:rsidRDefault="007B7263" w:rsidP="00D2774B">
      <w:pPr>
        <w:spacing w:line="360" w:lineRule="auto"/>
        <w:jc w:val="both"/>
        <w:rPr>
          <w:rFonts w:ascii="Times New Roman" w:eastAsia="Times New Roman" w:hAnsi="Times New Roman" w:cs="Times New Roman"/>
          <w:color w:val="333333"/>
          <w:shd w:val="clear" w:color="auto" w:fill="FFFFFF"/>
        </w:rPr>
      </w:pPr>
      <w:r w:rsidRPr="00FC3EFE">
        <w:rPr>
          <w:rFonts w:ascii="Times New Roman" w:hAnsi="Times New Roman" w:cs="Times New Roman"/>
          <w:color w:val="1A1A19"/>
        </w:rPr>
        <w:t xml:space="preserve">Rydym yn byw mewn amgylchedd sy’n llawn data ac mae data’n rhan fawr o’n bywydau. (Llywodraeth Cymru 2016, t.6). Mae Llywodraeth Cymru yn pwysleisio bod cymhwysedd digidol yn ymddangos yn aml iawn i bobl ifanc. Cytunir Donaldson (2015, t.41) wrth nodi “mae cymhwysedd digidol yn chwarae rhan gynyddol ym mywydau plant”. Ychwanegir gan Donaldson (2015, t.64) bod addysgu’n drawsgwricwlaidd yn galluogi athro i ddarparu cyfleoedd dysgu i’r disgyblion lle mae sgiliau penodol yn cael ei ddatblygu ar gyfer eu dyfodol. </w:t>
      </w:r>
      <w:r w:rsidR="00DC1B0E" w:rsidRPr="00FC3EFE">
        <w:rPr>
          <w:rFonts w:ascii="Times New Roman" w:hAnsi="Times New Roman" w:cs="Times New Roman"/>
          <w:color w:val="1A1A19"/>
        </w:rPr>
        <w:t xml:space="preserve">Mae defnyddio cymhwysedd digidol yn drawsgwricwlaidd felly, yn addas iawn gan fod y ddwy elfen o’r addysgu yn cynnwys profiadau a gwybodaeth ddiddorol a pwrpasol i’r disgyblion. Ychwanegir gan Savage </w:t>
      </w:r>
      <w:r w:rsidR="00DC1B0E" w:rsidRPr="00FC3EFE">
        <w:rPr>
          <w:rFonts w:ascii="Times New Roman" w:hAnsi="Times New Roman" w:cs="Times New Roman"/>
          <w:color w:val="1A1A19"/>
        </w:rPr>
        <w:lastRenderedPageBreak/>
        <w:t xml:space="preserve">(2015) at y ddadl wrth ddweud “technologies continue to transform the way in which we work and learn”. Awgrymir gan Savage (2015) </w:t>
      </w:r>
      <w:r w:rsidR="00E76A53" w:rsidRPr="00FC3EFE">
        <w:rPr>
          <w:rFonts w:ascii="Times New Roman" w:hAnsi="Times New Roman" w:cs="Times New Roman"/>
          <w:color w:val="1A1A19"/>
        </w:rPr>
        <w:t>bod y cynnwys o gymhwysedd digidol mewn gwersi yn drawsgwricwlaidd, yn cael effaith positif ar sut mae’r disgyblion yn meddwl ac yn gweithio ar brif bwnc y wers, yn ogystal â’r fframwaith cymhwysedd digidol yn unig.</w:t>
      </w:r>
    </w:p>
    <w:p w14:paraId="6D1C0313" w14:textId="63F97311" w:rsidR="005B2323" w:rsidRPr="00FC3EFE" w:rsidRDefault="005B2323" w:rsidP="00D2774B">
      <w:pPr>
        <w:spacing w:line="360" w:lineRule="auto"/>
        <w:jc w:val="both"/>
        <w:rPr>
          <w:rFonts w:ascii="Times New Roman" w:eastAsia="Times New Roman" w:hAnsi="Times New Roman" w:cs="Times New Roman"/>
          <w:b/>
          <w:color w:val="333333"/>
          <w:u w:val="single"/>
          <w:shd w:val="clear" w:color="auto" w:fill="FFFFFF"/>
        </w:rPr>
      </w:pPr>
    </w:p>
    <w:p w14:paraId="526788D1" w14:textId="3CD8CFF1" w:rsidR="003D7498" w:rsidRPr="00FC3EFE" w:rsidRDefault="00A02953" w:rsidP="003D7498">
      <w:pPr>
        <w:pStyle w:val="HTMLPreformatted"/>
        <w:spacing w:line="360" w:lineRule="auto"/>
        <w:jc w:val="both"/>
        <w:rPr>
          <w:rFonts w:ascii="Times New Roman" w:hAnsi="Times New Roman" w:cs="Times New Roman"/>
          <w:color w:val="212121"/>
          <w:sz w:val="24"/>
          <w:szCs w:val="24"/>
          <w:lang w:val="cy-GB"/>
        </w:rPr>
      </w:pPr>
      <w:r w:rsidRPr="00FC3EFE">
        <w:rPr>
          <w:rFonts w:ascii="Times New Roman" w:hAnsi="Times New Roman" w:cs="Times New Roman"/>
          <w:color w:val="212121"/>
          <w:sz w:val="24"/>
          <w:szCs w:val="24"/>
          <w:lang w:val="cy-GB"/>
        </w:rPr>
        <w:t>Wrth adnabod llythrennedd, rhifedd a chymhwysedd digidol fel cyfrifoldebau trawsgwricwlaidd, sylwir fod llawer o bwyslais ar athrawon i’w hychwanegu mewn i wersi. Gwelwyd enghreifftiau o hyn wrth gwblhau profiad addysgu proffesiynol. Sylwir er enghraifft, bod athrawon yn dueddol o gynllunio gwers arferol, ac yna ymdrechu i ychwanegu o leiaf un cyfrifoldeb os yn bosib. Mae’r gwireddiad yma yn cysylltu at Barnes (2007), lle phrydera bod athrawon sydd ddim yn hyderus yn dueddol o ychwanegu sgiliau rhifedd, llythrennedd a chymhwysedd digidol er mwyn ‘ticio blwch’ yn hytrach na wir datblygu’r sgil.  Awgrymir gan Hayes (2009) bod brwdfrydedd athrawon yn lleihau pan mae'n rhaid mynd i'r afael ag ymarferoldeb cynllunio a gweithredu.  O ganlyniad i lythrennedd, rhifedd a chymhwysedd digidol yn cael ei hadnabod fel cyfrifoldebau trawsgwricwlaidd, yn sicr bydd mwy o straen ar athrawon i gynllunio gwersi gan fod rhaid sicrhau bod y cyfrifoldebau yma yn cael ei hymgorffori yn aml.</w:t>
      </w:r>
    </w:p>
    <w:p w14:paraId="64AE333B" w14:textId="77777777" w:rsidR="00A02953" w:rsidRPr="00FC3EFE" w:rsidRDefault="00A02953" w:rsidP="003D7498">
      <w:pPr>
        <w:pStyle w:val="HTMLPreformatted"/>
        <w:spacing w:line="360" w:lineRule="auto"/>
        <w:jc w:val="both"/>
        <w:rPr>
          <w:rFonts w:ascii="Times New Roman" w:hAnsi="Times New Roman" w:cs="Times New Roman"/>
          <w:color w:val="212121"/>
          <w:sz w:val="24"/>
          <w:szCs w:val="24"/>
          <w:lang w:val="cy-GB"/>
        </w:rPr>
      </w:pPr>
    </w:p>
    <w:p w14:paraId="1B2BC679" w14:textId="6007B4D7" w:rsidR="00194610" w:rsidRPr="00FC3EFE" w:rsidRDefault="00250709" w:rsidP="00E3072A">
      <w:pPr>
        <w:widowControl w:val="0"/>
        <w:autoSpaceDE w:val="0"/>
        <w:autoSpaceDN w:val="0"/>
        <w:adjustRightInd w:val="0"/>
        <w:spacing w:after="240" w:line="360" w:lineRule="auto"/>
        <w:jc w:val="both"/>
        <w:rPr>
          <w:rFonts w:ascii="Times New Roman" w:hAnsi="Times New Roman" w:cs="Times New Roman"/>
        </w:rPr>
      </w:pPr>
      <w:r w:rsidRPr="00FC3EFE">
        <w:rPr>
          <w:rFonts w:ascii="Times New Roman" w:hAnsi="Times New Roman" w:cs="Times New Roman"/>
        </w:rPr>
        <w:t>Heb amheuaeth, mae gan athrawon pynciau maen nhw ychydig yn fwy cyffyrddus i’w ddysgu nag eraill.  Awgrymir gan Grenfell (2002) bod ychwanegu unrhyw sgiliau ychwanegol at wers yn drawsgwricwlaidd, yn cael effaith negyddol ar athrawon. Pwysleisir gan Grenfell (2002) bod gwneud hyn yn dod ag athrawon i fyny yn erbyn y terfynau o’i gwybodaeth a dealltwriaeth o bynciau. Cysylltwyd y safbwynt yma at safbwynt Hayes (2009). Amlygir bod y straen o ychwanegu sgiliau llythrennedd, rhifedd a chymhwysedd digidol at bynciau arferol, yn arwain at athrawon yn dewis ei phynciau cryfaf hyd yn oed yn fwy aml. Yn y pendraw, bydd hyn yn arwain at lawer o bynciau yn cael ei osgoi gan yr athrawon, ac felly ni fydd unrhyw gynnydd i’r disgyblion o fewn y pwnc yna.</w:t>
      </w:r>
    </w:p>
    <w:p w14:paraId="535F1367" w14:textId="77777777" w:rsidR="00F92C42" w:rsidRPr="00FC3EFE" w:rsidRDefault="00F92C42" w:rsidP="00E3072A">
      <w:pPr>
        <w:widowControl w:val="0"/>
        <w:autoSpaceDE w:val="0"/>
        <w:autoSpaceDN w:val="0"/>
        <w:adjustRightInd w:val="0"/>
        <w:spacing w:after="240" w:line="360" w:lineRule="auto"/>
        <w:jc w:val="both"/>
        <w:rPr>
          <w:rFonts w:ascii="Times New Roman" w:hAnsi="Times New Roman" w:cs="Times New Roman"/>
          <w:b/>
          <w:u w:val="single"/>
        </w:rPr>
      </w:pPr>
    </w:p>
    <w:p w14:paraId="3CCDA0E2" w14:textId="3757D925" w:rsidR="00994661" w:rsidRPr="00FC3EFE" w:rsidRDefault="005F0767" w:rsidP="00E3072A">
      <w:pPr>
        <w:widowControl w:val="0"/>
        <w:autoSpaceDE w:val="0"/>
        <w:autoSpaceDN w:val="0"/>
        <w:adjustRightInd w:val="0"/>
        <w:spacing w:after="240" w:line="360" w:lineRule="auto"/>
        <w:jc w:val="both"/>
        <w:rPr>
          <w:rFonts w:ascii="Times New Roman" w:hAnsi="Times New Roman" w:cs="Times New Roman"/>
          <w:bCs/>
        </w:rPr>
      </w:pPr>
      <w:r w:rsidRPr="00FC3EFE">
        <w:rPr>
          <w:rFonts w:ascii="Times New Roman" w:hAnsi="Times New Roman" w:cs="Times New Roman"/>
          <w:bCs/>
          <w:color w:val="000000" w:themeColor="text1"/>
        </w:rPr>
        <w:t>Pwysleisir gan Donaldson (2015, t.42) dylai dysgu pobl ifanc gael ei ddatblygu ar draws y cwricwlwm drwy dri chyfrifoldeb trawsgwricwlaidd, a dylai’r agwedd yma o addysgu fod yn gyfrifoldeb i’r holl athrawon. Credwyd Donaldson bod y tri chyfrifoldeb yma, yn ateb amlwg i gasgliad Llywodraeth Cymru (2013) lle chydnabyddir y pwysigrwydd o ddatblygu sgiliau ehangach disgyblion, gan fod y sgiliau yma yn angenrheidiol ar gyfer bywyd a gwaith yn y byd modern. Rhoddwyd Donaldson esboniad clir yn ei hadroddiad o sut mae amrywiaeth o sgiliau ehangach wedi ei rhannu ar draws y tri chyfrifoldeb yma, er enghraifft mae’r addysgedd o rifedd, yn cynnwys datblygiad sgiliau rhifyddeg a thrin data sy’n cael ei ddefnyddio’n eang ar draws y cwricwlwm ac sy’n “hanfodol ar gyfer gweithio’n annibynnol” (Donaldson, 2015 t.40). Cytunwyd awdurdod Estyn gyda hyn, wrth nodi bod rhifedd yn “fedr bywyd hanfodol sy’n galluogi disgyblion i gymhwyso eu ffeithiau, eu medrau a’u rhesymu rhifiadol i broblemau bywyd go iawn” (Estyn, 2017, t.2) Mae’r safbwyntiau yma'r un mor berthnasol wrth ystyried llythrennedd a chymhwysedd digidol, sy’n cadarnhau felly bod argymell Donaldson o ddefnyddio’r tri chyfrifoldeb trawsgwricwlaidd yn addas.</w:t>
      </w:r>
    </w:p>
    <w:p w14:paraId="54200A2A" w14:textId="77777777" w:rsidR="00994661" w:rsidRPr="00FC3EFE" w:rsidRDefault="00994661" w:rsidP="00906391">
      <w:pPr>
        <w:spacing w:line="360" w:lineRule="auto"/>
        <w:jc w:val="both"/>
        <w:rPr>
          <w:rFonts w:ascii="Times New Roman" w:hAnsi="Times New Roman" w:cs="Times New Roman"/>
          <w:color w:val="000000" w:themeColor="text1"/>
        </w:rPr>
      </w:pPr>
    </w:p>
    <w:p w14:paraId="3888340E" w14:textId="15D9EE97" w:rsidR="00B328F0" w:rsidRPr="00FC3EFE" w:rsidRDefault="008852CF" w:rsidP="00906391">
      <w:pPr>
        <w:spacing w:line="360" w:lineRule="auto"/>
        <w:jc w:val="both"/>
        <w:rPr>
          <w:rFonts w:ascii="Times New Roman" w:eastAsia="Times New Roman" w:hAnsi="Times New Roman" w:cs="Times New Roman"/>
          <w:color w:val="000000" w:themeColor="text1"/>
          <w:shd w:val="clear" w:color="auto" w:fill="FFFFFF"/>
        </w:rPr>
      </w:pPr>
      <w:r w:rsidRPr="00FC3EFE">
        <w:rPr>
          <w:rFonts w:ascii="Times New Roman" w:eastAsia="Times New Roman" w:hAnsi="Times New Roman" w:cs="Times New Roman"/>
          <w:color w:val="000000" w:themeColor="text1"/>
          <w:shd w:val="clear" w:color="auto" w:fill="FFFFFF"/>
        </w:rPr>
        <w:t>Pwysig iawn yw ystyried gwybodaeth pwnc athro neu athrawes sy’n angenrheidiol ar gyfer sicrhau llwyddiant a chynnydd y tri chyfrifoldeb trawsgwricwlaidd mewn gwersi. Pwysleisir gan Donaldson (2015, t.41) bod pob aelod o staff yn gyfrifol am helpu trosglwyddo sgiliau o fewn y tri chyfrifoldeb, ond er mwyn lwyddo, mae’n allweddol bod gan yr athrawon y wybodaeth gyffredinol ar gyfer hynny. Cytunwyd Buchmann (1984, t.30) gyda Donaldson, wrth nodi bod gwybodaeth bedagogaidd a gwybodaeth pwnc athro neu athrawes yn hanfodol ar gyfer addysgu da a hefyd dealltwriaeth disgyblion. Er hyn, anghytunwyd Heggart (2016) yn gryf, wrth bwysleisio “schools should focus all their effort on effective feedback and classroom management, and not worry about teacher subject knowledge”. Argymhellir gan Heggart bod angen fwy o bwyslais ar reolaeth dosbarth ac adborth effeithiol ar gyfer wella dealltwriaeth disgyblion.</w:t>
      </w:r>
    </w:p>
    <w:p w14:paraId="64A2D38C" w14:textId="77777777" w:rsidR="008852CF" w:rsidRPr="00FC3EFE" w:rsidRDefault="008852CF" w:rsidP="00906391">
      <w:pPr>
        <w:spacing w:line="360" w:lineRule="auto"/>
        <w:jc w:val="both"/>
        <w:rPr>
          <w:rFonts w:ascii="Times New Roman" w:eastAsia="Times New Roman" w:hAnsi="Times New Roman" w:cs="Times New Roman"/>
          <w:color w:val="000000" w:themeColor="text1"/>
          <w:shd w:val="clear" w:color="auto" w:fill="FFFFFF"/>
        </w:rPr>
      </w:pPr>
    </w:p>
    <w:p w14:paraId="2418268E" w14:textId="47D4385C" w:rsidR="00BB2A1E" w:rsidRPr="00FC3EFE" w:rsidRDefault="009975F6" w:rsidP="00906391">
      <w:pPr>
        <w:spacing w:line="360" w:lineRule="auto"/>
        <w:jc w:val="both"/>
        <w:rPr>
          <w:rFonts w:ascii="Times New Roman" w:eastAsia="Times New Roman" w:hAnsi="Times New Roman" w:cs="Times New Roman"/>
          <w:color w:val="000000" w:themeColor="text1"/>
          <w:shd w:val="clear" w:color="auto" w:fill="FFFFFF"/>
        </w:rPr>
      </w:pPr>
      <w:r w:rsidRPr="00FC3EFE">
        <w:rPr>
          <w:rFonts w:ascii="Times New Roman" w:eastAsia="Times New Roman" w:hAnsi="Times New Roman" w:cs="Times New Roman"/>
          <w:color w:val="000000" w:themeColor="text1"/>
          <w:shd w:val="clear" w:color="auto" w:fill="FFFFFF"/>
        </w:rPr>
        <w:t>Mae dadl Heggart hefyd yn gwrthgyferbynnu gyda theori Hattie (2011) sy’n awgrymu bod gwybodaeth pwnc yn medru cynorthwyo’r dysgu mewn amrywiaeth o ffyrdd yn ogystal â dealltwriaeth disgyblion. Credwyd Hattie bod gwybodaeth pwnc yn galluogi athro da i gynllunio’n effeithiol ar gyfer anghenion pob unigolyn ynglŷn â’r pwnc dan sylw. Yn y pendraw bydd yr athro neu athrawes yn medru amrywio sut mae’r wybodaeth a’r sgiliau yn cael ei chyflwyno i’r disgyblion er mwyn wella dealltwriaeth y disgybl. Wrth ystyried y safbwyntiau yma, credwyd yn gryf bod gwybodaeth pwnc yn angenrheidiol ar gyfer dysgu’r tri chyfrifoldeb trawsgwricwlaidd yn llwyddiannus.</w:t>
      </w:r>
    </w:p>
    <w:p w14:paraId="33830946" w14:textId="77777777" w:rsidR="009975F6" w:rsidRPr="00FC3EFE" w:rsidRDefault="009975F6" w:rsidP="00906391">
      <w:pPr>
        <w:spacing w:line="360" w:lineRule="auto"/>
        <w:jc w:val="both"/>
        <w:rPr>
          <w:rFonts w:ascii="Times New Roman" w:eastAsia="Times New Roman" w:hAnsi="Times New Roman" w:cs="Times New Roman"/>
          <w:color w:val="000000" w:themeColor="text1"/>
          <w:shd w:val="clear" w:color="auto" w:fill="FFFFFF"/>
        </w:rPr>
      </w:pPr>
    </w:p>
    <w:p w14:paraId="12461EEB" w14:textId="62B72C94" w:rsidR="005B55F9" w:rsidRPr="00FC3EFE" w:rsidRDefault="00366875" w:rsidP="00906391">
      <w:pPr>
        <w:spacing w:line="360" w:lineRule="auto"/>
        <w:jc w:val="both"/>
        <w:rPr>
          <w:rFonts w:ascii="Times New Roman" w:eastAsia="Times New Roman" w:hAnsi="Times New Roman" w:cs="Times New Roman"/>
          <w:color w:val="000000" w:themeColor="text1"/>
          <w:shd w:val="clear" w:color="auto" w:fill="FFFFFF"/>
        </w:rPr>
      </w:pPr>
      <w:r w:rsidRPr="00FC3EFE">
        <w:rPr>
          <w:rFonts w:ascii="Times New Roman" w:eastAsia="Times New Roman" w:hAnsi="Times New Roman" w:cs="Times New Roman"/>
          <w:color w:val="000000" w:themeColor="text1"/>
          <w:shd w:val="clear" w:color="auto" w:fill="FFFFFF"/>
        </w:rPr>
        <w:t xml:space="preserve">Yn ystod profiad addysgu proffesiynol, sylwir bod cymhwysedd digidol er enghraifft, yn anodd iawn i’w ddysgu’n drawsgwricwlaidd os nad oes gan yr athro dealltwriaeth glir o’r strategaethau angenrheidiol sydd angen ar gyfer datblygu sgiliau penodol. Enghraifft dda o hyn yw’r sgil “Arbed ffeiliau i leoliadau penodol gan ddefnyddio enw ffeil priodol” (Fframwaith Cymhwysedd Digidol, 2016) a ddatblygwyd yn ystod profiad dysgu proffesiynol. Heb ddealltwriaeth o gymhwysedd digidol yn ogystal â dealltwriaeth y pwnc, ni fydd y disgyblion yn medru derbyn y cyfleoedd orau phosib i ddatblygu’r sgil yma yn gywir. O ran profiadau dysgu personol felly, credwyd bod angen gwybod yn union y diffiniadau cywir o’r tri chyfrifoldeb trawsgwricwlaidd, er mwyn ei hymglymu mewn i wersi yn effeithiol, gan ddefnyddio’r strategaethau addas. </w:t>
      </w:r>
      <w:r w:rsidR="002E2A1A" w:rsidRPr="00FC3EFE">
        <w:rPr>
          <w:rFonts w:ascii="Times New Roman" w:eastAsia="Times New Roman" w:hAnsi="Times New Roman" w:cs="Times New Roman"/>
          <w:color w:val="000000" w:themeColor="text1"/>
          <w:shd w:val="clear" w:color="auto" w:fill="FFFFFF"/>
        </w:rPr>
        <w:t>Cytunwyd awdurdod Estyn (2016, t.19) wrth bwysleisio yn ei hadroddiad blynyddol bod rhan fwyaf o ysgolion llwyddiannus yn cynnwys amryw o gyfleoedd creadigol ar gyfer cymhwyso eu sgiliau llythrennedd mewn sefyllfaoedd cymhelliol a pherthnasol. Credwyd bod y llwyddiant yma yn ymwneud yn bennaf gyda gwybodaeth pwnc yr athrawon yn yr ysgol. Gan fod gwybodaeth pwnc yr athrawon o safon uchel, mae’r staff i gyd yn ymwybodol o sut mae modd ychwanegu llythrennedd at wers yn effeithiol.</w:t>
      </w:r>
    </w:p>
    <w:p w14:paraId="7A017E73" w14:textId="77777777" w:rsidR="005B55F9" w:rsidRPr="00FC3EFE" w:rsidRDefault="005B55F9" w:rsidP="00906391">
      <w:pPr>
        <w:spacing w:line="360" w:lineRule="auto"/>
        <w:jc w:val="both"/>
        <w:rPr>
          <w:rFonts w:ascii="Times New Roman" w:eastAsia="Times New Roman" w:hAnsi="Times New Roman" w:cs="Times New Roman"/>
          <w:color w:val="000000" w:themeColor="text1"/>
          <w:shd w:val="clear" w:color="auto" w:fill="FFFFFF"/>
        </w:rPr>
      </w:pPr>
    </w:p>
    <w:p w14:paraId="303A7A71" w14:textId="1C508DBF" w:rsidR="00102BA3" w:rsidRPr="00FC3EFE" w:rsidRDefault="004B6BF9" w:rsidP="00E51010">
      <w:pPr>
        <w:spacing w:line="360" w:lineRule="auto"/>
        <w:jc w:val="both"/>
        <w:rPr>
          <w:rFonts w:ascii="Times New Roman" w:hAnsi="Times New Roman" w:cs="Times New Roman"/>
          <w:color w:val="1A1A19"/>
        </w:rPr>
      </w:pPr>
      <w:r w:rsidRPr="00FC3EFE">
        <w:rPr>
          <w:rFonts w:ascii="Times New Roman" w:hAnsi="Times New Roman" w:cs="Times New Roman"/>
          <w:color w:val="1A1A19"/>
        </w:rPr>
        <w:t>Fel rheol, mae athrawon yn dueddol o sicrhau bod ei gwybodaeth pwnc orau yn ymwneud a phynciau craidd (Ofsted, 2008). Penderfynodd Llywodraeth Cymru bod llythrennedd a rhifedd yn cynnig nifer o sgiliau sydd angen cael ei throsglwyddo mewn i brofiadau disgyblion ar draws y cwricwlwm cyfan. Ystyriwyd gan Donaldson y goblygiadau o gymhwyso’r strategaeth yma, a ddywedwyd “mae’n bwysig bod yr holl athrawon a staff eraill sy’n gweithio gyda phlant a phobl ifanc yn deall beth yw’r ffordd orau o gryfhau’r sgiliau hyn” (Donaldson, 2015, t.40).  Cytunir gan Donaldson unwaith eto bod gwybodaeth pwnc yn allweddol os mae dysgu llythrennedd a rhifedd yn drawsgwricwlaidd yn mynd wir gryfhau sgiliau’r disgyblion. Hyd at 2016, er bod llythrennedd a rhifedd wedi dechrau ymddangos mewn mwy o wersi, roedd cymhwysedd digidol yn parhau i gael ei hadnabod yn an-stadudol ac o ganlyniad, roedd nifer o ysgolion yn canfod cymhwysedd digidol fel mewn llai o flaenoriaeth (Estyn 2016, t.24). Awgrymir gan Estyn (2014) bod gwybodaeth pwnc ar fai am hyn, wrth iddynt restri argymhellion ar gyfer ceisio cynyddu darpariaeth sgiliau’r fframwaith cymhwysedd digidol ar draws y cwricwlwm. Prif argymell Estyn ar gyfer sicrhau bod y fframwaith yn cael ei defnyddio’n aml ac yn gywir yw paratoi hyfforddiant athrawon ar gyfer datblygu dealltwriaeth ehangach a hyder o’r fframwaith yn ystod y cyfnod cynllunio. Amlygir gan Estyn bod gwybodaeth pwnc yn codi hyder athrawon, ac felly maent yn fwy tebygol o gynllunio gwersi’n drawsgwricwlaidd.</w:t>
      </w:r>
    </w:p>
    <w:p w14:paraId="2D5C5415" w14:textId="77777777" w:rsidR="00D5011B" w:rsidRPr="00FC3EFE" w:rsidRDefault="00D5011B" w:rsidP="00E51010">
      <w:pPr>
        <w:spacing w:line="360" w:lineRule="auto"/>
        <w:jc w:val="both"/>
        <w:rPr>
          <w:rFonts w:ascii="Times New Roman" w:hAnsi="Times New Roman" w:cs="Times New Roman"/>
          <w:color w:val="1A1A19"/>
        </w:rPr>
      </w:pPr>
    </w:p>
    <w:p w14:paraId="32CADA91" w14:textId="149D5DD5" w:rsidR="00F316DB" w:rsidRPr="00FC3EFE" w:rsidRDefault="004B6BF9" w:rsidP="00390520">
      <w:pPr>
        <w:spacing w:line="360" w:lineRule="auto"/>
        <w:jc w:val="both"/>
        <w:rPr>
          <w:rFonts w:ascii="Times New Roman" w:hAnsi="Times New Roman" w:cs="Times New Roman"/>
          <w:color w:val="1A1A19"/>
        </w:rPr>
      </w:pPr>
      <w:r w:rsidRPr="00FC3EFE">
        <w:rPr>
          <w:rFonts w:ascii="Times New Roman" w:hAnsi="Times New Roman" w:cs="Times New Roman"/>
          <w:color w:val="1A1A19"/>
        </w:rPr>
        <w:t>Awgryma Shulman (1987) bod gwybodaeth pwnc yn cael effaith ddramatig dros ben ar ba mor effeithiol mae athro neu athrawes yn cynllunio ar gyfer wers neu gyfres o wersi. Yn ôl Shulman (1987), mae gwybodaeth pwnc yn galluogi’r athro i gynllunio’n fanwl, gan ystyried yr amryw o adnoddau sydd ar gael, ond hefyd i feddwl am y wahanol fathau o strategaethau sydd ar gael er mwyn dysgu sgil i amrywiaeth o blant. Ehangir gan Ofsted (2011, t.38) bod diffyg cynllunio hefyd yn cael effaith ar ddatblygiad y disgyblion wrth ddweud</w:t>
      </w:r>
      <w:r w:rsidR="00390520" w:rsidRPr="00FC3EFE">
        <w:rPr>
          <w:rFonts w:ascii="Times New Roman" w:hAnsi="Times New Roman" w:cs="Times New Roman"/>
          <w:color w:val="1A1A19"/>
        </w:rPr>
        <w:t xml:space="preserve"> “</w:t>
      </w:r>
      <w:r w:rsidR="00390520" w:rsidRPr="00FC3EFE">
        <w:rPr>
          <w:rFonts w:ascii="Times New Roman" w:eastAsia="Times New Roman" w:hAnsi="Times New Roman" w:cs="Times New Roman"/>
          <w:color w:val="121212"/>
          <w:shd w:val="clear" w:color="auto" w:fill="FFFFFF"/>
        </w:rPr>
        <w:t>t</w:t>
      </w:r>
      <w:r w:rsidR="00F316DB" w:rsidRPr="00FC3EFE">
        <w:rPr>
          <w:rFonts w:ascii="Times New Roman" w:eastAsia="Times New Roman" w:hAnsi="Times New Roman" w:cs="Times New Roman"/>
          <w:color w:val="121212"/>
          <w:shd w:val="clear" w:color="auto" w:fill="FFFFFF"/>
        </w:rPr>
        <w:t>he result is their loss of interest, their slow progress and,</w:t>
      </w:r>
      <w:r w:rsidR="00390520" w:rsidRPr="00FC3EFE">
        <w:rPr>
          <w:rFonts w:ascii="Times New Roman" w:eastAsia="Times New Roman" w:hAnsi="Times New Roman" w:cs="Times New Roman"/>
          <w:color w:val="121212"/>
          <w:shd w:val="clear" w:color="auto" w:fill="FFFFFF"/>
        </w:rPr>
        <w:t xml:space="preserve"> often, deteriorating behaviour</w:t>
      </w:r>
      <w:r w:rsidR="00F316DB" w:rsidRPr="00FC3EFE">
        <w:rPr>
          <w:rFonts w:ascii="Times New Roman" w:eastAsia="Times New Roman" w:hAnsi="Times New Roman" w:cs="Times New Roman"/>
          <w:color w:val="121212"/>
          <w:shd w:val="clear" w:color="auto" w:fill="FFFFFF"/>
        </w:rPr>
        <w:t>"</w:t>
      </w:r>
      <w:r w:rsidR="00390520" w:rsidRPr="00FC3EFE">
        <w:rPr>
          <w:rFonts w:ascii="Times New Roman" w:eastAsia="Times New Roman" w:hAnsi="Times New Roman" w:cs="Times New Roman"/>
          <w:color w:val="121212"/>
          <w:shd w:val="clear" w:color="auto" w:fill="FFFFFF"/>
        </w:rPr>
        <w:t>.</w:t>
      </w:r>
      <w:r w:rsidR="00B35A5C" w:rsidRPr="00FC3EFE">
        <w:rPr>
          <w:rFonts w:ascii="Times New Roman" w:eastAsia="Times New Roman" w:hAnsi="Times New Roman" w:cs="Times New Roman"/>
          <w:color w:val="121212"/>
          <w:shd w:val="clear" w:color="auto" w:fill="FFFFFF"/>
        </w:rPr>
        <w:t xml:space="preserve"> </w:t>
      </w:r>
      <w:r w:rsidRPr="00FC3EFE">
        <w:rPr>
          <w:rFonts w:ascii="Times New Roman" w:eastAsia="Times New Roman" w:hAnsi="Times New Roman" w:cs="Times New Roman"/>
          <w:color w:val="121212"/>
          <w:shd w:val="clear" w:color="auto" w:fill="FFFFFF"/>
        </w:rPr>
        <w:t>Cytunwyd yn gryf gyda’r gosodiad yma. Wrth gwblhau profiad addysgu proffesiynol, sylwir bod cynllunio manwl yn sicr yn arwain at gynnydd enfawr mewn safon gwaith y disgyblion, yn ogystal ag ymddygiad gwell gan fod y plant yn mwynhau cwblhau’r gweithgareddau.</w:t>
      </w:r>
    </w:p>
    <w:p w14:paraId="2EA9644A" w14:textId="77777777" w:rsidR="00D71AED" w:rsidRPr="00FC3EFE" w:rsidRDefault="00D71AED" w:rsidP="00E51010">
      <w:pPr>
        <w:spacing w:line="360" w:lineRule="auto"/>
        <w:jc w:val="both"/>
        <w:rPr>
          <w:rFonts w:ascii="Times New Roman" w:hAnsi="Times New Roman" w:cs="Times New Roman"/>
          <w:color w:val="1A1A19"/>
        </w:rPr>
      </w:pPr>
    </w:p>
    <w:p w14:paraId="6150238B" w14:textId="77777777" w:rsidR="00FA26C9" w:rsidRPr="00FC3EFE" w:rsidRDefault="00983D5D" w:rsidP="00E51010">
      <w:pPr>
        <w:spacing w:line="360" w:lineRule="auto"/>
        <w:jc w:val="both"/>
        <w:rPr>
          <w:rFonts w:ascii="Times New Roman" w:hAnsi="Times New Roman" w:cs="Times New Roman"/>
          <w:color w:val="1A1A19"/>
        </w:rPr>
      </w:pPr>
      <w:r w:rsidRPr="00FC3EFE">
        <w:rPr>
          <w:rFonts w:ascii="Times New Roman" w:hAnsi="Times New Roman" w:cs="Times New Roman"/>
          <w:color w:val="1A1A19"/>
        </w:rPr>
        <w:t xml:space="preserve">Mantais arall o gynllunio yn ôl Donaldson (2015, t.76) yw bod asesu gwaith y plant yn dod yn haws ac yn fwy naturiol i’r athro neu athrawes. Wrth gynllunio’n fanwl er mwyn trosglwyddo gwybodaeth yn effeithiol, mae’r disgyblion yn llawer mwy ymwybodol o’r meini prawf llwyddiant, ac yn fwy deallus o’r hyn sydd angen wneud er mwyn cyrraedd nod y wers. Ymddangosir hyn yn ystod profiad dysgu proffesiynol. Wrth gynllunio’n fanwl, cyflwynir yr athrawes ddosbarth y dasg yn fanwl ac yn ddeallusol iawn i’r disgyblion. O ganlyniad i ddealltwriaeth arbennig y disgyblion o’r gwaith, codwyd nifer o gyfleoedd i asesu gwaith cyfoedion. Pwysleisir gan Donaldson (2015, t.74) bod disgyblion yn asesu gwaith ei gilydd yn newid angenrheidiol er mwyn gwellau’r asesu mewn addysg yng Nghymru.  Cytunwyd yn gryf gydag argymell Donaldson. Wrth arsylwi yn ystod profiad addysgu proffesiynol, sylwyd fod y disgyblion yn dueddol o feddwl yn fanylach am y gweithgaredd os mae ganddynt y cyfrifoldeb o asesu gwaith ffrind. </w:t>
      </w:r>
      <w:r w:rsidR="00FA26C9" w:rsidRPr="00FC3EFE">
        <w:rPr>
          <w:rFonts w:ascii="Times New Roman" w:hAnsi="Times New Roman" w:cs="Times New Roman"/>
          <w:color w:val="1A1A19"/>
        </w:rPr>
        <w:t xml:space="preserve">Mae’r safbwynt yma yn cysylltu’n gryf at sut mae ychwanegu rhifedd at wers yn cael effaith. </w:t>
      </w:r>
    </w:p>
    <w:p w14:paraId="26CC7052" w14:textId="77777777" w:rsidR="00FA26C9" w:rsidRPr="00FC3EFE" w:rsidRDefault="00FA26C9" w:rsidP="00E51010">
      <w:pPr>
        <w:spacing w:line="360" w:lineRule="auto"/>
        <w:jc w:val="both"/>
        <w:rPr>
          <w:rFonts w:ascii="Times New Roman" w:hAnsi="Times New Roman" w:cs="Times New Roman"/>
          <w:color w:val="1A1A19"/>
        </w:rPr>
      </w:pPr>
    </w:p>
    <w:p w14:paraId="4336452C" w14:textId="5A7071D9" w:rsidR="00D5011B" w:rsidRPr="00FC3EFE" w:rsidRDefault="00FA26C9" w:rsidP="00E51010">
      <w:pPr>
        <w:spacing w:line="360" w:lineRule="auto"/>
        <w:jc w:val="both"/>
        <w:rPr>
          <w:rFonts w:ascii="Times New Roman" w:hAnsi="Times New Roman" w:cs="Times New Roman"/>
          <w:color w:val="1A1A19"/>
        </w:rPr>
      </w:pPr>
      <w:r w:rsidRPr="00FC3EFE">
        <w:rPr>
          <w:rFonts w:ascii="Times New Roman" w:hAnsi="Times New Roman" w:cs="Times New Roman"/>
          <w:color w:val="1A1A19"/>
        </w:rPr>
        <w:t xml:space="preserve">Mae rhifedd yn cael ei hadnabod fel ffordd o ddefnyddio syniadau mathemategol yn effeithiol mewn sefyllfaoedd bywyd pob dydd (Thornton a Hogan, 2004, t.313). Drwy ddefnyddio’r strategaeth asesu yma mewn gwersi sy’n cynnwys y cyfrifoldebau trawsgwricwlaidd, yn sicr bydd y disgyblion yn dango meddylfryd agored ac yn deall sut wir mae llythrennedd, rhifedd a chymhwysedd digidol yn cael dylanwad ar fywyd unigolyn tu allan i’r ysgol. Cytuna NFER (2012) gyda hyn, wrth nodi bod y strategaeth yma o asesu yn gwthio disgyblion i feddwl yn fwy critigol o waith ffrindiau a gwaith ei hun. Ychwanegir gan Hitchcock a Hughes (1995, t.39) bod y fath yma o asesu yn hanfodol beth bynnag i ddisgyblion gydag anghenion dysgu ychwanegol, felly bydd ychwanegu’r strategaeth yma i bawb yn rhoi cyfle i’r disgyblion yma fod yn rhan o’r broses esbonio, wrth ddisgrifio’n fras sut mae’r strategaeth yn gweithio. </w:t>
      </w:r>
    </w:p>
    <w:p w14:paraId="0932E082" w14:textId="77777777" w:rsidR="00BF2A89" w:rsidRPr="00FC3EFE" w:rsidRDefault="00BF2A89" w:rsidP="00E51010">
      <w:pPr>
        <w:spacing w:line="360" w:lineRule="auto"/>
        <w:jc w:val="both"/>
        <w:rPr>
          <w:rFonts w:ascii="Times New Roman" w:hAnsi="Times New Roman" w:cs="Times New Roman"/>
          <w:color w:val="1A1A19"/>
        </w:rPr>
      </w:pPr>
    </w:p>
    <w:p w14:paraId="49C1E7D0" w14:textId="421798BD" w:rsidR="00B57265" w:rsidRPr="00FC3EFE" w:rsidRDefault="006B0B73" w:rsidP="00486D6F">
      <w:pPr>
        <w:pStyle w:val="NormalWeb"/>
        <w:spacing w:line="360" w:lineRule="auto"/>
        <w:jc w:val="both"/>
      </w:pPr>
      <w:r w:rsidRPr="00FC3EFE">
        <w:t xml:space="preserve">Mae asesiad ffurfiannol o lythrennedd a rhifedd yn cael ei chynnal yn flynyddol wrth i’r disgyblion cwblhau profion cenedlaethol o flwyddyn dau. Yn anffodus, nid oedd y profion cenedlaethol yma yn cael ei gwblhau yn ystod profiad addysgu proffesiynol. Er hyn, sylwir nifer o broblemau all godi yn ystod y cyfnod o gwblhau’r profion yma. Mae’r profion cenedlaethol yn cael ei gwblhau ar gyfrifiaduron, sy’n gallu bod yn drafferth enfawr i ysgolion sy’n dioddef o brinder adnoddau. Sylwir wrth gwblhau profiad addysgu proffesiynol bod dim ond chwech Ipad ar gael yn yr ysgol gyfan. Mewn arolwg diweddar, ofynnwyd Nicholas (2018, t.20) i nifer o ysgolion ar draws Cymru a Loegr os oedd adnodd technolegol yn cael ei defnyddio’n aml yn yr ystafell dosbarth. </w:t>
      </w:r>
    </w:p>
    <w:p w14:paraId="2EE6E16B" w14:textId="56F5F904" w:rsidR="00B57265" w:rsidRPr="00FC3EFE" w:rsidRDefault="00B57265" w:rsidP="00486D6F">
      <w:pPr>
        <w:pStyle w:val="NormalWeb"/>
        <w:spacing w:line="360" w:lineRule="auto"/>
        <w:jc w:val="both"/>
      </w:pPr>
    </w:p>
    <w:p w14:paraId="6A62A1F5" w14:textId="2C828C42" w:rsidR="00B57265" w:rsidRPr="00FC3EFE" w:rsidRDefault="006B0B73" w:rsidP="00486D6F">
      <w:pPr>
        <w:pStyle w:val="NormalWeb"/>
        <w:spacing w:line="360" w:lineRule="auto"/>
        <w:jc w:val="both"/>
      </w:pPr>
      <w:r w:rsidRPr="00FC3EFE">
        <w:rPr>
          <w:noProof/>
        </w:rPr>
        <w:drawing>
          <wp:anchor distT="0" distB="0" distL="114300" distR="114300" simplePos="0" relativeHeight="251658240" behindDoc="0" locked="0" layoutInCell="1" allowOverlap="1" wp14:anchorId="579500C6" wp14:editId="4571FA4D">
            <wp:simplePos x="0" y="0"/>
            <wp:positionH relativeFrom="column">
              <wp:posOffset>1155065</wp:posOffset>
            </wp:positionH>
            <wp:positionV relativeFrom="paragraph">
              <wp:posOffset>34925</wp:posOffset>
            </wp:positionV>
            <wp:extent cx="3044825" cy="1753235"/>
            <wp:effectExtent l="0" t="0" r="3175" b="0"/>
            <wp:wrapTight wrapText="bothSides">
              <wp:wrapPolygon edited="0">
                <wp:start x="0" y="0"/>
                <wp:lineTo x="0" y="21279"/>
                <wp:lineTo x="21442" y="21279"/>
                <wp:lineTo x="2144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044825" cy="1753235"/>
                    </a:xfrm>
                    <a:prstGeom prst="rect">
                      <a:avLst/>
                    </a:prstGeom>
                  </pic:spPr>
                </pic:pic>
              </a:graphicData>
            </a:graphic>
            <wp14:sizeRelH relativeFrom="page">
              <wp14:pctWidth>0</wp14:pctWidth>
            </wp14:sizeRelH>
            <wp14:sizeRelV relativeFrom="page">
              <wp14:pctHeight>0</wp14:pctHeight>
            </wp14:sizeRelV>
          </wp:anchor>
        </w:drawing>
      </w:r>
    </w:p>
    <w:p w14:paraId="64EC16E8" w14:textId="7ABFD606" w:rsidR="00B57265" w:rsidRPr="00FC3EFE" w:rsidRDefault="00B57265" w:rsidP="00486D6F">
      <w:pPr>
        <w:pStyle w:val="NormalWeb"/>
        <w:spacing w:line="360" w:lineRule="auto"/>
        <w:jc w:val="both"/>
      </w:pPr>
    </w:p>
    <w:p w14:paraId="3B05996C" w14:textId="77777777" w:rsidR="006B0B73" w:rsidRPr="00FC3EFE" w:rsidRDefault="006B0B73" w:rsidP="00EC4076">
      <w:pPr>
        <w:pStyle w:val="NormalWeb"/>
        <w:jc w:val="center"/>
        <w:rPr>
          <w:color w:val="000000" w:themeColor="text1"/>
          <w:sz w:val="18"/>
          <w:szCs w:val="18"/>
        </w:rPr>
      </w:pPr>
    </w:p>
    <w:p w14:paraId="60DB8EDC" w14:textId="77777777" w:rsidR="006B0B73" w:rsidRPr="00FC3EFE" w:rsidRDefault="006B0B73" w:rsidP="00EC4076">
      <w:pPr>
        <w:pStyle w:val="NormalWeb"/>
        <w:jc w:val="center"/>
        <w:rPr>
          <w:color w:val="000000" w:themeColor="text1"/>
          <w:sz w:val="18"/>
          <w:szCs w:val="18"/>
        </w:rPr>
      </w:pPr>
    </w:p>
    <w:p w14:paraId="62048AD3" w14:textId="77777777" w:rsidR="006B0B73" w:rsidRPr="00FC3EFE" w:rsidRDefault="006B0B73" w:rsidP="00EC4076">
      <w:pPr>
        <w:pStyle w:val="NormalWeb"/>
        <w:jc w:val="center"/>
        <w:rPr>
          <w:color w:val="000000" w:themeColor="text1"/>
          <w:sz w:val="18"/>
          <w:szCs w:val="18"/>
        </w:rPr>
      </w:pPr>
    </w:p>
    <w:p w14:paraId="3E53483A" w14:textId="0825EB44" w:rsidR="00B57265" w:rsidRPr="00FC3EFE" w:rsidRDefault="00EC4076" w:rsidP="00EC4076">
      <w:pPr>
        <w:pStyle w:val="NormalWeb"/>
        <w:jc w:val="center"/>
        <w:rPr>
          <w:color w:val="000000" w:themeColor="text1"/>
          <w:sz w:val="18"/>
          <w:szCs w:val="18"/>
        </w:rPr>
      </w:pPr>
      <w:r w:rsidRPr="00FC3EFE">
        <w:rPr>
          <w:color w:val="000000" w:themeColor="text1"/>
          <w:sz w:val="18"/>
          <w:szCs w:val="18"/>
        </w:rPr>
        <w:t xml:space="preserve">Nicholas, J and Smith, R. (2018) </w:t>
      </w:r>
      <w:r w:rsidRPr="00FC3EFE">
        <w:rPr>
          <w:i/>
          <w:color w:val="000000" w:themeColor="text1"/>
          <w:sz w:val="18"/>
          <w:szCs w:val="18"/>
        </w:rPr>
        <w:t>Y Defnydd o Adnoddau mewn Ysgolion Uwchradd yng Nghymru.</w:t>
      </w:r>
      <w:r w:rsidRPr="00FC3EFE">
        <w:rPr>
          <w:color w:val="000000" w:themeColor="text1"/>
          <w:sz w:val="18"/>
          <w:szCs w:val="18"/>
        </w:rPr>
        <w:t xml:space="preserve"> Slough: NFER.</w:t>
      </w:r>
    </w:p>
    <w:p w14:paraId="7B99628F" w14:textId="77777777" w:rsidR="006B0B73" w:rsidRPr="00FC3EFE" w:rsidRDefault="006B0B73" w:rsidP="006B0B73">
      <w:pPr>
        <w:pStyle w:val="NormalWeb"/>
        <w:spacing w:line="360" w:lineRule="auto"/>
        <w:jc w:val="both"/>
      </w:pPr>
    </w:p>
    <w:p w14:paraId="7B799D6C" w14:textId="77777777" w:rsidR="006B0B73" w:rsidRPr="00FC3EFE" w:rsidRDefault="006B0B73" w:rsidP="006B0B73">
      <w:pPr>
        <w:pStyle w:val="NormalWeb"/>
        <w:spacing w:line="360" w:lineRule="auto"/>
        <w:jc w:val="both"/>
      </w:pPr>
      <w:r w:rsidRPr="00FC3EFE">
        <w:t>Mae’r tabl uchod yn dangos yn glir bod dosbarthiadau yn dibynnu llawer ar adnodd technolegol o fewn ei ddosbarthiadau. Sylwch felly ar y pwysigrwydd o sicrhau bod adnoddau ar gael mewn pob dosbarth. Mae adnoddau hefyd yn achosi ychydig o bryder. Nodir gan Nicholas (2018, t.25) bod y newidiadau yn y cwricwlwm yn arwain at newid sylfaenol mewn addysgeg ac y byddai angen adnoddau newydd a gwahanol ar gyfer y dyfodol. Mae’r newidiadau yma ar hyn o bryd yn achosi ychydig o ansicrwydd ac felly nid oes awgrymiadau penodol o ran pa adnoddau y byddai eu hangen. Sylwch felly, bod dysgu llythrennedd, rhifedd a chymhwysedd digidol yn gallu fod yn broblem i athrawon gan nid yw’r athrawon yn ymwybodol o ba adnoddau i ddefnyddio wrth ddatblygu’r amryw o sgiliau gyda’i gilydd.</w:t>
      </w:r>
    </w:p>
    <w:p w14:paraId="33ED9193" w14:textId="77777777" w:rsidR="006B0B73" w:rsidRPr="00FC3EFE" w:rsidRDefault="006B0B73" w:rsidP="00EE69E9">
      <w:pPr>
        <w:pStyle w:val="NormalWeb"/>
        <w:spacing w:line="360" w:lineRule="auto"/>
        <w:jc w:val="both"/>
      </w:pPr>
      <w:r w:rsidRPr="00FC3EFE">
        <w:t xml:space="preserve">O ran argymhellion, nodir gan Lywodraeth Cymru (2016, t.9) o fewn canllawiau’r fframwaith cymhwysedd digidol bod angen ardal o fewn y fframwaith sy’n cynnig syniadau ar gyfer tasgau dosbarth sy’n cysylltu at y sgil penodol hoffwch ei ddatblygu. Mae’r argymell yma yn ateb clir i bryderon Nicholas (2018, t.25). Os mae’r fframwaith yn cynnig syniadau i’r athrawon, yna bydd yr athrawon yn fwy ymwybodol o ba adnoddau sydd angen ar gyfer y tasgau. Mae’r argymell yma hefyd yn helpu gyda chynllunio athrawon. Gyda chymorth cynllunio o’r fframweithiau, bydd athrawon yn gweld cynllunio tasgau’n drawsgwricwlaidd llawer yn haws. </w:t>
      </w:r>
    </w:p>
    <w:p w14:paraId="31BF4CC5" w14:textId="42320CAE" w:rsidR="00EC4076" w:rsidRPr="00FC3EFE" w:rsidRDefault="001E4CFF" w:rsidP="00EE69E9">
      <w:pPr>
        <w:pStyle w:val="NormalWeb"/>
        <w:spacing w:line="360" w:lineRule="auto"/>
        <w:jc w:val="both"/>
      </w:pPr>
      <w:r w:rsidRPr="00FC3EFE">
        <w:t>Fel y trafodir, mae dysgu llythrennedd, rhifedd a chymhwysedd digidol yn gallu arwain at bynciau yn cael ei hosgoi gan rhai athrawon gan nad ydynt yn ddigon cyffyrddus i’w ddysgu yn drawsgwricwlaidd. Awgrymir Shulman (1986, t.10) bod ffordd syml o ddatrys hyn. Argymhellir gan Shulman (1986, t.10) dylai athrawon neu hyd yn oed ysgolion cyfan gynnig cyfarfodydd gyda’i gilydd er mwyn rhannu syniadau a phrofiadau o’r strategaethau maen nhw’n gweld yn llwyddiannus wrth ddysgu llythrennedd, rhifedd a chymhwysedd digidol fel cyfrifoldebau trawsgwricwlaidd. Mae’r amrywiaeth o fanteision sydd i’w gael er mwyn ychwanegu llythrennedd, rhifedd a chymhwysedd digidol fel cyfrifoldebau trawsgwricwlaidd, yn sicr yn awgrymu bod hyn yn syniad da. Serch hynny, pwysig iawn yw ystyried y goblygiadau a’r safbwyntiau clir sydd angen i’w hystyried er mwyn sicrhau bod athrawon yn paratoi yn ddigon manwl er lles y disgyblion.</w:t>
      </w:r>
    </w:p>
    <w:p w14:paraId="6E0F7F6A" w14:textId="77777777" w:rsidR="00EC4076" w:rsidRDefault="00EC4076" w:rsidP="00EE69E9">
      <w:pPr>
        <w:pStyle w:val="NormalWeb"/>
        <w:spacing w:line="360" w:lineRule="auto"/>
        <w:jc w:val="both"/>
        <w:rPr>
          <w:b/>
          <w:u w:val="single"/>
        </w:rPr>
      </w:pPr>
    </w:p>
    <w:p w14:paraId="3B620B98" w14:textId="662EBC65" w:rsidR="00796014" w:rsidRPr="00FC3EFE" w:rsidRDefault="008D7AFD" w:rsidP="00796014">
      <w:pPr>
        <w:pStyle w:val="NormalWeb"/>
        <w:spacing w:line="360" w:lineRule="auto"/>
        <w:jc w:val="both"/>
        <w:rPr>
          <w:b/>
          <w:sz w:val="28"/>
          <w:szCs w:val="28"/>
          <w:u w:val="single"/>
        </w:rPr>
      </w:pPr>
      <w:r w:rsidRPr="00FC3EFE">
        <w:rPr>
          <w:b/>
          <w:sz w:val="28"/>
          <w:szCs w:val="28"/>
          <w:u w:val="single"/>
        </w:rPr>
        <w:t>Rhestr o gyfeiriadau</w:t>
      </w:r>
    </w:p>
    <w:p w14:paraId="675C770D" w14:textId="5F25F6D6" w:rsidR="00796014" w:rsidRPr="00FC3EFE" w:rsidRDefault="00796014" w:rsidP="00796014">
      <w:pPr>
        <w:widowControl w:val="0"/>
        <w:autoSpaceDE w:val="0"/>
        <w:autoSpaceDN w:val="0"/>
        <w:adjustRightInd w:val="0"/>
        <w:spacing w:before="120" w:after="240"/>
        <w:contextualSpacing/>
        <w:rPr>
          <w:rFonts w:ascii="Times New Roman" w:hAnsi="Times New Roman" w:cs="Times New Roman"/>
        </w:rPr>
      </w:pPr>
      <w:r w:rsidRPr="00FC3EFE">
        <w:rPr>
          <w:rFonts w:ascii="Times New Roman" w:hAnsi="Times New Roman" w:cs="Times New Roman"/>
        </w:rPr>
        <w:t xml:space="preserve">Adran Addysg a Sgiliau (2013). </w:t>
      </w:r>
      <w:r w:rsidRPr="00FC3EFE">
        <w:rPr>
          <w:rFonts w:ascii="Times New Roman" w:hAnsi="Times New Roman" w:cs="Times New Roman"/>
          <w:i/>
        </w:rPr>
        <w:t>Fframwaith Llythrennedd a Rhifedd Cenedlaethol</w:t>
      </w:r>
      <w:r w:rsidRPr="00FC3EFE">
        <w:rPr>
          <w:rFonts w:ascii="Times New Roman" w:hAnsi="Times New Roman" w:cs="Times New Roman"/>
        </w:rPr>
        <w:t>. Caerdydd: Llywodraeth Cymru</w:t>
      </w:r>
    </w:p>
    <w:p w14:paraId="77A472DF" w14:textId="77777777" w:rsidR="00796014" w:rsidRPr="00FC3EFE" w:rsidRDefault="00796014" w:rsidP="00796014">
      <w:pPr>
        <w:widowControl w:val="0"/>
        <w:autoSpaceDE w:val="0"/>
        <w:autoSpaceDN w:val="0"/>
        <w:adjustRightInd w:val="0"/>
        <w:spacing w:before="120" w:after="240"/>
        <w:contextualSpacing/>
        <w:rPr>
          <w:rFonts w:ascii="Times New Roman" w:hAnsi="Times New Roman" w:cs="Times New Roman"/>
        </w:rPr>
      </w:pPr>
    </w:p>
    <w:p w14:paraId="74E3F4F1" w14:textId="77777777" w:rsidR="00796014" w:rsidRPr="00FC3EFE" w:rsidRDefault="00796014" w:rsidP="00796014">
      <w:pPr>
        <w:widowControl w:val="0"/>
        <w:autoSpaceDE w:val="0"/>
        <w:autoSpaceDN w:val="0"/>
        <w:adjustRightInd w:val="0"/>
        <w:spacing w:before="120" w:after="240"/>
        <w:contextualSpacing/>
        <w:rPr>
          <w:rFonts w:ascii="Times New Roman" w:hAnsi="Times New Roman" w:cs="Times New Roman"/>
        </w:rPr>
      </w:pPr>
      <w:r w:rsidRPr="00FC3EFE">
        <w:rPr>
          <w:rFonts w:ascii="Times New Roman" w:hAnsi="Times New Roman" w:cs="Times New Roman"/>
        </w:rPr>
        <w:t xml:space="preserve">Adran Addysg a Sgiliau (2016). </w:t>
      </w:r>
      <w:r w:rsidRPr="00FC3EFE">
        <w:rPr>
          <w:rFonts w:ascii="Times New Roman" w:hAnsi="Times New Roman" w:cs="Times New Roman"/>
          <w:i/>
        </w:rPr>
        <w:t>Fframwaith Cymhwysedd Digidol.</w:t>
      </w:r>
      <w:r w:rsidRPr="00FC3EFE">
        <w:rPr>
          <w:rFonts w:ascii="Times New Roman" w:hAnsi="Times New Roman" w:cs="Times New Roman"/>
        </w:rPr>
        <w:t xml:space="preserve"> Caerdydd: Llywodraeth Cymru</w:t>
      </w:r>
    </w:p>
    <w:p w14:paraId="29FE60F5" w14:textId="683F4AD0" w:rsidR="00796014" w:rsidRPr="00FC3EFE" w:rsidRDefault="00796014" w:rsidP="00796014">
      <w:pPr>
        <w:spacing w:before="120"/>
        <w:contextualSpacing/>
        <w:rPr>
          <w:rFonts w:ascii="Times New Roman" w:eastAsia="Times New Roman" w:hAnsi="Times New Roman" w:cs="Times New Roman"/>
          <w:color w:val="000000" w:themeColor="text1"/>
        </w:rPr>
      </w:pPr>
      <w:r w:rsidRPr="00FC3EFE">
        <w:rPr>
          <w:rFonts w:ascii="Times New Roman" w:eastAsia="Times New Roman" w:hAnsi="Times New Roman" w:cs="Times New Roman"/>
          <w:color w:val="000000" w:themeColor="text1"/>
        </w:rPr>
        <w:t>Barnes, J. 2007. </w:t>
      </w:r>
      <w:r w:rsidRPr="00FC3EFE">
        <w:rPr>
          <w:rFonts w:ascii="Times New Roman" w:eastAsia="Times New Roman" w:hAnsi="Times New Roman" w:cs="Times New Roman"/>
          <w:i/>
          <w:iCs/>
          <w:color w:val="000000" w:themeColor="text1"/>
        </w:rPr>
        <w:t>Cross-curricular learning 3–14</w:t>
      </w:r>
      <w:r w:rsidRPr="00FC3EFE">
        <w:rPr>
          <w:rFonts w:ascii="Times New Roman" w:eastAsia="Times New Roman" w:hAnsi="Times New Roman" w:cs="Times New Roman"/>
          <w:color w:val="000000" w:themeColor="text1"/>
        </w:rPr>
        <w:t>, London: Sage.</w:t>
      </w:r>
    </w:p>
    <w:p w14:paraId="7AD7D06A" w14:textId="77777777" w:rsidR="00796014" w:rsidRPr="00FC3EFE" w:rsidRDefault="00796014" w:rsidP="00796014">
      <w:pPr>
        <w:spacing w:before="120"/>
        <w:contextualSpacing/>
        <w:rPr>
          <w:rFonts w:ascii="Times New Roman" w:eastAsia="Times New Roman" w:hAnsi="Times New Roman" w:cs="Times New Roman"/>
          <w:color w:val="000000" w:themeColor="text1"/>
        </w:rPr>
      </w:pPr>
    </w:p>
    <w:p w14:paraId="5A4F822B" w14:textId="3741895B" w:rsidR="00796014" w:rsidRPr="00FC3EFE" w:rsidRDefault="00796014" w:rsidP="00796014">
      <w:pPr>
        <w:spacing w:before="120"/>
        <w:contextualSpacing/>
        <w:jc w:val="both"/>
        <w:rPr>
          <w:rFonts w:ascii="Times New Roman" w:eastAsia="Times New Roman" w:hAnsi="Times New Roman" w:cs="Times New Roman"/>
          <w:color w:val="000000" w:themeColor="text1"/>
          <w:shd w:val="clear" w:color="auto" w:fill="FFFFFF"/>
        </w:rPr>
      </w:pPr>
      <w:r w:rsidRPr="00FC3EFE">
        <w:rPr>
          <w:rFonts w:ascii="Times New Roman" w:eastAsia="Times New Roman" w:hAnsi="Times New Roman" w:cs="Times New Roman"/>
          <w:color w:val="000000" w:themeColor="text1"/>
          <w:shd w:val="clear" w:color="auto" w:fill="FFFFFF"/>
        </w:rPr>
        <w:t xml:space="preserve">Buchmann, M. (1984). </w:t>
      </w:r>
      <w:r w:rsidRPr="00FC3EFE">
        <w:rPr>
          <w:rFonts w:ascii="Times New Roman" w:eastAsia="Times New Roman" w:hAnsi="Times New Roman" w:cs="Times New Roman"/>
          <w:i/>
          <w:color w:val="000000" w:themeColor="text1"/>
          <w:shd w:val="clear" w:color="auto" w:fill="FFFFFF"/>
        </w:rPr>
        <w:t>The flight away from content in teacher education and teaching. </w:t>
      </w:r>
      <w:r w:rsidRPr="00FC3EFE">
        <w:rPr>
          <w:rFonts w:ascii="Times New Roman" w:eastAsia="Times New Roman" w:hAnsi="Times New Roman" w:cs="Times New Roman"/>
          <w:i/>
          <w:iCs/>
          <w:color w:val="000000" w:themeColor="text1"/>
        </w:rPr>
        <w:t xml:space="preserve">Advances in teacher education. </w:t>
      </w:r>
      <w:r w:rsidRPr="00FC3EFE">
        <w:rPr>
          <w:rFonts w:ascii="Times New Roman" w:eastAsia="Times New Roman" w:hAnsi="Times New Roman" w:cs="Times New Roman"/>
          <w:color w:val="000000" w:themeColor="text1"/>
          <w:shd w:val="clear" w:color="auto" w:fill="FFFFFF"/>
        </w:rPr>
        <w:t> Norwood: Ablex.</w:t>
      </w:r>
      <w:bookmarkStart w:id="0" w:name="_GoBack"/>
      <w:bookmarkEnd w:id="0"/>
    </w:p>
    <w:p w14:paraId="44637901" w14:textId="77777777" w:rsidR="00796014" w:rsidRPr="00FC3EFE" w:rsidRDefault="00796014" w:rsidP="00796014">
      <w:pPr>
        <w:spacing w:before="120"/>
        <w:contextualSpacing/>
        <w:jc w:val="both"/>
        <w:rPr>
          <w:rFonts w:ascii="Times New Roman" w:eastAsia="Times New Roman" w:hAnsi="Times New Roman" w:cs="Times New Roman"/>
          <w:color w:val="000000" w:themeColor="text1"/>
          <w:shd w:val="clear" w:color="auto" w:fill="FFFFFF"/>
        </w:rPr>
      </w:pPr>
    </w:p>
    <w:p w14:paraId="3725F700" w14:textId="77777777" w:rsidR="00796014" w:rsidRPr="00FC3EFE" w:rsidRDefault="00796014" w:rsidP="00796014">
      <w:pPr>
        <w:spacing w:before="120"/>
        <w:contextualSpacing/>
        <w:rPr>
          <w:rFonts w:ascii="Times New Roman" w:hAnsi="Times New Roman" w:cs="Times New Roman"/>
          <w:lang w:val="en-GB"/>
        </w:rPr>
      </w:pPr>
      <w:r w:rsidRPr="00FC3EFE">
        <w:rPr>
          <w:rFonts w:ascii="Times New Roman" w:hAnsi="Times New Roman" w:cs="Times New Roman"/>
          <w:lang w:val="en-GB"/>
        </w:rPr>
        <w:t>Donaldson, G (2015).</w:t>
      </w:r>
      <w:r w:rsidRPr="00FC3EFE">
        <w:rPr>
          <w:rFonts w:ascii="Times New Roman" w:hAnsi="Times New Roman" w:cs="Times New Roman"/>
          <w:b/>
          <w:lang w:val="en-GB"/>
        </w:rPr>
        <w:t xml:space="preserve"> </w:t>
      </w:r>
      <w:r w:rsidRPr="00FC3EFE">
        <w:rPr>
          <w:rFonts w:ascii="Times New Roman" w:hAnsi="Times New Roman" w:cs="Times New Roman"/>
          <w:i/>
          <w:lang w:val="en-GB"/>
        </w:rPr>
        <w:t xml:space="preserve">Dyfodol Llwyddiannus. Adolygiad Annibynnol o’r Cwricwlwm a’r Trefniadau Asesu yng Nghymru. </w:t>
      </w:r>
      <w:r w:rsidRPr="00FC3EFE">
        <w:rPr>
          <w:rFonts w:ascii="Times New Roman" w:hAnsi="Times New Roman" w:cs="Times New Roman"/>
          <w:lang w:val="en-GB"/>
        </w:rPr>
        <w:t>Caerdydd: Llywodraeth Cymru</w:t>
      </w:r>
    </w:p>
    <w:p w14:paraId="750F6413" w14:textId="77777777" w:rsidR="00796014" w:rsidRPr="00FC3EFE" w:rsidRDefault="00796014" w:rsidP="00796014">
      <w:pPr>
        <w:spacing w:before="120"/>
        <w:contextualSpacing/>
        <w:rPr>
          <w:rFonts w:ascii="Times New Roman" w:hAnsi="Times New Roman" w:cs="Times New Roman"/>
          <w:lang w:val="en-GB"/>
        </w:rPr>
      </w:pPr>
    </w:p>
    <w:p w14:paraId="44ADC1CF" w14:textId="46819A75" w:rsidR="00796014" w:rsidRPr="00FC3EFE" w:rsidRDefault="00796014" w:rsidP="00796014">
      <w:pPr>
        <w:spacing w:before="120"/>
        <w:contextualSpacing/>
        <w:rPr>
          <w:rFonts w:ascii="Times New Roman" w:hAnsi="Times New Roman" w:cs="Times New Roman"/>
          <w:color w:val="000000" w:themeColor="text1"/>
        </w:rPr>
      </w:pPr>
      <w:r w:rsidRPr="00FC3EFE">
        <w:rPr>
          <w:rFonts w:ascii="Times New Roman" w:hAnsi="Times New Roman" w:cs="Times New Roman"/>
          <w:color w:val="000000" w:themeColor="text1"/>
        </w:rPr>
        <w:t xml:space="preserve">Estyn (2014). </w:t>
      </w:r>
      <w:r w:rsidRPr="00FC3EFE">
        <w:rPr>
          <w:rFonts w:ascii="Times New Roman" w:hAnsi="Times New Roman" w:cs="Times New Roman"/>
          <w:i/>
          <w:iCs/>
          <w:color w:val="000000" w:themeColor="text1"/>
        </w:rPr>
        <w:t>ICT at key stage 3: The impact of ICT on pupils’ learning at key stage 3 in secondary schools</w:t>
      </w:r>
      <w:r w:rsidRPr="00FC3EFE">
        <w:rPr>
          <w:rFonts w:ascii="Times New Roman" w:hAnsi="Times New Roman" w:cs="Times New Roman"/>
          <w:color w:val="000000" w:themeColor="text1"/>
        </w:rPr>
        <w:t xml:space="preserve">. Cardiff: Estyn. </w:t>
      </w:r>
    </w:p>
    <w:p w14:paraId="6A7F2A7B" w14:textId="77777777" w:rsidR="00796014" w:rsidRPr="00FC3EFE" w:rsidRDefault="00796014" w:rsidP="00796014">
      <w:pPr>
        <w:spacing w:before="120"/>
        <w:contextualSpacing/>
        <w:rPr>
          <w:rFonts w:ascii="Times New Roman" w:hAnsi="Times New Roman" w:cs="Times New Roman"/>
          <w:b/>
          <w:lang w:val="en-GB"/>
        </w:rPr>
      </w:pPr>
    </w:p>
    <w:p w14:paraId="3D2AC003" w14:textId="2C2DF8F4" w:rsidR="00796014" w:rsidRPr="00FC3EFE" w:rsidRDefault="00796014" w:rsidP="00796014">
      <w:pPr>
        <w:spacing w:before="120"/>
        <w:contextualSpacing/>
        <w:rPr>
          <w:rFonts w:ascii="Times New Roman" w:hAnsi="Times New Roman" w:cs="Times New Roman"/>
        </w:rPr>
      </w:pPr>
      <w:r w:rsidRPr="00FC3EFE">
        <w:rPr>
          <w:rFonts w:ascii="Times New Roman" w:hAnsi="Times New Roman" w:cs="Times New Roman"/>
        </w:rPr>
        <w:t xml:space="preserve">Estyn (2016). </w:t>
      </w:r>
      <w:r w:rsidRPr="00FC3EFE">
        <w:rPr>
          <w:rFonts w:ascii="Times New Roman" w:hAnsi="Times New Roman" w:cs="Times New Roman"/>
          <w:i/>
        </w:rPr>
        <w:t>The Annual Report of Her Majesty’s Chief Inspector of Education and Training in Wales.</w:t>
      </w:r>
      <w:r w:rsidRPr="00FC3EFE">
        <w:rPr>
          <w:rFonts w:ascii="Times New Roman" w:hAnsi="Times New Roman" w:cs="Times New Roman"/>
        </w:rPr>
        <w:t xml:space="preserve"> Caerdydd: Estyn</w:t>
      </w:r>
    </w:p>
    <w:p w14:paraId="2B8D9B02" w14:textId="77777777" w:rsidR="00796014" w:rsidRPr="00FC3EFE" w:rsidRDefault="00796014" w:rsidP="00796014">
      <w:pPr>
        <w:spacing w:before="120"/>
        <w:contextualSpacing/>
        <w:rPr>
          <w:rFonts w:ascii="Times New Roman" w:hAnsi="Times New Roman" w:cs="Times New Roman"/>
        </w:rPr>
      </w:pPr>
    </w:p>
    <w:p w14:paraId="2E0DB3CF" w14:textId="77777777" w:rsidR="00796014" w:rsidRPr="00FC3EFE" w:rsidRDefault="00796014" w:rsidP="00796014">
      <w:pPr>
        <w:widowControl w:val="0"/>
        <w:tabs>
          <w:tab w:val="left" w:pos="220"/>
          <w:tab w:val="left" w:pos="720"/>
        </w:tabs>
        <w:autoSpaceDE w:val="0"/>
        <w:autoSpaceDN w:val="0"/>
        <w:adjustRightInd w:val="0"/>
        <w:spacing w:before="120" w:after="240"/>
        <w:contextualSpacing/>
        <w:rPr>
          <w:rFonts w:ascii="Times New Roman" w:eastAsia="MS Mincho" w:hAnsi="Times New Roman" w:cs="Times New Roman"/>
        </w:rPr>
      </w:pPr>
      <w:r w:rsidRPr="00FC3EFE">
        <w:rPr>
          <w:rFonts w:ascii="Times New Roman" w:eastAsia="MS Mincho" w:hAnsi="Times New Roman" w:cs="Times New Roman"/>
        </w:rPr>
        <w:t xml:space="preserve">Estyn (2017). </w:t>
      </w:r>
      <w:r w:rsidRPr="00FC3EFE">
        <w:rPr>
          <w:rFonts w:ascii="Times New Roman" w:eastAsia="MS Mincho" w:hAnsi="Times New Roman" w:cs="Times New Roman"/>
          <w:i/>
        </w:rPr>
        <w:t>Arweiniad atodol: arolygu rhifedd mewn ysgolion.</w:t>
      </w:r>
      <w:r w:rsidRPr="00FC3EFE">
        <w:rPr>
          <w:rFonts w:ascii="Times New Roman" w:eastAsia="MS Mincho" w:hAnsi="Times New Roman" w:cs="Times New Roman"/>
        </w:rPr>
        <w:t xml:space="preserve"> Caerdydd: Estyn.</w:t>
      </w:r>
    </w:p>
    <w:p w14:paraId="72806BE6" w14:textId="77777777" w:rsidR="00796014" w:rsidRPr="00FC3EFE" w:rsidRDefault="00796014" w:rsidP="00796014">
      <w:pPr>
        <w:widowControl w:val="0"/>
        <w:tabs>
          <w:tab w:val="left" w:pos="220"/>
          <w:tab w:val="left" w:pos="720"/>
        </w:tabs>
        <w:autoSpaceDE w:val="0"/>
        <w:autoSpaceDN w:val="0"/>
        <w:adjustRightInd w:val="0"/>
        <w:spacing w:before="120" w:after="240"/>
        <w:contextualSpacing/>
        <w:rPr>
          <w:rFonts w:ascii="Times New Roman" w:hAnsi="Times New Roman" w:cs="Times New Roman"/>
        </w:rPr>
      </w:pPr>
    </w:p>
    <w:p w14:paraId="2C15085C" w14:textId="7AB469D3" w:rsidR="00796014" w:rsidRPr="00FC3EFE" w:rsidRDefault="00796014" w:rsidP="00796014">
      <w:pPr>
        <w:spacing w:before="120"/>
        <w:contextualSpacing/>
        <w:rPr>
          <w:rFonts w:ascii="Times New Roman" w:eastAsia="Times New Roman" w:hAnsi="Times New Roman" w:cs="Times New Roman"/>
          <w:color w:val="000000" w:themeColor="text1"/>
        </w:rPr>
      </w:pPr>
      <w:r w:rsidRPr="00FC3EFE">
        <w:rPr>
          <w:rFonts w:ascii="Times New Roman" w:eastAsia="Times New Roman" w:hAnsi="Times New Roman" w:cs="Times New Roman"/>
          <w:color w:val="000000" w:themeColor="text1"/>
        </w:rPr>
        <w:t>Grenfell, M. 2002. </w:t>
      </w:r>
      <w:r w:rsidRPr="00FC3EFE">
        <w:rPr>
          <w:rFonts w:ascii="Times New Roman" w:eastAsia="Times New Roman" w:hAnsi="Times New Roman" w:cs="Times New Roman"/>
          <w:i/>
          <w:iCs/>
          <w:color w:val="000000" w:themeColor="text1"/>
        </w:rPr>
        <w:t>Modern languages across the curriculum</w:t>
      </w:r>
      <w:r w:rsidRPr="00FC3EFE">
        <w:rPr>
          <w:rFonts w:ascii="Times New Roman" w:eastAsia="Times New Roman" w:hAnsi="Times New Roman" w:cs="Times New Roman"/>
          <w:color w:val="000000" w:themeColor="text1"/>
        </w:rPr>
        <w:t>, London: Routledge.</w:t>
      </w:r>
    </w:p>
    <w:p w14:paraId="43B83E08" w14:textId="77777777" w:rsidR="00796014" w:rsidRPr="00FC3EFE" w:rsidRDefault="00796014" w:rsidP="00796014">
      <w:pPr>
        <w:spacing w:before="120"/>
        <w:contextualSpacing/>
        <w:rPr>
          <w:rFonts w:ascii="Times New Roman" w:eastAsia="Times New Roman" w:hAnsi="Times New Roman" w:cs="Times New Roman"/>
          <w:color w:val="000000" w:themeColor="text1"/>
        </w:rPr>
      </w:pPr>
    </w:p>
    <w:p w14:paraId="3DEE8006" w14:textId="764CC4E7" w:rsidR="00796014" w:rsidRPr="00FC3EFE" w:rsidRDefault="00796014" w:rsidP="00796014">
      <w:pPr>
        <w:spacing w:before="120"/>
        <w:contextualSpacing/>
        <w:rPr>
          <w:rFonts w:ascii="Times New Roman" w:eastAsia="Times New Roman" w:hAnsi="Times New Roman" w:cs="Times New Roman"/>
          <w:color w:val="000000" w:themeColor="text1"/>
          <w:shd w:val="clear" w:color="auto" w:fill="FFFFFF"/>
        </w:rPr>
      </w:pPr>
      <w:r w:rsidRPr="00FC3EFE">
        <w:rPr>
          <w:rFonts w:ascii="Times New Roman" w:eastAsia="Times New Roman" w:hAnsi="Times New Roman" w:cs="Times New Roman"/>
          <w:color w:val="000000" w:themeColor="text1"/>
          <w:shd w:val="clear" w:color="auto" w:fill="FFFFFF"/>
        </w:rPr>
        <w:t xml:space="preserve">Hattie, J. (2011) </w:t>
      </w:r>
      <w:r w:rsidRPr="00FC3EFE">
        <w:rPr>
          <w:rFonts w:ascii="Times New Roman" w:eastAsia="Times New Roman" w:hAnsi="Times New Roman" w:cs="Times New Roman"/>
          <w:i/>
          <w:color w:val="000000" w:themeColor="text1"/>
          <w:shd w:val="clear" w:color="auto" w:fill="FFFFFF"/>
        </w:rPr>
        <w:t>Visible Learning for Teachers.</w:t>
      </w:r>
      <w:r w:rsidRPr="00FC3EFE">
        <w:rPr>
          <w:rFonts w:ascii="Times New Roman" w:eastAsia="Times New Roman" w:hAnsi="Times New Roman" w:cs="Times New Roman"/>
          <w:color w:val="000000" w:themeColor="text1"/>
          <w:shd w:val="clear" w:color="auto" w:fill="FFFFFF"/>
        </w:rPr>
        <w:t xml:space="preserve"> London: Taylor &amp; Francis.</w:t>
      </w:r>
    </w:p>
    <w:p w14:paraId="0E308CE7" w14:textId="77777777" w:rsidR="00796014" w:rsidRPr="00FC3EFE" w:rsidRDefault="00796014" w:rsidP="00796014">
      <w:pPr>
        <w:spacing w:before="120"/>
        <w:contextualSpacing/>
        <w:rPr>
          <w:rFonts w:ascii="Times New Roman" w:eastAsia="Times New Roman" w:hAnsi="Times New Roman" w:cs="Times New Roman"/>
          <w:color w:val="000000" w:themeColor="text1"/>
          <w:shd w:val="clear" w:color="auto" w:fill="FFFFFF"/>
        </w:rPr>
      </w:pPr>
    </w:p>
    <w:p w14:paraId="01B22E6A" w14:textId="7A2AB87E" w:rsidR="00796014" w:rsidRPr="00FC3EFE" w:rsidRDefault="00796014" w:rsidP="00796014">
      <w:pPr>
        <w:spacing w:before="120"/>
        <w:contextualSpacing/>
        <w:rPr>
          <w:rFonts w:ascii="Times New Roman" w:eastAsia="Times New Roman" w:hAnsi="Times New Roman" w:cs="Times New Roman"/>
          <w:color w:val="000000" w:themeColor="text1"/>
        </w:rPr>
      </w:pPr>
      <w:r w:rsidRPr="00FC3EFE">
        <w:rPr>
          <w:rFonts w:ascii="Times New Roman" w:eastAsia="Times New Roman" w:hAnsi="Times New Roman" w:cs="Times New Roman"/>
          <w:color w:val="000000" w:themeColor="text1"/>
        </w:rPr>
        <w:t>Hayes, D. 2009. </w:t>
      </w:r>
      <w:r w:rsidRPr="00FC3EFE">
        <w:rPr>
          <w:rFonts w:ascii="Times New Roman" w:eastAsia="Times New Roman" w:hAnsi="Times New Roman" w:cs="Times New Roman"/>
          <w:i/>
          <w:iCs/>
          <w:color w:val="000000" w:themeColor="text1"/>
        </w:rPr>
        <w:t>Encyclopedia of primary education</w:t>
      </w:r>
      <w:r w:rsidRPr="00FC3EFE">
        <w:rPr>
          <w:rFonts w:ascii="Times New Roman" w:eastAsia="Times New Roman" w:hAnsi="Times New Roman" w:cs="Times New Roman"/>
          <w:color w:val="000000" w:themeColor="text1"/>
        </w:rPr>
        <w:t>, London: Routledge. </w:t>
      </w:r>
    </w:p>
    <w:p w14:paraId="779A4525" w14:textId="77777777" w:rsidR="00796014" w:rsidRPr="00FC3EFE" w:rsidRDefault="00796014" w:rsidP="00796014">
      <w:pPr>
        <w:spacing w:before="120"/>
        <w:contextualSpacing/>
        <w:rPr>
          <w:rFonts w:ascii="Times New Roman" w:eastAsia="Times New Roman" w:hAnsi="Times New Roman" w:cs="Times New Roman"/>
          <w:color w:val="000000" w:themeColor="text1"/>
        </w:rPr>
      </w:pPr>
    </w:p>
    <w:p w14:paraId="5B6836CB" w14:textId="684A9AD0" w:rsidR="00796014" w:rsidRPr="00FC3EFE" w:rsidRDefault="00796014" w:rsidP="00796014">
      <w:pPr>
        <w:spacing w:before="120"/>
        <w:contextualSpacing/>
        <w:rPr>
          <w:rFonts w:ascii="Times New Roman" w:eastAsia="Times New Roman" w:hAnsi="Times New Roman" w:cs="Times New Roman"/>
          <w:color w:val="000000" w:themeColor="text1"/>
          <w:shd w:val="clear" w:color="auto" w:fill="FFFFFF"/>
        </w:rPr>
      </w:pPr>
      <w:r w:rsidRPr="00FC3EFE">
        <w:rPr>
          <w:rFonts w:ascii="Times New Roman" w:eastAsia="Times New Roman" w:hAnsi="Times New Roman" w:cs="Times New Roman"/>
          <w:color w:val="000000" w:themeColor="text1"/>
          <w:shd w:val="clear" w:color="auto" w:fill="FFFFFF"/>
        </w:rPr>
        <w:t>Hitchcock, G., &amp; Hughes, D. (1995). Research and the teacher (2nd ed.). London: Routledge.</w:t>
      </w:r>
    </w:p>
    <w:p w14:paraId="1122098A" w14:textId="77777777" w:rsidR="00796014" w:rsidRPr="00FC3EFE" w:rsidRDefault="00796014" w:rsidP="00796014">
      <w:pPr>
        <w:spacing w:before="120"/>
        <w:contextualSpacing/>
        <w:rPr>
          <w:rFonts w:ascii="Times New Roman" w:eastAsia="Times New Roman" w:hAnsi="Times New Roman" w:cs="Times New Roman"/>
          <w:color w:val="000000" w:themeColor="text1"/>
          <w:shd w:val="clear" w:color="auto" w:fill="FFFFFF"/>
        </w:rPr>
      </w:pPr>
    </w:p>
    <w:p w14:paraId="693B2A58" w14:textId="480AFAF6" w:rsidR="00796014" w:rsidRPr="00FC3EFE" w:rsidRDefault="00796014" w:rsidP="00796014">
      <w:pPr>
        <w:spacing w:before="120"/>
        <w:contextualSpacing/>
        <w:rPr>
          <w:rFonts w:ascii="Times New Roman" w:hAnsi="Times New Roman" w:cs="Times New Roman"/>
        </w:rPr>
      </w:pPr>
      <w:r w:rsidRPr="00FC3EFE">
        <w:rPr>
          <w:rFonts w:ascii="Times New Roman" w:hAnsi="Times New Roman" w:cs="Times New Roman"/>
        </w:rPr>
        <w:t>Keith Heggart (2016). Teacher Decelopment. Edutopia.</w:t>
      </w:r>
    </w:p>
    <w:p w14:paraId="61D49CCB" w14:textId="77777777" w:rsidR="00796014" w:rsidRPr="00FC3EFE" w:rsidRDefault="00796014" w:rsidP="00796014">
      <w:pPr>
        <w:spacing w:before="120"/>
        <w:contextualSpacing/>
        <w:rPr>
          <w:rFonts w:ascii="Times New Roman" w:eastAsia="Times New Roman" w:hAnsi="Times New Roman" w:cs="Times New Roman"/>
          <w:color w:val="000000" w:themeColor="text1"/>
        </w:rPr>
      </w:pPr>
    </w:p>
    <w:p w14:paraId="348FF149" w14:textId="77777777" w:rsidR="00796014" w:rsidRPr="00FC3EFE" w:rsidRDefault="00796014" w:rsidP="00796014">
      <w:pPr>
        <w:widowControl w:val="0"/>
        <w:tabs>
          <w:tab w:val="left" w:pos="220"/>
          <w:tab w:val="left" w:pos="720"/>
        </w:tabs>
        <w:autoSpaceDE w:val="0"/>
        <w:autoSpaceDN w:val="0"/>
        <w:adjustRightInd w:val="0"/>
        <w:spacing w:before="120" w:after="240"/>
        <w:contextualSpacing/>
        <w:rPr>
          <w:rFonts w:ascii="Times New Roman" w:hAnsi="Times New Roman" w:cs="Times New Roman"/>
          <w:color w:val="1A1A19"/>
        </w:rPr>
      </w:pPr>
      <w:r w:rsidRPr="00FC3EFE">
        <w:rPr>
          <w:rFonts w:ascii="Times New Roman" w:hAnsi="Times New Roman" w:cs="Times New Roman"/>
          <w:color w:val="1A1A19"/>
        </w:rPr>
        <w:t xml:space="preserve">Llywodraeth Cymru (2013) </w:t>
      </w:r>
      <w:r w:rsidRPr="00FC3EFE">
        <w:rPr>
          <w:rFonts w:ascii="Times New Roman" w:hAnsi="Times New Roman" w:cs="Times New Roman"/>
          <w:i/>
          <w:iCs/>
          <w:color w:val="1A1A19"/>
        </w:rPr>
        <w:t xml:space="preserve">Cwricwlwm Cymru – Ymgynghoriad ar y cynigion ar gyfer diwygio’r cwricwlwm a’r trefniadau asesu yng Nghymru Cam 1: Llythrennedd, rhifedd a sgiliau ehangach: </w:t>
      </w:r>
      <w:r w:rsidRPr="00FC3EFE">
        <w:rPr>
          <w:rFonts w:ascii="Times New Roman" w:hAnsi="Times New Roman" w:cs="Times New Roman"/>
          <w:color w:val="1A1A19"/>
        </w:rPr>
        <w:t>Llywodraeth Cymru</w:t>
      </w:r>
    </w:p>
    <w:p w14:paraId="6463B952" w14:textId="77777777" w:rsidR="00796014" w:rsidRPr="00FC3EFE" w:rsidRDefault="00796014" w:rsidP="00796014">
      <w:pPr>
        <w:widowControl w:val="0"/>
        <w:tabs>
          <w:tab w:val="left" w:pos="220"/>
          <w:tab w:val="left" w:pos="720"/>
        </w:tabs>
        <w:autoSpaceDE w:val="0"/>
        <w:autoSpaceDN w:val="0"/>
        <w:adjustRightInd w:val="0"/>
        <w:spacing w:before="120" w:after="240"/>
        <w:contextualSpacing/>
        <w:rPr>
          <w:rFonts w:ascii="Times New Roman" w:hAnsi="Times New Roman" w:cs="Times New Roman"/>
          <w:color w:val="1A1A19"/>
        </w:rPr>
      </w:pPr>
    </w:p>
    <w:p w14:paraId="789785E3" w14:textId="674886AE" w:rsidR="00796014" w:rsidRPr="00FC3EFE" w:rsidRDefault="00796014" w:rsidP="00796014">
      <w:pPr>
        <w:widowControl w:val="0"/>
        <w:tabs>
          <w:tab w:val="left" w:pos="220"/>
          <w:tab w:val="left" w:pos="720"/>
        </w:tabs>
        <w:autoSpaceDE w:val="0"/>
        <w:autoSpaceDN w:val="0"/>
        <w:adjustRightInd w:val="0"/>
        <w:spacing w:before="120" w:after="240"/>
        <w:contextualSpacing/>
        <w:rPr>
          <w:rFonts w:ascii="Times New Roman" w:hAnsi="Times New Roman" w:cs="Times New Roman"/>
        </w:rPr>
      </w:pPr>
      <w:r w:rsidRPr="00FC3EFE">
        <w:rPr>
          <w:rFonts w:ascii="Times New Roman" w:hAnsi="Times New Roman" w:cs="Times New Roman"/>
        </w:rPr>
        <w:t xml:space="preserve">Llywodraeth Cymru (2016). </w:t>
      </w:r>
      <w:r w:rsidRPr="00FC3EFE">
        <w:rPr>
          <w:rFonts w:ascii="Times New Roman" w:hAnsi="Times New Roman" w:cs="Times New Roman"/>
          <w:i/>
        </w:rPr>
        <w:t>Fframwaith cymhwysedd digidol- Canllwaiau</w:t>
      </w:r>
      <w:r w:rsidRPr="00FC3EFE">
        <w:rPr>
          <w:rFonts w:ascii="Times New Roman" w:hAnsi="Times New Roman" w:cs="Times New Roman"/>
        </w:rPr>
        <w:t>. Caerdydd: Llywodraeth Cymru</w:t>
      </w:r>
    </w:p>
    <w:p w14:paraId="60C95F25" w14:textId="77777777" w:rsidR="00796014" w:rsidRPr="00FC3EFE" w:rsidRDefault="00796014" w:rsidP="00796014">
      <w:pPr>
        <w:widowControl w:val="0"/>
        <w:tabs>
          <w:tab w:val="left" w:pos="220"/>
          <w:tab w:val="left" w:pos="720"/>
        </w:tabs>
        <w:autoSpaceDE w:val="0"/>
        <w:autoSpaceDN w:val="0"/>
        <w:adjustRightInd w:val="0"/>
        <w:spacing w:before="120" w:after="240"/>
        <w:contextualSpacing/>
        <w:rPr>
          <w:rFonts w:ascii="Times New Roman" w:eastAsia="MS Mincho" w:hAnsi="Times New Roman" w:cs="Times New Roman"/>
        </w:rPr>
      </w:pPr>
    </w:p>
    <w:p w14:paraId="69E754E7" w14:textId="77777777" w:rsidR="00796014" w:rsidRPr="00FC3EFE" w:rsidRDefault="00796014" w:rsidP="00796014">
      <w:pPr>
        <w:spacing w:before="120"/>
        <w:contextualSpacing/>
        <w:rPr>
          <w:rFonts w:ascii="Times New Roman" w:hAnsi="Times New Roman" w:cs="Times New Roman"/>
        </w:rPr>
      </w:pPr>
      <w:r w:rsidRPr="00FC3EFE">
        <w:rPr>
          <w:rFonts w:ascii="Times New Roman" w:hAnsi="Times New Roman" w:cs="Times New Roman"/>
        </w:rPr>
        <w:t>NFER (2012). Getting to grips with assessment: Primary. Slough: NFER</w:t>
      </w:r>
    </w:p>
    <w:p w14:paraId="2853FEE9" w14:textId="77777777" w:rsidR="00796014" w:rsidRPr="00FC3EFE" w:rsidRDefault="00796014" w:rsidP="00796014">
      <w:pPr>
        <w:spacing w:before="120"/>
        <w:contextualSpacing/>
        <w:rPr>
          <w:rFonts w:ascii="Times New Roman" w:hAnsi="Times New Roman" w:cs="Times New Roman"/>
        </w:rPr>
      </w:pPr>
    </w:p>
    <w:p w14:paraId="3DC1A9DF" w14:textId="6AB10545" w:rsidR="00796014" w:rsidRPr="00FC3EFE" w:rsidRDefault="00796014" w:rsidP="00796014">
      <w:pPr>
        <w:spacing w:before="120"/>
        <w:contextualSpacing/>
        <w:rPr>
          <w:rFonts w:ascii="Times New Roman" w:hAnsi="Times New Roman" w:cs="Times New Roman"/>
          <w:color w:val="000000" w:themeColor="text1"/>
        </w:rPr>
      </w:pPr>
      <w:r w:rsidRPr="00FC3EFE">
        <w:rPr>
          <w:rFonts w:ascii="Times New Roman" w:hAnsi="Times New Roman" w:cs="Times New Roman"/>
          <w:color w:val="000000" w:themeColor="text1"/>
        </w:rPr>
        <w:t xml:space="preserve">Nicholas, J and Smith, R. (2018) </w:t>
      </w:r>
      <w:r w:rsidRPr="00FC3EFE">
        <w:rPr>
          <w:rFonts w:ascii="Times New Roman" w:hAnsi="Times New Roman" w:cs="Times New Roman"/>
          <w:i/>
          <w:color w:val="000000" w:themeColor="text1"/>
        </w:rPr>
        <w:t>Y Defnydd o Adnoddau mewn Ysgolion Uwchradd yng Nghymru.</w:t>
      </w:r>
      <w:r w:rsidRPr="00FC3EFE">
        <w:rPr>
          <w:rFonts w:ascii="Times New Roman" w:hAnsi="Times New Roman" w:cs="Times New Roman"/>
          <w:color w:val="000000" w:themeColor="text1"/>
        </w:rPr>
        <w:t xml:space="preserve"> Slough: NFER. </w:t>
      </w:r>
    </w:p>
    <w:p w14:paraId="3966FCC6" w14:textId="77777777" w:rsidR="00796014" w:rsidRPr="00FC3EFE" w:rsidRDefault="00796014" w:rsidP="00796014">
      <w:pPr>
        <w:spacing w:before="120"/>
        <w:contextualSpacing/>
        <w:rPr>
          <w:rFonts w:ascii="Times New Roman" w:hAnsi="Times New Roman" w:cs="Times New Roman"/>
        </w:rPr>
      </w:pPr>
    </w:p>
    <w:p w14:paraId="1954FA50" w14:textId="77777777" w:rsidR="00796014" w:rsidRPr="00FC3EFE" w:rsidRDefault="00796014" w:rsidP="00796014">
      <w:pPr>
        <w:spacing w:before="120"/>
        <w:contextualSpacing/>
        <w:rPr>
          <w:rFonts w:ascii="Times New Roman" w:hAnsi="Times New Roman" w:cs="Times New Roman"/>
        </w:rPr>
      </w:pPr>
      <w:r w:rsidRPr="00FC3EFE">
        <w:rPr>
          <w:rFonts w:ascii="Times New Roman" w:hAnsi="Times New Roman" w:cs="Times New Roman"/>
        </w:rPr>
        <w:t xml:space="preserve">Ofsted (2008). </w:t>
      </w:r>
      <w:r w:rsidRPr="00FC3EFE">
        <w:rPr>
          <w:rFonts w:ascii="Times New Roman" w:hAnsi="Times New Roman" w:cs="Times New Roman"/>
          <w:i/>
        </w:rPr>
        <w:t xml:space="preserve">Improving Primary Teacher Subject knowledge across the curriculum. </w:t>
      </w:r>
      <w:r w:rsidRPr="00FC3EFE">
        <w:rPr>
          <w:rFonts w:ascii="Times New Roman" w:hAnsi="Times New Roman" w:cs="Times New Roman"/>
        </w:rPr>
        <w:t>London: Crown</w:t>
      </w:r>
    </w:p>
    <w:p w14:paraId="3EFC0063" w14:textId="77777777" w:rsidR="00796014" w:rsidRPr="00FC3EFE" w:rsidRDefault="00796014" w:rsidP="00796014">
      <w:pPr>
        <w:spacing w:before="120"/>
        <w:contextualSpacing/>
        <w:rPr>
          <w:rFonts w:ascii="Times New Roman" w:hAnsi="Times New Roman" w:cs="Times New Roman"/>
        </w:rPr>
      </w:pPr>
    </w:p>
    <w:p w14:paraId="64771DEE" w14:textId="6C138023" w:rsidR="00796014" w:rsidRPr="00FC3EFE" w:rsidRDefault="00796014" w:rsidP="00796014">
      <w:pPr>
        <w:spacing w:before="120"/>
        <w:contextualSpacing/>
        <w:rPr>
          <w:rFonts w:ascii="Times New Roman" w:hAnsi="Times New Roman" w:cs="Times New Roman"/>
          <w:color w:val="000000" w:themeColor="text1"/>
        </w:rPr>
      </w:pPr>
      <w:r w:rsidRPr="00FC3EFE">
        <w:rPr>
          <w:rFonts w:ascii="Times New Roman" w:hAnsi="Times New Roman" w:cs="Times New Roman"/>
          <w:color w:val="000000" w:themeColor="text1"/>
        </w:rPr>
        <w:t xml:space="preserve">Ofsted (2011). </w:t>
      </w:r>
      <w:r w:rsidRPr="00FC3EFE">
        <w:rPr>
          <w:rFonts w:ascii="Times New Roman" w:hAnsi="Times New Roman" w:cs="Times New Roman"/>
          <w:i/>
          <w:color w:val="000000" w:themeColor="text1"/>
        </w:rPr>
        <w:t>Removing barriers to literacy.</w:t>
      </w:r>
      <w:r w:rsidRPr="00FC3EFE">
        <w:rPr>
          <w:rFonts w:ascii="Times New Roman" w:hAnsi="Times New Roman" w:cs="Times New Roman"/>
          <w:color w:val="000000" w:themeColor="text1"/>
        </w:rPr>
        <w:t xml:space="preserve"> Manchester: Crown</w:t>
      </w:r>
    </w:p>
    <w:p w14:paraId="64A7A23D" w14:textId="77777777" w:rsidR="00796014" w:rsidRPr="00FC3EFE" w:rsidRDefault="00796014" w:rsidP="00796014">
      <w:pPr>
        <w:spacing w:before="120"/>
        <w:contextualSpacing/>
        <w:rPr>
          <w:rFonts w:ascii="Times New Roman" w:hAnsi="Times New Roman" w:cs="Times New Roman"/>
        </w:rPr>
      </w:pPr>
    </w:p>
    <w:p w14:paraId="66AEB0DF" w14:textId="77777777" w:rsidR="00796014" w:rsidRPr="00FC3EFE" w:rsidRDefault="00796014" w:rsidP="00796014">
      <w:pPr>
        <w:widowControl w:val="0"/>
        <w:autoSpaceDE w:val="0"/>
        <w:autoSpaceDN w:val="0"/>
        <w:adjustRightInd w:val="0"/>
        <w:spacing w:before="120" w:after="240"/>
        <w:contextualSpacing/>
        <w:rPr>
          <w:rFonts w:ascii="Times New Roman" w:hAnsi="Times New Roman" w:cs="Times New Roman"/>
        </w:rPr>
      </w:pPr>
      <w:r w:rsidRPr="00FC3EFE">
        <w:rPr>
          <w:rFonts w:ascii="Times New Roman" w:hAnsi="Times New Roman" w:cs="Times New Roman"/>
        </w:rPr>
        <w:t xml:space="preserve">Savage, M. and Barnett, A. (2015) </w:t>
      </w:r>
      <w:r w:rsidRPr="00FC3EFE">
        <w:rPr>
          <w:rFonts w:ascii="Times New Roman" w:hAnsi="Times New Roman" w:cs="Times New Roman"/>
          <w:i/>
          <w:iCs/>
        </w:rPr>
        <w:t>Digital literacy for primary teachers</w:t>
      </w:r>
      <w:r w:rsidRPr="00FC3EFE">
        <w:rPr>
          <w:rFonts w:ascii="Times New Roman" w:hAnsi="Times New Roman" w:cs="Times New Roman"/>
        </w:rPr>
        <w:t xml:space="preserve">. United Kingdom: Critical Publishing </w:t>
      </w:r>
    </w:p>
    <w:p w14:paraId="0E07FAEB" w14:textId="77777777" w:rsidR="00796014" w:rsidRPr="00FC3EFE" w:rsidRDefault="00796014" w:rsidP="00796014">
      <w:pPr>
        <w:widowControl w:val="0"/>
        <w:autoSpaceDE w:val="0"/>
        <w:autoSpaceDN w:val="0"/>
        <w:adjustRightInd w:val="0"/>
        <w:spacing w:before="120" w:after="240"/>
        <w:contextualSpacing/>
        <w:rPr>
          <w:rFonts w:ascii="Times New Roman" w:hAnsi="Times New Roman" w:cs="Times New Roman"/>
        </w:rPr>
      </w:pPr>
    </w:p>
    <w:p w14:paraId="7CE56A29" w14:textId="77777777" w:rsidR="00796014" w:rsidRPr="00FC3EFE" w:rsidRDefault="00796014" w:rsidP="00796014">
      <w:pPr>
        <w:widowControl w:val="0"/>
        <w:autoSpaceDE w:val="0"/>
        <w:autoSpaceDN w:val="0"/>
        <w:adjustRightInd w:val="0"/>
        <w:spacing w:before="120" w:after="240"/>
        <w:contextualSpacing/>
        <w:rPr>
          <w:rFonts w:ascii="Times New Roman" w:hAnsi="Times New Roman" w:cs="Times New Roman"/>
        </w:rPr>
      </w:pPr>
      <w:r w:rsidRPr="00FC3EFE">
        <w:rPr>
          <w:rFonts w:ascii="Times New Roman" w:hAnsi="Times New Roman" w:cs="Times New Roman"/>
        </w:rPr>
        <w:t>Sefydliad Cenedlaethol er Ymchwil i Addysg (2018). Y defnydd o adnoddau gan ysgolion uwchradd yng Nghymru. Slough: NFER</w:t>
      </w:r>
    </w:p>
    <w:p w14:paraId="6331CD67" w14:textId="77777777" w:rsidR="00796014" w:rsidRPr="00FC3EFE" w:rsidRDefault="00796014" w:rsidP="00796014">
      <w:pPr>
        <w:widowControl w:val="0"/>
        <w:autoSpaceDE w:val="0"/>
        <w:autoSpaceDN w:val="0"/>
        <w:adjustRightInd w:val="0"/>
        <w:spacing w:before="120" w:after="240"/>
        <w:contextualSpacing/>
        <w:rPr>
          <w:rFonts w:ascii="Times New Roman" w:hAnsi="Times New Roman" w:cs="Times New Roman"/>
        </w:rPr>
      </w:pPr>
    </w:p>
    <w:p w14:paraId="0B1D209B" w14:textId="08269185" w:rsidR="00796014" w:rsidRPr="00FC3EFE" w:rsidRDefault="00796014" w:rsidP="00796014">
      <w:pPr>
        <w:widowControl w:val="0"/>
        <w:autoSpaceDE w:val="0"/>
        <w:autoSpaceDN w:val="0"/>
        <w:adjustRightInd w:val="0"/>
        <w:spacing w:before="120" w:after="240"/>
        <w:contextualSpacing/>
        <w:rPr>
          <w:rFonts w:ascii="Times New Roman" w:hAnsi="Times New Roman" w:cs="Times New Roman"/>
          <w:i/>
        </w:rPr>
      </w:pPr>
      <w:r w:rsidRPr="00FC3EFE">
        <w:rPr>
          <w:rFonts w:ascii="Times New Roman" w:hAnsi="Times New Roman" w:cs="Times New Roman"/>
        </w:rPr>
        <w:t xml:space="preserve">Shulman, L. (1987). </w:t>
      </w:r>
      <w:r w:rsidRPr="00FC3EFE">
        <w:rPr>
          <w:rFonts w:ascii="Times New Roman" w:hAnsi="Times New Roman" w:cs="Times New Roman"/>
          <w:i/>
        </w:rPr>
        <w:t>Knowledge and teaching: foundations of the new reform in Harvard Educational Review</w:t>
      </w:r>
    </w:p>
    <w:p w14:paraId="08A1E5ED" w14:textId="77777777" w:rsidR="00796014" w:rsidRPr="00FC3EFE" w:rsidRDefault="00796014" w:rsidP="00796014">
      <w:pPr>
        <w:widowControl w:val="0"/>
        <w:autoSpaceDE w:val="0"/>
        <w:autoSpaceDN w:val="0"/>
        <w:adjustRightInd w:val="0"/>
        <w:spacing w:before="120" w:after="240"/>
        <w:contextualSpacing/>
        <w:rPr>
          <w:rFonts w:ascii="Times New Roman" w:hAnsi="Times New Roman" w:cs="Times New Roman"/>
        </w:rPr>
      </w:pPr>
    </w:p>
    <w:p w14:paraId="5EFDF3DC" w14:textId="77777777" w:rsidR="00796014" w:rsidRPr="00FC3EFE" w:rsidRDefault="00796014" w:rsidP="00796014">
      <w:pPr>
        <w:spacing w:before="120"/>
        <w:contextualSpacing/>
        <w:rPr>
          <w:rFonts w:ascii="Times New Roman" w:eastAsia="Times New Roman" w:hAnsi="Times New Roman" w:cs="Times New Roman"/>
          <w:i/>
          <w:iCs/>
          <w:color w:val="000000" w:themeColor="text1"/>
        </w:rPr>
      </w:pPr>
      <w:r w:rsidRPr="00FC3EFE">
        <w:rPr>
          <w:rFonts w:ascii="Times New Roman" w:eastAsia="Times New Roman" w:hAnsi="Times New Roman" w:cs="Times New Roman"/>
          <w:color w:val="000000" w:themeColor="text1"/>
          <w:shd w:val="clear" w:color="auto" w:fill="FFFFFF"/>
        </w:rPr>
        <w:t xml:space="preserve">Shulman, L. S. (1986). </w:t>
      </w:r>
      <w:r w:rsidRPr="00FC3EFE">
        <w:rPr>
          <w:rFonts w:ascii="Times New Roman" w:eastAsia="Times New Roman" w:hAnsi="Times New Roman" w:cs="Times New Roman"/>
          <w:i/>
          <w:color w:val="000000" w:themeColor="text1"/>
          <w:shd w:val="clear" w:color="auto" w:fill="FFFFFF"/>
        </w:rPr>
        <w:t>Those who understand: Knowledge growth in teaching. </w:t>
      </w:r>
      <w:r w:rsidRPr="00FC3EFE">
        <w:rPr>
          <w:rFonts w:ascii="Times New Roman" w:eastAsia="Times New Roman" w:hAnsi="Times New Roman" w:cs="Times New Roman"/>
          <w:iCs/>
          <w:color w:val="000000" w:themeColor="text1"/>
        </w:rPr>
        <w:t>Educational Researcher</w:t>
      </w:r>
      <w:r w:rsidRPr="00FC3EFE">
        <w:rPr>
          <w:rFonts w:ascii="Times New Roman" w:eastAsia="Times New Roman" w:hAnsi="Times New Roman" w:cs="Times New Roman"/>
          <w:i/>
          <w:iCs/>
          <w:color w:val="000000" w:themeColor="text1"/>
        </w:rPr>
        <w:t xml:space="preserve"> </w:t>
      </w:r>
    </w:p>
    <w:p w14:paraId="45FE7217" w14:textId="77777777" w:rsidR="00796014" w:rsidRPr="00FC3EFE" w:rsidRDefault="00796014" w:rsidP="00796014">
      <w:pPr>
        <w:spacing w:before="120"/>
        <w:contextualSpacing/>
        <w:rPr>
          <w:rFonts w:ascii="Times New Roman" w:eastAsia="Times New Roman" w:hAnsi="Times New Roman" w:cs="Times New Roman"/>
          <w:i/>
          <w:iCs/>
          <w:color w:val="000000" w:themeColor="text1"/>
        </w:rPr>
      </w:pPr>
    </w:p>
    <w:p w14:paraId="4B6E9576" w14:textId="77777777" w:rsidR="00796014" w:rsidRPr="00FC3EFE" w:rsidRDefault="00796014" w:rsidP="00796014">
      <w:pPr>
        <w:spacing w:before="120"/>
        <w:contextualSpacing/>
        <w:rPr>
          <w:rFonts w:ascii="Times New Roman" w:hAnsi="Times New Roman" w:cs="Times New Roman"/>
          <w:color w:val="000000" w:themeColor="text1"/>
        </w:rPr>
      </w:pPr>
      <w:r w:rsidRPr="00FC3EFE">
        <w:rPr>
          <w:rFonts w:ascii="Times New Roman" w:hAnsi="Times New Roman" w:cs="Times New Roman"/>
          <w:color w:val="000000" w:themeColor="text1"/>
        </w:rPr>
        <w:t xml:space="preserve">Thornton, S. &amp; Hogan, J. (2004). </w:t>
      </w:r>
      <w:r w:rsidRPr="00FC3EFE">
        <w:rPr>
          <w:rFonts w:ascii="Times New Roman" w:hAnsi="Times New Roman" w:cs="Times New Roman"/>
          <w:i/>
          <w:color w:val="000000" w:themeColor="text1"/>
        </w:rPr>
        <w:t>Orientations to numeracy: Teachers’ confidence and disposition to use mathematics across the curriculum. Proceedings of the 28th Conference of the International Group the Psychology of Mathematics Education</w:t>
      </w:r>
      <w:r w:rsidRPr="00FC3EFE">
        <w:rPr>
          <w:rFonts w:ascii="Times New Roman" w:hAnsi="Times New Roman" w:cs="Times New Roman"/>
          <w:color w:val="000000" w:themeColor="text1"/>
        </w:rPr>
        <w:t>.</w:t>
      </w:r>
    </w:p>
    <w:p w14:paraId="4D6BB0A6" w14:textId="77777777" w:rsidR="00796014" w:rsidRPr="00FC3EFE" w:rsidRDefault="00796014" w:rsidP="00796014">
      <w:pPr>
        <w:spacing w:before="120"/>
        <w:contextualSpacing/>
        <w:rPr>
          <w:rFonts w:ascii="Times New Roman" w:hAnsi="Times New Roman" w:cs="Times New Roman"/>
          <w:color w:val="000000" w:themeColor="text1"/>
        </w:rPr>
      </w:pPr>
    </w:p>
    <w:p w14:paraId="1114CDFA" w14:textId="6C68C01B" w:rsidR="00796014" w:rsidRPr="00FC3EFE" w:rsidRDefault="00796014" w:rsidP="00796014">
      <w:pPr>
        <w:spacing w:before="120"/>
        <w:contextualSpacing/>
        <w:rPr>
          <w:rFonts w:ascii="Times New Roman" w:eastAsia="Times New Roman" w:hAnsi="Times New Roman" w:cs="Times New Roman"/>
          <w:color w:val="000000" w:themeColor="text1"/>
          <w:shd w:val="clear" w:color="auto" w:fill="FFFFFF"/>
        </w:rPr>
      </w:pPr>
      <w:r w:rsidRPr="00FC3EFE">
        <w:rPr>
          <w:rFonts w:ascii="Times New Roman" w:hAnsi="Times New Roman" w:cs="Times New Roman"/>
        </w:rPr>
        <w:t xml:space="preserve">Yr Adran Addysg a Sgiliau (2013). </w:t>
      </w:r>
      <w:r w:rsidRPr="00FC3EFE">
        <w:rPr>
          <w:rFonts w:ascii="Times New Roman" w:hAnsi="Times New Roman" w:cs="Times New Roman"/>
          <w:i/>
        </w:rPr>
        <w:t xml:space="preserve">Asesu ar gyfer dysgu a’r fframwaith llythrennedd a rhifedd genedlaethol. </w:t>
      </w:r>
      <w:r w:rsidRPr="00FC3EFE">
        <w:rPr>
          <w:rFonts w:ascii="Times New Roman" w:hAnsi="Times New Roman" w:cs="Times New Roman"/>
        </w:rPr>
        <w:t>Caerdydd: Llywodraeth Cymru</w:t>
      </w:r>
    </w:p>
    <w:p w14:paraId="75B79214" w14:textId="77777777" w:rsidR="0064665E" w:rsidRDefault="0064665E"/>
    <w:sectPr w:rsidR="0064665E" w:rsidSect="00B35A5C">
      <w:headerReference w:type="default" r:id="rId8"/>
      <w:footerReference w:type="even" r:id="rId9"/>
      <w:footerReference w:type="default" r:id="rId10"/>
      <w:pgSz w:w="12240" w:h="15840"/>
      <w:pgMar w:top="1440" w:right="1440" w:bottom="1440" w:left="1440" w:header="720" w:footer="720" w:gutter="0"/>
      <w:cols w:space="720"/>
      <w:noEndnote/>
      <w:docGrid w:linePitch="326"/>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509812" w14:textId="77777777" w:rsidR="00C84E6B" w:rsidRDefault="00C84E6B" w:rsidP="00D41A93">
      <w:r>
        <w:separator/>
      </w:r>
    </w:p>
  </w:endnote>
  <w:endnote w:type="continuationSeparator" w:id="0">
    <w:p w14:paraId="03A0910A" w14:textId="77777777" w:rsidR="00C84E6B" w:rsidRDefault="00C84E6B" w:rsidP="00D41A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MS Mincho">
    <w:panose1 w:val="02020609040205080304"/>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17F311" w14:textId="77777777" w:rsidR="006526F3" w:rsidRDefault="006526F3" w:rsidP="00615CCE">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FD4AD64" w14:textId="77777777" w:rsidR="006526F3" w:rsidRDefault="006526F3" w:rsidP="006526F3">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E86A78" w14:textId="77777777" w:rsidR="006526F3" w:rsidRDefault="006526F3" w:rsidP="00615CCE">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84E6B">
      <w:rPr>
        <w:rStyle w:val="PageNumber"/>
        <w:noProof/>
      </w:rPr>
      <w:t>1</w:t>
    </w:r>
    <w:r>
      <w:rPr>
        <w:rStyle w:val="PageNumber"/>
      </w:rPr>
      <w:fldChar w:fldCharType="end"/>
    </w:r>
  </w:p>
  <w:p w14:paraId="77494DB0" w14:textId="77777777" w:rsidR="006526F3" w:rsidRDefault="006526F3" w:rsidP="006526F3">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70CC27" w14:textId="77777777" w:rsidR="00C84E6B" w:rsidRDefault="00C84E6B" w:rsidP="00D41A93">
      <w:r>
        <w:separator/>
      </w:r>
    </w:p>
  </w:footnote>
  <w:footnote w:type="continuationSeparator" w:id="0">
    <w:p w14:paraId="6122AEE9" w14:textId="77777777" w:rsidR="00C84E6B" w:rsidRDefault="00C84E6B" w:rsidP="00D41A9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42E30E" w14:textId="77777777" w:rsidR="00D41A93" w:rsidRDefault="00D41A93">
    <w:pPr>
      <w:pStyle w:val="Header"/>
    </w:pPr>
    <w:r>
      <w:t>ECAD6012</w:t>
    </w:r>
    <w:r>
      <w:ptab w:relativeTo="margin" w:alignment="center" w:leader="none"/>
    </w:r>
    <w:r>
      <w:ptab w:relativeTo="margin" w:alignment="right" w:leader="none"/>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25"/>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3637B8"/>
    <w:multiLevelType w:val="hybridMultilevel"/>
    <w:tmpl w:val="A07A08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351FB6"/>
    <w:multiLevelType w:val="hybridMultilevel"/>
    <w:tmpl w:val="6218CD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3DC0DBC"/>
    <w:multiLevelType w:val="hybridMultilevel"/>
    <w:tmpl w:val="0EEAA8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43029AC"/>
    <w:multiLevelType w:val="hybridMultilevel"/>
    <w:tmpl w:val="CC5A17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DC80C96"/>
    <w:multiLevelType w:val="hybridMultilevel"/>
    <w:tmpl w:val="081218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3D76DFC"/>
    <w:multiLevelType w:val="hybridMultilevel"/>
    <w:tmpl w:val="2DEABA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69F2560"/>
    <w:multiLevelType w:val="multilevel"/>
    <w:tmpl w:val="2D3A5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AB43EC1"/>
    <w:multiLevelType w:val="hybridMultilevel"/>
    <w:tmpl w:val="882EE2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6"/>
  </w:num>
  <w:num w:numId="4">
    <w:abstractNumId w:val="0"/>
  </w:num>
  <w:num w:numId="5">
    <w:abstractNumId w:val="2"/>
  </w:num>
  <w:num w:numId="6">
    <w:abstractNumId w:val="8"/>
  </w:num>
  <w:num w:numId="7">
    <w:abstractNumId w:val="5"/>
  </w:num>
  <w:num w:numId="8">
    <w:abstractNumId w:val="3"/>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7"/>
  <w:hideSpellingErrors/>
  <w:defaultTabStop w:val="720"/>
  <w:drawingGridHorizontalSpacing w:val="120"/>
  <w:drawingGridVerticalSpacing w:val="163"/>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1A93"/>
    <w:rsid w:val="00006D08"/>
    <w:rsid w:val="000152A3"/>
    <w:rsid w:val="00035B1B"/>
    <w:rsid w:val="00040055"/>
    <w:rsid w:val="00042684"/>
    <w:rsid w:val="00046A2A"/>
    <w:rsid w:val="000609DA"/>
    <w:rsid w:val="00066F72"/>
    <w:rsid w:val="00070C21"/>
    <w:rsid w:val="000837F2"/>
    <w:rsid w:val="00092D0C"/>
    <w:rsid w:val="000A490E"/>
    <w:rsid w:val="000B530E"/>
    <w:rsid w:val="000C3EC5"/>
    <w:rsid w:val="000E35EB"/>
    <w:rsid w:val="000E553A"/>
    <w:rsid w:val="000E7638"/>
    <w:rsid w:val="000F3662"/>
    <w:rsid w:val="00102BA3"/>
    <w:rsid w:val="00103038"/>
    <w:rsid w:val="00106525"/>
    <w:rsid w:val="00111154"/>
    <w:rsid w:val="00125583"/>
    <w:rsid w:val="00125C5A"/>
    <w:rsid w:val="00191168"/>
    <w:rsid w:val="00194610"/>
    <w:rsid w:val="00195BFA"/>
    <w:rsid w:val="001B4CAA"/>
    <w:rsid w:val="001E42B1"/>
    <w:rsid w:val="001E4CFF"/>
    <w:rsid w:val="001F5710"/>
    <w:rsid w:val="00206289"/>
    <w:rsid w:val="00210970"/>
    <w:rsid w:val="00220428"/>
    <w:rsid w:val="002251D8"/>
    <w:rsid w:val="002266C7"/>
    <w:rsid w:val="00250709"/>
    <w:rsid w:val="0025095D"/>
    <w:rsid w:val="00266EEA"/>
    <w:rsid w:val="0027424E"/>
    <w:rsid w:val="00276E58"/>
    <w:rsid w:val="0028076E"/>
    <w:rsid w:val="002840F6"/>
    <w:rsid w:val="00284F36"/>
    <w:rsid w:val="002A6DF9"/>
    <w:rsid w:val="002B25DD"/>
    <w:rsid w:val="002E2A1A"/>
    <w:rsid w:val="002E79E7"/>
    <w:rsid w:val="00305089"/>
    <w:rsid w:val="00307805"/>
    <w:rsid w:val="0031465E"/>
    <w:rsid w:val="00336A00"/>
    <w:rsid w:val="00351587"/>
    <w:rsid w:val="00361E96"/>
    <w:rsid w:val="00366875"/>
    <w:rsid w:val="00384161"/>
    <w:rsid w:val="00384FBE"/>
    <w:rsid w:val="00386AE4"/>
    <w:rsid w:val="00390520"/>
    <w:rsid w:val="0039734A"/>
    <w:rsid w:val="003A35DE"/>
    <w:rsid w:val="003A7126"/>
    <w:rsid w:val="003B72CE"/>
    <w:rsid w:val="003C7408"/>
    <w:rsid w:val="003D7498"/>
    <w:rsid w:val="003D7EDF"/>
    <w:rsid w:val="003E7654"/>
    <w:rsid w:val="004006F2"/>
    <w:rsid w:val="00443A6D"/>
    <w:rsid w:val="00445FC1"/>
    <w:rsid w:val="00465BC4"/>
    <w:rsid w:val="00473225"/>
    <w:rsid w:val="00486D6F"/>
    <w:rsid w:val="00493218"/>
    <w:rsid w:val="00495AA5"/>
    <w:rsid w:val="00495FE5"/>
    <w:rsid w:val="004969ED"/>
    <w:rsid w:val="00496DE8"/>
    <w:rsid w:val="00497598"/>
    <w:rsid w:val="004A021A"/>
    <w:rsid w:val="004A1BE9"/>
    <w:rsid w:val="004A5CDA"/>
    <w:rsid w:val="004A6351"/>
    <w:rsid w:val="004B6BF9"/>
    <w:rsid w:val="004C0C47"/>
    <w:rsid w:val="004C2B5A"/>
    <w:rsid w:val="004C3E46"/>
    <w:rsid w:val="004E4A64"/>
    <w:rsid w:val="004E7AD9"/>
    <w:rsid w:val="004F417F"/>
    <w:rsid w:val="004F7B6A"/>
    <w:rsid w:val="00500CA4"/>
    <w:rsid w:val="00504CBE"/>
    <w:rsid w:val="00505864"/>
    <w:rsid w:val="00510211"/>
    <w:rsid w:val="00520273"/>
    <w:rsid w:val="00531484"/>
    <w:rsid w:val="00564A04"/>
    <w:rsid w:val="00564FB9"/>
    <w:rsid w:val="005732BF"/>
    <w:rsid w:val="0058380E"/>
    <w:rsid w:val="00586781"/>
    <w:rsid w:val="005A4122"/>
    <w:rsid w:val="005B2323"/>
    <w:rsid w:val="005B251C"/>
    <w:rsid w:val="005B55F9"/>
    <w:rsid w:val="005B6F13"/>
    <w:rsid w:val="005D0DA0"/>
    <w:rsid w:val="005E138A"/>
    <w:rsid w:val="005F0767"/>
    <w:rsid w:val="006004BF"/>
    <w:rsid w:val="00615CCE"/>
    <w:rsid w:val="00624127"/>
    <w:rsid w:val="0064665E"/>
    <w:rsid w:val="00651B52"/>
    <w:rsid w:val="006526F3"/>
    <w:rsid w:val="00660411"/>
    <w:rsid w:val="00666838"/>
    <w:rsid w:val="00675CB9"/>
    <w:rsid w:val="006902CC"/>
    <w:rsid w:val="006A0390"/>
    <w:rsid w:val="006B0B73"/>
    <w:rsid w:val="006B4D5D"/>
    <w:rsid w:val="006C5E42"/>
    <w:rsid w:val="006E27EB"/>
    <w:rsid w:val="006E7FF8"/>
    <w:rsid w:val="006F4400"/>
    <w:rsid w:val="00701090"/>
    <w:rsid w:val="00702927"/>
    <w:rsid w:val="007136F4"/>
    <w:rsid w:val="007149D5"/>
    <w:rsid w:val="00751204"/>
    <w:rsid w:val="0075409B"/>
    <w:rsid w:val="007576DF"/>
    <w:rsid w:val="00763826"/>
    <w:rsid w:val="007737F0"/>
    <w:rsid w:val="007824BA"/>
    <w:rsid w:val="00793A35"/>
    <w:rsid w:val="007955A9"/>
    <w:rsid w:val="00796014"/>
    <w:rsid w:val="007A3D16"/>
    <w:rsid w:val="007B1E8F"/>
    <w:rsid w:val="007B55AB"/>
    <w:rsid w:val="007B7263"/>
    <w:rsid w:val="007C162A"/>
    <w:rsid w:val="007C4765"/>
    <w:rsid w:val="007C4FCA"/>
    <w:rsid w:val="007E66F7"/>
    <w:rsid w:val="0080369A"/>
    <w:rsid w:val="00805D2A"/>
    <w:rsid w:val="0083048D"/>
    <w:rsid w:val="0085633D"/>
    <w:rsid w:val="00863C7C"/>
    <w:rsid w:val="00864085"/>
    <w:rsid w:val="008852CF"/>
    <w:rsid w:val="00894F60"/>
    <w:rsid w:val="00896CFA"/>
    <w:rsid w:val="008B21C1"/>
    <w:rsid w:val="008C6351"/>
    <w:rsid w:val="008D7AFD"/>
    <w:rsid w:val="008E445A"/>
    <w:rsid w:val="00906391"/>
    <w:rsid w:val="009161D8"/>
    <w:rsid w:val="0092059E"/>
    <w:rsid w:val="00931FA1"/>
    <w:rsid w:val="00956A93"/>
    <w:rsid w:val="0097072A"/>
    <w:rsid w:val="00983D5D"/>
    <w:rsid w:val="00994661"/>
    <w:rsid w:val="009975F6"/>
    <w:rsid w:val="009A33CA"/>
    <w:rsid w:val="009B4DF9"/>
    <w:rsid w:val="009C7797"/>
    <w:rsid w:val="009D12F2"/>
    <w:rsid w:val="009D38BD"/>
    <w:rsid w:val="009E7BD1"/>
    <w:rsid w:val="00A02953"/>
    <w:rsid w:val="00A137F6"/>
    <w:rsid w:val="00A1420F"/>
    <w:rsid w:val="00A23FDC"/>
    <w:rsid w:val="00A27748"/>
    <w:rsid w:val="00A46053"/>
    <w:rsid w:val="00A61A0B"/>
    <w:rsid w:val="00A66B12"/>
    <w:rsid w:val="00AC68B7"/>
    <w:rsid w:val="00AD5DF7"/>
    <w:rsid w:val="00AE4F61"/>
    <w:rsid w:val="00AF6349"/>
    <w:rsid w:val="00B04283"/>
    <w:rsid w:val="00B20335"/>
    <w:rsid w:val="00B2188B"/>
    <w:rsid w:val="00B328F0"/>
    <w:rsid w:val="00B35A5C"/>
    <w:rsid w:val="00B51D6C"/>
    <w:rsid w:val="00B5362E"/>
    <w:rsid w:val="00B57265"/>
    <w:rsid w:val="00B845BC"/>
    <w:rsid w:val="00B910ED"/>
    <w:rsid w:val="00B944ED"/>
    <w:rsid w:val="00BB2A1E"/>
    <w:rsid w:val="00BB4233"/>
    <w:rsid w:val="00BB61A1"/>
    <w:rsid w:val="00BB7389"/>
    <w:rsid w:val="00BC5692"/>
    <w:rsid w:val="00BC5A3A"/>
    <w:rsid w:val="00BF2A89"/>
    <w:rsid w:val="00C11AEC"/>
    <w:rsid w:val="00C2199A"/>
    <w:rsid w:val="00C22871"/>
    <w:rsid w:val="00C320EC"/>
    <w:rsid w:val="00C43CBA"/>
    <w:rsid w:val="00C530CE"/>
    <w:rsid w:val="00C539C2"/>
    <w:rsid w:val="00C60EA7"/>
    <w:rsid w:val="00C83F83"/>
    <w:rsid w:val="00C84E6B"/>
    <w:rsid w:val="00C90D4B"/>
    <w:rsid w:val="00CA53F2"/>
    <w:rsid w:val="00CA6F0E"/>
    <w:rsid w:val="00CB4DC4"/>
    <w:rsid w:val="00CB516C"/>
    <w:rsid w:val="00CD3B9B"/>
    <w:rsid w:val="00CD3FAE"/>
    <w:rsid w:val="00D2774B"/>
    <w:rsid w:val="00D27FF5"/>
    <w:rsid w:val="00D41A93"/>
    <w:rsid w:val="00D43949"/>
    <w:rsid w:val="00D5011B"/>
    <w:rsid w:val="00D67492"/>
    <w:rsid w:val="00D71AED"/>
    <w:rsid w:val="00D84CFE"/>
    <w:rsid w:val="00D9131A"/>
    <w:rsid w:val="00D9654E"/>
    <w:rsid w:val="00DC1B0E"/>
    <w:rsid w:val="00DC7A05"/>
    <w:rsid w:val="00DD046F"/>
    <w:rsid w:val="00DD3ECB"/>
    <w:rsid w:val="00DE5217"/>
    <w:rsid w:val="00E032CD"/>
    <w:rsid w:val="00E03A3C"/>
    <w:rsid w:val="00E06FAF"/>
    <w:rsid w:val="00E3072A"/>
    <w:rsid w:val="00E307D3"/>
    <w:rsid w:val="00E311F4"/>
    <w:rsid w:val="00E3525D"/>
    <w:rsid w:val="00E35AC2"/>
    <w:rsid w:val="00E479C7"/>
    <w:rsid w:val="00E51010"/>
    <w:rsid w:val="00E523CB"/>
    <w:rsid w:val="00E711DE"/>
    <w:rsid w:val="00E76A53"/>
    <w:rsid w:val="00E823A0"/>
    <w:rsid w:val="00E87440"/>
    <w:rsid w:val="00E94BAD"/>
    <w:rsid w:val="00EA5DF8"/>
    <w:rsid w:val="00EC4076"/>
    <w:rsid w:val="00EC4ECD"/>
    <w:rsid w:val="00ED0193"/>
    <w:rsid w:val="00ED5724"/>
    <w:rsid w:val="00ED641E"/>
    <w:rsid w:val="00EE2301"/>
    <w:rsid w:val="00EE26FC"/>
    <w:rsid w:val="00EE4E69"/>
    <w:rsid w:val="00EE69E9"/>
    <w:rsid w:val="00EF5311"/>
    <w:rsid w:val="00F044DF"/>
    <w:rsid w:val="00F125F1"/>
    <w:rsid w:val="00F129DA"/>
    <w:rsid w:val="00F158A9"/>
    <w:rsid w:val="00F17CFF"/>
    <w:rsid w:val="00F22D1B"/>
    <w:rsid w:val="00F316DB"/>
    <w:rsid w:val="00F65862"/>
    <w:rsid w:val="00F658DC"/>
    <w:rsid w:val="00F710E0"/>
    <w:rsid w:val="00F758E5"/>
    <w:rsid w:val="00F82718"/>
    <w:rsid w:val="00F870D9"/>
    <w:rsid w:val="00F92196"/>
    <w:rsid w:val="00F92C42"/>
    <w:rsid w:val="00F938FA"/>
    <w:rsid w:val="00FA26C9"/>
    <w:rsid w:val="00FC3EFE"/>
    <w:rsid w:val="00FC55ED"/>
    <w:rsid w:val="00FC5F31"/>
    <w:rsid w:val="00FE2A18"/>
    <w:rsid w:val="00FE3A77"/>
    <w:rsid w:val="00FE5C06"/>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79CA83"/>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D7AF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41A93"/>
    <w:pPr>
      <w:tabs>
        <w:tab w:val="center" w:pos="4513"/>
        <w:tab w:val="right" w:pos="9026"/>
      </w:tabs>
    </w:pPr>
  </w:style>
  <w:style w:type="character" w:customStyle="1" w:styleId="HeaderChar">
    <w:name w:val="Header Char"/>
    <w:basedOn w:val="DefaultParagraphFont"/>
    <w:link w:val="Header"/>
    <w:uiPriority w:val="99"/>
    <w:rsid w:val="00D41A93"/>
  </w:style>
  <w:style w:type="paragraph" w:styleId="Footer">
    <w:name w:val="footer"/>
    <w:basedOn w:val="Normal"/>
    <w:link w:val="FooterChar"/>
    <w:uiPriority w:val="99"/>
    <w:unhideWhenUsed/>
    <w:rsid w:val="00D41A93"/>
    <w:pPr>
      <w:tabs>
        <w:tab w:val="center" w:pos="4513"/>
        <w:tab w:val="right" w:pos="9026"/>
      </w:tabs>
    </w:pPr>
  </w:style>
  <w:style w:type="character" w:customStyle="1" w:styleId="FooterChar">
    <w:name w:val="Footer Char"/>
    <w:basedOn w:val="DefaultParagraphFont"/>
    <w:link w:val="Footer"/>
    <w:uiPriority w:val="99"/>
    <w:rsid w:val="00D41A93"/>
  </w:style>
  <w:style w:type="character" w:styleId="PageNumber">
    <w:name w:val="page number"/>
    <w:basedOn w:val="DefaultParagraphFont"/>
    <w:uiPriority w:val="99"/>
    <w:semiHidden/>
    <w:unhideWhenUsed/>
    <w:rsid w:val="006526F3"/>
  </w:style>
  <w:style w:type="paragraph" w:styleId="ListParagraph">
    <w:name w:val="List Paragraph"/>
    <w:basedOn w:val="Normal"/>
    <w:uiPriority w:val="34"/>
    <w:qFormat/>
    <w:rsid w:val="0058380E"/>
    <w:pPr>
      <w:ind w:left="720"/>
      <w:contextualSpacing/>
    </w:pPr>
  </w:style>
  <w:style w:type="paragraph" w:styleId="NormalWeb">
    <w:name w:val="Normal (Web)"/>
    <w:basedOn w:val="Normal"/>
    <w:uiPriority w:val="99"/>
    <w:unhideWhenUsed/>
    <w:rsid w:val="00006D08"/>
    <w:pPr>
      <w:spacing w:before="100" w:beforeAutospacing="1" w:after="100" w:afterAutospacing="1"/>
    </w:pPr>
    <w:rPr>
      <w:rFonts w:ascii="Times New Roman" w:hAnsi="Times New Roman" w:cs="Times New Roman"/>
    </w:rPr>
  </w:style>
  <w:style w:type="character" w:customStyle="1" w:styleId="apple-converted-space">
    <w:name w:val="apple-converted-space"/>
    <w:basedOn w:val="DefaultParagraphFont"/>
    <w:rsid w:val="00DD3ECB"/>
  </w:style>
  <w:style w:type="character" w:styleId="Hyperlink">
    <w:name w:val="Hyperlink"/>
    <w:basedOn w:val="DefaultParagraphFont"/>
    <w:uiPriority w:val="99"/>
    <w:unhideWhenUsed/>
    <w:rsid w:val="002251D8"/>
    <w:rPr>
      <w:color w:val="0563C1" w:themeColor="hyperlink"/>
      <w:u w:val="single"/>
    </w:rPr>
  </w:style>
  <w:style w:type="character" w:customStyle="1" w:styleId="hlfld-contribauthor">
    <w:name w:val="hlfld-contribauthor"/>
    <w:basedOn w:val="DefaultParagraphFont"/>
    <w:rsid w:val="00AC68B7"/>
  </w:style>
  <w:style w:type="character" w:customStyle="1" w:styleId="nlmgiven-names">
    <w:name w:val="nlm_given-names"/>
    <w:basedOn w:val="DefaultParagraphFont"/>
    <w:rsid w:val="00AC68B7"/>
  </w:style>
  <w:style w:type="character" w:customStyle="1" w:styleId="nlmyear">
    <w:name w:val="nlm_year"/>
    <w:basedOn w:val="DefaultParagraphFont"/>
    <w:rsid w:val="00AC68B7"/>
  </w:style>
  <w:style w:type="character" w:customStyle="1" w:styleId="nlmpublisher-loc">
    <w:name w:val="nlm_publisher-loc"/>
    <w:basedOn w:val="DefaultParagraphFont"/>
    <w:rsid w:val="00AC68B7"/>
  </w:style>
  <w:style w:type="character" w:customStyle="1" w:styleId="nlmpublisher-name">
    <w:name w:val="nlm_publisher-name"/>
    <w:basedOn w:val="DefaultParagraphFont"/>
    <w:rsid w:val="00AC68B7"/>
  </w:style>
  <w:style w:type="paragraph" w:styleId="HTMLPreformatted">
    <w:name w:val="HTML Preformatted"/>
    <w:basedOn w:val="Normal"/>
    <w:link w:val="HTMLPreformattedChar"/>
    <w:uiPriority w:val="99"/>
    <w:unhideWhenUsed/>
    <w:rsid w:val="00AD5D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AD5DF7"/>
    <w:rPr>
      <w:rFonts w:ascii="Courier New" w:hAnsi="Courier New" w:cs="Courier New"/>
      <w:sz w:val="20"/>
      <w:szCs w:val="20"/>
    </w:rPr>
  </w:style>
  <w:style w:type="character" w:styleId="FollowedHyperlink">
    <w:name w:val="FollowedHyperlink"/>
    <w:basedOn w:val="DefaultParagraphFont"/>
    <w:uiPriority w:val="99"/>
    <w:semiHidden/>
    <w:unhideWhenUsed/>
    <w:rsid w:val="00EE69E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09429">
      <w:bodyDiv w:val="1"/>
      <w:marLeft w:val="0"/>
      <w:marRight w:val="0"/>
      <w:marTop w:val="0"/>
      <w:marBottom w:val="0"/>
      <w:divBdr>
        <w:top w:val="none" w:sz="0" w:space="0" w:color="auto"/>
        <w:left w:val="none" w:sz="0" w:space="0" w:color="auto"/>
        <w:bottom w:val="none" w:sz="0" w:space="0" w:color="auto"/>
        <w:right w:val="none" w:sz="0" w:space="0" w:color="auto"/>
      </w:divBdr>
    </w:div>
    <w:div w:id="211776509">
      <w:bodyDiv w:val="1"/>
      <w:marLeft w:val="0"/>
      <w:marRight w:val="0"/>
      <w:marTop w:val="0"/>
      <w:marBottom w:val="0"/>
      <w:divBdr>
        <w:top w:val="none" w:sz="0" w:space="0" w:color="auto"/>
        <w:left w:val="none" w:sz="0" w:space="0" w:color="auto"/>
        <w:bottom w:val="none" w:sz="0" w:space="0" w:color="auto"/>
        <w:right w:val="none" w:sz="0" w:space="0" w:color="auto"/>
      </w:divBdr>
    </w:div>
    <w:div w:id="229273746">
      <w:bodyDiv w:val="1"/>
      <w:marLeft w:val="0"/>
      <w:marRight w:val="0"/>
      <w:marTop w:val="0"/>
      <w:marBottom w:val="0"/>
      <w:divBdr>
        <w:top w:val="none" w:sz="0" w:space="0" w:color="auto"/>
        <w:left w:val="none" w:sz="0" w:space="0" w:color="auto"/>
        <w:bottom w:val="none" w:sz="0" w:space="0" w:color="auto"/>
        <w:right w:val="none" w:sz="0" w:space="0" w:color="auto"/>
      </w:divBdr>
      <w:divsChild>
        <w:div w:id="755055187">
          <w:marLeft w:val="0"/>
          <w:marRight w:val="0"/>
          <w:marTop w:val="0"/>
          <w:marBottom w:val="0"/>
          <w:divBdr>
            <w:top w:val="none" w:sz="0" w:space="0" w:color="auto"/>
            <w:left w:val="none" w:sz="0" w:space="0" w:color="auto"/>
            <w:bottom w:val="none" w:sz="0" w:space="0" w:color="auto"/>
            <w:right w:val="none" w:sz="0" w:space="0" w:color="auto"/>
          </w:divBdr>
          <w:divsChild>
            <w:div w:id="1304309337">
              <w:marLeft w:val="0"/>
              <w:marRight w:val="0"/>
              <w:marTop w:val="0"/>
              <w:marBottom w:val="0"/>
              <w:divBdr>
                <w:top w:val="none" w:sz="0" w:space="0" w:color="auto"/>
                <w:left w:val="none" w:sz="0" w:space="0" w:color="auto"/>
                <w:bottom w:val="none" w:sz="0" w:space="0" w:color="auto"/>
                <w:right w:val="none" w:sz="0" w:space="0" w:color="auto"/>
              </w:divBdr>
              <w:divsChild>
                <w:div w:id="1051274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2136224">
      <w:bodyDiv w:val="1"/>
      <w:marLeft w:val="0"/>
      <w:marRight w:val="0"/>
      <w:marTop w:val="0"/>
      <w:marBottom w:val="0"/>
      <w:divBdr>
        <w:top w:val="none" w:sz="0" w:space="0" w:color="auto"/>
        <w:left w:val="none" w:sz="0" w:space="0" w:color="auto"/>
        <w:bottom w:val="none" w:sz="0" w:space="0" w:color="auto"/>
        <w:right w:val="none" w:sz="0" w:space="0" w:color="auto"/>
      </w:divBdr>
    </w:div>
    <w:div w:id="479813882">
      <w:bodyDiv w:val="1"/>
      <w:marLeft w:val="0"/>
      <w:marRight w:val="0"/>
      <w:marTop w:val="0"/>
      <w:marBottom w:val="0"/>
      <w:divBdr>
        <w:top w:val="none" w:sz="0" w:space="0" w:color="auto"/>
        <w:left w:val="none" w:sz="0" w:space="0" w:color="auto"/>
        <w:bottom w:val="none" w:sz="0" w:space="0" w:color="auto"/>
        <w:right w:val="none" w:sz="0" w:space="0" w:color="auto"/>
      </w:divBdr>
    </w:div>
    <w:div w:id="507066131">
      <w:bodyDiv w:val="1"/>
      <w:marLeft w:val="0"/>
      <w:marRight w:val="0"/>
      <w:marTop w:val="0"/>
      <w:marBottom w:val="0"/>
      <w:divBdr>
        <w:top w:val="none" w:sz="0" w:space="0" w:color="auto"/>
        <w:left w:val="none" w:sz="0" w:space="0" w:color="auto"/>
        <w:bottom w:val="none" w:sz="0" w:space="0" w:color="auto"/>
        <w:right w:val="none" w:sz="0" w:space="0" w:color="auto"/>
      </w:divBdr>
    </w:div>
    <w:div w:id="522521869">
      <w:bodyDiv w:val="1"/>
      <w:marLeft w:val="0"/>
      <w:marRight w:val="0"/>
      <w:marTop w:val="0"/>
      <w:marBottom w:val="0"/>
      <w:divBdr>
        <w:top w:val="none" w:sz="0" w:space="0" w:color="auto"/>
        <w:left w:val="none" w:sz="0" w:space="0" w:color="auto"/>
        <w:bottom w:val="none" w:sz="0" w:space="0" w:color="auto"/>
        <w:right w:val="none" w:sz="0" w:space="0" w:color="auto"/>
      </w:divBdr>
    </w:div>
    <w:div w:id="539438960">
      <w:bodyDiv w:val="1"/>
      <w:marLeft w:val="0"/>
      <w:marRight w:val="0"/>
      <w:marTop w:val="0"/>
      <w:marBottom w:val="0"/>
      <w:divBdr>
        <w:top w:val="none" w:sz="0" w:space="0" w:color="auto"/>
        <w:left w:val="none" w:sz="0" w:space="0" w:color="auto"/>
        <w:bottom w:val="none" w:sz="0" w:space="0" w:color="auto"/>
        <w:right w:val="none" w:sz="0" w:space="0" w:color="auto"/>
      </w:divBdr>
      <w:divsChild>
        <w:div w:id="1606695284">
          <w:marLeft w:val="0"/>
          <w:marRight w:val="0"/>
          <w:marTop w:val="0"/>
          <w:marBottom w:val="0"/>
          <w:divBdr>
            <w:top w:val="none" w:sz="0" w:space="0" w:color="auto"/>
            <w:left w:val="none" w:sz="0" w:space="0" w:color="auto"/>
            <w:bottom w:val="none" w:sz="0" w:space="0" w:color="auto"/>
            <w:right w:val="none" w:sz="0" w:space="0" w:color="auto"/>
          </w:divBdr>
          <w:divsChild>
            <w:div w:id="1605111251">
              <w:marLeft w:val="0"/>
              <w:marRight w:val="0"/>
              <w:marTop w:val="0"/>
              <w:marBottom w:val="0"/>
              <w:divBdr>
                <w:top w:val="none" w:sz="0" w:space="0" w:color="auto"/>
                <w:left w:val="none" w:sz="0" w:space="0" w:color="auto"/>
                <w:bottom w:val="none" w:sz="0" w:space="0" w:color="auto"/>
                <w:right w:val="none" w:sz="0" w:space="0" w:color="auto"/>
              </w:divBdr>
              <w:divsChild>
                <w:div w:id="594752378">
                  <w:marLeft w:val="0"/>
                  <w:marRight w:val="0"/>
                  <w:marTop w:val="0"/>
                  <w:marBottom w:val="0"/>
                  <w:divBdr>
                    <w:top w:val="none" w:sz="0" w:space="0" w:color="auto"/>
                    <w:left w:val="none" w:sz="0" w:space="0" w:color="auto"/>
                    <w:bottom w:val="none" w:sz="0" w:space="0" w:color="auto"/>
                    <w:right w:val="none" w:sz="0" w:space="0" w:color="auto"/>
                  </w:divBdr>
                  <w:divsChild>
                    <w:div w:id="2061706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2858855">
      <w:bodyDiv w:val="1"/>
      <w:marLeft w:val="0"/>
      <w:marRight w:val="0"/>
      <w:marTop w:val="0"/>
      <w:marBottom w:val="0"/>
      <w:divBdr>
        <w:top w:val="none" w:sz="0" w:space="0" w:color="auto"/>
        <w:left w:val="none" w:sz="0" w:space="0" w:color="auto"/>
        <w:bottom w:val="none" w:sz="0" w:space="0" w:color="auto"/>
        <w:right w:val="none" w:sz="0" w:space="0" w:color="auto"/>
      </w:divBdr>
    </w:div>
    <w:div w:id="723064912">
      <w:bodyDiv w:val="1"/>
      <w:marLeft w:val="0"/>
      <w:marRight w:val="0"/>
      <w:marTop w:val="0"/>
      <w:marBottom w:val="0"/>
      <w:divBdr>
        <w:top w:val="none" w:sz="0" w:space="0" w:color="auto"/>
        <w:left w:val="none" w:sz="0" w:space="0" w:color="auto"/>
        <w:bottom w:val="none" w:sz="0" w:space="0" w:color="auto"/>
        <w:right w:val="none" w:sz="0" w:space="0" w:color="auto"/>
      </w:divBdr>
      <w:divsChild>
        <w:div w:id="1665402514">
          <w:marLeft w:val="0"/>
          <w:marRight w:val="0"/>
          <w:marTop w:val="0"/>
          <w:marBottom w:val="0"/>
          <w:divBdr>
            <w:top w:val="none" w:sz="0" w:space="0" w:color="auto"/>
            <w:left w:val="none" w:sz="0" w:space="0" w:color="auto"/>
            <w:bottom w:val="none" w:sz="0" w:space="0" w:color="auto"/>
            <w:right w:val="none" w:sz="0" w:space="0" w:color="auto"/>
          </w:divBdr>
          <w:divsChild>
            <w:div w:id="1601642437">
              <w:marLeft w:val="0"/>
              <w:marRight w:val="0"/>
              <w:marTop w:val="0"/>
              <w:marBottom w:val="0"/>
              <w:divBdr>
                <w:top w:val="none" w:sz="0" w:space="0" w:color="auto"/>
                <w:left w:val="none" w:sz="0" w:space="0" w:color="auto"/>
                <w:bottom w:val="none" w:sz="0" w:space="0" w:color="auto"/>
                <w:right w:val="none" w:sz="0" w:space="0" w:color="auto"/>
              </w:divBdr>
              <w:divsChild>
                <w:div w:id="605384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704784">
      <w:bodyDiv w:val="1"/>
      <w:marLeft w:val="0"/>
      <w:marRight w:val="0"/>
      <w:marTop w:val="0"/>
      <w:marBottom w:val="0"/>
      <w:divBdr>
        <w:top w:val="none" w:sz="0" w:space="0" w:color="auto"/>
        <w:left w:val="none" w:sz="0" w:space="0" w:color="auto"/>
        <w:bottom w:val="none" w:sz="0" w:space="0" w:color="auto"/>
        <w:right w:val="none" w:sz="0" w:space="0" w:color="auto"/>
      </w:divBdr>
    </w:div>
    <w:div w:id="845437355">
      <w:bodyDiv w:val="1"/>
      <w:marLeft w:val="0"/>
      <w:marRight w:val="0"/>
      <w:marTop w:val="0"/>
      <w:marBottom w:val="0"/>
      <w:divBdr>
        <w:top w:val="none" w:sz="0" w:space="0" w:color="auto"/>
        <w:left w:val="none" w:sz="0" w:space="0" w:color="auto"/>
        <w:bottom w:val="none" w:sz="0" w:space="0" w:color="auto"/>
        <w:right w:val="none" w:sz="0" w:space="0" w:color="auto"/>
      </w:divBdr>
      <w:divsChild>
        <w:div w:id="597445735">
          <w:marLeft w:val="0"/>
          <w:marRight w:val="0"/>
          <w:marTop w:val="0"/>
          <w:marBottom w:val="0"/>
          <w:divBdr>
            <w:top w:val="none" w:sz="0" w:space="0" w:color="auto"/>
            <w:left w:val="none" w:sz="0" w:space="0" w:color="auto"/>
            <w:bottom w:val="none" w:sz="0" w:space="0" w:color="auto"/>
            <w:right w:val="none" w:sz="0" w:space="0" w:color="auto"/>
          </w:divBdr>
          <w:divsChild>
            <w:div w:id="771434049">
              <w:marLeft w:val="0"/>
              <w:marRight w:val="0"/>
              <w:marTop w:val="0"/>
              <w:marBottom w:val="0"/>
              <w:divBdr>
                <w:top w:val="none" w:sz="0" w:space="0" w:color="auto"/>
                <w:left w:val="none" w:sz="0" w:space="0" w:color="auto"/>
                <w:bottom w:val="none" w:sz="0" w:space="0" w:color="auto"/>
                <w:right w:val="none" w:sz="0" w:space="0" w:color="auto"/>
              </w:divBdr>
              <w:divsChild>
                <w:div w:id="146745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7097610">
      <w:bodyDiv w:val="1"/>
      <w:marLeft w:val="0"/>
      <w:marRight w:val="0"/>
      <w:marTop w:val="0"/>
      <w:marBottom w:val="0"/>
      <w:divBdr>
        <w:top w:val="none" w:sz="0" w:space="0" w:color="auto"/>
        <w:left w:val="none" w:sz="0" w:space="0" w:color="auto"/>
        <w:bottom w:val="none" w:sz="0" w:space="0" w:color="auto"/>
        <w:right w:val="none" w:sz="0" w:space="0" w:color="auto"/>
      </w:divBdr>
      <w:divsChild>
        <w:div w:id="418910321">
          <w:marLeft w:val="0"/>
          <w:marRight w:val="0"/>
          <w:marTop w:val="0"/>
          <w:marBottom w:val="0"/>
          <w:divBdr>
            <w:top w:val="none" w:sz="0" w:space="0" w:color="auto"/>
            <w:left w:val="none" w:sz="0" w:space="0" w:color="auto"/>
            <w:bottom w:val="none" w:sz="0" w:space="0" w:color="auto"/>
            <w:right w:val="none" w:sz="0" w:space="0" w:color="auto"/>
          </w:divBdr>
          <w:divsChild>
            <w:div w:id="1025323826">
              <w:marLeft w:val="0"/>
              <w:marRight w:val="0"/>
              <w:marTop w:val="0"/>
              <w:marBottom w:val="0"/>
              <w:divBdr>
                <w:top w:val="none" w:sz="0" w:space="0" w:color="auto"/>
                <w:left w:val="none" w:sz="0" w:space="0" w:color="auto"/>
                <w:bottom w:val="none" w:sz="0" w:space="0" w:color="auto"/>
                <w:right w:val="none" w:sz="0" w:space="0" w:color="auto"/>
              </w:divBdr>
              <w:divsChild>
                <w:div w:id="1919434524">
                  <w:marLeft w:val="0"/>
                  <w:marRight w:val="0"/>
                  <w:marTop w:val="0"/>
                  <w:marBottom w:val="0"/>
                  <w:divBdr>
                    <w:top w:val="none" w:sz="0" w:space="0" w:color="auto"/>
                    <w:left w:val="none" w:sz="0" w:space="0" w:color="auto"/>
                    <w:bottom w:val="none" w:sz="0" w:space="0" w:color="auto"/>
                    <w:right w:val="none" w:sz="0" w:space="0" w:color="auto"/>
                  </w:divBdr>
                  <w:divsChild>
                    <w:div w:id="429131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2338130">
      <w:bodyDiv w:val="1"/>
      <w:marLeft w:val="0"/>
      <w:marRight w:val="0"/>
      <w:marTop w:val="0"/>
      <w:marBottom w:val="0"/>
      <w:divBdr>
        <w:top w:val="none" w:sz="0" w:space="0" w:color="auto"/>
        <w:left w:val="none" w:sz="0" w:space="0" w:color="auto"/>
        <w:bottom w:val="none" w:sz="0" w:space="0" w:color="auto"/>
        <w:right w:val="none" w:sz="0" w:space="0" w:color="auto"/>
      </w:divBdr>
    </w:div>
    <w:div w:id="1364332003">
      <w:bodyDiv w:val="1"/>
      <w:marLeft w:val="0"/>
      <w:marRight w:val="0"/>
      <w:marTop w:val="0"/>
      <w:marBottom w:val="0"/>
      <w:divBdr>
        <w:top w:val="none" w:sz="0" w:space="0" w:color="auto"/>
        <w:left w:val="none" w:sz="0" w:space="0" w:color="auto"/>
        <w:bottom w:val="none" w:sz="0" w:space="0" w:color="auto"/>
        <w:right w:val="none" w:sz="0" w:space="0" w:color="auto"/>
      </w:divBdr>
      <w:divsChild>
        <w:div w:id="2016150767">
          <w:marLeft w:val="0"/>
          <w:marRight w:val="0"/>
          <w:marTop w:val="0"/>
          <w:marBottom w:val="0"/>
          <w:divBdr>
            <w:top w:val="none" w:sz="0" w:space="0" w:color="auto"/>
            <w:left w:val="none" w:sz="0" w:space="0" w:color="auto"/>
            <w:bottom w:val="none" w:sz="0" w:space="0" w:color="auto"/>
            <w:right w:val="none" w:sz="0" w:space="0" w:color="auto"/>
          </w:divBdr>
          <w:divsChild>
            <w:div w:id="296566318">
              <w:marLeft w:val="0"/>
              <w:marRight w:val="0"/>
              <w:marTop w:val="0"/>
              <w:marBottom w:val="0"/>
              <w:divBdr>
                <w:top w:val="none" w:sz="0" w:space="0" w:color="auto"/>
                <w:left w:val="none" w:sz="0" w:space="0" w:color="auto"/>
                <w:bottom w:val="none" w:sz="0" w:space="0" w:color="auto"/>
                <w:right w:val="none" w:sz="0" w:space="0" w:color="auto"/>
              </w:divBdr>
              <w:divsChild>
                <w:div w:id="354309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6102167">
      <w:bodyDiv w:val="1"/>
      <w:marLeft w:val="0"/>
      <w:marRight w:val="0"/>
      <w:marTop w:val="0"/>
      <w:marBottom w:val="0"/>
      <w:divBdr>
        <w:top w:val="none" w:sz="0" w:space="0" w:color="auto"/>
        <w:left w:val="none" w:sz="0" w:space="0" w:color="auto"/>
        <w:bottom w:val="none" w:sz="0" w:space="0" w:color="auto"/>
        <w:right w:val="none" w:sz="0" w:space="0" w:color="auto"/>
      </w:divBdr>
      <w:divsChild>
        <w:div w:id="12344218">
          <w:marLeft w:val="0"/>
          <w:marRight w:val="0"/>
          <w:marTop w:val="0"/>
          <w:marBottom w:val="0"/>
          <w:divBdr>
            <w:top w:val="none" w:sz="0" w:space="0" w:color="auto"/>
            <w:left w:val="none" w:sz="0" w:space="0" w:color="auto"/>
            <w:bottom w:val="none" w:sz="0" w:space="0" w:color="auto"/>
            <w:right w:val="none" w:sz="0" w:space="0" w:color="auto"/>
          </w:divBdr>
          <w:divsChild>
            <w:div w:id="396904186">
              <w:marLeft w:val="0"/>
              <w:marRight w:val="0"/>
              <w:marTop w:val="0"/>
              <w:marBottom w:val="0"/>
              <w:divBdr>
                <w:top w:val="none" w:sz="0" w:space="0" w:color="auto"/>
                <w:left w:val="none" w:sz="0" w:space="0" w:color="auto"/>
                <w:bottom w:val="none" w:sz="0" w:space="0" w:color="auto"/>
                <w:right w:val="none" w:sz="0" w:space="0" w:color="auto"/>
              </w:divBdr>
              <w:divsChild>
                <w:div w:id="96102147">
                  <w:marLeft w:val="0"/>
                  <w:marRight w:val="0"/>
                  <w:marTop w:val="0"/>
                  <w:marBottom w:val="0"/>
                  <w:divBdr>
                    <w:top w:val="none" w:sz="0" w:space="0" w:color="auto"/>
                    <w:left w:val="none" w:sz="0" w:space="0" w:color="auto"/>
                    <w:bottom w:val="none" w:sz="0" w:space="0" w:color="auto"/>
                    <w:right w:val="none" w:sz="0" w:space="0" w:color="auto"/>
                  </w:divBdr>
                  <w:divsChild>
                    <w:div w:id="1505247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7427411">
      <w:bodyDiv w:val="1"/>
      <w:marLeft w:val="0"/>
      <w:marRight w:val="0"/>
      <w:marTop w:val="0"/>
      <w:marBottom w:val="0"/>
      <w:divBdr>
        <w:top w:val="none" w:sz="0" w:space="0" w:color="auto"/>
        <w:left w:val="none" w:sz="0" w:space="0" w:color="auto"/>
        <w:bottom w:val="none" w:sz="0" w:space="0" w:color="auto"/>
        <w:right w:val="none" w:sz="0" w:space="0" w:color="auto"/>
      </w:divBdr>
    </w:div>
    <w:div w:id="1491092812">
      <w:bodyDiv w:val="1"/>
      <w:marLeft w:val="0"/>
      <w:marRight w:val="0"/>
      <w:marTop w:val="0"/>
      <w:marBottom w:val="0"/>
      <w:divBdr>
        <w:top w:val="none" w:sz="0" w:space="0" w:color="auto"/>
        <w:left w:val="none" w:sz="0" w:space="0" w:color="auto"/>
        <w:bottom w:val="none" w:sz="0" w:space="0" w:color="auto"/>
        <w:right w:val="none" w:sz="0" w:space="0" w:color="auto"/>
      </w:divBdr>
      <w:divsChild>
        <w:div w:id="1407218648">
          <w:marLeft w:val="0"/>
          <w:marRight w:val="0"/>
          <w:marTop w:val="0"/>
          <w:marBottom w:val="0"/>
          <w:divBdr>
            <w:top w:val="none" w:sz="0" w:space="0" w:color="auto"/>
            <w:left w:val="none" w:sz="0" w:space="0" w:color="auto"/>
            <w:bottom w:val="none" w:sz="0" w:space="0" w:color="auto"/>
            <w:right w:val="none" w:sz="0" w:space="0" w:color="auto"/>
          </w:divBdr>
          <w:divsChild>
            <w:div w:id="40254497">
              <w:marLeft w:val="0"/>
              <w:marRight w:val="0"/>
              <w:marTop w:val="0"/>
              <w:marBottom w:val="0"/>
              <w:divBdr>
                <w:top w:val="none" w:sz="0" w:space="0" w:color="auto"/>
                <w:left w:val="none" w:sz="0" w:space="0" w:color="auto"/>
                <w:bottom w:val="none" w:sz="0" w:space="0" w:color="auto"/>
                <w:right w:val="none" w:sz="0" w:space="0" w:color="auto"/>
              </w:divBdr>
              <w:divsChild>
                <w:div w:id="427896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8762444">
      <w:bodyDiv w:val="1"/>
      <w:marLeft w:val="0"/>
      <w:marRight w:val="0"/>
      <w:marTop w:val="0"/>
      <w:marBottom w:val="0"/>
      <w:divBdr>
        <w:top w:val="none" w:sz="0" w:space="0" w:color="auto"/>
        <w:left w:val="none" w:sz="0" w:space="0" w:color="auto"/>
        <w:bottom w:val="none" w:sz="0" w:space="0" w:color="auto"/>
        <w:right w:val="none" w:sz="0" w:space="0" w:color="auto"/>
      </w:divBdr>
    </w:div>
    <w:div w:id="1534924858">
      <w:bodyDiv w:val="1"/>
      <w:marLeft w:val="0"/>
      <w:marRight w:val="0"/>
      <w:marTop w:val="0"/>
      <w:marBottom w:val="0"/>
      <w:divBdr>
        <w:top w:val="none" w:sz="0" w:space="0" w:color="auto"/>
        <w:left w:val="none" w:sz="0" w:space="0" w:color="auto"/>
        <w:bottom w:val="none" w:sz="0" w:space="0" w:color="auto"/>
        <w:right w:val="none" w:sz="0" w:space="0" w:color="auto"/>
      </w:divBdr>
    </w:div>
    <w:div w:id="1539590600">
      <w:bodyDiv w:val="1"/>
      <w:marLeft w:val="0"/>
      <w:marRight w:val="0"/>
      <w:marTop w:val="0"/>
      <w:marBottom w:val="0"/>
      <w:divBdr>
        <w:top w:val="none" w:sz="0" w:space="0" w:color="auto"/>
        <w:left w:val="none" w:sz="0" w:space="0" w:color="auto"/>
        <w:bottom w:val="none" w:sz="0" w:space="0" w:color="auto"/>
        <w:right w:val="none" w:sz="0" w:space="0" w:color="auto"/>
      </w:divBdr>
      <w:divsChild>
        <w:div w:id="970748671">
          <w:marLeft w:val="0"/>
          <w:marRight w:val="0"/>
          <w:marTop w:val="0"/>
          <w:marBottom w:val="0"/>
          <w:divBdr>
            <w:top w:val="none" w:sz="0" w:space="0" w:color="auto"/>
            <w:left w:val="none" w:sz="0" w:space="0" w:color="auto"/>
            <w:bottom w:val="none" w:sz="0" w:space="0" w:color="auto"/>
            <w:right w:val="none" w:sz="0" w:space="0" w:color="auto"/>
          </w:divBdr>
          <w:divsChild>
            <w:div w:id="1879780099">
              <w:marLeft w:val="0"/>
              <w:marRight w:val="0"/>
              <w:marTop w:val="0"/>
              <w:marBottom w:val="0"/>
              <w:divBdr>
                <w:top w:val="none" w:sz="0" w:space="0" w:color="auto"/>
                <w:left w:val="none" w:sz="0" w:space="0" w:color="auto"/>
                <w:bottom w:val="none" w:sz="0" w:space="0" w:color="auto"/>
                <w:right w:val="none" w:sz="0" w:space="0" w:color="auto"/>
              </w:divBdr>
              <w:divsChild>
                <w:div w:id="2118332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941424">
      <w:bodyDiv w:val="1"/>
      <w:marLeft w:val="0"/>
      <w:marRight w:val="0"/>
      <w:marTop w:val="0"/>
      <w:marBottom w:val="0"/>
      <w:divBdr>
        <w:top w:val="none" w:sz="0" w:space="0" w:color="auto"/>
        <w:left w:val="none" w:sz="0" w:space="0" w:color="auto"/>
        <w:bottom w:val="none" w:sz="0" w:space="0" w:color="auto"/>
        <w:right w:val="none" w:sz="0" w:space="0" w:color="auto"/>
      </w:divBdr>
      <w:divsChild>
        <w:div w:id="260264247">
          <w:marLeft w:val="0"/>
          <w:marRight w:val="0"/>
          <w:marTop w:val="0"/>
          <w:marBottom w:val="0"/>
          <w:divBdr>
            <w:top w:val="none" w:sz="0" w:space="0" w:color="auto"/>
            <w:left w:val="none" w:sz="0" w:space="0" w:color="auto"/>
            <w:bottom w:val="none" w:sz="0" w:space="0" w:color="auto"/>
            <w:right w:val="none" w:sz="0" w:space="0" w:color="auto"/>
          </w:divBdr>
          <w:divsChild>
            <w:div w:id="353961181">
              <w:marLeft w:val="0"/>
              <w:marRight w:val="0"/>
              <w:marTop w:val="0"/>
              <w:marBottom w:val="0"/>
              <w:divBdr>
                <w:top w:val="none" w:sz="0" w:space="0" w:color="auto"/>
                <w:left w:val="none" w:sz="0" w:space="0" w:color="auto"/>
                <w:bottom w:val="none" w:sz="0" w:space="0" w:color="auto"/>
                <w:right w:val="none" w:sz="0" w:space="0" w:color="auto"/>
              </w:divBdr>
              <w:divsChild>
                <w:div w:id="305934944">
                  <w:marLeft w:val="0"/>
                  <w:marRight w:val="0"/>
                  <w:marTop w:val="0"/>
                  <w:marBottom w:val="0"/>
                  <w:divBdr>
                    <w:top w:val="none" w:sz="0" w:space="0" w:color="auto"/>
                    <w:left w:val="none" w:sz="0" w:space="0" w:color="auto"/>
                    <w:bottom w:val="none" w:sz="0" w:space="0" w:color="auto"/>
                    <w:right w:val="none" w:sz="0" w:space="0" w:color="auto"/>
                  </w:divBdr>
                  <w:divsChild>
                    <w:div w:id="1969431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5131634">
      <w:bodyDiv w:val="1"/>
      <w:marLeft w:val="0"/>
      <w:marRight w:val="0"/>
      <w:marTop w:val="0"/>
      <w:marBottom w:val="0"/>
      <w:divBdr>
        <w:top w:val="none" w:sz="0" w:space="0" w:color="auto"/>
        <w:left w:val="none" w:sz="0" w:space="0" w:color="auto"/>
        <w:bottom w:val="none" w:sz="0" w:space="0" w:color="auto"/>
        <w:right w:val="none" w:sz="0" w:space="0" w:color="auto"/>
      </w:divBdr>
    </w:div>
    <w:div w:id="1792938543">
      <w:bodyDiv w:val="1"/>
      <w:marLeft w:val="0"/>
      <w:marRight w:val="0"/>
      <w:marTop w:val="0"/>
      <w:marBottom w:val="0"/>
      <w:divBdr>
        <w:top w:val="none" w:sz="0" w:space="0" w:color="auto"/>
        <w:left w:val="none" w:sz="0" w:space="0" w:color="auto"/>
        <w:bottom w:val="none" w:sz="0" w:space="0" w:color="auto"/>
        <w:right w:val="none" w:sz="0" w:space="0" w:color="auto"/>
      </w:divBdr>
    </w:div>
    <w:div w:id="1805192023">
      <w:bodyDiv w:val="1"/>
      <w:marLeft w:val="0"/>
      <w:marRight w:val="0"/>
      <w:marTop w:val="0"/>
      <w:marBottom w:val="0"/>
      <w:divBdr>
        <w:top w:val="none" w:sz="0" w:space="0" w:color="auto"/>
        <w:left w:val="none" w:sz="0" w:space="0" w:color="auto"/>
        <w:bottom w:val="none" w:sz="0" w:space="0" w:color="auto"/>
        <w:right w:val="none" w:sz="0" w:space="0" w:color="auto"/>
      </w:divBdr>
      <w:divsChild>
        <w:div w:id="935677597">
          <w:marLeft w:val="0"/>
          <w:marRight w:val="0"/>
          <w:marTop w:val="0"/>
          <w:marBottom w:val="0"/>
          <w:divBdr>
            <w:top w:val="none" w:sz="0" w:space="0" w:color="auto"/>
            <w:left w:val="none" w:sz="0" w:space="0" w:color="auto"/>
            <w:bottom w:val="none" w:sz="0" w:space="0" w:color="auto"/>
            <w:right w:val="none" w:sz="0" w:space="0" w:color="auto"/>
          </w:divBdr>
          <w:divsChild>
            <w:div w:id="1151604872">
              <w:marLeft w:val="0"/>
              <w:marRight w:val="0"/>
              <w:marTop w:val="0"/>
              <w:marBottom w:val="0"/>
              <w:divBdr>
                <w:top w:val="none" w:sz="0" w:space="0" w:color="auto"/>
                <w:left w:val="none" w:sz="0" w:space="0" w:color="auto"/>
                <w:bottom w:val="none" w:sz="0" w:space="0" w:color="auto"/>
                <w:right w:val="none" w:sz="0" w:space="0" w:color="auto"/>
              </w:divBdr>
              <w:divsChild>
                <w:div w:id="1010062313">
                  <w:marLeft w:val="0"/>
                  <w:marRight w:val="0"/>
                  <w:marTop w:val="0"/>
                  <w:marBottom w:val="0"/>
                  <w:divBdr>
                    <w:top w:val="none" w:sz="0" w:space="0" w:color="auto"/>
                    <w:left w:val="none" w:sz="0" w:space="0" w:color="auto"/>
                    <w:bottom w:val="none" w:sz="0" w:space="0" w:color="auto"/>
                    <w:right w:val="none" w:sz="0" w:space="0" w:color="auto"/>
                  </w:divBdr>
                  <w:divsChild>
                    <w:div w:id="1838567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0947360">
      <w:bodyDiv w:val="1"/>
      <w:marLeft w:val="0"/>
      <w:marRight w:val="0"/>
      <w:marTop w:val="0"/>
      <w:marBottom w:val="0"/>
      <w:divBdr>
        <w:top w:val="none" w:sz="0" w:space="0" w:color="auto"/>
        <w:left w:val="none" w:sz="0" w:space="0" w:color="auto"/>
        <w:bottom w:val="none" w:sz="0" w:space="0" w:color="auto"/>
        <w:right w:val="none" w:sz="0" w:space="0" w:color="auto"/>
      </w:divBdr>
      <w:divsChild>
        <w:div w:id="841548286">
          <w:marLeft w:val="0"/>
          <w:marRight w:val="0"/>
          <w:marTop w:val="0"/>
          <w:marBottom w:val="0"/>
          <w:divBdr>
            <w:top w:val="none" w:sz="0" w:space="0" w:color="auto"/>
            <w:left w:val="none" w:sz="0" w:space="0" w:color="auto"/>
            <w:bottom w:val="none" w:sz="0" w:space="0" w:color="auto"/>
            <w:right w:val="none" w:sz="0" w:space="0" w:color="auto"/>
          </w:divBdr>
          <w:divsChild>
            <w:div w:id="1163397078">
              <w:marLeft w:val="0"/>
              <w:marRight w:val="0"/>
              <w:marTop w:val="0"/>
              <w:marBottom w:val="0"/>
              <w:divBdr>
                <w:top w:val="none" w:sz="0" w:space="0" w:color="auto"/>
                <w:left w:val="none" w:sz="0" w:space="0" w:color="auto"/>
                <w:bottom w:val="none" w:sz="0" w:space="0" w:color="auto"/>
                <w:right w:val="none" w:sz="0" w:space="0" w:color="auto"/>
              </w:divBdr>
              <w:divsChild>
                <w:div w:id="86174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6401467">
      <w:bodyDiv w:val="1"/>
      <w:marLeft w:val="0"/>
      <w:marRight w:val="0"/>
      <w:marTop w:val="0"/>
      <w:marBottom w:val="0"/>
      <w:divBdr>
        <w:top w:val="none" w:sz="0" w:space="0" w:color="auto"/>
        <w:left w:val="none" w:sz="0" w:space="0" w:color="auto"/>
        <w:bottom w:val="none" w:sz="0" w:space="0" w:color="auto"/>
        <w:right w:val="none" w:sz="0" w:space="0" w:color="auto"/>
      </w:divBdr>
      <w:divsChild>
        <w:div w:id="705639397">
          <w:marLeft w:val="0"/>
          <w:marRight w:val="0"/>
          <w:marTop w:val="0"/>
          <w:marBottom w:val="0"/>
          <w:divBdr>
            <w:top w:val="none" w:sz="0" w:space="0" w:color="auto"/>
            <w:left w:val="none" w:sz="0" w:space="0" w:color="auto"/>
            <w:bottom w:val="none" w:sz="0" w:space="0" w:color="auto"/>
            <w:right w:val="none" w:sz="0" w:space="0" w:color="auto"/>
          </w:divBdr>
          <w:divsChild>
            <w:div w:id="1245841643">
              <w:marLeft w:val="0"/>
              <w:marRight w:val="0"/>
              <w:marTop w:val="0"/>
              <w:marBottom w:val="0"/>
              <w:divBdr>
                <w:top w:val="none" w:sz="0" w:space="0" w:color="auto"/>
                <w:left w:val="none" w:sz="0" w:space="0" w:color="auto"/>
                <w:bottom w:val="none" w:sz="0" w:space="0" w:color="auto"/>
                <w:right w:val="none" w:sz="0" w:space="0" w:color="auto"/>
              </w:divBdr>
              <w:divsChild>
                <w:div w:id="1893616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5816692">
      <w:bodyDiv w:val="1"/>
      <w:marLeft w:val="0"/>
      <w:marRight w:val="0"/>
      <w:marTop w:val="0"/>
      <w:marBottom w:val="0"/>
      <w:divBdr>
        <w:top w:val="none" w:sz="0" w:space="0" w:color="auto"/>
        <w:left w:val="none" w:sz="0" w:space="0" w:color="auto"/>
        <w:bottom w:val="none" w:sz="0" w:space="0" w:color="auto"/>
        <w:right w:val="none" w:sz="0" w:space="0" w:color="auto"/>
      </w:divBdr>
    </w:div>
    <w:div w:id="2099981954">
      <w:bodyDiv w:val="1"/>
      <w:marLeft w:val="0"/>
      <w:marRight w:val="0"/>
      <w:marTop w:val="0"/>
      <w:marBottom w:val="0"/>
      <w:divBdr>
        <w:top w:val="none" w:sz="0" w:space="0" w:color="auto"/>
        <w:left w:val="none" w:sz="0" w:space="0" w:color="auto"/>
        <w:bottom w:val="none" w:sz="0" w:space="0" w:color="auto"/>
        <w:right w:val="none" w:sz="0" w:space="0" w:color="auto"/>
      </w:divBdr>
      <w:divsChild>
        <w:div w:id="1648392841">
          <w:marLeft w:val="0"/>
          <w:marRight w:val="0"/>
          <w:marTop w:val="0"/>
          <w:marBottom w:val="0"/>
          <w:divBdr>
            <w:top w:val="none" w:sz="0" w:space="0" w:color="auto"/>
            <w:left w:val="none" w:sz="0" w:space="0" w:color="auto"/>
            <w:bottom w:val="none" w:sz="0" w:space="0" w:color="auto"/>
            <w:right w:val="none" w:sz="0" w:space="0" w:color="auto"/>
          </w:divBdr>
          <w:divsChild>
            <w:div w:id="342512485">
              <w:marLeft w:val="0"/>
              <w:marRight w:val="0"/>
              <w:marTop w:val="0"/>
              <w:marBottom w:val="0"/>
              <w:divBdr>
                <w:top w:val="none" w:sz="0" w:space="0" w:color="auto"/>
                <w:left w:val="none" w:sz="0" w:space="0" w:color="auto"/>
                <w:bottom w:val="none" w:sz="0" w:space="0" w:color="auto"/>
                <w:right w:val="none" w:sz="0" w:space="0" w:color="auto"/>
              </w:divBdr>
              <w:divsChild>
                <w:div w:id="2003241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7767580">
      <w:bodyDiv w:val="1"/>
      <w:marLeft w:val="0"/>
      <w:marRight w:val="0"/>
      <w:marTop w:val="0"/>
      <w:marBottom w:val="0"/>
      <w:divBdr>
        <w:top w:val="none" w:sz="0" w:space="0" w:color="auto"/>
        <w:left w:val="none" w:sz="0" w:space="0" w:color="auto"/>
        <w:bottom w:val="none" w:sz="0" w:space="0" w:color="auto"/>
        <w:right w:val="none" w:sz="0" w:space="0" w:color="auto"/>
      </w:divBdr>
      <w:divsChild>
        <w:div w:id="597374252">
          <w:marLeft w:val="0"/>
          <w:marRight w:val="0"/>
          <w:marTop w:val="0"/>
          <w:marBottom w:val="0"/>
          <w:divBdr>
            <w:top w:val="none" w:sz="0" w:space="0" w:color="auto"/>
            <w:left w:val="none" w:sz="0" w:space="0" w:color="auto"/>
            <w:bottom w:val="none" w:sz="0" w:space="0" w:color="auto"/>
            <w:right w:val="none" w:sz="0" w:space="0" w:color="auto"/>
          </w:divBdr>
          <w:divsChild>
            <w:div w:id="989795417">
              <w:marLeft w:val="0"/>
              <w:marRight w:val="0"/>
              <w:marTop w:val="0"/>
              <w:marBottom w:val="0"/>
              <w:divBdr>
                <w:top w:val="none" w:sz="0" w:space="0" w:color="auto"/>
                <w:left w:val="none" w:sz="0" w:space="0" w:color="auto"/>
                <w:bottom w:val="none" w:sz="0" w:space="0" w:color="auto"/>
                <w:right w:val="none" w:sz="0" w:space="0" w:color="auto"/>
              </w:divBdr>
              <w:divsChild>
                <w:div w:id="2064400143">
                  <w:marLeft w:val="0"/>
                  <w:marRight w:val="0"/>
                  <w:marTop w:val="0"/>
                  <w:marBottom w:val="0"/>
                  <w:divBdr>
                    <w:top w:val="none" w:sz="0" w:space="0" w:color="auto"/>
                    <w:left w:val="none" w:sz="0" w:space="0" w:color="auto"/>
                    <w:bottom w:val="none" w:sz="0" w:space="0" w:color="auto"/>
                    <w:right w:val="none" w:sz="0" w:space="0" w:color="auto"/>
                  </w:divBdr>
                  <w:divsChild>
                    <w:div w:id="474029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551451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tiff"/><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909</TotalTime>
  <Pages>9</Pages>
  <Words>2826</Words>
  <Characters>16109</Characters>
  <Application>Microsoft Macintosh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18898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sambo777@icloud.com</dc:creator>
  <cp:keywords/>
  <dc:description/>
  <cp:lastModifiedBy>sambo777@icloud.com</cp:lastModifiedBy>
  <cp:revision>12</cp:revision>
  <dcterms:created xsi:type="dcterms:W3CDTF">2018-12-05T15:50:00Z</dcterms:created>
  <dcterms:modified xsi:type="dcterms:W3CDTF">2018-12-12T20:31:00Z</dcterms:modified>
</cp:coreProperties>
</file>