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6D6DE" w14:textId="77777777" w:rsidR="008672F6" w:rsidRDefault="008672F6">
      <w:pPr>
        <w:spacing w:line="360" w:lineRule="auto"/>
        <w:jc w:val="center"/>
        <w:rPr>
          <w:rFonts w:ascii="Arial" w:eastAsia="Arial" w:hAnsi="Arial" w:cs="Arial"/>
          <w:sz w:val="48"/>
          <w:szCs w:val="48"/>
        </w:rPr>
      </w:pPr>
    </w:p>
    <w:p w14:paraId="4FADA4E4" w14:textId="77777777" w:rsidR="008672F6" w:rsidRDefault="00000000">
      <w:pPr>
        <w:spacing w:line="360" w:lineRule="auto"/>
        <w:jc w:val="center"/>
        <w:rPr>
          <w:rFonts w:ascii="Arial" w:eastAsia="Arial" w:hAnsi="Arial" w:cs="Arial"/>
          <w:sz w:val="48"/>
          <w:szCs w:val="48"/>
        </w:rPr>
      </w:pPr>
      <w:r>
        <w:rPr>
          <w:rFonts w:ascii="Arial" w:eastAsia="Arial" w:hAnsi="Arial" w:cs="Arial"/>
          <w:sz w:val="48"/>
          <w:szCs w:val="48"/>
        </w:rPr>
        <w:t>Scarborough Big Dig:</w:t>
      </w:r>
    </w:p>
    <w:p w14:paraId="539B990B" w14:textId="77777777" w:rsidR="008672F6" w:rsidRDefault="008672F6">
      <w:pPr>
        <w:spacing w:line="360" w:lineRule="auto"/>
        <w:jc w:val="center"/>
        <w:rPr>
          <w:rFonts w:ascii="Arial" w:eastAsia="Arial" w:hAnsi="Arial" w:cs="Arial"/>
          <w:sz w:val="48"/>
          <w:szCs w:val="48"/>
        </w:rPr>
      </w:pPr>
    </w:p>
    <w:p w14:paraId="441D33E3" w14:textId="50F5E916" w:rsidR="008672F6" w:rsidRPr="00041E79" w:rsidRDefault="00000000" w:rsidP="00041E79">
      <w:pPr>
        <w:spacing w:line="360" w:lineRule="auto"/>
        <w:jc w:val="center"/>
        <w:rPr>
          <w:rFonts w:ascii="Arial" w:eastAsia="Arial" w:hAnsi="Arial" w:cs="Arial"/>
          <w:sz w:val="36"/>
          <w:szCs w:val="36"/>
        </w:rPr>
      </w:pPr>
      <w:r>
        <w:rPr>
          <w:rFonts w:ascii="Arial" w:eastAsia="Arial" w:hAnsi="Arial" w:cs="Arial"/>
          <w:sz w:val="36"/>
          <w:szCs w:val="36"/>
        </w:rPr>
        <w:t>Project Design for a Community Archaeology Project</w:t>
      </w:r>
    </w:p>
    <w:p w14:paraId="2F5C5C64" w14:textId="77777777" w:rsidR="008672F6" w:rsidRPr="00041E79" w:rsidRDefault="00000000">
      <w:pPr>
        <w:spacing w:line="360" w:lineRule="auto"/>
        <w:jc w:val="center"/>
        <w:rPr>
          <w:rFonts w:ascii="Arial" w:eastAsia="Arial" w:hAnsi="Arial" w:cs="Arial"/>
          <w:sz w:val="32"/>
          <w:szCs w:val="32"/>
        </w:rPr>
      </w:pPr>
      <w:r w:rsidRPr="00041E79">
        <w:rPr>
          <w:rFonts w:ascii="Arial" w:eastAsia="Arial" w:hAnsi="Arial" w:cs="Arial"/>
          <w:sz w:val="32"/>
          <w:szCs w:val="32"/>
        </w:rPr>
        <w:t>Prepared on behalf of:</w:t>
      </w:r>
    </w:p>
    <w:p w14:paraId="05512267" w14:textId="77777777" w:rsidR="008672F6" w:rsidRPr="00041E79" w:rsidRDefault="00000000">
      <w:pPr>
        <w:spacing w:line="360" w:lineRule="auto"/>
        <w:jc w:val="center"/>
        <w:rPr>
          <w:rFonts w:ascii="Arial" w:eastAsia="Arial" w:hAnsi="Arial" w:cs="Arial"/>
          <w:sz w:val="32"/>
          <w:szCs w:val="32"/>
        </w:rPr>
      </w:pPr>
      <w:r w:rsidRPr="00041E79">
        <w:rPr>
          <w:rFonts w:ascii="Arial" w:eastAsia="Arial" w:hAnsi="Arial" w:cs="Arial"/>
          <w:sz w:val="32"/>
          <w:szCs w:val="32"/>
        </w:rPr>
        <w:t xml:space="preserve">Big Ideas </w:t>
      </w:r>
      <w:proofErr w:type="gramStart"/>
      <w:r w:rsidRPr="00041E79">
        <w:rPr>
          <w:rFonts w:ascii="Arial" w:eastAsia="Arial" w:hAnsi="Arial" w:cs="Arial"/>
          <w:sz w:val="32"/>
          <w:szCs w:val="32"/>
        </w:rPr>
        <w:t>By</w:t>
      </w:r>
      <w:proofErr w:type="gramEnd"/>
      <w:r w:rsidRPr="00041E79">
        <w:rPr>
          <w:rFonts w:ascii="Arial" w:eastAsia="Arial" w:hAnsi="Arial" w:cs="Arial"/>
          <w:sz w:val="32"/>
          <w:szCs w:val="32"/>
        </w:rPr>
        <w:t xml:space="preserve"> The Sea CIC</w:t>
      </w:r>
    </w:p>
    <w:p w14:paraId="14A17421" w14:textId="77777777" w:rsidR="008672F6" w:rsidRPr="00041E79" w:rsidRDefault="00000000">
      <w:pPr>
        <w:spacing w:line="360" w:lineRule="auto"/>
        <w:jc w:val="center"/>
        <w:rPr>
          <w:rFonts w:ascii="Arial" w:eastAsia="Arial" w:hAnsi="Arial" w:cs="Arial"/>
          <w:sz w:val="32"/>
          <w:szCs w:val="32"/>
        </w:rPr>
      </w:pPr>
      <w:r w:rsidRPr="00041E79">
        <w:rPr>
          <w:rFonts w:ascii="Arial" w:eastAsia="Arial" w:hAnsi="Arial" w:cs="Arial"/>
          <w:sz w:val="32"/>
          <w:szCs w:val="32"/>
        </w:rPr>
        <w:t>Heritage Adventures</w:t>
      </w:r>
    </w:p>
    <w:p w14:paraId="10F0DDFF" w14:textId="77777777" w:rsidR="008672F6" w:rsidRPr="00041E79" w:rsidRDefault="00000000">
      <w:pPr>
        <w:spacing w:line="360" w:lineRule="auto"/>
        <w:jc w:val="center"/>
        <w:rPr>
          <w:rFonts w:ascii="Arial" w:eastAsia="Arial" w:hAnsi="Arial" w:cs="Arial"/>
          <w:sz w:val="32"/>
          <w:szCs w:val="32"/>
        </w:rPr>
      </w:pPr>
      <w:r w:rsidRPr="00041E79">
        <w:rPr>
          <w:rFonts w:ascii="Arial" w:eastAsia="Arial" w:hAnsi="Arial" w:cs="Arial"/>
          <w:sz w:val="32"/>
          <w:szCs w:val="32"/>
        </w:rPr>
        <w:t>Scarborough Archaeological and Historical Society</w:t>
      </w:r>
    </w:p>
    <w:p w14:paraId="03814879" w14:textId="77777777" w:rsidR="008672F6" w:rsidRPr="00041E79" w:rsidRDefault="008672F6">
      <w:pPr>
        <w:spacing w:line="360" w:lineRule="auto"/>
        <w:jc w:val="center"/>
        <w:rPr>
          <w:rFonts w:ascii="Arial" w:eastAsia="Arial" w:hAnsi="Arial" w:cs="Arial"/>
          <w:sz w:val="44"/>
          <w:szCs w:val="44"/>
        </w:rPr>
      </w:pPr>
    </w:p>
    <w:p w14:paraId="11C5EC5A" w14:textId="77777777" w:rsidR="008672F6" w:rsidRPr="00041E79" w:rsidRDefault="00000000">
      <w:pPr>
        <w:spacing w:line="360" w:lineRule="auto"/>
        <w:jc w:val="center"/>
        <w:rPr>
          <w:rFonts w:ascii="Arial" w:eastAsia="Arial" w:hAnsi="Arial" w:cs="Arial"/>
          <w:sz w:val="32"/>
          <w:szCs w:val="32"/>
        </w:rPr>
      </w:pPr>
      <w:r w:rsidRPr="00041E79">
        <w:rPr>
          <w:rFonts w:ascii="Arial" w:eastAsia="Arial" w:hAnsi="Arial" w:cs="Arial"/>
          <w:sz w:val="32"/>
          <w:szCs w:val="32"/>
        </w:rPr>
        <w:t>compiled by, John Oxley FSA,</w:t>
      </w:r>
    </w:p>
    <w:p w14:paraId="7108FA7B" w14:textId="77777777" w:rsidR="008672F6" w:rsidRPr="00041E79" w:rsidRDefault="00000000">
      <w:pPr>
        <w:spacing w:line="360" w:lineRule="auto"/>
        <w:jc w:val="center"/>
        <w:rPr>
          <w:rFonts w:ascii="Arial" w:eastAsia="Arial" w:hAnsi="Arial" w:cs="Arial"/>
          <w:sz w:val="32"/>
          <w:szCs w:val="32"/>
        </w:rPr>
      </w:pPr>
      <w:r w:rsidRPr="00041E79">
        <w:rPr>
          <w:rFonts w:ascii="Arial" w:eastAsia="Arial" w:hAnsi="Arial" w:cs="Arial"/>
          <w:sz w:val="32"/>
          <w:szCs w:val="32"/>
        </w:rPr>
        <w:t>Chris Hall, Marie Woods</w:t>
      </w:r>
    </w:p>
    <w:p w14:paraId="007E2CF6" w14:textId="77777777" w:rsidR="008672F6" w:rsidRDefault="008672F6" w:rsidP="00041E79">
      <w:pPr>
        <w:spacing w:line="360" w:lineRule="auto"/>
        <w:rPr>
          <w:rFonts w:ascii="Arial" w:eastAsia="Arial" w:hAnsi="Arial" w:cs="Arial"/>
          <w:sz w:val="48"/>
          <w:szCs w:val="48"/>
        </w:rPr>
      </w:pPr>
    </w:p>
    <w:p w14:paraId="038F789E" w14:textId="3DF4DE0E" w:rsidR="008672F6" w:rsidRDefault="00041E79">
      <w:pPr>
        <w:spacing w:line="360" w:lineRule="auto"/>
        <w:jc w:val="center"/>
        <w:rPr>
          <w:rFonts w:ascii="Arial" w:eastAsia="Arial" w:hAnsi="Arial" w:cs="Arial"/>
          <w:sz w:val="48"/>
          <w:szCs w:val="48"/>
        </w:rPr>
      </w:pPr>
      <w:r>
        <w:rPr>
          <w:rFonts w:ascii="Arial" w:eastAsia="Arial" w:hAnsi="Arial" w:cs="Arial"/>
          <w:noProof/>
          <w:color w:val="000000"/>
          <w:sz w:val="26"/>
          <w:szCs w:val="26"/>
        </w:rPr>
        <w:drawing>
          <wp:inline distT="0" distB="0" distL="0" distR="0" wp14:anchorId="75F78DAF" wp14:editId="3503612B">
            <wp:extent cx="3785616" cy="2267712"/>
            <wp:effectExtent l="0" t="0" r="0" b="5715"/>
            <wp:docPr id="5" name="image1.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Text&#10;&#10;Description automatically generated"/>
                    <pic:cNvPicPr preferRelativeResize="0"/>
                  </pic:nvPicPr>
                  <pic:blipFill>
                    <a:blip r:embed="rId7"/>
                    <a:srcRect/>
                    <a:stretch>
                      <a:fillRect/>
                    </a:stretch>
                  </pic:blipFill>
                  <pic:spPr>
                    <a:xfrm>
                      <a:off x="0" y="0"/>
                      <a:ext cx="3799498" cy="2276028"/>
                    </a:xfrm>
                    <a:prstGeom prst="rect">
                      <a:avLst/>
                    </a:prstGeom>
                    <a:ln/>
                  </pic:spPr>
                </pic:pic>
              </a:graphicData>
            </a:graphic>
          </wp:inline>
        </w:drawing>
      </w:r>
    </w:p>
    <w:p w14:paraId="3212EF10" w14:textId="6B3973CE" w:rsidR="008672F6" w:rsidRDefault="008672F6">
      <w:pPr>
        <w:spacing w:line="360" w:lineRule="auto"/>
        <w:jc w:val="center"/>
        <w:rPr>
          <w:rFonts w:ascii="Arial" w:eastAsia="Arial" w:hAnsi="Arial" w:cs="Arial"/>
          <w:sz w:val="48"/>
          <w:szCs w:val="48"/>
        </w:rPr>
      </w:pPr>
    </w:p>
    <w:p w14:paraId="2BE19B0A" w14:textId="77777777" w:rsidR="008672F6" w:rsidRDefault="00000000" w:rsidP="00041E79">
      <w:pPr>
        <w:spacing w:line="360" w:lineRule="auto"/>
        <w:jc w:val="center"/>
        <w:rPr>
          <w:rFonts w:ascii="Arial" w:eastAsia="Arial" w:hAnsi="Arial" w:cs="Arial"/>
          <w:sz w:val="28"/>
          <w:szCs w:val="28"/>
        </w:rPr>
      </w:pPr>
      <w:r>
        <w:rPr>
          <w:rFonts w:ascii="Arial" w:eastAsia="Arial" w:hAnsi="Arial" w:cs="Arial"/>
          <w:sz w:val="28"/>
          <w:szCs w:val="28"/>
        </w:rPr>
        <w:t>Ver 2.01 04 April 2022</w:t>
      </w:r>
    </w:p>
    <w:p w14:paraId="3ABA4F45" w14:textId="7388EB58" w:rsidR="008672F6" w:rsidRPr="00041E79" w:rsidRDefault="00000000" w:rsidP="00041E79">
      <w:pPr>
        <w:spacing w:line="360" w:lineRule="auto"/>
        <w:rPr>
          <w:rFonts w:ascii="Arial" w:eastAsia="Arial" w:hAnsi="Arial" w:cs="Arial"/>
          <w:sz w:val="28"/>
          <w:szCs w:val="28"/>
        </w:rPr>
      </w:pPr>
      <w:r>
        <w:rPr>
          <w:rFonts w:ascii="Arial" w:eastAsia="Arial" w:hAnsi="Arial" w:cs="Arial"/>
          <w:b/>
          <w:color w:val="3366FF"/>
          <w:sz w:val="36"/>
          <w:szCs w:val="36"/>
        </w:rPr>
        <w:lastRenderedPageBreak/>
        <w:t xml:space="preserve">Purpose of Document </w:t>
      </w:r>
    </w:p>
    <w:p w14:paraId="187FDCF1" w14:textId="77777777" w:rsidR="008672F6" w:rsidRDefault="00000000">
      <w:pPr>
        <w:widowControl w:val="0"/>
        <w:spacing w:after="240" w:line="360" w:lineRule="auto"/>
        <w:rPr>
          <w:rFonts w:ascii="Arial" w:eastAsia="Arial" w:hAnsi="Arial" w:cs="Arial"/>
          <w:color w:val="000000"/>
          <w:sz w:val="26"/>
          <w:szCs w:val="26"/>
        </w:rPr>
      </w:pPr>
      <w:r>
        <w:rPr>
          <w:rFonts w:ascii="Arial" w:eastAsia="Arial" w:hAnsi="Arial" w:cs="Arial"/>
          <w:color w:val="000000"/>
          <w:sz w:val="26"/>
          <w:szCs w:val="26"/>
        </w:rPr>
        <w:t>This document has been prepared as a Project Design for the Scarborough Big Dig community excavation project. The purpose of this document is to define the project, its objectives and how it will be delivered.</w:t>
      </w:r>
    </w:p>
    <w:p w14:paraId="7C4BB8FA" w14:textId="77777777" w:rsidR="008672F6" w:rsidRDefault="008672F6">
      <w:pPr>
        <w:widowControl w:val="0"/>
        <w:spacing w:after="240" w:line="360" w:lineRule="auto"/>
        <w:rPr>
          <w:rFonts w:ascii="Arial" w:eastAsia="Arial" w:hAnsi="Arial" w:cs="Arial"/>
          <w:color w:val="000000"/>
          <w:sz w:val="26"/>
          <w:szCs w:val="26"/>
        </w:rPr>
      </w:pPr>
    </w:p>
    <w:p w14:paraId="00044E34" w14:textId="77777777" w:rsidR="008672F6" w:rsidRDefault="008672F6">
      <w:pPr>
        <w:widowControl w:val="0"/>
        <w:spacing w:after="240" w:line="360" w:lineRule="auto"/>
        <w:rPr>
          <w:rFonts w:ascii="Arial" w:eastAsia="Arial" w:hAnsi="Arial" w:cs="Arial"/>
          <w:color w:val="000000"/>
          <w:sz w:val="26"/>
          <w:szCs w:val="26"/>
        </w:rPr>
      </w:pPr>
    </w:p>
    <w:p w14:paraId="4038CC46" w14:textId="77777777" w:rsidR="008672F6" w:rsidRDefault="008672F6">
      <w:pPr>
        <w:spacing w:line="360" w:lineRule="auto"/>
        <w:rPr>
          <w:rFonts w:ascii="Arial" w:eastAsia="Arial" w:hAnsi="Arial" w:cs="Arial"/>
        </w:rPr>
      </w:pPr>
    </w:p>
    <w:p w14:paraId="5E0179CA" w14:textId="77777777" w:rsidR="008672F6" w:rsidRDefault="008672F6">
      <w:pPr>
        <w:spacing w:line="360" w:lineRule="auto"/>
        <w:rPr>
          <w:rFonts w:ascii="Arial" w:eastAsia="Arial" w:hAnsi="Arial" w:cs="Arial"/>
        </w:rPr>
      </w:pPr>
    </w:p>
    <w:p w14:paraId="79AA1258" w14:textId="77777777" w:rsidR="008672F6" w:rsidRDefault="008672F6">
      <w:pPr>
        <w:spacing w:line="360" w:lineRule="auto"/>
        <w:rPr>
          <w:rFonts w:ascii="Arial" w:eastAsia="Arial" w:hAnsi="Arial" w:cs="Arial"/>
        </w:rPr>
      </w:pPr>
    </w:p>
    <w:p w14:paraId="0C8EC39E" w14:textId="77777777" w:rsidR="008672F6" w:rsidRDefault="008672F6">
      <w:pPr>
        <w:spacing w:line="360" w:lineRule="auto"/>
        <w:rPr>
          <w:rFonts w:ascii="Arial" w:eastAsia="Arial" w:hAnsi="Arial" w:cs="Arial"/>
        </w:rPr>
      </w:pPr>
    </w:p>
    <w:p w14:paraId="5BF32B6F" w14:textId="77777777" w:rsidR="008672F6" w:rsidRDefault="008672F6">
      <w:pPr>
        <w:spacing w:line="360" w:lineRule="auto"/>
        <w:rPr>
          <w:rFonts w:ascii="Arial" w:eastAsia="Arial" w:hAnsi="Arial" w:cs="Arial"/>
        </w:rPr>
      </w:pPr>
    </w:p>
    <w:p w14:paraId="1AD63384" w14:textId="77777777" w:rsidR="008672F6" w:rsidRDefault="008672F6">
      <w:pPr>
        <w:spacing w:line="360" w:lineRule="auto"/>
        <w:rPr>
          <w:rFonts w:ascii="Arial" w:eastAsia="Arial" w:hAnsi="Arial" w:cs="Arial"/>
        </w:rPr>
      </w:pPr>
    </w:p>
    <w:p w14:paraId="268321E7" w14:textId="77777777" w:rsidR="008672F6" w:rsidRDefault="008672F6">
      <w:pPr>
        <w:spacing w:line="360" w:lineRule="auto"/>
        <w:rPr>
          <w:rFonts w:ascii="Arial" w:eastAsia="Arial" w:hAnsi="Arial" w:cs="Arial"/>
        </w:rPr>
      </w:pPr>
    </w:p>
    <w:p w14:paraId="0FB85152" w14:textId="52BBA656" w:rsidR="008672F6" w:rsidRDefault="008672F6">
      <w:pPr>
        <w:spacing w:line="360" w:lineRule="auto"/>
        <w:rPr>
          <w:rFonts w:ascii="Arial" w:eastAsia="Arial" w:hAnsi="Arial" w:cs="Arial"/>
        </w:rPr>
      </w:pPr>
    </w:p>
    <w:p w14:paraId="03E92071" w14:textId="218E3172" w:rsidR="00041E79" w:rsidRDefault="00041E79">
      <w:pPr>
        <w:spacing w:line="360" w:lineRule="auto"/>
        <w:rPr>
          <w:rFonts w:ascii="Arial" w:eastAsia="Arial" w:hAnsi="Arial" w:cs="Arial"/>
        </w:rPr>
      </w:pPr>
    </w:p>
    <w:p w14:paraId="670BA433" w14:textId="44A724CC" w:rsidR="00041E79" w:rsidRDefault="00041E79">
      <w:pPr>
        <w:spacing w:line="360" w:lineRule="auto"/>
        <w:rPr>
          <w:rFonts w:ascii="Arial" w:eastAsia="Arial" w:hAnsi="Arial" w:cs="Arial"/>
        </w:rPr>
      </w:pPr>
    </w:p>
    <w:p w14:paraId="5B3B9201" w14:textId="175D1FC9" w:rsidR="00041E79" w:rsidRDefault="00041E79">
      <w:pPr>
        <w:spacing w:line="360" w:lineRule="auto"/>
        <w:rPr>
          <w:rFonts w:ascii="Arial" w:eastAsia="Arial" w:hAnsi="Arial" w:cs="Arial"/>
        </w:rPr>
      </w:pPr>
    </w:p>
    <w:p w14:paraId="6A991950" w14:textId="0E6D1437" w:rsidR="00041E79" w:rsidRDefault="00041E79">
      <w:pPr>
        <w:spacing w:line="360" w:lineRule="auto"/>
        <w:rPr>
          <w:rFonts w:ascii="Arial" w:eastAsia="Arial" w:hAnsi="Arial" w:cs="Arial"/>
        </w:rPr>
      </w:pPr>
    </w:p>
    <w:p w14:paraId="09AD4904" w14:textId="57D6D96C" w:rsidR="00041E79" w:rsidRDefault="00041E79">
      <w:pPr>
        <w:spacing w:line="360" w:lineRule="auto"/>
        <w:rPr>
          <w:rFonts w:ascii="Arial" w:eastAsia="Arial" w:hAnsi="Arial" w:cs="Arial"/>
        </w:rPr>
      </w:pPr>
    </w:p>
    <w:p w14:paraId="685FDC33" w14:textId="408F73CF" w:rsidR="00041E79" w:rsidRDefault="00041E79">
      <w:pPr>
        <w:spacing w:line="360" w:lineRule="auto"/>
        <w:rPr>
          <w:rFonts w:ascii="Arial" w:eastAsia="Arial" w:hAnsi="Arial" w:cs="Arial"/>
        </w:rPr>
      </w:pPr>
    </w:p>
    <w:p w14:paraId="5A5A9986" w14:textId="60C094E7" w:rsidR="00041E79" w:rsidRDefault="00041E79">
      <w:pPr>
        <w:spacing w:line="360" w:lineRule="auto"/>
        <w:rPr>
          <w:rFonts w:ascii="Arial" w:eastAsia="Arial" w:hAnsi="Arial" w:cs="Arial"/>
        </w:rPr>
      </w:pPr>
    </w:p>
    <w:p w14:paraId="571D38FC" w14:textId="171FF7F0" w:rsidR="00041E79" w:rsidRDefault="00041E79">
      <w:pPr>
        <w:spacing w:line="360" w:lineRule="auto"/>
        <w:rPr>
          <w:rFonts w:ascii="Arial" w:eastAsia="Arial" w:hAnsi="Arial" w:cs="Arial"/>
        </w:rPr>
      </w:pPr>
    </w:p>
    <w:p w14:paraId="4077643D" w14:textId="3F4D5EE3" w:rsidR="00041E79" w:rsidRDefault="00041E79">
      <w:pPr>
        <w:spacing w:line="360" w:lineRule="auto"/>
        <w:rPr>
          <w:rFonts w:ascii="Arial" w:eastAsia="Arial" w:hAnsi="Arial" w:cs="Arial"/>
        </w:rPr>
      </w:pPr>
    </w:p>
    <w:p w14:paraId="163E056E" w14:textId="64631411" w:rsidR="00041E79" w:rsidRDefault="00041E79">
      <w:pPr>
        <w:spacing w:line="360" w:lineRule="auto"/>
        <w:rPr>
          <w:rFonts w:ascii="Arial" w:eastAsia="Arial" w:hAnsi="Arial" w:cs="Arial"/>
        </w:rPr>
      </w:pPr>
    </w:p>
    <w:p w14:paraId="4805B87A" w14:textId="1E82F42B" w:rsidR="00041E79" w:rsidRDefault="00041E79">
      <w:pPr>
        <w:spacing w:line="360" w:lineRule="auto"/>
        <w:rPr>
          <w:rFonts w:ascii="Arial" w:eastAsia="Arial" w:hAnsi="Arial" w:cs="Arial"/>
        </w:rPr>
      </w:pPr>
    </w:p>
    <w:p w14:paraId="20DDD2EA" w14:textId="78F124CF" w:rsidR="00041E79" w:rsidRDefault="00041E79">
      <w:pPr>
        <w:spacing w:line="360" w:lineRule="auto"/>
        <w:rPr>
          <w:rFonts w:ascii="Arial" w:eastAsia="Arial" w:hAnsi="Arial" w:cs="Arial"/>
        </w:rPr>
      </w:pPr>
    </w:p>
    <w:p w14:paraId="561E162E" w14:textId="5B45BBA6" w:rsidR="00041E79" w:rsidRDefault="00041E79">
      <w:pPr>
        <w:spacing w:line="360" w:lineRule="auto"/>
        <w:rPr>
          <w:rFonts w:ascii="Arial" w:eastAsia="Arial" w:hAnsi="Arial" w:cs="Arial"/>
        </w:rPr>
      </w:pPr>
    </w:p>
    <w:p w14:paraId="1D3CC073" w14:textId="77777777" w:rsidR="00041E79" w:rsidRDefault="00041E79">
      <w:pPr>
        <w:spacing w:line="360" w:lineRule="auto"/>
        <w:rPr>
          <w:rFonts w:ascii="Arial" w:eastAsia="Arial" w:hAnsi="Arial" w:cs="Arial"/>
        </w:rPr>
      </w:pPr>
    </w:p>
    <w:p w14:paraId="2D146552" w14:textId="77777777" w:rsidR="008672F6" w:rsidRDefault="008672F6">
      <w:pPr>
        <w:spacing w:line="360" w:lineRule="auto"/>
        <w:rPr>
          <w:rFonts w:ascii="Arial" w:eastAsia="Arial" w:hAnsi="Arial" w:cs="Arial"/>
        </w:rPr>
      </w:pPr>
    </w:p>
    <w:p w14:paraId="027FCCEA" w14:textId="66B99098" w:rsidR="008672F6" w:rsidRDefault="008672F6">
      <w:pPr>
        <w:spacing w:line="360" w:lineRule="auto"/>
        <w:rPr>
          <w:rFonts w:ascii="Arial" w:eastAsia="Arial" w:hAnsi="Arial" w:cs="Arial"/>
        </w:rPr>
      </w:pPr>
    </w:p>
    <w:p w14:paraId="77ECFA59" w14:textId="594D0E15" w:rsidR="00041E79" w:rsidRDefault="00041E79">
      <w:pPr>
        <w:spacing w:line="360" w:lineRule="auto"/>
        <w:rPr>
          <w:rFonts w:ascii="Arial" w:eastAsia="Arial" w:hAnsi="Arial" w:cs="Arial"/>
        </w:rPr>
      </w:pPr>
    </w:p>
    <w:p w14:paraId="7C222F3D" w14:textId="467B41C7" w:rsidR="00041E79" w:rsidRDefault="00041E79">
      <w:pPr>
        <w:spacing w:line="360" w:lineRule="auto"/>
        <w:rPr>
          <w:rFonts w:ascii="Arial" w:eastAsia="Arial" w:hAnsi="Arial" w:cs="Arial"/>
        </w:rPr>
      </w:pPr>
    </w:p>
    <w:p w14:paraId="01974AA2" w14:textId="2416EC70" w:rsidR="00041E79" w:rsidRDefault="00041E79">
      <w:pPr>
        <w:spacing w:line="360" w:lineRule="auto"/>
        <w:rPr>
          <w:rFonts w:ascii="Arial" w:eastAsia="Arial" w:hAnsi="Arial" w:cs="Arial"/>
        </w:rPr>
      </w:pPr>
    </w:p>
    <w:p w14:paraId="1E795863" w14:textId="304088D3" w:rsidR="00041E79" w:rsidRDefault="00041E79">
      <w:pPr>
        <w:spacing w:line="360" w:lineRule="auto"/>
        <w:rPr>
          <w:rFonts w:ascii="Arial" w:eastAsia="Arial" w:hAnsi="Arial" w:cs="Arial"/>
        </w:rPr>
      </w:pPr>
    </w:p>
    <w:p w14:paraId="36CDC0FC" w14:textId="0E7159D5" w:rsidR="00041E79" w:rsidRDefault="00041E79">
      <w:pPr>
        <w:spacing w:line="360" w:lineRule="auto"/>
        <w:rPr>
          <w:rFonts w:ascii="Arial" w:eastAsia="Arial" w:hAnsi="Arial" w:cs="Arial"/>
        </w:rPr>
      </w:pPr>
    </w:p>
    <w:p w14:paraId="2D8FE6BE" w14:textId="0493E0DE" w:rsidR="00041E79" w:rsidRDefault="00041E79">
      <w:pPr>
        <w:spacing w:line="360" w:lineRule="auto"/>
        <w:rPr>
          <w:rFonts w:ascii="Arial" w:eastAsia="Arial" w:hAnsi="Arial" w:cs="Arial"/>
        </w:rPr>
      </w:pPr>
    </w:p>
    <w:p w14:paraId="38264FF5" w14:textId="30D64365" w:rsidR="00041E79" w:rsidRDefault="00041E79">
      <w:pPr>
        <w:spacing w:line="360" w:lineRule="auto"/>
        <w:rPr>
          <w:rFonts w:ascii="Arial" w:eastAsia="Arial" w:hAnsi="Arial" w:cs="Arial"/>
        </w:rPr>
      </w:pPr>
    </w:p>
    <w:p w14:paraId="26E447EB" w14:textId="1EA7CE20" w:rsidR="00041E79" w:rsidRDefault="00041E79">
      <w:pPr>
        <w:spacing w:line="360" w:lineRule="auto"/>
        <w:rPr>
          <w:rFonts w:ascii="Arial" w:eastAsia="Arial" w:hAnsi="Arial" w:cs="Arial"/>
        </w:rPr>
      </w:pPr>
    </w:p>
    <w:p w14:paraId="269B6D9B" w14:textId="77777777" w:rsidR="00041E79" w:rsidRDefault="00041E79">
      <w:pPr>
        <w:spacing w:line="360" w:lineRule="auto"/>
        <w:rPr>
          <w:rFonts w:ascii="Arial" w:eastAsia="Arial" w:hAnsi="Arial" w:cs="Arial"/>
        </w:rPr>
      </w:pPr>
    </w:p>
    <w:p w14:paraId="39C8FCF0" w14:textId="77777777" w:rsidR="008672F6" w:rsidRDefault="008672F6">
      <w:pPr>
        <w:spacing w:line="360" w:lineRule="auto"/>
        <w:rPr>
          <w:rFonts w:ascii="Arial" w:eastAsia="Arial" w:hAnsi="Arial" w:cs="Arial"/>
        </w:rPr>
      </w:pPr>
    </w:p>
    <w:p w14:paraId="6E9C5E4C" w14:textId="77777777" w:rsidR="008672F6" w:rsidRDefault="008672F6">
      <w:pPr>
        <w:spacing w:line="360" w:lineRule="auto"/>
        <w:rPr>
          <w:rFonts w:ascii="Arial" w:eastAsia="Arial" w:hAnsi="Arial" w:cs="Arial"/>
        </w:rPr>
      </w:pPr>
    </w:p>
    <w:p w14:paraId="7FDA8503" w14:textId="77777777" w:rsidR="008672F6" w:rsidRDefault="008672F6">
      <w:pPr>
        <w:spacing w:line="360" w:lineRule="auto"/>
        <w:rPr>
          <w:rFonts w:ascii="Arial" w:eastAsia="Arial" w:hAnsi="Arial" w:cs="Arial"/>
        </w:rPr>
      </w:pPr>
    </w:p>
    <w:p w14:paraId="7D2DCA95" w14:textId="77777777" w:rsidR="008672F6" w:rsidRDefault="00000000">
      <w:pPr>
        <w:spacing w:line="360" w:lineRule="auto"/>
        <w:rPr>
          <w:rFonts w:ascii="Arial" w:eastAsia="Arial" w:hAnsi="Arial" w:cs="Arial"/>
        </w:rPr>
      </w:pPr>
      <w:r>
        <w:rPr>
          <w:rFonts w:ascii="Arial" w:eastAsia="Arial" w:hAnsi="Arial" w:cs="Arial"/>
        </w:rPr>
        <w:t>Copyright Declaration:</w:t>
      </w:r>
    </w:p>
    <w:p w14:paraId="60C1B821" w14:textId="77777777" w:rsidR="008672F6" w:rsidRDefault="00000000">
      <w:pPr>
        <w:spacing w:line="360" w:lineRule="auto"/>
        <w:rPr>
          <w:rFonts w:ascii="Arial" w:eastAsia="Arial" w:hAnsi="Arial" w:cs="Arial"/>
        </w:rPr>
      </w:pPr>
      <w:r>
        <w:rPr>
          <w:rFonts w:ascii="Arial" w:eastAsia="Arial" w:hAnsi="Arial" w:cs="Arial"/>
        </w:rPr>
        <w:t xml:space="preserve">Big Ideas </w:t>
      </w:r>
      <w:proofErr w:type="gramStart"/>
      <w:r>
        <w:rPr>
          <w:rFonts w:ascii="Arial" w:eastAsia="Arial" w:hAnsi="Arial" w:cs="Arial"/>
        </w:rPr>
        <w:t>By</w:t>
      </w:r>
      <w:proofErr w:type="gramEnd"/>
      <w:r>
        <w:rPr>
          <w:rFonts w:ascii="Arial" w:eastAsia="Arial" w:hAnsi="Arial" w:cs="Arial"/>
        </w:rPr>
        <w:t xml:space="preserve"> The Sea and individual authors give permission for the material presented within this report to be used by the archives/repository with which it is deposited, in perpetuity, although Bi Big Ideas By The Sea and individual authors retain the right to be identified as the author of all project documentation and reports, as specified in the Copyright, Designs and Patents Act 1988 (chapter IV, section 79). The permission will allow the repository to reproduce material, including for use by third parties, with the copyright owner suitably acknowledged.</w:t>
      </w:r>
    </w:p>
    <w:p w14:paraId="02C1A987" w14:textId="77777777" w:rsidR="008672F6" w:rsidRDefault="008672F6">
      <w:pPr>
        <w:spacing w:line="360" w:lineRule="auto"/>
        <w:rPr>
          <w:rFonts w:ascii="Arial" w:eastAsia="Arial" w:hAnsi="Arial" w:cs="Arial"/>
        </w:rPr>
      </w:pPr>
    </w:p>
    <w:p w14:paraId="5A9143DB" w14:textId="77777777" w:rsidR="008672F6" w:rsidRDefault="008672F6">
      <w:pPr>
        <w:spacing w:line="360" w:lineRule="auto"/>
        <w:rPr>
          <w:rFonts w:ascii="Arial" w:eastAsia="Arial" w:hAnsi="Arial" w:cs="Arial"/>
        </w:rPr>
      </w:pPr>
    </w:p>
    <w:p w14:paraId="11E52206" w14:textId="77777777" w:rsidR="008672F6" w:rsidRDefault="00000000">
      <w:pPr>
        <w:spacing w:line="360" w:lineRule="auto"/>
        <w:rPr>
          <w:rFonts w:ascii="Arial" w:eastAsia="Arial" w:hAnsi="Arial" w:cs="Arial"/>
        </w:rPr>
      </w:pPr>
      <w:r>
        <w:rPr>
          <w:rFonts w:ascii="Arial" w:eastAsia="Arial" w:hAnsi="Arial" w:cs="Arial"/>
        </w:rPr>
        <w:t>Disclaimer:</w:t>
      </w:r>
    </w:p>
    <w:p w14:paraId="1E56F528" w14:textId="77777777" w:rsidR="008672F6" w:rsidRDefault="00000000">
      <w:pPr>
        <w:spacing w:line="360" w:lineRule="auto"/>
        <w:rPr>
          <w:rFonts w:ascii="Arial" w:eastAsia="Arial" w:hAnsi="Arial" w:cs="Arial"/>
        </w:rPr>
      </w:pPr>
      <w:r>
        <w:rPr>
          <w:rFonts w:ascii="Arial" w:eastAsia="Arial" w:hAnsi="Arial" w:cs="Arial"/>
        </w:rPr>
        <w:t xml:space="preserve">This document has been prepared for Big Ideas </w:t>
      </w:r>
      <w:proofErr w:type="gramStart"/>
      <w:r>
        <w:rPr>
          <w:rFonts w:ascii="Arial" w:eastAsia="Arial" w:hAnsi="Arial" w:cs="Arial"/>
        </w:rPr>
        <w:t>By</w:t>
      </w:r>
      <w:proofErr w:type="gramEnd"/>
      <w:r>
        <w:rPr>
          <w:rFonts w:ascii="Arial" w:eastAsia="Arial" w:hAnsi="Arial" w:cs="Arial"/>
        </w:rPr>
        <w:t xml:space="preserve"> The Sea CIC and should not be relied upon or used for any other project without an independent check being carried out as to its suitability and prior written authority of Big Ideas By The Sea and individual authors being obtained. Big Ideas </w:t>
      </w:r>
      <w:proofErr w:type="gramStart"/>
      <w:r>
        <w:rPr>
          <w:rFonts w:ascii="Arial" w:eastAsia="Arial" w:hAnsi="Arial" w:cs="Arial"/>
        </w:rPr>
        <w:t>By</w:t>
      </w:r>
      <w:proofErr w:type="gramEnd"/>
      <w:r>
        <w:rPr>
          <w:rFonts w:ascii="Arial" w:eastAsia="Arial" w:hAnsi="Arial" w:cs="Arial"/>
        </w:rPr>
        <w:t xml:space="preserve"> The Sea and individual authors accept no responsibility or liability for the consequences of this document being used for a purpose other than that for which it was commissioned.</w:t>
      </w:r>
      <w:r>
        <w:br w:type="page"/>
      </w:r>
    </w:p>
    <w:p w14:paraId="0907C31F" w14:textId="77777777" w:rsidR="008672F6" w:rsidRDefault="008672F6">
      <w:pPr>
        <w:spacing w:line="360" w:lineRule="auto"/>
        <w:rPr>
          <w:rFonts w:ascii="Arial" w:eastAsia="Arial" w:hAnsi="Arial" w:cs="Arial"/>
        </w:rPr>
      </w:pPr>
    </w:p>
    <w:p w14:paraId="09D52999" w14:textId="77777777" w:rsidR="008672F6" w:rsidRPr="001576B4" w:rsidRDefault="00000000">
      <w:pPr>
        <w:widowControl w:val="0"/>
        <w:spacing w:after="240" w:line="360" w:lineRule="auto"/>
        <w:rPr>
          <w:rFonts w:ascii="Arial" w:eastAsia="Arial" w:hAnsi="Arial" w:cs="Arial"/>
          <w:color w:val="000000" w:themeColor="text1"/>
        </w:rPr>
      </w:pPr>
      <w:r w:rsidRPr="001576B4">
        <w:rPr>
          <w:rFonts w:ascii="Arial" w:eastAsia="Arial" w:hAnsi="Arial" w:cs="Arial"/>
          <w:b/>
          <w:color w:val="000000" w:themeColor="text1"/>
          <w:sz w:val="37"/>
          <w:szCs w:val="37"/>
        </w:rPr>
        <w:t xml:space="preserve">Executive summary </w:t>
      </w:r>
    </w:p>
    <w:p w14:paraId="51A981F0"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This document has been prepared in advance of fieldwork for a community-led research project in Scarborough Old Town, the medieval heart of Scarborough. The document has been written by John Oxley MBE FSA (Big Ideas </w:t>
      </w:r>
      <w:proofErr w:type="gramStart"/>
      <w:r>
        <w:rPr>
          <w:rFonts w:ascii="Arial" w:eastAsia="Arial" w:hAnsi="Arial" w:cs="Arial"/>
          <w:color w:val="000000"/>
        </w:rPr>
        <w:t>By</w:t>
      </w:r>
      <w:proofErr w:type="gramEnd"/>
      <w:r>
        <w:rPr>
          <w:rFonts w:ascii="Arial" w:eastAsia="Arial" w:hAnsi="Arial" w:cs="Arial"/>
          <w:color w:val="000000"/>
        </w:rPr>
        <w:t xml:space="preserve"> The Sea CIC), Chris Hall (Scarborough Archaeological Historical Society) and Marie Woods (Heritage Adventures Ltd) on behalf of Big Ideas By The Sea CIC.</w:t>
      </w:r>
    </w:p>
    <w:p w14:paraId="6EEAA63B"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Fieldwork will take place on 24</w:t>
      </w:r>
      <w:r>
        <w:rPr>
          <w:rFonts w:ascii="Arial" w:eastAsia="Arial" w:hAnsi="Arial" w:cs="Arial"/>
          <w:color w:val="000000"/>
          <w:vertAlign w:val="superscript"/>
        </w:rPr>
        <w:t>th</w:t>
      </w:r>
      <w:r>
        <w:rPr>
          <w:rFonts w:ascii="Arial" w:eastAsia="Arial" w:hAnsi="Arial" w:cs="Arial"/>
          <w:color w:val="000000"/>
        </w:rPr>
        <w:t xml:space="preserve"> May to </w:t>
      </w:r>
      <w:r>
        <w:rPr>
          <w:rFonts w:ascii="Arial" w:eastAsia="Arial" w:hAnsi="Arial" w:cs="Arial"/>
        </w:rPr>
        <w:t xml:space="preserve">1st </w:t>
      </w:r>
      <w:r>
        <w:rPr>
          <w:rFonts w:ascii="Arial" w:eastAsia="Arial" w:hAnsi="Arial" w:cs="Arial"/>
          <w:color w:val="000000"/>
        </w:rPr>
        <w:t xml:space="preserve">June 2022.  The project will form part of Big Ideas </w:t>
      </w:r>
      <w:proofErr w:type="gramStart"/>
      <w:r>
        <w:rPr>
          <w:rFonts w:ascii="Arial" w:eastAsia="Arial" w:hAnsi="Arial" w:cs="Arial"/>
          <w:color w:val="000000"/>
        </w:rPr>
        <w:t>By</w:t>
      </w:r>
      <w:proofErr w:type="gramEnd"/>
      <w:r>
        <w:rPr>
          <w:rFonts w:ascii="Arial" w:eastAsia="Arial" w:hAnsi="Arial" w:cs="Arial"/>
          <w:color w:val="000000"/>
        </w:rPr>
        <w:t xml:space="preserve"> The Sea 02 that will take place at the same time.</w:t>
      </w:r>
    </w:p>
    <w:p w14:paraId="3AF821AA" w14:textId="1335E6C2" w:rsidR="008672F6" w:rsidRDefault="00000000">
      <w:pPr>
        <w:widowControl w:val="0"/>
        <w:spacing w:after="240" w:line="360" w:lineRule="auto"/>
        <w:rPr>
          <w:rFonts w:ascii="Arial" w:eastAsia="Arial" w:hAnsi="Arial" w:cs="Arial"/>
          <w:strike/>
          <w:color w:val="000000"/>
        </w:rPr>
      </w:pPr>
      <w:r>
        <w:rPr>
          <w:rFonts w:ascii="Arial" w:eastAsia="Arial" w:hAnsi="Arial" w:cs="Arial"/>
          <w:color w:val="000000"/>
        </w:rPr>
        <w:t xml:space="preserve">Fieldwork </w:t>
      </w:r>
      <w:r>
        <w:rPr>
          <w:rFonts w:ascii="Arial" w:eastAsia="Arial" w:hAnsi="Arial" w:cs="Arial"/>
        </w:rPr>
        <w:t>consists</w:t>
      </w:r>
      <w:r>
        <w:rPr>
          <w:rFonts w:ascii="Arial" w:eastAsia="Arial" w:hAnsi="Arial" w:cs="Arial"/>
          <w:color w:val="000000"/>
        </w:rPr>
        <w:t xml:space="preserve"> of excavation of a single trench in open space at Paradise up to 10mx10m and a </w:t>
      </w:r>
      <w:r>
        <w:rPr>
          <w:rFonts w:ascii="Arial" w:eastAsia="Arial" w:hAnsi="Arial" w:cs="Arial"/>
        </w:rPr>
        <w:t>maximum depth of 1m</w:t>
      </w:r>
      <w:r>
        <w:rPr>
          <w:rFonts w:ascii="Arial" w:eastAsia="Arial" w:hAnsi="Arial" w:cs="Arial"/>
          <w:color w:val="000000"/>
        </w:rPr>
        <w:t xml:space="preserve"> deep. </w:t>
      </w:r>
    </w:p>
    <w:p w14:paraId="5C3056E4"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The approach to this work is evidenced through the following </w:t>
      </w:r>
      <w:proofErr w:type="spellStart"/>
      <w:r>
        <w:rPr>
          <w:rFonts w:ascii="Arial" w:eastAsia="Arial" w:hAnsi="Arial" w:cs="Arial"/>
          <w:color w:val="000000"/>
        </w:rPr>
        <w:t>MoRPHE</w:t>
      </w:r>
      <w:proofErr w:type="spellEnd"/>
      <w:r>
        <w:rPr>
          <w:rFonts w:ascii="Arial" w:eastAsia="Arial" w:hAnsi="Arial" w:cs="Arial"/>
          <w:color w:val="000000"/>
        </w:rPr>
        <w:t xml:space="preserve"> compliant document, outlining key archaeological research questions, roles, procedures, stages and outputs, and focusing on the following work </w:t>
      </w:r>
      <w:r>
        <w:rPr>
          <w:rFonts w:ascii="Arial" w:eastAsia="Arial" w:hAnsi="Arial" w:cs="Arial"/>
        </w:rPr>
        <w:t>streams</w:t>
      </w:r>
      <w:r>
        <w:rPr>
          <w:rFonts w:ascii="Arial" w:eastAsia="Arial" w:hAnsi="Arial" w:cs="Arial"/>
          <w:color w:val="000000"/>
        </w:rPr>
        <w:t xml:space="preserve">: </w:t>
      </w:r>
    </w:p>
    <w:p w14:paraId="45824464" w14:textId="79E64D71"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Excavation of a single trench in Paradise, up to 10mx10mx1m deep, </w:t>
      </w:r>
      <w:r>
        <w:rPr>
          <w:rFonts w:ascii="Arial" w:eastAsia="Arial" w:hAnsi="Arial" w:cs="Arial"/>
        </w:rPr>
        <w:t>using a standard</w:t>
      </w:r>
      <w:r>
        <w:rPr>
          <w:rFonts w:ascii="Arial" w:eastAsia="Arial" w:hAnsi="Arial" w:cs="Arial"/>
          <w:color w:val="000000"/>
        </w:rPr>
        <w:t xml:space="preserve"> single context recording system. The object of excavation in this area is to re-open trenches previously excavated by SAHS and reveal the walls and surfaces left in-situ; and to excavate a sample of adjacent </w:t>
      </w:r>
      <w:r>
        <w:rPr>
          <w:rFonts w:ascii="Arial" w:eastAsia="Arial" w:hAnsi="Arial" w:cs="Arial"/>
        </w:rPr>
        <w:t>features</w:t>
      </w:r>
      <w:r>
        <w:rPr>
          <w:rFonts w:ascii="Arial" w:eastAsia="Arial" w:hAnsi="Arial" w:cs="Arial"/>
          <w:color w:val="000000"/>
        </w:rPr>
        <w:t xml:space="preserve"> and deposits in order to set the earlier work in a coherent stratigraphic, archaeological and historical context. The objective is to recover a sample of ceramic and other artefactual material, identify the top of in-situ archaeological stratigraphy, investigate </w:t>
      </w:r>
      <w:r>
        <w:rPr>
          <w:rFonts w:ascii="Arial" w:eastAsia="Arial" w:hAnsi="Arial" w:cs="Arial"/>
        </w:rPr>
        <w:t>unexcavated</w:t>
      </w:r>
      <w:r>
        <w:rPr>
          <w:rFonts w:ascii="Arial" w:eastAsia="Arial" w:hAnsi="Arial" w:cs="Arial"/>
          <w:color w:val="000000"/>
        </w:rPr>
        <w:t xml:space="preserve"> areas adjacent to </w:t>
      </w:r>
      <w:r>
        <w:rPr>
          <w:rFonts w:ascii="Arial" w:eastAsia="Arial" w:hAnsi="Arial" w:cs="Arial"/>
        </w:rPr>
        <w:t xml:space="preserve">earlier SAHS trenches in order to </w:t>
      </w:r>
      <w:proofErr w:type="spellStart"/>
      <w:r>
        <w:rPr>
          <w:rFonts w:ascii="Arial" w:eastAsia="Arial" w:hAnsi="Arial" w:cs="Arial"/>
          <w:color w:val="000000"/>
        </w:rPr>
        <w:t>characterise</w:t>
      </w:r>
      <w:proofErr w:type="spellEnd"/>
      <w:r>
        <w:rPr>
          <w:rFonts w:ascii="Arial" w:eastAsia="Arial" w:hAnsi="Arial" w:cs="Arial"/>
          <w:color w:val="000000"/>
        </w:rPr>
        <w:t xml:space="preserve"> the revealed archaeological stratigraphy, and to develop a macro-level transect of deposit survival through the Old Town.</w:t>
      </w:r>
    </w:p>
    <w:p w14:paraId="318688D2"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A set of learning, engagement and activity objectives will be embedded in the project. Where possible, digital recording will be used to compliment </w:t>
      </w:r>
      <w:r>
        <w:rPr>
          <w:rFonts w:ascii="Arial" w:eastAsia="Arial" w:hAnsi="Arial" w:cs="Arial"/>
          <w:color w:val="000000"/>
        </w:rPr>
        <w:lastRenderedPageBreak/>
        <w:t>traditional paper-based recording systems.</w:t>
      </w:r>
    </w:p>
    <w:p w14:paraId="113BA7A0" w14:textId="718E447C"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A Project Hub (finds processing, display, education room, incident room) will be hosted within St Mary’s Church.</w:t>
      </w:r>
    </w:p>
    <w:p w14:paraId="389A559B" w14:textId="77777777" w:rsidR="008672F6" w:rsidRDefault="008672F6">
      <w:pPr>
        <w:widowControl w:val="0"/>
        <w:spacing w:after="240" w:line="360" w:lineRule="auto"/>
        <w:rPr>
          <w:rFonts w:ascii="Arial" w:eastAsia="Arial" w:hAnsi="Arial" w:cs="Arial"/>
          <w:color w:val="000000"/>
          <w:sz w:val="26"/>
          <w:szCs w:val="26"/>
        </w:rPr>
      </w:pPr>
    </w:p>
    <w:p w14:paraId="13D2E2CB" w14:textId="77777777" w:rsidR="008672F6" w:rsidRDefault="00000000">
      <w:pPr>
        <w:rPr>
          <w:rFonts w:ascii="Arial" w:eastAsia="Arial" w:hAnsi="Arial" w:cs="Arial"/>
          <w:b/>
          <w:color w:val="3366FF"/>
          <w:sz w:val="36"/>
          <w:szCs w:val="36"/>
        </w:rPr>
      </w:pPr>
      <w:r>
        <w:br w:type="page"/>
      </w:r>
    </w:p>
    <w:p w14:paraId="1C53442A" w14:textId="77777777" w:rsidR="008672F6" w:rsidRPr="00C10460" w:rsidRDefault="00000000">
      <w:pPr>
        <w:spacing w:line="360" w:lineRule="auto"/>
        <w:rPr>
          <w:rFonts w:ascii="Arial" w:eastAsia="Arial" w:hAnsi="Arial" w:cs="Arial"/>
          <w:color w:val="000000" w:themeColor="text1"/>
        </w:rPr>
      </w:pPr>
      <w:r w:rsidRPr="00C10460">
        <w:rPr>
          <w:rFonts w:ascii="Arial" w:eastAsia="Arial" w:hAnsi="Arial" w:cs="Arial"/>
          <w:b/>
          <w:color w:val="000000" w:themeColor="text1"/>
          <w:sz w:val="36"/>
          <w:szCs w:val="36"/>
        </w:rPr>
        <w:lastRenderedPageBreak/>
        <w:t xml:space="preserve">Table of Contents </w:t>
      </w:r>
    </w:p>
    <w:p w14:paraId="416ABE7F" w14:textId="77777777" w:rsidR="008672F6" w:rsidRDefault="008672F6">
      <w:pPr>
        <w:widowControl w:val="0"/>
        <w:spacing w:after="240" w:line="360" w:lineRule="auto"/>
        <w:rPr>
          <w:rFonts w:ascii="Arial" w:eastAsia="Arial" w:hAnsi="Arial" w:cs="Arial"/>
          <w:b/>
          <w:color w:val="3366FF"/>
        </w:rPr>
      </w:pPr>
    </w:p>
    <w:p w14:paraId="371AF3AA" w14:textId="77777777" w:rsidR="008672F6" w:rsidRPr="00C10460" w:rsidRDefault="008672F6">
      <w:pPr>
        <w:widowControl w:val="0"/>
        <w:spacing w:after="240" w:line="360" w:lineRule="auto"/>
        <w:rPr>
          <w:rFonts w:ascii="Arial" w:eastAsia="Arial" w:hAnsi="Arial" w:cs="Arial"/>
          <w:b/>
          <w:color w:val="000000" w:themeColor="text1"/>
        </w:rPr>
      </w:pPr>
    </w:p>
    <w:p w14:paraId="20029F52" w14:textId="77777777" w:rsidR="008672F6" w:rsidRPr="00C10460" w:rsidRDefault="00000000">
      <w:pPr>
        <w:widowControl w:val="0"/>
        <w:spacing w:after="240" w:line="360" w:lineRule="auto"/>
        <w:rPr>
          <w:rFonts w:ascii="Arial" w:eastAsia="Arial" w:hAnsi="Arial" w:cs="Arial"/>
          <w:color w:val="000000" w:themeColor="text1"/>
        </w:rPr>
      </w:pPr>
      <w:r w:rsidRPr="00C10460">
        <w:rPr>
          <w:rFonts w:ascii="Arial" w:eastAsia="Arial" w:hAnsi="Arial" w:cs="Arial"/>
          <w:b/>
          <w:color w:val="000000" w:themeColor="text1"/>
        </w:rPr>
        <w:t xml:space="preserve">1 </w:t>
      </w:r>
      <w:r w:rsidRPr="00C10460">
        <w:rPr>
          <w:rFonts w:ascii="Arial" w:eastAsia="Arial" w:hAnsi="Arial" w:cs="Arial"/>
          <w:b/>
          <w:color w:val="000000" w:themeColor="text1"/>
        </w:rPr>
        <w:tab/>
        <w:t xml:space="preserve">Background </w:t>
      </w:r>
    </w:p>
    <w:p w14:paraId="1FA6C91C" w14:textId="77777777" w:rsidR="008672F6" w:rsidRPr="00C10460" w:rsidRDefault="00000000">
      <w:pPr>
        <w:widowControl w:val="0"/>
        <w:spacing w:after="240" w:line="360" w:lineRule="auto"/>
        <w:rPr>
          <w:rFonts w:ascii="Arial" w:eastAsia="Arial" w:hAnsi="Arial" w:cs="Arial"/>
          <w:color w:val="000000" w:themeColor="text1"/>
        </w:rPr>
      </w:pPr>
      <w:r w:rsidRPr="00C10460">
        <w:rPr>
          <w:rFonts w:ascii="Arial" w:eastAsia="Arial" w:hAnsi="Arial" w:cs="Arial"/>
          <w:b/>
          <w:color w:val="000000" w:themeColor="text1"/>
        </w:rPr>
        <w:t xml:space="preserve">2 </w:t>
      </w:r>
      <w:r w:rsidRPr="00C10460">
        <w:rPr>
          <w:rFonts w:ascii="Arial" w:eastAsia="Arial" w:hAnsi="Arial" w:cs="Arial"/>
          <w:b/>
          <w:color w:val="000000" w:themeColor="text1"/>
        </w:rPr>
        <w:tab/>
        <w:t xml:space="preserve">Research Aims &amp; Objectives </w:t>
      </w:r>
    </w:p>
    <w:p w14:paraId="5C7DF31D" w14:textId="77777777" w:rsidR="008672F6" w:rsidRPr="00C10460" w:rsidRDefault="00000000">
      <w:pPr>
        <w:widowControl w:val="0"/>
        <w:spacing w:after="240" w:line="360" w:lineRule="auto"/>
        <w:rPr>
          <w:rFonts w:ascii="Arial" w:eastAsia="Arial" w:hAnsi="Arial" w:cs="Arial"/>
          <w:b/>
          <w:color w:val="000000" w:themeColor="text1"/>
        </w:rPr>
      </w:pPr>
      <w:r w:rsidRPr="00C10460">
        <w:rPr>
          <w:rFonts w:ascii="Arial" w:eastAsia="Arial" w:hAnsi="Arial" w:cs="Arial"/>
          <w:b/>
          <w:color w:val="000000" w:themeColor="text1"/>
        </w:rPr>
        <w:t>3</w:t>
      </w:r>
      <w:r w:rsidRPr="00C10460">
        <w:rPr>
          <w:rFonts w:ascii="Arial" w:eastAsia="Arial" w:hAnsi="Arial" w:cs="Arial"/>
          <w:b/>
          <w:color w:val="000000" w:themeColor="text1"/>
        </w:rPr>
        <w:tab/>
        <w:t>Interfaces and Permissions</w:t>
      </w:r>
    </w:p>
    <w:p w14:paraId="66E4855C" w14:textId="77777777" w:rsidR="008672F6" w:rsidRPr="00C10460" w:rsidRDefault="00000000">
      <w:pPr>
        <w:widowControl w:val="0"/>
        <w:spacing w:after="240" w:line="360" w:lineRule="auto"/>
        <w:rPr>
          <w:rFonts w:ascii="Arial" w:eastAsia="Arial" w:hAnsi="Arial" w:cs="Arial"/>
          <w:b/>
          <w:color w:val="000000" w:themeColor="text1"/>
        </w:rPr>
      </w:pPr>
      <w:r w:rsidRPr="00C10460">
        <w:rPr>
          <w:rFonts w:ascii="Arial" w:eastAsia="Arial" w:hAnsi="Arial" w:cs="Arial"/>
          <w:b/>
          <w:color w:val="000000" w:themeColor="text1"/>
        </w:rPr>
        <w:t>4</w:t>
      </w:r>
      <w:r w:rsidRPr="00C10460">
        <w:rPr>
          <w:rFonts w:ascii="Arial" w:eastAsia="Arial" w:hAnsi="Arial" w:cs="Arial"/>
          <w:b/>
          <w:color w:val="000000" w:themeColor="text1"/>
        </w:rPr>
        <w:tab/>
        <w:t xml:space="preserve">Communications </w:t>
      </w:r>
    </w:p>
    <w:p w14:paraId="67DD14DA" w14:textId="77777777" w:rsidR="008672F6" w:rsidRPr="00C10460" w:rsidRDefault="00000000">
      <w:pPr>
        <w:widowControl w:val="0"/>
        <w:spacing w:after="240" w:line="360" w:lineRule="auto"/>
        <w:rPr>
          <w:rFonts w:ascii="Arial" w:eastAsia="Arial" w:hAnsi="Arial" w:cs="Arial"/>
          <w:b/>
          <w:color w:val="000000" w:themeColor="text1"/>
        </w:rPr>
      </w:pPr>
      <w:r w:rsidRPr="00C10460">
        <w:rPr>
          <w:rFonts w:ascii="Arial" w:eastAsia="Arial" w:hAnsi="Arial" w:cs="Arial"/>
          <w:b/>
          <w:color w:val="000000" w:themeColor="text1"/>
        </w:rPr>
        <w:t>5</w:t>
      </w:r>
      <w:r w:rsidRPr="00C10460">
        <w:rPr>
          <w:rFonts w:ascii="Arial" w:eastAsia="Arial" w:hAnsi="Arial" w:cs="Arial"/>
          <w:b/>
          <w:color w:val="000000" w:themeColor="text1"/>
        </w:rPr>
        <w:tab/>
        <w:t xml:space="preserve">Health and Safety </w:t>
      </w:r>
    </w:p>
    <w:p w14:paraId="2775E7C2" w14:textId="77777777" w:rsidR="008672F6" w:rsidRPr="00C10460" w:rsidRDefault="00000000">
      <w:pPr>
        <w:widowControl w:val="0"/>
        <w:spacing w:after="240" w:line="360" w:lineRule="auto"/>
        <w:rPr>
          <w:rFonts w:ascii="Arial" w:eastAsia="Arial" w:hAnsi="Arial" w:cs="Arial"/>
          <w:b/>
          <w:color w:val="000000" w:themeColor="text1"/>
        </w:rPr>
      </w:pPr>
      <w:r w:rsidRPr="00C10460">
        <w:rPr>
          <w:rFonts w:ascii="Arial" w:eastAsia="Arial" w:hAnsi="Arial" w:cs="Arial"/>
          <w:b/>
          <w:color w:val="000000" w:themeColor="text1"/>
        </w:rPr>
        <w:t>6</w:t>
      </w:r>
      <w:r w:rsidRPr="00C10460">
        <w:rPr>
          <w:rFonts w:ascii="Arial" w:eastAsia="Arial" w:hAnsi="Arial" w:cs="Arial"/>
          <w:b/>
          <w:color w:val="000000" w:themeColor="text1"/>
        </w:rPr>
        <w:tab/>
        <w:t xml:space="preserve">Project Team structure </w:t>
      </w:r>
    </w:p>
    <w:p w14:paraId="7148BAEA" w14:textId="77777777" w:rsidR="008672F6" w:rsidRPr="00C10460" w:rsidRDefault="00000000">
      <w:pPr>
        <w:widowControl w:val="0"/>
        <w:spacing w:after="240" w:line="360" w:lineRule="auto"/>
        <w:rPr>
          <w:rFonts w:ascii="Arial" w:eastAsia="Arial" w:hAnsi="Arial" w:cs="Arial"/>
          <w:b/>
          <w:color w:val="000000" w:themeColor="text1"/>
        </w:rPr>
      </w:pPr>
      <w:r w:rsidRPr="00C10460">
        <w:rPr>
          <w:rFonts w:ascii="Arial" w:eastAsia="Arial" w:hAnsi="Arial" w:cs="Arial"/>
          <w:b/>
          <w:color w:val="000000" w:themeColor="text1"/>
        </w:rPr>
        <w:t>7</w:t>
      </w:r>
      <w:r w:rsidRPr="00C10460">
        <w:rPr>
          <w:rFonts w:ascii="Arial" w:eastAsia="Arial" w:hAnsi="Arial" w:cs="Arial"/>
          <w:b/>
          <w:color w:val="000000" w:themeColor="text1"/>
        </w:rPr>
        <w:tab/>
        <w:t xml:space="preserve">Methodology </w:t>
      </w:r>
    </w:p>
    <w:p w14:paraId="0E37A11E" w14:textId="77777777" w:rsidR="008672F6" w:rsidRPr="00C10460" w:rsidRDefault="00000000">
      <w:pPr>
        <w:widowControl w:val="0"/>
        <w:tabs>
          <w:tab w:val="left" w:pos="220"/>
          <w:tab w:val="left" w:pos="720"/>
        </w:tabs>
        <w:spacing w:after="240" w:line="360" w:lineRule="auto"/>
        <w:rPr>
          <w:rFonts w:ascii="Arial" w:eastAsia="Arial" w:hAnsi="Arial" w:cs="Arial"/>
          <w:b/>
          <w:color w:val="000000" w:themeColor="text1"/>
        </w:rPr>
      </w:pPr>
      <w:r w:rsidRPr="00C10460">
        <w:rPr>
          <w:rFonts w:ascii="Arial" w:eastAsia="Arial" w:hAnsi="Arial" w:cs="Arial"/>
          <w:b/>
          <w:color w:val="000000" w:themeColor="text1"/>
        </w:rPr>
        <w:t>8</w:t>
      </w:r>
      <w:r w:rsidRPr="00C10460">
        <w:rPr>
          <w:rFonts w:ascii="Arial" w:eastAsia="Arial" w:hAnsi="Arial" w:cs="Arial"/>
          <w:b/>
          <w:color w:val="000000" w:themeColor="text1"/>
        </w:rPr>
        <w:tab/>
      </w:r>
      <w:r w:rsidRPr="00C10460">
        <w:rPr>
          <w:rFonts w:ascii="Arial" w:eastAsia="Arial" w:hAnsi="Arial" w:cs="Arial"/>
          <w:b/>
          <w:color w:val="000000" w:themeColor="text1"/>
        </w:rPr>
        <w:tab/>
        <w:t xml:space="preserve">Bibliography </w:t>
      </w:r>
    </w:p>
    <w:p w14:paraId="072CA3FD" w14:textId="77777777" w:rsidR="008672F6" w:rsidRDefault="00000000">
      <w:pPr>
        <w:spacing w:line="360" w:lineRule="auto"/>
        <w:rPr>
          <w:rFonts w:ascii="Arial" w:eastAsia="Arial" w:hAnsi="Arial" w:cs="Arial"/>
          <w:color w:val="000000"/>
        </w:rPr>
      </w:pPr>
      <w:r>
        <w:br w:type="page"/>
      </w:r>
    </w:p>
    <w:p w14:paraId="569BDB34" w14:textId="77777777" w:rsidR="008672F6" w:rsidRPr="00C10460" w:rsidRDefault="00000000">
      <w:pPr>
        <w:widowControl w:val="0"/>
        <w:spacing w:after="240" w:line="360" w:lineRule="auto"/>
        <w:rPr>
          <w:rFonts w:ascii="Arial" w:eastAsia="Arial" w:hAnsi="Arial" w:cs="Arial"/>
          <w:b/>
          <w:color w:val="000000" w:themeColor="text1"/>
        </w:rPr>
      </w:pPr>
      <w:r w:rsidRPr="00C10460">
        <w:rPr>
          <w:rFonts w:ascii="Arial" w:eastAsia="Arial" w:hAnsi="Arial" w:cs="Arial"/>
          <w:b/>
          <w:color w:val="000000" w:themeColor="text1"/>
        </w:rPr>
        <w:lastRenderedPageBreak/>
        <w:t>1 Background</w:t>
      </w:r>
    </w:p>
    <w:p w14:paraId="34353FDE" w14:textId="77777777" w:rsidR="008672F6" w:rsidRDefault="00000000">
      <w:pPr>
        <w:widowControl w:val="0"/>
        <w:spacing w:after="240" w:line="360" w:lineRule="auto"/>
        <w:rPr>
          <w:rFonts w:ascii="Arial" w:eastAsia="Arial" w:hAnsi="Arial" w:cs="Arial"/>
          <w:color w:val="000000"/>
        </w:rPr>
      </w:pPr>
      <w:r>
        <w:rPr>
          <w:rFonts w:ascii="Arial" w:eastAsia="Arial" w:hAnsi="Arial" w:cs="Arial"/>
          <w:b/>
          <w:color w:val="000000"/>
        </w:rPr>
        <w:t xml:space="preserve">Introduction </w:t>
      </w:r>
    </w:p>
    <w:p w14:paraId="79E009A7"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This project design defines how the Scarborough Big Dig (SBD) will be delivered as a community archaeological research project in Scarborough Old Town.  The SBD will be a key community component of Big Ideas </w:t>
      </w:r>
      <w:proofErr w:type="gramStart"/>
      <w:r>
        <w:rPr>
          <w:rFonts w:ascii="Arial" w:eastAsia="Arial" w:hAnsi="Arial" w:cs="Arial"/>
          <w:color w:val="000000"/>
        </w:rPr>
        <w:t>By</w:t>
      </w:r>
      <w:proofErr w:type="gramEnd"/>
      <w:r>
        <w:rPr>
          <w:rFonts w:ascii="Arial" w:eastAsia="Arial" w:hAnsi="Arial" w:cs="Arial"/>
          <w:color w:val="000000"/>
        </w:rPr>
        <w:t xml:space="preserve"> The Sea 2022.</w:t>
      </w:r>
    </w:p>
    <w:p w14:paraId="22DF3BFD" w14:textId="77777777" w:rsidR="008672F6" w:rsidRDefault="00000000">
      <w:pPr>
        <w:widowControl w:val="0"/>
        <w:spacing w:after="240" w:line="360" w:lineRule="auto"/>
        <w:rPr>
          <w:rFonts w:ascii="Arial" w:eastAsia="Arial" w:hAnsi="Arial" w:cs="Arial"/>
          <w:color w:val="000000"/>
        </w:rPr>
      </w:pPr>
      <w:r>
        <w:rPr>
          <w:rFonts w:ascii="Arial" w:eastAsia="Arial" w:hAnsi="Arial" w:cs="Arial"/>
          <w:b/>
          <w:color w:val="000000"/>
        </w:rPr>
        <w:t xml:space="preserve">Document Scope </w:t>
      </w:r>
    </w:p>
    <w:p w14:paraId="690D172C" w14:textId="77777777" w:rsidR="008672F6" w:rsidRDefault="00000000">
      <w:pPr>
        <w:widowControl w:val="0"/>
        <w:tabs>
          <w:tab w:val="left" w:pos="220"/>
          <w:tab w:val="left" w:pos="720"/>
        </w:tabs>
        <w:spacing w:after="240" w:line="360" w:lineRule="auto"/>
        <w:rPr>
          <w:rFonts w:ascii="Arial" w:eastAsia="Arial" w:hAnsi="Arial" w:cs="Arial"/>
          <w:color w:val="000000"/>
        </w:rPr>
      </w:pPr>
      <w:r>
        <w:rPr>
          <w:rFonts w:ascii="Arial" w:eastAsia="Arial" w:hAnsi="Arial" w:cs="Arial"/>
          <w:color w:val="000000"/>
        </w:rPr>
        <w:t xml:space="preserve">This project has been designed in order to provide an opportunity for volunteers and residents of Scarborough Old Town (Castle Ward) to engage in archaeological investigations of the Old Town and be active participants in Big Ideas </w:t>
      </w:r>
      <w:proofErr w:type="gramStart"/>
      <w:r>
        <w:rPr>
          <w:rFonts w:ascii="Arial" w:eastAsia="Arial" w:hAnsi="Arial" w:cs="Arial"/>
          <w:color w:val="000000"/>
        </w:rPr>
        <w:t>By</w:t>
      </w:r>
      <w:proofErr w:type="gramEnd"/>
      <w:r>
        <w:rPr>
          <w:rFonts w:ascii="Arial" w:eastAsia="Arial" w:hAnsi="Arial" w:cs="Arial"/>
          <w:color w:val="000000"/>
        </w:rPr>
        <w:t xml:space="preserve"> The Sea 2022.  </w:t>
      </w:r>
    </w:p>
    <w:p w14:paraId="363EF104" w14:textId="77777777" w:rsidR="008672F6" w:rsidRDefault="00000000">
      <w:pPr>
        <w:widowControl w:val="0"/>
        <w:tabs>
          <w:tab w:val="left" w:pos="220"/>
          <w:tab w:val="left" w:pos="720"/>
        </w:tabs>
        <w:spacing w:after="240" w:line="360" w:lineRule="auto"/>
        <w:rPr>
          <w:rFonts w:ascii="Arial" w:eastAsia="Arial" w:hAnsi="Arial" w:cs="Arial"/>
          <w:color w:val="000000"/>
        </w:rPr>
      </w:pPr>
      <w:r>
        <w:rPr>
          <w:rFonts w:ascii="Arial" w:eastAsia="Arial" w:hAnsi="Arial" w:cs="Arial"/>
          <w:color w:val="000000"/>
        </w:rPr>
        <w:t xml:space="preserve">The project will be managed and supervised by a team that consists of members of Scarborough Archaeological and Historical Society and Big Ideas </w:t>
      </w:r>
      <w:proofErr w:type="gramStart"/>
      <w:r>
        <w:rPr>
          <w:rFonts w:ascii="Arial" w:eastAsia="Arial" w:hAnsi="Arial" w:cs="Arial"/>
          <w:color w:val="000000"/>
        </w:rPr>
        <w:t>By</w:t>
      </w:r>
      <w:proofErr w:type="gramEnd"/>
      <w:r>
        <w:rPr>
          <w:rFonts w:ascii="Arial" w:eastAsia="Arial" w:hAnsi="Arial" w:cs="Arial"/>
          <w:color w:val="000000"/>
        </w:rPr>
        <w:t xml:space="preserve"> The Sea CIC.  Members include both working and retired professional archaeologists as well as individuals who have significant experience of designing and leading all aspects of archaeological projects.</w:t>
      </w:r>
    </w:p>
    <w:p w14:paraId="27B0EDDD" w14:textId="77777777" w:rsidR="008672F6" w:rsidRDefault="00000000">
      <w:pPr>
        <w:widowControl w:val="0"/>
        <w:tabs>
          <w:tab w:val="left" w:pos="220"/>
          <w:tab w:val="left" w:pos="720"/>
        </w:tabs>
        <w:spacing w:after="240" w:line="360" w:lineRule="auto"/>
        <w:rPr>
          <w:rFonts w:ascii="Arial" w:eastAsia="Arial" w:hAnsi="Arial" w:cs="Arial"/>
          <w:color w:val="000000"/>
        </w:rPr>
      </w:pPr>
      <w:r>
        <w:rPr>
          <w:rFonts w:ascii="Arial" w:eastAsia="Arial" w:hAnsi="Arial" w:cs="Arial"/>
          <w:color w:val="000000"/>
        </w:rPr>
        <w:t xml:space="preserve">Section 1 of this document will outline key research questions, detailing the research context and scope. Section 2 will define the roles, procedures, </w:t>
      </w:r>
      <w:r>
        <w:rPr>
          <w:rFonts w:ascii="Arial" w:eastAsia="Arial" w:hAnsi="Arial" w:cs="Arial"/>
        </w:rPr>
        <w:t>stages, outputs</w:t>
      </w:r>
      <w:r>
        <w:rPr>
          <w:rFonts w:ascii="Arial" w:eastAsia="Arial" w:hAnsi="Arial" w:cs="Arial"/>
          <w:color w:val="000000"/>
        </w:rPr>
        <w:t xml:space="preserve"> and budget for the project which will take place between 24</w:t>
      </w:r>
      <w:proofErr w:type="gramStart"/>
      <w:r>
        <w:rPr>
          <w:rFonts w:ascii="Arial" w:eastAsia="Arial" w:hAnsi="Arial" w:cs="Arial"/>
          <w:color w:val="000000"/>
          <w:vertAlign w:val="superscript"/>
        </w:rPr>
        <w:t>th</w:t>
      </w:r>
      <w:r>
        <w:rPr>
          <w:rFonts w:ascii="Arial" w:eastAsia="Arial" w:hAnsi="Arial" w:cs="Arial"/>
          <w:color w:val="000000"/>
        </w:rPr>
        <w:t xml:space="preserve"> </w:t>
      </w:r>
      <w:r>
        <w:rPr>
          <w:rFonts w:ascii="Arial" w:eastAsia="Arial" w:hAnsi="Arial" w:cs="Arial"/>
          <w:color w:val="000000"/>
          <w:sz w:val="36"/>
          <w:szCs w:val="36"/>
          <w:vertAlign w:val="superscript"/>
        </w:rPr>
        <w:t xml:space="preserve"> </w:t>
      </w:r>
      <w:r>
        <w:rPr>
          <w:rFonts w:ascii="Arial" w:eastAsia="Arial" w:hAnsi="Arial" w:cs="Arial"/>
          <w:color w:val="000000"/>
        </w:rPr>
        <w:t>and</w:t>
      </w:r>
      <w:proofErr w:type="gramEnd"/>
      <w:r>
        <w:rPr>
          <w:rFonts w:ascii="Arial" w:eastAsia="Arial" w:hAnsi="Arial" w:cs="Arial"/>
          <w:color w:val="000000"/>
        </w:rPr>
        <w:t xml:space="preserve"> </w:t>
      </w:r>
      <w:r>
        <w:rPr>
          <w:rFonts w:ascii="Arial" w:eastAsia="Arial" w:hAnsi="Arial" w:cs="Arial"/>
        </w:rPr>
        <w:t xml:space="preserve">1st </w:t>
      </w:r>
      <w:r>
        <w:rPr>
          <w:rFonts w:ascii="Arial" w:eastAsia="Arial" w:hAnsi="Arial" w:cs="Arial"/>
          <w:color w:val="000000"/>
        </w:rPr>
        <w:t>June 2022.  </w:t>
      </w:r>
    </w:p>
    <w:p w14:paraId="49A1EEBB" w14:textId="77777777" w:rsidR="008672F6" w:rsidRDefault="00000000">
      <w:pPr>
        <w:widowControl w:val="0"/>
        <w:spacing w:after="240" w:line="360" w:lineRule="auto"/>
        <w:rPr>
          <w:rFonts w:ascii="Arial" w:eastAsia="Arial" w:hAnsi="Arial" w:cs="Arial"/>
          <w:color w:val="000000"/>
        </w:rPr>
      </w:pPr>
      <w:r>
        <w:rPr>
          <w:rFonts w:ascii="Arial" w:eastAsia="Arial" w:hAnsi="Arial" w:cs="Arial"/>
          <w:b/>
          <w:color w:val="000000"/>
        </w:rPr>
        <w:t xml:space="preserve">Research Context </w:t>
      </w:r>
    </w:p>
    <w:p w14:paraId="645065A8"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The site of Scarborough Old Town occupies a south-facing slope to the west of a prominent headland.</w:t>
      </w:r>
    </w:p>
    <w:p w14:paraId="7B58C32E" w14:textId="7486C70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The town as we now know it originated in a borough founded by Henry II in about 1163 and laid out in a grid of streets running down from the spine road called Castle Road towards the </w:t>
      </w:r>
      <w:proofErr w:type="spellStart"/>
      <w:r>
        <w:rPr>
          <w:rFonts w:ascii="Arial" w:eastAsia="Arial" w:hAnsi="Arial" w:cs="Arial"/>
          <w:color w:val="000000"/>
        </w:rPr>
        <w:t>harbour</w:t>
      </w:r>
      <w:proofErr w:type="spellEnd"/>
      <w:r>
        <w:rPr>
          <w:rFonts w:ascii="Arial" w:eastAsia="Arial" w:hAnsi="Arial" w:cs="Arial"/>
          <w:color w:val="000000"/>
        </w:rPr>
        <w:t xml:space="preserve">. Such was the success of that new town that Henry II granted a second charter and sanctioned the creation of an </w:t>
      </w:r>
      <w:r>
        <w:rPr>
          <w:rFonts w:ascii="Arial" w:eastAsia="Arial" w:hAnsi="Arial" w:cs="Arial"/>
          <w:color w:val="000000"/>
        </w:rPr>
        <w:lastRenderedPageBreak/>
        <w:t xml:space="preserve">extension to the west also laid out on a grid, though with differing alignment. That became the New Borough and the original borough became known as the Old Borough. Both had their own defensive circuits. The </w:t>
      </w:r>
      <w:proofErr w:type="spellStart"/>
      <w:r>
        <w:rPr>
          <w:rFonts w:ascii="Arial" w:eastAsia="Arial" w:hAnsi="Arial" w:cs="Arial"/>
          <w:color w:val="000000"/>
        </w:rPr>
        <w:t>harbour</w:t>
      </w:r>
      <w:proofErr w:type="spellEnd"/>
      <w:r w:rsidR="00C10460">
        <w:rPr>
          <w:rFonts w:ascii="Arial" w:eastAsia="Arial" w:hAnsi="Arial" w:cs="Arial"/>
          <w:color w:val="000000"/>
        </w:rPr>
        <w:t xml:space="preserve"> </w:t>
      </w:r>
      <w:r>
        <w:rPr>
          <w:rFonts w:ascii="Arial" w:eastAsia="Arial" w:hAnsi="Arial" w:cs="Arial"/>
          <w:color w:val="000000"/>
        </w:rPr>
        <w:t xml:space="preserve">side quarter lay outside these areas and seems to have developed separately and in a less planned way. </w:t>
      </w:r>
    </w:p>
    <w:p w14:paraId="1744C428"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SAHS has carried out fieldwork in the Old Town over a number of years and has a significant record creating both printed and online publications and resources.  Whilst much is known about medieval Scarborough there is much still to learn and it is hoped that this project will address all three areas set out above.</w:t>
      </w:r>
    </w:p>
    <w:p w14:paraId="44260387" w14:textId="77777777" w:rsidR="008672F6" w:rsidRDefault="00000000">
      <w:pPr>
        <w:widowControl w:val="0"/>
        <w:spacing w:after="240" w:line="360" w:lineRule="auto"/>
        <w:rPr>
          <w:rFonts w:ascii="Arial" w:eastAsia="Arial" w:hAnsi="Arial" w:cs="Arial"/>
          <w:b/>
          <w:color w:val="000000"/>
        </w:rPr>
      </w:pPr>
      <w:r>
        <w:rPr>
          <w:rFonts w:ascii="Arial" w:eastAsia="Arial" w:hAnsi="Arial" w:cs="Arial"/>
          <w:b/>
          <w:color w:val="000000"/>
        </w:rPr>
        <w:t>Social Context</w:t>
      </w:r>
    </w:p>
    <w:p w14:paraId="01623973" w14:textId="6A4502BC" w:rsidR="008672F6" w:rsidRDefault="00000000">
      <w:pPr>
        <w:widowControl w:val="0"/>
        <w:tabs>
          <w:tab w:val="left" w:pos="220"/>
          <w:tab w:val="left" w:pos="720"/>
        </w:tabs>
        <w:spacing w:after="240" w:line="360" w:lineRule="auto"/>
        <w:rPr>
          <w:rFonts w:ascii="Arial" w:eastAsia="Arial" w:hAnsi="Arial" w:cs="Arial"/>
          <w:color w:val="000000"/>
        </w:rPr>
      </w:pPr>
      <w:r>
        <w:rPr>
          <w:rFonts w:ascii="Arial" w:eastAsia="Arial" w:hAnsi="Arial" w:cs="Arial"/>
          <w:color w:val="000000"/>
        </w:rPr>
        <w:t xml:space="preserve">Castle Ward is the most deprived electoral ward in North Yorkshire. In 2016, it fell within the bottom 20% of most deprived areas in England.  Within Scarborough, there are 8 Lower Super Output Areas (LSOA). Three of the 8 Scarborough LSOAs within the bottom 10% of all LSOAs in England fall within Castle Ward (3 LSOAs - 006a, 006b, 0010a). </w:t>
      </w:r>
    </w:p>
    <w:p w14:paraId="3042975E" w14:textId="77777777" w:rsidR="008672F6" w:rsidRDefault="00000000">
      <w:pPr>
        <w:widowControl w:val="0"/>
        <w:tabs>
          <w:tab w:val="left" w:pos="220"/>
          <w:tab w:val="left" w:pos="720"/>
        </w:tabs>
        <w:spacing w:after="240" w:line="360" w:lineRule="auto"/>
        <w:rPr>
          <w:rFonts w:ascii="Arial" w:eastAsia="Arial" w:hAnsi="Arial" w:cs="Arial"/>
          <w:color w:val="FF0000"/>
        </w:rPr>
      </w:pPr>
      <w:r>
        <w:rPr>
          <w:rFonts w:ascii="Arial" w:eastAsia="Arial" w:hAnsi="Arial" w:cs="Arial"/>
          <w:color w:val="000000"/>
        </w:rPr>
        <w:t>There are substantial areas of social housing in the Old Town and a number of potential sites have been identified within the greenspaces of this housing which give the opportunity for the residents to participate in archaeological investigation.  The aim is to engage non-traditional audiences in archaeology by providing opportunities for residents to take part in the actual excavation and post-excavation processes.</w:t>
      </w:r>
    </w:p>
    <w:p w14:paraId="05B5B989" w14:textId="77777777" w:rsidR="008672F6" w:rsidRDefault="00000000">
      <w:pPr>
        <w:widowControl w:val="0"/>
        <w:tabs>
          <w:tab w:val="left" w:pos="220"/>
          <w:tab w:val="left" w:pos="720"/>
        </w:tabs>
        <w:spacing w:after="240" w:line="360" w:lineRule="auto"/>
        <w:rPr>
          <w:rFonts w:ascii="Arial" w:eastAsia="Arial" w:hAnsi="Arial" w:cs="Arial"/>
          <w:color w:val="000000"/>
        </w:rPr>
      </w:pPr>
      <w:r>
        <w:rPr>
          <w:rFonts w:ascii="Arial" w:eastAsia="Arial" w:hAnsi="Arial" w:cs="Arial"/>
          <w:color w:val="000000"/>
        </w:rPr>
        <w:t xml:space="preserve">One of the </w:t>
      </w:r>
      <w:proofErr w:type="gramStart"/>
      <w:r>
        <w:rPr>
          <w:rFonts w:ascii="Arial" w:eastAsia="Arial" w:hAnsi="Arial" w:cs="Arial"/>
          <w:color w:val="000000"/>
        </w:rPr>
        <w:t>principle</w:t>
      </w:r>
      <w:proofErr w:type="gramEnd"/>
      <w:r>
        <w:rPr>
          <w:rFonts w:ascii="Arial" w:eastAsia="Arial" w:hAnsi="Arial" w:cs="Arial"/>
          <w:color w:val="000000"/>
        </w:rPr>
        <w:t xml:space="preserve"> challenges of the project will be to stimulate the Castle Ward communities to become more involved with and enthused about the stewardship of their local heritage. This will be achieved through the community excavation and associated engagement opportunities.</w:t>
      </w:r>
    </w:p>
    <w:p w14:paraId="279B6738" w14:textId="77777777" w:rsidR="008672F6" w:rsidRDefault="008672F6">
      <w:pPr>
        <w:widowControl w:val="0"/>
        <w:tabs>
          <w:tab w:val="left" w:pos="220"/>
          <w:tab w:val="left" w:pos="720"/>
        </w:tabs>
        <w:spacing w:after="240" w:line="360" w:lineRule="auto"/>
        <w:rPr>
          <w:rFonts w:ascii="Arial" w:eastAsia="Arial" w:hAnsi="Arial" w:cs="Arial"/>
          <w:b/>
        </w:rPr>
      </w:pPr>
    </w:p>
    <w:p w14:paraId="75160EDC" w14:textId="77777777" w:rsidR="00C10460" w:rsidRDefault="00C10460">
      <w:pPr>
        <w:widowControl w:val="0"/>
        <w:tabs>
          <w:tab w:val="left" w:pos="220"/>
          <w:tab w:val="left" w:pos="720"/>
        </w:tabs>
        <w:spacing w:after="240" w:line="360" w:lineRule="auto"/>
        <w:rPr>
          <w:rFonts w:ascii="Arial" w:eastAsia="Arial" w:hAnsi="Arial" w:cs="Arial"/>
          <w:b/>
          <w:color w:val="000000"/>
        </w:rPr>
      </w:pPr>
    </w:p>
    <w:p w14:paraId="0FD39225" w14:textId="7B7C92BB" w:rsidR="008672F6" w:rsidRDefault="00000000">
      <w:pPr>
        <w:widowControl w:val="0"/>
        <w:tabs>
          <w:tab w:val="left" w:pos="220"/>
          <w:tab w:val="left" w:pos="720"/>
        </w:tabs>
        <w:spacing w:after="240" w:line="360" w:lineRule="auto"/>
        <w:rPr>
          <w:rFonts w:ascii="Arial" w:eastAsia="Arial" w:hAnsi="Arial" w:cs="Arial"/>
          <w:b/>
          <w:color w:val="000000"/>
        </w:rPr>
      </w:pPr>
      <w:r>
        <w:rPr>
          <w:rFonts w:ascii="Arial" w:eastAsia="Arial" w:hAnsi="Arial" w:cs="Arial"/>
          <w:b/>
          <w:color w:val="000000"/>
        </w:rPr>
        <w:lastRenderedPageBreak/>
        <w:t>2022 Fieldwork Proposals</w:t>
      </w:r>
    </w:p>
    <w:p w14:paraId="429A5984"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The goal of the 2020 fieldwork will be to excavate in Paradise a single trench up to 10mx10m and up to 10 2mx1mx1m deep across the Old Town.</w:t>
      </w:r>
    </w:p>
    <w:p w14:paraId="3668E466" w14:textId="77777777" w:rsidR="008672F6" w:rsidRDefault="00000000">
      <w:pPr>
        <w:widowControl w:val="0"/>
        <w:spacing w:after="240" w:line="360" w:lineRule="auto"/>
        <w:rPr>
          <w:rFonts w:ascii="Arial" w:eastAsia="Arial" w:hAnsi="Arial" w:cs="Arial"/>
        </w:rPr>
      </w:pPr>
      <w:r>
        <w:rPr>
          <w:rFonts w:ascii="Arial" w:eastAsia="Arial" w:hAnsi="Arial" w:cs="Arial"/>
        </w:rPr>
        <w:t xml:space="preserve">In addition, a GPR Survey of the interior and exterior of St Mary’s Church will be carried out by Magnitude Surveys Ltd.  A Section 42 </w:t>
      </w:r>
      <w:proofErr w:type="spellStart"/>
      <w:r>
        <w:rPr>
          <w:rFonts w:ascii="Arial" w:eastAsia="Arial" w:hAnsi="Arial" w:cs="Arial"/>
        </w:rPr>
        <w:t>Licence</w:t>
      </w:r>
      <w:proofErr w:type="spellEnd"/>
      <w:r>
        <w:rPr>
          <w:rFonts w:ascii="Arial" w:eastAsia="Arial" w:hAnsi="Arial" w:cs="Arial"/>
        </w:rPr>
        <w:t xml:space="preserve"> has been issued for this survey.</w:t>
      </w:r>
    </w:p>
    <w:p w14:paraId="710EEB21" w14:textId="77777777" w:rsidR="008672F6" w:rsidRPr="00C10460" w:rsidRDefault="00000000">
      <w:pPr>
        <w:widowControl w:val="0"/>
        <w:spacing w:line="360" w:lineRule="auto"/>
        <w:rPr>
          <w:rFonts w:ascii="Arial" w:eastAsia="Arial" w:hAnsi="Arial" w:cs="Arial"/>
          <w:b/>
          <w:bCs/>
        </w:rPr>
      </w:pPr>
      <w:r w:rsidRPr="00C10460">
        <w:rPr>
          <w:rFonts w:ascii="Arial" w:eastAsia="Arial" w:hAnsi="Arial" w:cs="Arial"/>
          <w:b/>
          <w:bCs/>
        </w:rPr>
        <w:t>Background and Purpose of Survey</w:t>
      </w:r>
    </w:p>
    <w:p w14:paraId="645F352A" w14:textId="77777777" w:rsidR="008672F6" w:rsidRDefault="00000000">
      <w:pPr>
        <w:widowControl w:val="0"/>
        <w:spacing w:line="360" w:lineRule="auto"/>
        <w:rPr>
          <w:rFonts w:ascii="Arial" w:eastAsia="Arial" w:hAnsi="Arial" w:cs="Arial"/>
        </w:rPr>
      </w:pPr>
      <w:r>
        <w:rPr>
          <w:rFonts w:ascii="Arial" w:eastAsia="Arial" w:hAnsi="Arial" w:cs="Arial"/>
        </w:rPr>
        <w:t xml:space="preserve"> </w:t>
      </w:r>
    </w:p>
    <w:p w14:paraId="338786EB" w14:textId="77777777" w:rsidR="008672F6" w:rsidRDefault="00000000">
      <w:pPr>
        <w:widowControl w:val="0"/>
        <w:spacing w:line="360" w:lineRule="auto"/>
        <w:rPr>
          <w:rFonts w:ascii="Arial" w:eastAsia="Arial" w:hAnsi="Arial" w:cs="Arial"/>
        </w:rPr>
      </w:pPr>
      <w:r>
        <w:rPr>
          <w:rFonts w:ascii="Arial" w:eastAsia="Arial" w:hAnsi="Arial" w:cs="Arial"/>
        </w:rPr>
        <w:t>St Mary’s Church is a Grade I listed building and the land below the church is a scheduled ancient monument. St Mary’s was at one time a very large building with nave, double aisles, transepts and chancel, with 2 west and central towers. The Church was largely destroyed during the siege of the Castle during the English Civil War. The Chancel and West towers except for lower stages no longer remain. Rebuilding and restoration took place in late 17</w:t>
      </w:r>
      <w:r>
        <w:rPr>
          <w:rFonts w:ascii="Arial" w:eastAsia="Arial" w:hAnsi="Arial" w:cs="Arial"/>
          <w:vertAlign w:val="superscript"/>
        </w:rPr>
        <w:t>th</w:t>
      </w:r>
      <w:r>
        <w:rPr>
          <w:rFonts w:ascii="Arial" w:eastAsia="Arial" w:hAnsi="Arial" w:cs="Arial"/>
        </w:rPr>
        <w:t xml:space="preserve"> century and again in mid-19</w:t>
      </w:r>
      <w:r>
        <w:rPr>
          <w:rFonts w:ascii="Arial" w:eastAsia="Arial" w:hAnsi="Arial" w:cs="Arial"/>
          <w:vertAlign w:val="superscript"/>
        </w:rPr>
        <w:t>th</w:t>
      </w:r>
      <w:r>
        <w:rPr>
          <w:rFonts w:ascii="Arial" w:eastAsia="Arial" w:hAnsi="Arial" w:cs="Arial"/>
        </w:rPr>
        <w:t xml:space="preserve"> century. The building has a nave with aisles and a series of stone vaulted side chapels on the south side and a square tower at the East end, replacing the former central tower.</w:t>
      </w:r>
    </w:p>
    <w:p w14:paraId="714FA61B" w14:textId="77777777" w:rsidR="008672F6" w:rsidRDefault="00000000">
      <w:pPr>
        <w:widowControl w:val="0"/>
        <w:spacing w:line="360" w:lineRule="auto"/>
        <w:ind w:left="1440" w:hanging="720"/>
        <w:rPr>
          <w:rFonts w:ascii="Arial" w:eastAsia="Arial" w:hAnsi="Arial" w:cs="Arial"/>
        </w:rPr>
      </w:pPr>
      <w:r>
        <w:rPr>
          <w:rFonts w:ascii="Arial" w:eastAsia="Arial" w:hAnsi="Arial" w:cs="Arial"/>
        </w:rPr>
        <w:t xml:space="preserve"> </w:t>
      </w:r>
    </w:p>
    <w:p w14:paraId="17A4579E" w14:textId="20E13A0C" w:rsidR="008672F6" w:rsidRDefault="00000000">
      <w:pPr>
        <w:widowControl w:val="0"/>
        <w:spacing w:line="360" w:lineRule="auto"/>
        <w:ind w:left="-90"/>
        <w:rPr>
          <w:rFonts w:ascii="Arial" w:eastAsia="Arial" w:hAnsi="Arial" w:cs="Arial"/>
        </w:rPr>
      </w:pPr>
      <w:r>
        <w:rPr>
          <w:rFonts w:ascii="Arial" w:eastAsia="Arial" w:hAnsi="Arial" w:cs="Arial"/>
        </w:rPr>
        <w:t xml:space="preserve">The church was granted to Citeaux Abbey, Burgundy in 1189 by Richard I, and was supervised by a proctor and one or two monks. They became 'custodes' or wardens of the church, responsible to the abbot for </w:t>
      </w:r>
      <w:proofErr w:type="spellStart"/>
      <w:r>
        <w:rPr>
          <w:rFonts w:ascii="Arial" w:eastAsia="Arial" w:hAnsi="Arial" w:cs="Arial"/>
        </w:rPr>
        <w:t>adminstration</w:t>
      </w:r>
      <w:proofErr w:type="spellEnd"/>
      <w:r>
        <w:rPr>
          <w:rFonts w:ascii="Arial" w:eastAsia="Arial" w:hAnsi="Arial" w:cs="Arial"/>
        </w:rPr>
        <w:t xml:space="preserve"> of </w:t>
      </w:r>
      <w:proofErr w:type="spellStart"/>
      <w:r>
        <w:rPr>
          <w:rFonts w:ascii="Arial" w:eastAsia="Arial" w:hAnsi="Arial" w:cs="Arial"/>
        </w:rPr>
        <w:t>rectorial</w:t>
      </w:r>
      <w:proofErr w:type="spellEnd"/>
      <w:r>
        <w:rPr>
          <w:rFonts w:ascii="Arial" w:eastAsia="Arial" w:hAnsi="Arial" w:cs="Arial"/>
        </w:rPr>
        <w:t xml:space="preserve"> revenues and payments, but divine service and maintenance was delegated to a secular priest. The nave is Cistercian in character and its erection was probably supervised by the monks. The small community of Cistercian monks, probably never more than three, cons</w:t>
      </w:r>
      <w:r w:rsidR="00C10460">
        <w:rPr>
          <w:rFonts w:ascii="Arial" w:eastAsia="Arial" w:hAnsi="Arial" w:cs="Arial"/>
        </w:rPr>
        <w:t>t</w:t>
      </w:r>
      <w:r>
        <w:rPr>
          <w:rFonts w:ascii="Arial" w:eastAsia="Arial" w:hAnsi="Arial" w:cs="Arial"/>
        </w:rPr>
        <w:t xml:space="preserve">ituted an alien cell or priory of Citeaux. The monks probably occupied the 'rectory house' according to </w:t>
      </w:r>
      <w:proofErr w:type="spellStart"/>
      <w:r>
        <w:rPr>
          <w:rFonts w:ascii="Arial" w:eastAsia="Arial" w:hAnsi="Arial" w:cs="Arial"/>
        </w:rPr>
        <w:t>Hamiliton</w:t>
      </w:r>
      <w:proofErr w:type="spellEnd"/>
      <w:r>
        <w:rPr>
          <w:rFonts w:ascii="Arial" w:eastAsia="Arial" w:hAnsi="Arial" w:cs="Arial"/>
        </w:rPr>
        <w:t xml:space="preserve"> Thompson. After the suppression of alien houses, c 1407, the church and rectory manor passed to </w:t>
      </w:r>
      <w:proofErr w:type="spellStart"/>
      <w:r>
        <w:rPr>
          <w:rFonts w:ascii="Arial" w:eastAsia="Arial" w:hAnsi="Arial" w:cs="Arial"/>
        </w:rPr>
        <w:t>Bridlington</w:t>
      </w:r>
      <w:proofErr w:type="spellEnd"/>
      <w:r>
        <w:rPr>
          <w:rFonts w:ascii="Arial" w:eastAsia="Arial" w:hAnsi="Arial" w:cs="Arial"/>
        </w:rPr>
        <w:t xml:space="preserve"> Priory.</w:t>
      </w:r>
    </w:p>
    <w:p w14:paraId="16C1FAFA" w14:textId="77777777" w:rsidR="008672F6" w:rsidRDefault="008672F6">
      <w:pPr>
        <w:widowControl w:val="0"/>
        <w:spacing w:line="360" w:lineRule="auto"/>
        <w:ind w:left="-90"/>
        <w:rPr>
          <w:rFonts w:ascii="Arial" w:eastAsia="Arial" w:hAnsi="Arial" w:cs="Arial"/>
        </w:rPr>
      </w:pPr>
    </w:p>
    <w:p w14:paraId="2AC6139A" w14:textId="77777777" w:rsidR="008672F6" w:rsidRDefault="00000000">
      <w:pPr>
        <w:widowControl w:val="0"/>
        <w:spacing w:line="360" w:lineRule="auto"/>
        <w:ind w:left="-90"/>
        <w:rPr>
          <w:rFonts w:ascii="Arial" w:eastAsia="Arial" w:hAnsi="Arial" w:cs="Arial"/>
        </w:rPr>
      </w:pPr>
      <w:r>
        <w:rPr>
          <w:rFonts w:ascii="Arial" w:eastAsia="Arial" w:hAnsi="Arial" w:cs="Arial"/>
        </w:rPr>
        <w:t xml:space="preserve">Excavations in 1970 (MNY9404) during restoration work located the layout of an early church comprising a rectangular building measuring 12m by 7.5m with </w:t>
      </w:r>
      <w:r>
        <w:rPr>
          <w:rFonts w:ascii="Arial" w:eastAsia="Arial" w:hAnsi="Arial" w:cs="Arial"/>
        </w:rPr>
        <w:lastRenderedPageBreak/>
        <w:t>walls 1.1–1.2m thick. The excavations also located three inhumations outside this building. Medieval and later pottery and 13th-century tile were recovered. The date of the early building may have been 1120–35, contemporary with an early settlement founded by le Gros.</w:t>
      </w:r>
    </w:p>
    <w:p w14:paraId="0BEAB910" w14:textId="77777777" w:rsidR="008672F6" w:rsidRDefault="008672F6">
      <w:pPr>
        <w:widowControl w:val="0"/>
        <w:spacing w:line="360" w:lineRule="auto"/>
        <w:ind w:left="-90"/>
        <w:rPr>
          <w:rFonts w:ascii="Arial" w:eastAsia="Arial" w:hAnsi="Arial" w:cs="Arial"/>
        </w:rPr>
      </w:pPr>
    </w:p>
    <w:p w14:paraId="46CA648B" w14:textId="77777777" w:rsidR="008672F6" w:rsidRDefault="00000000">
      <w:pPr>
        <w:widowControl w:val="0"/>
        <w:spacing w:line="360" w:lineRule="auto"/>
        <w:ind w:left="-90"/>
        <w:rPr>
          <w:rFonts w:ascii="Arial" w:eastAsia="Arial" w:hAnsi="Arial" w:cs="Arial"/>
        </w:rPr>
      </w:pPr>
      <w:r>
        <w:rPr>
          <w:rFonts w:ascii="Arial" w:eastAsia="Arial" w:hAnsi="Arial" w:cs="Arial"/>
        </w:rPr>
        <w:t>Methodology GPR Survey</w:t>
      </w:r>
    </w:p>
    <w:p w14:paraId="5D7FF825" w14:textId="77777777" w:rsidR="008672F6" w:rsidRDefault="008672F6">
      <w:pPr>
        <w:widowControl w:val="0"/>
        <w:spacing w:line="360" w:lineRule="auto"/>
        <w:ind w:left="-90"/>
        <w:rPr>
          <w:rFonts w:ascii="Arial" w:eastAsia="Arial" w:hAnsi="Arial" w:cs="Arial"/>
        </w:rPr>
      </w:pPr>
    </w:p>
    <w:p w14:paraId="115F8081" w14:textId="77777777" w:rsidR="008672F6" w:rsidRDefault="00000000">
      <w:pPr>
        <w:widowControl w:val="0"/>
        <w:spacing w:line="360" w:lineRule="auto"/>
        <w:ind w:left="-90"/>
        <w:rPr>
          <w:rFonts w:ascii="Arial" w:eastAsia="Arial" w:hAnsi="Arial" w:cs="Arial"/>
        </w:rPr>
      </w:pPr>
      <w:r>
        <w:rPr>
          <w:rFonts w:ascii="Arial" w:eastAsia="Arial" w:hAnsi="Arial" w:cs="Arial"/>
        </w:rPr>
        <w:t>A maximum area of 4300m</w:t>
      </w:r>
      <w:r>
        <w:rPr>
          <w:rFonts w:ascii="Arial" w:eastAsia="Arial" w:hAnsi="Arial" w:cs="Arial"/>
          <w:vertAlign w:val="superscript"/>
        </w:rPr>
        <w:t>2</w:t>
      </w:r>
      <w:r>
        <w:rPr>
          <w:rFonts w:ascii="Arial" w:eastAsia="Arial" w:hAnsi="Arial" w:cs="Arial"/>
        </w:rPr>
        <w:t xml:space="preserve"> is available for survey.  However, survey work will be concentrated within the church so not all of this area will be surveyed.  Transects will be surveyed in using a Total Station and related back to the national grid.</w:t>
      </w:r>
    </w:p>
    <w:p w14:paraId="17D19F45" w14:textId="77777777" w:rsidR="008672F6" w:rsidRDefault="008672F6">
      <w:pPr>
        <w:widowControl w:val="0"/>
        <w:spacing w:line="360" w:lineRule="auto"/>
        <w:ind w:left="-90"/>
        <w:rPr>
          <w:rFonts w:ascii="Arial" w:eastAsia="Arial" w:hAnsi="Arial" w:cs="Arial"/>
        </w:rPr>
      </w:pPr>
    </w:p>
    <w:p w14:paraId="5FD7DBB4" w14:textId="77777777" w:rsidR="008672F6" w:rsidRDefault="00000000">
      <w:pPr>
        <w:widowControl w:val="0"/>
        <w:spacing w:line="360" w:lineRule="auto"/>
        <w:ind w:left="-90"/>
        <w:rPr>
          <w:rFonts w:ascii="Arial" w:eastAsia="Arial" w:hAnsi="Arial" w:cs="Arial"/>
          <w:color w:val="222222"/>
          <w:highlight w:val="white"/>
        </w:rPr>
      </w:pPr>
      <w:r>
        <w:rPr>
          <w:rFonts w:ascii="Arial" w:eastAsia="Arial" w:hAnsi="Arial" w:cs="Arial"/>
          <w:color w:val="222222"/>
          <w:highlight w:val="white"/>
        </w:rPr>
        <w:t xml:space="preserve">We will use either a Mala Mira Multichannel Radar with a </w:t>
      </w:r>
      <w:proofErr w:type="spellStart"/>
      <w:r>
        <w:rPr>
          <w:rFonts w:ascii="Arial" w:eastAsia="Arial" w:hAnsi="Arial" w:cs="Arial"/>
          <w:color w:val="222222"/>
          <w:highlight w:val="white"/>
        </w:rPr>
        <w:t>centre</w:t>
      </w:r>
      <w:proofErr w:type="spellEnd"/>
      <w:r>
        <w:rPr>
          <w:rFonts w:ascii="Arial" w:eastAsia="Arial" w:hAnsi="Arial" w:cs="Arial"/>
          <w:color w:val="222222"/>
          <w:highlight w:val="white"/>
        </w:rPr>
        <w:t xml:space="preserve"> frequency of 400MHz or a </w:t>
      </w:r>
      <w:proofErr w:type="spellStart"/>
      <w:r>
        <w:rPr>
          <w:rFonts w:ascii="Arial" w:eastAsia="Arial" w:hAnsi="Arial" w:cs="Arial"/>
          <w:color w:val="222222"/>
          <w:highlight w:val="white"/>
        </w:rPr>
        <w:t>MalaGX</w:t>
      </w:r>
      <w:proofErr w:type="spellEnd"/>
      <w:r>
        <w:rPr>
          <w:rFonts w:ascii="Arial" w:eastAsia="Arial" w:hAnsi="Arial" w:cs="Arial"/>
          <w:color w:val="222222"/>
          <w:highlight w:val="white"/>
        </w:rPr>
        <w:t xml:space="preserve"> single channel radar with a </w:t>
      </w:r>
      <w:proofErr w:type="spellStart"/>
      <w:r>
        <w:rPr>
          <w:rFonts w:ascii="Arial" w:eastAsia="Arial" w:hAnsi="Arial" w:cs="Arial"/>
          <w:color w:val="222222"/>
          <w:highlight w:val="white"/>
        </w:rPr>
        <w:t>centre</w:t>
      </w:r>
      <w:proofErr w:type="spellEnd"/>
      <w:r>
        <w:rPr>
          <w:rFonts w:ascii="Arial" w:eastAsia="Arial" w:hAnsi="Arial" w:cs="Arial"/>
          <w:color w:val="222222"/>
          <w:highlight w:val="white"/>
        </w:rPr>
        <w:t xml:space="preserve"> frequency of 450MHz.</w:t>
      </w:r>
    </w:p>
    <w:p w14:paraId="771466B9" w14:textId="77777777" w:rsidR="008672F6" w:rsidRDefault="008672F6">
      <w:pPr>
        <w:widowControl w:val="0"/>
        <w:spacing w:after="240" w:line="360" w:lineRule="auto"/>
        <w:rPr>
          <w:rFonts w:ascii="Arial" w:eastAsia="Arial" w:hAnsi="Arial" w:cs="Arial"/>
        </w:rPr>
      </w:pPr>
    </w:p>
    <w:p w14:paraId="64B5BB58" w14:textId="77777777" w:rsidR="008672F6" w:rsidRDefault="00000000">
      <w:pPr>
        <w:spacing w:line="360" w:lineRule="auto"/>
        <w:rPr>
          <w:rFonts w:ascii="Arial" w:eastAsia="Arial" w:hAnsi="Arial" w:cs="Arial"/>
          <w:color w:val="000000"/>
        </w:rPr>
      </w:pPr>
      <w:r>
        <w:br w:type="page"/>
      </w:r>
    </w:p>
    <w:p w14:paraId="2AE10DCA" w14:textId="77777777" w:rsidR="008672F6" w:rsidRDefault="00000000">
      <w:pPr>
        <w:widowControl w:val="0"/>
        <w:spacing w:after="240" w:line="360" w:lineRule="auto"/>
        <w:rPr>
          <w:rFonts w:ascii="Arial" w:eastAsia="Arial" w:hAnsi="Arial" w:cs="Arial"/>
          <w:color w:val="3366FF"/>
        </w:rPr>
      </w:pPr>
      <w:r>
        <w:rPr>
          <w:rFonts w:ascii="Arial" w:eastAsia="Arial" w:hAnsi="Arial" w:cs="Arial"/>
          <w:b/>
          <w:color w:val="3366FF"/>
        </w:rPr>
        <w:lastRenderedPageBreak/>
        <w:t xml:space="preserve">2 </w:t>
      </w:r>
      <w:r>
        <w:rPr>
          <w:rFonts w:ascii="Arial" w:eastAsia="Arial" w:hAnsi="Arial" w:cs="Arial"/>
          <w:b/>
          <w:color w:val="3366FF"/>
        </w:rPr>
        <w:tab/>
        <w:t xml:space="preserve">Research Aims &amp; Objectives </w:t>
      </w:r>
    </w:p>
    <w:p w14:paraId="16DACAAA" w14:textId="77777777" w:rsidR="008672F6" w:rsidRDefault="00000000">
      <w:pPr>
        <w:widowControl w:val="0"/>
        <w:spacing w:after="240" w:line="360" w:lineRule="auto"/>
        <w:rPr>
          <w:rFonts w:ascii="Arial" w:eastAsia="Arial" w:hAnsi="Arial" w:cs="Arial"/>
          <w:color w:val="000000"/>
        </w:rPr>
      </w:pPr>
      <w:r>
        <w:rPr>
          <w:rFonts w:ascii="Arial" w:eastAsia="Arial" w:hAnsi="Arial" w:cs="Arial"/>
          <w:b/>
          <w:color w:val="000000"/>
        </w:rPr>
        <w:t xml:space="preserve">Project Model </w:t>
      </w:r>
    </w:p>
    <w:p w14:paraId="629D8BC9"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The overarching archaeological objectives of the project are (a) to contribute to the development a deposit model for Scarborough Old Town and (b) to re-open trenches previously excavated by SAHS and reveal the walls and surfaces left in-situ; and to excavate a sample of adjacent features and deposits in order to set the earlier work in a coherent stratigraphic, archaeological and historical context.</w:t>
      </w:r>
    </w:p>
    <w:p w14:paraId="5108886B"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This will be achieved through recovery of a sample of ceramic and other artefactual material from garden soils, identification of the top of in-situ archaeological stratigraphy, characterization of the revealed archaeological stratigraphy where possible, and to develop a macro-level transect of deposit survival through the Old Town.  This will be realized through a </w:t>
      </w:r>
      <w:proofErr w:type="spellStart"/>
      <w:r>
        <w:rPr>
          <w:rFonts w:ascii="Arial" w:eastAsia="Arial" w:hAnsi="Arial" w:cs="Arial"/>
          <w:color w:val="000000"/>
        </w:rPr>
        <w:t>programme</w:t>
      </w:r>
      <w:proofErr w:type="spellEnd"/>
      <w:r>
        <w:rPr>
          <w:rFonts w:ascii="Arial" w:eastAsia="Arial" w:hAnsi="Arial" w:cs="Arial"/>
          <w:color w:val="000000"/>
        </w:rPr>
        <w:t xml:space="preserve"> of intrusive excavation trenches. This project model is framed as overarching aims and key questions/objectives that provide a framework for the Project Design.</w:t>
      </w:r>
    </w:p>
    <w:p w14:paraId="4F664803" w14:textId="77777777" w:rsidR="008672F6" w:rsidRDefault="00000000">
      <w:pPr>
        <w:widowControl w:val="0"/>
        <w:spacing w:after="240" w:line="360" w:lineRule="auto"/>
        <w:rPr>
          <w:rFonts w:ascii="Arial" w:eastAsia="Arial" w:hAnsi="Arial" w:cs="Arial"/>
          <w:strike/>
          <w:color w:val="000000"/>
        </w:rPr>
      </w:pPr>
      <w:r>
        <w:rPr>
          <w:rFonts w:ascii="Arial" w:eastAsia="Arial" w:hAnsi="Arial" w:cs="Arial"/>
          <w:b/>
          <w:color w:val="000000"/>
        </w:rPr>
        <w:t xml:space="preserve">Aim 1 – </w:t>
      </w:r>
      <w:r>
        <w:rPr>
          <w:rFonts w:ascii="Arial" w:eastAsia="Arial" w:hAnsi="Arial" w:cs="Arial"/>
          <w:color w:val="000000"/>
        </w:rPr>
        <w:t xml:space="preserve">recovery of a sample of ceramic and other artefactual material </w:t>
      </w:r>
    </w:p>
    <w:p w14:paraId="21E57E72"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Q1. Is there any identifiable spatial patterning </w:t>
      </w:r>
      <w:r>
        <w:rPr>
          <w:rFonts w:ascii="Arial" w:eastAsia="Arial" w:hAnsi="Arial" w:cs="Arial"/>
        </w:rPr>
        <w:t>or distribution</w:t>
      </w:r>
      <w:r>
        <w:rPr>
          <w:rFonts w:ascii="Arial" w:eastAsia="Arial" w:hAnsi="Arial" w:cs="Arial"/>
          <w:color w:val="000000"/>
        </w:rPr>
        <w:t xml:space="preserve"> of artefactual material from different chronological periods within the </w:t>
      </w:r>
      <w:r>
        <w:rPr>
          <w:rFonts w:ascii="Arial" w:eastAsia="Arial" w:hAnsi="Arial" w:cs="Arial"/>
        </w:rPr>
        <w:t>excavated area</w:t>
      </w:r>
      <w:r>
        <w:rPr>
          <w:rFonts w:ascii="Arial" w:eastAsia="Arial" w:hAnsi="Arial" w:cs="Arial"/>
          <w:color w:val="000000"/>
        </w:rPr>
        <w:t>?</w:t>
      </w:r>
    </w:p>
    <w:p w14:paraId="7C30AFB4" w14:textId="77777777" w:rsidR="008672F6" w:rsidRDefault="00000000">
      <w:pPr>
        <w:widowControl w:val="0"/>
        <w:spacing w:after="240" w:line="360" w:lineRule="auto"/>
        <w:rPr>
          <w:rFonts w:ascii="Arial" w:eastAsia="Arial" w:hAnsi="Arial" w:cs="Arial"/>
        </w:rPr>
      </w:pPr>
      <w:r>
        <w:rPr>
          <w:rFonts w:ascii="Arial" w:eastAsia="Arial" w:hAnsi="Arial" w:cs="Arial"/>
          <w:color w:val="000000"/>
        </w:rPr>
        <w:t>Q2.  Is there evidence in particular for distribution of Scarborough Ware kiln products and debris?</w:t>
      </w:r>
    </w:p>
    <w:p w14:paraId="72D199DA" w14:textId="77777777" w:rsidR="008672F6" w:rsidRDefault="00000000">
      <w:pPr>
        <w:widowControl w:val="0"/>
        <w:spacing w:after="240" w:line="360" w:lineRule="auto"/>
        <w:rPr>
          <w:rFonts w:ascii="Arial" w:eastAsia="Arial" w:hAnsi="Arial" w:cs="Arial"/>
          <w:color w:val="000000"/>
        </w:rPr>
      </w:pPr>
      <w:r>
        <w:rPr>
          <w:rFonts w:ascii="Arial" w:eastAsia="Arial" w:hAnsi="Arial" w:cs="Arial"/>
          <w:b/>
          <w:color w:val="000000"/>
        </w:rPr>
        <w:t xml:space="preserve">Aim 2 – </w:t>
      </w:r>
      <w:r>
        <w:rPr>
          <w:rFonts w:ascii="Arial" w:eastAsia="Arial" w:hAnsi="Arial" w:cs="Arial"/>
          <w:color w:val="000000"/>
        </w:rPr>
        <w:t xml:space="preserve">characterization of the revealed archaeological stratigraphy where possible </w:t>
      </w:r>
    </w:p>
    <w:p w14:paraId="6E083DFF"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Q3.  </w:t>
      </w:r>
      <w:r>
        <w:rPr>
          <w:rFonts w:ascii="Arial" w:eastAsia="Arial" w:hAnsi="Arial" w:cs="Arial"/>
        </w:rPr>
        <w:t>W</w:t>
      </w:r>
      <w:r>
        <w:rPr>
          <w:rFonts w:ascii="Arial" w:eastAsia="Arial" w:hAnsi="Arial" w:cs="Arial"/>
          <w:color w:val="000000"/>
        </w:rPr>
        <w:t>hat is the overall depth</w:t>
      </w:r>
      <w:r>
        <w:rPr>
          <w:rFonts w:ascii="Arial" w:eastAsia="Arial" w:hAnsi="Arial" w:cs="Arial"/>
        </w:rPr>
        <w:t xml:space="preserve"> and date </w:t>
      </w:r>
      <w:r>
        <w:rPr>
          <w:rFonts w:ascii="Arial" w:eastAsia="Arial" w:hAnsi="Arial" w:cs="Arial"/>
          <w:color w:val="000000"/>
        </w:rPr>
        <w:t xml:space="preserve">of archaeological stratigraphy </w:t>
      </w:r>
      <w:r>
        <w:rPr>
          <w:rFonts w:ascii="Arial" w:eastAsia="Arial" w:hAnsi="Arial" w:cs="Arial"/>
        </w:rPr>
        <w:t>within the trench</w:t>
      </w:r>
      <w:r>
        <w:rPr>
          <w:rFonts w:ascii="Arial" w:eastAsia="Arial" w:hAnsi="Arial" w:cs="Arial"/>
          <w:color w:val="000000"/>
        </w:rPr>
        <w:t>?</w:t>
      </w:r>
    </w:p>
    <w:p w14:paraId="4D3F5EF0"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Q4. What is the character of these stratigraphic deposits? </w:t>
      </w:r>
      <w:proofErr w:type="spellStart"/>
      <w:r>
        <w:rPr>
          <w:rFonts w:ascii="Arial" w:eastAsia="Arial" w:hAnsi="Arial" w:cs="Arial"/>
          <w:color w:val="000000"/>
        </w:rPr>
        <w:t>Eg</w:t>
      </w:r>
      <w:proofErr w:type="spellEnd"/>
      <w:r>
        <w:rPr>
          <w:rFonts w:ascii="Arial" w:eastAsia="Arial" w:hAnsi="Arial" w:cs="Arial"/>
          <w:color w:val="000000"/>
        </w:rPr>
        <w:t xml:space="preserve">, do they represent domestic interior spaces, domestic exterior spaces, or industrial </w:t>
      </w:r>
      <w:r>
        <w:rPr>
          <w:rFonts w:ascii="Arial" w:eastAsia="Arial" w:hAnsi="Arial" w:cs="Arial"/>
          <w:color w:val="000000"/>
        </w:rPr>
        <w:lastRenderedPageBreak/>
        <w:t xml:space="preserve">activity, </w:t>
      </w:r>
      <w:r>
        <w:rPr>
          <w:rFonts w:ascii="Arial" w:eastAsia="Arial" w:hAnsi="Arial" w:cs="Arial"/>
        </w:rPr>
        <w:t>in particular pottery production</w:t>
      </w:r>
      <w:r>
        <w:rPr>
          <w:rFonts w:ascii="Arial" w:eastAsia="Arial" w:hAnsi="Arial" w:cs="Arial"/>
          <w:color w:val="000000"/>
        </w:rPr>
        <w:t xml:space="preserve">? </w:t>
      </w:r>
      <w:r>
        <w:rPr>
          <w:rFonts w:ascii="Arial" w:eastAsia="Arial" w:hAnsi="Arial" w:cs="Arial"/>
        </w:rPr>
        <w:t xml:space="preserve">Is the interpretation of occupation activity revealed in the earlier evaluation trenches supported by evidence from the larger trench? </w:t>
      </w:r>
    </w:p>
    <w:p w14:paraId="132A0E68" w14:textId="77777777" w:rsidR="008672F6" w:rsidRDefault="00000000">
      <w:pPr>
        <w:widowControl w:val="0"/>
        <w:spacing w:after="240" w:line="360" w:lineRule="auto"/>
        <w:rPr>
          <w:rFonts w:ascii="Arial" w:eastAsia="Arial" w:hAnsi="Arial" w:cs="Arial"/>
          <w:color w:val="000000"/>
        </w:rPr>
      </w:pPr>
      <w:r>
        <w:rPr>
          <w:rFonts w:ascii="Arial" w:eastAsia="Arial" w:hAnsi="Arial" w:cs="Arial"/>
          <w:b/>
          <w:color w:val="000000"/>
        </w:rPr>
        <w:t>Aim 3 – to develop a macro-level transect of deposit survival through the Old Town</w:t>
      </w:r>
    </w:p>
    <w:p w14:paraId="4F7770DD"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This aim will require all data from the archaeological trenches to be collated and combined with evidence from the SAHS archaeological report archive and NYCC HER reports to produce a preliminary GIS deposit model for the Old Town.</w:t>
      </w:r>
    </w:p>
    <w:p w14:paraId="3431BA42"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Q5.  What can an integrated synthesis of the results of this work with previous interventions tell us about the development and adaptation of the slope occupied by Scarborough Old Town?</w:t>
      </w:r>
    </w:p>
    <w:p w14:paraId="72C345FF"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Q6. How can this preliminary model</w:t>
      </w:r>
      <w:r>
        <w:rPr>
          <w:rFonts w:ascii="Arial" w:eastAsia="Arial" w:hAnsi="Arial" w:cs="Arial"/>
        </w:rPr>
        <w:t xml:space="preserve"> </w:t>
      </w:r>
      <w:r>
        <w:rPr>
          <w:rFonts w:ascii="Arial" w:eastAsia="Arial" w:hAnsi="Arial" w:cs="Arial"/>
          <w:color w:val="000000"/>
        </w:rPr>
        <w:t>developed in Big Dig 1 (2021) an</w:t>
      </w:r>
      <w:r>
        <w:rPr>
          <w:rFonts w:ascii="Arial" w:eastAsia="Arial" w:hAnsi="Arial" w:cs="Arial"/>
        </w:rPr>
        <w:t>d Big Dig 2 (</w:t>
      </w:r>
      <w:r>
        <w:rPr>
          <w:rFonts w:ascii="Arial" w:eastAsia="Arial" w:hAnsi="Arial" w:cs="Arial"/>
          <w:color w:val="000000"/>
        </w:rPr>
        <w:t>2022) be tested through further archaeological interventions so that it can</w:t>
      </w:r>
      <w:r>
        <w:rPr>
          <w:rFonts w:ascii="Arial" w:eastAsia="Arial" w:hAnsi="Arial" w:cs="Arial"/>
          <w:b/>
          <w:color w:val="000000"/>
        </w:rPr>
        <w:t xml:space="preserve"> </w:t>
      </w:r>
      <w:r>
        <w:rPr>
          <w:rFonts w:ascii="Arial" w:eastAsia="Arial" w:hAnsi="Arial" w:cs="Arial"/>
          <w:color w:val="000000"/>
        </w:rPr>
        <w:t>inform management of and to protect, conserve and enhance Scarborough Old Town in the context of current and future conservation and development initiatives</w:t>
      </w:r>
    </w:p>
    <w:p w14:paraId="4861478A" w14:textId="77F342EE" w:rsidR="008672F6" w:rsidRDefault="00000000">
      <w:pPr>
        <w:widowControl w:val="0"/>
        <w:spacing w:after="240" w:line="360" w:lineRule="auto"/>
        <w:rPr>
          <w:rFonts w:ascii="Arial" w:eastAsia="Arial" w:hAnsi="Arial" w:cs="Arial"/>
          <w:b/>
        </w:rPr>
      </w:pPr>
      <w:r>
        <w:rPr>
          <w:rFonts w:ascii="Arial" w:eastAsia="Arial" w:hAnsi="Arial" w:cs="Arial"/>
          <w:b/>
        </w:rPr>
        <w:t>Aim 4 To carry out a GPR Survey of St Mary</w:t>
      </w:r>
      <w:r w:rsidR="00C10460">
        <w:rPr>
          <w:rFonts w:ascii="Arial" w:eastAsia="Arial" w:hAnsi="Arial" w:cs="Arial"/>
          <w:b/>
        </w:rPr>
        <w:t>’</w:t>
      </w:r>
      <w:r>
        <w:rPr>
          <w:rFonts w:ascii="Arial" w:eastAsia="Arial" w:hAnsi="Arial" w:cs="Arial"/>
          <w:b/>
        </w:rPr>
        <w:t>s Church</w:t>
      </w:r>
    </w:p>
    <w:p w14:paraId="5702555E" w14:textId="77777777" w:rsidR="008672F6" w:rsidRDefault="00000000">
      <w:pPr>
        <w:widowControl w:val="0"/>
        <w:spacing w:after="240" w:line="360" w:lineRule="auto"/>
        <w:rPr>
          <w:rFonts w:ascii="Arial" w:eastAsia="Arial" w:hAnsi="Arial" w:cs="Arial"/>
        </w:rPr>
      </w:pPr>
      <w:r>
        <w:rPr>
          <w:rFonts w:ascii="Arial" w:eastAsia="Arial" w:hAnsi="Arial" w:cs="Arial"/>
        </w:rPr>
        <w:t>The Survey will (a) determine the presence or absence of below-ground chambers, burial vaults, and walls associated with the development of St Mary’s Church and (b) provide if possible hands-on experience of geophysical survey for school-children and members of the local community.</w:t>
      </w:r>
    </w:p>
    <w:p w14:paraId="0F91E7FE" w14:textId="77777777" w:rsidR="008672F6" w:rsidRDefault="00000000">
      <w:pPr>
        <w:widowControl w:val="0"/>
        <w:spacing w:after="240" w:line="360" w:lineRule="auto"/>
        <w:rPr>
          <w:rFonts w:ascii="Arial" w:eastAsia="Arial" w:hAnsi="Arial" w:cs="Arial"/>
          <w:b/>
        </w:rPr>
      </w:pPr>
      <w:r>
        <w:rPr>
          <w:rFonts w:ascii="Arial" w:eastAsia="Arial" w:hAnsi="Arial" w:cs="Arial"/>
          <w:b/>
        </w:rPr>
        <w:t>Aim 5 To engage schools, children and other groups in an active, hands-on exploration of the archaeology of medieval Scarborough.</w:t>
      </w:r>
    </w:p>
    <w:p w14:paraId="6B7DC3E0" w14:textId="77777777" w:rsidR="008672F6" w:rsidRDefault="008672F6">
      <w:pPr>
        <w:widowControl w:val="0"/>
        <w:spacing w:after="240" w:line="360" w:lineRule="auto"/>
        <w:rPr>
          <w:rFonts w:ascii="Arial" w:eastAsia="Arial" w:hAnsi="Arial" w:cs="Arial"/>
          <w:b/>
        </w:rPr>
      </w:pPr>
    </w:p>
    <w:p w14:paraId="52D068F3" w14:textId="77777777" w:rsidR="008672F6" w:rsidRDefault="008672F6">
      <w:pPr>
        <w:widowControl w:val="0"/>
        <w:spacing w:after="240" w:line="360" w:lineRule="auto"/>
        <w:rPr>
          <w:rFonts w:ascii="Arial" w:eastAsia="Arial" w:hAnsi="Arial" w:cs="Arial"/>
          <w:b/>
        </w:rPr>
      </w:pPr>
    </w:p>
    <w:p w14:paraId="205726CB" w14:textId="77777777" w:rsidR="008672F6" w:rsidRDefault="008672F6">
      <w:pPr>
        <w:widowControl w:val="0"/>
        <w:spacing w:after="240" w:line="360" w:lineRule="auto"/>
        <w:rPr>
          <w:rFonts w:ascii="Arial" w:eastAsia="Arial" w:hAnsi="Arial" w:cs="Arial"/>
          <w:b/>
        </w:rPr>
      </w:pPr>
    </w:p>
    <w:p w14:paraId="4A77FE88" w14:textId="77777777" w:rsidR="008672F6" w:rsidRDefault="00000000">
      <w:pPr>
        <w:widowControl w:val="0"/>
        <w:spacing w:after="240" w:line="360" w:lineRule="auto"/>
        <w:rPr>
          <w:rFonts w:ascii="Arial" w:eastAsia="Arial" w:hAnsi="Arial" w:cs="Arial"/>
          <w:color w:val="000000"/>
        </w:rPr>
      </w:pPr>
      <w:r>
        <w:rPr>
          <w:rFonts w:ascii="Arial" w:eastAsia="Arial" w:hAnsi="Arial" w:cs="Arial"/>
          <w:b/>
          <w:color w:val="000000"/>
        </w:rPr>
        <w:lastRenderedPageBreak/>
        <w:t xml:space="preserve">Research Frameworks and Conservation Considerations </w:t>
      </w:r>
    </w:p>
    <w:p w14:paraId="786C7780"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There is no overarching research agenda or framework for either Scarborough Old Town, the immediate coastal zone or for sub-regional market towns in North Yorkshire. Archaeological work will be undertaken with regard to themes identified in national period-based research agenda. </w:t>
      </w:r>
    </w:p>
    <w:p w14:paraId="7431705E" w14:textId="77777777" w:rsidR="008672F6" w:rsidRDefault="008672F6">
      <w:pPr>
        <w:widowControl w:val="0"/>
        <w:spacing w:after="240" w:line="360" w:lineRule="auto"/>
        <w:rPr>
          <w:rFonts w:ascii="Arial" w:eastAsia="Arial" w:hAnsi="Arial" w:cs="Arial"/>
          <w:b/>
          <w:color w:val="3366FF"/>
        </w:rPr>
      </w:pPr>
    </w:p>
    <w:p w14:paraId="27B0C48E" w14:textId="77777777" w:rsidR="008672F6" w:rsidRDefault="00000000">
      <w:pPr>
        <w:widowControl w:val="0"/>
        <w:spacing w:after="240" w:line="360" w:lineRule="auto"/>
        <w:rPr>
          <w:rFonts w:ascii="Arial" w:eastAsia="Arial" w:hAnsi="Arial" w:cs="Arial"/>
          <w:b/>
          <w:color w:val="3366FF"/>
        </w:rPr>
      </w:pPr>
      <w:r>
        <w:br w:type="page"/>
      </w:r>
    </w:p>
    <w:p w14:paraId="43713F8C" w14:textId="77777777" w:rsidR="008672F6" w:rsidRDefault="00000000">
      <w:pPr>
        <w:widowControl w:val="0"/>
        <w:spacing w:after="240" w:line="360" w:lineRule="auto"/>
        <w:rPr>
          <w:rFonts w:ascii="Arial" w:eastAsia="Arial" w:hAnsi="Arial" w:cs="Arial"/>
          <w:b/>
          <w:color w:val="3366FF"/>
        </w:rPr>
      </w:pPr>
      <w:r>
        <w:rPr>
          <w:rFonts w:ascii="Arial" w:eastAsia="Arial" w:hAnsi="Arial" w:cs="Arial"/>
          <w:b/>
          <w:color w:val="3366FF"/>
        </w:rPr>
        <w:lastRenderedPageBreak/>
        <w:t>3</w:t>
      </w:r>
      <w:r>
        <w:rPr>
          <w:rFonts w:ascii="Arial" w:eastAsia="Arial" w:hAnsi="Arial" w:cs="Arial"/>
          <w:b/>
          <w:color w:val="3366FF"/>
        </w:rPr>
        <w:tab/>
        <w:t>Interfaces and Permissions</w:t>
      </w:r>
    </w:p>
    <w:p w14:paraId="6A9FAE08"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This project will interface with local stakeholders (residents, selected local schools, local businesses), Scarborough Borough Council, Scarborough Museums Trust and North Yorkshire County Council Heritage Team. </w:t>
      </w:r>
    </w:p>
    <w:p w14:paraId="0AE45063" w14:textId="77777777" w:rsidR="008672F6" w:rsidRDefault="00000000">
      <w:pPr>
        <w:widowControl w:val="0"/>
        <w:spacing w:after="240" w:line="360" w:lineRule="auto"/>
        <w:rPr>
          <w:rFonts w:ascii="Arial" w:eastAsia="Arial" w:hAnsi="Arial" w:cs="Arial"/>
        </w:rPr>
      </w:pPr>
      <w:r>
        <w:rPr>
          <w:rFonts w:ascii="Arial" w:eastAsia="Arial" w:hAnsi="Arial" w:cs="Arial"/>
          <w:color w:val="000000"/>
        </w:rPr>
        <w:t>Permission to undertake work within their estate has been granted by Scarborough Borough Council, landowner at Paradise</w:t>
      </w:r>
      <w:r>
        <w:rPr>
          <w:rFonts w:ascii="Arial" w:eastAsia="Arial" w:hAnsi="Arial" w:cs="Arial"/>
        </w:rPr>
        <w:t>.</w:t>
      </w:r>
    </w:p>
    <w:p w14:paraId="73EC9385" w14:textId="77777777" w:rsidR="008672F6" w:rsidRDefault="00000000">
      <w:pPr>
        <w:widowControl w:val="0"/>
        <w:spacing w:after="240" w:line="360" w:lineRule="auto"/>
        <w:rPr>
          <w:rFonts w:ascii="Arial" w:eastAsia="Arial" w:hAnsi="Arial" w:cs="Arial"/>
        </w:rPr>
      </w:pPr>
      <w:r>
        <w:rPr>
          <w:rFonts w:ascii="Arial" w:eastAsia="Arial" w:hAnsi="Arial" w:cs="Arial"/>
        </w:rPr>
        <w:t xml:space="preserve">A Section 42 </w:t>
      </w:r>
      <w:proofErr w:type="spellStart"/>
      <w:r>
        <w:rPr>
          <w:rFonts w:ascii="Arial" w:eastAsia="Arial" w:hAnsi="Arial" w:cs="Arial"/>
        </w:rPr>
        <w:t>Licence</w:t>
      </w:r>
      <w:proofErr w:type="spellEnd"/>
      <w:r>
        <w:rPr>
          <w:rFonts w:ascii="Arial" w:eastAsia="Arial" w:hAnsi="Arial" w:cs="Arial"/>
        </w:rPr>
        <w:t xml:space="preserve"> has been issued by Historic England for the GPR survey within and around St Mary’s Church, a scheduled Ancient Monument</w:t>
      </w:r>
    </w:p>
    <w:p w14:paraId="55E43FF0" w14:textId="77777777" w:rsidR="008672F6" w:rsidRDefault="00000000">
      <w:pPr>
        <w:widowControl w:val="0"/>
        <w:spacing w:after="240" w:line="360" w:lineRule="auto"/>
        <w:rPr>
          <w:rFonts w:ascii="Arial" w:eastAsia="Arial" w:hAnsi="Arial" w:cs="Arial"/>
          <w:b/>
          <w:color w:val="3366FF"/>
        </w:rPr>
      </w:pPr>
      <w:r>
        <w:br w:type="page"/>
      </w:r>
    </w:p>
    <w:p w14:paraId="3075C64F" w14:textId="77777777" w:rsidR="008672F6" w:rsidRDefault="00000000">
      <w:pPr>
        <w:widowControl w:val="0"/>
        <w:spacing w:after="240" w:line="360" w:lineRule="auto"/>
        <w:rPr>
          <w:rFonts w:ascii="Arial" w:eastAsia="Arial" w:hAnsi="Arial" w:cs="Arial"/>
          <w:b/>
          <w:color w:val="3366FF"/>
        </w:rPr>
      </w:pPr>
      <w:r>
        <w:rPr>
          <w:rFonts w:ascii="Arial" w:eastAsia="Arial" w:hAnsi="Arial" w:cs="Arial"/>
          <w:b/>
          <w:color w:val="3366FF"/>
        </w:rPr>
        <w:lastRenderedPageBreak/>
        <w:t>4</w:t>
      </w:r>
      <w:r>
        <w:rPr>
          <w:rFonts w:ascii="Arial" w:eastAsia="Arial" w:hAnsi="Arial" w:cs="Arial"/>
          <w:b/>
          <w:color w:val="3366FF"/>
        </w:rPr>
        <w:tab/>
        <w:t xml:space="preserve">Communications </w:t>
      </w:r>
    </w:p>
    <w:p w14:paraId="3145A2A9"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The project team have all worked closely together before (</w:t>
      </w:r>
      <w:proofErr w:type="spellStart"/>
      <w:proofErr w:type="gramStart"/>
      <w:r>
        <w:rPr>
          <w:rFonts w:ascii="Arial" w:eastAsia="Arial" w:hAnsi="Arial" w:cs="Arial"/>
          <w:color w:val="000000"/>
        </w:rPr>
        <w:t>eg</w:t>
      </w:r>
      <w:proofErr w:type="spellEnd"/>
      <w:proofErr w:type="gramEnd"/>
      <w:r>
        <w:rPr>
          <w:rFonts w:ascii="Arial" w:eastAsia="Arial" w:hAnsi="Arial" w:cs="Arial"/>
          <w:color w:val="000000"/>
        </w:rPr>
        <w:t xml:space="preserve"> Hanging </w:t>
      </w:r>
      <w:proofErr w:type="spellStart"/>
      <w:r>
        <w:rPr>
          <w:rFonts w:ascii="Arial" w:eastAsia="Arial" w:hAnsi="Arial" w:cs="Arial"/>
          <w:color w:val="000000"/>
        </w:rPr>
        <w:t>Grimston</w:t>
      </w:r>
      <w:proofErr w:type="spellEnd"/>
      <w:r>
        <w:rPr>
          <w:rFonts w:ascii="Arial" w:eastAsia="Arial" w:hAnsi="Arial" w:cs="Arial"/>
          <w:color w:val="000000"/>
        </w:rPr>
        <w:t xml:space="preserve"> 2015-2019). John Oxley (Project Manager and Co-Director) will undertake day-to-day Project Management supported by Chris Hall and Marie Woods (Co-Directors), with supervisory assistance from members of Scarborough Archaeological and Historical Society. All Project Directors </w:t>
      </w:r>
      <w:proofErr w:type="gramStart"/>
      <w:r>
        <w:rPr>
          <w:rFonts w:ascii="Arial" w:eastAsia="Arial" w:hAnsi="Arial" w:cs="Arial"/>
          <w:color w:val="000000"/>
        </w:rPr>
        <w:t xml:space="preserve">are  </w:t>
      </w:r>
      <w:proofErr w:type="spellStart"/>
      <w:r>
        <w:rPr>
          <w:rFonts w:ascii="Arial" w:eastAsia="Arial" w:hAnsi="Arial" w:cs="Arial"/>
          <w:color w:val="000000"/>
        </w:rPr>
        <w:t>practis</w:t>
      </w:r>
      <w:r>
        <w:rPr>
          <w:rFonts w:ascii="Arial" w:eastAsia="Arial" w:hAnsi="Arial" w:cs="Arial"/>
          <w:strike/>
          <w:color w:val="000000"/>
        </w:rPr>
        <w:t>i</w:t>
      </w:r>
      <w:r>
        <w:rPr>
          <w:rFonts w:ascii="Arial" w:eastAsia="Arial" w:hAnsi="Arial" w:cs="Arial"/>
          <w:color w:val="000000"/>
        </w:rPr>
        <w:t>ng</w:t>
      </w:r>
      <w:proofErr w:type="spellEnd"/>
      <w:proofErr w:type="gramEnd"/>
      <w:r>
        <w:rPr>
          <w:rFonts w:ascii="Arial" w:eastAsia="Arial" w:hAnsi="Arial" w:cs="Arial"/>
          <w:color w:val="000000"/>
        </w:rPr>
        <w:t xml:space="preserve"> field archaeologists of good standing at equivalent </w:t>
      </w:r>
      <w:proofErr w:type="spellStart"/>
      <w:r>
        <w:rPr>
          <w:rFonts w:ascii="Arial" w:eastAsia="Arial" w:hAnsi="Arial" w:cs="Arial"/>
          <w:color w:val="000000"/>
        </w:rPr>
        <w:t>ACIfA</w:t>
      </w:r>
      <w:proofErr w:type="spellEnd"/>
      <w:r>
        <w:rPr>
          <w:rFonts w:ascii="Arial" w:eastAsia="Arial" w:hAnsi="Arial" w:cs="Arial"/>
          <w:color w:val="000000"/>
        </w:rPr>
        <w:t xml:space="preserve"> level or above. </w:t>
      </w:r>
    </w:p>
    <w:p w14:paraId="577DFEB1"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The Project Directors will produce a status report for the SAHS Committee meetings and for the Big Ideas </w:t>
      </w:r>
      <w:proofErr w:type="gramStart"/>
      <w:r>
        <w:rPr>
          <w:rFonts w:ascii="Arial" w:eastAsia="Arial" w:hAnsi="Arial" w:cs="Arial"/>
          <w:color w:val="000000"/>
        </w:rPr>
        <w:t>By</w:t>
      </w:r>
      <w:proofErr w:type="gramEnd"/>
      <w:r>
        <w:rPr>
          <w:rFonts w:ascii="Arial" w:eastAsia="Arial" w:hAnsi="Arial" w:cs="Arial"/>
          <w:color w:val="000000"/>
        </w:rPr>
        <w:t xml:space="preserve"> The Sea CIC throughout the development phase of this project.  During the </w:t>
      </w:r>
      <w:proofErr w:type="gramStart"/>
      <w:r>
        <w:rPr>
          <w:rFonts w:ascii="Arial" w:eastAsia="Arial" w:hAnsi="Arial" w:cs="Arial"/>
          <w:color w:val="000000"/>
        </w:rPr>
        <w:t>three day</w:t>
      </w:r>
      <w:proofErr w:type="gramEnd"/>
      <w:r>
        <w:rPr>
          <w:rFonts w:ascii="Arial" w:eastAsia="Arial" w:hAnsi="Arial" w:cs="Arial"/>
          <w:color w:val="000000"/>
        </w:rPr>
        <w:t xml:space="preserve"> project, a short daily report will be produced each evening and made available through the Project Hub and on the SAHS and BIBTS Facebook pages. </w:t>
      </w:r>
    </w:p>
    <w:p w14:paraId="17A0A937"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All communication </w:t>
      </w:r>
      <w:r>
        <w:rPr>
          <w:rFonts w:ascii="Arial" w:eastAsia="Arial" w:hAnsi="Arial" w:cs="Arial"/>
        </w:rPr>
        <w:t>between the Project</w:t>
      </w:r>
      <w:r>
        <w:rPr>
          <w:rFonts w:ascii="Arial" w:eastAsia="Arial" w:hAnsi="Arial" w:cs="Arial"/>
          <w:color w:val="000000"/>
        </w:rPr>
        <w:t xml:space="preserve"> Team and stakeholders will be directed through John Oxley in the first instance, who will also serve as the main point of contact for any broader issues. Communication with stakeholders and other interested parties will be directed through John Oxley in the first instance.</w:t>
      </w:r>
    </w:p>
    <w:p w14:paraId="09885F74"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John Oxley will be responsible for ensuring that the project runs to schedule, keeping track of key resources and production and </w:t>
      </w:r>
      <w:r>
        <w:rPr>
          <w:rFonts w:ascii="Arial" w:eastAsia="Arial" w:hAnsi="Arial" w:cs="Arial"/>
        </w:rPr>
        <w:t>updating a</w:t>
      </w:r>
      <w:r>
        <w:rPr>
          <w:rFonts w:ascii="Arial" w:eastAsia="Arial" w:hAnsi="Arial" w:cs="Arial"/>
          <w:color w:val="000000"/>
        </w:rPr>
        <w:t xml:space="preserve"> GANTT chart.</w:t>
      </w:r>
    </w:p>
    <w:p w14:paraId="4FC288A8"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The project archive will be prepared in accordance with </w:t>
      </w:r>
      <w:proofErr w:type="spellStart"/>
      <w:r>
        <w:rPr>
          <w:rFonts w:ascii="Arial" w:eastAsia="Arial" w:hAnsi="Arial" w:cs="Arial"/>
          <w:color w:val="000000"/>
        </w:rPr>
        <w:t>CIfA</w:t>
      </w:r>
      <w:proofErr w:type="spellEnd"/>
      <w:r>
        <w:rPr>
          <w:rFonts w:ascii="Arial" w:eastAsia="Arial" w:hAnsi="Arial" w:cs="Arial"/>
          <w:color w:val="000000"/>
        </w:rPr>
        <w:t xml:space="preserve"> Standards and the requirements of Scarborough Museums Trust.</w:t>
      </w:r>
    </w:p>
    <w:p w14:paraId="7501729D" w14:textId="77777777" w:rsidR="008672F6" w:rsidRDefault="00000000">
      <w:pPr>
        <w:spacing w:line="360" w:lineRule="auto"/>
        <w:rPr>
          <w:rFonts w:ascii="Arial" w:eastAsia="Arial" w:hAnsi="Arial" w:cs="Arial"/>
          <w:color w:val="000000"/>
        </w:rPr>
      </w:pPr>
      <w:r>
        <w:rPr>
          <w:rFonts w:ascii="Arial" w:eastAsia="Arial" w:hAnsi="Arial" w:cs="Arial"/>
          <w:color w:val="000000"/>
        </w:rPr>
        <w:t xml:space="preserve">All reports produced by the project will be openly and freely disseminated </w:t>
      </w:r>
      <w:r>
        <w:rPr>
          <w:rFonts w:ascii="Arial" w:eastAsia="Arial" w:hAnsi="Arial" w:cs="Arial"/>
        </w:rPr>
        <w:t>through the SAHS</w:t>
      </w:r>
      <w:r>
        <w:rPr>
          <w:rFonts w:ascii="Arial" w:eastAsia="Arial" w:hAnsi="Arial" w:cs="Arial"/>
          <w:color w:val="000000"/>
        </w:rPr>
        <w:t xml:space="preserve"> website, NYCC Historic Environment Record, Archaeological Data Service, and the OASIS portal. A digital copy of the report will be distributed to NYCC Historic Environment Record, Archaeological Data Service, OASIS portal and Project website. Copyright on all reports submitted will reside with the authors and BIBTS CIC, although a </w:t>
      </w:r>
      <w:r>
        <w:rPr>
          <w:rFonts w:ascii="Arial" w:eastAsia="Arial" w:hAnsi="Arial" w:cs="Arial"/>
          <w:color w:val="000000"/>
        </w:rPr>
        <w:lastRenderedPageBreak/>
        <w:t xml:space="preserve">third party in-perpetuity </w:t>
      </w:r>
      <w:proofErr w:type="spellStart"/>
      <w:r>
        <w:rPr>
          <w:rFonts w:ascii="Arial" w:eastAsia="Arial" w:hAnsi="Arial" w:cs="Arial"/>
          <w:color w:val="000000"/>
        </w:rPr>
        <w:t>licence</w:t>
      </w:r>
      <w:proofErr w:type="spellEnd"/>
      <w:r>
        <w:rPr>
          <w:rFonts w:ascii="Arial" w:eastAsia="Arial" w:hAnsi="Arial" w:cs="Arial"/>
          <w:color w:val="000000"/>
        </w:rPr>
        <w:t xml:space="preserve"> will automatically be given for reproduction of the works by the originators.</w:t>
      </w:r>
    </w:p>
    <w:p w14:paraId="5396EC37" w14:textId="77777777" w:rsidR="008672F6" w:rsidRDefault="008672F6">
      <w:pPr>
        <w:spacing w:line="360" w:lineRule="auto"/>
        <w:rPr>
          <w:rFonts w:ascii="Arial" w:eastAsia="Arial" w:hAnsi="Arial" w:cs="Arial"/>
          <w:color w:val="000000"/>
        </w:rPr>
      </w:pPr>
    </w:p>
    <w:p w14:paraId="5FF0EB7F"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There will be a separate activity </w:t>
      </w:r>
      <w:proofErr w:type="spellStart"/>
      <w:r>
        <w:rPr>
          <w:rFonts w:ascii="Arial" w:eastAsia="Arial" w:hAnsi="Arial" w:cs="Arial"/>
          <w:color w:val="000000"/>
        </w:rPr>
        <w:t>programme</w:t>
      </w:r>
      <w:proofErr w:type="spellEnd"/>
      <w:r>
        <w:rPr>
          <w:rFonts w:ascii="Arial" w:eastAsia="Arial" w:hAnsi="Arial" w:cs="Arial"/>
          <w:color w:val="000000"/>
        </w:rPr>
        <w:t xml:space="preserve"> for community and outreach.  This may include a dedicated educational </w:t>
      </w:r>
      <w:proofErr w:type="spellStart"/>
      <w:r>
        <w:rPr>
          <w:rFonts w:ascii="Arial" w:eastAsia="Arial" w:hAnsi="Arial" w:cs="Arial"/>
          <w:color w:val="000000"/>
        </w:rPr>
        <w:t>programme</w:t>
      </w:r>
      <w:proofErr w:type="spellEnd"/>
      <w:r>
        <w:rPr>
          <w:rFonts w:ascii="Arial" w:eastAsia="Arial" w:hAnsi="Arial" w:cs="Arial"/>
          <w:color w:val="000000"/>
        </w:rPr>
        <w:t xml:space="preserve"> of </w:t>
      </w:r>
      <w:proofErr w:type="gramStart"/>
      <w:r>
        <w:rPr>
          <w:rFonts w:ascii="Arial" w:eastAsia="Arial" w:hAnsi="Arial" w:cs="Arial"/>
          <w:color w:val="000000"/>
        </w:rPr>
        <w:t>schools</w:t>
      </w:r>
      <w:proofErr w:type="gramEnd"/>
      <w:r>
        <w:rPr>
          <w:rFonts w:ascii="Arial" w:eastAsia="Arial" w:hAnsi="Arial" w:cs="Arial"/>
          <w:color w:val="000000"/>
        </w:rPr>
        <w:t xml:space="preserve"> visits, archiving workshops and a separate events </w:t>
      </w:r>
      <w:proofErr w:type="spellStart"/>
      <w:r>
        <w:rPr>
          <w:rFonts w:ascii="Arial" w:eastAsia="Arial" w:hAnsi="Arial" w:cs="Arial"/>
          <w:color w:val="000000"/>
        </w:rPr>
        <w:t>programme</w:t>
      </w:r>
      <w:proofErr w:type="spellEnd"/>
      <w:r>
        <w:rPr>
          <w:rFonts w:ascii="Arial" w:eastAsia="Arial" w:hAnsi="Arial" w:cs="Arial"/>
          <w:color w:val="000000"/>
        </w:rPr>
        <w:t xml:space="preserve"> designed to increase local awareness of archaeology and conservation, </w:t>
      </w:r>
    </w:p>
    <w:p w14:paraId="38874818"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The project will be widely advertised locally on radio, newspapers and local news TV, and flyers will be distributed through the existing networks as well as in pubs, shops, businesses and venues. </w:t>
      </w:r>
    </w:p>
    <w:p w14:paraId="38E59C35"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All major social media channels will be used.  We will explore use of digital video on site during the project. The project will feature regular evening lectures open to the public where the day’s findings will be discussed, followed by presentations by the wider specialist team in addition to the </w:t>
      </w:r>
      <w:proofErr w:type="spellStart"/>
      <w:proofErr w:type="gramStart"/>
      <w:r>
        <w:rPr>
          <w:rFonts w:ascii="Arial" w:eastAsia="Arial" w:hAnsi="Arial" w:cs="Arial"/>
          <w:color w:val="000000"/>
        </w:rPr>
        <w:t>on site</w:t>
      </w:r>
      <w:proofErr w:type="spellEnd"/>
      <w:proofErr w:type="gramEnd"/>
      <w:r>
        <w:rPr>
          <w:rFonts w:ascii="Arial" w:eastAsia="Arial" w:hAnsi="Arial" w:cs="Arial"/>
          <w:color w:val="000000"/>
        </w:rPr>
        <w:t xml:space="preserve"> specialist team. These may also be filmed and broadcast live, with the recorded archive made available on the project website.</w:t>
      </w:r>
    </w:p>
    <w:p w14:paraId="5BA66EC6"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The impact of this outreach work will be measured with a quantitative and qualitative evaluation to establish baseline audience awareness data and assist with future projects and management strategies and promotion. This will be undertaken with a visitor survey conducted throughout the weekend targeting both excavation participants and casual visitors.</w:t>
      </w:r>
    </w:p>
    <w:p w14:paraId="1AF493C0"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Post-fieldwork dissemination of the results to, and involvement of, stakeholders of the project will be vital throughout. This may include, but not be limited to:</w:t>
      </w:r>
    </w:p>
    <w:p w14:paraId="33D4DCDB" w14:textId="5146385F" w:rsidR="008672F6" w:rsidRDefault="00C10460">
      <w:pPr>
        <w:widowControl w:val="0"/>
        <w:spacing w:after="240" w:line="360" w:lineRule="auto"/>
        <w:rPr>
          <w:rFonts w:ascii="Arial" w:eastAsia="Arial" w:hAnsi="Arial" w:cs="Arial"/>
          <w:color w:val="000000"/>
        </w:rPr>
      </w:pPr>
      <w:r>
        <w:rPr>
          <w:rFonts w:ascii="Arial" w:eastAsia="Arial" w:hAnsi="Arial" w:cs="Arial"/>
          <w:color w:val="000000"/>
        </w:rPr>
        <w:t>D</w:t>
      </w:r>
      <w:r w:rsidR="00000000">
        <w:rPr>
          <w:rFonts w:ascii="Arial" w:eastAsia="Arial" w:hAnsi="Arial" w:cs="Arial"/>
          <w:color w:val="000000"/>
        </w:rPr>
        <w:t>aily news updates on a blog and all major social media channels (Facebook, Twitter, Google+, Flickr and Instagram) amplified through third-party coverage by the networked blogging community</w:t>
      </w:r>
    </w:p>
    <w:p w14:paraId="08298891" w14:textId="69223F31" w:rsidR="008672F6" w:rsidRDefault="00C10460">
      <w:pPr>
        <w:widowControl w:val="0"/>
        <w:spacing w:after="240" w:line="360" w:lineRule="auto"/>
        <w:rPr>
          <w:rFonts w:ascii="Arial" w:eastAsia="Arial" w:hAnsi="Arial" w:cs="Arial"/>
          <w:color w:val="000000"/>
        </w:rPr>
      </w:pPr>
      <w:r>
        <w:rPr>
          <w:rFonts w:ascii="Arial" w:eastAsia="Arial" w:hAnsi="Arial" w:cs="Arial"/>
          <w:color w:val="000000"/>
        </w:rPr>
        <w:t>V</w:t>
      </w:r>
      <w:r w:rsidR="00000000">
        <w:rPr>
          <w:rFonts w:ascii="Arial" w:eastAsia="Arial" w:hAnsi="Arial" w:cs="Arial"/>
          <w:color w:val="000000"/>
        </w:rPr>
        <w:t>ideo features released on YouTube during and after fieldwork stage</w:t>
      </w:r>
    </w:p>
    <w:p w14:paraId="3C68CF55"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lastRenderedPageBreak/>
        <w:t>Wide circulation of Final Report, Updated Project Design and links to the OASIS record</w:t>
      </w:r>
    </w:p>
    <w:p w14:paraId="1BE6D39C"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Deposition of the Final Report with the NYCC Historic Environment Record</w:t>
      </w:r>
    </w:p>
    <w:p w14:paraId="0150D873"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Lecture to Castle Tenants and Residents Association and to Scarborough Archaeological and Historical Society</w:t>
      </w:r>
    </w:p>
    <w:p w14:paraId="158C5FEA" w14:textId="77777777" w:rsidR="008672F6" w:rsidRDefault="00000000">
      <w:pPr>
        <w:widowControl w:val="0"/>
        <w:spacing w:after="240" w:line="360" w:lineRule="auto"/>
        <w:rPr>
          <w:rFonts w:ascii="Arial" w:eastAsia="Arial" w:hAnsi="Arial" w:cs="Arial"/>
          <w:b/>
          <w:color w:val="3366FF"/>
        </w:rPr>
      </w:pPr>
      <w:r>
        <w:br w:type="page"/>
      </w:r>
    </w:p>
    <w:p w14:paraId="454846F6" w14:textId="77777777" w:rsidR="008672F6" w:rsidRDefault="00000000">
      <w:pPr>
        <w:widowControl w:val="0"/>
        <w:spacing w:after="240" w:line="360" w:lineRule="auto"/>
        <w:rPr>
          <w:rFonts w:ascii="Arial" w:eastAsia="Arial" w:hAnsi="Arial" w:cs="Arial"/>
          <w:b/>
          <w:color w:val="3366FF"/>
        </w:rPr>
      </w:pPr>
      <w:r>
        <w:rPr>
          <w:rFonts w:ascii="Arial" w:eastAsia="Arial" w:hAnsi="Arial" w:cs="Arial"/>
          <w:b/>
          <w:color w:val="3366FF"/>
        </w:rPr>
        <w:lastRenderedPageBreak/>
        <w:t>5</w:t>
      </w:r>
      <w:r>
        <w:rPr>
          <w:rFonts w:ascii="Arial" w:eastAsia="Arial" w:hAnsi="Arial" w:cs="Arial"/>
          <w:b/>
          <w:color w:val="3366FF"/>
        </w:rPr>
        <w:tab/>
        <w:t>Health and Safety</w:t>
      </w:r>
    </w:p>
    <w:p w14:paraId="00D71E21"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All work will be undertaken in accordance with Health and Safety requirements and a Health and Safety Plan and Project specific risk assessment documents. </w:t>
      </w:r>
    </w:p>
    <w:p w14:paraId="57AB902F"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All work will be carried out in accordance with SAHS Health and Safety Policy, to standards defined in The Health and Safety at Work Act 1974, The Management of Health and Safety Regulations 1992, and in accordance with the SCAUM (Standing Conference of Archaeological Unit Managers) health and safety manual Health and Safety in Field Archaeology (1996).</w:t>
      </w:r>
    </w:p>
    <w:p w14:paraId="6BC73DC1"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 xml:space="preserve">Big Ideas </w:t>
      </w:r>
      <w:proofErr w:type="gramStart"/>
      <w:r>
        <w:rPr>
          <w:rFonts w:ascii="Arial" w:eastAsia="Arial" w:hAnsi="Arial" w:cs="Arial"/>
          <w:color w:val="000000"/>
        </w:rPr>
        <w:t>By</w:t>
      </w:r>
      <w:proofErr w:type="gramEnd"/>
      <w:r>
        <w:rPr>
          <w:rFonts w:ascii="Arial" w:eastAsia="Arial" w:hAnsi="Arial" w:cs="Arial"/>
          <w:color w:val="000000"/>
        </w:rPr>
        <w:t xml:space="preserve"> The Sea carries both Public Liability Insurance and Employers’ Liability Insurance that will be applicable to this project. </w:t>
      </w:r>
    </w:p>
    <w:p w14:paraId="559902E2" w14:textId="77777777" w:rsidR="008672F6" w:rsidRDefault="008672F6">
      <w:pPr>
        <w:widowControl w:val="0"/>
        <w:spacing w:after="240" w:line="360" w:lineRule="auto"/>
        <w:rPr>
          <w:rFonts w:ascii="Arial" w:eastAsia="Arial" w:hAnsi="Arial" w:cs="Arial"/>
          <w:b/>
          <w:color w:val="3366FF"/>
        </w:rPr>
      </w:pPr>
    </w:p>
    <w:p w14:paraId="6A1075FC" w14:textId="77777777" w:rsidR="008672F6" w:rsidRDefault="00000000">
      <w:pPr>
        <w:widowControl w:val="0"/>
        <w:spacing w:after="240" w:line="360" w:lineRule="auto"/>
        <w:rPr>
          <w:rFonts w:ascii="Arial" w:eastAsia="Arial" w:hAnsi="Arial" w:cs="Arial"/>
          <w:b/>
          <w:color w:val="3366FF"/>
        </w:rPr>
      </w:pPr>
      <w:r>
        <w:br w:type="page"/>
      </w:r>
    </w:p>
    <w:p w14:paraId="148B353E" w14:textId="77777777" w:rsidR="008672F6" w:rsidRDefault="00000000">
      <w:pPr>
        <w:widowControl w:val="0"/>
        <w:spacing w:after="240" w:line="360" w:lineRule="auto"/>
        <w:rPr>
          <w:rFonts w:ascii="Arial" w:eastAsia="Arial" w:hAnsi="Arial" w:cs="Arial"/>
          <w:b/>
          <w:color w:val="3366FF"/>
        </w:rPr>
      </w:pPr>
      <w:r>
        <w:rPr>
          <w:rFonts w:ascii="Arial" w:eastAsia="Arial" w:hAnsi="Arial" w:cs="Arial"/>
          <w:b/>
          <w:color w:val="3366FF"/>
        </w:rPr>
        <w:lastRenderedPageBreak/>
        <w:t>6</w:t>
      </w:r>
      <w:r>
        <w:rPr>
          <w:rFonts w:ascii="Arial" w:eastAsia="Arial" w:hAnsi="Arial" w:cs="Arial"/>
          <w:b/>
          <w:color w:val="3366FF"/>
        </w:rPr>
        <w:tab/>
        <w:t>Project Team Structure</w:t>
      </w:r>
    </w:p>
    <w:p w14:paraId="3B864631"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The Project Team will be led by John Oxley (BIBTS CIC), Chris Hall (Field Officer SAHS) and Marie Woods (Heritage Adventures Ltd and Field Officer SAHS).  John Oxley will be responsible for the overall management of the project.  Chris Hall and Marie Woods will manage on-site and post-excavation work.  Marie Woods will manage liaison and engagement with Schools and Community Groups. Supervision of each trench will be carried out by experienced archaeologists drawn from the SAHS Field Team.  All site excavation will be carried out by volunteers from the local community.  Post-excavation finds processing by volunteers and SAHS members and any finds specialist work will be managed by Heritage Adventures Ltd.  Illustration and digital archiving will be undertaken by volunteers and members of SAHS managed by the project leaders.  Report writing will be carried out by volunteers and the three project leaders.  Archive deposition will be managed by Heritage Adventures Ltd.</w:t>
      </w:r>
    </w:p>
    <w:p w14:paraId="293FA842" w14:textId="77777777" w:rsidR="008672F6" w:rsidRDefault="00000000">
      <w:pPr>
        <w:widowControl w:val="0"/>
        <w:spacing w:after="240" w:line="360" w:lineRule="auto"/>
        <w:rPr>
          <w:rFonts w:ascii="Arial" w:eastAsia="Arial" w:hAnsi="Arial" w:cs="Arial"/>
          <w:b/>
          <w:color w:val="3366FF"/>
        </w:rPr>
      </w:pPr>
      <w:r>
        <w:br w:type="page"/>
      </w:r>
    </w:p>
    <w:p w14:paraId="0A26B962" w14:textId="77777777" w:rsidR="008672F6" w:rsidRDefault="00000000">
      <w:pPr>
        <w:widowControl w:val="0"/>
        <w:spacing w:after="240" w:line="360" w:lineRule="auto"/>
        <w:rPr>
          <w:rFonts w:ascii="Arial" w:eastAsia="Arial" w:hAnsi="Arial" w:cs="Arial"/>
          <w:b/>
          <w:color w:val="3366FF"/>
        </w:rPr>
      </w:pPr>
      <w:r>
        <w:rPr>
          <w:rFonts w:ascii="Arial" w:eastAsia="Arial" w:hAnsi="Arial" w:cs="Arial"/>
          <w:b/>
          <w:color w:val="3366FF"/>
        </w:rPr>
        <w:lastRenderedPageBreak/>
        <w:t>7</w:t>
      </w:r>
      <w:r>
        <w:rPr>
          <w:rFonts w:ascii="Arial" w:eastAsia="Arial" w:hAnsi="Arial" w:cs="Arial"/>
          <w:b/>
          <w:color w:val="3366FF"/>
        </w:rPr>
        <w:tab/>
        <w:t>Methodology</w:t>
      </w:r>
    </w:p>
    <w:p w14:paraId="0AA28A12" w14:textId="77777777" w:rsidR="008672F6" w:rsidRDefault="00000000">
      <w:pPr>
        <w:widowControl w:val="0"/>
        <w:spacing w:after="240" w:line="360" w:lineRule="auto"/>
        <w:rPr>
          <w:rFonts w:ascii="Arial" w:eastAsia="Arial" w:hAnsi="Arial" w:cs="Arial"/>
          <w:color w:val="000000"/>
        </w:rPr>
      </w:pPr>
      <w:r>
        <w:rPr>
          <w:rFonts w:ascii="Arial" w:eastAsia="Arial" w:hAnsi="Arial" w:cs="Arial"/>
          <w:b/>
          <w:color w:val="000000"/>
        </w:rPr>
        <w:t xml:space="preserve">Stage 1 – Project Start-Up </w:t>
      </w:r>
    </w:p>
    <w:p w14:paraId="18978120" w14:textId="77777777" w:rsidR="008672F6" w:rsidRDefault="00000000">
      <w:pPr>
        <w:widowControl w:val="0"/>
        <w:spacing w:after="240" w:line="360" w:lineRule="auto"/>
        <w:rPr>
          <w:rFonts w:ascii="Arial" w:eastAsia="Arial" w:hAnsi="Arial" w:cs="Arial"/>
          <w:b/>
        </w:rPr>
      </w:pPr>
      <w:r>
        <w:rPr>
          <w:rFonts w:ascii="Arial" w:eastAsia="Arial" w:hAnsi="Arial" w:cs="Arial"/>
          <w:color w:val="000000"/>
        </w:rPr>
        <w:t xml:space="preserve">Stage 1 will comprise the first stage of work and will entail stakeholder consultation to </w:t>
      </w:r>
      <w:proofErr w:type="spellStart"/>
      <w:r>
        <w:rPr>
          <w:rFonts w:ascii="Arial" w:eastAsia="Arial" w:hAnsi="Arial" w:cs="Arial"/>
          <w:color w:val="000000"/>
        </w:rPr>
        <w:t>finalise</w:t>
      </w:r>
      <w:proofErr w:type="spellEnd"/>
      <w:r>
        <w:rPr>
          <w:rFonts w:ascii="Arial" w:eastAsia="Arial" w:hAnsi="Arial" w:cs="Arial"/>
          <w:color w:val="000000"/>
        </w:rPr>
        <w:t xml:space="preserve"> the terms of the </w:t>
      </w:r>
      <w:proofErr w:type="spellStart"/>
      <w:r>
        <w:rPr>
          <w:rFonts w:ascii="Arial" w:eastAsia="Arial" w:hAnsi="Arial" w:cs="Arial"/>
          <w:color w:val="000000"/>
        </w:rPr>
        <w:t>MoRPHE</w:t>
      </w:r>
      <w:proofErr w:type="spellEnd"/>
      <w:r>
        <w:rPr>
          <w:rFonts w:ascii="Arial" w:eastAsia="Arial" w:hAnsi="Arial" w:cs="Arial"/>
          <w:color w:val="000000"/>
        </w:rPr>
        <w:t xml:space="preserve"> Project Design. The archaeological project design will be refined during this stage, aligning method statements with research questions following further consultation with stakeholders. All deliverables and milestones will be confirmed with all project partners. A meeting will also be arranged with local heritage groups to develop opportunities for participation in all aspects of the project and ensuring that their local or subject area expertise is reflected on the excavation team. </w:t>
      </w:r>
    </w:p>
    <w:p w14:paraId="07415F07" w14:textId="77777777" w:rsidR="008672F6" w:rsidRDefault="00000000">
      <w:pPr>
        <w:widowControl w:val="0"/>
        <w:spacing w:after="240" w:line="360" w:lineRule="auto"/>
        <w:rPr>
          <w:rFonts w:ascii="Arial" w:eastAsia="Arial" w:hAnsi="Arial" w:cs="Arial"/>
          <w:color w:val="000000"/>
        </w:rPr>
      </w:pPr>
      <w:r>
        <w:rPr>
          <w:rFonts w:ascii="Arial" w:eastAsia="Arial" w:hAnsi="Arial" w:cs="Arial"/>
          <w:b/>
          <w:color w:val="000000"/>
        </w:rPr>
        <w:t xml:space="preserve">Stage 2 – Archaeological Fieldwork </w:t>
      </w:r>
    </w:p>
    <w:p w14:paraId="71E73E12" w14:textId="77777777" w:rsidR="008672F6" w:rsidRDefault="00000000">
      <w:pPr>
        <w:widowControl w:val="0"/>
        <w:tabs>
          <w:tab w:val="left" w:pos="220"/>
          <w:tab w:val="left" w:pos="720"/>
        </w:tabs>
        <w:spacing w:after="240" w:line="360" w:lineRule="auto"/>
        <w:rPr>
          <w:rFonts w:ascii="Arial" w:eastAsia="Arial" w:hAnsi="Arial" w:cs="Arial"/>
        </w:rPr>
      </w:pPr>
      <w:r>
        <w:rPr>
          <w:rFonts w:ascii="Arial" w:eastAsia="Arial" w:hAnsi="Arial" w:cs="Arial"/>
          <w:color w:val="000000"/>
        </w:rPr>
        <w:t xml:space="preserve">Stage 2 will comprise the fieldwork stage to meet the objectives of Archaeological Aims 1 and 2. Fieldwork will be carried out in accordance with the Chartered Institute for Archaeologists’ </w:t>
      </w:r>
      <w:r>
        <w:rPr>
          <w:rFonts w:ascii="Arial" w:eastAsia="Arial" w:hAnsi="Arial" w:cs="Arial"/>
          <w:i/>
          <w:color w:val="000000"/>
        </w:rPr>
        <w:t xml:space="preserve">Standard and Guidance for Archaeological Excavation </w:t>
      </w:r>
      <w:r>
        <w:rPr>
          <w:rFonts w:ascii="Arial" w:eastAsia="Arial" w:hAnsi="Arial" w:cs="Arial"/>
          <w:color w:val="000000"/>
        </w:rPr>
        <w:t>(</w:t>
      </w:r>
      <w:proofErr w:type="spellStart"/>
      <w:r>
        <w:rPr>
          <w:rFonts w:ascii="Arial" w:eastAsia="Arial" w:hAnsi="Arial" w:cs="Arial"/>
          <w:color w:val="000000"/>
        </w:rPr>
        <w:t>CIfA</w:t>
      </w:r>
      <w:proofErr w:type="spellEnd"/>
      <w:r>
        <w:rPr>
          <w:rFonts w:ascii="Arial" w:eastAsia="Arial" w:hAnsi="Arial" w:cs="Arial"/>
          <w:color w:val="000000"/>
        </w:rPr>
        <w:t xml:space="preserve"> 2014b).  </w:t>
      </w:r>
    </w:p>
    <w:p w14:paraId="4F453106" w14:textId="77777777" w:rsidR="008672F6" w:rsidRDefault="00000000">
      <w:pPr>
        <w:widowControl w:val="0"/>
        <w:tabs>
          <w:tab w:val="left" w:pos="220"/>
          <w:tab w:val="left" w:pos="720"/>
        </w:tabs>
        <w:spacing w:after="240" w:line="360" w:lineRule="auto"/>
        <w:rPr>
          <w:rFonts w:ascii="Arial" w:eastAsia="Arial" w:hAnsi="Arial" w:cs="Arial"/>
          <w:color w:val="000000"/>
        </w:rPr>
      </w:pPr>
      <w:r>
        <w:rPr>
          <w:rFonts w:ascii="Arial" w:eastAsia="Arial" w:hAnsi="Arial" w:cs="Arial"/>
          <w:b/>
          <w:color w:val="000000"/>
        </w:rPr>
        <w:t xml:space="preserve">Stage 3 – Assessment Report &amp; Updated Project Design </w:t>
      </w:r>
    </w:p>
    <w:p w14:paraId="2C769004"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Tasks associated with this stage will principally be completed off-site, with specialist assessment and analysis of materials obtained during Stage 2. Where possible, community participants will be involved with the post- excavation work.</w:t>
      </w:r>
    </w:p>
    <w:p w14:paraId="5B7FC550" w14:textId="77777777" w:rsidR="008672F6" w:rsidRDefault="00000000">
      <w:pPr>
        <w:widowControl w:val="0"/>
        <w:spacing w:after="240" w:line="360" w:lineRule="auto"/>
        <w:rPr>
          <w:rFonts w:ascii="Arial" w:eastAsia="Arial" w:hAnsi="Arial" w:cs="Arial"/>
          <w:color w:val="000000"/>
        </w:rPr>
      </w:pPr>
      <w:r>
        <w:rPr>
          <w:rFonts w:ascii="Arial" w:eastAsia="Arial" w:hAnsi="Arial" w:cs="Arial"/>
          <w:b/>
          <w:color w:val="000000"/>
        </w:rPr>
        <w:t xml:space="preserve">Stage 4 – Further work, Analysis and Publication </w:t>
      </w:r>
    </w:p>
    <w:p w14:paraId="4FC1826D" w14:textId="77777777" w:rsidR="008672F6" w:rsidRDefault="00000000">
      <w:pPr>
        <w:widowControl w:val="0"/>
        <w:spacing w:after="240" w:line="360" w:lineRule="auto"/>
        <w:rPr>
          <w:rFonts w:ascii="Arial" w:eastAsia="Arial" w:hAnsi="Arial" w:cs="Arial"/>
          <w:color w:val="000000"/>
        </w:rPr>
      </w:pPr>
      <w:r>
        <w:rPr>
          <w:rFonts w:ascii="Arial" w:eastAsia="Arial" w:hAnsi="Arial" w:cs="Arial"/>
          <w:color w:val="000000"/>
        </w:rPr>
        <w:t>This is the main reporting and recommendation stage of the project</w:t>
      </w:r>
    </w:p>
    <w:p w14:paraId="4DB56CCF" w14:textId="77777777" w:rsidR="008672F6" w:rsidRDefault="008672F6">
      <w:pPr>
        <w:widowControl w:val="0"/>
        <w:spacing w:after="240" w:line="360" w:lineRule="auto"/>
        <w:rPr>
          <w:rFonts w:ascii="Arial" w:eastAsia="Arial" w:hAnsi="Arial" w:cs="Arial"/>
          <w:b/>
        </w:rPr>
      </w:pPr>
    </w:p>
    <w:p w14:paraId="441C198A" w14:textId="77777777" w:rsidR="008672F6" w:rsidRDefault="008672F6">
      <w:pPr>
        <w:widowControl w:val="0"/>
        <w:spacing w:after="240" w:line="360" w:lineRule="auto"/>
        <w:rPr>
          <w:rFonts w:ascii="Arial" w:eastAsia="Arial" w:hAnsi="Arial" w:cs="Arial"/>
          <w:b/>
        </w:rPr>
      </w:pPr>
    </w:p>
    <w:p w14:paraId="050CA2E5" w14:textId="77777777" w:rsidR="008672F6" w:rsidRDefault="008672F6">
      <w:pPr>
        <w:widowControl w:val="0"/>
        <w:spacing w:after="240" w:line="360" w:lineRule="auto"/>
        <w:rPr>
          <w:rFonts w:ascii="Arial" w:eastAsia="Arial" w:hAnsi="Arial" w:cs="Arial"/>
          <w:b/>
        </w:rPr>
      </w:pPr>
    </w:p>
    <w:p w14:paraId="50D1E3E9" w14:textId="77777777" w:rsidR="008672F6" w:rsidRDefault="00000000">
      <w:pPr>
        <w:widowControl w:val="0"/>
        <w:spacing w:after="240" w:line="360" w:lineRule="auto"/>
        <w:rPr>
          <w:rFonts w:ascii="Arial" w:eastAsia="Arial" w:hAnsi="Arial" w:cs="Arial"/>
          <w:b/>
          <w:color w:val="000000"/>
        </w:rPr>
      </w:pPr>
      <w:r>
        <w:rPr>
          <w:rFonts w:ascii="Arial" w:eastAsia="Arial" w:hAnsi="Arial" w:cs="Arial"/>
          <w:b/>
        </w:rPr>
        <w:lastRenderedPageBreak/>
        <w:t>Project Location</w:t>
      </w:r>
    </w:p>
    <w:p w14:paraId="1F214EBE" w14:textId="77777777" w:rsidR="008672F6" w:rsidRDefault="00000000">
      <w:pPr>
        <w:widowControl w:val="0"/>
        <w:spacing w:after="240" w:line="360" w:lineRule="auto"/>
        <w:rPr>
          <w:rFonts w:ascii="Arial" w:eastAsia="Arial" w:hAnsi="Arial" w:cs="Arial"/>
          <w:b/>
          <w:color w:val="000000"/>
        </w:rPr>
      </w:pPr>
      <w:r>
        <w:rPr>
          <w:rFonts w:ascii="Arial" w:eastAsia="Arial" w:hAnsi="Arial" w:cs="Arial"/>
          <w:b/>
          <w:noProof/>
          <w:color w:val="000000"/>
        </w:rPr>
        <w:drawing>
          <wp:inline distT="0" distB="0" distL="0" distR="0" wp14:anchorId="506A94FC" wp14:editId="23E265BC">
            <wp:extent cx="5270500" cy="3845560"/>
            <wp:effectExtent l="0" t="0" r="0" b="0"/>
            <wp:docPr id="7" name="image4.png" descr="A screenshot of a video gam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4.png" descr="A screenshot of a video game&#10;&#10;Description automatically generated with medium confidence"/>
                    <pic:cNvPicPr preferRelativeResize="0"/>
                  </pic:nvPicPr>
                  <pic:blipFill>
                    <a:blip r:embed="rId8"/>
                    <a:srcRect/>
                    <a:stretch>
                      <a:fillRect/>
                    </a:stretch>
                  </pic:blipFill>
                  <pic:spPr>
                    <a:xfrm>
                      <a:off x="0" y="0"/>
                      <a:ext cx="5270500" cy="3845560"/>
                    </a:xfrm>
                    <a:prstGeom prst="rect">
                      <a:avLst/>
                    </a:prstGeom>
                    <a:ln/>
                  </pic:spPr>
                </pic:pic>
              </a:graphicData>
            </a:graphic>
          </wp:inline>
        </w:drawing>
      </w:r>
    </w:p>
    <w:p w14:paraId="5BD6947B" w14:textId="77777777" w:rsidR="008672F6" w:rsidRDefault="00000000">
      <w:pPr>
        <w:widowControl w:val="0"/>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The Big Dig 2 will take place in the Old Town of Scarborough on open space at Paradise. There will now be a sin</w:t>
      </w:r>
      <w:r>
        <w:rPr>
          <w:rFonts w:ascii="Arial" w:eastAsia="Arial" w:hAnsi="Arial" w:cs="Arial"/>
        </w:rPr>
        <w:t>gle</w:t>
      </w:r>
      <w:r>
        <w:rPr>
          <w:rFonts w:ascii="Arial" w:eastAsia="Arial" w:hAnsi="Arial" w:cs="Arial"/>
          <w:color w:val="000000"/>
        </w:rPr>
        <w:t xml:space="preserve"> HERAS fenced compound</w:t>
      </w:r>
      <w:r>
        <w:rPr>
          <w:rFonts w:ascii="Arial" w:eastAsia="Arial" w:hAnsi="Arial" w:cs="Arial"/>
        </w:rPr>
        <w:t xml:space="preserve"> (Compound 1)</w:t>
      </w:r>
      <w:r>
        <w:rPr>
          <w:rFonts w:ascii="Arial" w:eastAsia="Arial" w:hAnsi="Arial" w:cs="Arial"/>
          <w:color w:val="000000"/>
        </w:rPr>
        <w:t xml:space="preserve"> which is owned and managed by Scarborough Borough Council.</w:t>
      </w:r>
    </w:p>
    <w:p w14:paraId="520B1B22" w14:textId="77777777" w:rsidR="008672F6" w:rsidRDefault="00000000">
      <w:pPr>
        <w:widowControl w:val="0"/>
        <w:pBdr>
          <w:top w:val="nil"/>
          <w:left w:val="nil"/>
          <w:bottom w:val="nil"/>
          <w:right w:val="nil"/>
          <w:between w:val="nil"/>
        </w:pBdr>
        <w:spacing w:after="240" w:line="360" w:lineRule="auto"/>
        <w:ind w:left="360"/>
        <w:rPr>
          <w:rFonts w:ascii="Arial" w:eastAsia="Arial" w:hAnsi="Arial" w:cs="Arial"/>
          <w:color w:val="000000"/>
        </w:rPr>
      </w:pPr>
      <w:r>
        <w:rPr>
          <w:rFonts w:ascii="Arial" w:eastAsia="Arial" w:hAnsi="Arial" w:cs="Arial"/>
          <w:color w:val="000000"/>
        </w:rPr>
        <w:t xml:space="preserve">Excavation Compound 1: </w:t>
      </w:r>
      <w:r>
        <w:rPr>
          <w:rFonts w:ascii="Arial" w:eastAsia="Arial" w:hAnsi="Arial" w:cs="Arial"/>
          <w:color w:val="000000"/>
        </w:rPr>
        <w:tab/>
      </w:r>
      <w:r>
        <w:rPr>
          <w:rFonts w:ascii="Arial" w:eastAsia="Arial" w:hAnsi="Arial" w:cs="Arial"/>
          <w:color w:val="000000"/>
        </w:rPr>
        <w:tab/>
        <w:t>Paradise, green open space</w:t>
      </w:r>
    </w:p>
    <w:p w14:paraId="0F1CC923" w14:textId="77777777" w:rsidR="008672F6" w:rsidRDefault="00000000">
      <w:pPr>
        <w:widowControl w:val="0"/>
        <w:pBdr>
          <w:top w:val="nil"/>
          <w:left w:val="nil"/>
          <w:bottom w:val="nil"/>
          <w:right w:val="nil"/>
          <w:between w:val="nil"/>
        </w:pBdr>
        <w:spacing w:line="360" w:lineRule="auto"/>
        <w:ind w:left="357"/>
        <w:rPr>
          <w:rFonts w:ascii="Arial" w:eastAsia="Arial" w:hAnsi="Arial" w:cs="Arial"/>
          <w:color w:val="000000"/>
        </w:rPr>
      </w:pPr>
      <w:r>
        <w:rPr>
          <w:rFonts w:ascii="Arial" w:eastAsia="Arial" w:hAnsi="Arial" w:cs="Arial"/>
          <w:color w:val="000000"/>
        </w:rPr>
        <w:t xml:space="preserve">Located: </w:t>
      </w:r>
      <w:r>
        <w:rPr>
          <w:rFonts w:ascii="Arial" w:eastAsia="Arial" w:hAnsi="Arial" w:cs="Arial"/>
          <w:color w:val="000000"/>
        </w:rPr>
        <w:tab/>
      </w:r>
      <w:r>
        <w:rPr>
          <w:rFonts w:ascii="Arial" w:eastAsia="Arial" w:hAnsi="Arial" w:cs="Arial"/>
          <w:color w:val="000000"/>
        </w:rPr>
        <w:tab/>
      </w:r>
      <w:r>
        <w:rPr>
          <w:rFonts w:ascii="Arial" w:eastAsia="Arial" w:hAnsi="Arial" w:cs="Arial"/>
          <w:color w:val="000000"/>
        </w:rPr>
        <w:tab/>
      </w:r>
      <w:r>
        <w:rPr>
          <w:rFonts w:ascii="Arial" w:eastAsia="Arial" w:hAnsi="Arial" w:cs="Arial"/>
          <w:color w:val="000000"/>
        </w:rPr>
        <w:tab/>
      </w:r>
      <w:r>
        <w:rPr>
          <w:rFonts w:ascii="Arial" w:eastAsia="Arial" w:hAnsi="Arial" w:cs="Arial"/>
          <w:color w:val="000000"/>
        </w:rPr>
        <w:tab/>
        <w:t xml:space="preserve">Paradise, green open space </w:t>
      </w:r>
    </w:p>
    <w:p w14:paraId="5E5CF8C3" w14:textId="77777777" w:rsidR="008672F6" w:rsidRDefault="00000000">
      <w:pPr>
        <w:widowControl w:val="0"/>
        <w:pBdr>
          <w:top w:val="nil"/>
          <w:left w:val="nil"/>
          <w:bottom w:val="nil"/>
          <w:right w:val="nil"/>
          <w:between w:val="nil"/>
        </w:pBdr>
        <w:spacing w:line="360" w:lineRule="auto"/>
        <w:ind w:left="357"/>
        <w:rPr>
          <w:rFonts w:ascii="Arial" w:eastAsia="Arial" w:hAnsi="Arial" w:cs="Arial"/>
          <w:color w:val="000000"/>
        </w:rPr>
      </w:pPr>
      <w:r>
        <w:rPr>
          <w:rFonts w:ascii="Arial" w:eastAsia="Arial" w:hAnsi="Arial" w:cs="Arial"/>
          <w:color w:val="000000"/>
        </w:rPr>
        <w:t xml:space="preserve">GPS Co-ordinates:  </w:t>
      </w:r>
      <w:r>
        <w:rPr>
          <w:rFonts w:ascii="Arial" w:eastAsia="Arial" w:hAnsi="Arial" w:cs="Arial"/>
          <w:color w:val="000000"/>
        </w:rPr>
        <w:tab/>
      </w:r>
      <w:r>
        <w:rPr>
          <w:rFonts w:ascii="Arial" w:eastAsia="Arial" w:hAnsi="Arial" w:cs="Arial"/>
          <w:color w:val="000000"/>
        </w:rPr>
        <w:tab/>
      </w:r>
      <w:r>
        <w:rPr>
          <w:rFonts w:ascii="Arial" w:eastAsia="Arial" w:hAnsi="Arial" w:cs="Arial"/>
          <w:color w:val="000000"/>
        </w:rPr>
        <w:tab/>
      </w:r>
      <w:r>
        <w:rPr>
          <w:rFonts w:ascii="Arial" w:eastAsia="Arial" w:hAnsi="Arial" w:cs="Arial"/>
          <w:b/>
          <w:color w:val="000000"/>
        </w:rPr>
        <w:t>54.286135, -0.392487</w:t>
      </w:r>
    </w:p>
    <w:p w14:paraId="2FC041C2" w14:textId="77777777" w:rsidR="008672F6" w:rsidRDefault="00000000">
      <w:pPr>
        <w:widowControl w:val="0"/>
        <w:pBdr>
          <w:top w:val="nil"/>
          <w:left w:val="nil"/>
          <w:bottom w:val="nil"/>
          <w:right w:val="nil"/>
          <w:between w:val="nil"/>
        </w:pBdr>
        <w:spacing w:after="240" w:line="360" w:lineRule="auto"/>
        <w:ind w:left="360"/>
        <w:rPr>
          <w:rFonts w:ascii="Arial" w:eastAsia="Arial" w:hAnsi="Arial" w:cs="Arial"/>
          <w:color w:val="000000"/>
        </w:rPr>
      </w:pPr>
      <w:r>
        <w:rPr>
          <w:rFonts w:ascii="Arial" w:eastAsia="Arial" w:hAnsi="Arial" w:cs="Arial"/>
          <w:color w:val="000000"/>
        </w:rPr>
        <w:t xml:space="preserve">What3Words reference:  </w:t>
      </w:r>
      <w:r>
        <w:rPr>
          <w:rFonts w:ascii="Arial" w:eastAsia="Arial" w:hAnsi="Arial" w:cs="Arial"/>
          <w:color w:val="000000"/>
        </w:rPr>
        <w:tab/>
      </w:r>
      <w:r>
        <w:rPr>
          <w:rFonts w:ascii="Arial" w:eastAsia="Arial" w:hAnsi="Arial" w:cs="Arial"/>
          <w:color w:val="000000"/>
        </w:rPr>
        <w:tab/>
      </w:r>
      <w:r>
        <w:rPr>
          <w:rFonts w:ascii="Arial" w:eastAsia="Arial" w:hAnsi="Arial" w:cs="Arial"/>
          <w:b/>
          <w:color w:val="000000"/>
        </w:rPr>
        <w:t>///</w:t>
      </w:r>
      <w:proofErr w:type="spellStart"/>
      <w:proofErr w:type="gramStart"/>
      <w:r>
        <w:rPr>
          <w:rFonts w:ascii="Arial" w:eastAsia="Arial" w:hAnsi="Arial" w:cs="Arial"/>
          <w:b/>
          <w:color w:val="000000"/>
        </w:rPr>
        <w:t>props.yards</w:t>
      </w:r>
      <w:proofErr w:type="gramEnd"/>
      <w:r>
        <w:rPr>
          <w:rFonts w:ascii="Arial" w:eastAsia="Arial" w:hAnsi="Arial" w:cs="Arial"/>
          <w:b/>
          <w:color w:val="000000"/>
        </w:rPr>
        <w:t>.buyers</w:t>
      </w:r>
      <w:proofErr w:type="spellEnd"/>
    </w:p>
    <w:p w14:paraId="7DA77F0C" w14:textId="77777777" w:rsidR="008672F6" w:rsidRDefault="008672F6">
      <w:pPr>
        <w:widowControl w:val="0"/>
        <w:pBdr>
          <w:top w:val="nil"/>
          <w:left w:val="nil"/>
          <w:bottom w:val="nil"/>
          <w:right w:val="nil"/>
          <w:between w:val="nil"/>
        </w:pBdr>
        <w:spacing w:after="240" w:line="360" w:lineRule="auto"/>
        <w:rPr>
          <w:rFonts w:ascii="Arial" w:eastAsia="Arial" w:hAnsi="Arial" w:cs="Arial"/>
          <w:b/>
          <w:color w:val="000000"/>
        </w:rPr>
      </w:pPr>
    </w:p>
    <w:p w14:paraId="1DC1EBD1" w14:textId="77777777" w:rsidR="008672F6" w:rsidRDefault="00000000">
      <w:pPr>
        <w:widowControl w:val="0"/>
        <w:spacing w:after="240" w:line="360" w:lineRule="auto"/>
        <w:rPr>
          <w:rFonts w:ascii="Arial" w:eastAsia="Arial" w:hAnsi="Arial" w:cs="Arial"/>
        </w:rPr>
      </w:pPr>
      <w:r>
        <w:rPr>
          <w:rFonts w:ascii="Arial" w:eastAsia="Arial" w:hAnsi="Arial" w:cs="Arial"/>
        </w:rPr>
        <w:t xml:space="preserve">Public access and viewing within each fenced compound will be by scheduled appointment (guided tours) only.  </w:t>
      </w:r>
    </w:p>
    <w:p w14:paraId="33807F87" w14:textId="77777777" w:rsidR="008672F6" w:rsidRDefault="00000000">
      <w:pPr>
        <w:widowControl w:val="0"/>
        <w:spacing w:after="240" w:line="360" w:lineRule="auto"/>
        <w:rPr>
          <w:rFonts w:ascii="Arial" w:eastAsia="Arial" w:hAnsi="Arial" w:cs="Arial"/>
        </w:rPr>
        <w:sectPr w:rsidR="008672F6">
          <w:headerReference w:type="even" r:id="rId9"/>
          <w:headerReference w:type="default" r:id="rId10"/>
          <w:footerReference w:type="even" r:id="rId11"/>
          <w:footerReference w:type="default" r:id="rId12"/>
          <w:pgSz w:w="11900" w:h="16840"/>
          <w:pgMar w:top="1440" w:right="1800" w:bottom="1440" w:left="1800" w:header="708" w:footer="708" w:gutter="0"/>
          <w:pgNumType w:start="1"/>
          <w:cols w:space="720"/>
          <w:titlePg/>
        </w:sectPr>
      </w:pPr>
      <w:r>
        <w:rPr>
          <w:rFonts w:ascii="Arial" w:eastAsia="Arial" w:hAnsi="Arial" w:cs="Arial"/>
        </w:rPr>
        <w:t>Car-parking will be provided within the Church car-park for contractors.</w:t>
      </w:r>
    </w:p>
    <w:p w14:paraId="63A92646" w14:textId="77777777" w:rsidR="008672F6" w:rsidRDefault="008672F6">
      <w:pPr>
        <w:widowControl w:val="0"/>
        <w:pBdr>
          <w:top w:val="nil"/>
          <w:left w:val="nil"/>
          <w:bottom w:val="nil"/>
          <w:right w:val="nil"/>
          <w:between w:val="nil"/>
        </w:pBdr>
        <w:spacing w:line="276" w:lineRule="auto"/>
        <w:rPr>
          <w:rFonts w:ascii="Arial" w:eastAsia="Arial" w:hAnsi="Arial" w:cs="Arial"/>
          <w:b/>
          <w:color w:val="000000"/>
        </w:rPr>
      </w:pPr>
    </w:p>
    <w:tbl>
      <w:tblPr>
        <w:tblStyle w:val="a"/>
        <w:tblW w:w="13987" w:type="dxa"/>
        <w:tblBorders>
          <w:top w:val="nil"/>
          <w:left w:val="nil"/>
          <w:right w:val="nil"/>
        </w:tblBorders>
        <w:tblLayout w:type="fixed"/>
        <w:tblLook w:val="0000" w:firstRow="0" w:lastRow="0" w:firstColumn="0" w:lastColumn="0" w:noHBand="0" w:noVBand="0"/>
      </w:tblPr>
      <w:tblGrid>
        <w:gridCol w:w="2163"/>
        <w:gridCol w:w="3351"/>
        <w:gridCol w:w="2037"/>
        <w:gridCol w:w="2985"/>
        <w:gridCol w:w="3451"/>
      </w:tblGrid>
      <w:tr w:rsidR="008672F6" w14:paraId="0FB7596D" w14:textId="77777777">
        <w:trPr>
          <w:trHeight w:val="801"/>
        </w:trPr>
        <w:tc>
          <w:tcPr>
            <w:tcW w:w="2163" w:type="dxa"/>
            <w:tcBorders>
              <w:top w:val="single" w:sz="4" w:space="0" w:color="000000"/>
              <w:left w:val="single" w:sz="4" w:space="0" w:color="000000"/>
              <w:bottom w:val="single" w:sz="4" w:space="0" w:color="000000"/>
              <w:right w:val="single" w:sz="4" w:space="0" w:color="000000"/>
            </w:tcBorders>
            <w:shd w:val="clear" w:color="auto" w:fill="B4FFC7"/>
            <w:tcMar>
              <w:top w:w="0" w:type="dxa"/>
              <w:left w:w="0" w:type="dxa"/>
              <w:bottom w:w="0" w:type="dxa"/>
              <w:right w:w="0" w:type="dxa"/>
            </w:tcMar>
            <w:vAlign w:val="center"/>
          </w:tcPr>
          <w:p w14:paraId="6B2E292A" w14:textId="77777777" w:rsidR="008672F6" w:rsidRDefault="00000000">
            <w:pPr>
              <w:widowControl w:val="0"/>
              <w:spacing w:after="240" w:line="360" w:lineRule="auto"/>
              <w:rPr>
                <w:rFonts w:ascii="Century Gothic" w:eastAsia="Century Gothic" w:hAnsi="Century Gothic" w:cs="Century Gothic"/>
                <w:b/>
                <w:color w:val="000000"/>
                <w:sz w:val="26"/>
                <w:szCs w:val="26"/>
              </w:rPr>
            </w:pPr>
            <w:r>
              <w:rPr>
                <w:rFonts w:ascii="Century Gothic" w:eastAsia="Century Gothic" w:hAnsi="Century Gothic" w:cs="Century Gothic"/>
                <w:b/>
                <w:color w:val="000000"/>
                <w:sz w:val="26"/>
                <w:szCs w:val="26"/>
              </w:rPr>
              <w:t>TABLE ONE</w:t>
            </w:r>
          </w:p>
        </w:tc>
        <w:tc>
          <w:tcPr>
            <w:tcW w:w="3351" w:type="dxa"/>
            <w:tcBorders>
              <w:top w:val="single" w:sz="4" w:space="0" w:color="000000"/>
              <w:left w:val="single" w:sz="4" w:space="0" w:color="000000"/>
              <w:bottom w:val="single" w:sz="4" w:space="0" w:color="000000"/>
              <w:right w:val="single" w:sz="4" w:space="0" w:color="000000"/>
            </w:tcBorders>
            <w:shd w:val="clear" w:color="auto" w:fill="B4FFC7"/>
            <w:tcMar>
              <w:top w:w="0" w:type="dxa"/>
              <w:left w:w="0" w:type="dxa"/>
              <w:bottom w:w="0" w:type="dxa"/>
              <w:right w:w="0" w:type="dxa"/>
            </w:tcMar>
            <w:vAlign w:val="center"/>
          </w:tcPr>
          <w:p w14:paraId="64EE1303" w14:textId="77777777" w:rsidR="008672F6" w:rsidRDefault="008672F6">
            <w:pPr>
              <w:widowControl w:val="0"/>
              <w:spacing w:after="240" w:line="360" w:lineRule="auto"/>
              <w:rPr>
                <w:rFonts w:ascii="Century Gothic" w:eastAsia="Century Gothic" w:hAnsi="Century Gothic" w:cs="Century Gothic"/>
                <w:b/>
                <w:color w:val="000000"/>
                <w:sz w:val="26"/>
                <w:szCs w:val="26"/>
              </w:rPr>
            </w:pPr>
          </w:p>
        </w:tc>
        <w:tc>
          <w:tcPr>
            <w:tcW w:w="2037" w:type="dxa"/>
            <w:tcBorders>
              <w:top w:val="single" w:sz="4" w:space="0" w:color="000000"/>
              <w:left w:val="single" w:sz="4" w:space="0" w:color="000000"/>
              <w:bottom w:val="single" w:sz="4" w:space="0" w:color="000000"/>
              <w:right w:val="single" w:sz="4" w:space="0" w:color="000000"/>
            </w:tcBorders>
            <w:shd w:val="clear" w:color="auto" w:fill="B4FFC7"/>
            <w:tcMar>
              <w:top w:w="0" w:type="dxa"/>
              <w:left w:w="0" w:type="dxa"/>
              <w:bottom w:w="0" w:type="dxa"/>
              <w:right w:w="0" w:type="dxa"/>
            </w:tcMar>
            <w:vAlign w:val="center"/>
          </w:tcPr>
          <w:p w14:paraId="1C5C4384" w14:textId="77777777" w:rsidR="008672F6" w:rsidRDefault="008672F6">
            <w:pPr>
              <w:widowControl w:val="0"/>
              <w:spacing w:after="240" w:line="360" w:lineRule="auto"/>
              <w:rPr>
                <w:rFonts w:ascii="Century Gothic" w:eastAsia="Century Gothic" w:hAnsi="Century Gothic" w:cs="Century Gothic"/>
                <w:b/>
                <w:color w:val="000000"/>
                <w:sz w:val="26"/>
                <w:szCs w:val="26"/>
              </w:rPr>
            </w:pPr>
          </w:p>
        </w:tc>
        <w:tc>
          <w:tcPr>
            <w:tcW w:w="2985" w:type="dxa"/>
            <w:tcBorders>
              <w:top w:val="single" w:sz="4" w:space="0" w:color="000000"/>
              <w:left w:val="single" w:sz="4" w:space="0" w:color="000000"/>
              <w:bottom w:val="single" w:sz="4" w:space="0" w:color="000000"/>
              <w:right w:val="single" w:sz="4" w:space="0" w:color="000000"/>
            </w:tcBorders>
            <w:shd w:val="clear" w:color="auto" w:fill="B4FFC7"/>
            <w:tcMar>
              <w:top w:w="0" w:type="dxa"/>
              <w:left w:w="0" w:type="dxa"/>
              <w:bottom w:w="0" w:type="dxa"/>
              <w:right w:w="0" w:type="dxa"/>
            </w:tcMar>
            <w:vAlign w:val="center"/>
          </w:tcPr>
          <w:p w14:paraId="1A96E83C" w14:textId="77777777" w:rsidR="008672F6" w:rsidRDefault="008672F6">
            <w:pPr>
              <w:widowControl w:val="0"/>
              <w:spacing w:after="240" w:line="360" w:lineRule="auto"/>
              <w:rPr>
                <w:rFonts w:ascii="Century Gothic" w:eastAsia="Century Gothic" w:hAnsi="Century Gothic" w:cs="Century Gothic"/>
                <w:b/>
                <w:color w:val="000000"/>
                <w:sz w:val="26"/>
                <w:szCs w:val="26"/>
              </w:rPr>
            </w:pPr>
          </w:p>
        </w:tc>
        <w:tc>
          <w:tcPr>
            <w:tcW w:w="3451" w:type="dxa"/>
            <w:tcBorders>
              <w:top w:val="single" w:sz="4" w:space="0" w:color="000000"/>
              <w:left w:val="single" w:sz="4" w:space="0" w:color="000000"/>
              <w:bottom w:val="single" w:sz="4" w:space="0" w:color="000000"/>
              <w:right w:val="single" w:sz="4" w:space="0" w:color="000000"/>
            </w:tcBorders>
            <w:shd w:val="clear" w:color="auto" w:fill="B4FFC7"/>
            <w:tcMar>
              <w:top w:w="0" w:type="dxa"/>
              <w:left w:w="0" w:type="dxa"/>
              <w:bottom w:w="0" w:type="dxa"/>
              <w:right w:w="0" w:type="dxa"/>
            </w:tcMar>
            <w:vAlign w:val="center"/>
          </w:tcPr>
          <w:p w14:paraId="2A581200" w14:textId="77777777" w:rsidR="008672F6" w:rsidRDefault="008672F6">
            <w:pPr>
              <w:widowControl w:val="0"/>
              <w:spacing w:after="240" w:line="360" w:lineRule="auto"/>
              <w:rPr>
                <w:rFonts w:ascii="Century Gothic" w:eastAsia="Century Gothic" w:hAnsi="Century Gothic" w:cs="Century Gothic"/>
                <w:b/>
                <w:color w:val="000000"/>
                <w:sz w:val="26"/>
                <w:szCs w:val="26"/>
              </w:rPr>
            </w:pPr>
          </w:p>
        </w:tc>
      </w:tr>
      <w:tr w:rsidR="008672F6" w14:paraId="144922C6" w14:textId="77777777">
        <w:trPr>
          <w:trHeight w:val="801"/>
        </w:trPr>
        <w:tc>
          <w:tcPr>
            <w:tcW w:w="2163" w:type="dxa"/>
            <w:tcBorders>
              <w:top w:val="single" w:sz="4" w:space="0" w:color="000000"/>
              <w:left w:val="single" w:sz="4" w:space="0" w:color="000000"/>
              <w:bottom w:val="single" w:sz="4" w:space="0" w:color="000000"/>
              <w:right w:val="single" w:sz="4" w:space="0" w:color="000000"/>
            </w:tcBorders>
            <w:shd w:val="clear" w:color="auto" w:fill="B4FFC7"/>
            <w:tcMar>
              <w:top w:w="0" w:type="dxa"/>
              <w:left w:w="0" w:type="dxa"/>
              <w:bottom w:w="0" w:type="dxa"/>
              <w:right w:w="0" w:type="dxa"/>
            </w:tcMar>
            <w:vAlign w:val="center"/>
          </w:tcPr>
          <w:p w14:paraId="07EE72C2"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b/>
                <w:color w:val="000000"/>
                <w:sz w:val="26"/>
                <w:szCs w:val="26"/>
              </w:rPr>
              <w:t xml:space="preserve">Stage </w:t>
            </w:r>
          </w:p>
        </w:tc>
        <w:tc>
          <w:tcPr>
            <w:tcW w:w="3351" w:type="dxa"/>
            <w:tcBorders>
              <w:top w:val="single" w:sz="4" w:space="0" w:color="000000"/>
              <w:left w:val="single" w:sz="4" w:space="0" w:color="000000"/>
              <w:bottom w:val="single" w:sz="4" w:space="0" w:color="000000"/>
              <w:right w:val="single" w:sz="4" w:space="0" w:color="000000"/>
            </w:tcBorders>
            <w:shd w:val="clear" w:color="auto" w:fill="B4FFC7"/>
            <w:tcMar>
              <w:top w:w="0" w:type="dxa"/>
              <w:left w:w="0" w:type="dxa"/>
              <w:bottom w:w="0" w:type="dxa"/>
              <w:right w:w="0" w:type="dxa"/>
            </w:tcMar>
            <w:vAlign w:val="center"/>
          </w:tcPr>
          <w:p w14:paraId="61B52CE1"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b/>
                <w:color w:val="000000"/>
                <w:sz w:val="26"/>
                <w:szCs w:val="26"/>
              </w:rPr>
              <w:t xml:space="preserve">Description </w:t>
            </w:r>
          </w:p>
        </w:tc>
        <w:tc>
          <w:tcPr>
            <w:tcW w:w="2037" w:type="dxa"/>
            <w:tcBorders>
              <w:top w:val="single" w:sz="4" w:space="0" w:color="000000"/>
              <w:left w:val="single" w:sz="4" w:space="0" w:color="000000"/>
              <w:bottom w:val="single" w:sz="4" w:space="0" w:color="000000"/>
              <w:right w:val="single" w:sz="4" w:space="0" w:color="000000"/>
            </w:tcBorders>
            <w:shd w:val="clear" w:color="auto" w:fill="B4FFC7"/>
            <w:tcMar>
              <w:top w:w="0" w:type="dxa"/>
              <w:left w:w="0" w:type="dxa"/>
              <w:bottom w:w="0" w:type="dxa"/>
              <w:right w:w="0" w:type="dxa"/>
            </w:tcMar>
            <w:vAlign w:val="center"/>
          </w:tcPr>
          <w:p w14:paraId="7E879A9D"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b/>
                <w:color w:val="000000"/>
                <w:sz w:val="26"/>
                <w:szCs w:val="26"/>
              </w:rPr>
              <w:t xml:space="preserve"> </w:t>
            </w:r>
          </w:p>
        </w:tc>
        <w:tc>
          <w:tcPr>
            <w:tcW w:w="2985" w:type="dxa"/>
            <w:tcBorders>
              <w:top w:val="single" w:sz="4" w:space="0" w:color="000000"/>
              <w:left w:val="single" w:sz="4" w:space="0" w:color="000000"/>
              <w:bottom w:val="single" w:sz="4" w:space="0" w:color="000000"/>
              <w:right w:val="single" w:sz="4" w:space="0" w:color="000000"/>
            </w:tcBorders>
            <w:shd w:val="clear" w:color="auto" w:fill="B4FFC7"/>
            <w:tcMar>
              <w:top w:w="0" w:type="dxa"/>
              <w:left w:w="0" w:type="dxa"/>
              <w:bottom w:w="0" w:type="dxa"/>
              <w:right w:w="0" w:type="dxa"/>
            </w:tcMar>
            <w:vAlign w:val="center"/>
          </w:tcPr>
          <w:p w14:paraId="334361F0"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b/>
                <w:color w:val="000000"/>
                <w:sz w:val="26"/>
                <w:szCs w:val="26"/>
              </w:rPr>
              <w:t xml:space="preserve">Products </w:t>
            </w:r>
          </w:p>
        </w:tc>
        <w:tc>
          <w:tcPr>
            <w:tcW w:w="3451" w:type="dxa"/>
            <w:tcBorders>
              <w:top w:val="single" w:sz="4" w:space="0" w:color="000000"/>
              <w:left w:val="single" w:sz="4" w:space="0" w:color="000000"/>
              <w:bottom w:val="single" w:sz="4" w:space="0" w:color="000000"/>
              <w:right w:val="single" w:sz="4" w:space="0" w:color="000000"/>
            </w:tcBorders>
            <w:shd w:val="clear" w:color="auto" w:fill="B4FFC7"/>
            <w:tcMar>
              <w:top w:w="0" w:type="dxa"/>
              <w:left w:w="0" w:type="dxa"/>
              <w:bottom w:w="0" w:type="dxa"/>
              <w:right w:w="0" w:type="dxa"/>
            </w:tcMar>
            <w:vAlign w:val="center"/>
          </w:tcPr>
          <w:p w14:paraId="3B10F30E"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b/>
                <w:color w:val="000000"/>
                <w:sz w:val="26"/>
                <w:szCs w:val="26"/>
              </w:rPr>
              <w:t xml:space="preserve">Task &amp; ID Number </w:t>
            </w:r>
          </w:p>
        </w:tc>
      </w:tr>
      <w:tr w:rsidR="008672F6" w14:paraId="2A1EE20E" w14:textId="77777777">
        <w:trPr>
          <w:trHeight w:val="3356"/>
        </w:trPr>
        <w:tc>
          <w:tcPr>
            <w:tcW w:w="216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54C7D2BB"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b/>
                <w:color w:val="000000"/>
                <w:sz w:val="26"/>
                <w:szCs w:val="26"/>
              </w:rPr>
              <w:t xml:space="preserve">Stage 1 </w:t>
            </w:r>
          </w:p>
        </w:tc>
        <w:tc>
          <w:tcPr>
            <w:tcW w:w="3351"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10EC30BF"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color w:val="000000"/>
                <w:sz w:val="26"/>
                <w:szCs w:val="26"/>
              </w:rPr>
              <w:t xml:space="preserve">Project Design </w:t>
            </w:r>
          </w:p>
        </w:tc>
        <w:tc>
          <w:tcPr>
            <w:tcW w:w="203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5016B693" w14:textId="77777777" w:rsidR="008672F6" w:rsidRDefault="008672F6">
            <w:pPr>
              <w:widowControl w:val="0"/>
              <w:spacing w:after="240" w:line="360" w:lineRule="auto"/>
              <w:rPr>
                <w:rFonts w:ascii="Times" w:eastAsia="Times" w:hAnsi="Times" w:cs="Times"/>
                <w:color w:val="000000"/>
              </w:rPr>
            </w:pPr>
          </w:p>
        </w:tc>
        <w:tc>
          <w:tcPr>
            <w:tcW w:w="298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1266FF2B"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color w:val="000000"/>
                <w:sz w:val="26"/>
                <w:szCs w:val="26"/>
              </w:rPr>
              <w:t xml:space="preserve">1. Permissions </w:t>
            </w:r>
          </w:p>
          <w:p w14:paraId="1457DF54"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color w:val="000000"/>
                <w:sz w:val="26"/>
                <w:szCs w:val="26"/>
              </w:rPr>
              <w:t xml:space="preserve">2. Written Scheme of Investigation &amp; Risk Log </w:t>
            </w:r>
          </w:p>
          <w:p w14:paraId="0A1F50AB"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color w:val="000000"/>
                <w:sz w:val="26"/>
                <w:szCs w:val="26"/>
              </w:rPr>
              <w:t xml:space="preserve">3. Educational Plan &amp; Information Pack </w:t>
            </w:r>
          </w:p>
          <w:p w14:paraId="6E66579B"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color w:val="000000"/>
                <w:sz w:val="26"/>
                <w:szCs w:val="26"/>
              </w:rPr>
              <w:t xml:space="preserve">4. Communication Plan </w:t>
            </w:r>
          </w:p>
          <w:p w14:paraId="673BCAF2"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color w:val="000000"/>
                <w:sz w:val="26"/>
                <w:szCs w:val="26"/>
              </w:rPr>
              <w:t xml:space="preserve">5. Risk Assessment &amp; Health and Safety Plan </w:t>
            </w:r>
          </w:p>
        </w:tc>
        <w:tc>
          <w:tcPr>
            <w:tcW w:w="3451"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7BE586A5"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 xml:space="preserve">1 Project delivery timetable. </w:t>
            </w:r>
          </w:p>
          <w:p w14:paraId="2F6B54E3"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2 Core Archaeology Team Meetings.</w:t>
            </w:r>
          </w:p>
          <w:p w14:paraId="43A46680"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3 Produce WSI</w:t>
            </w:r>
          </w:p>
          <w:p w14:paraId="14FD14C5"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4 Education Plan</w:t>
            </w:r>
          </w:p>
          <w:p w14:paraId="4C127BFE"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5 Comms Plan</w:t>
            </w:r>
          </w:p>
          <w:p w14:paraId="7C2BA27A"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6 Risk Assessment H&amp;S Plan</w:t>
            </w:r>
          </w:p>
          <w:p w14:paraId="31050F0B" w14:textId="77777777" w:rsidR="008672F6" w:rsidRDefault="008672F6">
            <w:pPr>
              <w:widowControl w:val="0"/>
              <w:spacing w:after="240" w:line="360" w:lineRule="auto"/>
              <w:rPr>
                <w:rFonts w:ascii="Times" w:eastAsia="Times" w:hAnsi="Times" w:cs="Times"/>
                <w:color w:val="000000"/>
              </w:rPr>
            </w:pPr>
          </w:p>
        </w:tc>
      </w:tr>
      <w:tr w:rsidR="008672F6" w14:paraId="3DE29211" w14:textId="77777777">
        <w:trPr>
          <w:trHeight w:val="1283"/>
        </w:trPr>
        <w:tc>
          <w:tcPr>
            <w:tcW w:w="216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7DD2EA61"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b/>
                <w:color w:val="000000"/>
                <w:sz w:val="26"/>
                <w:szCs w:val="26"/>
              </w:rPr>
              <w:lastRenderedPageBreak/>
              <w:t xml:space="preserve">Stage 2 </w:t>
            </w:r>
          </w:p>
        </w:tc>
        <w:tc>
          <w:tcPr>
            <w:tcW w:w="3351"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1F768D64"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color w:val="000000"/>
                <w:sz w:val="26"/>
                <w:szCs w:val="26"/>
              </w:rPr>
              <w:t xml:space="preserve">Archaeological Fieldwork </w:t>
            </w:r>
          </w:p>
        </w:tc>
        <w:tc>
          <w:tcPr>
            <w:tcW w:w="203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221AFC70"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color w:val="000000"/>
                <w:sz w:val="26"/>
                <w:szCs w:val="26"/>
              </w:rPr>
              <w:t xml:space="preserve"> </w:t>
            </w:r>
          </w:p>
        </w:tc>
        <w:tc>
          <w:tcPr>
            <w:tcW w:w="298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005316A1"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color w:val="000000"/>
                <w:sz w:val="26"/>
                <w:szCs w:val="26"/>
              </w:rPr>
              <w:t xml:space="preserve">6. Field Archive </w:t>
            </w:r>
          </w:p>
          <w:p w14:paraId="0E97CBF9"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color w:val="000000"/>
                <w:sz w:val="26"/>
                <w:szCs w:val="26"/>
              </w:rPr>
              <w:t xml:space="preserve">7. 3D Survey Archive (if produced) </w:t>
            </w:r>
          </w:p>
        </w:tc>
        <w:tc>
          <w:tcPr>
            <w:tcW w:w="3451"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7078CCBF"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 xml:space="preserve">3 Site Preparation </w:t>
            </w:r>
          </w:p>
          <w:p w14:paraId="6553B9EB"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4 Fieldwork Excavation </w:t>
            </w:r>
          </w:p>
          <w:p w14:paraId="58106C6C"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 xml:space="preserve">5 Reinstatement of excavated area </w:t>
            </w:r>
          </w:p>
          <w:p w14:paraId="091C5556"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6 Process finds</w:t>
            </w:r>
          </w:p>
          <w:p w14:paraId="1F027F83" w14:textId="77777777" w:rsidR="008672F6" w:rsidRDefault="00000000">
            <w:pPr>
              <w:widowControl w:val="0"/>
              <w:spacing w:after="240" w:line="360" w:lineRule="auto"/>
              <w:rPr>
                <w:rFonts w:ascii="Century Gothic" w:eastAsia="Century Gothic" w:hAnsi="Century Gothic" w:cs="Century Gothic"/>
                <w:color w:val="000000"/>
                <w:sz w:val="26"/>
                <w:szCs w:val="26"/>
              </w:rPr>
            </w:pPr>
            <w:proofErr w:type="gramStart"/>
            <w:r>
              <w:rPr>
                <w:rFonts w:ascii="Century Gothic" w:eastAsia="Century Gothic" w:hAnsi="Century Gothic" w:cs="Century Gothic"/>
                <w:color w:val="000000"/>
                <w:sz w:val="26"/>
                <w:szCs w:val="26"/>
              </w:rPr>
              <w:t>7  assemble</w:t>
            </w:r>
            <w:proofErr w:type="gramEnd"/>
            <w:r>
              <w:rPr>
                <w:rFonts w:ascii="Century Gothic" w:eastAsia="Century Gothic" w:hAnsi="Century Gothic" w:cs="Century Gothic"/>
                <w:color w:val="000000"/>
                <w:sz w:val="26"/>
                <w:szCs w:val="26"/>
              </w:rPr>
              <w:t xml:space="preserve"> site archive (&amp; distribute to specialists if necessary)</w:t>
            </w:r>
          </w:p>
        </w:tc>
      </w:tr>
      <w:tr w:rsidR="008672F6" w14:paraId="795F61FF" w14:textId="77777777">
        <w:trPr>
          <w:trHeight w:val="1443"/>
        </w:trPr>
        <w:tc>
          <w:tcPr>
            <w:tcW w:w="216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380A68F9"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b/>
                <w:color w:val="000000"/>
                <w:sz w:val="26"/>
                <w:szCs w:val="26"/>
              </w:rPr>
              <w:t xml:space="preserve">Stage 3 </w:t>
            </w:r>
          </w:p>
        </w:tc>
        <w:tc>
          <w:tcPr>
            <w:tcW w:w="3351"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0269E749"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color w:val="000000"/>
                <w:sz w:val="26"/>
                <w:szCs w:val="26"/>
              </w:rPr>
              <w:t xml:space="preserve">Assessment Report &amp; Updated Project Design </w:t>
            </w:r>
          </w:p>
        </w:tc>
        <w:tc>
          <w:tcPr>
            <w:tcW w:w="203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33DA924B"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color w:val="000000"/>
                <w:sz w:val="26"/>
                <w:szCs w:val="26"/>
              </w:rPr>
              <w:t xml:space="preserve"> </w:t>
            </w:r>
          </w:p>
        </w:tc>
        <w:tc>
          <w:tcPr>
            <w:tcW w:w="298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632B189E"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color w:val="1A1718"/>
                <w:sz w:val="26"/>
                <w:szCs w:val="26"/>
              </w:rPr>
              <w:t xml:space="preserve">9. Stratigraphic &amp; Assessment Report </w:t>
            </w:r>
          </w:p>
        </w:tc>
        <w:tc>
          <w:tcPr>
            <w:tcW w:w="3451"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075C6049"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 xml:space="preserve">8 Specialist finds </w:t>
            </w:r>
          </w:p>
          <w:p w14:paraId="7DE67FCC"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assessments (if required)</w:t>
            </w:r>
          </w:p>
          <w:p w14:paraId="0EC1A68E"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 xml:space="preserve">9 Integrated assessment report </w:t>
            </w:r>
          </w:p>
          <w:p w14:paraId="361F495D" w14:textId="77777777" w:rsidR="008672F6" w:rsidRDefault="008672F6">
            <w:pPr>
              <w:widowControl w:val="0"/>
              <w:spacing w:after="240" w:line="360" w:lineRule="auto"/>
              <w:rPr>
                <w:rFonts w:ascii="Century Gothic" w:eastAsia="Century Gothic" w:hAnsi="Century Gothic" w:cs="Century Gothic"/>
                <w:color w:val="000000"/>
                <w:sz w:val="26"/>
                <w:szCs w:val="26"/>
              </w:rPr>
            </w:pPr>
          </w:p>
          <w:p w14:paraId="694E3BF7" w14:textId="77777777" w:rsidR="008672F6" w:rsidRDefault="00000000">
            <w:pPr>
              <w:widowControl w:val="0"/>
              <w:spacing w:after="240" w:line="360" w:lineRule="auto"/>
              <w:rPr>
                <w:rFonts w:ascii="Times" w:eastAsia="Times" w:hAnsi="Times" w:cs="Times"/>
                <w:color w:val="000000"/>
              </w:rPr>
            </w:pPr>
            <w:proofErr w:type="gramStart"/>
            <w:r>
              <w:rPr>
                <w:rFonts w:ascii="Century Gothic" w:eastAsia="Century Gothic" w:hAnsi="Century Gothic" w:cs="Century Gothic"/>
                <w:color w:val="000000"/>
                <w:sz w:val="26"/>
                <w:szCs w:val="26"/>
              </w:rPr>
              <w:t>10  recommendations</w:t>
            </w:r>
            <w:proofErr w:type="gramEnd"/>
            <w:r>
              <w:rPr>
                <w:rFonts w:ascii="Century Gothic" w:eastAsia="Century Gothic" w:hAnsi="Century Gothic" w:cs="Century Gothic"/>
                <w:color w:val="000000"/>
                <w:sz w:val="26"/>
                <w:szCs w:val="26"/>
              </w:rPr>
              <w:t xml:space="preserve"> for further work </w:t>
            </w:r>
          </w:p>
        </w:tc>
      </w:tr>
      <w:tr w:rsidR="008672F6" w14:paraId="44153979" w14:textId="77777777">
        <w:trPr>
          <w:trHeight w:val="801"/>
        </w:trPr>
        <w:tc>
          <w:tcPr>
            <w:tcW w:w="216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5B3F69B9"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b/>
                <w:color w:val="000000"/>
                <w:sz w:val="26"/>
                <w:szCs w:val="26"/>
              </w:rPr>
              <w:t xml:space="preserve">Stage 4 </w:t>
            </w:r>
          </w:p>
        </w:tc>
        <w:tc>
          <w:tcPr>
            <w:tcW w:w="3351"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2AC7C23D"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Analysis and Publication</w:t>
            </w:r>
          </w:p>
          <w:p w14:paraId="4C736471"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color w:val="000000"/>
                <w:sz w:val="26"/>
                <w:szCs w:val="26"/>
              </w:rPr>
              <w:t xml:space="preserve">and archive deposition </w:t>
            </w:r>
          </w:p>
        </w:tc>
        <w:tc>
          <w:tcPr>
            <w:tcW w:w="203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01E12B6E" w14:textId="77777777" w:rsidR="008672F6" w:rsidRDefault="008672F6">
            <w:pPr>
              <w:widowControl w:val="0"/>
              <w:spacing w:after="240" w:line="360" w:lineRule="auto"/>
              <w:rPr>
                <w:rFonts w:ascii="Times" w:eastAsia="Times" w:hAnsi="Times" w:cs="Times"/>
                <w:color w:val="000000"/>
              </w:rPr>
            </w:pPr>
          </w:p>
        </w:tc>
        <w:tc>
          <w:tcPr>
            <w:tcW w:w="298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364BCF69"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 xml:space="preserve">10. Final report </w:t>
            </w:r>
          </w:p>
          <w:p w14:paraId="1560CEAF"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 xml:space="preserve">11. Publication </w:t>
            </w:r>
          </w:p>
          <w:p w14:paraId="3DE5CA65" w14:textId="77777777" w:rsidR="008672F6" w:rsidRDefault="00000000">
            <w:pPr>
              <w:widowControl w:val="0"/>
              <w:spacing w:after="240" w:line="360" w:lineRule="auto"/>
              <w:rPr>
                <w:rFonts w:ascii="Times" w:eastAsia="Times" w:hAnsi="Times" w:cs="Times"/>
                <w:color w:val="000000"/>
              </w:rPr>
            </w:pPr>
            <w:r>
              <w:rPr>
                <w:rFonts w:ascii="Century Gothic" w:eastAsia="Century Gothic" w:hAnsi="Century Gothic" w:cs="Century Gothic"/>
                <w:color w:val="000000"/>
                <w:sz w:val="26"/>
                <w:szCs w:val="26"/>
              </w:rPr>
              <w:t>12. Archive Deposition</w:t>
            </w:r>
          </w:p>
        </w:tc>
        <w:tc>
          <w:tcPr>
            <w:tcW w:w="3451"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33924EB9"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10.Specialist analysis</w:t>
            </w:r>
          </w:p>
          <w:p w14:paraId="0EE2D45F"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 xml:space="preserve">11. </w:t>
            </w:r>
            <w:proofErr w:type="spellStart"/>
            <w:r>
              <w:rPr>
                <w:rFonts w:ascii="Century Gothic" w:eastAsia="Century Gothic" w:hAnsi="Century Gothic" w:cs="Century Gothic"/>
                <w:color w:val="000000"/>
                <w:sz w:val="26"/>
                <w:szCs w:val="26"/>
              </w:rPr>
              <w:t>Finalise</w:t>
            </w:r>
            <w:proofErr w:type="spellEnd"/>
            <w:r>
              <w:rPr>
                <w:rFonts w:ascii="Century Gothic" w:eastAsia="Century Gothic" w:hAnsi="Century Gothic" w:cs="Century Gothic"/>
                <w:color w:val="000000"/>
                <w:sz w:val="26"/>
                <w:szCs w:val="26"/>
              </w:rPr>
              <w:t xml:space="preserve"> </w:t>
            </w:r>
            <w:proofErr w:type="gramStart"/>
            <w:r>
              <w:rPr>
                <w:rFonts w:ascii="Century Gothic" w:eastAsia="Century Gothic" w:hAnsi="Century Gothic" w:cs="Century Gothic"/>
                <w:color w:val="000000"/>
                <w:sz w:val="26"/>
                <w:szCs w:val="26"/>
              </w:rPr>
              <w:t>report,  publication</w:t>
            </w:r>
            <w:proofErr w:type="gramEnd"/>
            <w:r>
              <w:rPr>
                <w:rFonts w:ascii="Century Gothic" w:eastAsia="Century Gothic" w:hAnsi="Century Gothic" w:cs="Century Gothic"/>
                <w:color w:val="000000"/>
                <w:sz w:val="26"/>
                <w:szCs w:val="26"/>
              </w:rPr>
              <w:t>, OASIS, SAHS website</w:t>
            </w:r>
          </w:p>
          <w:p w14:paraId="2EF9E6BA" w14:textId="77777777" w:rsidR="008672F6" w:rsidRDefault="00000000">
            <w:pPr>
              <w:widowControl w:val="0"/>
              <w:spacing w:after="240" w:line="360" w:lineRule="auto"/>
              <w:rPr>
                <w:rFonts w:ascii="Century Gothic" w:eastAsia="Century Gothic" w:hAnsi="Century Gothic" w:cs="Century Gothic"/>
                <w:color w:val="000000"/>
                <w:sz w:val="26"/>
                <w:szCs w:val="26"/>
              </w:rPr>
            </w:pPr>
            <w:r>
              <w:rPr>
                <w:rFonts w:ascii="Century Gothic" w:eastAsia="Century Gothic" w:hAnsi="Century Gothic" w:cs="Century Gothic"/>
                <w:color w:val="000000"/>
                <w:sz w:val="26"/>
                <w:szCs w:val="26"/>
              </w:rPr>
              <w:t>12.  Deposit Archive SMT</w:t>
            </w:r>
          </w:p>
        </w:tc>
      </w:tr>
    </w:tbl>
    <w:p w14:paraId="7D4AB0DE" w14:textId="77777777" w:rsidR="008672F6" w:rsidRDefault="008672F6">
      <w:pPr>
        <w:widowControl w:val="0"/>
        <w:spacing w:after="240" w:line="360" w:lineRule="auto"/>
        <w:rPr>
          <w:rFonts w:ascii="Arial" w:eastAsia="Arial" w:hAnsi="Arial" w:cs="Arial"/>
          <w:b/>
          <w:color w:val="000000"/>
        </w:rPr>
        <w:sectPr w:rsidR="008672F6">
          <w:pgSz w:w="16840" w:h="11900" w:orient="landscape"/>
          <w:pgMar w:top="1800" w:right="1440" w:bottom="1800" w:left="1440" w:header="708" w:footer="708" w:gutter="0"/>
          <w:cols w:space="720"/>
        </w:sectPr>
      </w:pPr>
    </w:p>
    <w:p w14:paraId="357033A7" w14:textId="77777777" w:rsidR="008672F6" w:rsidRDefault="008672F6">
      <w:pPr>
        <w:widowControl w:val="0"/>
        <w:spacing w:after="240" w:line="360" w:lineRule="auto"/>
        <w:rPr>
          <w:rFonts w:ascii="Arial" w:eastAsia="Arial" w:hAnsi="Arial" w:cs="Arial"/>
          <w:b/>
          <w:color w:val="000000"/>
        </w:rPr>
      </w:pPr>
    </w:p>
    <w:p w14:paraId="2C7A6303" w14:textId="77777777" w:rsidR="008672F6" w:rsidRDefault="008672F6">
      <w:pPr>
        <w:rPr>
          <w:rFonts w:ascii="Arial" w:eastAsia="Arial" w:hAnsi="Arial" w:cs="Arial"/>
          <w:b/>
          <w:color w:val="3366FF"/>
        </w:rPr>
      </w:pPr>
    </w:p>
    <w:p w14:paraId="6E353FA8" w14:textId="77777777" w:rsidR="008672F6" w:rsidRDefault="00000000">
      <w:pPr>
        <w:rPr>
          <w:rFonts w:ascii="Arial" w:eastAsia="Arial" w:hAnsi="Arial" w:cs="Arial"/>
          <w:b/>
          <w:color w:val="3366FF"/>
        </w:rPr>
      </w:pPr>
      <w:r>
        <w:br w:type="page"/>
      </w:r>
    </w:p>
    <w:p w14:paraId="0BD7FA82" w14:textId="77777777" w:rsidR="008672F6" w:rsidRDefault="00000000">
      <w:pPr>
        <w:widowControl w:val="0"/>
        <w:tabs>
          <w:tab w:val="left" w:pos="220"/>
          <w:tab w:val="left" w:pos="720"/>
        </w:tabs>
        <w:spacing w:after="240" w:line="360" w:lineRule="auto"/>
        <w:rPr>
          <w:rFonts w:ascii="Arial" w:eastAsia="Arial" w:hAnsi="Arial" w:cs="Arial"/>
          <w:b/>
          <w:color w:val="3366FF"/>
        </w:rPr>
      </w:pPr>
      <w:r>
        <w:rPr>
          <w:rFonts w:ascii="Arial" w:eastAsia="Arial" w:hAnsi="Arial" w:cs="Arial"/>
          <w:b/>
          <w:color w:val="3366FF"/>
        </w:rPr>
        <w:lastRenderedPageBreak/>
        <w:t>12</w:t>
      </w:r>
      <w:r>
        <w:rPr>
          <w:rFonts w:ascii="Arial" w:eastAsia="Arial" w:hAnsi="Arial" w:cs="Arial"/>
          <w:b/>
          <w:color w:val="3366FF"/>
        </w:rPr>
        <w:tab/>
        <w:t xml:space="preserve">Bibliography </w:t>
      </w:r>
    </w:p>
    <w:p w14:paraId="77B2050C" w14:textId="77777777" w:rsidR="008672F6" w:rsidRDefault="008672F6">
      <w:pPr>
        <w:rPr>
          <w:rFonts w:ascii="Arial" w:eastAsia="Arial" w:hAnsi="Arial" w:cs="Arial"/>
        </w:rPr>
      </w:pPr>
    </w:p>
    <w:p w14:paraId="03788391" w14:textId="77777777" w:rsidR="008672F6" w:rsidRDefault="00000000">
      <w:pPr>
        <w:spacing w:line="360" w:lineRule="auto"/>
        <w:rPr>
          <w:rFonts w:ascii="Arial" w:eastAsia="Arial" w:hAnsi="Arial" w:cs="Arial"/>
        </w:rPr>
      </w:pPr>
      <w:proofErr w:type="spellStart"/>
      <w:r>
        <w:rPr>
          <w:rFonts w:ascii="Arial" w:eastAsia="Arial" w:hAnsi="Arial" w:cs="Arial"/>
        </w:rPr>
        <w:t>CIfA</w:t>
      </w:r>
      <w:proofErr w:type="spellEnd"/>
      <w:r>
        <w:rPr>
          <w:rFonts w:ascii="Arial" w:eastAsia="Arial" w:hAnsi="Arial" w:cs="Arial"/>
        </w:rPr>
        <w:t>, 2014a</w:t>
      </w:r>
      <w:r>
        <w:rPr>
          <w:rFonts w:ascii="Arial" w:eastAsia="Arial" w:hAnsi="Arial" w:cs="Arial"/>
        </w:rPr>
        <w:tab/>
      </w:r>
      <w:r>
        <w:rPr>
          <w:rFonts w:ascii="Arial" w:eastAsia="Arial" w:hAnsi="Arial" w:cs="Arial"/>
          <w:i/>
        </w:rPr>
        <w:t xml:space="preserve">Standard and Guidance for Archaeological </w:t>
      </w:r>
      <w:r>
        <w:rPr>
          <w:rFonts w:ascii="Arial" w:eastAsia="Arial" w:hAnsi="Arial" w:cs="Arial"/>
          <w:i/>
        </w:rPr>
        <w:tab/>
      </w:r>
      <w:r>
        <w:rPr>
          <w:rFonts w:ascii="Arial" w:eastAsia="Arial" w:hAnsi="Arial" w:cs="Arial"/>
          <w:i/>
        </w:rPr>
        <w:tab/>
      </w:r>
      <w:r>
        <w:rPr>
          <w:rFonts w:ascii="Arial" w:eastAsia="Arial" w:hAnsi="Arial" w:cs="Arial"/>
          <w:i/>
        </w:rPr>
        <w:tab/>
      </w:r>
      <w:r>
        <w:rPr>
          <w:rFonts w:ascii="Arial" w:eastAsia="Arial" w:hAnsi="Arial" w:cs="Arial"/>
          <w:i/>
        </w:rPr>
        <w:tab/>
      </w:r>
      <w:r>
        <w:rPr>
          <w:rFonts w:ascii="Arial" w:eastAsia="Arial" w:hAnsi="Arial" w:cs="Arial"/>
          <w:i/>
        </w:rPr>
        <w:tab/>
        <w:t>Watching Brief</w:t>
      </w:r>
      <w:r>
        <w:rPr>
          <w:rFonts w:ascii="Arial" w:eastAsia="Arial" w:hAnsi="Arial" w:cs="Arial"/>
        </w:rPr>
        <w:t xml:space="preserve">, Reading: </w:t>
      </w:r>
      <w:proofErr w:type="spellStart"/>
      <w:r>
        <w:rPr>
          <w:rFonts w:ascii="Arial" w:eastAsia="Arial" w:hAnsi="Arial" w:cs="Arial"/>
        </w:rPr>
        <w:t>CIfA</w:t>
      </w:r>
      <w:proofErr w:type="spellEnd"/>
      <w:r>
        <w:rPr>
          <w:rFonts w:ascii="Arial" w:eastAsia="Arial" w:hAnsi="Arial" w:cs="Arial"/>
        </w:rPr>
        <w:tab/>
      </w:r>
    </w:p>
    <w:p w14:paraId="415BFBDC" w14:textId="77777777" w:rsidR="008672F6" w:rsidRDefault="008672F6">
      <w:pPr>
        <w:spacing w:line="360" w:lineRule="auto"/>
        <w:rPr>
          <w:rFonts w:ascii="Arial" w:eastAsia="Arial" w:hAnsi="Arial" w:cs="Arial"/>
        </w:rPr>
      </w:pPr>
    </w:p>
    <w:p w14:paraId="00DA0AE1" w14:textId="77777777" w:rsidR="008672F6" w:rsidRDefault="00000000">
      <w:pPr>
        <w:spacing w:line="360" w:lineRule="auto"/>
        <w:rPr>
          <w:rFonts w:ascii="Arial" w:eastAsia="Arial" w:hAnsi="Arial" w:cs="Arial"/>
        </w:rPr>
      </w:pPr>
      <w:proofErr w:type="spellStart"/>
      <w:r>
        <w:rPr>
          <w:rFonts w:ascii="Arial" w:eastAsia="Arial" w:hAnsi="Arial" w:cs="Arial"/>
        </w:rPr>
        <w:t>CIfA</w:t>
      </w:r>
      <w:proofErr w:type="spellEnd"/>
      <w:r>
        <w:rPr>
          <w:rFonts w:ascii="Arial" w:eastAsia="Arial" w:hAnsi="Arial" w:cs="Arial"/>
        </w:rPr>
        <w:t>, 2014b.</w:t>
      </w:r>
      <w:r>
        <w:rPr>
          <w:rFonts w:ascii="Arial" w:eastAsia="Arial" w:hAnsi="Arial" w:cs="Arial"/>
          <w:i/>
        </w:rPr>
        <w:tab/>
        <w:t xml:space="preserve">Standard and guidance for archaeological </w:t>
      </w:r>
      <w:r>
        <w:rPr>
          <w:rFonts w:ascii="Arial" w:eastAsia="Arial" w:hAnsi="Arial" w:cs="Arial"/>
          <w:i/>
        </w:rPr>
        <w:tab/>
      </w:r>
      <w:r>
        <w:rPr>
          <w:rFonts w:ascii="Arial" w:eastAsia="Arial" w:hAnsi="Arial" w:cs="Arial"/>
          <w:i/>
        </w:rPr>
        <w:tab/>
      </w:r>
      <w:r>
        <w:rPr>
          <w:rFonts w:ascii="Arial" w:eastAsia="Arial" w:hAnsi="Arial" w:cs="Arial"/>
          <w:i/>
        </w:rPr>
        <w:tab/>
      </w:r>
      <w:r>
        <w:rPr>
          <w:rFonts w:ascii="Arial" w:eastAsia="Arial" w:hAnsi="Arial" w:cs="Arial"/>
          <w:i/>
        </w:rPr>
        <w:tab/>
      </w:r>
      <w:r>
        <w:rPr>
          <w:rFonts w:ascii="Arial" w:eastAsia="Arial" w:hAnsi="Arial" w:cs="Arial"/>
          <w:i/>
        </w:rPr>
        <w:tab/>
        <w:t xml:space="preserve">excavation, </w:t>
      </w:r>
      <w:r>
        <w:rPr>
          <w:rFonts w:ascii="Arial" w:eastAsia="Arial" w:hAnsi="Arial" w:cs="Arial"/>
        </w:rPr>
        <w:t xml:space="preserve">Reading: </w:t>
      </w:r>
      <w:proofErr w:type="spellStart"/>
      <w:r>
        <w:rPr>
          <w:rFonts w:ascii="Arial" w:eastAsia="Arial" w:hAnsi="Arial" w:cs="Arial"/>
        </w:rPr>
        <w:t>CIfA</w:t>
      </w:r>
      <w:proofErr w:type="spellEnd"/>
      <w:r>
        <w:rPr>
          <w:rFonts w:ascii="Arial" w:eastAsia="Arial" w:hAnsi="Arial" w:cs="Arial"/>
        </w:rPr>
        <w:t xml:space="preserve">. </w:t>
      </w:r>
    </w:p>
    <w:p w14:paraId="47E0190D" w14:textId="77777777" w:rsidR="008672F6" w:rsidRDefault="008672F6">
      <w:pPr>
        <w:spacing w:line="360" w:lineRule="auto"/>
        <w:rPr>
          <w:rFonts w:ascii="Arial" w:eastAsia="Arial" w:hAnsi="Arial" w:cs="Arial"/>
          <w:i/>
        </w:rPr>
      </w:pPr>
    </w:p>
    <w:p w14:paraId="7B2DF437" w14:textId="77777777" w:rsidR="008672F6" w:rsidRDefault="00000000">
      <w:pPr>
        <w:spacing w:line="360" w:lineRule="auto"/>
        <w:ind w:left="1440" w:hanging="1440"/>
        <w:rPr>
          <w:rFonts w:ascii="Arial" w:eastAsia="Arial" w:hAnsi="Arial" w:cs="Arial"/>
        </w:rPr>
      </w:pPr>
      <w:proofErr w:type="spellStart"/>
      <w:r>
        <w:rPr>
          <w:rFonts w:ascii="Arial" w:eastAsia="Arial" w:hAnsi="Arial" w:cs="Arial"/>
        </w:rPr>
        <w:t>CIfA</w:t>
      </w:r>
      <w:proofErr w:type="spellEnd"/>
      <w:r>
        <w:rPr>
          <w:rFonts w:ascii="Arial" w:eastAsia="Arial" w:hAnsi="Arial" w:cs="Arial"/>
        </w:rPr>
        <w:t xml:space="preserve">, 2014c. </w:t>
      </w:r>
      <w:r>
        <w:rPr>
          <w:rFonts w:ascii="Arial" w:eastAsia="Arial" w:hAnsi="Arial" w:cs="Arial"/>
          <w:i/>
        </w:rPr>
        <w:t>Standard and guidance for the collection, documentation, conservation and research of archaeological materials</w:t>
      </w:r>
      <w:r>
        <w:rPr>
          <w:rFonts w:ascii="Arial" w:eastAsia="Arial" w:hAnsi="Arial" w:cs="Arial"/>
        </w:rPr>
        <w:t xml:space="preserve">, Reading: </w:t>
      </w:r>
      <w:proofErr w:type="spellStart"/>
      <w:r>
        <w:rPr>
          <w:rFonts w:ascii="Arial" w:eastAsia="Arial" w:hAnsi="Arial" w:cs="Arial"/>
        </w:rPr>
        <w:t>CIfA</w:t>
      </w:r>
      <w:proofErr w:type="spellEnd"/>
      <w:r>
        <w:rPr>
          <w:rFonts w:ascii="Arial" w:eastAsia="Arial" w:hAnsi="Arial" w:cs="Arial"/>
        </w:rPr>
        <w:t xml:space="preserve">. </w:t>
      </w:r>
    </w:p>
    <w:p w14:paraId="2CFEEE3F" w14:textId="77777777" w:rsidR="008672F6" w:rsidRDefault="008672F6">
      <w:pPr>
        <w:spacing w:line="360" w:lineRule="auto"/>
        <w:rPr>
          <w:rFonts w:ascii="Arial" w:eastAsia="Arial" w:hAnsi="Arial" w:cs="Arial"/>
        </w:rPr>
      </w:pPr>
    </w:p>
    <w:p w14:paraId="4B06C1ED" w14:textId="77777777" w:rsidR="008672F6" w:rsidRDefault="00000000">
      <w:pPr>
        <w:spacing w:line="360" w:lineRule="auto"/>
        <w:ind w:left="1440" w:hanging="1440"/>
        <w:rPr>
          <w:rFonts w:ascii="Arial" w:eastAsia="Arial" w:hAnsi="Arial" w:cs="Arial"/>
        </w:rPr>
      </w:pPr>
      <w:proofErr w:type="spellStart"/>
      <w:r>
        <w:rPr>
          <w:rFonts w:ascii="Arial" w:eastAsia="Arial" w:hAnsi="Arial" w:cs="Arial"/>
        </w:rPr>
        <w:t>CIfA</w:t>
      </w:r>
      <w:proofErr w:type="spellEnd"/>
      <w:r>
        <w:rPr>
          <w:rFonts w:ascii="Arial" w:eastAsia="Arial" w:hAnsi="Arial" w:cs="Arial"/>
        </w:rPr>
        <w:t xml:space="preserve">, 2014d. </w:t>
      </w:r>
      <w:r>
        <w:rPr>
          <w:rFonts w:ascii="Arial" w:eastAsia="Arial" w:hAnsi="Arial" w:cs="Arial"/>
        </w:rPr>
        <w:tab/>
      </w:r>
      <w:r>
        <w:rPr>
          <w:rFonts w:ascii="Arial" w:eastAsia="Arial" w:hAnsi="Arial" w:cs="Arial"/>
          <w:i/>
        </w:rPr>
        <w:t>Standard and guidance for the creation, compilation, transfer and deposition of archaeological archives,</w:t>
      </w:r>
      <w:r>
        <w:rPr>
          <w:rFonts w:ascii="Arial" w:eastAsia="Arial" w:hAnsi="Arial" w:cs="Arial"/>
        </w:rPr>
        <w:t xml:space="preserve"> Reading: </w:t>
      </w:r>
      <w:proofErr w:type="spellStart"/>
      <w:r>
        <w:rPr>
          <w:rFonts w:ascii="Arial" w:eastAsia="Arial" w:hAnsi="Arial" w:cs="Arial"/>
        </w:rPr>
        <w:t>CIfA</w:t>
      </w:r>
      <w:proofErr w:type="spellEnd"/>
    </w:p>
    <w:p w14:paraId="5D4A6F2C" w14:textId="77777777" w:rsidR="008672F6" w:rsidRDefault="008672F6">
      <w:pPr>
        <w:widowControl w:val="0"/>
        <w:tabs>
          <w:tab w:val="left" w:pos="220"/>
          <w:tab w:val="left" w:pos="720"/>
        </w:tabs>
        <w:spacing w:line="360" w:lineRule="auto"/>
        <w:rPr>
          <w:rFonts w:ascii="Arial" w:eastAsia="Arial" w:hAnsi="Arial" w:cs="Arial"/>
          <w:color w:val="000000"/>
        </w:rPr>
      </w:pPr>
    </w:p>
    <w:p w14:paraId="0B97CF2B" w14:textId="77777777" w:rsidR="008672F6" w:rsidRDefault="00000000">
      <w:pPr>
        <w:widowControl w:val="0"/>
        <w:tabs>
          <w:tab w:val="left" w:pos="220"/>
          <w:tab w:val="left" w:pos="720"/>
        </w:tabs>
        <w:spacing w:line="360" w:lineRule="auto"/>
        <w:rPr>
          <w:rFonts w:ascii="Arial" w:eastAsia="Arial" w:hAnsi="Arial" w:cs="Arial"/>
          <w:color w:val="000000"/>
        </w:rPr>
      </w:pPr>
      <w:r>
        <w:rPr>
          <w:rFonts w:ascii="Arial" w:eastAsia="Arial" w:hAnsi="Arial" w:cs="Arial"/>
          <w:color w:val="000000"/>
        </w:rPr>
        <w:t>SBC 2016</w:t>
      </w:r>
      <w:r>
        <w:rPr>
          <w:rFonts w:ascii="Arial" w:eastAsia="Arial" w:hAnsi="Arial" w:cs="Arial"/>
          <w:color w:val="000000"/>
        </w:rPr>
        <w:tab/>
      </w:r>
      <w:r>
        <w:rPr>
          <w:rFonts w:ascii="Arial" w:eastAsia="Arial" w:hAnsi="Arial" w:cs="Arial"/>
          <w:i/>
          <w:color w:val="000000"/>
        </w:rPr>
        <w:t>Equalities and Diversity Annual Report 2015-16</w:t>
      </w:r>
      <w:r>
        <w:rPr>
          <w:rFonts w:ascii="Arial" w:eastAsia="Arial" w:hAnsi="Arial" w:cs="Arial"/>
          <w:color w:val="000000"/>
        </w:rPr>
        <w:t xml:space="preserve">, </w:t>
      </w:r>
      <w:r>
        <w:rPr>
          <w:rFonts w:ascii="Arial" w:eastAsia="Arial" w:hAnsi="Arial" w:cs="Arial"/>
          <w:color w:val="000000"/>
        </w:rPr>
        <w:tab/>
      </w:r>
      <w:r>
        <w:rPr>
          <w:rFonts w:ascii="Arial" w:eastAsia="Arial" w:hAnsi="Arial" w:cs="Arial"/>
          <w:color w:val="000000"/>
        </w:rPr>
        <w:tab/>
      </w:r>
      <w:r>
        <w:rPr>
          <w:rFonts w:ascii="Arial" w:eastAsia="Arial" w:hAnsi="Arial" w:cs="Arial"/>
          <w:color w:val="000000"/>
        </w:rPr>
        <w:tab/>
      </w:r>
      <w:r>
        <w:rPr>
          <w:rFonts w:ascii="Arial" w:eastAsia="Arial" w:hAnsi="Arial" w:cs="Arial"/>
          <w:color w:val="000000"/>
        </w:rPr>
        <w:tab/>
      </w:r>
      <w:r>
        <w:rPr>
          <w:rFonts w:ascii="Arial" w:eastAsia="Arial" w:hAnsi="Arial" w:cs="Arial"/>
          <w:color w:val="000000"/>
        </w:rPr>
        <w:tab/>
        <w:t>Scarborough Borough Council, 2016, Scarborough</w:t>
      </w:r>
    </w:p>
    <w:p w14:paraId="59F3527A" w14:textId="77777777" w:rsidR="008672F6" w:rsidRDefault="00000000">
      <w:pPr>
        <w:widowControl w:val="0"/>
        <w:tabs>
          <w:tab w:val="left" w:pos="220"/>
          <w:tab w:val="left" w:pos="720"/>
        </w:tabs>
        <w:spacing w:after="240" w:line="360" w:lineRule="auto"/>
        <w:ind w:left="1418"/>
        <w:rPr>
          <w:rFonts w:ascii="Arial" w:eastAsia="Arial" w:hAnsi="Arial" w:cs="Arial"/>
          <w:b/>
          <w:color w:val="3366FF"/>
        </w:rPr>
      </w:pPr>
      <w:r>
        <w:rPr>
          <w:rFonts w:ascii="Arial" w:eastAsia="Arial" w:hAnsi="Arial" w:cs="Arial"/>
          <w:color w:val="000000"/>
        </w:rPr>
        <w:t>(</w:t>
      </w:r>
      <w:hyperlink r:id="rId13">
        <w:r>
          <w:rPr>
            <w:rFonts w:ascii="Arial" w:eastAsia="Arial" w:hAnsi="Arial" w:cs="Arial"/>
            <w:color w:val="000000"/>
            <w:u w:val="single"/>
          </w:rPr>
          <w:t>https://www.scarborough.gov.uk/sites/scarborough.gov.uk/files/files/Equalities-Annual-Report-2015-16.pdf accessed 05.11.2021</w:t>
        </w:r>
      </w:hyperlink>
      <w:r>
        <w:rPr>
          <w:rFonts w:ascii="Arial" w:eastAsia="Arial" w:hAnsi="Arial" w:cs="Arial"/>
          <w:b/>
          <w:color w:val="3366FF"/>
        </w:rPr>
        <w:t>)</w:t>
      </w:r>
    </w:p>
    <w:p w14:paraId="66AFF274" w14:textId="77777777" w:rsidR="008672F6" w:rsidRDefault="008672F6">
      <w:pPr>
        <w:widowControl w:val="0"/>
        <w:tabs>
          <w:tab w:val="left" w:pos="220"/>
          <w:tab w:val="left" w:pos="720"/>
        </w:tabs>
        <w:spacing w:after="240" w:line="360" w:lineRule="auto"/>
        <w:rPr>
          <w:rFonts w:ascii="Arial" w:eastAsia="Arial" w:hAnsi="Arial" w:cs="Arial"/>
          <w:b/>
          <w:color w:val="3366FF"/>
        </w:rPr>
      </w:pPr>
    </w:p>
    <w:p w14:paraId="06F527B5" w14:textId="77777777" w:rsidR="008672F6" w:rsidRDefault="008672F6">
      <w:pPr>
        <w:widowControl w:val="0"/>
        <w:tabs>
          <w:tab w:val="left" w:pos="220"/>
          <w:tab w:val="left" w:pos="720"/>
        </w:tabs>
        <w:spacing w:after="240" w:line="360" w:lineRule="auto"/>
        <w:rPr>
          <w:rFonts w:ascii="Arial" w:eastAsia="Arial" w:hAnsi="Arial" w:cs="Arial"/>
          <w:b/>
          <w:color w:val="3366FF"/>
        </w:rPr>
      </w:pPr>
    </w:p>
    <w:p w14:paraId="0600FCE3" w14:textId="77777777" w:rsidR="008672F6" w:rsidRDefault="008672F6">
      <w:pPr>
        <w:widowControl w:val="0"/>
        <w:tabs>
          <w:tab w:val="left" w:pos="220"/>
          <w:tab w:val="left" w:pos="720"/>
        </w:tabs>
        <w:spacing w:after="240" w:line="360" w:lineRule="auto"/>
        <w:rPr>
          <w:rFonts w:ascii="Arial" w:eastAsia="Arial" w:hAnsi="Arial" w:cs="Arial"/>
          <w:b/>
          <w:color w:val="3366FF"/>
        </w:rPr>
      </w:pPr>
    </w:p>
    <w:p w14:paraId="6EF2316E" w14:textId="77777777" w:rsidR="008672F6" w:rsidRDefault="008672F6">
      <w:pPr>
        <w:widowControl w:val="0"/>
        <w:tabs>
          <w:tab w:val="left" w:pos="220"/>
          <w:tab w:val="left" w:pos="720"/>
        </w:tabs>
        <w:spacing w:after="240" w:line="360" w:lineRule="auto"/>
        <w:rPr>
          <w:rFonts w:ascii="Arial" w:eastAsia="Arial" w:hAnsi="Arial" w:cs="Arial"/>
          <w:b/>
          <w:color w:val="3366FF"/>
        </w:rPr>
      </w:pPr>
    </w:p>
    <w:p w14:paraId="5C5F462A" w14:textId="77777777" w:rsidR="008672F6" w:rsidRDefault="008672F6">
      <w:pPr>
        <w:widowControl w:val="0"/>
        <w:tabs>
          <w:tab w:val="left" w:pos="220"/>
          <w:tab w:val="left" w:pos="720"/>
        </w:tabs>
        <w:spacing w:after="240" w:line="360" w:lineRule="auto"/>
        <w:rPr>
          <w:rFonts w:ascii="Arial" w:eastAsia="Arial" w:hAnsi="Arial" w:cs="Arial"/>
          <w:b/>
          <w:color w:val="3366FF"/>
        </w:rPr>
      </w:pPr>
    </w:p>
    <w:p w14:paraId="4E13A72D" w14:textId="77777777" w:rsidR="008672F6" w:rsidRDefault="008672F6">
      <w:pPr>
        <w:widowControl w:val="0"/>
        <w:tabs>
          <w:tab w:val="left" w:pos="220"/>
          <w:tab w:val="left" w:pos="720"/>
        </w:tabs>
        <w:spacing w:after="240" w:line="360" w:lineRule="auto"/>
        <w:rPr>
          <w:rFonts w:ascii="Arial" w:eastAsia="Arial" w:hAnsi="Arial" w:cs="Arial"/>
          <w:b/>
          <w:color w:val="3366FF"/>
        </w:rPr>
      </w:pPr>
    </w:p>
    <w:p w14:paraId="63015518" w14:textId="77777777" w:rsidR="008672F6" w:rsidRDefault="008672F6">
      <w:pPr>
        <w:widowControl w:val="0"/>
        <w:tabs>
          <w:tab w:val="left" w:pos="220"/>
          <w:tab w:val="left" w:pos="720"/>
        </w:tabs>
        <w:spacing w:after="240" w:line="360" w:lineRule="auto"/>
        <w:rPr>
          <w:rFonts w:ascii="Arial" w:eastAsia="Arial" w:hAnsi="Arial" w:cs="Arial"/>
          <w:b/>
          <w:color w:val="3366FF"/>
        </w:rPr>
      </w:pPr>
    </w:p>
    <w:p w14:paraId="452A5B33" w14:textId="77777777" w:rsidR="008672F6" w:rsidRDefault="008672F6">
      <w:pPr>
        <w:widowControl w:val="0"/>
        <w:tabs>
          <w:tab w:val="left" w:pos="220"/>
          <w:tab w:val="left" w:pos="720"/>
        </w:tabs>
        <w:spacing w:after="240" w:line="360" w:lineRule="auto"/>
        <w:rPr>
          <w:rFonts w:ascii="Arial" w:eastAsia="Arial" w:hAnsi="Arial" w:cs="Arial"/>
          <w:b/>
          <w:color w:val="3366FF"/>
        </w:rPr>
      </w:pPr>
    </w:p>
    <w:p w14:paraId="04F9996F" w14:textId="77777777" w:rsidR="008672F6" w:rsidRDefault="00000000">
      <w:pPr>
        <w:widowControl w:val="0"/>
        <w:tabs>
          <w:tab w:val="left" w:pos="220"/>
          <w:tab w:val="left" w:pos="720"/>
        </w:tabs>
        <w:spacing w:after="240" w:line="360" w:lineRule="auto"/>
        <w:rPr>
          <w:rFonts w:ascii="Arial" w:eastAsia="Arial" w:hAnsi="Arial" w:cs="Arial"/>
          <w:b/>
          <w:color w:val="3366FF"/>
        </w:rPr>
      </w:pPr>
      <w:r>
        <w:rPr>
          <w:rFonts w:ascii="Arial" w:eastAsia="Arial" w:hAnsi="Arial" w:cs="Arial"/>
          <w:b/>
          <w:color w:val="3366FF"/>
        </w:rPr>
        <w:lastRenderedPageBreak/>
        <w:t>Figures</w:t>
      </w:r>
    </w:p>
    <w:p w14:paraId="767FEBFF" w14:textId="77777777" w:rsidR="008672F6" w:rsidRDefault="008672F6">
      <w:pPr>
        <w:widowControl w:val="0"/>
        <w:pBdr>
          <w:top w:val="nil"/>
          <w:left w:val="nil"/>
          <w:bottom w:val="nil"/>
          <w:right w:val="nil"/>
          <w:between w:val="nil"/>
        </w:pBdr>
        <w:tabs>
          <w:tab w:val="left" w:pos="220"/>
          <w:tab w:val="left" w:pos="720"/>
        </w:tabs>
        <w:spacing w:line="360" w:lineRule="auto"/>
        <w:ind w:left="720"/>
        <w:rPr>
          <w:rFonts w:ascii="Arial" w:eastAsia="Arial" w:hAnsi="Arial" w:cs="Arial"/>
          <w:b/>
          <w:color w:val="3366FF"/>
        </w:rPr>
      </w:pPr>
    </w:p>
    <w:p w14:paraId="248D8A14" w14:textId="77777777" w:rsidR="008672F6" w:rsidRDefault="00000000">
      <w:pPr>
        <w:widowControl w:val="0"/>
        <w:tabs>
          <w:tab w:val="left" w:pos="220"/>
          <w:tab w:val="left" w:pos="720"/>
        </w:tabs>
        <w:spacing w:line="360" w:lineRule="auto"/>
        <w:rPr>
          <w:rFonts w:ascii="Times New Roman" w:eastAsia="Times New Roman" w:hAnsi="Times New Roman" w:cs="Times New Roman"/>
          <w:b/>
          <w:color w:val="3366FF"/>
        </w:rPr>
      </w:pPr>
      <w:r>
        <w:rPr>
          <w:rFonts w:ascii="Times New Roman" w:eastAsia="Times New Roman" w:hAnsi="Times New Roman" w:cs="Times New Roman"/>
          <w:b/>
          <w:color w:val="3366FF"/>
        </w:rPr>
        <w:t xml:space="preserve"> </w:t>
      </w:r>
      <w:r>
        <w:rPr>
          <w:rFonts w:ascii="Times New Roman" w:eastAsia="Times New Roman" w:hAnsi="Times New Roman" w:cs="Times New Roman"/>
          <w:b/>
          <w:noProof/>
          <w:color w:val="3366FF"/>
        </w:rPr>
        <w:drawing>
          <wp:inline distT="114300" distB="114300" distL="114300" distR="114300" wp14:anchorId="3F659D23" wp14:editId="384A1843">
            <wp:extent cx="5274000" cy="36449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274000" cy="3644900"/>
                    </a:xfrm>
                    <a:prstGeom prst="rect">
                      <a:avLst/>
                    </a:prstGeom>
                    <a:ln/>
                  </pic:spPr>
                </pic:pic>
              </a:graphicData>
            </a:graphic>
          </wp:inline>
        </w:drawing>
      </w:r>
    </w:p>
    <w:p w14:paraId="64F6DF3B" w14:textId="77777777" w:rsidR="008672F6" w:rsidRDefault="00000000">
      <w:pPr>
        <w:widowControl w:val="0"/>
        <w:tabs>
          <w:tab w:val="left" w:pos="220"/>
          <w:tab w:val="left" w:pos="0"/>
        </w:tabs>
        <w:spacing w:line="360" w:lineRule="auto"/>
        <w:rPr>
          <w:rFonts w:ascii="Arial" w:eastAsia="Arial" w:hAnsi="Arial" w:cs="Arial"/>
          <w:b/>
          <w:color w:val="3366FF"/>
        </w:rPr>
      </w:pPr>
      <w:r>
        <w:rPr>
          <w:rFonts w:ascii="Arial" w:eastAsia="Arial" w:hAnsi="Arial" w:cs="Arial"/>
          <w:b/>
          <w:color w:val="3366FF"/>
        </w:rPr>
        <w:t xml:space="preserve">Figure 01:  Paradise archaeological Trench and St </w:t>
      </w:r>
      <w:proofErr w:type="spellStart"/>
      <w:r>
        <w:rPr>
          <w:rFonts w:ascii="Arial" w:eastAsia="Arial" w:hAnsi="Arial" w:cs="Arial"/>
          <w:b/>
          <w:color w:val="3366FF"/>
        </w:rPr>
        <w:t>Marys</w:t>
      </w:r>
      <w:proofErr w:type="spellEnd"/>
      <w:r>
        <w:rPr>
          <w:rFonts w:ascii="Arial" w:eastAsia="Arial" w:hAnsi="Arial" w:cs="Arial"/>
          <w:b/>
          <w:color w:val="3366FF"/>
        </w:rPr>
        <w:t xml:space="preserve"> Church, general location plan.</w:t>
      </w:r>
    </w:p>
    <w:p w14:paraId="6DDEBC96" w14:textId="77777777" w:rsidR="008672F6" w:rsidRDefault="008672F6">
      <w:pPr>
        <w:widowControl w:val="0"/>
        <w:pBdr>
          <w:top w:val="nil"/>
          <w:left w:val="nil"/>
          <w:bottom w:val="nil"/>
          <w:right w:val="nil"/>
          <w:between w:val="nil"/>
        </w:pBdr>
        <w:tabs>
          <w:tab w:val="left" w:pos="220"/>
          <w:tab w:val="left" w:pos="720"/>
        </w:tabs>
        <w:spacing w:line="360" w:lineRule="auto"/>
        <w:rPr>
          <w:rFonts w:ascii="Arial" w:eastAsia="Arial" w:hAnsi="Arial" w:cs="Arial"/>
          <w:b/>
          <w:color w:val="3366FF"/>
        </w:rPr>
      </w:pPr>
    </w:p>
    <w:p w14:paraId="14F5C4C0" w14:textId="77777777" w:rsidR="008672F6" w:rsidRDefault="00000000">
      <w:pPr>
        <w:widowControl w:val="0"/>
        <w:tabs>
          <w:tab w:val="left" w:pos="220"/>
          <w:tab w:val="left" w:pos="720"/>
        </w:tabs>
        <w:spacing w:line="360" w:lineRule="auto"/>
        <w:rPr>
          <w:rFonts w:ascii="Times New Roman" w:eastAsia="Times New Roman" w:hAnsi="Times New Roman" w:cs="Times New Roman"/>
          <w:b/>
          <w:color w:val="3366FF"/>
        </w:rPr>
      </w:pPr>
      <w:r>
        <w:rPr>
          <w:rFonts w:ascii="Times New Roman" w:eastAsia="Times New Roman" w:hAnsi="Times New Roman" w:cs="Times New Roman"/>
          <w:b/>
          <w:color w:val="3366FF"/>
        </w:rPr>
        <w:t xml:space="preserve"> </w:t>
      </w:r>
      <w:r>
        <w:rPr>
          <w:rFonts w:ascii="Times New Roman" w:eastAsia="Times New Roman" w:hAnsi="Times New Roman" w:cs="Times New Roman"/>
          <w:b/>
          <w:noProof/>
          <w:color w:val="3366FF"/>
        </w:rPr>
        <w:lastRenderedPageBreak/>
        <w:drawing>
          <wp:inline distT="114300" distB="114300" distL="114300" distR="114300" wp14:anchorId="0D91A64C" wp14:editId="27A570ED">
            <wp:extent cx="5274000" cy="36322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274000" cy="3632200"/>
                    </a:xfrm>
                    <a:prstGeom prst="rect">
                      <a:avLst/>
                    </a:prstGeom>
                    <a:ln/>
                  </pic:spPr>
                </pic:pic>
              </a:graphicData>
            </a:graphic>
          </wp:inline>
        </w:drawing>
      </w:r>
    </w:p>
    <w:p w14:paraId="3389AFC6" w14:textId="77777777" w:rsidR="008672F6" w:rsidRDefault="00000000">
      <w:pPr>
        <w:widowControl w:val="0"/>
        <w:tabs>
          <w:tab w:val="left" w:pos="220"/>
          <w:tab w:val="left" w:pos="720"/>
        </w:tabs>
        <w:spacing w:line="360" w:lineRule="auto"/>
        <w:rPr>
          <w:rFonts w:ascii="Arial" w:eastAsia="Arial" w:hAnsi="Arial" w:cs="Arial"/>
          <w:b/>
          <w:color w:val="3366FF"/>
        </w:rPr>
      </w:pPr>
      <w:r>
        <w:rPr>
          <w:rFonts w:ascii="Arial" w:eastAsia="Arial" w:hAnsi="Arial" w:cs="Arial"/>
          <w:b/>
          <w:color w:val="3366FF"/>
        </w:rPr>
        <w:t>Figure 02. Proposed GPR Survey area including scheduled monument in dark red</w:t>
      </w:r>
    </w:p>
    <w:p w14:paraId="44291758" w14:textId="77777777" w:rsidR="008672F6" w:rsidRDefault="008672F6">
      <w:pPr>
        <w:widowControl w:val="0"/>
        <w:pBdr>
          <w:top w:val="nil"/>
          <w:left w:val="nil"/>
          <w:bottom w:val="nil"/>
          <w:right w:val="nil"/>
          <w:between w:val="nil"/>
        </w:pBdr>
        <w:tabs>
          <w:tab w:val="left" w:pos="220"/>
          <w:tab w:val="left" w:pos="720"/>
        </w:tabs>
        <w:spacing w:line="360" w:lineRule="auto"/>
        <w:rPr>
          <w:rFonts w:ascii="Arial" w:eastAsia="Arial" w:hAnsi="Arial" w:cs="Arial"/>
          <w:b/>
          <w:color w:val="3366FF"/>
        </w:rPr>
      </w:pPr>
    </w:p>
    <w:p w14:paraId="777171B1" w14:textId="77777777" w:rsidR="008672F6" w:rsidRDefault="008672F6">
      <w:pPr>
        <w:widowControl w:val="0"/>
        <w:pBdr>
          <w:top w:val="nil"/>
          <w:left w:val="nil"/>
          <w:bottom w:val="nil"/>
          <w:right w:val="nil"/>
          <w:between w:val="nil"/>
        </w:pBdr>
        <w:tabs>
          <w:tab w:val="left" w:pos="220"/>
          <w:tab w:val="left" w:pos="720"/>
        </w:tabs>
        <w:spacing w:after="240" w:line="360" w:lineRule="auto"/>
        <w:rPr>
          <w:rFonts w:ascii="Arial" w:eastAsia="Arial" w:hAnsi="Arial" w:cs="Arial"/>
          <w:b/>
          <w:color w:val="3366FF"/>
        </w:rPr>
      </w:pPr>
    </w:p>
    <w:p w14:paraId="562394A0" w14:textId="77777777" w:rsidR="008672F6" w:rsidRDefault="008672F6">
      <w:pPr>
        <w:widowControl w:val="0"/>
        <w:tabs>
          <w:tab w:val="left" w:pos="220"/>
          <w:tab w:val="left" w:pos="720"/>
        </w:tabs>
        <w:spacing w:after="240" w:line="360" w:lineRule="auto"/>
        <w:rPr>
          <w:rFonts w:ascii="Arial" w:eastAsia="Arial" w:hAnsi="Arial" w:cs="Arial"/>
          <w:b/>
          <w:color w:val="3366FF"/>
        </w:rPr>
      </w:pPr>
    </w:p>
    <w:p w14:paraId="2E09ABBF" w14:textId="77777777" w:rsidR="008672F6" w:rsidRDefault="008672F6">
      <w:pPr>
        <w:widowControl w:val="0"/>
        <w:spacing w:after="240" w:line="360" w:lineRule="auto"/>
        <w:rPr>
          <w:rFonts w:ascii="Arial" w:eastAsia="Arial" w:hAnsi="Arial" w:cs="Arial"/>
          <w:b/>
        </w:rPr>
      </w:pPr>
    </w:p>
    <w:p w14:paraId="440E8E43" w14:textId="77777777" w:rsidR="008672F6" w:rsidRDefault="008672F6">
      <w:pPr>
        <w:widowControl w:val="0"/>
        <w:spacing w:after="240" w:line="360" w:lineRule="auto"/>
        <w:rPr>
          <w:rFonts w:ascii="Arial" w:eastAsia="Arial" w:hAnsi="Arial" w:cs="Arial"/>
          <w:b/>
        </w:rPr>
      </w:pPr>
    </w:p>
    <w:p w14:paraId="7D746BF0" w14:textId="77777777" w:rsidR="008672F6" w:rsidRDefault="008672F6">
      <w:pPr>
        <w:widowControl w:val="0"/>
        <w:spacing w:line="360" w:lineRule="auto"/>
        <w:jc w:val="center"/>
        <w:rPr>
          <w:rFonts w:ascii="Arial" w:eastAsia="Arial" w:hAnsi="Arial" w:cs="Arial"/>
          <w:b/>
          <w:sz w:val="28"/>
          <w:szCs w:val="28"/>
        </w:rPr>
      </w:pPr>
    </w:p>
    <w:p w14:paraId="765DE0F4" w14:textId="77777777" w:rsidR="008672F6" w:rsidRDefault="008672F6">
      <w:pPr>
        <w:widowControl w:val="0"/>
        <w:spacing w:line="360" w:lineRule="auto"/>
        <w:jc w:val="center"/>
        <w:rPr>
          <w:rFonts w:ascii="Arial" w:eastAsia="Arial" w:hAnsi="Arial" w:cs="Arial"/>
          <w:b/>
          <w:sz w:val="28"/>
          <w:szCs w:val="28"/>
        </w:rPr>
      </w:pPr>
    </w:p>
    <w:p w14:paraId="0A8BD9C5" w14:textId="77777777" w:rsidR="008672F6" w:rsidRDefault="008672F6">
      <w:pPr>
        <w:widowControl w:val="0"/>
        <w:spacing w:line="360" w:lineRule="auto"/>
        <w:jc w:val="center"/>
        <w:rPr>
          <w:rFonts w:ascii="Arial" w:eastAsia="Arial" w:hAnsi="Arial" w:cs="Arial"/>
          <w:b/>
          <w:sz w:val="28"/>
          <w:szCs w:val="28"/>
        </w:rPr>
      </w:pPr>
    </w:p>
    <w:p w14:paraId="322E080D" w14:textId="77777777" w:rsidR="008672F6" w:rsidRDefault="008672F6">
      <w:pPr>
        <w:widowControl w:val="0"/>
        <w:spacing w:line="360" w:lineRule="auto"/>
        <w:jc w:val="center"/>
        <w:rPr>
          <w:rFonts w:ascii="Arial" w:eastAsia="Arial" w:hAnsi="Arial" w:cs="Arial"/>
          <w:b/>
          <w:sz w:val="28"/>
          <w:szCs w:val="28"/>
        </w:rPr>
      </w:pPr>
    </w:p>
    <w:p w14:paraId="2AF79804" w14:textId="77777777" w:rsidR="008672F6" w:rsidRDefault="008672F6">
      <w:pPr>
        <w:widowControl w:val="0"/>
        <w:spacing w:line="360" w:lineRule="auto"/>
        <w:jc w:val="center"/>
        <w:rPr>
          <w:rFonts w:ascii="Arial" w:eastAsia="Arial" w:hAnsi="Arial" w:cs="Arial"/>
          <w:b/>
          <w:sz w:val="28"/>
          <w:szCs w:val="28"/>
        </w:rPr>
      </w:pPr>
    </w:p>
    <w:p w14:paraId="778F9B41" w14:textId="77777777" w:rsidR="008672F6" w:rsidRDefault="008672F6">
      <w:pPr>
        <w:widowControl w:val="0"/>
        <w:spacing w:line="360" w:lineRule="auto"/>
        <w:jc w:val="center"/>
        <w:rPr>
          <w:rFonts w:ascii="Arial" w:eastAsia="Arial" w:hAnsi="Arial" w:cs="Arial"/>
          <w:b/>
          <w:sz w:val="28"/>
          <w:szCs w:val="28"/>
        </w:rPr>
      </w:pPr>
    </w:p>
    <w:p w14:paraId="5B440998" w14:textId="77777777" w:rsidR="008672F6" w:rsidRDefault="008672F6">
      <w:pPr>
        <w:widowControl w:val="0"/>
        <w:spacing w:line="360" w:lineRule="auto"/>
        <w:jc w:val="center"/>
        <w:rPr>
          <w:rFonts w:ascii="Arial" w:eastAsia="Arial" w:hAnsi="Arial" w:cs="Arial"/>
          <w:b/>
          <w:sz w:val="28"/>
          <w:szCs w:val="28"/>
        </w:rPr>
      </w:pPr>
    </w:p>
    <w:p w14:paraId="5C30E528" w14:textId="77777777" w:rsidR="008672F6" w:rsidRDefault="008672F6">
      <w:pPr>
        <w:widowControl w:val="0"/>
        <w:spacing w:line="360" w:lineRule="auto"/>
        <w:jc w:val="center"/>
        <w:rPr>
          <w:rFonts w:ascii="Arial" w:eastAsia="Arial" w:hAnsi="Arial" w:cs="Arial"/>
          <w:b/>
          <w:sz w:val="28"/>
          <w:szCs w:val="28"/>
        </w:rPr>
      </w:pPr>
    </w:p>
    <w:p w14:paraId="5AD420AC" w14:textId="77777777" w:rsidR="008672F6" w:rsidRDefault="008672F6">
      <w:pPr>
        <w:widowControl w:val="0"/>
        <w:spacing w:line="360" w:lineRule="auto"/>
        <w:jc w:val="center"/>
        <w:rPr>
          <w:rFonts w:ascii="Arial" w:eastAsia="Arial" w:hAnsi="Arial" w:cs="Arial"/>
          <w:b/>
          <w:sz w:val="28"/>
          <w:szCs w:val="28"/>
        </w:rPr>
      </w:pPr>
    </w:p>
    <w:p w14:paraId="16F64AF7" w14:textId="77777777" w:rsidR="008672F6" w:rsidRDefault="008672F6">
      <w:pPr>
        <w:widowControl w:val="0"/>
        <w:spacing w:line="360" w:lineRule="auto"/>
        <w:jc w:val="center"/>
        <w:rPr>
          <w:rFonts w:ascii="Arial" w:eastAsia="Arial" w:hAnsi="Arial" w:cs="Arial"/>
          <w:b/>
          <w:sz w:val="28"/>
          <w:szCs w:val="28"/>
        </w:rPr>
      </w:pPr>
    </w:p>
    <w:p w14:paraId="01A6AF77" w14:textId="77777777" w:rsidR="008672F6" w:rsidRDefault="00000000">
      <w:pPr>
        <w:widowControl w:val="0"/>
        <w:spacing w:line="360" w:lineRule="auto"/>
        <w:jc w:val="center"/>
        <w:rPr>
          <w:rFonts w:ascii="Arial" w:eastAsia="Arial" w:hAnsi="Arial" w:cs="Arial"/>
          <w:b/>
          <w:sz w:val="28"/>
          <w:szCs w:val="28"/>
        </w:rPr>
      </w:pPr>
      <w:r>
        <w:rPr>
          <w:rFonts w:ascii="Arial" w:eastAsia="Arial" w:hAnsi="Arial" w:cs="Arial"/>
          <w:b/>
          <w:sz w:val="28"/>
          <w:szCs w:val="28"/>
        </w:rPr>
        <w:t xml:space="preserve">Big Ideas </w:t>
      </w:r>
      <w:proofErr w:type="gramStart"/>
      <w:r>
        <w:rPr>
          <w:rFonts w:ascii="Arial" w:eastAsia="Arial" w:hAnsi="Arial" w:cs="Arial"/>
          <w:b/>
          <w:sz w:val="28"/>
          <w:szCs w:val="28"/>
        </w:rPr>
        <w:t>By</w:t>
      </w:r>
      <w:proofErr w:type="gramEnd"/>
      <w:r>
        <w:rPr>
          <w:rFonts w:ascii="Arial" w:eastAsia="Arial" w:hAnsi="Arial" w:cs="Arial"/>
          <w:b/>
          <w:sz w:val="28"/>
          <w:szCs w:val="28"/>
        </w:rPr>
        <w:t xml:space="preserve"> The Sea 2022 is generously supported by</w:t>
      </w:r>
    </w:p>
    <w:p w14:paraId="72A61183" w14:textId="77777777" w:rsidR="008672F6" w:rsidRDefault="008672F6">
      <w:pPr>
        <w:widowControl w:val="0"/>
        <w:spacing w:line="360" w:lineRule="auto"/>
        <w:jc w:val="center"/>
        <w:rPr>
          <w:rFonts w:ascii="Arial" w:eastAsia="Arial" w:hAnsi="Arial" w:cs="Arial"/>
          <w:b/>
          <w:sz w:val="28"/>
          <w:szCs w:val="28"/>
        </w:rPr>
      </w:pPr>
    </w:p>
    <w:p w14:paraId="67FAD203" w14:textId="77777777" w:rsidR="008672F6" w:rsidRDefault="008672F6">
      <w:pPr>
        <w:widowControl w:val="0"/>
        <w:spacing w:line="360" w:lineRule="auto"/>
        <w:jc w:val="center"/>
        <w:rPr>
          <w:rFonts w:ascii="Arial" w:eastAsia="Arial" w:hAnsi="Arial" w:cs="Arial"/>
          <w:b/>
          <w:sz w:val="28"/>
          <w:szCs w:val="28"/>
        </w:rPr>
      </w:pPr>
    </w:p>
    <w:p w14:paraId="1C57B966" w14:textId="77777777" w:rsidR="008672F6" w:rsidRDefault="00000000">
      <w:pPr>
        <w:widowControl w:val="0"/>
        <w:spacing w:line="360" w:lineRule="auto"/>
        <w:jc w:val="center"/>
        <w:rPr>
          <w:rFonts w:ascii="Arial" w:eastAsia="Arial" w:hAnsi="Arial" w:cs="Arial"/>
          <w:b/>
          <w:sz w:val="28"/>
          <w:szCs w:val="28"/>
        </w:rPr>
      </w:pPr>
      <w:r>
        <w:rPr>
          <w:rFonts w:ascii="Arial" w:eastAsia="Arial" w:hAnsi="Arial" w:cs="Arial"/>
          <w:b/>
          <w:sz w:val="28"/>
          <w:szCs w:val="28"/>
        </w:rPr>
        <w:t>Anglo-American</w:t>
      </w:r>
    </w:p>
    <w:p w14:paraId="6C703EA4" w14:textId="77777777" w:rsidR="008672F6" w:rsidRDefault="00000000">
      <w:pPr>
        <w:widowControl w:val="0"/>
        <w:spacing w:line="360" w:lineRule="auto"/>
        <w:jc w:val="center"/>
        <w:rPr>
          <w:rFonts w:ascii="Arial" w:eastAsia="Arial" w:hAnsi="Arial" w:cs="Arial"/>
          <w:b/>
          <w:sz w:val="28"/>
          <w:szCs w:val="28"/>
        </w:rPr>
      </w:pPr>
      <w:r>
        <w:rPr>
          <w:rFonts w:ascii="Arial" w:eastAsia="Arial" w:hAnsi="Arial" w:cs="Arial"/>
          <w:b/>
          <w:sz w:val="28"/>
          <w:szCs w:val="28"/>
        </w:rPr>
        <w:t>Heritage Adventures Ltd</w:t>
      </w:r>
    </w:p>
    <w:p w14:paraId="29200973" w14:textId="77777777" w:rsidR="008672F6" w:rsidRDefault="00000000">
      <w:pPr>
        <w:widowControl w:val="0"/>
        <w:spacing w:line="360" w:lineRule="auto"/>
        <w:jc w:val="center"/>
        <w:rPr>
          <w:rFonts w:ascii="Arial" w:eastAsia="Arial" w:hAnsi="Arial" w:cs="Arial"/>
          <w:b/>
          <w:sz w:val="28"/>
          <w:szCs w:val="28"/>
        </w:rPr>
      </w:pPr>
      <w:r>
        <w:rPr>
          <w:rFonts w:ascii="Arial" w:eastAsia="Arial" w:hAnsi="Arial" w:cs="Arial"/>
          <w:b/>
          <w:sz w:val="28"/>
          <w:szCs w:val="28"/>
        </w:rPr>
        <w:t>National Lottery Community Fund</w:t>
      </w:r>
    </w:p>
    <w:p w14:paraId="4D173B98" w14:textId="77777777" w:rsidR="008672F6" w:rsidRDefault="00000000">
      <w:pPr>
        <w:widowControl w:val="0"/>
        <w:spacing w:line="360" w:lineRule="auto"/>
        <w:jc w:val="center"/>
        <w:rPr>
          <w:rFonts w:ascii="Arial" w:eastAsia="Arial" w:hAnsi="Arial" w:cs="Arial"/>
          <w:b/>
          <w:sz w:val="28"/>
          <w:szCs w:val="28"/>
        </w:rPr>
      </w:pPr>
      <w:r>
        <w:rPr>
          <w:rFonts w:ascii="Arial" w:eastAsia="Arial" w:hAnsi="Arial" w:cs="Arial"/>
          <w:b/>
          <w:sz w:val="28"/>
          <w:szCs w:val="28"/>
        </w:rPr>
        <w:t>National Literacy Trust</w:t>
      </w:r>
    </w:p>
    <w:p w14:paraId="0F56269D" w14:textId="77777777" w:rsidR="008672F6" w:rsidRDefault="00000000">
      <w:pPr>
        <w:widowControl w:val="0"/>
        <w:spacing w:line="360" w:lineRule="auto"/>
        <w:jc w:val="center"/>
        <w:rPr>
          <w:rFonts w:ascii="Arial" w:eastAsia="Arial" w:hAnsi="Arial" w:cs="Arial"/>
          <w:b/>
          <w:sz w:val="28"/>
          <w:szCs w:val="28"/>
        </w:rPr>
      </w:pPr>
      <w:r>
        <w:rPr>
          <w:rFonts w:ascii="Arial" w:eastAsia="Arial" w:hAnsi="Arial" w:cs="Arial"/>
          <w:b/>
          <w:sz w:val="28"/>
          <w:szCs w:val="28"/>
        </w:rPr>
        <w:t>Scarborough Archaeological and Historical Society</w:t>
      </w:r>
    </w:p>
    <w:p w14:paraId="77141A31" w14:textId="77777777" w:rsidR="008672F6" w:rsidRDefault="00000000">
      <w:pPr>
        <w:widowControl w:val="0"/>
        <w:spacing w:line="360" w:lineRule="auto"/>
        <w:jc w:val="center"/>
        <w:rPr>
          <w:rFonts w:ascii="Arial" w:eastAsia="Arial" w:hAnsi="Arial" w:cs="Arial"/>
          <w:b/>
          <w:sz w:val="28"/>
          <w:szCs w:val="28"/>
        </w:rPr>
      </w:pPr>
      <w:r>
        <w:rPr>
          <w:rFonts w:ascii="Arial" w:eastAsia="Arial" w:hAnsi="Arial" w:cs="Arial"/>
          <w:b/>
          <w:sz w:val="28"/>
          <w:szCs w:val="28"/>
        </w:rPr>
        <w:t>Scarborough Borough Council</w:t>
      </w:r>
    </w:p>
    <w:p w14:paraId="593DBCBD" w14:textId="77777777" w:rsidR="008672F6" w:rsidRDefault="00000000">
      <w:pPr>
        <w:widowControl w:val="0"/>
        <w:spacing w:line="360" w:lineRule="auto"/>
        <w:jc w:val="center"/>
        <w:rPr>
          <w:rFonts w:ascii="Arial" w:eastAsia="Arial" w:hAnsi="Arial" w:cs="Arial"/>
          <w:b/>
          <w:sz w:val="28"/>
          <w:szCs w:val="28"/>
        </w:rPr>
      </w:pPr>
      <w:proofErr w:type="spellStart"/>
      <w:r>
        <w:rPr>
          <w:rFonts w:ascii="Arial" w:eastAsia="Arial" w:hAnsi="Arial" w:cs="Arial"/>
          <w:b/>
          <w:sz w:val="28"/>
          <w:szCs w:val="28"/>
        </w:rPr>
        <w:t>Transpennine</w:t>
      </w:r>
      <w:proofErr w:type="spellEnd"/>
      <w:r>
        <w:rPr>
          <w:rFonts w:ascii="Arial" w:eastAsia="Arial" w:hAnsi="Arial" w:cs="Arial"/>
          <w:b/>
          <w:sz w:val="28"/>
          <w:szCs w:val="28"/>
        </w:rPr>
        <w:t xml:space="preserve"> Express</w:t>
      </w:r>
    </w:p>
    <w:p w14:paraId="307E9114" w14:textId="77777777" w:rsidR="008672F6" w:rsidRDefault="00000000">
      <w:pPr>
        <w:widowControl w:val="0"/>
        <w:spacing w:line="360" w:lineRule="auto"/>
        <w:jc w:val="center"/>
        <w:rPr>
          <w:rFonts w:ascii="Arial" w:eastAsia="Arial" w:hAnsi="Arial" w:cs="Arial"/>
          <w:b/>
          <w:sz w:val="28"/>
          <w:szCs w:val="28"/>
        </w:rPr>
      </w:pPr>
      <w:r>
        <w:rPr>
          <w:rFonts w:ascii="Arial" w:eastAsia="Arial" w:hAnsi="Arial" w:cs="Arial"/>
          <w:b/>
          <w:sz w:val="28"/>
          <w:szCs w:val="28"/>
        </w:rPr>
        <w:t>Yorkshire Coast BID</w:t>
      </w:r>
    </w:p>
    <w:p w14:paraId="02906DC2" w14:textId="77777777" w:rsidR="008672F6" w:rsidRDefault="00000000">
      <w:pPr>
        <w:widowControl w:val="0"/>
        <w:spacing w:line="360" w:lineRule="auto"/>
        <w:rPr>
          <w:rFonts w:ascii="Times New Roman" w:eastAsia="Times New Roman" w:hAnsi="Times New Roman" w:cs="Times New Roman"/>
          <w:b/>
        </w:rPr>
      </w:pPr>
      <w:r>
        <w:rPr>
          <w:rFonts w:ascii="Times New Roman" w:eastAsia="Times New Roman" w:hAnsi="Times New Roman" w:cs="Times New Roman"/>
          <w:b/>
        </w:rPr>
        <w:t xml:space="preserve">     </w:t>
      </w:r>
    </w:p>
    <w:p w14:paraId="79CF5582" w14:textId="77777777" w:rsidR="008672F6" w:rsidRDefault="008672F6">
      <w:pPr>
        <w:widowControl w:val="0"/>
        <w:spacing w:after="240" w:line="360" w:lineRule="auto"/>
        <w:rPr>
          <w:rFonts w:ascii="Arial" w:eastAsia="Arial" w:hAnsi="Arial" w:cs="Arial"/>
          <w:b/>
        </w:rPr>
      </w:pPr>
    </w:p>
    <w:sectPr w:rsidR="008672F6">
      <w:pgSz w:w="11900" w:h="16840"/>
      <w:pgMar w:top="1440" w:right="1800" w:bottom="1440" w:left="180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60CDC" w14:textId="77777777" w:rsidR="00F44C26" w:rsidRDefault="00F44C26">
      <w:r>
        <w:separator/>
      </w:r>
    </w:p>
  </w:endnote>
  <w:endnote w:type="continuationSeparator" w:id="0">
    <w:p w14:paraId="665D497A" w14:textId="77777777" w:rsidR="00F44C26" w:rsidRDefault="00F44C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8A9800" w14:textId="77777777" w:rsidR="008672F6" w:rsidRDefault="00000000">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61F6294A" w14:textId="77777777" w:rsidR="008672F6" w:rsidRDefault="00000000">
    <w:pPr>
      <w:pBdr>
        <w:top w:val="nil"/>
        <w:left w:val="nil"/>
        <w:bottom w:val="nil"/>
        <w:right w:val="nil"/>
        <w:between w:val="nil"/>
      </w:pBdr>
      <w:tabs>
        <w:tab w:val="center" w:pos="4320"/>
        <w:tab w:val="right" w:pos="8640"/>
      </w:tabs>
      <w:ind w:right="360"/>
      <w:rPr>
        <w:color w:val="000000"/>
      </w:rPr>
    </w:pPr>
    <w:r>
      <w:rPr>
        <w:color w:val="000000"/>
      </w:rPr>
      <w:t xml:space="preserve">[Type </w:t>
    </w:r>
    <w:proofErr w:type="gramStart"/>
    <w:r>
      <w:rPr>
        <w:color w:val="000000"/>
      </w:rPr>
      <w:t>text][</w:t>
    </w:r>
    <w:proofErr w:type="gramEnd"/>
    <w:r>
      <w:rPr>
        <w:color w:val="000000"/>
      </w:rPr>
      <w:t>Type text][Type text]</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B4C176" w14:textId="77777777" w:rsidR="008672F6" w:rsidRDefault="008672F6">
    <w:pPr>
      <w:pBdr>
        <w:top w:val="nil"/>
        <w:left w:val="nil"/>
        <w:bottom w:val="nil"/>
        <w:right w:val="nil"/>
        <w:between w:val="nil"/>
      </w:pBdr>
      <w:tabs>
        <w:tab w:val="center" w:pos="4320"/>
        <w:tab w:val="right" w:pos="8640"/>
      </w:tabs>
      <w:rPr>
        <w:color w:val="000000"/>
      </w:rPr>
    </w:pPr>
  </w:p>
  <w:p w14:paraId="4E6E9C44" w14:textId="77777777" w:rsidR="008672F6" w:rsidRDefault="00000000">
    <w:pPr>
      <w:pBdr>
        <w:top w:val="nil"/>
        <w:left w:val="nil"/>
        <w:bottom w:val="nil"/>
        <w:right w:val="nil"/>
        <w:between w:val="nil"/>
      </w:pBdr>
      <w:tabs>
        <w:tab w:val="center" w:pos="4320"/>
        <w:tab w:val="right" w:pos="8640"/>
      </w:tabs>
      <w:ind w:right="360"/>
      <w:rPr>
        <w:rFonts w:ascii="Calibri" w:eastAsia="Calibri" w:hAnsi="Calibri" w:cs="Calibri"/>
        <w:b/>
        <w:color w:val="595959"/>
      </w:rPr>
    </w:pPr>
    <w:r>
      <w:rPr>
        <w:rFonts w:ascii="Calibri" w:eastAsia="Calibri" w:hAnsi="Calibri" w:cs="Calibri"/>
        <w:b/>
        <w:color w:val="595959"/>
      </w:rPr>
      <w:t>John Oxley Chris Hall Marie Woods</w:t>
    </w:r>
  </w:p>
  <w:p w14:paraId="046DB2BA" w14:textId="77777777" w:rsidR="008672F6" w:rsidRDefault="008672F6">
    <w:pPr>
      <w:pBdr>
        <w:top w:val="nil"/>
        <w:left w:val="nil"/>
        <w:bottom w:val="nil"/>
        <w:right w:val="nil"/>
        <w:between w:val="nil"/>
      </w:pBdr>
      <w:tabs>
        <w:tab w:val="center" w:pos="4320"/>
        <w:tab w:val="right" w:pos="8640"/>
      </w:tabs>
      <w:rPr>
        <w:rFonts w:ascii="Calibri" w:eastAsia="Calibri" w:hAnsi="Calibri" w:cs="Calibri"/>
        <w:b/>
        <w:color w:val="595959"/>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71066" w14:textId="77777777" w:rsidR="00F44C26" w:rsidRDefault="00F44C26">
      <w:r>
        <w:separator/>
      </w:r>
    </w:p>
  </w:footnote>
  <w:footnote w:type="continuationSeparator" w:id="0">
    <w:p w14:paraId="55DE81D4" w14:textId="77777777" w:rsidR="00F44C26" w:rsidRDefault="00F44C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EF1A6" w14:textId="77777777" w:rsidR="008672F6" w:rsidRDefault="008672F6">
    <w:pPr>
      <w:widowControl w:val="0"/>
      <w:pBdr>
        <w:top w:val="nil"/>
        <w:left w:val="nil"/>
        <w:bottom w:val="nil"/>
        <w:right w:val="nil"/>
        <w:between w:val="nil"/>
      </w:pBdr>
      <w:spacing w:line="276" w:lineRule="auto"/>
      <w:rPr>
        <w:color w:val="000000"/>
      </w:rPr>
    </w:pPr>
  </w:p>
  <w:tbl>
    <w:tblPr>
      <w:tblStyle w:val="a1"/>
      <w:tblW w:w="8300" w:type="dxa"/>
      <w:tblLayout w:type="fixed"/>
      <w:tblLook w:val="0400" w:firstRow="0" w:lastRow="0" w:firstColumn="0" w:lastColumn="0" w:noHBand="0" w:noVBand="1"/>
    </w:tblPr>
    <w:tblGrid>
      <w:gridCol w:w="412"/>
      <w:gridCol w:w="7888"/>
    </w:tblGrid>
    <w:tr w:rsidR="008672F6" w14:paraId="3C54857A" w14:textId="77777777">
      <w:tc>
        <w:tcPr>
          <w:tcW w:w="412" w:type="dxa"/>
          <w:tcBorders>
            <w:bottom w:val="single" w:sz="4" w:space="0" w:color="943734"/>
          </w:tcBorders>
          <w:shd w:val="clear" w:color="auto" w:fill="943734"/>
          <w:vAlign w:val="bottom"/>
        </w:tcPr>
        <w:p w14:paraId="43C90E93" w14:textId="77777777" w:rsidR="008672F6" w:rsidRDefault="00000000">
          <w:pPr>
            <w:pBdr>
              <w:top w:val="nil"/>
              <w:left w:val="nil"/>
              <w:bottom w:val="nil"/>
              <w:right w:val="nil"/>
              <w:between w:val="nil"/>
            </w:pBdr>
            <w:tabs>
              <w:tab w:val="center" w:pos="4320"/>
              <w:tab w:val="right" w:pos="8640"/>
            </w:tabs>
            <w:jc w:val="center"/>
            <w:rPr>
              <w:rFonts w:ascii="Calibri" w:eastAsia="Calibri" w:hAnsi="Calibri" w:cs="Calibri"/>
              <w:b/>
              <w:color w:val="FFFFFF"/>
            </w:rPr>
          </w:pPr>
          <w:r>
            <w:rPr>
              <w:rFonts w:ascii="Calibri" w:eastAsia="Calibri" w:hAnsi="Calibri" w:cs="Calibri"/>
              <w:b/>
              <w:color w:val="FFFFFF"/>
            </w:rPr>
            <w:fldChar w:fldCharType="begin"/>
          </w:r>
          <w:r>
            <w:rPr>
              <w:rFonts w:ascii="Calibri" w:eastAsia="Calibri" w:hAnsi="Calibri" w:cs="Calibri"/>
              <w:b/>
              <w:color w:val="FFFFFF"/>
            </w:rPr>
            <w:instrText>PAGE</w:instrText>
          </w:r>
          <w:r>
            <w:rPr>
              <w:rFonts w:ascii="Calibri" w:eastAsia="Calibri" w:hAnsi="Calibri" w:cs="Calibri"/>
              <w:b/>
              <w:color w:val="FFFFFF"/>
            </w:rPr>
            <w:fldChar w:fldCharType="separate"/>
          </w:r>
          <w:r>
            <w:rPr>
              <w:rFonts w:ascii="Calibri" w:eastAsia="Calibri" w:hAnsi="Calibri" w:cs="Calibri"/>
              <w:b/>
              <w:color w:val="FFFFFF"/>
            </w:rPr>
            <w:fldChar w:fldCharType="end"/>
          </w:r>
        </w:p>
      </w:tc>
      <w:tc>
        <w:tcPr>
          <w:tcW w:w="7888" w:type="dxa"/>
          <w:tcBorders>
            <w:bottom w:val="single" w:sz="4" w:space="0" w:color="000000"/>
          </w:tcBorders>
          <w:vAlign w:val="bottom"/>
        </w:tcPr>
        <w:p w14:paraId="1340E9C2" w14:textId="77777777" w:rsidR="008672F6" w:rsidRDefault="00000000">
          <w:pPr>
            <w:pBdr>
              <w:top w:val="nil"/>
              <w:left w:val="nil"/>
              <w:bottom w:val="nil"/>
              <w:right w:val="nil"/>
              <w:between w:val="nil"/>
            </w:pBdr>
            <w:tabs>
              <w:tab w:val="center" w:pos="4320"/>
              <w:tab w:val="right" w:pos="8640"/>
            </w:tabs>
            <w:rPr>
              <w:rFonts w:ascii="Calibri" w:eastAsia="Calibri" w:hAnsi="Calibri" w:cs="Calibri"/>
              <w:color w:val="000000"/>
            </w:rPr>
          </w:pPr>
          <w:r>
            <w:rPr>
              <w:rFonts w:ascii="Calibri" w:eastAsia="Calibri" w:hAnsi="Calibri" w:cs="Calibri"/>
              <w:b/>
              <w:smallCaps/>
              <w:color w:val="000000"/>
            </w:rPr>
            <w:t>SCARBOROUGH BIG DIG PROJECT DESIGN</w:t>
          </w:r>
        </w:p>
      </w:tc>
    </w:tr>
  </w:tbl>
  <w:p w14:paraId="11917689" w14:textId="77777777" w:rsidR="008672F6" w:rsidRDefault="008672F6">
    <w:pPr>
      <w:pBdr>
        <w:top w:val="nil"/>
        <w:left w:val="nil"/>
        <w:bottom w:val="nil"/>
        <w:right w:val="nil"/>
        <w:between w:val="nil"/>
      </w:pBdr>
      <w:tabs>
        <w:tab w:val="center" w:pos="4320"/>
        <w:tab w:val="right" w:pos="8640"/>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4DA26" w14:textId="77777777" w:rsidR="008672F6" w:rsidRDefault="008672F6">
    <w:pPr>
      <w:widowControl w:val="0"/>
      <w:pBdr>
        <w:top w:val="nil"/>
        <w:left w:val="nil"/>
        <w:bottom w:val="nil"/>
        <w:right w:val="nil"/>
        <w:between w:val="nil"/>
      </w:pBdr>
      <w:spacing w:line="276" w:lineRule="auto"/>
      <w:rPr>
        <w:rFonts w:ascii="Arial" w:eastAsia="Arial" w:hAnsi="Arial" w:cs="Arial"/>
        <w:b/>
        <w:color w:val="000000"/>
      </w:rPr>
    </w:pPr>
  </w:p>
  <w:tbl>
    <w:tblPr>
      <w:tblStyle w:val="a0"/>
      <w:tblW w:w="8670" w:type="dxa"/>
      <w:tblLayout w:type="fixed"/>
      <w:tblLook w:val="0400" w:firstRow="0" w:lastRow="0" w:firstColumn="0" w:lastColumn="0" w:noHBand="0" w:noVBand="1"/>
    </w:tblPr>
    <w:tblGrid>
      <w:gridCol w:w="7950"/>
      <w:gridCol w:w="720"/>
    </w:tblGrid>
    <w:tr w:rsidR="008672F6" w14:paraId="5A6D70C0" w14:textId="77777777">
      <w:tc>
        <w:tcPr>
          <w:tcW w:w="7950" w:type="dxa"/>
          <w:tcBorders>
            <w:bottom w:val="single" w:sz="4" w:space="0" w:color="000000"/>
          </w:tcBorders>
          <w:vAlign w:val="bottom"/>
        </w:tcPr>
        <w:p w14:paraId="3B319C87" w14:textId="77777777" w:rsidR="008672F6" w:rsidRDefault="00000000">
          <w:pPr>
            <w:pBdr>
              <w:top w:val="nil"/>
              <w:left w:val="nil"/>
              <w:bottom w:val="nil"/>
              <w:right w:val="nil"/>
              <w:between w:val="nil"/>
            </w:pBdr>
            <w:tabs>
              <w:tab w:val="center" w:pos="4320"/>
              <w:tab w:val="right" w:pos="8640"/>
            </w:tabs>
            <w:jc w:val="right"/>
            <w:rPr>
              <w:rFonts w:ascii="Calibri" w:eastAsia="Calibri" w:hAnsi="Calibri" w:cs="Calibri"/>
              <w:color w:val="000000"/>
            </w:rPr>
          </w:pPr>
          <w:r>
            <w:rPr>
              <w:rFonts w:ascii="Calibri" w:eastAsia="Calibri" w:hAnsi="Calibri" w:cs="Calibri"/>
              <w:b/>
              <w:smallCaps/>
              <w:color w:val="000000"/>
            </w:rPr>
            <w:t>SCARBOROUGH BIG DIG 02 2022 PROJECT DESIGN</w:t>
          </w:r>
        </w:p>
      </w:tc>
      <w:tc>
        <w:tcPr>
          <w:tcW w:w="720" w:type="dxa"/>
          <w:tcBorders>
            <w:bottom w:val="single" w:sz="4" w:space="0" w:color="943734"/>
          </w:tcBorders>
          <w:shd w:val="clear" w:color="auto" w:fill="943734"/>
          <w:vAlign w:val="bottom"/>
        </w:tcPr>
        <w:p w14:paraId="794EADC6" w14:textId="77777777" w:rsidR="008672F6" w:rsidRDefault="00000000">
          <w:pPr>
            <w:pBdr>
              <w:top w:val="nil"/>
              <w:left w:val="nil"/>
              <w:bottom w:val="nil"/>
              <w:right w:val="nil"/>
              <w:between w:val="nil"/>
            </w:pBdr>
            <w:tabs>
              <w:tab w:val="center" w:pos="4320"/>
              <w:tab w:val="right" w:pos="8640"/>
            </w:tabs>
            <w:rPr>
              <w:color w:val="FFFFFF"/>
            </w:rPr>
          </w:pPr>
          <w:r>
            <w:rPr>
              <w:rFonts w:ascii="Calibri" w:eastAsia="Calibri" w:hAnsi="Calibri" w:cs="Calibri"/>
              <w:b/>
              <w:color w:val="FFFFFF"/>
            </w:rPr>
            <w:fldChar w:fldCharType="begin"/>
          </w:r>
          <w:r>
            <w:rPr>
              <w:rFonts w:ascii="Calibri" w:eastAsia="Calibri" w:hAnsi="Calibri" w:cs="Calibri"/>
              <w:b/>
              <w:color w:val="FFFFFF"/>
            </w:rPr>
            <w:instrText>PAGE</w:instrText>
          </w:r>
          <w:r>
            <w:rPr>
              <w:rFonts w:ascii="Calibri" w:eastAsia="Calibri" w:hAnsi="Calibri" w:cs="Calibri"/>
              <w:b/>
              <w:color w:val="FFFFFF"/>
            </w:rPr>
            <w:fldChar w:fldCharType="separate"/>
          </w:r>
          <w:r w:rsidR="00C10460">
            <w:rPr>
              <w:rFonts w:ascii="Calibri" w:eastAsia="Calibri" w:hAnsi="Calibri" w:cs="Calibri"/>
              <w:b/>
              <w:noProof/>
              <w:color w:val="FFFFFF"/>
            </w:rPr>
            <w:t>2</w:t>
          </w:r>
          <w:r>
            <w:rPr>
              <w:rFonts w:ascii="Calibri" w:eastAsia="Calibri" w:hAnsi="Calibri" w:cs="Calibri"/>
              <w:b/>
              <w:color w:val="FFFFFF"/>
            </w:rPr>
            <w:fldChar w:fldCharType="end"/>
          </w:r>
        </w:p>
      </w:tc>
    </w:tr>
  </w:tbl>
  <w:p w14:paraId="338B5E47" w14:textId="77777777" w:rsidR="008672F6" w:rsidRDefault="008672F6">
    <w:pPr>
      <w:pBdr>
        <w:top w:val="nil"/>
        <w:left w:val="nil"/>
        <w:bottom w:val="nil"/>
        <w:right w:val="nil"/>
        <w:between w:val="nil"/>
      </w:pBdr>
      <w:tabs>
        <w:tab w:val="center" w:pos="4320"/>
        <w:tab w:val="right" w:pos="8640"/>
      </w:tabs>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2F6"/>
    <w:rsid w:val="00041E79"/>
    <w:rsid w:val="001576B4"/>
    <w:rsid w:val="008672F6"/>
    <w:rsid w:val="00C10460"/>
    <w:rsid w:val="00F44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331B1A"/>
  <w15:docId w15:val="{7FC92A6D-7D16-334C-8CD1-2D9E8A601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mbria" w:eastAsia="Cambria" w:hAnsi="Cambria" w:cs="Cambria"/>
        <w:sz w:val="24"/>
        <w:szCs w:val="24"/>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0714"/>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yperlink">
    <w:name w:val="Hyperlink"/>
    <w:basedOn w:val="DefaultParagraphFont"/>
    <w:uiPriority w:val="99"/>
    <w:unhideWhenUsed/>
    <w:rsid w:val="00337346"/>
    <w:rPr>
      <w:color w:val="0000FF" w:themeColor="hyperlink"/>
      <w:u w:val="single"/>
    </w:rPr>
  </w:style>
  <w:style w:type="paragraph" w:styleId="BalloonText">
    <w:name w:val="Balloon Text"/>
    <w:basedOn w:val="Normal"/>
    <w:link w:val="BalloonTextChar"/>
    <w:uiPriority w:val="99"/>
    <w:semiHidden/>
    <w:unhideWhenUsed/>
    <w:rsid w:val="0033734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37346"/>
    <w:rPr>
      <w:rFonts w:ascii="Lucida Grande" w:hAnsi="Lucida Grande" w:cs="Lucida Grande"/>
      <w:sz w:val="18"/>
      <w:szCs w:val="18"/>
    </w:rPr>
  </w:style>
  <w:style w:type="paragraph" w:styleId="Header">
    <w:name w:val="header"/>
    <w:basedOn w:val="Normal"/>
    <w:link w:val="HeaderChar"/>
    <w:uiPriority w:val="99"/>
    <w:unhideWhenUsed/>
    <w:rsid w:val="00B273F0"/>
    <w:pPr>
      <w:tabs>
        <w:tab w:val="center" w:pos="4320"/>
        <w:tab w:val="right" w:pos="8640"/>
      </w:tabs>
    </w:pPr>
  </w:style>
  <w:style w:type="character" w:customStyle="1" w:styleId="HeaderChar">
    <w:name w:val="Header Char"/>
    <w:basedOn w:val="DefaultParagraphFont"/>
    <w:link w:val="Header"/>
    <w:uiPriority w:val="99"/>
    <w:rsid w:val="00B273F0"/>
  </w:style>
  <w:style w:type="paragraph" w:styleId="Footer">
    <w:name w:val="footer"/>
    <w:basedOn w:val="Normal"/>
    <w:link w:val="FooterChar"/>
    <w:uiPriority w:val="99"/>
    <w:unhideWhenUsed/>
    <w:rsid w:val="00B273F0"/>
    <w:pPr>
      <w:tabs>
        <w:tab w:val="center" w:pos="4320"/>
        <w:tab w:val="right" w:pos="8640"/>
      </w:tabs>
    </w:pPr>
  </w:style>
  <w:style w:type="character" w:customStyle="1" w:styleId="FooterChar">
    <w:name w:val="Footer Char"/>
    <w:basedOn w:val="DefaultParagraphFont"/>
    <w:link w:val="Footer"/>
    <w:uiPriority w:val="99"/>
    <w:rsid w:val="00B273F0"/>
  </w:style>
  <w:style w:type="table" w:styleId="LightShading-Accent1">
    <w:name w:val="Light Shading Accent 1"/>
    <w:basedOn w:val="TableNormal"/>
    <w:uiPriority w:val="60"/>
    <w:rsid w:val="00B273F0"/>
    <w:rPr>
      <w:color w:val="365F91" w:themeColor="accent1" w:themeShade="BF"/>
      <w:sz w:val="22"/>
      <w:szCs w:val="22"/>
      <w:lang w:eastAsia="zh-TW"/>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ListParagraph">
    <w:name w:val="List Paragraph"/>
    <w:basedOn w:val="Normal"/>
    <w:uiPriority w:val="34"/>
    <w:qFormat/>
    <w:rsid w:val="0069771D"/>
    <w:pPr>
      <w:ind w:left="720"/>
      <w:contextualSpacing/>
    </w:pPr>
  </w:style>
  <w:style w:type="character" w:styleId="UnresolvedMention">
    <w:name w:val="Unresolved Mention"/>
    <w:basedOn w:val="DefaultParagraphFont"/>
    <w:uiPriority w:val="99"/>
    <w:semiHidden/>
    <w:unhideWhenUsed/>
    <w:rsid w:val="00427C83"/>
    <w:rPr>
      <w:color w:val="605E5C"/>
      <w:shd w:val="clear" w:color="auto" w:fill="E1DFDD"/>
    </w:rPr>
  </w:style>
  <w:style w:type="character" w:styleId="FollowedHyperlink">
    <w:name w:val="FollowedHyperlink"/>
    <w:basedOn w:val="DefaultParagraphFont"/>
    <w:uiPriority w:val="99"/>
    <w:semiHidden/>
    <w:unhideWhenUsed/>
    <w:rsid w:val="00427C83"/>
    <w:rPr>
      <w:color w:val="800080" w:themeColor="followedHyperlink"/>
      <w:u w:val="single"/>
    </w:rPr>
  </w:style>
  <w:style w:type="character" w:styleId="PageNumber">
    <w:name w:val="page number"/>
    <w:basedOn w:val="DefaultParagraphFont"/>
    <w:uiPriority w:val="99"/>
    <w:semiHidden/>
    <w:unhideWhenUsed/>
    <w:rsid w:val="00B37DF5"/>
  </w:style>
  <w:style w:type="paragraph" w:styleId="BodyText">
    <w:name w:val="Body Text"/>
    <w:basedOn w:val="Normal"/>
    <w:link w:val="BodyTextChar"/>
    <w:uiPriority w:val="99"/>
    <w:rsid w:val="00AE7C61"/>
    <w:pPr>
      <w:widowControl w:val="0"/>
      <w:suppressAutoHyphens/>
      <w:spacing w:after="120"/>
    </w:pPr>
    <w:rPr>
      <w:rFonts w:ascii="Arial" w:eastAsia="Times New Roman" w:hAnsi="Arial" w:cs="Times New Roman"/>
      <w:kern w:val="1"/>
      <w:lang w:val="en-GB"/>
    </w:rPr>
  </w:style>
  <w:style w:type="character" w:customStyle="1" w:styleId="BodyTextChar">
    <w:name w:val="Body Text Char"/>
    <w:basedOn w:val="DefaultParagraphFont"/>
    <w:link w:val="BodyText"/>
    <w:uiPriority w:val="99"/>
    <w:rsid w:val="00AE7C61"/>
    <w:rPr>
      <w:rFonts w:ascii="Arial" w:eastAsia="Times New Roman" w:hAnsi="Arial" w:cs="Times New Roman"/>
      <w:kern w:val="1"/>
      <w:lang w:val="en-GB" w:eastAsia="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top w:w="72" w:type="dxa"/>
        <w:left w:w="115" w:type="dxa"/>
        <w:bottom w:w="72" w:type="dxa"/>
        <w:right w:w="115" w:type="dxa"/>
      </w:tblCellMar>
    </w:tblPr>
  </w:style>
  <w:style w:type="table" w:customStyle="1" w:styleId="a1">
    <w:basedOn w:val="TableNormal"/>
    <w:tblPr>
      <w:tblStyleRowBandSize w:val="1"/>
      <w:tblStyleColBandSize w:val="1"/>
      <w:tblCellMar>
        <w:top w:w="72" w:type="dxa"/>
        <w:left w:w="115" w:type="dxa"/>
        <w:bottom w:w="72"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arborough.gov.uk/sites/scarborough.gov.uk/files/files/Equalities-Annual-Report-2015-16.pdf%20accessed%2005.11.2021"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1aT/CVoDPICXceVnsk9oIntYW4Q==">AMUW2mWmWtvSBsyv/W+AyM31wTTbk0p7FWOhwoJtUKHeua+S8QgFkTsOLFevHi7oikGrX/IP+TkOlj2u1hMgdMWY+pgCk+AhzjHURSN/cKSbPhJ4fBvrJOg=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29</Pages>
  <Words>3508</Words>
  <Characters>19996</Characters>
  <Application>Microsoft Office Word</Application>
  <DocSecurity>0</DocSecurity>
  <Lines>166</Lines>
  <Paragraphs>46</Paragraphs>
  <ScaleCrop>false</ScaleCrop>
  <Company/>
  <LinksUpToDate>false</LinksUpToDate>
  <CharactersWithSpaces>23458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 oxley</dc:creator>
  <cp:lastModifiedBy>Marie Woods</cp:lastModifiedBy>
  <cp:revision>4</cp:revision>
  <dcterms:created xsi:type="dcterms:W3CDTF">2020-11-04T09:09:00Z</dcterms:created>
  <dcterms:modified xsi:type="dcterms:W3CDTF">2022-11-10T17:02:00Z</dcterms:modified>
</cp:coreProperties>
</file>