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7CDE" w:rsidRDefault="00FC063C" w:rsidP="00FC063C">
      <w:pPr>
        <w:jc w:val="center"/>
        <w:rPr>
          <w:sz w:val="32"/>
          <w:szCs w:val="32"/>
          <w:u w:val="single"/>
        </w:rPr>
      </w:pPr>
      <w:r w:rsidRPr="00FC063C">
        <w:rPr>
          <w:sz w:val="32"/>
          <w:szCs w:val="32"/>
          <w:u w:val="single"/>
        </w:rPr>
        <w:t>What does wellbeing mean to you?</w:t>
      </w:r>
    </w:p>
    <w:p w:rsidR="00FC063C" w:rsidRDefault="00FC063C" w:rsidP="00FC063C">
      <w:pPr>
        <w:rPr>
          <w:sz w:val="32"/>
          <w:szCs w:val="32"/>
          <w:u w:val="single"/>
        </w:rPr>
      </w:pPr>
    </w:p>
    <w:p w:rsidR="00FC063C" w:rsidRDefault="00FC063C" w:rsidP="00FC063C">
      <w:pPr>
        <w:rPr>
          <w:sz w:val="24"/>
          <w:szCs w:val="32"/>
        </w:rPr>
      </w:pPr>
      <w:r w:rsidRPr="00FC063C">
        <w:rPr>
          <w:sz w:val="24"/>
          <w:szCs w:val="32"/>
        </w:rPr>
        <w:t>Introduction</w:t>
      </w:r>
    </w:p>
    <w:p w:rsidR="00FC063C" w:rsidRDefault="00FC063C" w:rsidP="00FC063C">
      <w:pPr>
        <w:rPr>
          <w:szCs w:val="32"/>
        </w:rPr>
      </w:pPr>
      <w:r>
        <w:rPr>
          <w:szCs w:val="32"/>
        </w:rPr>
        <w:t>This study is going to be on ‘what does wellbeing mean to you’. Many studies have been conducted on wellbeing using students; one being ‘Rock-up: An initiative supporting students’ wellbeing in their transition to secondary school’. This was a report on the background and findings of a community-based pilot program ‘rock-up’ to school. It was directed at young students and its aim was to look at rock-up assisting development of wellbeing</w:t>
      </w:r>
      <w:sdt>
        <w:sdtPr>
          <w:rPr>
            <w:szCs w:val="32"/>
          </w:rPr>
          <w:id w:val="-1087617354"/>
          <w:citation/>
        </w:sdtPr>
        <w:sdtContent>
          <w:r w:rsidR="00F934B5">
            <w:rPr>
              <w:szCs w:val="32"/>
            </w:rPr>
            <w:fldChar w:fldCharType="begin"/>
          </w:r>
          <w:r w:rsidR="00F934B5">
            <w:rPr>
              <w:szCs w:val="32"/>
            </w:rPr>
            <w:instrText xml:space="preserve"> CITATION Car11 \l 2057 </w:instrText>
          </w:r>
          <w:r w:rsidR="00F934B5">
            <w:rPr>
              <w:szCs w:val="32"/>
            </w:rPr>
            <w:fldChar w:fldCharType="separate"/>
          </w:r>
          <w:r w:rsidR="00F934B5">
            <w:rPr>
              <w:noProof/>
              <w:szCs w:val="32"/>
            </w:rPr>
            <w:t xml:space="preserve"> </w:t>
          </w:r>
          <w:r w:rsidR="00F934B5" w:rsidRPr="00F934B5">
            <w:rPr>
              <w:noProof/>
              <w:szCs w:val="32"/>
            </w:rPr>
            <w:t>(Carmen, Waycott, &amp; Smith, 2011)</w:t>
          </w:r>
          <w:r w:rsidR="00F934B5">
            <w:rPr>
              <w:szCs w:val="32"/>
            </w:rPr>
            <w:fldChar w:fldCharType="end"/>
          </w:r>
        </w:sdtContent>
      </w:sdt>
      <w:r>
        <w:rPr>
          <w:szCs w:val="32"/>
        </w:rPr>
        <w:t>. Wellbeing was measured by the terms; academic, social, emotional, behavioural and school absence. The study used 13 students, participating in individual/group activities focusing on wellbeing</w:t>
      </w:r>
      <w:sdt>
        <w:sdtPr>
          <w:rPr>
            <w:szCs w:val="32"/>
          </w:rPr>
          <w:id w:val="-1087617353"/>
          <w:citation/>
        </w:sdtPr>
        <w:sdtContent>
          <w:r w:rsidR="00F934B5">
            <w:rPr>
              <w:szCs w:val="32"/>
            </w:rPr>
            <w:fldChar w:fldCharType="begin"/>
          </w:r>
          <w:r w:rsidR="00F934B5">
            <w:rPr>
              <w:szCs w:val="32"/>
            </w:rPr>
            <w:instrText xml:space="preserve"> CITATION Car11 \l 2057 </w:instrText>
          </w:r>
          <w:r w:rsidR="00F934B5">
            <w:rPr>
              <w:szCs w:val="32"/>
            </w:rPr>
            <w:fldChar w:fldCharType="separate"/>
          </w:r>
          <w:r w:rsidR="00F934B5">
            <w:rPr>
              <w:noProof/>
              <w:szCs w:val="32"/>
            </w:rPr>
            <w:t xml:space="preserve"> </w:t>
          </w:r>
          <w:r w:rsidR="00F934B5" w:rsidRPr="00F934B5">
            <w:rPr>
              <w:noProof/>
              <w:szCs w:val="32"/>
            </w:rPr>
            <w:t>(Carmen, Waycott, &amp; Smith, 2011)</w:t>
          </w:r>
          <w:r w:rsidR="00F934B5">
            <w:rPr>
              <w:szCs w:val="32"/>
            </w:rPr>
            <w:fldChar w:fldCharType="end"/>
          </w:r>
        </w:sdtContent>
      </w:sdt>
      <w:r>
        <w:rPr>
          <w:szCs w:val="32"/>
        </w:rPr>
        <w:t>. When the results came back from the 3 wave questionnaire used, feedback was positive as students learnt many social skills ad said they’d recommend the program. Another study on wellbeing is ‘assessing students’ wellbeing in a spatial dimension. This study studied issues related to double-sided dimension of wellbeing; subjective/objective</w:t>
      </w:r>
      <w:sdt>
        <w:sdtPr>
          <w:rPr>
            <w:szCs w:val="32"/>
          </w:rPr>
          <w:id w:val="-1087617352"/>
          <w:citation/>
        </w:sdtPr>
        <w:sdtContent>
          <w:r w:rsidR="00F934B5">
            <w:rPr>
              <w:szCs w:val="32"/>
            </w:rPr>
            <w:fldChar w:fldCharType="begin"/>
          </w:r>
          <w:r w:rsidR="00F934B5">
            <w:rPr>
              <w:szCs w:val="32"/>
            </w:rPr>
            <w:instrText xml:space="preserve"> CITATION Fle15 \l 2057 </w:instrText>
          </w:r>
          <w:r w:rsidR="00F934B5">
            <w:rPr>
              <w:szCs w:val="32"/>
            </w:rPr>
            <w:fldChar w:fldCharType="separate"/>
          </w:r>
          <w:r w:rsidR="00F934B5">
            <w:rPr>
              <w:noProof/>
              <w:szCs w:val="32"/>
            </w:rPr>
            <w:t xml:space="preserve"> </w:t>
          </w:r>
          <w:r w:rsidR="00F934B5" w:rsidRPr="00F934B5">
            <w:rPr>
              <w:noProof/>
              <w:szCs w:val="32"/>
            </w:rPr>
            <w:t>(Fleuret &amp; Prugneu, 2015)</w:t>
          </w:r>
          <w:r w:rsidR="00F934B5">
            <w:rPr>
              <w:szCs w:val="32"/>
            </w:rPr>
            <w:fldChar w:fldCharType="end"/>
          </w:r>
        </w:sdtContent>
      </w:sdt>
      <w:r>
        <w:rPr>
          <w:szCs w:val="32"/>
        </w:rPr>
        <w:t xml:space="preserve">. Fleuret and </w:t>
      </w:r>
      <w:r w:rsidR="00F934B5">
        <w:rPr>
          <w:szCs w:val="32"/>
        </w:rPr>
        <w:t>Atkinson</w:t>
      </w:r>
      <w:r>
        <w:rPr>
          <w:szCs w:val="32"/>
        </w:rPr>
        <w:t xml:space="preserve"> stated how wellbeing spaces are made up of 4 dimensions, which are spaces of security and capability and therapeutic and integrative spaces. They found the main imbalance within students is capability due to transition from youth to adulthood</w:t>
      </w:r>
      <w:sdt>
        <w:sdtPr>
          <w:rPr>
            <w:szCs w:val="32"/>
          </w:rPr>
          <w:id w:val="-1087617351"/>
          <w:citation/>
        </w:sdtPr>
        <w:sdtContent>
          <w:r w:rsidR="00F934B5">
            <w:rPr>
              <w:szCs w:val="32"/>
            </w:rPr>
            <w:fldChar w:fldCharType="begin"/>
          </w:r>
          <w:r w:rsidR="00F934B5">
            <w:rPr>
              <w:szCs w:val="32"/>
            </w:rPr>
            <w:instrText xml:space="preserve"> CITATION Fle15 \l 2057 </w:instrText>
          </w:r>
          <w:r w:rsidR="00F934B5">
            <w:rPr>
              <w:szCs w:val="32"/>
            </w:rPr>
            <w:fldChar w:fldCharType="separate"/>
          </w:r>
          <w:r w:rsidR="00F934B5">
            <w:rPr>
              <w:noProof/>
              <w:szCs w:val="32"/>
            </w:rPr>
            <w:t xml:space="preserve"> </w:t>
          </w:r>
          <w:r w:rsidR="00F934B5" w:rsidRPr="00F934B5">
            <w:rPr>
              <w:noProof/>
              <w:szCs w:val="32"/>
            </w:rPr>
            <w:t>(Fleuret &amp; Prugneu, 2015)</w:t>
          </w:r>
          <w:r w:rsidR="00F934B5">
            <w:rPr>
              <w:szCs w:val="32"/>
            </w:rPr>
            <w:fldChar w:fldCharType="end"/>
          </w:r>
        </w:sdtContent>
      </w:sdt>
      <w:r>
        <w:rPr>
          <w:szCs w:val="32"/>
        </w:rPr>
        <w:t>. The results were that students have a specific relation to space because of transition in university which explains that students don’t really perceive characteristics of places as a main influence on their wellbeing but in fact, the perception they have of their wellbeing influences how they perceive places</w:t>
      </w:r>
      <w:sdt>
        <w:sdtPr>
          <w:rPr>
            <w:szCs w:val="32"/>
          </w:rPr>
          <w:id w:val="-1087617350"/>
          <w:citation/>
        </w:sdtPr>
        <w:sdtContent>
          <w:r w:rsidR="00F934B5">
            <w:rPr>
              <w:szCs w:val="32"/>
            </w:rPr>
            <w:fldChar w:fldCharType="begin"/>
          </w:r>
          <w:r w:rsidR="00F934B5">
            <w:rPr>
              <w:szCs w:val="32"/>
            </w:rPr>
            <w:instrText xml:space="preserve"> CITATION Fle15 \l 2057 </w:instrText>
          </w:r>
          <w:r w:rsidR="00F934B5">
            <w:rPr>
              <w:szCs w:val="32"/>
            </w:rPr>
            <w:fldChar w:fldCharType="separate"/>
          </w:r>
          <w:r w:rsidR="00F934B5">
            <w:rPr>
              <w:noProof/>
              <w:szCs w:val="32"/>
            </w:rPr>
            <w:t xml:space="preserve"> </w:t>
          </w:r>
          <w:r w:rsidR="00F934B5" w:rsidRPr="00F934B5">
            <w:rPr>
              <w:noProof/>
              <w:szCs w:val="32"/>
            </w:rPr>
            <w:t>(Fleuret &amp; Prugneu, 2015)</w:t>
          </w:r>
          <w:r w:rsidR="00F934B5">
            <w:rPr>
              <w:szCs w:val="32"/>
            </w:rPr>
            <w:fldChar w:fldCharType="end"/>
          </w:r>
        </w:sdtContent>
      </w:sdt>
      <w:r>
        <w:rPr>
          <w:szCs w:val="32"/>
        </w:rPr>
        <w:t>. This study is therefore to further research like this done on wellbeing.</w:t>
      </w:r>
    </w:p>
    <w:p w:rsidR="00210C74" w:rsidRDefault="00210C74" w:rsidP="00FC063C">
      <w:pPr>
        <w:rPr>
          <w:sz w:val="24"/>
          <w:szCs w:val="32"/>
        </w:rPr>
      </w:pPr>
      <w:r w:rsidRPr="00210C74">
        <w:rPr>
          <w:sz w:val="24"/>
          <w:szCs w:val="32"/>
        </w:rPr>
        <w:t>Method</w:t>
      </w:r>
    </w:p>
    <w:p w:rsidR="00210C74" w:rsidRDefault="00210C74" w:rsidP="00FC063C">
      <w:pPr>
        <w:rPr>
          <w:sz w:val="24"/>
          <w:szCs w:val="32"/>
        </w:rPr>
      </w:pPr>
      <w:r>
        <w:rPr>
          <w:sz w:val="24"/>
          <w:szCs w:val="32"/>
        </w:rPr>
        <w:t>Design</w:t>
      </w:r>
    </w:p>
    <w:p w:rsidR="00210C74" w:rsidRDefault="00210C74" w:rsidP="00FC063C">
      <w:pPr>
        <w:rPr>
          <w:szCs w:val="32"/>
        </w:rPr>
      </w:pPr>
      <w:r w:rsidRPr="00210C74">
        <w:rPr>
          <w:szCs w:val="32"/>
        </w:rPr>
        <w:t>In this study there were 3 participants, all psychology and counselling students.</w:t>
      </w:r>
      <w:r>
        <w:rPr>
          <w:szCs w:val="32"/>
        </w:rPr>
        <w:t xml:space="preserve"> Three qualitative semi-structured interviews were used during this study, the interviews were then transcribed and analysed by Interpretative Phenomenological Analysis (IPA).</w:t>
      </w:r>
    </w:p>
    <w:p w:rsidR="00210C74" w:rsidRDefault="00F90DDE" w:rsidP="00FC063C">
      <w:pPr>
        <w:rPr>
          <w:sz w:val="24"/>
          <w:szCs w:val="32"/>
        </w:rPr>
      </w:pPr>
      <w:r>
        <w:rPr>
          <w:sz w:val="24"/>
          <w:szCs w:val="32"/>
        </w:rPr>
        <w:t>Data Collection</w:t>
      </w:r>
    </w:p>
    <w:p w:rsidR="00210C74" w:rsidRDefault="00F90DDE" w:rsidP="00FC063C">
      <w:pPr>
        <w:rPr>
          <w:szCs w:val="32"/>
        </w:rPr>
      </w:pPr>
      <w:r>
        <w:rPr>
          <w:szCs w:val="32"/>
        </w:rPr>
        <w:t>This study contained a list of questions, starting with the main question, followed by prompt questions (see appendix A). A voice recorder was also present throughout. Each of the participants sat a table, one by one, with a voice recorder in the middle and was initially asked the main questions, then if necessary additional questions were asked throughout. Once all the questions had been answered and the topic had been adequately covered, the participants were allowed to add anything else, if they had nothing the participants were thanked and the recorder was switched off.</w:t>
      </w:r>
    </w:p>
    <w:p w:rsidR="00F90DDE" w:rsidRDefault="00F90DDE" w:rsidP="00FC063C">
      <w:pPr>
        <w:rPr>
          <w:sz w:val="24"/>
          <w:szCs w:val="32"/>
        </w:rPr>
      </w:pPr>
      <w:r>
        <w:rPr>
          <w:sz w:val="24"/>
          <w:szCs w:val="32"/>
        </w:rPr>
        <w:t>Data Analysis</w:t>
      </w:r>
    </w:p>
    <w:p w:rsidR="00F90DDE" w:rsidRPr="00F90DDE" w:rsidRDefault="00F90DDE" w:rsidP="00FC063C">
      <w:pPr>
        <w:rPr>
          <w:szCs w:val="32"/>
        </w:rPr>
      </w:pPr>
      <w:r>
        <w:rPr>
          <w:szCs w:val="32"/>
        </w:rPr>
        <w:t xml:space="preserve">In this study the data was analysed by IPA. This is a qualitative approach whereby it aims to interpret and gain insight on what a person is say8ing and to make sense of a given phenomenon. Throughout </w:t>
      </w:r>
      <w:r>
        <w:rPr>
          <w:szCs w:val="32"/>
        </w:rPr>
        <w:lastRenderedPageBreak/>
        <w:t>the analysis, the interviews had to be transcribed and then read through to pick out any key themes that would come to light throughout the transcripts/interviews.</w:t>
      </w:r>
    </w:p>
    <w:p w:rsidR="00210C74" w:rsidRPr="00210C74" w:rsidRDefault="00210C74" w:rsidP="00FC063C">
      <w:pPr>
        <w:rPr>
          <w:szCs w:val="32"/>
        </w:rPr>
      </w:pPr>
    </w:p>
    <w:p w:rsidR="00FC063C" w:rsidRPr="00FC063C" w:rsidRDefault="00FC063C">
      <w:pPr>
        <w:jc w:val="center"/>
        <w:rPr>
          <w:sz w:val="32"/>
          <w:szCs w:val="32"/>
          <w:u w:val="single"/>
        </w:rPr>
      </w:pPr>
    </w:p>
    <w:sectPr w:rsidR="00FC063C" w:rsidRPr="00FC063C" w:rsidSect="00A57CD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C063C"/>
    <w:rsid w:val="00210C74"/>
    <w:rsid w:val="00A57CDE"/>
    <w:rsid w:val="00F90DDE"/>
    <w:rsid w:val="00F934B5"/>
    <w:rsid w:val="00FC06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7CD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34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4B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Car11</b:Tag>
    <b:SourceType>JournalArticle</b:SourceType>
    <b:Guid>{BD89B1CB-A8AF-4DCE-81FF-FA12887691BB}</b:Guid>
    <b:LCID>0</b:LCID>
    <b:Author>
      <b:Author>
        <b:NameList>
          <b:Person>
            <b:Last>Carmen</b:Last>
            <b:First>Brenda</b:First>
          </b:Person>
          <b:Person>
            <b:Last>Waycott</b:Last>
            <b:First>Louise</b:First>
          </b:Person>
          <b:Person>
            <b:Last>Smith</b:Last>
            <b:First>Ken</b:First>
          </b:Person>
        </b:NameList>
      </b:Author>
    </b:Author>
    <b:Title>Rock-up: An initiative supporting students' wellbeing in their transition to secondary school</b:Title>
    <b:Year>2011</b:Year>
    <b:JournalName>Children and Youth Services Review</b:JournalName>
    <b:Pages>167-172</b:Pages>
    <b:Volume>33(1)</b:Volume>
    <b:RefOrder>1</b:RefOrder>
  </b:Source>
  <b:Source>
    <b:Tag>Fle15</b:Tag>
    <b:SourceType>JournalArticle</b:SourceType>
    <b:Guid>{6C5E597E-4D38-4FAA-9426-E5F873BD83C8}</b:Guid>
    <b:LCID>0</b:LCID>
    <b:Author>
      <b:Author>
        <b:NameList>
          <b:Person>
            <b:Last>Fleuret</b:Last>
            <b:First>Sebastien</b:First>
          </b:Person>
          <b:Person>
            <b:Last>Prugneu</b:Last>
            <b:First>Jerome</b:First>
          </b:Person>
        </b:NameList>
      </b:Author>
    </b:Author>
    <b:Title>Assessing students' wellbeing in a spatial dimension</b:Title>
    <b:JournalName>The Geographical Journal</b:JournalName>
    <b:Year>2015</b:Year>
    <b:Pages>110</b:Pages>
    <b:Month>June</b:Month>
    <b:RefOrder>2</b:RefOrder>
  </b:Source>
</b:Sources>
</file>

<file path=customXml/itemProps1.xml><?xml version="1.0" encoding="utf-8"?>
<ds:datastoreItem xmlns:ds="http://schemas.openxmlformats.org/officeDocument/2006/customXml" ds:itemID="{B271F574-F6CC-48CA-9FEA-91C1FE2BD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Pages>
  <Words>479</Words>
  <Characters>2734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SharmaineClifford</dc:creator>
  <cp:lastModifiedBy>SharmaineClifford</cp:lastModifiedBy>
  <cp:revision>2</cp:revision>
  <dcterms:created xsi:type="dcterms:W3CDTF">2017-11-05T20:07:00Z</dcterms:created>
  <dcterms:modified xsi:type="dcterms:W3CDTF">2017-11-05T20:53:00Z</dcterms:modified>
</cp:coreProperties>
</file>