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15D46A" w14:textId="5A048688" w:rsidR="00DE7991" w:rsidRPr="00A11C1E" w:rsidRDefault="00FC780F" w:rsidP="00FC780F">
      <w:pPr>
        <w:jc w:val="center"/>
        <w:rPr>
          <w:rFonts w:asciiTheme="majorHAnsi" w:hAnsiTheme="majorHAnsi" w:cstheme="majorHAnsi"/>
          <w:b/>
          <w:bCs/>
          <w:sz w:val="24"/>
          <w:szCs w:val="24"/>
          <w:u w:val="single"/>
        </w:rPr>
      </w:pPr>
      <w:r w:rsidRPr="00A11C1E">
        <w:rPr>
          <w:rFonts w:asciiTheme="majorHAnsi" w:hAnsiTheme="majorHAnsi" w:cstheme="majorHAnsi"/>
          <w:b/>
          <w:bCs/>
          <w:sz w:val="24"/>
          <w:szCs w:val="24"/>
          <w:u w:val="single"/>
        </w:rPr>
        <w:t>Changes in rhetoric: Thucydides on the outbreak of the second Peloponnesian war to the Peace of Nicias</w:t>
      </w:r>
      <w:r w:rsidR="00FE38CC" w:rsidRPr="00A11C1E">
        <w:rPr>
          <w:rFonts w:asciiTheme="majorHAnsi" w:hAnsiTheme="majorHAnsi" w:cstheme="majorHAnsi"/>
          <w:b/>
          <w:bCs/>
          <w:sz w:val="24"/>
          <w:szCs w:val="24"/>
          <w:u w:val="single"/>
        </w:rPr>
        <w:t xml:space="preserve"> and the Sicilian expedition</w:t>
      </w:r>
      <w:r w:rsidRPr="00A11C1E">
        <w:rPr>
          <w:rFonts w:asciiTheme="majorHAnsi" w:hAnsiTheme="majorHAnsi" w:cstheme="majorHAnsi"/>
          <w:b/>
          <w:bCs/>
          <w:sz w:val="24"/>
          <w:szCs w:val="24"/>
          <w:u w:val="single"/>
        </w:rPr>
        <w:t>.</w:t>
      </w:r>
    </w:p>
    <w:p w14:paraId="6369485A" w14:textId="59098FEB" w:rsidR="00FC780F" w:rsidRPr="00A11C1E" w:rsidRDefault="00FC780F" w:rsidP="00FC780F">
      <w:pPr>
        <w:rPr>
          <w:rFonts w:asciiTheme="majorHAnsi" w:hAnsiTheme="majorHAnsi" w:cstheme="majorHAnsi"/>
          <w:sz w:val="24"/>
          <w:szCs w:val="24"/>
        </w:rPr>
      </w:pPr>
    </w:p>
    <w:p w14:paraId="01EA37B1" w14:textId="445471F9" w:rsidR="00FC780F" w:rsidRPr="00A11C1E" w:rsidRDefault="00FC780F" w:rsidP="00FC780F">
      <w:pPr>
        <w:rPr>
          <w:rFonts w:asciiTheme="majorHAnsi" w:hAnsiTheme="majorHAnsi" w:cstheme="majorHAnsi"/>
          <w:sz w:val="24"/>
          <w:szCs w:val="24"/>
        </w:rPr>
      </w:pPr>
      <w:r w:rsidRPr="00A11C1E">
        <w:rPr>
          <w:rFonts w:asciiTheme="majorHAnsi" w:hAnsiTheme="majorHAnsi" w:cstheme="majorHAnsi"/>
          <w:sz w:val="24"/>
          <w:szCs w:val="24"/>
        </w:rPr>
        <w:t>This paper focuses on Thucydides and how the context of his life and allegiances effect his recording of the Archidamian war</w:t>
      </w:r>
      <w:r w:rsidR="007C2BF5" w:rsidRPr="00A11C1E">
        <w:rPr>
          <w:rFonts w:asciiTheme="majorHAnsi" w:hAnsiTheme="majorHAnsi" w:cstheme="majorHAnsi"/>
          <w:sz w:val="24"/>
          <w:szCs w:val="24"/>
        </w:rPr>
        <w:t xml:space="preserve"> while considering</w:t>
      </w:r>
      <w:r w:rsidRPr="00A11C1E">
        <w:rPr>
          <w:rFonts w:asciiTheme="majorHAnsi" w:hAnsiTheme="majorHAnsi" w:cstheme="majorHAnsi"/>
          <w:sz w:val="24"/>
          <w:szCs w:val="24"/>
        </w:rPr>
        <w:t xml:space="preserve"> the modern </w:t>
      </w:r>
      <w:r w:rsidR="005F470E" w:rsidRPr="00A11C1E">
        <w:rPr>
          <w:rFonts w:asciiTheme="majorHAnsi" w:hAnsiTheme="majorHAnsi" w:cstheme="majorHAnsi"/>
          <w:sz w:val="24"/>
          <w:szCs w:val="24"/>
        </w:rPr>
        <w:t>audience’s</w:t>
      </w:r>
      <w:r w:rsidRPr="00A11C1E">
        <w:rPr>
          <w:rFonts w:asciiTheme="majorHAnsi" w:hAnsiTheme="majorHAnsi" w:cstheme="majorHAnsi"/>
          <w:sz w:val="24"/>
          <w:szCs w:val="24"/>
        </w:rPr>
        <w:t xml:space="preserve"> reception of the events he records. It is important from the offset to </w:t>
      </w:r>
      <w:r w:rsidR="005F470E" w:rsidRPr="00A11C1E">
        <w:rPr>
          <w:rFonts w:asciiTheme="majorHAnsi" w:hAnsiTheme="majorHAnsi" w:cstheme="majorHAnsi"/>
          <w:sz w:val="24"/>
          <w:szCs w:val="24"/>
        </w:rPr>
        <w:t>understand</w:t>
      </w:r>
      <w:r w:rsidRPr="00A11C1E">
        <w:rPr>
          <w:rFonts w:asciiTheme="majorHAnsi" w:hAnsiTheme="majorHAnsi" w:cstheme="majorHAnsi"/>
          <w:sz w:val="24"/>
          <w:szCs w:val="24"/>
        </w:rPr>
        <w:t xml:space="preserve"> who Thucydides was and how he is viewed by modern readers before discussing the content of his work. Scholars have admitted that little is known of Thucydides life aside from that he provides in his work. In the first instance, Thucydides was Athenian</w:t>
      </w:r>
      <w:r w:rsidRPr="00A11C1E">
        <w:rPr>
          <w:rStyle w:val="FootnoteReference"/>
          <w:rFonts w:asciiTheme="majorHAnsi" w:hAnsiTheme="majorHAnsi" w:cstheme="majorHAnsi"/>
          <w:sz w:val="24"/>
          <w:szCs w:val="24"/>
        </w:rPr>
        <w:footnoteReference w:id="1"/>
      </w:r>
      <w:r w:rsidRPr="00A11C1E">
        <w:rPr>
          <w:rFonts w:asciiTheme="majorHAnsi" w:hAnsiTheme="majorHAnsi" w:cstheme="majorHAnsi"/>
          <w:sz w:val="24"/>
          <w:szCs w:val="24"/>
        </w:rPr>
        <w:t xml:space="preserve">. When discussing long term conflicts between Sparta and Athens this raises an important question of potential bias towards the Athenian side of events, </w:t>
      </w:r>
      <w:r w:rsidR="00905551" w:rsidRPr="00A11C1E">
        <w:rPr>
          <w:rFonts w:asciiTheme="majorHAnsi" w:hAnsiTheme="majorHAnsi" w:cstheme="majorHAnsi"/>
          <w:sz w:val="24"/>
          <w:szCs w:val="24"/>
        </w:rPr>
        <w:t>as this paper will explore this appears to be the opposite of the case. Thucydides appears to maintain a rather subjective view when recording the events of the Peloponnesian War. This idea is complicated further by the fact Thucydides claims himself to have been a general in the Athenian military sent to Thasos due to his family’s influence in the area</w:t>
      </w:r>
      <w:r w:rsidR="00905551" w:rsidRPr="00A11C1E">
        <w:rPr>
          <w:rStyle w:val="FootnoteReference"/>
          <w:rFonts w:asciiTheme="majorHAnsi" w:hAnsiTheme="majorHAnsi" w:cstheme="majorHAnsi"/>
          <w:sz w:val="24"/>
          <w:szCs w:val="24"/>
        </w:rPr>
        <w:footnoteReference w:id="2"/>
      </w:r>
      <w:r w:rsidR="00905551" w:rsidRPr="00A11C1E">
        <w:rPr>
          <w:rFonts w:asciiTheme="majorHAnsi" w:hAnsiTheme="majorHAnsi" w:cstheme="majorHAnsi"/>
          <w:sz w:val="24"/>
          <w:szCs w:val="24"/>
        </w:rPr>
        <w:t>. The idea he fought in the war against the Peloponnesian league adds to the assumption that it would be easy for him to be bias to the Athenian side however, this paper attributes his objectivity to his reservations surrounding democracy as a concept. From an affluent family, who owned mines</w:t>
      </w:r>
      <w:r w:rsidR="00905551" w:rsidRPr="00A11C1E">
        <w:rPr>
          <w:rStyle w:val="FootnoteReference"/>
          <w:rFonts w:asciiTheme="majorHAnsi" w:hAnsiTheme="majorHAnsi" w:cstheme="majorHAnsi"/>
          <w:sz w:val="24"/>
          <w:szCs w:val="24"/>
        </w:rPr>
        <w:footnoteReference w:id="3"/>
      </w:r>
      <w:r w:rsidR="00905551" w:rsidRPr="00A11C1E">
        <w:rPr>
          <w:rFonts w:asciiTheme="majorHAnsi" w:hAnsiTheme="majorHAnsi" w:cstheme="majorHAnsi"/>
          <w:sz w:val="24"/>
          <w:szCs w:val="24"/>
        </w:rPr>
        <w:t xml:space="preserve">, it makes sense that he may be more inclined to an oligarchic system, however in comparison to Xenophon who was outspokenly against democracy, </w:t>
      </w:r>
      <w:r w:rsidR="00EE26AE" w:rsidRPr="00A11C1E">
        <w:rPr>
          <w:rFonts w:asciiTheme="majorHAnsi" w:hAnsiTheme="majorHAnsi" w:cstheme="majorHAnsi"/>
          <w:sz w:val="24"/>
          <w:szCs w:val="24"/>
        </w:rPr>
        <w:t xml:space="preserve">it is </w:t>
      </w:r>
      <w:r w:rsidR="00905551" w:rsidRPr="00A11C1E">
        <w:rPr>
          <w:rFonts w:asciiTheme="majorHAnsi" w:hAnsiTheme="majorHAnsi" w:cstheme="majorHAnsi"/>
          <w:sz w:val="24"/>
          <w:szCs w:val="24"/>
        </w:rPr>
        <w:t>suggest</w:t>
      </w:r>
      <w:r w:rsidR="00EE26AE" w:rsidRPr="00A11C1E">
        <w:rPr>
          <w:rFonts w:asciiTheme="majorHAnsi" w:hAnsiTheme="majorHAnsi" w:cstheme="majorHAnsi"/>
          <w:sz w:val="24"/>
          <w:szCs w:val="24"/>
        </w:rPr>
        <w:t>ed</w:t>
      </w:r>
      <w:r w:rsidR="00905551" w:rsidRPr="00A11C1E">
        <w:rPr>
          <w:rFonts w:asciiTheme="majorHAnsi" w:hAnsiTheme="majorHAnsi" w:cstheme="majorHAnsi"/>
          <w:sz w:val="24"/>
          <w:szCs w:val="24"/>
        </w:rPr>
        <w:t xml:space="preserve"> that </w:t>
      </w:r>
      <w:r w:rsidR="00EE26AE" w:rsidRPr="00A11C1E">
        <w:rPr>
          <w:rFonts w:asciiTheme="majorHAnsi" w:hAnsiTheme="majorHAnsi" w:cstheme="majorHAnsi"/>
          <w:sz w:val="24"/>
          <w:szCs w:val="24"/>
        </w:rPr>
        <w:t>Thucydides</w:t>
      </w:r>
      <w:r w:rsidR="00905551" w:rsidRPr="00A11C1E">
        <w:rPr>
          <w:rFonts w:asciiTheme="majorHAnsi" w:hAnsiTheme="majorHAnsi" w:cstheme="majorHAnsi"/>
          <w:sz w:val="24"/>
          <w:szCs w:val="24"/>
        </w:rPr>
        <w:t xml:space="preserve"> believed democracy could and would work providing there was a strong man there to guide and guard the democracy</w:t>
      </w:r>
      <w:r w:rsidR="00EE26AE" w:rsidRPr="00A11C1E">
        <w:rPr>
          <w:rStyle w:val="FootnoteReference"/>
          <w:rFonts w:asciiTheme="majorHAnsi" w:hAnsiTheme="majorHAnsi" w:cstheme="majorHAnsi"/>
          <w:sz w:val="24"/>
          <w:szCs w:val="24"/>
        </w:rPr>
        <w:footnoteReference w:id="4"/>
      </w:r>
      <w:r w:rsidR="00905551" w:rsidRPr="00A11C1E">
        <w:rPr>
          <w:rFonts w:asciiTheme="majorHAnsi" w:hAnsiTheme="majorHAnsi" w:cstheme="majorHAnsi"/>
          <w:sz w:val="24"/>
          <w:szCs w:val="24"/>
        </w:rPr>
        <w:t xml:space="preserve">, without this man it would be dangerous to the state. This idea is explored in his </w:t>
      </w:r>
      <w:r w:rsidR="00905551" w:rsidRPr="00A11C1E">
        <w:rPr>
          <w:rFonts w:asciiTheme="majorHAnsi" w:hAnsiTheme="majorHAnsi" w:cstheme="majorHAnsi"/>
          <w:i/>
          <w:iCs/>
          <w:sz w:val="24"/>
          <w:szCs w:val="24"/>
        </w:rPr>
        <w:t>History of the Peloponnesian War</w:t>
      </w:r>
      <w:r w:rsidR="00905551" w:rsidRPr="00A11C1E">
        <w:rPr>
          <w:rFonts w:asciiTheme="majorHAnsi" w:hAnsiTheme="majorHAnsi" w:cstheme="majorHAnsi"/>
          <w:sz w:val="24"/>
          <w:szCs w:val="24"/>
        </w:rPr>
        <w:t xml:space="preserve"> throughout his recordings of the Archidamian war, especially in the events after the death of Pericles. </w:t>
      </w:r>
    </w:p>
    <w:p w14:paraId="0BCF220C" w14:textId="2EEAFE5F" w:rsidR="0058767C" w:rsidRPr="00A11C1E" w:rsidRDefault="007057CD" w:rsidP="00FC780F">
      <w:pPr>
        <w:rPr>
          <w:rFonts w:asciiTheme="majorHAnsi" w:hAnsiTheme="majorHAnsi" w:cstheme="majorHAnsi"/>
          <w:sz w:val="24"/>
          <w:szCs w:val="24"/>
        </w:rPr>
      </w:pPr>
      <w:r w:rsidRPr="00A11C1E">
        <w:rPr>
          <w:rFonts w:asciiTheme="majorHAnsi" w:hAnsiTheme="majorHAnsi" w:cstheme="majorHAnsi"/>
          <w:sz w:val="24"/>
          <w:szCs w:val="24"/>
        </w:rPr>
        <w:t xml:space="preserve">This paper focuses on the </w:t>
      </w:r>
      <w:r w:rsidRPr="00A11C1E">
        <w:rPr>
          <w:rFonts w:asciiTheme="majorHAnsi" w:hAnsiTheme="majorHAnsi" w:cstheme="majorHAnsi"/>
          <w:i/>
          <w:iCs/>
          <w:sz w:val="24"/>
          <w:szCs w:val="24"/>
        </w:rPr>
        <w:t>History of the Peloponnesian War.</w:t>
      </w:r>
      <w:r w:rsidRPr="00A11C1E">
        <w:rPr>
          <w:rFonts w:asciiTheme="majorHAnsi" w:hAnsiTheme="majorHAnsi" w:cstheme="majorHAnsi"/>
          <w:sz w:val="24"/>
          <w:szCs w:val="24"/>
        </w:rPr>
        <w:t xml:space="preserve"> A text by Thucydides recording the events of</w:t>
      </w:r>
      <w:r w:rsidR="00D470AE" w:rsidRPr="00A11C1E">
        <w:rPr>
          <w:rFonts w:asciiTheme="majorHAnsi" w:hAnsiTheme="majorHAnsi" w:cstheme="majorHAnsi"/>
          <w:sz w:val="24"/>
          <w:szCs w:val="24"/>
        </w:rPr>
        <w:t xml:space="preserve"> the Peloponnesian war from </w:t>
      </w:r>
      <w:r w:rsidR="009B5607" w:rsidRPr="00A11C1E">
        <w:rPr>
          <w:rFonts w:asciiTheme="majorHAnsi" w:hAnsiTheme="majorHAnsi" w:cstheme="majorHAnsi"/>
          <w:sz w:val="24"/>
          <w:szCs w:val="24"/>
        </w:rPr>
        <w:t xml:space="preserve">around 431 until </w:t>
      </w:r>
      <w:r w:rsidR="00041836" w:rsidRPr="00A11C1E">
        <w:rPr>
          <w:rFonts w:asciiTheme="majorHAnsi" w:hAnsiTheme="majorHAnsi" w:cstheme="majorHAnsi"/>
          <w:sz w:val="24"/>
          <w:szCs w:val="24"/>
        </w:rPr>
        <w:t>404BC</w:t>
      </w:r>
      <w:r w:rsidR="00E756F4" w:rsidRPr="00A11C1E">
        <w:rPr>
          <w:rFonts w:asciiTheme="majorHAnsi" w:hAnsiTheme="majorHAnsi" w:cstheme="majorHAnsi"/>
          <w:sz w:val="24"/>
          <w:szCs w:val="24"/>
        </w:rPr>
        <w:t>, Thucydides text does not include the end of th</w:t>
      </w:r>
      <w:r w:rsidR="001F0731" w:rsidRPr="00A11C1E">
        <w:rPr>
          <w:rFonts w:asciiTheme="majorHAnsi" w:hAnsiTheme="majorHAnsi" w:cstheme="majorHAnsi"/>
          <w:sz w:val="24"/>
          <w:szCs w:val="24"/>
        </w:rPr>
        <w:t>e</w:t>
      </w:r>
      <w:r w:rsidR="00E756F4" w:rsidRPr="00A11C1E">
        <w:rPr>
          <w:rFonts w:asciiTheme="majorHAnsi" w:hAnsiTheme="majorHAnsi" w:cstheme="majorHAnsi"/>
          <w:sz w:val="24"/>
          <w:szCs w:val="24"/>
        </w:rPr>
        <w:t xml:space="preserve"> war, instead scholars turn to Xenophon for the fina</w:t>
      </w:r>
      <w:r w:rsidR="001F0731" w:rsidRPr="00A11C1E">
        <w:rPr>
          <w:rFonts w:asciiTheme="majorHAnsi" w:hAnsiTheme="majorHAnsi" w:cstheme="majorHAnsi"/>
          <w:sz w:val="24"/>
          <w:szCs w:val="24"/>
        </w:rPr>
        <w:t>l</w:t>
      </w:r>
      <w:r w:rsidR="00E756F4" w:rsidRPr="00A11C1E">
        <w:rPr>
          <w:rFonts w:asciiTheme="majorHAnsi" w:hAnsiTheme="majorHAnsi" w:cstheme="majorHAnsi"/>
          <w:sz w:val="24"/>
          <w:szCs w:val="24"/>
        </w:rPr>
        <w:t xml:space="preserve"> years, primarily due to Thucydides death prior to completion</w:t>
      </w:r>
      <w:r w:rsidR="00C47B9A" w:rsidRPr="00A11C1E">
        <w:rPr>
          <w:rFonts w:asciiTheme="majorHAnsi" w:hAnsiTheme="majorHAnsi" w:cstheme="majorHAnsi"/>
          <w:sz w:val="24"/>
          <w:szCs w:val="24"/>
        </w:rPr>
        <w:t>.</w:t>
      </w:r>
      <w:r w:rsidR="00203CA6" w:rsidRPr="00A11C1E">
        <w:rPr>
          <w:rFonts w:asciiTheme="majorHAnsi" w:hAnsiTheme="majorHAnsi" w:cstheme="majorHAnsi"/>
          <w:sz w:val="24"/>
          <w:szCs w:val="24"/>
        </w:rPr>
        <w:t xml:space="preserve"> </w:t>
      </w:r>
      <w:r w:rsidR="002B0E91" w:rsidRPr="00A11C1E">
        <w:rPr>
          <w:rFonts w:asciiTheme="majorHAnsi" w:hAnsiTheme="majorHAnsi" w:cstheme="majorHAnsi"/>
          <w:sz w:val="24"/>
          <w:szCs w:val="24"/>
        </w:rPr>
        <w:t>I</w:t>
      </w:r>
      <w:r w:rsidR="00203CA6" w:rsidRPr="00A11C1E">
        <w:rPr>
          <w:rFonts w:asciiTheme="majorHAnsi" w:hAnsiTheme="majorHAnsi" w:cstheme="majorHAnsi"/>
          <w:sz w:val="24"/>
          <w:szCs w:val="24"/>
        </w:rPr>
        <w:t xml:space="preserve">n the modern day, there are two camps of scholarly interpretation of the text. The first, work on the assumption that </w:t>
      </w:r>
      <w:r w:rsidR="00B047EE" w:rsidRPr="00A11C1E">
        <w:rPr>
          <w:rFonts w:asciiTheme="majorHAnsi" w:hAnsiTheme="majorHAnsi" w:cstheme="majorHAnsi"/>
          <w:sz w:val="24"/>
          <w:szCs w:val="24"/>
        </w:rPr>
        <w:t>the text</w:t>
      </w:r>
      <w:r w:rsidR="00CB3734" w:rsidRPr="00A11C1E">
        <w:rPr>
          <w:rFonts w:asciiTheme="majorHAnsi" w:hAnsiTheme="majorHAnsi" w:cstheme="majorHAnsi"/>
          <w:sz w:val="24"/>
          <w:szCs w:val="24"/>
        </w:rPr>
        <w:t xml:space="preserve"> is objective and lacking in personal emotion</w:t>
      </w:r>
      <w:r w:rsidR="00CB3734" w:rsidRPr="00A11C1E">
        <w:rPr>
          <w:rStyle w:val="FootnoteReference"/>
          <w:rFonts w:asciiTheme="majorHAnsi" w:hAnsiTheme="majorHAnsi" w:cstheme="majorHAnsi"/>
          <w:sz w:val="24"/>
          <w:szCs w:val="24"/>
        </w:rPr>
        <w:footnoteReference w:id="5"/>
      </w:r>
      <w:r w:rsidR="00B047EE" w:rsidRPr="00A11C1E">
        <w:rPr>
          <w:rFonts w:asciiTheme="majorHAnsi" w:hAnsiTheme="majorHAnsi" w:cstheme="majorHAnsi"/>
          <w:sz w:val="24"/>
          <w:szCs w:val="24"/>
        </w:rPr>
        <w:t xml:space="preserve"> whereas the second </w:t>
      </w:r>
      <w:r w:rsidR="00AB4742" w:rsidRPr="00A11C1E">
        <w:rPr>
          <w:rFonts w:asciiTheme="majorHAnsi" w:hAnsiTheme="majorHAnsi" w:cstheme="majorHAnsi"/>
          <w:sz w:val="24"/>
          <w:szCs w:val="24"/>
        </w:rPr>
        <w:t>and newer school of thought suggests it can be considered a piece of literature as opposed to an objective recount of events</w:t>
      </w:r>
      <w:r w:rsidR="00AB4742" w:rsidRPr="00A11C1E">
        <w:rPr>
          <w:rStyle w:val="FootnoteReference"/>
          <w:rFonts w:asciiTheme="majorHAnsi" w:hAnsiTheme="majorHAnsi" w:cstheme="majorHAnsi"/>
          <w:sz w:val="24"/>
          <w:szCs w:val="24"/>
        </w:rPr>
        <w:footnoteReference w:id="6"/>
      </w:r>
      <w:r w:rsidR="00BF7CBD" w:rsidRPr="00A11C1E">
        <w:rPr>
          <w:rFonts w:asciiTheme="majorHAnsi" w:hAnsiTheme="majorHAnsi" w:cstheme="majorHAnsi"/>
          <w:sz w:val="24"/>
          <w:szCs w:val="24"/>
        </w:rPr>
        <w:t>. These conflicting schools of thought highlight</w:t>
      </w:r>
      <w:r w:rsidR="00E11A7D" w:rsidRPr="00A11C1E">
        <w:rPr>
          <w:rFonts w:asciiTheme="majorHAnsi" w:hAnsiTheme="majorHAnsi" w:cstheme="majorHAnsi"/>
          <w:sz w:val="24"/>
          <w:szCs w:val="24"/>
        </w:rPr>
        <w:t xml:space="preserve"> </w:t>
      </w:r>
      <w:r w:rsidR="001F0731" w:rsidRPr="00A11C1E">
        <w:rPr>
          <w:rFonts w:asciiTheme="majorHAnsi" w:hAnsiTheme="majorHAnsi" w:cstheme="majorHAnsi"/>
          <w:sz w:val="24"/>
          <w:szCs w:val="24"/>
        </w:rPr>
        <w:t>the primary debate of Journalist versus Historian</w:t>
      </w:r>
      <w:r w:rsidR="00416FD5" w:rsidRPr="00A11C1E">
        <w:rPr>
          <w:rFonts w:asciiTheme="majorHAnsi" w:hAnsiTheme="majorHAnsi" w:cstheme="majorHAnsi"/>
          <w:sz w:val="24"/>
          <w:szCs w:val="24"/>
        </w:rPr>
        <w:t xml:space="preserve"> as described by Parzakonis “Thucydides wrote a history of events in which he participated, thus why some label him a journalist</w:t>
      </w:r>
      <w:r w:rsidR="00917D18" w:rsidRPr="00A11C1E">
        <w:rPr>
          <w:rFonts w:asciiTheme="majorHAnsi" w:hAnsiTheme="majorHAnsi" w:cstheme="majorHAnsi"/>
          <w:sz w:val="24"/>
          <w:szCs w:val="24"/>
        </w:rPr>
        <w:t>. Yet, Herodotus, the contemporary of Thucydides, receives criticism for his lack of proximity to the history he wrote”</w:t>
      </w:r>
      <w:r w:rsidR="00917D18" w:rsidRPr="00A11C1E">
        <w:rPr>
          <w:rStyle w:val="FootnoteReference"/>
          <w:rFonts w:asciiTheme="majorHAnsi" w:hAnsiTheme="majorHAnsi" w:cstheme="majorHAnsi"/>
          <w:sz w:val="24"/>
          <w:szCs w:val="24"/>
        </w:rPr>
        <w:footnoteReference w:id="7"/>
      </w:r>
      <w:r w:rsidR="001F0731" w:rsidRPr="00A11C1E">
        <w:rPr>
          <w:rFonts w:asciiTheme="majorHAnsi" w:hAnsiTheme="majorHAnsi" w:cstheme="majorHAnsi"/>
          <w:sz w:val="24"/>
          <w:szCs w:val="24"/>
        </w:rPr>
        <w:t xml:space="preserve">. </w:t>
      </w:r>
      <w:r w:rsidR="001E1830" w:rsidRPr="00A11C1E">
        <w:rPr>
          <w:rFonts w:asciiTheme="majorHAnsi" w:hAnsiTheme="majorHAnsi" w:cstheme="majorHAnsi"/>
          <w:sz w:val="24"/>
          <w:szCs w:val="24"/>
        </w:rPr>
        <w:t xml:space="preserve">This debate can be summarised to </w:t>
      </w:r>
      <w:r w:rsidR="00B03DEE" w:rsidRPr="00A11C1E">
        <w:rPr>
          <w:rFonts w:asciiTheme="majorHAnsi" w:hAnsiTheme="majorHAnsi" w:cstheme="majorHAnsi"/>
          <w:sz w:val="24"/>
          <w:szCs w:val="24"/>
        </w:rPr>
        <w:t>discuss the role of Thucydides</w:t>
      </w:r>
      <w:r w:rsidR="00707D06" w:rsidRPr="00A11C1E">
        <w:rPr>
          <w:rFonts w:asciiTheme="majorHAnsi" w:hAnsiTheme="majorHAnsi" w:cstheme="majorHAnsi"/>
          <w:sz w:val="24"/>
          <w:szCs w:val="24"/>
        </w:rPr>
        <w:t xml:space="preserve"> in these events</w:t>
      </w:r>
      <w:r w:rsidR="009C1C4C" w:rsidRPr="00A11C1E">
        <w:rPr>
          <w:rFonts w:asciiTheme="majorHAnsi" w:hAnsiTheme="majorHAnsi" w:cstheme="majorHAnsi"/>
          <w:sz w:val="24"/>
          <w:szCs w:val="24"/>
        </w:rPr>
        <w:t xml:space="preserve"> and the</w:t>
      </w:r>
      <w:r w:rsidR="00B03DEE" w:rsidRPr="00A11C1E">
        <w:rPr>
          <w:rFonts w:asciiTheme="majorHAnsi" w:hAnsiTheme="majorHAnsi" w:cstheme="majorHAnsi"/>
          <w:sz w:val="24"/>
          <w:szCs w:val="24"/>
        </w:rPr>
        <w:t xml:space="preserve"> aims</w:t>
      </w:r>
      <w:r w:rsidR="009C1C4C" w:rsidRPr="00A11C1E">
        <w:rPr>
          <w:rFonts w:asciiTheme="majorHAnsi" w:hAnsiTheme="majorHAnsi" w:cstheme="majorHAnsi"/>
          <w:sz w:val="24"/>
          <w:szCs w:val="24"/>
        </w:rPr>
        <w:t xml:space="preserve"> of his </w:t>
      </w:r>
      <w:r w:rsidR="009C1C4C" w:rsidRPr="00A11C1E">
        <w:rPr>
          <w:rFonts w:asciiTheme="majorHAnsi" w:hAnsiTheme="majorHAnsi" w:cstheme="majorHAnsi"/>
          <w:sz w:val="24"/>
          <w:szCs w:val="24"/>
        </w:rPr>
        <w:lastRenderedPageBreak/>
        <w:t>work</w:t>
      </w:r>
      <w:r w:rsidR="003F0642" w:rsidRPr="00A11C1E">
        <w:rPr>
          <w:rFonts w:asciiTheme="majorHAnsi" w:hAnsiTheme="majorHAnsi" w:cstheme="majorHAnsi"/>
          <w:sz w:val="24"/>
          <w:szCs w:val="24"/>
        </w:rPr>
        <w:t>. I</w:t>
      </w:r>
      <w:r w:rsidR="00C8711C" w:rsidRPr="00A11C1E">
        <w:rPr>
          <w:rFonts w:asciiTheme="majorHAnsi" w:hAnsiTheme="majorHAnsi" w:cstheme="majorHAnsi"/>
          <w:sz w:val="24"/>
          <w:szCs w:val="24"/>
        </w:rPr>
        <w:t xml:space="preserve">f he </w:t>
      </w:r>
      <w:r w:rsidR="006F7629" w:rsidRPr="00A11C1E">
        <w:rPr>
          <w:rFonts w:asciiTheme="majorHAnsi" w:hAnsiTheme="majorHAnsi" w:cstheme="majorHAnsi"/>
          <w:sz w:val="24"/>
          <w:szCs w:val="24"/>
        </w:rPr>
        <w:t xml:space="preserve">intended to record the factual history of the events in the period or whether he intended to record the effect of a failing democracy in Athens would be purely speculation, however </w:t>
      </w:r>
      <w:r w:rsidR="00717024" w:rsidRPr="00A11C1E">
        <w:rPr>
          <w:rFonts w:asciiTheme="majorHAnsi" w:hAnsiTheme="majorHAnsi" w:cstheme="majorHAnsi"/>
          <w:sz w:val="24"/>
          <w:szCs w:val="24"/>
        </w:rPr>
        <w:t>Lamble considers Thucydides as the first journalist</w:t>
      </w:r>
      <w:r w:rsidR="00717024" w:rsidRPr="00A11C1E">
        <w:rPr>
          <w:rStyle w:val="FootnoteReference"/>
          <w:rFonts w:asciiTheme="majorHAnsi" w:hAnsiTheme="majorHAnsi" w:cstheme="majorHAnsi"/>
          <w:sz w:val="24"/>
          <w:szCs w:val="24"/>
        </w:rPr>
        <w:footnoteReference w:id="8"/>
      </w:r>
      <w:r w:rsidR="00973ADB" w:rsidRPr="00A11C1E">
        <w:rPr>
          <w:rFonts w:asciiTheme="majorHAnsi" w:hAnsiTheme="majorHAnsi" w:cstheme="majorHAnsi"/>
          <w:sz w:val="24"/>
          <w:szCs w:val="24"/>
        </w:rPr>
        <w:t xml:space="preserve"> while also </w:t>
      </w:r>
      <w:r w:rsidR="003F0642" w:rsidRPr="00A11C1E">
        <w:rPr>
          <w:rFonts w:asciiTheme="majorHAnsi" w:hAnsiTheme="majorHAnsi" w:cstheme="majorHAnsi"/>
          <w:sz w:val="24"/>
          <w:szCs w:val="24"/>
        </w:rPr>
        <w:t>determining</w:t>
      </w:r>
      <w:r w:rsidR="00973ADB" w:rsidRPr="00A11C1E">
        <w:rPr>
          <w:rFonts w:asciiTheme="majorHAnsi" w:hAnsiTheme="majorHAnsi" w:cstheme="majorHAnsi"/>
          <w:sz w:val="24"/>
          <w:szCs w:val="24"/>
        </w:rPr>
        <w:t xml:space="preserve"> that a journalist would aim to provide the truth</w:t>
      </w:r>
      <w:r w:rsidR="00052CB2" w:rsidRPr="00A11C1E">
        <w:rPr>
          <w:rStyle w:val="FootnoteReference"/>
          <w:rFonts w:asciiTheme="majorHAnsi" w:hAnsiTheme="majorHAnsi" w:cstheme="majorHAnsi"/>
          <w:sz w:val="24"/>
          <w:szCs w:val="24"/>
        </w:rPr>
        <w:footnoteReference w:id="9"/>
      </w:r>
      <w:r w:rsidR="00052CB2" w:rsidRPr="00A11C1E">
        <w:rPr>
          <w:rFonts w:asciiTheme="majorHAnsi" w:hAnsiTheme="majorHAnsi" w:cstheme="majorHAnsi"/>
          <w:sz w:val="24"/>
          <w:szCs w:val="24"/>
        </w:rPr>
        <w:t xml:space="preserve">, </w:t>
      </w:r>
      <w:r w:rsidR="00425D4D" w:rsidRPr="00A11C1E">
        <w:rPr>
          <w:rFonts w:asciiTheme="majorHAnsi" w:hAnsiTheme="majorHAnsi" w:cstheme="majorHAnsi"/>
          <w:sz w:val="24"/>
          <w:szCs w:val="24"/>
        </w:rPr>
        <w:t>this debate is vital when determining the effect of how the text was written</w:t>
      </w:r>
      <w:r w:rsidR="006D11ED" w:rsidRPr="00A11C1E">
        <w:rPr>
          <w:rFonts w:asciiTheme="majorHAnsi" w:hAnsiTheme="majorHAnsi" w:cstheme="majorHAnsi"/>
          <w:sz w:val="24"/>
          <w:szCs w:val="24"/>
        </w:rPr>
        <w:t xml:space="preserve"> and its intended purpose. </w:t>
      </w:r>
    </w:p>
    <w:p w14:paraId="1734243A" w14:textId="66CB8EA3" w:rsidR="00AC1EF4" w:rsidRPr="00A11C1E" w:rsidRDefault="000F6304" w:rsidP="00D51FCA">
      <w:pPr>
        <w:rPr>
          <w:rFonts w:asciiTheme="majorHAnsi" w:hAnsiTheme="majorHAnsi" w:cstheme="majorHAnsi"/>
          <w:sz w:val="24"/>
          <w:szCs w:val="24"/>
        </w:rPr>
      </w:pPr>
      <w:r w:rsidRPr="00A11C1E">
        <w:rPr>
          <w:rFonts w:asciiTheme="majorHAnsi" w:hAnsiTheme="majorHAnsi" w:cstheme="majorHAnsi"/>
          <w:sz w:val="24"/>
          <w:szCs w:val="24"/>
        </w:rPr>
        <w:t xml:space="preserve">Before this paper discusses the content of the work, it must identify some aspects of its structure. </w:t>
      </w:r>
      <w:r w:rsidR="00FA1E5A" w:rsidRPr="00A11C1E">
        <w:rPr>
          <w:rFonts w:asciiTheme="majorHAnsi" w:hAnsiTheme="majorHAnsi" w:cstheme="majorHAnsi"/>
          <w:sz w:val="24"/>
          <w:szCs w:val="24"/>
        </w:rPr>
        <w:t>Dewald determines “Thucydides has written a series of independent discrete short narratives that follow one upon another”</w:t>
      </w:r>
      <w:r w:rsidR="00FA1E5A" w:rsidRPr="00A11C1E">
        <w:rPr>
          <w:rStyle w:val="FootnoteReference"/>
          <w:rFonts w:asciiTheme="majorHAnsi" w:hAnsiTheme="majorHAnsi" w:cstheme="majorHAnsi"/>
          <w:sz w:val="24"/>
          <w:szCs w:val="24"/>
        </w:rPr>
        <w:footnoteReference w:id="10"/>
      </w:r>
      <w:r w:rsidR="00C662B4" w:rsidRPr="00A11C1E">
        <w:rPr>
          <w:rFonts w:asciiTheme="majorHAnsi" w:hAnsiTheme="majorHAnsi" w:cstheme="majorHAnsi"/>
          <w:sz w:val="24"/>
          <w:szCs w:val="24"/>
        </w:rPr>
        <w:t xml:space="preserve"> as well as relying on a repeating introductory pattern for each new event</w:t>
      </w:r>
      <w:r w:rsidR="00062007" w:rsidRPr="00A11C1E">
        <w:rPr>
          <w:rFonts w:asciiTheme="majorHAnsi" w:hAnsiTheme="majorHAnsi" w:cstheme="majorHAnsi"/>
          <w:sz w:val="24"/>
          <w:szCs w:val="24"/>
        </w:rPr>
        <w:t xml:space="preserve">, ensuring he included an identification of time, the person or place </w:t>
      </w:r>
      <w:r w:rsidR="00B909C3" w:rsidRPr="00A11C1E">
        <w:rPr>
          <w:rFonts w:asciiTheme="majorHAnsi" w:hAnsiTheme="majorHAnsi" w:cstheme="majorHAnsi"/>
          <w:sz w:val="24"/>
          <w:szCs w:val="24"/>
        </w:rPr>
        <w:t xml:space="preserve">of </w:t>
      </w:r>
      <w:r w:rsidR="00062007" w:rsidRPr="00A11C1E">
        <w:rPr>
          <w:rFonts w:asciiTheme="majorHAnsi" w:hAnsiTheme="majorHAnsi" w:cstheme="majorHAnsi"/>
          <w:sz w:val="24"/>
          <w:szCs w:val="24"/>
        </w:rPr>
        <w:t xml:space="preserve">the next event discussed and the action that took place. </w:t>
      </w:r>
      <w:r w:rsidR="008F0816" w:rsidRPr="00A11C1E">
        <w:rPr>
          <w:rFonts w:asciiTheme="majorHAnsi" w:hAnsiTheme="majorHAnsi" w:cstheme="majorHAnsi"/>
          <w:sz w:val="24"/>
          <w:szCs w:val="24"/>
        </w:rPr>
        <w:t>This is supported b</w:t>
      </w:r>
      <w:r w:rsidR="009C60EB" w:rsidRPr="00A11C1E">
        <w:rPr>
          <w:rFonts w:asciiTheme="majorHAnsi" w:hAnsiTheme="majorHAnsi" w:cstheme="majorHAnsi"/>
          <w:sz w:val="24"/>
          <w:szCs w:val="24"/>
        </w:rPr>
        <w:t>y</w:t>
      </w:r>
      <w:r w:rsidR="00A854D4" w:rsidRPr="00A11C1E">
        <w:rPr>
          <w:rFonts w:asciiTheme="majorHAnsi" w:hAnsiTheme="majorHAnsi" w:cstheme="majorHAnsi"/>
          <w:sz w:val="24"/>
          <w:szCs w:val="24"/>
        </w:rPr>
        <w:t xml:space="preserve"> chapter two </w:t>
      </w:r>
      <w:r w:rsidR="009C60EB" w:rsidRPr="00A11C1E">
        <w:rPr>
          <w:rFonts w:asciiTheme="majorHAnsi" w:hAnsiTheme="majorHAnsi" w:cstheme="majorHAnsi"/>
          <w:sz w:val="24"/>
          <w:szCs w:val="24"/>
        </w:rPr>
        <w:t xml:space="preserve">in his second book which </w:t>
      </w:r>
      <w:r w:rsidR="00A854D4" w:rsidRPr="00A11C1E">
        <w:rPr>
          <w:rFonts w:asciiTheme="majorHAnsi" w:hAnsiTheme="majorHAnsi" w:cstheme="majorHAnsi"/>
          <w:sz w:val="24"/>
          <w:szCs w:val="24"/>
        </w:rPr>
        <w:t xml:space="preserve">begins </w:t>
      </w:r>
      <w:r w:rsidR="00D51FCA" w:rsidRPr="00A11C1E">
        <w:rPr>
          <w:rFonts w:asciiTheme="majorHAnsi" w:hAnsiTheme="majorHAnsi" w:cstheme="majorHAnsi"/>
          <w:sz w:val="24"/>
          <w:szCs w:val="24"/>
        </w:rPr>
        <w:t xml:space="preserve">“The thirty years' truce which was entered into after the conquest of Euboea lasted fourteen years. In the fifteenth, in the forty-eighth year of the priestess-ship of Chrysis at Argos, in the Ephorate of </w:t>
      </w:r>
      <w:proofErr w:type="spellStart"/>
      <w:r w:rsidR="00D51FCA" w:rsidRPr="00A11C1E">
        <w:rPr>
          <w:rFonts w:asciiTheme="majorHAnsi" w:hAnsiTheme="majorHAnsi" w:cstheme="majorHAnsi"/>
          <w:sz w:val="24"/>
          <w:szCs w:val="24"/>
        </w:rPr>
        <w:t>Aenesias</w:t>
      </w:r>
      <w:proofErr w:type="spellEnd"/>
      <w:r w:rsidR="00D51FCA" w:rsidRPr="00A11C1E">
        <w:rPr>
          <w:rFonts w:asciiTheme="majorHAnsi" w:hAnsiTheme="majorHAnsi" w:cstheme="majorHAnsi"/>
          <w:sz w:val="24"/>
          <w:szCs w:val="24"/>
        </w:rPr>
        <w:t xml:space="preserve"> at Sparta, in the last month but two of the Archonship of </w:t>
      </w:r>
      <w:proofErr w:type="spellStart"/>
      <w:r w:rsidR="00D51FCA" w:rsidRPr="00A11C1E">
        <w:rPr>
          <w:rFonts w:asciiTheme="majorHAnsi" w:hAnsiTheme="majorHAnsi" w:cstheme="majorHAnsi"/>
          <w:sz w:val="24"/>
          <w:szCs w:val="24"/>
        </w:rPr>
        <w:t>Pythodorus</w:t>
      </w:r>
      <w:proofErr w:type="spellEnd"/>
      <w:r w:rsidR="00D51FCA" w:rsidRPr="00A11C1E">
        <w:rPr>
          <w:rFonts w:asciiTheme="majorHAnsi" w:hAnsiTheme="majorHAnsi" w:cstheme="majorHAnsi"/>
          <w:sz w:val="24"/>
          <w:szCs w:val="24"/>
        </w:rPr>
        <w:t xml:space="preserve"> at Athens, and six months after the battle of Potidaea, just at the beginning of spring</w:t>
      </w:r>
      <w:r w:rsidR="00A854D4" w:rsidRPr="00A11C1E">
        <w:rPr>
          <w:rFonts w:asciiTheme="majorHAnsi" w:hAnsiTheme="majorHAnsi" w:cstheme="majorHAnsi"/>
          <w:sz w:val="24"/>
          <w:szCs w:val="24"/>
        </w:rPr>
        <w:t>…”</w:t>
      </w:r>
      <w:r w:rsidR="00A854D4" w:rsidRPr="00A11C1E">
        <w:rPr>
          <w:rStyle w:val="FootnoteReference"/>
          <w:rFonts w:asciiTheme="majorHAnsi" w:hAnsiTheme="majorHAnsi" w:cstheme="majorHAnsi"/>
          <w:sz w:val="24"/>
          <w:szCs w:val="24"/>
        </w:rPr>
        <w:footnoteReference w:id="11"/>
      </w:r>
      <w:r w:rsidR="00A854D4" w:rsidRPr="00A11C1E">
        <w:rPr>
          <w:rFonts w:asciiTheme="majorHAnsi" w:hAnsiTheme="majorHAnsi" w:cstheme="majorHAnsi"/>
          <w:sz w:val="24"/>
          <w:szCs w:val="24"/>
        </w:rPr>
        <w:t xml:space="preserve"> </w:t>
      </w:r>
      <w:r w:rsidR="009D01AD" w:rsidRPr="00A11C1E">
        <w:rPr>
          <w:rFonts w:asciiTheme="majorHAnsi" w:hAnsiTheme="majorHAnsi" w:cstheme="majorHAnsi"/>
          <w:sz w:val="24"/>
          <w:szCs w:val="24"/>
        </w:rPr>
        <w:t xml:space="preserve">signifying an identification of time, </w:t>
      </w:r>
      <w:r w:rsidR="002B3B48" w:rsidRPr="00A11C1E">
        <w:rPr>
          <w:rFonts w:asciiTheme="majorHAnsi" w:hAnsiTheme="majorHAnsi" w:cstheme="majorHAnsi"/>
          <w:sz w:val="24"/>
          <w:szCs w:val="24"/>
        </w:rPr>
        <w:t xml:space="preserve">Dewald uses this example </w:t>
      </w:r>
      <w:r w:rsidR="008873B5" w:rsidRPr="00A11C1E">
        <w:rPr>
          <w:rFonts w:asciiTheme="majorHAnsi" w:hAnsiTheme="majorHAnsi" w:cstheme="majorHAnsi"/>
          <w:sz w:val="24"/>
          <w:szCs w:val="24"/>
        </w:rPr>
        <w:t>to show how the passage of time</w:t>
      </w:r>
      <w:r w:rsidR="009D01AD" w:rsidRPr="00A11C1E">
        <w:rPr>
          <w:rFonts w:asciiTheme="majorHAnsi" w:hAnsiTheme="majorHAnsi" w:cstheme="majorHAnsi"/>
          <w:sz w:val="24"/>
          <w:szCs w:val="24"/>
        </w:rPr>
        <w:t xml:space="preserve"> is often marked with </w:t>
      </w:r>
      <w:r w:rsidR="005311F2" w:rsidRPr="00A11C1E">
        <w:rPr>
          <w:rFonts w:asciiTheme="majorHAnsi" w:hAnsiTheme="majorHAnsi" w:cstheme="majorHAnsi"/>
          <w:sz w:val="24"/>
          <w:szCs w:val="24"/>
        </w:rPr>
        <w:t>identification of archonships or the time a priestess has been in post</w:t>
      </w:r>
      <w:r w:rsidR="00157DCC" w:rsidRPr="00A11C1E">
        <w:rPr>
          <w:rFonts w:asciiTheme="majorHAnsi" w:hAnsiTheme="majorHAnsi" w:cstheme="majorHAnsi"/>
          <w:sz w:val="24"/>
          <w:szCs w:val="24"/>
        </w:rPr>
        <w:t xml:space="preserve"> or simply the season the event taking place is in</w:t>
      </w:r>
      <w:r w:rsidR="005311F2" w:rsidRPr="00A11C1E">
        <w:rPr>
          <w:rStyle w:val="FootnoteReference"/>
          <w:rFonts w:asciiTheme="majorHAnsi" w:hAnsiTheme="majorHAnsi" w:cstheme="majorHAnsi"/>
          <w:sz w:val="24"/>
          <w:szCs w:val="24"/>
        </w:rPr>
        <w:footnoteReference w:id="12"/>
      </w:r>
      <w:r w:rsidR="005311F2" w:rsidRPr="00A11C1E">
        <w:rPr>
          <w:rFonts w:asciiTheme="majorHAnsi" w:hAnsiTheme="majorHAnsi" w:cstheme="majorHAnsi"/>
          <w:sz w:val="24"/>
          <w:szCs w:val="24"/>
        </w:rPr>
        <w:t>.</w:t>
      </w:r>
      <w:r w:rsidR="00157DCC" w:rsidRPr="00A11C1E">
        <w:rPr>
          <w:rFonts w:asciiTheme="majorHAnsi" w:hAnsiTheme="majorHAnsi" w:cstheme="majorHAnsi"/>
          <w:sz w:val="24"/>
          <w:szCs w:val="24"/>
        </w:rPr>
        <w:t xml:space="preserve"> </w:t>
      </w:r>
      <w:r w:rsidR="00D337D6" w:rsidRPr="00A11C1E">
        <w:rPr>
          <w:rFonts w:asciiTheme="majorHAnsi" w:hAnsiTheme="majorHAnsi" w:cstheme="majorHAnsi"/>
          <w:sz w:val="24"/>
          <w:szCs w:val="24"/>
        </w:rPr>
        <w:t>W</w:t>
      </w:r>
      <w:r w:rsidR="00157DCC" w:rsidRPr="00A11C1E">
        <w:rPr>
          <w:rFonts w:asciiTheme="majorHAnsi" w:hAnsiTheme="majorHAnsi" w:cstheme="majorHAnsi"/>
          <w:sz w:val="24"/>
          <w:szCs w:val="24"/>
        </w:rPr>
        <w:t>hile this example is longer than some other introductory time markers, the effect is thorough at placing the current event.</w:t>
      </w:r>
      <w:r w:rsidR="00616FE7" w:rsidRPr="00A11C1E">
        <w:rPr>
          <w:rFonts w:asciiTheme="majorHAnsi" w:hAnsiTheme="majorHAnsi" w:cstheme="majorHAnsi"/>
          <w:sz w:val="24"/>
          <w:szCs w:val="24"/>
        </w:rPr>
        <w:t xml:space="preserve"> In this example, Thucydides identifies the person or people he will be discussing as </w:t>
      </w:r>
      <w:r w:rsidR="00A854D4" w:rsidRPr="00A11C1E">
        <w:rPr>
          <w:rFonts w:asciiTheme="majorHAnsi" w:hAnsiTheme="majorHAnsi" w:cstheme="majorHAnsi"/>
          <w:sz w:val="24"/>
          <w:szCs w:val="24"/>
        </w:rPr>
        <w:t>“</w:t>
      </w:r>
      <w:r w:rsidR="00D51FCA" w:rsidRPr="00A11C1E">
        <w:rPr>
          <w:rFonts w:asciiTheme="majorHAnsi" w:hAnsiTheme="majorHAnsi" w:cstheme="majorHAnsi"/>
          <w:sz w:val="24"/>
          <w:szCs w:val="24"/>
        </w:rPr>
        <w:t xml:space="preserve">a Theban force a little over three hundred strong, under the command of their </w:t>
      </w:r>
      <w:proofErr w:type="spellStart"/>
      <w:r w:rsidR="00D51FCA" w:rsidRPr="00A11C1E">
        <w:rPr>
          <w:rFonts w:asciiTheme="majorHAnsi" w:hAnsiTheme="majorHAnsi" w:cstheme="majorHAnsi"/>
          <w:sz w:val="24"/>
          <w:szCs w:val="24"/>
        </w:rPr>
        <w:t>Boeotarchs</w:t>
      </w:r>
      <w:proofErr w:type="spellEnd"/>
      <w:r w:rsidR="00D51FCA" w:rsidRPr="00A11C1E">
        <w:rPr>
          <w:rFonts w:asciiTheme="majorHAnsi" w:hAnsiTheme="majorHAnsi" w:cstheme="majorHAnsi"/>
          <w:sz w:val="24"/>
          <w:szCs w:val="24"/>
        </w:rPr>
        <w:t xml:space="preserve">, </w:t>
      </w:r>
      <w:proofErr w:type="spellStart"/>
      <w:r w:rsidR="00D51FCA" w:rsidRPr="00A11C1E">
        <w:rPr>
          <w:rFonts w:asciiTheme="majorHAnsi" w:hAnsiTheme="majorHAnsi" w:cstheme="majorHAnsi"/>
          <w:sz w:val="24"/>
          <w:szCs w:val="24"/>
        </w:rPr>
        <w:t>Pythangelus</w:t>
      </w:r>
      <w:proofErr w:type="spellEnd"/>
      <w:r w:rsidR="00D51FCA" w:rsidRPr="00A11C1E">
        <w:rPr>
          <w:rFonts w:asciiTheme="majorHAnsi" w:hAnsiTheme="majorHAnsi" w:cstheme="majorHAnsi"/>
          <w:sz w:val="24"/>
          <w:szCs w:val="24"/>
        </w:rPr>
        <w:t xml:space="preserve">, son of </w:t>
      </w:r>
      <w:proofErr w:type="spellStart"/>
      <w:r w:rsidR="00D51FCA" w:rsidRPr="00A11C1E">
        <w:rPr>
          <w:rFonts w:asciiTheme="majorHAnsi" w:hAnsiTheme="majorHAnsi" w:cstheme="majorHAnsi"/>
          <w:sz w:val="24"/>
          <w:szCs w:val="24"/>
        </w:rPr>
        <w:t>Phyleides</w:t>
      </w:r>
      <w:proofErr w:type="spellEnd"/>
      <w:r w:rsidR="00D51FCA" w:rsidRPr="00A11C1E">
        <w:rPr>
          <w:rFonts w:asciiTheme="majorHAnsi" w:hAnsiTheme="majorHAnsi" w:cstheme="majorHAnsi"/>
          <w:sz w:val="24"/>
          <w:szCs w:val="24"/>
        </w:rPr>
        <w:t xml:space="preserve">, and </w:t>
      </w:r>
      <w:proofErr w:type="spellStart"/>
      <w:r w:rsidR="00D51FCA" w:rsidRPr="00A11C1E">
        <w:rPr>
          <w:rFonts w:asciiTheme="majorHAnsi" w:hAnsiTheme="majorHAnsi" w:cstheme="majorHAnsi"/>
          <w:sz w:val="24"/>
          <w:szCs w:val="24"/>
        </w:rPr>
        <w:t>Diemporus</w:t>
      </w:r>
      <w:proofErr w:type="spellEnd"/>
      <w:r w:rsidR="00D51FCA" w:rsidRPr="00A11C1E">
        <w:rPr>
          <w:rFonts w:asciiTheme="majorHAnsi" w:hAnsiTheme="majorHAnsi" w:cstheme="majorHAnsi"/>
          <w:sz w:val="24"/>
          <w:szCs w:val="24"/>
        </w:rPr>
        <w:t xml:space="preserve">, son of </w:t>
      </w:r>
      <w:proofErr w:type="spellStart"/>
      <w:r w:rsidR="00D51FCA" w:rsidRPr="00A11C1E">
        <w:rPr>
          <w:rFonts w:asciiTheme="majorHAnsi" w:hAnsiTheme="majorHAnsi" w:cstheme="majorHAnsi"/>
          <w:sz w:val="24"/>
          <w:szCs w:val="24"/>
        </w:rPr>
        <w:t>Onetorides</w:t>
      </w:r>
      <w:proofErr w:type="spellEnd"/>
      <w:r w:rsidR="00A854D4" w:rsidRPr="00A11C1E">
        <w:rPr>
          <w:rFonts w:asciiTheme="majorHAnsi" w:hAnsiTheme="majorHAnsi" w:cstheme="majorHAnsi"/>
          <w:sz w:val="24"/>
          <w:szCs w:val="24"/>
        </w:rPr>
        <w:t>”</w:t>
      </w:r>
      <w:r w:rsidR="00616FE7" w:rsidRPr="00A11C1E">
        <w:rPr>
          <w:rStyle w:val="FootnoteReference"/>
          <w:rFonts w:asciiTheme="majorHAnsi" w:hAnsiTheme="majorHAnsi" w:cstheme="majorHAnsi"/>
          <w:sz w:val="24"/>
          <w:szCs w:val="24"/>
        </w:rPr>
        <w:footnoteReference w:id="13"/>
      </w:r>
      <w:r w:rsidR="00616FE7" w:rsidRPr="00A11C1E">
        <w:rPr>
          <w:rFonts w:asciiTheme="majorHAnsi" w:hAnsiTheme="majorHAnsi" w:cstheme="majorHAnsi"/>
          <w:sz w:val="24"/>
          <w:szCs w:val="24"/>
        </w:rPr>
        <w:t xml:space="preserve"> before identi</w:t>
      </w:r>
      <w:r w:rsidR="00614925" w:rsidRPr="00A11C1E">
        <w:rPr>
          <w:rFonts w:asciiTheme="majorHAnsi" w:hAnsiTheme="majorHAnsi" w:cstheme="majorHAnsi"/>
          <w:sz w:val="24"/>
          <w:szCs w:val="24"/>
        </w:rPr>
        <w:t>fying their action as “</w:t>
      </w:r>
      <w:r w:rsidR="00D51FCA" w:rsidRPr="00A11C1E">
        <w:rPr>
          <w:rFonts w:asciiTheme="majorHAnsi" w:hAnsiTheme="majorHAnsi" w:cstheme="majorHAnsi"/>
          <w:sz w:val="24"/>
          <w:szCs w:val="24"/>
        </w:rPr>
        <w:t>made an armed entry into Plataea, a town of Boeotia in alliance with Athens</w:t>
      </w:r>
      <w:r w:rsidR="001D1A6D" w:rsidRPr="00A11C1E">
        <w:rPr>
          <w:rFonts w:asciiTheme="majorHAnsi" w:hAnsiTheme="majorHAnsi" w:cstheme="majorHAnsi"/>
          <w:sz w:val="24"/>
          <w:szCs w:val="24"/>
        </w:rPr>
        <w:t>”</w:t>
      </w:r>
      <w:r w:rsidR="001D1A6D" w:rsidRPr="00A11C1E">
        <w:rPr>
          <w:rStyle w:val="FootnoteReference"/>
          <w:rFonts w:asciiTheme="majorHAnsi" w:hAnsiTheme="majorHAnsi" w:cstheme="majorHAnsi"/>
          <w:sz w:val="24"/>
          <w:szCs w:val="24"/>
        </w:rPr>
        <w:footnoteReference w:id="14"/>
      </w:r>
      <w:r w:rsidR="00614925" w:rsidRPr="00A11C1E">
        <w:rPr>
          <w:rFonts w:asciiTheme="majorHAnsi" w:hAnsiTheme="majorHAnsi" w:cstheme="majorHAnsi"/>
          <w:sz w:val="24"/>
          <w:szCs w:val="24"/>
        </w:rPr>
        <w:t xml:space="preserve">, while following such a structure when discussing new events in his text simplifies the writing process, Dewald suggests that </w:t>
      </w:r>
      <w:r w:rsidR="00AB43A3" w:rsidRPr="00A11C1E">
        <w:rPr>
          <w:rFonts w:asciiTheme="majorHAnsi" w:hAnsiTheme="majorHAnsi" w:cstheme="majorHAnsi"/>
          <w:sz w:val="24"/>
          <w:szCs w:val="24"/>
        </w:rPr>
        <w:t>“the introductory sentences are crucial in allowing a sequence of such distinctively constructed units to arrange themselves into a coherent ongoing narrative”</w:t>
      </w:r>
      <w:r w:rsidR="00D72DBD" w:rsidRPr="00A11C1E">
        <w:rPr>
          <w:rStyle w:val="FootnoteReference"/>
          <w:rFonts w:asciiTheme="majorHAnsi" w:hAnsiTheme="majorHAnsi" w:cstheme="majorHAnsi"/>
          <w:sz w:val="24"/>
          <w:szCs w:val="24"/>
        </w:rPr>
        <w:footnoteReference w:id="15"/>
      </w:r>
      <w:r w:rsidR="00D72DBD" w:rsidRPr="00A11C1E">
        <w:rPr>
          <w:rFonts w:asciiTheme="majorHAnsi" w:hAnsiTheme="majorHAnsi" w:cstheme="majorHAnsi"/>
          <w:sz w:val="24"/>
          <w:szCs w:val="24"/>
        </w:rPr>
        <w:t xml:space="preserve">. </w:t>
      </w:r>
      <w:r w:rsidR="002C1F56" w:rsidRPr="00A11C1E">
        <w:rPr>
          <w:rFonts w:asciiTheme="majorHAnsi" w:hAnsiTheme="majorHAnsi" w:cstheme="majorHAnsi"/>
          <w:sz w:val="24"/>
          <w:szCs w:val="24"/>
        </w:rPr>
        <w:t xml:space="preserve">Put </w:t>
      </w:r>
      <w:r w:rsidR="00D72DBD" w:rsidRPr="00A11C1E">
        <w:rPr>
          <w:rFonts w:asciiTheme="majorHAnsi" w:hAnsiTheme="majorHAnsi" w:cstheme="majorHAnsi"/>
          <w:sz w:val="24"/>
          <w:szCs w:val="24"/>
        </w:rPr>
        <w:t xml:space="preserve">simply, by following a repeating introductory structure, Thucydides </w:t>
      </w:r>
      <w:r w:rsidR="00D261AD" w:rsidRPr="00A11C1E">
        <w:rPr>
          <w:rFonts w:asciiTheme="majorHAnsi" w:hAnsiTheme="majorHAnsi" w:cstheme="majorHAnsi"/>
          <w:sz w:val="24"/>
          <w:szCs w:val="24"/>
        </w:rPr>
        <w:t>can</w:t>
      </w:r>
      <w:r w:rsidR="00D72DBD" w:rsidRPr="00A11C1E">
        <w:rPr>
          <w:rFonts w:asciiTheme="majorHAnsi" w:hAnsiTheme="majorHAnsi" w:cstheme="majorHAnsi"/>
          <w:sz w:val="24"/>
          <w:szCs w:val="24"/>
        </w:rPr>
        <w:t xml:space="preserve"> piece together </w:t>
      </w:r>
      <w:r w:rsidR="00957963" w:rsidRPr="00A11C1E">
        <w:rPr>
          <w:rFonts w:asciiTheme="majorHAnsi" w:hAnsiTheme="majorHAnsi" w:cstheme="majorHAnsi"/>
          <w:sz w:val="24"/>
          <w:szCs w:val="24"/>
        </w:rPr>
        <w:t>various</w:t>
      </w:r>
      <w:r w:rsidR="00D72DBD" w:rsidRPr="00A11C1E">
        <w:rPr>
          <w:rFonts w:asciiTheme="majorHAnsi" w:hAnsiTheme="majorHAnsi" w:cstheme="majorHAnsi"/>
          <w:sz w:val="24"/>
          <w:szCs w:val="24"/>
        </w:rPr>
        <w:t xml:space="preserve"> events with relative ease into one narrative</w:t>
      </w:r>
      <w:r w:rsidR="00D261AD" w:rsidRPr="00A11C1E">
        <w:rPr>
          <w:rFonts w:asciiTheme="majorHAnsi" w:hAnsiTheme="majorHAnsi" w:cstheme="majorHAnsi"/>
          <w:sz w:val="24"/>
          <w:szCs w:val="24"/>
        </w:rPr>
        <w:t>, including and potentially omitting events as he saw fit</w:t>
      </w:r>
      <w:r w:rsidR="00D72DBD" w:rsidRPr="00A11C1E">
        <w:rPr>
          <w:rFonts w:asciiTheme="majorHAnsi" w:hAnsiTheme="majorHAnsi" w:cstheme="majorHAnsi"/>
          <w:sz w:val="24"/>
          <w:szCs w:val="24"/>
        </w:rPr>
        <w:t xml:space="preserve">. To the modern reader, this obvious structure enables the reader to distinguish between </w:t>
      </w:r>
      <w:r w:rsidR="00EE0BA2" w:rsidRPr="00A11C1E">
        <w:rPr>
          <w:rFonts w:asciiTheme="majorHAnsi" w:hAnsiTheme="majorHAnsi" w:cstheme="majorHAnsi"/>
          <w:sz w:val="24"/>
          <w:szCs w:val="24"/>
        </w:rPr>
        <w:t xml:space="preserve">different events as well as identify who Thucydides views as the primary focus of this event enabling us to determine what he wished to communicate.  </w:t>
      </w:r>
    </w:p>
    <w:p w14:paraId="7A62546A" w14:textId="790D1506" w:rsidR="00923B94" w:rsidRPr="00A11C1E" w:rsidRDefault="00693098" w:rsidP="00FC780F">
      <w:pPr>
        <w:rPr>
          <w:rFonts w:asciiTheme="majorHAnsi" w:hAnsiTheme="majorHAnsi" w:cstheme="majorHAnsi"/>
          <w:sz w:val="24"/>
          <w:szCs w:val="24"/>
        </w:rPr>
      </w:pPr>
      <w:r w:rsidRPr="00A11C1E">
        <w:rPr>
          <w:rFonts w:asciiTheme="majorHAnsi" w:hAnsiTheme="majorHAnsi" w:cstheme="majorHAnsi"/>
          <w:sz w:val="24"/>
          <w:szCs w:val="24"/>
        </w:rPr>
        <w:t xml:space="preserve">This paper focuses its area of discussion </w:t>
      </w:r>
      <w:r w:rsidR="00210008" w:rsidRPr="00A11C1E">
        <w:rPr>
          <w:rFonts w:asciiTheme="majorHAnsi" w:hAnsiTheme="majorHAnsi" w:cstheme="majorHAnsi"/>
          <w:sz w:val="24"/>
          <w:szCs w:val="24"/>
        </w:rPr>
        <w:t>primarily on</w:t>
      </w:r>
      <w:r w:rsidRPr="00A11C1E">
        <w:rPr>
          <w:rFonts w:asciiTheme="majorHAnsi" w:hAnsiTheme="majorHAnsi" w:cstheme="majorHAnsi"/>
          <w:sz w:val="24"/>
          <w:szCs w:val="24"/>
        </w:rPr>
        <w:t xml:space="preserve"> the Archidamian war, the first part of the Peloponnesian war </w:t>
      </w:r>
      <w:r w:rsidR="0027653B" w:rsidRPr="00A11C1E">
        <w:rPr>
          <w:rFonts w:asciiTheme="majorHAnsi" w:hAnsiTheme="majorHAnsi" w:cstheme="majorHAnsi"/>
          <w:sz w:val="24"/>
          <w:szCs w:val="24"/>
        </w:rPr>
        <w:t>which is “viewed as a classic example of a war between a land power and a sea power”</w:t>
      </w:r>
      <w:r w:rsidR="0027653B" w:rsidRPr="00A11C1E">
        <w:rPr>
          <w:rStyle w:val="FootnoteReference"/>
          <w:rFonts w:asciiTheme="majorHAnsi" w:hAnsiTheme="majorHAnsi" w:cstheme="majorHAnsi"/>
          <w:sz w:val="24"/>
          <w:szCs w:val="24"/>
        </w:rPr>
        <w:footnoteReference w:id="16"/>
      </w:r>
      <w:r w:rsidR="00B074ED" w:rsidRPr="00A11C1E">
        <w:rPr>
          <w:rFonts w:asciiTheme="majorHAnsi" w:hAnsiTheme="majorHAnsi" w:cstheme="majorHAnsi"/>
          <w:sz w:val="24"/>
          <w:szCs w:val="24"/>
        </w:rPr>
        <w:t xml:space="preserve"> and has opened up the period for intense scrutiny by scholars of classical strategy</w:t>
      </w:r>
      <w:r w:rsidR="00913901" w:rsidRPr="00A11C1E">
        <w:rPr>
          <w:rFonts w:asciiTheme="majorHAnsi" w:hAnsiTheme="majorHAnsi" w:cstheme="majorHAnsi"/>
          <w:sz w:val="24"/>
          <w:szCs w:val="24"/>
        </w:rPr>
        <w:t xml:space="preserve"> and the Sicilian expedition, the purpose of the inclusion of the expedition is it </w:t>
      </w:r>
      <w:r w:rsidR="00913901" w:rsidRPr="00A11C1E">
        <w:rPr>
          <w:rFonts w:asciiTheme="majorHAnsi" w:hAnsiTheme="majorHAnsi" w:cstheme="majorHAnsi"/>
          <w:sz w:val="24"/>
          <w:szCs w:val="24"/>
        </w:rPr>
        <w:lastRenderedPageBreak/>
        <w:t xml:space="preserve">provides a later example of a sustained campaign to assess whether changes in rhetoric and trends in Thucydides recordings continue later into the work. </w:t>
      </w:r>
      <w:r w:rsidR="00C215E1" w:rsidRPr="00A11C1E">
        <w:rPr>
          <w:rFonts w:asciiTheme="majorHAnsi" w:hAnsiTheme="majorHAnsi" w:cstheme="majorHAnsi"/>
          <w:sz w:val="24"/>
          <w:szCs w:val="24"/>
        </w:rPr>
        <w:t>Kelly highlights an issue with the study of the Peloponnesian war</w:t>
      </w:r>
      <w:r w:rsidR="007F28FD" w:rsidRPr="00A11C1E">
        <w:rPr>
          <w:rFonts w:asciiTheme="majorHAnsi" w:hAnsiTheme="majorHAnsi" w:cstheme="majorHAnsi"/>
          <w:sz w:val="24"/>
          <w:szCs w:val="24"/>
        </w:rPr>
        <w:t>, that</w:t>
      </w:r>
      <w:r w:rsidR="00C215E1" w:rsidRPr="00A11C1E">
        <w:rPr>
          <w:rFonts w:asciiTheme="majorHAnsi" w:hAnsiTheme="majorHAnsi" w:cstheme="majorHAnsi"/>
          <w:sz w:val="24"/>
          <w:szCs w:val="24"/>
        </w:rPr>
        <w:t xml:space="preserve"> both classical and modern stereotypes</w:t>
      </w:r>
      <w:r w:rsidR="008A4C02" w:rsidRPr="00A11C1E">
        <w:rPr>
          <w:rFonts w:asciiTheme="majorHAnsi" w:hAnsiTheme="majorHAnsi" w:cstheme="majorHAnsi"/>
          <w:sz w:val="24"/>
          <w:szCs w:val="24"/>
        </w:rPr>
        <w:t xml:space="preserve"> of Athens and Sparta</w:t>
      </w:r>
      <w:r w:rsidR="00C215E1" w:rsidRPr="00A11C1E">
        <w:rPr>
          <w:rFonts w:asciiTheme="majorHAnsi" w:hAnsiTheme="majorHAnsi" w:cstheme="majorHAnsi"/>
          <w:sz w:val="24"/>
          <w:szCs w:val="24"/>
        </w:rPr>
        <w:t xml:space="preserve"> </w:t>
      </w:r>
      <w:r w:rsidR="008A4C02" w:rsidRPr="00A11C1E">
        <w:rPr>
          <w:rFonts w:asciiTheme="majorHAnsi" w:hAnsiTheme="majorHAnsi" w:cstheme="majorHAnsi"/>
          <w:sz w:val="24"/>
          <w:szCs w:val="24"/>
        </w:rPr>
        <w:t>impac</w:t>
      </w:r>
      <w:r w:rsidR="007F28FD" w:rsidRPr="00A11C1E">
        <w:rPr>
          <w:rFonts w:asciiTheme="majorHAnsi" w:hAnsiTheme="majorHAnsi" w:cstheme="majorHAnsi"/>
          <w:sz w:val="24"/>
          <w:szCs w:val="24"/>
        </w:rPr>
        <w:t>t</w:t>
      </w:r>
      <w:r w:rsidR="008A4C02" w:rsidRPr="00A11C1E">
        <w:rPr>
          <w:rFonts w:asciiTheme="majorHAnsi" w:hAnsiTheme="majorHAnsi" w:cstheme="majorHAnsi"/>
          <w:sz w:val="24"/>
          <w:szCs w:val="24"/>
        </w:rPr>
        <w:t xml:space="preserve"> </w:t>
      </w:r>
      <w:r w:rsidR="00B06EAD" w:rsidRPr="00A11C1E">
        <w:rPr>
          <w:rFonts w:asciiTheme="majorHAnsi" w:hAnsiTheme="majorHAnsi" w:cstheme="majorHAnsi"/>
          <w:sz w:val="24"/>
          <w:szCs w:val="24"/>
        </w:rPr>
        <w:t xml:space="preserve">what is expected </w:t>
      </w:r>
      <w:r w:rsidR="007F28FD" w:rsidRPr="00A11C1E">
        <w:rPr>
          <w:rFonts w:asciiTheme="majorHAnsi" w:hAnsiTheme="majorHAnsi" w:cstheme="majorHAnsi"/>
          <w:sz w:val="24"/>
          <w:szCs w:val="24"/>
        </w:rPr>
        <w:t xml:space="preserve">and accepted </w:t>
      </w:r>
      <w:r w:rsidR="00B06EAD" w:rsidRPr="00A11C1E">
        <w:rPr>
          <w:rFonts w:asciiTheme="majorHAnsi" w:hAnsiTheme="majorHAnsi" w:cstheme="majorHAnsi"/>
          <w:sz w:val="24"/>
          <w:szCs w:val="24"/>
        </w:rPr>
        <w:t xml:space="preserve">of the </w:t>
      </w:r>
      <w:r w:rsidR="002C1F56" w:rsidRPr="00A11C1E">
        <w:rPr>
          <w:rFonts w:asciiTheme="majorHAnsi" w:hAnsiTheme="majorHAnsi" w:cstheme="majorHAnsi"/>
          <w:sz w:val="24"/>
          <w:szCs w:val="24"/>
        </w:rPr>
        <w:t xml:space="preserve">polis </w:t>
      </w:r>
      <w:r w:rsidR="007F28FD" w:rsidRPr="00A11C1E">
        <w:rPr>
          <w:rFonts w:asciiTheme="majorHAnsi" w:hAnsiTheme="majorHAnsi" w:cstheme="majorHAnsi"/>
          <w:sz w:val="24"/>
          <w:szCs w:val="24"/>
        </w:rPr>
        <w:t xml:space="preserve">to do </w:t>
      </w:r>
      <w:r w:rsidR="00B06EAD" w:rsidRPr="00A11C1E">
        <w:rPr>
          <w:rFonts w:asciiTheme="majorHAnsi" w:hAnsiTheme="majorHAnsi" w:cstheme="majorHAnsi"/>
          <w:sz w:val="24"/>
          <w:szCs w:val="24"/>
        </w:rPr>
        <w:t>during war</w:t>
      </w:r>
      <w:r w:rsidR="00040D3A" w:rsidRPr="00A11C1E">
        <w:rPr>
          <w:rFonts w:asciiTheme="majorHAnsi" w:hAnsiTheme="majorHAnsi" w:cstheme="majorHAnsi"/>
          <w:sz w:val="24"/>
          <w:szCs w:val="24"/>
        </w:rPr>
        <w:t xml:space="preserve">, drawing on the naval superiority of Athens and the strength of Spartan land forces </w:t>
      </w:r>
      <w:r w:rsidR="0046063F" w:rsidRPr="00A11C1E">
        <w:rPr>
          <w:rFonts w:asciiTheme="majorHAnsi" w:hAnsiTheme="majorHAnsi" w:cstheme="majorHAnsi"/>
          <w:sz w:val="24"/>
          <w:szCs w:val="24"/>
        </w:rPr>
        <w:t>that Kelly interpreted to suggest “Athenian victories at sea and Spartan domination on land” was expected</w:t>
      </w:r>
      <w:r w:rsidR="0046063F" w:rsidRPr="00A11C1E">
        <w:rPr>
          <w:rStyle w:val="FootnoteReference"/>
          <w:rFonts w:asciiTheme="majorHAnsi" w:hAnsiTheme="majorHAnsi" w:cstheme="majorHAnsi"/>
          <w:sz w:val="24"/>
          <w:szCs w:val="24"/>
        </w:rPr>
        <w:footnoteReference w:id="17"/>
      </w:r>
      <w:r w:rsidR="00B06EAD" w:rsidRPr="00A11C1E">
        <w:rPr>
          <w:rFonts w:asciiTheme="majorHAnsi" w:hAnsiTheme="majorHAnsi" w:cstheme="majorHAnsi"/>
          <w:sz w:val="24"/>
          <w:szCs w:val="24"/>
        </w:rPr>
        <w:t>. Kelly provides detailed discussion on</w:t>
      </w:r>
      <w:r w:rsidR="007F28FD" w:rsidRPr="00A11C1E">
        <w:rPr>
          <w:rFonts w:asciiTheme="majorHAnsi" w:hAnsiTheme="majorHAnsi" w:cstheme="majorHAnsi"/>
          <w:sz w:val="24"/>
          <w:szCs w:val="24"/>
        </w:rPr>
        <w:t xml:space="preserve"> a potential</w:t>
      </w:r>
      <w:r w:rsidR="00B06EAD" w:rsidRPr="00A11C1E">
        <w:rPr>
          <w:rFonts w:asciiTheme="majorHAnsi" w:hAnsiTheme="majorHAnsi" w:cstheme="majorHAnsi"/>
          <w:sz w:val="24"/>
          <w:szCs w:val="24"/>
        </w:rPr>
        <w:t xml:space="preserve"> Sparta</w:t>
      </w:r>
      <w:r w:rsidR="007F28FD" w:rsidRPr="00A11C1E">
        <w:rPr>
          <w:rFonts w:asciiTheme="majorHAnsi" w:hAnsiTheme="majorHAnsi" w:cstheme="majorHAnsi"/>
          <w:sz w:val="24"/>
          <w:szCs w:val="24"/>
        </w:rPr>
        <w:t>n</w:t>
      </w:r>
      <w:r w:rsidR="00B06EAD" w:rsidRPr="00A11C1E">
        <w:rPr>
          <w:rFonts w:asciiTheme="majorHAnsi" w:hAnsiTheme="majorHAnsi" w:cstheme="majorHAnsi"/>
          <w:sz w:val="24"/>
          <w:szCs w:val="24"/>
        </w:rPr>
        <w:t xml:space="preserve"> desire to build a fleet, drawing on the allusion </w:t>
      </w:r>
      <w:r w:rsidR="00EE468D" w:rsidRPr="00A11C1E">
        <w:rPr>
          <w:rFonts w:asciiTheme="majorHAnsi" w:hAnsiTheme="majorHAnsi" w:cstheme="majorHAnsi"/>
          <w:sz w:val="24"/>
          <w:szCs w:val="24"/>
        </w:rPr>
        <w:t>Thucydides makes that the Spartans didn’t believe Athens would last in an extended campaign</w:t>
      </w:r>
      <w:r w:rsidR="00A41BE8" w:rsidRPr="00A11C1E">
        <w:rPr>
          <w:rStyle w:val="FootnoteReference"/>
          <w:rFonts w:asciiTheme="majorHAnsi" w:hAnsiTheme="majorHAnsi" w:cstheme="majorHAnsi"/>
          <w:sz w:val="24"/>
          <w:szCs w:val="24"/>
        </w:rPr>
        <w:footnoteReference w:id="18"/>
      </w:r>
      <w:r w:rsidR="00EE468D" w:rsidRPr="00A11C1E">
        <w:rPr>
          <w:rFonts w:asciiTheme="majorHAnsi" w:hAnsiTheme="majorHAnsi" w:cstheme="majorHAnsi"/>
          <w:sz w:val="24"/>
          <w:szCs w:val="24"/>
        </w:rPr>
        <w:t xml:space="preserve">, suggesting that this meant Sparta would have no need to build its </w:t>
      </w:r>
      <w:r w:rsidR="00A41BE8" w:rsidRPr="00A11C1E">
        <w:rPr>
          <w:rFonts w:asciiTheme="majorHAnsi" w:hAnsiTheme="majorHAnsi" w:cstheme="majorHAnsi"/>
          <w:sz w:val="24"/>
          <w:szCs w:val="24"/>
        </w:rPr>
        <w:t xml:space="preserve">naval </w:t>
      </w:r>
      <w:r w:rsidR="00EE468D" w:rsidRPr="00A11C1E">
        <w:rPr>
          <w:rFonts w:asciiTheme="majorHAnsi" w:hAnsiTheme="majorHAnsi" w:cstheme="majorHAnsi"/>
          <w:sz w:val="24"/>
          <w:szCs w:val="24"/>
        </w:rPr>
        <w:t>forces</w:t>
      </w:r>
      <w:r w:rsidR="005E7D42" w:rsidRPr="00A11C1E">
        <w:rPr>
          <w:rStyle w:val="FootnoteReference"/>
          <w:rFonts w:asciiTheme="majorHAnsi" w:hAnsiTheme="majorHAnsi" w:cstheme="majorHAnsi"/>
          <w:sz w:val="24"/>
          <w:szCs w:val="24"/>
        </w:rPr>
        <w:footnoteReference w:id="19"/>
      </w:r>
      <w:r w:rsidR="00A41BE8" w:rsidRPr="00A11C1E">
        <w:rPr>
          <w:rFonts w:asciiTheme="majorHAnsi" w:hAnsiTheme="majorHAnsi" w:cstheme="majorHAnsi"/>
          <w:sz w:val="24"/>
          <w:szCs w:val="24"/>
        </w:rPr>
        <w:t xml:space="preserve">. </w:t>
      </w:r>
      <w:r w:rsidR="009C60EB" w:rsidRPr="00A11C1E">
        <w:rPr>
          <w:rFonts w:asciiTheme="majorHAnsi" w:hAnsiTheme="majorHAnsi" w:cstheme="majorHAnsi"/>
          <w:sz w:val="24"/>
          <w:szCs w:val="24"/>
        </w:rPr>
        <w:t>Evidence in Thucydides shows that while the Spartans possessed the dominant land power over Athens, they were conscious of the need to hold their own in a naval conflict as well as the strategic benefits of commanding a fleet</w:t>
      </w:r>
      <w:r w:rsidR="00B054D3" w:rsidRPr="00A11C1E">
        <w:rPr>
          <w:rFonts w:asciiTheme="majorHAnsi" w:hAnsiTheme="majorHAnsi" w:cstheme="majorHAnsi"/>
          <w:sz w:val="24"/>
          <w:szCs w:val="24"/>
        </w:rPr>
        <w:t>,</w:t>
      </w:r>
      <w:r w:rsidR="009C60EB" w:rsidRPr="00A11C1E">
        <w:rPr>
          <w:rFonts w:asciiTheme="majorHAnsi" w:hAnsiTheme="majorHAnsi" w:cstheme="majorHAnsi"/>
          <w:sz w:val="24"/>
          <w:szCs w:val="24"/>
        </w:rPr>
        <w:t xml:space="preserve"> including hoplite transport</w:t>
      </w:r>
      <w:r w:rsidR="009C60EB" w:rsidRPr="00A11C1E">
        <w:rPr>
          <w:rStyle w:val="FootnoteReference"/>
          <w:rFonts w:asciiTheme="majorHAnsi" w:hAnsiTheme="majorHAnsi" w:cstheme="majorHAnsi"/>
          <w:sz w:val="24"/>
          <w:szCs w:val="24"/>
        </w:rPr>
        <w:footnoteReference w:id="20"/>
      </w:r>
      <w:r w:rsidR="009C60EB" w:rsidRPr="00A11C1E">
        <w:rPr>
          <w:rFonts w:asciiTheme="majorHAnsi" w:hAnsiTheme="majorHAnsi" w:cstheme="majorHAnsi"/>
          <w:sz w:val="24"/>
          <w:szCs w:val="24"/>
        </w:rPr>
        <w:t>.</w:t>
      </w:r>
    </w:p>
    <w:p w14:paraId="62044305" w14:textId="67025A61" w:rsidR="00EE26AE" w:rsidRPr="00A11C1E" w:rsidRDefault="00F1024A" w:rsidP="00FC780F">
      <w:pPr>
        <w:rPr>
          <w:rFonts w:asciiTheme="majorHAnsi" w:hAnsiTheme="majorHAnsi" w:cstheme="majorHAnsi"/>
          <w:sz w:val="24"/>
          <w:szCs w:val="24"/>
        </w:rPr>
      </w:pPr>
      <w:r w:rsidRPr="00A11C1E">
        <w:rPr>
          <w:rFonts w:asciiTheme="majorHAnsi" w:hAnsiTheme="majorHAnsi" w:cstheme="majorHAnsi"/>
          <w:sz w:val="24"/>
          <w:szCs w:val="24"/>
        </w:rPr>
        <w:t xml:space="preserve">It is also worth </w:t>
      </w:r>
      <w:r w:rsidR="004040D5" w:rsidRPr="00A11C1E">
        <w:rPr>
          <w:rFonts w:asciiTheme="majorHAnsi" w:hAnsiTheme="majorHAnsi" w:cstheme="majorHAnsi"/>
          <w:sz w:val="24"/>
          <w:szCs w:val="24"/>
        </w:rPr>
        <w:t>highlighting</w:t>
      </w:r>
      <w:r w:rsidRPr="00A11C1E">
        <w:rPr>
          <w:rFonts w:asciiTheme="majorHAnsi" w:hAnsiTheme="majorHAnsi" w:cstheme="majorHAnsi"/>
          <w:sz w:val="24"/>
          <w:szCs w:val="24"/>
        </w:rPr>
        <w:t xml:space="preserve"> the scholarly interpretation of morality in his work, it is considered a recurring theme when discussing the events of the war</w:t>
      </w:r>
      <w:r w:rsidR="001170AC" w:rsidRPr="00A11C1E">
        <w:rPr>
          <w:rFonts w:asciiTheme="majorHAnsi" w:hAnsiTheme="majorHAnsi" w:cstheme="majorHAnsi"/>
          <w:sz w:val="24"/>
          <w:szCs w:val="24"/>
        </w:rPr>
        <w:t xml:space="preserve"> however the distinction must be made between Thucydides’ definition of morality </w:t>
      </w:r>
      <w:r w:rsidR="00C06DE7" w:rsidRPr="00A11C1E">
        <w:rPr>
          <w:rFonts w:asciiTheme="majorHAnsi" w:hAnsiTheme="majorHAnsi" w:cstheme="majorHAnsi"/>
          <w:sz w:val="24"/>
          <w:szCs w:val="24"/>
        </w:rPr>
        <w:t>in comparison to the modern interpretation.</w:t>
      </w:r>
      <w:r w:rsidR="00D9108F" w:rsidRPr="00A11C1E">
        <w:rPr>
          <w:rFonts w:asciiTheme="majorHAnsi" w:hAnsiTheme="majorHAnsi" w:cstheme="majorHAnsi"/>
          <w:sz w:val="24"/>
          <w:szCs w:val="24"/>
        </w:rPr>
        <w:t xml:space="preserve"> An old discussion by</w:t>
      </w:r>
      <w:r w:rsidR="00C06DE7" w:rsidRPr="00A11C1E">
        <w:rPr>
          <w:rFonts w:asciiTheme="majorHAnsi" w:hAnsiTheme="majorHAnsi" w:cstheme="majorHAnsi"/>
          <w:sz w:val="24"/>
          <w:szCs w:val="24"/>
        </w:rPr>
        <w:t xml:space="preserve"> Pearson discusses this issue well, describing Thucydides’ understanding to be more ‘like for like’</w:t>
      </w:r>
      <w:r w:rsidR="005A3C9B" w:rsidRPr="00A11C1E">
        <w:rPr>
          <w:rFonts w:asciiTheme="majorHAnsi" w:hAnsiTheme="majorHAnsi" w:cstheme="majorHAnsi"/>
          <w:sz w:val="24"/>
          <w:szCs w:val="24"/>
        </w:rPr>
        <w:t xml:space="preserve"> and an expectation for gratitude</w:t>
      </w:r>
      <w:r w:rsidR="005A3C9B" w:rsidRPr="00A11C1E">
        <w:rPr>
          <w:rStyle w:val="FootnoteReference"/>
          <w:rFonts w:asciiTheme="majorHAnsi" w:hAnsiTheme="majorHAnsi" w:cstheme="majorHAnsi"/>
          <w:sz w:val="24"/>
          <w:szCs w:val="24"/>
        </w:rPr>
        <w:footnoteReference w:id="21"/>
      </w:r>
      <w:r w:rsidR="003F79B2" w:rsidRPr="00A11C1E">
        <w:rPr>
          <w:rFonts w:asciiTheme="majorHAnsi" w:hAnsiTheme="majorHAnsi" w:cstheme="majorHAnsi"/>
          <w:sz w:val="24"/>
          <w:szCs w:val="24"/>
        </w:rPr>
        <w:t xml:space="preserve">. This idea suggests that anything done to the Athenians by the Spartans could be returned </w:t>
      </w:r>
      <w:r w:rsidR="00985395" w:rsidRPr="00A11C1E">
        <w:rPr>
          <w:rFonts w:asciiTheme="majorHAnsi" w:hAnsiTheme="majorHAnsi" w:cstheme="majorHAnsi"/>
          <w:sz w:val="24"/>
          <w:szCs w:val="24"/>
        </w:rPr>
        <w:t>on</w:t>
      </w:r>
      <w:r w:rsidR="003F79B2" w:rsidRPr="00A11C1E">
        <w:rPr>
          <w:rFonts w:asciiTheme="majorHAnsi" w:hAnsiTheme="majorHAnsi" w:cstheme="majorHAnsi"/>
          <w:sz w:val="24"/>
          <w:szCs w:val="24"/>
        </w:rPr>
        <w:t xml:space="preserve">to the Spartans, regardless of the </w:t>
      </w:r>
      <w:r w:rsidR="005A1CE4" w:rsidRPr="00A11C1E">
        <w:rPr>
          <w:rFonts w:asciiTheme="majorHAnsi" w:hAnsiTheme="majorHAnsi" w:cstheme="majorHAnsi"/>
          <w:sz w:val="24"/>
          <w:szCs w:val="24"/>
        </w:rPr>
        <w:t xml:space="preserve">nature of the act. This creates </w:t>
      </w:r>
      <w:r w:rsidR="00985395" w:rsidRPr="00A11C1E">
        <w:rPr>
          <w:rFonts w:asciiTheme="majorHAnsi" w:hAnsiTheme="majorHAnsi" w:cstheme="majorHAnsi"/>
          <w:sz w:val="24"/>
          <w:szCs w:val="24"/>
        </w:rPr>
        <w:t>several</w:t>
      </w:r>
      <w:r w:rsidR="005A1CE4" w:rsidRPr="00A11C1E">
        <w:rPr>
          <w:rFonts w:asciiTheme="majorHAnsi" w:hAnsiTheme="majorHAnsi" w:cstheme="majorHAnsi"/>
          <w:sz w:val="24"/>
          <w:szCs w:val="24"/>
        </w:rPr>
        <w:t xml:space="preserve"> issues, primarily this does not constitute morality in the modern sense</w:t>
      </w:r>
      <w:r w:rsidR="00210EC6" w:rsidRPr="00A11C1E">
        <w:rPr>
          <w:rFonts w:asciiTheme="majorHAnsi" w:hAnsiTheme="majorHAnsi" w:cstheme="majorHAnsi"/>
          <w:sz w:val="24"/>
          <w:szCs w:val="24"/>
        </w:rPr>
        <w:t>, so how can this affect</w:t>
      </w:r>
      <w:r w:rsidR="00443B0F" w:rsidRPr="00A11C1E">
        <w:rPr>
          <w:rFonts w:asciiTheme="majorHAnsi" w:hAnsiTheme="majorHAnsi" w:cstheme="majorHAnsi"/>
          <w:sz w:val="24"/>
          <w:szCs w:val="24"/>
        </w:rPr>
        <w:t xml:space="preserve"> the interpretation of</w:t>
      </w:r>
      <w:r w:rsidR="00210EC6" w:rsidRPr="00A11C1E">
        <w:rPr>
          <w:rFonts w:asciiTheme="majorHAnsi" w:hAnsiTheme="majorHAnsi" w:cstheme="majorHAnsi"/>
          <w:sz w:val="24"/>
          <w:szCs w:val="24"/>
        </w:rPr>
        <w:t xml:space="preserve"> his work? This question is considered throughout this paper. </w:t>
      </w:r>
    </w:p>
    <w:p w14:paraId="38464AC8" w14:textId="5D4D041D" w:rsidR="00E9497F" w:rsidRPr="00A11C1E" w:rsidRDefault="00E9497F" w:rsidP="00FC780F">
      <w:pPr>
        <w:rPr>
          <w:rFonts w:asciiTheme="majorHAnsi" w:hAnsiTheme="majorHAnsi" w:cstheme="majorHAnsi"/>
          <w:sz w:val="24"/>
          <w:szCs w:val="24"/>
        </w:rPr>
      </w:pPr>
      <w:r w:rsidRPr="00A11C1E">
        <w:rPr>
          <w:rFonts w:asciiTheme="majorHAnsi" w:hAnsiTheme="majorHAnsi" w:cstheme="majorHAnsi"/>
          <w:sz w:val="24"/>
          <w:szCs w:val="24"/>
        </w:rPr>
        <w:t>The remainder of this paper takes these</w:t>
      </w:r>
      <w:r w:rsidR="00326F5E" w:rsidRPr="00A11C1E">
        <w:rPr>
          <w:rFonts w:asciiTheme="majorHAnsi" w:hAnsiTheme="majorHAnsi" w:cstheme="majorHAnsi"/>
          <w:sz w:val="24"/>
          <w:szCs w:val="24"/>
        </w:rPr>
        <w:t xml:space="preserve"> debates and</w:t>
      </w:r>
      <w:r w:rsidRPr="00A11C1E">
        <w:rPr>
          <w:rFonts w:asciiTheme="majorHAnsi" w:hAnsiTheme="majorHAnsi" w:cstheme="majorHAnsi"/>
          <w:sz w:val="24"/>
          <w:szCs w:val="24"/>
        </w:rPr>
        <w:t xml:space="preserve"> </w:t>
      </w:r>
      <w:r w:rsidR="00CF214B" w:rsidRPr="00A11C1E">
        <w:rPr>
          <w:rFonts w:asciiTheme="majorHAnsi" w:hAnsiTheme="majorHAnsi" w:cstheme="majorHAnsi"/>
          <w:sz w:val="24"/>
          <w:szCs w:val="24"/>
        </w:rPr>
        <w:t>concepts and</w:t>
      </w:r>
      <w:r w:rsidRPr="00A11C1E">
        <w:rPr>
          <w:rFonts w:asciiTheme="majorHAnsi" w:hAnsiTheme="majorHAnsi" w:cstheme="majorHAnsi"/>
          <w:sz w:val="24"/>
          <w:szCs w:val="24"/>
        </w:rPr>
        <w:t xml:space="preserve"> applies them to Thucydides’ </w:t>
      </w:r>
      <w:r w:rsidRPr="00A11C1E">
        <w:rPr>
          <w:rFonts w:asciiTheme="majorHAnsi" w:hAnsiTheme="majorHAnsi" w:cstheme="majorHAnsi"/>
          <w:i/>
          <w:iCs/>
          <w:sz w:val="24"/>
          <w:szCs w:val="24"/>
        </w:rPr>
        <w:t>History of the Peloponnesian war</w:t>
      </w:r>
      <w:r w:rsidRPr="00A11C1E">
        <w:rPr>
          <w:rFonts w:asciiTheme="majorHAnsi" w:hAnsiTheme="majorHAnsi" w:cstheme="majorHAnsi"/>
          <w:sz w:val="24"/>
          <w:szCs w:val="24"/>
        </w:rPr>
        <w:t>, specifically discussing his recordings of the Archidamian war</w:t>
      </w:r>
      <w:r w:rsidR="00BB5E31" w:rsidRPr="00A11C1E">
        <w:rPr>
          <w:rFonts w:asciiTheme="majorHAnsi" w:hAnsiTheme="majorHAnsi" w:cstheme="majorHAnsi"/>
          <w:sz w:val="24"/>
          <w:szCs w:val="24"/>
        </w:rPr>
        <w:t>. The sections will follow key battles chronologically through this part of the war to assess changes in rhetoric taking a number of things into consideration; whether the text shows sympathy to Sparta or whether he is presented as pro-Athenian, whether the outcome of the battle affects his representation of events, how his position may affect the reception of the text and the subsequent effect on reliability</w:t>
      </w:r>
      <w:r w:rsidR="00892A62" w:rsidRPr="00A11C1E">
        <w:rPr>
          <w:rFonts w:asciiTheme="majorHAnsi" w:hAnsiTheme="majorHAnsi" w:cstheme="majorHAnsi"/>
          <w:sz w:val="24"/>
          <w:szCs w:val="24"/>
        </w:rPr>
        <w:t xml:space="preserve"> and </w:t>
      </w:r>
      <w:r w:rsidR="00B40C10" w:rsidRPr="00A11C1E">
        <w:rPr>
          <w:rFonts w:asciiTheme="majorHAnsi" w:hAnsiTheme="majorHAnsi" w:cstheme="majorHAnsi"/>
          <w:sz w:val="24"/>
          <w:szCs w:val="24"/>
        </w:rPr>
        <w:t xml:space="preserve">whether the text is shown to be an objective, reliable recording of events. </w:t>
      </w:r>
    </w:p>
    <w:p w14:paraId="42957A6A" w14:textId="0F1B85F6" w:rsidR="006A65EE" w:rsidRPr="00A11C1E" w:rsidRDefault="00911B6C" w:rsidP="00FC780F">
      <w:pPr>
        <w:rPr>
          <w:rFonts w:asciiTheme="majorHAnsi" w:hAnsiTheme="majorHAnsi" w:cstheme="majorHAnsi"/>
          <w:sz w:val="24"/>
          <w:szCs w:val="24"/>
        </w:rPr>
      </w:pPr>
      <w:r w:rsidRPr="00A11C1E">
        <w:rPr>
          <w:rFonts w:asciiTheme="majorHAnsi" w:hAnsiTheme="majorHAnsi" w:cstheme="majorHAnsi"/>
          <w:sz w:val="24"/>
          <w:szCs w:val="24"/>
        </w:rPr>
        <w:t xml:space="preserve">The </w:t>
      </w:r>
      <w:r w:rsidR="00CF214B" w:rsidRPr="00A11C1E">
        <w:rPr>
          <w:rFonts w:asciiTheme="majorHAnsi" w:hAnsiTheme="majorHAnsi" w:cstheme="majorHAnsi"/>
          <w:sz w:val="24"/>
          <w:szCs w:val="24"/>
        </w:rPr>
        <w:t>Battle</w:t>
      </w:r>
      <w:r w:rsidRPr="00A11C1E">
        <w:rPr>
          <w:rFonts w:asciiTheme="majorHAnsi" w:hAnsiTheme="majorHAnsi" w:cstheme="majorHAnsi"/>
          <w:sz w:val="24"/>
          <w:szCs w:val="24"/>
        </w:rPr>
        <w:t xml:space="preserve"> or </w:t>
      </w:r>
      <w:r w:rsidR="002C1F56" w:rsidRPr="00A11C1E">
        <w:rPr>
          <w:rFonts w:asciiTheme="majorHAnsi" w:hAnsiTheme="majorHAnsi" w:cstheme="majorHAnsi"/>
          <w:sz w:val="24"/>
          <w:szCs w:val="24"/>
        </w:rPr>
        <w:t>s</w:t>
      </w:r>
      <w:r w:rsidRPr="00A11C1E">
        <w:rPr>
          <w:rFonts w:asciiTheme="majorHAnsi" w:hAnsiTheme="majorHAnsi" w:cstheme="majorHAnsi"/>
          <w:sz w:val="24"/>
          <w:szCs w:val="24"/>
        </w:rPr>
        <w:t>i</w:t>
      </w:r>
      <w:r w:rsidR="002C1F56" w:rsidRPr="00A11C1E">
        <w:rPr>
          <w:rFonts w:asciiTheme="majorHAnsi" w:hAnsiTheme="majorHAnsi" w:cstheme="majorHAnsi"/>
          <w:sz w:val="24"/>
          <w:szCs w:val="24"/>
        </w:rPr>
        <w:t>e</w:t>
      </w:r>
      <w:r w:rsidRPr="00A11C1E">
        <w:rPr>
          <w:rFonts w:asciiTheme="majorHAnsi" w:hAnsiTheme="majorHAnsi" w:cstheme="majorHAnsi"/>
          <w:sz w:val="24"/>
          <w:szCs w:val="24"/>
        </w:rPr>
        <w:t>ge</w:t>
      </w:r>
      <w:r w:rsidR="00CF214B" w:rsidRPr="00A11C1E">
        <w:rPr>
          <w:rFonts w:asciiTheme="majorHAnsi" w:hAnsiTheme="majorHAnsi" w:cstheme="majorHAnsi"/>
          <w:sz w:val="24"/>
          <w:szCs w:val="24"/>
        </w:rPr>
        <w:t xml:space="preserve"> of </w:t>
      </w:r>
      <w:proofErr w:type="spellStart"/>
      <w:r w:rsidR="00CF214B" w:rsidRPr="00A11C1E">
        <w:rPr>
          <w:rFonts w:asciiTheme="majorHAnsi" w:hAnsiTheme="majorHAnsi" w:cstheme="majorHAnsi"/>
          <w:sz w:val="24"/>
          <w:szCs w:val="24"/>
        </w:rPr>
        <w:t>Oenoe</w:t>
      </w:r>
      <w:proofErr w:type="spellEnd"/>
      <w:r w:rsidRPr="00A11C1E">
        <w:rPr>
          <w:rFonts w:asciiTheme="majorHAnsi" w:hAnsiTheme="majorHAnsi" w:cstheme="majorHAnsi"/>
          <w:sz w:val="24"/>
          <w:szCs w:val="24"/>
        </w:rPr>
        <w:t xml:space="preserve"> is introduced as the first stop in a Peloponnesian advancement into Attica</w:t>
      </w:r>
      <w:r w:rsidRPr="00A11C1E">
        <w:rPr>
          <w:rStyle w:val="FootnoteReference"/>
          <w:rFonts w:asciiTheme="majorHAnsi" w:hAnsiTheme="majorHAnsi" w:cstheme="majorHAnsi"/>
          <w:sz w:val="24"/>
          <w:szCs w:val="24"/>
        </w:rPr>
        <w:footnoteReference w:id="22"/>
      </w:r>
      <w:r w:rsidR="002C1F56" w:rsidRPr="00A11C1E">
        <w:rPr>
          <w:rFonts w:asciiTheme="majorHAnsi" w:hAnsiTheme="majorHAnsi" w:cstheme="majorHAnsi"/>
          <w:sz w:val="24"/>
          <w:szCs w:val="24"/>
        </w:rPr>
        <w:t>.</w:t>
      </w:r>
      <w:r w:rsidRPr="00A11C1E">
        <w:rPr>
          <w:rFonts w:asciiTheme="majorHAnsi" w:hAnsiTheme="majorHAnsi" w:cstheme="majorHAnsi"/>
          <w:sz w:val="24"/>
          <w:szCs w:val="24"/>
        </w:rPr>
        <w:t xml:space="preserve"> Thucydides highlights the fortress was “garrisoned by the Athenians whenever war broke out”</w:t>
      </w:r>
      <w:r w:rsidRPr="00A11C1E">
        <w:rPr>
          <w:rStyle w:val="FootnoteReference"/>
          <w:rFonts w:asciiTheme="majorHAnsi" w:hAnsiTheme="majorHAnsi" w:cstheme="majorHAnsi"/>
          <w:sz w:val="24"/>
          <w:szCs w:val="24"/>
        </w:rPr>
        <w:footnoteReference w:id="23"/>
      </w:r>
      <w:r w:rsidRPr="00A11C1E">
        <w:rPr>
          <w:rFonts w:asciiTheme="majorHAnsi" w:hAnsiTheme="majorHAnsi" w:cstheme="majorHAnsi"/>
          <w:sz w:val="24"/>
          <w:szCs w:val="24"/>
        </w:rPr>
        <w:t xml:space="preserve"> suggesting a level of strategic importance in controlling the fortress. He also identifies Spartan intention to “enter the </w:t>
      </w:r>
      <w:proofErr w:type="spellStart"/>
      <w:r w:rsidRPr="00A11C1E">
        <w:rPr>
          <w:rFonts w:asciiTheme="majorHAnsi" w:hAnsiTheme="majorHAnsi" w:cstheme="majorHAnsi"/>
          <w:sz w:val="24"/>
          <w:szCs w:val="24"/>
        </w:rPr>
        <w:t>enemys</w:t>
      </w:r>
      <w:proofErr w:type="spellEnd"/>
      <w:r w:rsidRPr="00A11C1E">
        <w:rPr>
          <w:rFonts w:asciiTheme="majorHAnsi" w:hAnsiTheme="majorHAnsi" w:cstheme="majorHAnsi"/>
          <w:sz w:val="24"/>
          <w:szCs w:val="24"/>
        </w:rPr>
        <w:t xml:space="preserve"> country”</w:t>
      </w:r>
      <w:r w:rsidRPr="00A11C1E">
        <w:rPr>
          <w:rStyle w:val="FootnoteReference"/>
          <w:rFonts w:asciiTheme="majorHAnsi" w:hAnsiTheme="majorHAnsi" w:cstheme="majorHAnsi"/>
          <w:sz w:val="24"/>
          <w:szCs w:val="24"/>
        </w:rPr>
        <w:footnoteReference w:id="24"/>
      </w:r>
      <w:r w:rsidRPr="00A11C1E">
        <w:rPr>
          <w:rFonts w:asciiTheme="majorHAnsi" w:hAnsiTheme="majorHAnsi" w:cstheme="majorHAnsi"/>
          <w:sz w:val="24"/>
          <w:szCs w:val="24"/>
        </w:rPr>
        <w:t xml:space="preserve"> from this point. Thucydides states that this battle took place approximately eighteen days prior to the conflict at </w:t>
      </w:r>
      <w:r w:rsidRPr="00A11C1E">
        <w:rPr>
          <w:rFonts w:asciiTheme="majorHAnsi" w:hAnsiTheme="majorHAnsi" w:cstheme="majorHAnsi"/>
          <w:sz w:val="24"/>
          <w:szCs w:val="24"/>
        </w:rPr>
        <w:lastRenderedPageBreak/>
        <w:t>Plataea</w:t>
      </w:r>
      <w:r w:rsidRPr="00A11C1E">
        <w:rPr>
          <w:rStyle w:val="FootnoteReference"/>
          <w:rFonts w:asciiTheme="majorHAnsi" w:hAnsiTheme="majorHAnsi" w:cstheme="majorHAnsi"/>
          <w:sz w:val="24"/>
          <w:szCs w:val="24"/>
        </w:rPr>
        <w:footnoteReference w:id="25"/>
      </w:r>
      <w:r w:rsidRPr="00A11C1E">
        <w:rPr>
          <w:rFonts w:asciiTheme="majorHAnsi" w:hAnsiTheme="majorHAnsi" w:cstheme="majorHAnsi"/>
          <w:sz w:val="24"/>
          <w:szCs w:val="24"/>
        </w:rPr>
        <w:t xml:space="preserve"> and presents the Peloponnesian army as relatively unprepared. While he discusses their willingness to use “engines and siege works”</w:t>
      </w:r>
      <w:r w:rsidRPr="00A11C1E">
        <w:rPr>
          <w:rStyle w:val="FootnoteReference"/>
          <w:rFonts w:asciiTheme="majorHAnsi" w:hAnsiTheme="majorHAnsi" w:cstheme="majorHAnsi"/>
          <w:sz w:val="24"/>
          <w:szCs w:val="24"/>
        </w:rPr>
        <w:footnoteReference w:id="26"/>
      </w:r>
      <w:r w:rsidRPr="00A11C1E">
        <w:rPr>
          <w:rFonts w:asciiTheme="majorHAnsi" w:hAnsiTheme="majorHAnsi" w:cstheme="majorHAnsi"/>
          <w:sz w:val="24"/>
          <w:szCs w:val="24"/>
        </w:rPr>
        <w:t xml:space="preserve"> after camping and assaulting the walls of </w:t>
      </w:r>
      <w:proofErr w:type="spellStart"/>
      <w:r w:rsidRPr="00A11C1E">
        <w:rPr>
          <w:rFonts w:asciiTheme="majorHAnsi" w:hAnsiTheme="majorHAnsi" w:cstheme="majorHAnsi"/>
          <w:sz w:val="24"/>
          <w:szCs w:val="24"/>
        </w:rPr>
        <w:t>Oenoe</w:t>
      </w:r>
      <w:proofErr w:type="spellEnd"/>
      <w:r w:rsidRPr="00A11C1E">
        <w:rPr>
          <w:rFonts w:asciiTheme="majorHAnsi" w:hAnsiTheme="majorHAnsi" w:cstheme="majorHAnsi"/>
          <w:sz w:val="24"/>
          <w:szCs w:val="24"/>
        </w:rPr>
        <w:t xml:space="preserve">, Thucydides makes the subsequent delay of the Peloponnesian forces the foremost issue of the chapter. His work focuses on </w:t>
      </w:r>
      <w:proofErr w:type="spellStart"/>
      <w:r w:rsidRPr="00A11C1E">
        <w:rPr>
          <w:rFonts w:asciiTheme="majorHAnsi" w:hAnsiTheme="majorHAnsi" w:cstheme="majorHAnsi"/>
          <w:sz w:val="24"/>
          <w:szCs w:val="24"/>
        </w:rPr>
        <w:t>Archidamus</w:t>
      </w:r>
      <w:proofErr w:type="spellEnd"/>
      <w:r w:rsidRPr="00A11C1E">
        <w:rPr>
          <w:rFonts w:asciiTheme="majorHAnsi" w:hAnsiTheme="majorHAnsi" w:cstheme="majorHAnsi"/>
          <w:sz w:val="24"/>
          <w:szCs w:val="24"/>
        </w:rPr>
        <w:t>, a general in charge of the advancement of the army</w:t>
      </w:r>
      <w:r w:rsidR="002C1F56" w:rsidRPr="00A11C1E">
        <w:rPr>
          <w:rFonts w:asciiTheme="majorHAnsi" w:hAnsiTheme="majorHAnsi" w:cstheme="majorHAnsi"/>
          <w:sz w:val="24"/>
          <w:szCs w:val="24"/>
        </w:rPr>
        <w:t>,</w:t>
      </w:r>
      <w:r w:rsidRPr="00A11C1E">
        <w:rPr>
          <w:rFonts w:asciiTheme="majorHAnsi" w:hAnsiTheme="majorHAnsi" w:cstheme="majorHAnsi"/>
          <w:sz w:val="24"/>
          <w:szCs w:val="24"/>
        </w:rPr>
        <w:t xml:space="preserve"> and records him to be thought as “not energetic enough in levying war”</w:t>
      </w:r>
      <w:r w:rsidR="00D630E6" w:rsidRPr="00A11C1E">
        <w:rPr>
          <w:rStyle w:val="FootnoteReference"/>
          <w:rFonts w:asciiTheme="majorHAnsi" w:hAnsiTheme="majorHAnsi" w:cstheme="majorHAnsi"/>
          <w:sz w:val="24"/>
          <w:szCs w:val="24"/>
        </w:rPr>
        <w:footnoteReference w:id="27"/>
      </w:r>
      <w:r w:rsidR="002C1F56" w:rsidRPr="00A11C1E">
        <w:rPr>
          <w:rFonts w:asciiTheme="majorHAnsi" w:hAnsiTheme="majorHAnsi" w:cstheme="majorHAnsi"/>
          <w:sz w:val="24"/>
          <w:szCs w:val="24"/>
        </w:rPr>
        <w:t>,</w:t>
      </w:r>
      <w:r w:rsidRPr="00A11C1E">
        <w:rPr>
          <w:rFonts w:asciiTheme="majorHAnsi" w:hAnsiTheme="majorHAnsi" w:cstheme="majorHAnsi"/>
          <w:sz w:val="24"/>
          <w:szCs w:val="24"/>
        </w:rPr>
        <w:t xml:space="preserve"> and to “have done the Athenians good service by discouraging </w:t>
      </w:r>
      <w:r w:rsidR="00D630E6" w:rsidRPr="00A11C1E">
        <w:rPr>
          <w:rFonts w:asciiTheme="majorHAnsi" w:hAnsiTheme="majorHAnsi" w:cstheme="majorHAnsi"/>
          <w:sz w:val="24"/>
          <w:szCs w:val="24"/>
        </w:rPr>
        <w:t>vigorous</w:t>
      </w:r>
      <w:r w:rsidRPr="00A11C1E">
        <w:rPr>
          <w:rFonts w:asciiTheme="majorHAnsi" w:hAnsiTheme="majorHAnsi" w:cstheme="majorHAnsi"/>
          <w:sz w:val="24"/>
          <w:szCs w:val="24"/>
        </w:rPr>
        <w:t xml:space="preserve"> action”</w:t>
      </w:r>
      <w:r w:rsidRPr="00A11C1E">
        <w:rPr>
          <w:rStyle w:val="FootnoteReference"/>
          <w:rFonts w:asciiTheme="majorHAnsi" w:hAnsiTheme="majorHAnsi" w:cstheme="majorHAnsi"/>
          <w:sz w:val="24"/>
          <w:szCs w:val="24"/>
        </w:rPr>
        <w:footnoteReference w:id="28"/>
      </w:r>
      <w:r w:rsidR="00D630E6" w:rsidRPr="00A11C1E">
        <w:rPr>
          <w:rFonts w:asciiTheme="majorHAnsi" w:hAnsiTheme="majorHAnsi" w:cstheme="majorHAnsi"/>
          <w:sz w:val="24"/>
          <w:szCs w:val="24"/>
        </w:rPr>
        <w:t xml:space="preserve">. In comparison the Athenians are presented as resourceful, taking advantage of the Peloponnesian delay to secure most of their property behind the walls of </w:t>
      </w:r>
      <w:proofErr w:type="spellStart"/>
      <w:r w:rsidR="00D630E6" w:rsidRPr="00A11C1E">
        <w:rPr>
          <w:rFonts w:asciiTheme="majorHAnsi" w:hAnsiTheme="majorHAnsi" w:cstheme="majorHAnsi"/>
          <w:sz w:val="24"/>
          <w:szCs w:val="24"/>
        </w:rPr>
        <w:t>Oenoe</w:t>
      </w:r>
      <w:proofErr w:type="spellEnd"/>
      <w:r w:rsidR="00D630E6" w:rsidRPr="00A11C1E">
        <w:rPr>
          <w:rStyle w:val="FootnoteReference"/>
          <w:rFonts w:asciiTheme="majorHAnsi" w:hAnsiTheme="majorHAnsi" w:cstheme="majorHAnsi"/>
          <w:sz w:val="24"/>
          <w:szCs w:val="24"/>
        </w:rPr>
        <w:footnoteReference w:id="29"/>
      </w:r>
      <w:r w:rsidR="00D630E6" w:rsidRPr="00A11C1E">
        <w:rPr>
          <w:rFonts w:asciiTheme="majorHAnsi" w:hAnsiTheme="majorHAnsi" w:cstheme="majorHAnsi"/>
          <w:sz w:val="24"/>
          <w:szCs w:val="24"/>
        </w:rPr>
        <w:t>. Interestingly, the fault of the Peloponnesians is presented solely on the commander. Thucydides highlights that his reputation was damaged, especially in the eyes of the soldiers who believed “they could have seized everything”</w:t>
      </w:r>
      <w:r w:rsidR="00D630E6" w:rsidRPr="00A11C1E">
        <w:rPr>
          <w:rStyle w:val="FootnoteReference"/>
          <w:rFonts w:asciiTheme="majorHAnsi" w:hAnsiTheme="majorHAnsi" w:cstheme="majorHAnsi"/>
          <w:sz w:val="24"/>
          <w:szCs w:val="24"/>
        </w:rPr>
        <w:footnoteReference w:id="30"/>
      </w:r>
      <w:r w:rsidR="00D630E6" w:rsidRPr="00A11C1E">
        <w:rPr>
          <w:rFonts w:asciiTheme="majorHAnsi" w:hAnsiTheme="majorHAnsi" w:cstheme="majorHAnsi"/>
          <w:sz w:val="24"/>
          <w:szCs w:val="24"/>
        </w:rPr>
        <w:t xml:space="preserve"> if they had not been delayed. In this case, Thucydides remains objective to an extent</w:t>
      </w:r>
      <w:r w:rsidR="002C1F56" w:rsidRPr="00A11C1E">
        <w:rPr>
          <w:rFonts w:asciiTheme="majorHAnsi" w:hAnsiTheme="majorHAnsi" w:cstheme="majorHAnsi"/>
          <w:sz w:val="24"/>
          <w:szCs w:val="24"/>
        </w:rPr>
        <w:t xml:space="preserve"> because hi</w:t>
      </w:r>
      <w:r w:rsidR="00D630E6" w:rsidRPr="00A11C1E">
        <w:rPr>
          <w:rFonts w:asciiTheme="majorHAnsi" w:hAnsiTheme="majorHAnsi" w:cstheme="majorHAnsi"/>
          <w:sz w:val="24"/>
          <w:szCs w:val="24"/>
        </w:rPr>
        <w:t>s Athenian allegiance can be inferred from focusing on the failure of the Peloponnesian general and his underestimation of the Athenian people that “the thought of allowing [their lands] to be devastated would be too much for them”</w:t>
      </w:r>
      <w:r w:rsidR="00D630E6" w:rsidRPr="00A11C1E">
        <w:rPr>
          <w:rStyle w:val="FootnoteReference"/>
          <w:rFonts w:asciiTheme="majorHAnsi" w:hAnsiTheme="majorHAnsi" w:cstheme="majorHAnsi"/>
          <w:sz w:val="24"/>
          <w:szCs w:val="24"/>
        </w:rPr>
        <w:footnoteReference w:id="31"/>
      </w:r>
      <w:r w:rsidR="00D630E6" w:rsidRPr="00A11C1E">
        <w:rPr>
          <w:rFonts w:asciiTheme="majorHAnsi" w:hAnsiTheme="majorHAnsi" w:cstheme="majorHAnsi"/>
          <w:sz w:val="24"/>
          <w:szCs w:val="24"/>
        </w:rPr>
        <w:t xml:space="preserve"> which led him to refrain from ravaging the surrounding lands. While the conflict may be considered an Athenian victory, it can be argued that it was simply a failure of the Peloponnesian forces to take the city, there was little direct confrontation from the Athenians in this case. In terms of interpretation of this event and the reliability of the events recordings we </w:t>
      </w:r>
      <w:r w:rsidR="00922532" w:rsidRPr="00A11C1E">
        <w:rPr>
          <w:rFonts w:asciiTheme="majorHAnsi" w:hAnsiTheme="majorHAnsi" w:cstheme="majorHAnsi"/>
          <w:sz w:val="24"/>
          <w:szCs w:val="24"/>
        </w:rPr>
        <w:t>have little choice but to accept Thucydides recordings as truth,</w:t>
      </w:r>
      <w:r w:rsidR="00786B7B" w:rsidRPr="00A11C1E">
        <w:rPr>
          <w:rFonts w:asciiTheme="majorHAnsi" w:hAnsiTheme="majorHAnsi" w:cstheme="majorHAnsi"/>
          <w:sz w:val="24"/>
          <w:szCs w:val="24"/>
        </w:rPr>
        <w:t xml:space="preserve"> the works of Xenophon are of little assistance in determining the reliability of the recording due to his work primarily finishing Thucydides recording of the Peloponnesian war before focusing on long term effects of the overall outcome</w:t>
      </w:r>
      <w:r w:rsidR="00922532" w:rsidRPr="00A11C1E">
        <w:rPr>
          <w:rFonts w:asciiTheme="majorHAnsi" w:hAnsiTheme="majorHAnsi" w:cstheme="majorHAnsi"/>
          <w:sz w:val="24"/>
          <w:szCs w:val="24"/>
        </w:rPr>
        <w:t xml:space="preserve">, actually omitting mention of the battle of </w:t>
      </w:r>
      <w:proofErr w:type="spellStart"/>
      <w:r w:rsidR="00922532" w:rsidRPr="00A11C1E">
        <w:rPr>
          <w:rFonts w:asciiTheme="majorHAnsi" w:hAnsiTheme="majorHAnsi" w:cstheme="majorHAnsi"/>
          <w:sz w:val="24"/>
          <w:szCs w:val="24"/>
        </w:rPr>
        <w:t>Oenoe</w:t>
      </w:r>
      <w:proofErr w:type="spellEnd"/>
      <w:r w:rsidR="00922532" w:rsidRPr="00A11C1E">
        <w:rPr>
          <w:rFonts w:asciiTheme="majorHAnsi" w:hAnsiTheme="majorHAnsi" w:cstheme="majorHAnsi"/>
          <w:sz w:val="24"/>
          <w:szCs w:val="24"/>
        </w:rPr>
        <w:t xml:space="preserve"> in the 450’s completely</w:t>
      </w:r>
      <w:r w:rsidR="00786B7B" w:rsidRPr="00A11C1E">
        <w:rPr>
          <w:rFonts w:asciiTheme="majorHAnsi" w:hAnsiTheme="majorHAnsi" w:cstheme="majorHAnsi"/>
          <w:sz w:val="24"/>
          <w:szCs w:val="24"/>
        </w:rPr>
        <w:t xml:space="preserve">. </w:t>
      </w:r>
      <w:r w:rsidR="00CF214B" w:rsidRPr="00A11C1E">
        <w:rPr>
          <w:rFonts w:asciiTheme="majorHAnsi" w:hAnsiTheme="majorHAnsi" w:cstheme="majorHAnsi"/>
          <w:sz w:val="24"/>
          <w:szCs w:val="24"/>
        </w:rPr>
        <w:t>Plataea</w:t>
      </w:r>
      <w:r w:rsidR="00CC6E18" w:rsidRPr="00A11C1E">
        <w:rPr>
          <w:rFonts w:asciiTheme="majorHAnsi" w:hAnsiTheme="majorHAnsi" w:cstheme="majorHAnsi"/>
          <w:sz w:val="24"/>
          <w:szCs w:val="24"/>
        </w:rPr>
        <w:t xml:space="preserve"> </w:t>
      </w:r>
      <w:r w:rsidR="00776B56" w:rsidRPr="00A11C1E">
        <w:rPr>
          <w:rFonts w:asciiTheme="majorHAnsi" w:hAnsiTheme="majorHAnsi" w:cstheme="majorHAnsi"/>
          <w:sz w:val="24"/>
          <w:szCs w:val="24"/>
        </w:rPr>
        <w:t xml:space="preserve">is introduced as a continuation of the battle of </w:t>
      </w:r>
      <w:proofErr w:type="spellStart"/>
      <w:r w:rsidR="00776B56" w:rsidRPr="00A11C1E">
        <w:rPr>
          <w:rFonts w:asciiTheme="majorHAnsi" w:hAnsiTheme="majorHAnsi" w:cstheme="majorHAnsi"/>
          <w:sz w:val="24"/>
          <w:szCs w:val="24"/>
        </w:rPr>
        <w:t>Oenoe</w:t>
      </w:r>
      <w:proofErr w:type="spellEnd"/>
      <w:r w:rsidR="00776B56" w:rsidRPr="00A11C1E">
        <w:rPr>
          <w:rFonts w:asciiTheme="majorHAnsi" w:hAnsiTheme="majorHAnsi" w:cstheme="majorHAnsi"/>
          <w:sz w:val="24"/>
          <w:szCs w:val="24"/>
        </w:rPr>
        <w:t>, after the Peloponnesians failed to take the city</w:t>
      </w:r>
      <w:r w:rsidR="006E48B7" w:rsidRPr="00A11C1E">
        <w:rPr>
          <w:rStyle w:val="FootnoteReference"/>
          <w:rFonts w:asciiTheme="majorHAnsi" w:hAnsiTheme="majorHAnsi" w:cstheme="majorHAnsi"/>
          <w:sz w:val="24"/>
          <w:szCs w:val="24"/>
        </w:rPr>
        <w:footnoteReference w:id="32"/>
      </w:r>
      <w:r w:rsidR="00776B56" w:rsidRPr="00A11C1E">
        <w:rPr>
          <w:rFonts w:asciiTheme="majorHAnsi" w:hAnsiTheme="majorHAnsi" w:cstheme="majorHAnsi"/>
          <w:sz w:val="24"/>
          <w:szCs w:val="24"/>
        </w:rPr>
        <w:t xml:space="preserve">. </w:t>
      </w:r>
      <w:r w:rsidR="006E48B7" w:rsidRPr="00A11C1E">
        <w:rPr>
          <w:rFonts w:asciiTheme="majorHAnsi" w:hAnsiTheme="majorHAnsi" w:cstheme="majorHAnsi"/>
          <w:sz w:val="24"/>
          <w:szCs w:val="24"/>
        </w:rPr>
        <w:t xml:space="preserve">The narrative structure identified by Dewald is present signifying the change in topic. </w:t>
      </w:r>
      <w:r w:rsidR="00781600" w:rsidRPr="00A11C1E">
        <w:rPr>
          <w:rFonts w:asciiTheme="majorHAnsi" w:hAnsiTheme="majorHAnsi" w:cstheme="majorHAnsi"/>
          <w:sz w:val="24"/>
          <w:szCs w:val="24"/>
        </w:rPr>
        <w:t xml:space="preserve">In this case the time </w:t>
      </w:r>
      <w:r w:rsidR="007745D1" w:rsidRPr="00A11C1E">
        <w:rPr>
          <w:rFonts w:asciiTheme="majorHAnsi" w:hAnsiTheme="majorHAnsi" w:cstheme="majorHAnsi"/>
          <w:sz w:val="24"/>
          <w:szCs w:val="24"/>
        </w:rPr>
        <w:t xml:space="preserve">indicator is “the middle of summer” </w:t>
      </w:r>
      <w:r w:rsidR="00C46C39" w:rsidRPr="00A11C1E">
        <w:rPr>
          <w:rFonts w:asciiTheme="majorHAnsi" w:hAnsiTheme="majorHAnsi" w:cstheme="majorHAnsi"/>
          <w:sz w:val="24"/>
          <w:szCs w:val="24"/>
        </w:rPr>
        <w:t>and “the eighteenth day after the entry of the Thebans into Plataea”</w:t>
      </w:r>
      <w:r w:rsidR="00C46C39" w:rsidRPr="00A11C1E">
        <w:rPr>
          <w:rStyle w:val="FootnoteReference"/>
          <w:rFonts w:asciiTheme="majorHAnsi" w:hAnsiTheme="majorHAnsi" w:cstheme="majorHAnsi"/>
          <w:sz w:val="24"/>
          <w:szCs w:val="24"/>
        </w:rPr>
        <w:footnoteReference w:id="33"/>
      </w:r>
      <w:r w:rsidR="00C46C39" w:rsidRPr="00A11C1E">
        <w:rPr>
          <w:rFonts w:asciiTheme="majorHAnsi" w:hAnsiTheme="majorHAnsi" w:cstheme="majorHAnsi"/>
          <w:sz w:val="24"/>
          <w:szCs w:val="24"/>
        </w:rPr>
        <w:t xml:space="preserve">. </w:t>
      </w:r>
      <w:r w:rsidR="009C3A88" w:rsidRPr="00A11C1E">
        <w:rPr>
          <w:rFonts w:asciiTheme="majorHAnsi" w:hAnsiTheme="majorHAnsi" w:cstheme="majorHAnsi"/>
          <w:sz w:val="24"/>
          <w:szCs w:val="24"/>
        </w:rPr>
        <w:t xml:space="preserve">The Peloponnesians are focused on as the primary </w:t>
      </w:r>
      <w:r w:rsidR="00F96BE0" w:rsidRPr="00A11C1E">
        <w:rPr>
          <w:rFonts w:asciiTheme="majorHAnsi" w:hAnsiTheme="majorHAnsi" w:cstheme="majorHAnsi"/>
          <w:sz w:val="24"/>
          <w:szCs w:val="24"/>
        </w:rPr>
        <w:t xml:space="preserve">subject in this section, Thucydides identifies the </w:t>
      </w:r>
      <w:r w:rsidR="008D3E53" w:rsidRPr="00A11C1E">
        <w:rPr>
          <w:rFonts w:asciiTheme="majorHAnsi" w:hAnsiTheme="majorHAnsi" w:cstheme="majorHAnsi"/>
          <w:sz w:val="24"/>
          <w:szCs w:val="24"/>
        </w:rPr>
        <w:t xml:space="preserve">path followed by </w:t>
      </w:r>
      <w:proofErr w:type="spellStart"/>
      <w:r w:rsidR="008D3E53" w:rsidRPr="00A11C1E">
        <w:rPr>
          <w:rFonts w:asciiTheme="majorHAnsi" w:hAnsiTheme="majorHAnsi" w:cstheme="majorHAnsi"/>
          <w:sz w:val="24"/>
          <w:szCs w:val="24"/>
        </w:rPr>
        <w:t>Archidamus</w:t>
      </w:r>
      <w:proofErr w:type="spellEnd"/>
      <w:r w:rsidR="008D3E53" w:rsidRPr="00A11C1E">
        <w:rPr>
          <w:rFonts w:asciiTheme="majorHAnsi" w:hAnsiTheme="majorHAnsi" w:cstheme="majorHAnsi"/>
          <w:sz w:val="24"/>
          <w:szCs w:val="24"/>
        </w:rPr>
        <w:t xml:space="preserve"> and his forces through Attica</w:t>
      </w:r>
      <w:r w:rsidR="004618E5" w:rsidRPr="00A11C1E">
        <w:rPr>
          <w:rFonts w:asciiTheme="majorHAnsi" w:hAnsiTheme="majorHAnsi" w:cstheme="majorHAnsi"/>
          <w:sz w:val="24"/>
          <w:szCs w:val="24"/>
        </w:rPr>
        <w:t xml:space="preserve"> until they reached </w:t>
      </w:r>
      <w:proofErr w:type="spellStart"/>
      <w:r w:rsidR="004618E5" w:rsidRPr="00A11C1E">
        <w:rPr>
          <w:rFonts w:asciiTheme="majorHAnsi" w:hAnsiTheme="majorHAnsi" w:cstheme="majorHAnsi"/>
          <w:sz w:val="24"/>
          <w:szCs w:val="24"/>
        </w:rPr>
        <w:t>Acharnae</w:t>
      </w:r>
      <w:proofErr w:type="spellEnd"/>
      <w:r w:rsidR="004618E5" w:rsidRPr="00A11C1E">
        <w:rPr>
          <w:rStyle w:val="FootnoteReference"/>
          <w:rFonts w:asciiTheme="majorHAnsi" w:hAnsiTheme="majorHAnsi" w:cstheme="majorHAnsi"/>
          <w:sz w:val="24"/>
          <w:szCs w:val="24"/>
        </w:rPr>
        <w:footnoteReference w:id="34"/>
      </w:r>
      <w:r w:rsidR="004618E5" w:rsidRPr="00A11C1E">
        <w:rPr>
          <w:rFonts w:asciiTheme="majorHAnsi" w:hAnsiTheme="majorHAnsi" w:cstheme="majorHAnsi"/>
          <w:sz w:val="24"/>
          <w:szCs w:val="24"/>
        </w:rPr>
        <w:t>.</w:t>
      </w:r>
      <w:r w:rsidR="00770AA0" w:rsidRPr="00A11C1E">
        <w:rPr>
          <w:rFonts w:asciiTheme="majorHAnsi" w:hAnsiTheme="majorHAnsi" w:cstheme="majorHAnsi"/>
          <w:sz w:val="24"/>
          <w:szCs w:val="24"/>
        </w:rPr>
        <w:t xml:space="preserve"> In this case Thucydides presents the </w:t>
      </w:r>
      <w:r w:rsidR="00B05B1F" w:rsidRPr="00A11C1E">
        <w:rPr>
          <w:rFonts w:asciiTheme="majorHAnsi" w:hAnsiTheme="majorHAnsi" w:cstheme="majorHAnsi"/>
          <w:sz w:val="24"/>
          <w:szCs w:val="24"/>
        </w:rPr>
        <w:t xml:space="preserve">Peloponnesian forces in the forefront, it can be argued that this is a result of the Peloponnesians being the aggressors and the Athenian forces seemingly doing little to retaliate or </w:t>
      </w:r>
      <w:r w:rsidR="00F10F43" w:rsidRPr="00A11C1E">
        <w:rPr>
          <w:rFonts w:asciiTheme="majorHAnsi" w:hAnsiTheme="majorHAnsi" w:cstheme="majorHAnsi"/>
          <w:sz w:val="24"/>
          <w:szCs w:val="24"/>
        </w:rPr>
        <w:t>resist with military mobilisation against the assault.</w:t>
      </w:r>
    </w:p>
    <w:p w14:paraId="26648E94" w14:textId="16E9F377" w:rsidR="00CF214B" w:rsidRPr="00A11C1E" w:rsidRDefault="00D55EF7" w:rsidP="00FC780F">
      <w:pPr>
        <w:rPr>
          <w:rFonts w:asciiTheme="majorHAnsi" w:hAnsiTheme="majorHAnsi" w:cstheme="majorHAnsi"/>
          <w:sz w:val="24"/>
          <w:szCs w:val="24"/>
        </w:rPr>
      </w:pPr>
      <w:r w:rsidRPr="00A11C1E">
        <w:rPr>
          <w:rFonts w:asciiTheme="majorHAnsi" w:hAnsiTheme="majorHAnsi" w:cstheme="majorHAnsi"/>
          <w:sz w:val="24"/>
          <w:szCs w:val="24"/>
        </w:rPr>
        <w:t>The ba</w:t>
      </w:r>
      <w:r w:rsidR="00E06245" w:rsidRPr="00A11C1E">
        <w:rPr>
          <w:rFonts w:asciiTheme="majorHAnsi" w:hAnsiTheme="majorHAnsi" w:cstheme="majorHAnsi"/>
          <w:sz w:val="24"/>
          <w:szCs w:val="24"/>
        </w:rPr>
        <w:t xml:space="preserve">ttles of </w:t>
      </w:r>
      <w:r w:rsidR="00CF214B" w:rsidRPr="00A11C1E">
        <w:rPr>
          <w:rFonts w:asciiTheme="majorHAnsi" w:hAnsiTheme="majorHAnsi" w:cstheme="majorHAnsi"/>
          <w:sz w:val="24"/>
          <w:szCs w:val="24"/>
        </w:rPr>
        <w:t xml:space="preserve">Pylos and </w:t>
      </w:r>
      <w:r w:rsidR="0032316C" w:rsidRPr="00A11C1E">
        <w:rPr>
          <w:rFonts w:asciiTheme="majorHAnsi" w:hAnsiTheme="majorHAnsi" w:cstheme="majorHAnsi"/>
          <w:sz w:val="24"/>
          <w:szCs w:val="24"/>
        </w:rPr>
        <w:t xml:space="preserve">the imprisonment of Spartan men on </w:t>
      </w:r>
      <w:r w:rsidR="00CF214B" w:rsidRPr="00A11C1E">
        <w:rPr>
          <w:rFonts w:asciiTheme="majorHAnsi" w:hAnsiTheme="majorHAnsi" w:cstheme="majorHAnsi"/>
          <w:sz w:val="24"/>
          <w:szCs w:val="24"/>
        </w:rPr>
        <w:t>Sphacteria</w:t>
      </w:r>
      <w:r w:rsidR="00E35E51" w:rsidRPr="00A11C1E">
        <w:rPr>
          <w:rFonts w:asciiTheme="majorHAnsi" w:hAnsiTheme="majorHAnsi" w:cstheme="majorHAnsi"/>
          <w:sz w:val="24"/>
          <w:szCs w:val="24"/>
        </w:rPr>
        <w:t xml:space="preserve"> are outliers in the recording of the Archidamian war. Pylos is introduced as</w:t>
      </w:r>
      <w:r w:rsidR="001504E9" w:rsidRPr="00A11C1E">
        <w:rPr>
          <w:rFonts w:asciiTheme="majorHAnsi" w:hAnsiTheme="majorHAnsi" w:cstheme="majorHAnsi"/>
          <w:sz w:val="24"/>
          <w:szCs w:val="24"/>
        </w:rPr>
        <w:t xml:space="preserve"> a</w:t>
      </w:r>
      <w:r w:rsidR="00E35E51" w:rsidRPr="00A11C1E">
        <w:rPr>
          <w:rFonts w:asciiTheme="majorHAnsi" w:hAnsiTheme="majorHAnsi" w:cstheme="majorHAnsi"/>
          <w:sz w:val="24"/>
          <w:szCs w:val="24"/>
        </w:rPr>
        <w:t xml:space="preserve"> turning point for Spartan </w:t>
      </w:r>
      <w:r w:rsidR="00144DE9" w:rsidRPr="00A11C1E">
        <w:rPr>
          <w:rFonts w:asciiTheme="majorHAnsi" w:hAnsiTheme="majorHAnsi" w:cstheme="majorHAnsi"/>
          <w:sz w:val="24"/>
          <w:szCs w:val="24"/>
        </w:rPr>
        <w:t>military</w:t>
      </w:r>
      <w:r w:rsidR="00E35E51" w:rsidRPr="00A11C1E">
        <w:rPr>
          <w:rFonts w:asciiTheme="majorHAnsi" w:hAnsiTheme="majorHAnsi" w:cstheme="majorHAnsi"/>
          <w:sz w:val="24"/>
          <w:szCs w:val="24"/>
        </w:rPr>
        <w:t xml:space="preserve"> tactics </w:t>
      </w:r>
      <w:r w:rsidR="00A11C1E" w:rsidRPr="00A11C1E">
        <w:rPr>
          <w:rFonts w:asciiTheme="majorHAnsi" w:hAnsiTheme="majorHAnsi" w:cstheme="majorHAnsi"/>
          <w:sz w:val="24"/>
          <w:szCs w:val="24"/>
        </w:rPr>
        <w:t>because of</w:t>
      </w:r>
      <w:r w:rsidR="00E35E51" w:rsidRPr="00A11C1E">
        <w:rPr>
          <w:rFonts w:asciiTheme="majorHAnsi" w:hAnsiTheme="majorHAnsi" w:cstheme="majorHAnsi"/>
          <w:sz w:val="24"/>
          <w:szCs w:val="24"/>
        </w:rPr>
        <w:t xml:space="preserve"> the Athenians holding Spartan prisoners under the threat of death</w:t>
      </w:r>
      <w:r w:rsidR="0032316C" w:rsidRPr="00A11C1E">
        <w:rPr>
          <w:rFonts w:asciiTheme="majorHAnsi" w:hAnsiTheme="majorHAnsi" w:cstheme="majorHAnsi"/>
          <w:sz w:val="24"/>
          <w:szCs w:val="24"/>
        </w:rPr>
        <w:t xml:space="preserve"> on the </w:t>
      </w:r>
      <w:r w:rsidR="0032316C" w:rsidRPr="00A11C1E">
        <w:rPr>
          <w:rFonts w:asciiTheme="majorHAnsi" w:hAnsiTheme="majorHAnsi" w:cstheme="majorHAnsi"/>
          <w:sz w:val="24"/>
          <w:szCs w:val="24"/>
        </w:rPr>
        <w:lastRenderedPageBreak/>
        <w:t>island of Sphacteria</w:t>
      </w:r>
      <w:r w:rsidR="00144DE9" w:rsidRPr="00A11C1E">
        <w:rPr>
          <w:rStyle w:val="FootnoteReference"/>
          <w:rFonts w:asciiTheme="majorHAnsi" w:hAnsiTheme="majorHAnsi" w:cstheme="majorHAnsi"/>
          <w:sz w:val="24"/>
          <w:szCs w:val="24"/>
        </w:rPr>
        <w:footnoteReference w:id="35"/>
      </w:r>
      <w:r w:rsidR="00E35E51" w:rsidRPr="00A11C1E">
        <w:rPr>
          <w:rFonts w:asciiTheme="majorHAnsi" w:hAnsiTheme="majorHAnsi" w:cstheme="majorHAnsi"/>
          <w:sz w:val="24"/>
          <w:szCs w:val="24"/>
        </w:rPr>
        <w:t xml:space="preserve">. </w:t>
      </w:r>
      <w:r w:rsidR="002A1F29" w:rsidRPr="00A11C1E">
        <w:rPr>
          <w:rFonts w:asciiTheme="majorHAnsi" w:hAnsiTheme="majorHAnsi" w:cstheme="majorHAnsi"/>
          <w:sz w:val="24"/>
          <w:szCs w:val="24"/>
        </w:rPr>
        <w:t xml:space="preserve">In this case the Spartans are presented as </w:t>
      </w:r>
      <w:r w:rsidR="0003682D" w:rsidRPr="00A11C1E">
        <w:rPr>
          <w:rFonts w:asciiTheme="majorHAnsi" w:hAnsiTheme="majorHAnsi" w:cstheme="majorHAnsi"/>
          <w:sz w:val="24"/>
          <w:szCs w:val="24"/>
        </w:rPr>
        <w:t xml:space="preserve">at the mercy of the Athenians, resolved to make peace with the Athenians to save the lives of their </w:t>
      </w:r>
      <w:r w:rsidR="00A307CE" w:rsidRPr="00A11C1E">
        <w:rPr>
          <w:rFonts w:asciiTheme="majorHAnsi" w:hAnsiTheme="majorHAnsi" w:cstheme="majorHAnsi"/>
          <w:sz w:val="24"/>
          <w:szCs w:val="24"/>
        </w:rPr>
        <w:t xml:space="preserve">people. In comparison, the Athenians are presented </w:t>
      </w:r>
      <w:r w:rsidR="00327D3A" w:rsidRPr="00A11C1E">
        <w:rPr>
          <w:rFonts w:asciiTheme="majorHAnsi" w:hAnsiTheme="majorHAnsi" w:cstheme="majorHAnsi"/>
          <w:sz w:val="24"/>
          <w:szCs w:val="24"/>
        </w:rPr>
        <w:t>as merciful by agreeing to peace so long as the Spartans met certain terms</w:t>
      </w:r>
      <w:r w:rsidR="00EF123A" w:rsidRPr="00A11C1E">
        <w:rPr>
          <w:rStyle w:val="FootnoteReference"/>
          <w:rFonts w:asciiTheme="majorHAnsi" w:hAnsiTheme="majorHAnsi" w:cstheme="majorHAnsi"/>
          <w:sz w:val="24"/>
          <w:szCs w:val="24"/>
        </w:rPr>
        <w:footnoteReference w:id="36"/>
      </w:r>
      <w:r w:rsidR="00327D3A" w:rsidRPr="00A11C1E">
        <w:rPr>
          <w:rFonts w:asciiTheme="majorHAnsi" w:hAnsiTheme="majorHAnsi" w:cstheme="majorHAnsi"/>
          <w:sz w:val="24"/>
          <w:szCs w:val="24"/>
        </w:rPr>
        <w:t xml:space="preserve">. </w:t>
      </w:r>
      <w:r w:rsidR="001D7FA4" w:rsidRPr="00A11C1E">
        <w:rPr>
          <w:rFonts w:asciiTheme="majorHAnsi" w:hAnsiTheme="majorHAnsi" w:cstheme="majorHAnsi"/>
          <w:sz w:val="24"/>
          <w:szCs w:val="24"/>
        </w:rPr>
        <w:t xml:space="preserve">The Athenians had </w:t>
      </w:r>
      <w:r w:rsidR="00B07B4B" w:rsidRPr="00A11C1E">
        <w:rPr>
          <w:rFonts w:asciiTheme="majorHAnsi" w:hAnsiTheme="majorHAnsi" w:cstheme="majorHAnsi"/>
          <w:sz w:val="24"/>
          <w:szCs w:val="24"/>
        </w:rPr>
        <w:t xml:space="preserve">reduced the Spartan’s military capabilities significantly by holding prisoners on Sphacteria, Kelly discusses that while the threat of death over their men </w:t>
      </w:r>
      <w:r w:rsidR="007975E7" w:rsidRPr="00A11C1E">
        <w:rPr>
          <w:rFonts w:asciiTheme="majorHAnsi" w:hAnsiTheme="majorHAnsi" w:cstheme="majorHAnsi"/>
          <w:sz w:val="24"/>
          <w:szCs w:val="24"/>
        </w:rPr>
        <w:t xml:space="preserve">was an incentive to withdraw and stop invading Attica, once the Athenians </w:t>
      </w:r>
      <w:r w:rsidR="00DB6102" w:rsidRPr="00A11C1E">
        <w:rPr>
          <w:rFonts w:asciiTheme="majorHAnsi" w:hAnsiTheme="majorHAnsi" w:cstheme="majorHAnsi"/>
          <w:sz w:val="24"/>
          <w:szCs w:val="24"/>
        </w:rPr>
        <w:t>accused the Spartans of breaching the terms and</w:t>
      </w:r>
      <w:r w:rsidR="007975E7" w:rsidRPr="00A11C1E">
        <w:rPr>
          <w:rFonts w:asciiTheme="majorHAnsi" w:hAnsiTheme="majorHAnsi" w:cstheme="majorHAnsi"/>
          <w:sz w:val="24"/>
          <w:szCs w:val="24"/>
        </w:rPr>
        <w:t xml:space="preserve"> “</w:t>
      </w:r>
      <w:r w:rsidR="00DB6102" w:rsidRPr="00A11C1E">
        <w:rPr>
          <w:rFonts w:asciiTheme="majorHAnsi" w:hAnsiTheme="majorHAnsi" w:cstheme="majorHAnsi"/>
          <w:sz w:val="24"/>
          <w:szCs w:val="24"/>
        </w:rPr>
        <w:t>…</w:t>
      </w:r>
      <w:r w:rsidR="007975E7" w:rsidRPr="00A11C1E">
        <w:rPr>
          <w:rFonts w:asciiTheme="majorHAnsi" w:hAnsiTheme="majorHAnsi" w:cstheme="majorHAnsi"/>
          <w:sz w:val="24"/>
          <w:szCs w:val="24"/>
        </w:rPr>
        <w:t>refused to return the sixty Peloponnesian warships, Sparta and its allies were left without naval forces, and they could no longer conduct operations, however futilely, on the sea</w:t>
      </w:r>
      <w:r w:rsidR="000044E6" w:rsidRPr="00A11C1E">
        <w:rPr>
          <w:rFonts w:asciiTheme="majorHAnsi" w:hAnsiTheme="majorHAnsi" w:cstheme="majorHAnsi"/>
          <w:sz w:val="24"/>
          <w:szCs w:val="24"/>
        </w:rPr>
        <w:t>”</w:t>
      </w:r>
      <w:r w:rsidR="000044E6" w:rsidRPr="00A11C1E">
        <w:rPr>
          <w:rStyle w:val="FootnoteReference"/>
          <w:rFonts w:asciiTheme="majorHAnsi" w:hAnsiTheme="majorHAnsi" w:cstheme="majorHAnsi"/>
          <w:sz w:val="24"/>
          <w:szCs w:val="24"/>
        </w:rPr>
        <w:footnoteReference w:id="37"/>
      </w:r>
      <w:r w:rsidR="007975E7" w:rsidRPr="00A11C1E">
        <w:rPr>
          <w:rFonts w:asciiTheme="majorHAnsi" w:hAnsiTheme="majorHAnsi" w:cstheme="majorHAnsi"/>
          <w:sz w:val="24"/>
          <w:szCs w:val="24"/>
        </w:rPr>
        <w:t xml:space="preserve"> </w:t>
      </w:r>
      <w:r w:rsidR="00B44749" w:rsidRPr="00A11C1E">
        <w:rPr>
          <w:rFonts w:asciiTheme="majorHAnsi" w:hAnsiTheme="majorHAnsi" w:cstheme="majorHAnsi"/>
          <w:sz w:val="24"/>
          <w:szCs w:val="24"/>
        </w:rPr>
        <w:t>concluding that “</w:t>
      </w:r>
      <w:r w:rsidR="007975E7" w:rsidRPr="00A11C1E">
        <w:rPr>
          <w:rFonts w:asciiTheme="majorHAnsi" w:hAnsiTheme="majorHAnsi" w:cstheme="majorHAnsi"/>
          <w:sz w:val="24"/>
          <w:szCs w:val="24"/>
        </w:rPr>
        <w:t>In a single stroke, the Spartans were deprived of both tactics they had thus far employed in the war.</w:t>
      </w:r>
      <w:r w:rsidR="00B44749" w:rsidRPr="00A11C1E">
        <w:rPr>
          <w:rFonts w:asciiTheme="majorHAnsi" w:hAnsiTheme="majorHAnsi" w:cstheme="majorHAnsi"/>
          <w:sz w:val="24"/>
          <w:szCs w:val="24"/>
        </w:rPr>
        <w:t>”</w:t>
      </w:r>
      <w:r w:rsidR="00B44749" w:rsidRPr="00A11C1E">
        <w:rPr>
          <w:rStyle w:val="FootnoteReference"/>
          <w:rFonts w:asciiTheme="majorHAnsi" w:hAnsiTheme="majorHAnsi" w:cstheme="majorHAnsi"/>
          <w:sz w:val="24"/>
          <w:szCs w:val="24"/>
        </w:rPr>
        <w:footnoteReference w:id="38"/>
      </w:r>
      <w:r w:rsidR="00EA04F7" w:rsidRPr="00A11C1E">
        <w:rPr>
          <w:rFonts w:asciiTheme="majorHAnsi" w:hAnsiTheme="majorHAnsi" w:cstheme="majorHAnsi"/>
          <w:sz w:val="24"/>
          <w:szCs w:val="24"/>
        </w:rPr>
        <w:t xml:space="preserve"> In this case, the discussion of morality </w:t>
      </w:r>
      <w:r w:rsidR="00D8111C" w:rsidRPr="00A11C1E">
        <w:rPr>
          <w:rFonts w:asciiTheme="majorHAnsi" w:hAnsiTheme="majorHAnsi" w:cstheme="majorHAnsi"/>
          <w:sz w:val="24"/>
          <w:szCs w:val="24"/>
        </w:rPr>
        <w:t>highlighted at the beginning of the pape</w:t>
      </w:r>
      <w:r w:rsidR="00201C8A" w:rsidRPr="00A11C1E">
        <w:rPr>
          <w:rFonts w:asciiTheme="majorHAnsi" w:hAnsiTheme="majorHAnsi" w:cstheme="majorHAnsi"/>
          <w:sz w:val="24"/>
          <w:szCs w:val="24"/>
        </w:rPr>
        <w:t>r is worth revisiting. T</w:t>
      </w:r>
      <w:r w:rsidR="00D8111C" w:rsidRPr="00A11C1E">
        <w:rPr>
          <w:rFonts w:asciiTheme="majorHAnsi" w:hAnsiTheme="majorHAnsi" w:cstheme="majorHAnsi"/>
          <w:sz w:val="24"/>
          <w:szCs w:val="24"/>
        </w:rPr>
        <w:t>o a modern audience in most part</w:t>
      </w:r>
      <w:r w:rsidR="00FB76C4" w:rsidRPr="00A11C1E">
        <w:rPr>
          <w:rFonts w:asciiTheme="majorHAnsi" w:hAnsiTheme="majorHAnsi" w:cstheme="majorHAnsi"/>
          <w:sz w:val="24"/>
          <w:szCs w:val="24"/>
        </w:rPr>
        <w:t>s</w:t>
      </w:r>
      <w:r w:rsidR="00D8111C" w:rsidRPr="00A11C1E">
        <w:rPr>
          <w:rFonts w:asciiTheme="majorHAnsi" w:hAnsiTheme="majorHAnsi" w:cstheme="majorHAnsi"/>
          <w:sz w:val="24"/>
          <w:szCs w:val="24"/>
        </w:rPr>
        <w:t xml:space="preserve"> of the world</w:t>
      </w:r>
      <w:r w:rsidR="00FB76C4" w:rsidRPr="00A11C1E">
        <w:rPr>
          <w:rFonts w:asciiTheme="majorHAnsi" w:hAnsiTheme="majorHAnsi" w:cstheme="majorHAnsi"/>
          <w:sz w:val="24"/>
          <w:szCs w:val="24"/>
        </w:rPr>
        <w:t>,</w:t>
      </w:r>
      <w:r w:rsidR="00D8111C" w:rsidRPr="00A11C1E">
        <w:rPr>
          <w:rFonts w:asciiTheme="majorHAnsi" w:hAnsiTheme="majorHAnsi" w:cstheme="majorHAnsi"/>
          <w:sz w:val="24"/>
          <w:szCs w:val="24"/>
        </w:rPr>
        <w:t xml:space="preserve"> threatening the lives of people </w:t>
      </w:r>
      <w:r w:rsidR="00FB76C4" w:rsidRPr="00A11C1E">
        <w:rPr>
          <w:rFonts w:asciiTheme="majorHAnsi" w:hAnsiTheme="majorHAnsi" w:cstheme="majorHAnsi"/>
          <w:sz w:val="24"/>
          <w:szCs w:val="24"/>
        </w:rPr>
        <w:t xml:space="preserve">at your mercy is considered deplorable. In the classical case, if the concept of ‘like for like’ is applied the Athenians, and Thucydides specifically, </w:t>
      </w:r>
      <w:r w:rsidR="009B2835" w:rsidRPr="00A11C1E">
        <w:rPr>
          <w:rFonts w:asciiTheme="majorHAnsi" w:hAnsiTheme="majorHAnsi" w:cstheme="majorHAnsi"/>
          <w:sz w:val="24"/>
          <w:szCs w:val="24"/>
        </w:rPr>
        <w:t xml:space="preserve">view this as appropriate action due to </w:t>
      </w:r>
      <w:r w:rsidR="00DE79CE" w:rsidRPr="00A11C1E">
        <w:rPr>
          <w:rFonts w:asciiTheme="majorHAnsi" w:hAnsiTheme="majorHAnsi" w:cstheme="majorHAnsi"/>
          <w:sz w:val="24"/>
          <w:szCs w:val="24"/>
        </w:rPr>
        <w:t xml:space="preserve">cases of prisoners being used as leverage or negotiation tools in </w:t>
      </w:r>
      <w:r w:rsidR="001D7842" w:rsidRPr="00A11C1E">
        <w:rPr>
          <w:rFonts w:asciiTheme="majorHAnsi" w:hAnsiTheme="majorHAnsi" w:cstheme="majorHAnsi"/>
          <w:sz w:val="24"/>
          <w:szCs w:val="24"/>
        </w:rPr>
        <w:t>the classical period. While it is true the exchange of hostages is seen throughout history, the classical interpretation appears to expect a level of gratitude for the safe return of prisoners.</w:t>
      </w:r>
      <w:r w:rsidR="001D7842" w:rsidRPr="00A11C1E">
        <w:rPr>
          <w:rStyle w:val="FootnoteReference"/>
          <w:rFonts w:asciiTheme="majorHAnsi" w:hAnsiTheme="majorHAnsi" w:cstheme="majorHAnsi"/>
          <w:sz w:val="24"/>
          <w:szCs w:val="24"/>
        </w:rPr>
        <w:footnoteReference w:id="39"/>
      </w:r>
      <w:r w:rsidR="00982328" w:rsidRPr="00A11C1E">
        <w:rPr>
          <w:rFonts w:asciiTheme="majorHAnsi" w:hAnsiTheme="majorHAnsi" w:cstheme="majorHAnsi"/>
          <w:sz w:val="24"/>
          <w:szCs w:val="24"/>
        </w:rPr>
        <w:t xml:space="preserve"> </w:t>
      </w:r>
    </w:p>
    <w:p w14:paraId="1631DD1B" w14:textId="3EAD18B3" w:rsidR="006A65EE" w:rsidRPr="00A11C1E" w:rsidRDefault="00845429" w:rsidP="00A14417">
      <w:pPr>
        <w:rPr>
          <w:rFonts w:asciiTheme="majorHAnsi" w:hAnsiTheme="majorHAnsi" w:cstheme="majorHAnsi"/>
          <w:sz w:val="24"/>
          <w:szCs w:val="24"/>
        </w:rPr>
      </w:pPr>
      <w:r w:rsidRPr="00A11C1E">
        <w:rPr>
          <w:rFonts w:asciiTheme="majorHAnsi" w:hAnsiTheme="majorHAnsi" w:cstheme="majorHAnsi"/>
          <w:sz w:val="24"/>
          <w:szCs w:val="24"/>
        </w:rPr>
        <w:t>While Pylos is introduced by focusing on its significance to the conflict as a turning point. Sphacteria in comparison is introduced by focusing on its topography and its military capabilities. “The island which is called Sphacteria stretches along the land and is quite close to it, making the harbour safe and the entrances narrow; [6] there is only a passage for two ships at the one end, which was opposite Pylos and the Athenian fort, while at the other the strait between the island and the mainland is wide enough to admit eight or nine.”</w:t>
      </w:r>
      <w:r w:rsidRPr="00A11C1E">
        <w:rPr>
          <w:rStyle w:val="FootnoteReference"/>
          <w:rFonts w:asciiTheme="majorHAnsi" w:hAnsiTheme="majorHAnsi" w:cstheme="majorHAnsi"/>
          <w:sz w:val="24"/>
          <w:szCs w:val="24"/>
        </w:rPr>
        <w:footnoteReference w:id="40"/>
      </w:r>
      <w:r w:rsidR="005E47E5" w:rsidRPr="00A11C1E">
        <w:rPr>
          <w:rFonts w:asciiTheme="majorHAnsi" w:hAnsiTheme="majorHAnsi" w:cstheme="majorHAnsi"/>
          <w:sz w:val="24"/>
          <w:szCs w:val="24"/>
        </w:rPr>
        <w:t xml:space="preserve"> </w:t>
      </w:r>
      <w:r w:rsidR="00D82AB3" w:rsidRPr="00A11C1E">
        <w:rPr>
          <w:rFonts w:asciiTheme="majorHAnsi" w:hAnsiTheme="majorHAnsi" w:cstheme="majorHAnsi"/>
          <w:sz w:val="24"/>
          <w:szCs w:val="24"/>
        </w:rPr>
        <w:t>f</w:t>
      </w:r>
      <w:r w:rsidR="005E47E5" w:rsidRPr="00A11C1E">
        <w:rPr>
          <w:rFonts w:asciiTheme="majorHAnsi" w:hAnsiTheme="majorHAnsi" w:cstheme="majorHAnsi"/>
          <w:sz w:val="24"/>
          <w:szCs w:val="24"/>
        </w:rPr>
        <w:t>rom book four demonstrates the focus on the tactical advantage of the island over the overall impact</w:t>
      </w:r>
      <w:r w:rsidR="00D11CBC" w:rsidRPr="00A11C1E">
        <w:rPr>
          <w:rFonts w:asciiTheme="majorHAnsi" w:hAnsiTheme="majorHAnsi" w:cstheme="majorHAnsi"/>
          <w:sz w:val="24"/>
          <w:szCs w:val="24"/>
        </w:rPr>
        <w:t xml:space="preserve"> of the conflict</w:t>
      </w:r>
      <w:r w:rsidR="005E47E5" w:rsidRPr="00A11C1E">
        <w:rPr>
          <w:rFonts w:asciiTheme="majorHAnsi" w:hAnsiTheme="majorHAnsi" w:cstheme="majorHAnsi"/>
          <w:sz w:val="24"/>
          <w:szCs w:val="24"/>
        </w:rPr>
        <w:t xml:space="preserve">. In this case the Athenians are presented as strategic, leveraging the safety of the Spartan prisoners over the Peloponnesian forces. The representation of the Spartans as </w:t>
      </w:r>
      <w:r w:rsidR="00B27DF1" w:rsidRPr="00A11C1E">
        <w:rPr>
          <w:rFonts w:asciiTheme="majorHAnsi" w:hAnsiTheme="majorHAnsi" w:cstheme="majorHAnsi"/>
          <w:sz w:val="24"/>
          <w:szCs w:val="24"/>
        </w:rPr>
        <w:t>at the mercy of the Athenians is furthered by this description and supports Kelly’s idea that the Spartans were deprived of options in the conflict</w:t>
      </w:r>
      <w:r w:rsidR="000B635C" w:rsidRPr="00A11C1E">
        <w:rPr>
          <w:rFonts w:asciiTheme="majorHAnsi" w:hAnsiTheme="majorHAnsi" w:cstheme="majorHAnsi"/>
          <w:sz w:val="24"/>
          <w:szCs w:val="24"/>
        </w:rPr>
        <w:t xml:space="preserve"> as a result of the strategic geographical advantages of the island</w:t>
      </w:r>
      <w:r w:rsidR="00B27DF1" w:rsidRPr="00A11C1E">
        <w:rPr>
          <w:rFonts w:asciiTheme="majorHAnsi" w:hAnsiTheme="majorHAnsi" w:cstheme="majorHAnsi"/>
          <w:sz w:val="24"/>
          <w:szCs w:val="24"/>
        </w:rPr>
        <w:t xml:space="preserve">. </w:t>
      </w:r>
      <w:proofErr w:type="spellStart"/>
      <w:r w:rsidR="00B27DF1" w:rsidRPr="00A11C1E">
        <w:rPr>
          <w:rFonts w:asciiTheme="majorHAnsi" w:hAnsiTheme="majorHAnsi" w:cstheme="majorHAnsi"/>
          <w:sz w:val="24"/>
          <w:szCs w:val="24"/>
        </w:rPr>
        <w:t>Gomme</w:t>
      </w:r>
      <w:proofErr w:type="spellEnd"/>
      <w:r w:rsidR="00B27DF1" w:rsidRPr="00A11C1E">
        <w:rPr>
          <w:rFonts w:asciiTheme="majorHAnsi" w:hAnsiTheme="majorHAnsi" w:cstheme="majorHAnsi"/>
          <w:sz w:val="24"/>
          <w:szCs w:val="24"/>
        </w:rPr>
        <w:t xml:space="preserve"> discusses the work of </w:t>
      </w:r>
      <w:proofErr w:type="spellStart"/>
      <w:r w:rsidR="00B27DF1" w:rsidRPr="00A11C1E">
        <w:rPr>
          <w:rFonts w:asciiTheme="majorHAnsi" w:hAnsiTheme="majorHAnsi" w:cstheme="majorHAnsi"/>
          <w:sz w:val="24"/>
          <w:szCs w:val="24"/>
        </w:rPr>
        <w:t>Wilamowitz-Moellendorf</w:t>
      </w:r>
      <w:proofErr w:type="spellEnd"/>
      <w:r w:rsidR="00B27DF1" w:rsidRPr="00A11C1E">
        <w:rPr>
          <w:rFonts w:asciiTheme="majorHAnsi" w:hAnsiTheme="majorHAnsi" w:cstheme="majorHAnsi"/>
          <w:sz w:val="24"/>
          <w:szCs w:val="24"/>
        </w:rPr>
        <w:t>, focusing on his argument that the recount of Sphacteria contained topographical errors</w:t>
      </w:r>
      <w:r w:rsidR="00DE7991" w:rsidRPr="00A11C1E">
        <w:rPr>
          <w:rFonts w:asciiTheme="majorHAnsi" w:hAnsiTheme="majorHAnsi" w:cstheme="majorHAnsi"/>
          <w:sz w:val="24"/>
          <w:szCs w:val="24"/>
        </w:rPr>
        <w:t xml:space="preserve"> but only if Thucydides had </w:t>
      </w:r>
      <w:r w:rsidR="00F07304" w:rsidRPr="00A11C1E">
        <w:rPr>
          <w:rFonts w:asciiTheme="majorHAnsi" w:hAnsiTheme="majorHAnsi" w:cstheme="majorHAnsi"/>
          <w:sz w:val="24"/>
          <w:szCs w:val="24"/>
        </w:rPr>
        <w:t xml:space="preserve">solely had </w:t>
      </w:r>
      <w:r w:rsidR="00DE7991" w:rsidRPr="00A11C1E">
        <w:rPr>
          <w:rFonts w:asciiTheme="majorHAnsi" w:hAnsiTheme="majorHAnsi" w:cstheme="majorHAnsi"/>
          <w:sz w:val="24"/>
          <w:szCs w:val="24"/>
        </w:rPr>
        <w:t>Athenian sources, comparing the Attic prose of the campaign recount to later sources.</w:t>
      </w:r>
      <w:r w:rsidR="00DE7991" w:rsidRPr="00A11C1E">
        <w:rPr>
          <w:rStyle w:val="FootnoteReference"/>
          <w:rFonts w:asciiTheme="majorHAnsi" w:hAnsiTheme="majorHAnsi" w:cstheme="majorHAnsi"/>
          <w:sz w:val="24"/>
          <w:szCs w:val="24"/>
        </w:rPr>
        <w:footnoteReference w:id="41"/>
      </w:r>
      <w:r w:rsidR="00D4404F" w:rsidRPr="00A11C1E">
        <w:rPr>
          <w:rFonts w:asciiTheme="majorHAnsi" w:hAnsiTheme="majorHAnsi" w:cstheme="majorHAnsi"/>
          <w:sz w:val="24"/>
          <w:szCs w:val="24"/>
        </w:rPr>
        <w:t xml:space="preserve"> </w:t>
      </w:r>
      <w:proofErr w:type="spellStart"/>
      <w:r w:rsidR="00D4404F" w:rsidRPr="00A11C1E">
        <w:rPr>
          <w:rFonts w:asciiTheme="majorHAnsi" w:hAnsiTheme="majorHAnsi" w:cstheme="majorHAnsi"/>
          <w:sz w:val="24"/>
          <w:szCs w:val="24"/>
        </w:rPr>
        <w:t>Gomme’s</w:t>
      </w:r>
      <w:proofErr w:type="spellEnd"/>
      <w:r w:rsidR="00D4404F" w:rsidRPr="00A11C1E">
        <w:rPr>
          <w:rFonts w:asciiTheme="majorHAnsi" w:hAnsiTheme="majorHAnsi" w:cstheme="majorHAnsi"/>
          <w:sz w:val="24"/>
          <w:szCs w:val="24"/>
        </w:rPr>
        <w:t xml:space="preserve"> article speculates that </w:t>
      </w:r>
      <w:r w:rsidR="00146819" w:rsidRPr="00A11C1E">
        <w:rPr>
          <w:rFonts w:asciiTheme="majorHAnsi" w:hAnsiTheme="majorHAnsi" w:cstheme="majorHAnsi"/>
          <w:sz w:val="24"/>
          <w:szCs w:val="24"/>
        </w:rPr>
        <w:t xml:space="preserve">Thucydides would likely have had access to the Spartan soldiers </w:t>
      </w:r>
      <w:r w:rsidR="009767EC" w:rsidRPr="00A11C1E">
        <w:rPr>
          <w:rFonts w:asciiTheme="majorHAnsi" w:hAnsiTheme="majorHAnsi" w:cstheme="majorHAnsi"/>
          <w:sz w:val="24"/>
          <w:szCs w:val="24"/>
        </w:rPr>
        <w:t>for a Spartan perspective of the events of Sphacteria</w:t>
      </w:r>
      <w:r w:rsidR="009767EC" w:rsidRPr="00A11C1E">
        <w:rPr>
          <w:rStyle w:val="FootnoteReference"/>
          <w:rFonts w:asciiTheme="majorHAnsi" w:hAnsiTheme="majorHAnsi" w:cstheme="majorHAnsi"/>
          <w:sz w:val="24"/>
          <w:szCs w:val="24"/>
        </w:rPr>
        <w:footnoteReference w:id="42"/>
      </w:r>
      <w:r w:rsidR="008C5867" w:rsidRPr="00A11C1E">
        <w:rPr>
          <w:rFonts w:asciiTheme="majorHAnsi" w:hAnsiTheme="majorHAnsi" w:cstheme="majorHAnsi"/>
          <w:sz w:val="24"/>
          <w:szCs w:val="24"/>
        </w:rPr>
        <w:t xml:space="preserve"> which </w:t>
      </w:r>
      <w:r w:rsidR="001C4BE9" w:rsidRPr="00A11C1E">
        <w:rPr>
          <w:rFonts w:asciiTheme="majorHAnsi" w:hAnsiTheme="majorHAnsi" w:cstheme="majorHAnsi"/>
          <w:sz w:val="24"/>
          <w:szCs w:val="24"/>
        </w:rPr>
        <w:t>impacts</w:t>
      </w:r>
      <w:r w:rsidR="004E2E59" w:rsidRPr="00A11C1E">
        <w:rPr>
          <w:rFonts w:asciiTheme="majorHAnsi" w:hAnsiTheme="majorHAnsi" w:cstheme="majorHAnsi"/>
          <w:sz w:val="24"/>
          <w:szCs w:val="24"/>
        </w:rPr>
        <w:t xml:space="preserve"> the interpretation of the source. If, Thucydides did not utilise the Spartan soldiers </w:t>
      </w:r>
      <w:r w:rsidR="00F25F61" w:rsidRPr="00A11C1E">
        <w:rPr>
          <w:rFonts w:asciiTheme="majorHAnsi" w:hAnsiTheme="majorHAnsi" w:cstheme="majorHAnsi"/>
          <w:sz w:val="24"/>
          <w:szCs w:val="24"/>
        </w:rPr>
        <w:t xml:space="preserve">as a source of information, the likelihood of topographical </w:t>
      </w:r>
      <w:r w:rsidR="00F25F61" w:rsidRPr="00A11C1E">
        <w:rPr>
          <w:rFonts w:asciiTheme="majorHAnsi" w:hAnsiTheme="majorHAnsi" w:cstheme="majorHAnsi"/>
          <w:sz w:val="24"/>
          <w:szCs w:val="24"/>
        </w:rPr>
        <w:lastRenderedPageBreak/>
        <w:t xml:space="preserve">errors increases due to not being present or </w:t>
      </w:r>
      <w:r w:rsidR="00BD024C" w:rsidRPr="00A11C1E">
        <w:rPr>
          <w:rFonts w:asciiTheme="majorHAnsi" w:hAnsiTheme="majorHAnsi" w:cstheme="majorHAnsi"/>
          <w:sz w:val="24"/>
          <w:szCs w:val="24"/>
        </w:rPr>
        <w:t xml:space="preserve">visiting the island himself, thus decreasing reliability. </w:t>
      </w:r>
      <w:r w:rsidR="008C5867" w:rsidRPr="00A11C1E">
        <w:rPr>
          <w:rFonts w:asciiTheme="majorHAnsi" w:hAnsiTheme="majorHAnsi" w:cstheme="majorHAnsi"/>
          <w:sz w:val="24"/>
          <w:szCs w:val="24"/>
        </w:rPr>
        <w:t xml:space="preserve"> </w:t>
      </w:r>
    </w:p>
    <w:p w14:paraId="73A502CA" w14:textId="33C322EC" w:rsidR="006A65EE" w:rsidRPr="00A11C1E" w:rsidRDefault="00A14417" w:rsidP="00FC780F">
      <w:pPr>
        <w:rPr>
          <w:rFonts w:asciiTheme="majorHAnsi" w:hAnsiTheme="majorHAnsi" w:cstheme="majorHAnsi"/>
          <w:sz w:val="24"/>
          <w:szCs w:val="24"/>
        </w:rPr>
      </w:pPr>
      <w:r w:rsidRPr="00A11C1E">
        <w:rPr>
          <w:rFonts w:asciiTheme="majorHAnsi" w:hAnsiTheme="majorHAnsi" w:cstheme="majorHAnsi"/>
          <w:sz w:val="24"/>
          <w:szCs w:val="24"/>
        </w:rPr>
        <w:t xml:space="preserve">Thucydides introduces the battle of </w:t>
      </w:r>
      <w:r w:rsidR="00CF214B" w:rsidRPr="00A11C1E">
        <w:rPr>
          <w:rFonts w:asciiTheme="majorHAnsi" w:hAnsiTheme="majorHAnsi" w:cstheme="majorHAnsi"/>
          <w:sz w:val="24"/>
          <w:szCs w:val="24"/>
        </w:rPr>
        <w:t>Amphipolis</w:t>
      </w:r>
      <w:r w:rsidRPr="00A11C1E">
        <w:rPr>
          <w:rFonts w:asciiTheme="majorHAnsi" w:hAnsiTheme="majorHAnsi" w:cstheme="majorHAnsi"/>
          <w:sz w:val="24"/>
          <w:szCs w:val="24"/>
        </w:rPr>
        <w:t xml:space="preserve"> in book 4</w:t>
      </w:r>
      <w:r w:rsidR="000B4799" w:rsidRPr="00A11C1E">
        <w:rPr>
          <w:rFonts w:asciiTheme="majorHAnsi" w:hAnsiTheme="majorHAnsi" w:cstheme="majorHAnsi"/>
          <w:sz w:val="24"/>
          <w:szCs w:val="24"/>
        </w:rPr>
        <w:t>;</w:t>
      </w:r>
      <w:r w:rsidRPr="00A11C1E">
        <w:rPr>
          <w:rFonts w:asciiTheme="majorHAnsi" w:hAnsiTheme="majorHAnsi" w:cstheme="majorHAnsi"/>
          <w:sz w:val="24"/>
          <w:szCs w:val="24"/>
        </w:rPr>
        <w:t xml:space="preserve"> “</w:t>
      </w:r>
      <w:r w:rsidRPr="00A11C1E">
        <w:rPr>
          <w:rFonts w:asciiTheme="majorHAnsi" w:hAnsiTheme="majorHAnsi" w:cstheme="majorHAnsi"/>
          <w:color w:val="000000"/>
          <w:sz w:val="24"/>
          <w:szCs w:val="24"/>
        </w:rPr>
        <w:t>During the same winter, Brasidas and his Chalcidian allies made an expedition against</w:t>
      </w:r>
      <w:hyperlink r:id="rId8" w:anchor="note1" w:history="1">
        <w:r w:rsidRPr="00A11C1E">
          <w:rPr>
            <w:rStyle w:val="Hyperlink"/>
            <w:rFonts w:asciiTheme="majorHAnsi" w:hAnsiTheme="majorHAnsi" w:cstheme="majorHAnsi"/>
            <w:sz w:val="24"/>
            <w:szCs w:val="24"/>
            <w:vertAlign w:val="superscript"/>
          </w:rPr>
          <w:t>1</w:t>
        </w:r>
      </w:hyperlink>
      <w:r w:rsidRPr="00A11C1E">
        <w:rPr>
          <w:rFonts w:asciiTheme="majorHAnsi" w:hAnsiTheme="majorHAnsi" w:cstheme="majorHAnsi"/>
          <w:color w:val="000000"/>
          <w:sz w:val="24"/>
          <w:szCs w:val="24"/>
        </w:rPr>
        <w:t> Amphipolis upon the river Strymon, the Athenian colony.</w:t>
      </w:r>
      <w:r w:rsidR="000B4799" w:rsidRPr="00A11C1E">
        <w:rPr>
          <w:rFonts w:asciiTheme="majorHAnsi" w:hAnsiTheme="majorHAnsi" w:cstheme="majorHAnsi"/>
          <w:color w:val="000000"/>
          <w:sz w:val="24"/>
          <w:szCs w:val="24"/>
        </w:rPr>
        <w:t>”</w:t>
      </w:r>
      <w:r w:rsidR="000B4799" w:rsidRPr="00A11C1E">
        <w:rPr>
          <w:rStyle w:val="FootnoteReference"/>
          <w:rFonts w:asciiTheme="majorHAnsi" w:hAnsiTheme="majorHAnsi" w:cstheme="majorHAnsi"/>
          <w:color w:val="000000"/>
          <w:sz w:val="24"/>
          <w:szCs w:val="24"/>
        </w:rPr>
        <w:footnoteReference w:id="43"/>
      </w:r>
      <w:r w:rsidR="005F37E2" w:rsidRPr="00A11C1E">
        <w:rPr>
          <w:rFonts w:asciiTheme="majorHAnsi" w:hAnsiTheme="majorHAnsi" w:cstheme="majorHAnsi"/>
          <w:color w:val="000000"/>
          <w:sz w:val="24"/>
          <w:szCs w:val="24"/>
        </w:rPr>
        <w:t xml:space="preserve"> Discussing the event after </w:t>
      </w:r>
      <w:proofErr w:type="spellStart"/>
      <w:r w:rsidR="005F37E2" w:rsidRPr="00A11C1E">
        <w:rPr>
          <w:rFonts w:asciiTheme="majorHAnsi" w:hAnsiTheme="majorHAnsi" w:cstheme="majorHAnsi"/>
          <w:color w:val="000000"/>
          <w:sz w:val="24"/>
          <w:szCs w:val="24"/>
        </w:rPr>
        <w:t>Delium</w:t>
      </w:r>
      <w:proofErr w:type="spellEnd"/>
      <w:r w:rsidR="005F37E2" w:rsidRPr="00A11C1E">
        <w:rPr>
          <w:rFonts w:asciiTheme="majorHAnsi" w:hAnsiTheme="majorHAnsi" w:cstheme="majorHAnsi"/>
          <w:color w:val="000000"/>
          <w:sz w:val="24"/>
          <w:szCs w:val="24"/>
        </w:rPr>
        <w:t xml:space="preserve"> while identifying the event took place in the same winter. </w:t>
      </w:r>
      <w:r w:rsidR="000D219F" w:rsidRPr="00A11C1E">
        <w:rPr>
          <w:rFonts w:asciiTheme="majorHAnsi" w:hAnsiTheme="majorHAnsi" w:cstheme="majorHAnsi"/>
          <w:color w:val="000000"/>
          <w:sz w:val="24"/>
          <w:szCs w:val="24"/>
        </w:rPr>
        <w:t xml:space="preserve">In this case, the Athenians are presented </w:t>
      </w:r>
      <w:r w:rsidR="007C78E6" w:rsidRPr="00A11C1E">
        <w:rPr>
          <w:rFonts w:asciiTheme="majorHAnsi" w:hAnsiTheme="majorHAnsi" w:cstheme="majorHAnsi"/>
          <w:color w:val="000000"/>
          <w:sz w:val="24"/>
          <w:szCs w:val="24"/>
        </w:rPr>
        <w:t xml:space="preserve">as suspicious of the neighbouring towns around Amphipolis while the </w:t>
      </w:r>
      <w:proofErr w:type="spellStart"/>
      <w:r w:rsidR="007C78E6" w:rsidRPr="00A11C1E">
        <w:rPr>
          <w:rFonts w:asciiTheme="majorHAnsi" w:hAnsiTheme="majorHAnsi" w:cstheme="majorHAnsi"/>
          <w:color w:val="000000"/>
          <w:sz w:val="24"/>
          <w:szCs w:val="24"/>
        </w:rPr>
        <w:t>Amphipolians</w:t>
      </w:r>
      <w:proofErr w:type="spellEnd"/>
      <w:r w:rsidR="007C78E6" w:rsidRPr="00A11C1E">
        <w:rPr>
          <w:rFonts w:asciiTheme="majorHAnsi" w:hAnsiTheme="majorHAnsi" w:cstheme="majorHAnsi"/>
          <w:color w:val="000000"/>
          <w:sz w:val="24"/>
          <w:szCs w:val="24"/>
        </w:rPr>
        <w:t xml:space="preserve"> are presented as suspicious o</w:t>
      </w:r>
      <w:r w:rsidR="002C1F56" w:rsidRPr="00A11C1E">
        <w:rPr>
          <w:rFonts w:asciiTheme="majorHAnsi" w:hAnsiTheme="majorHAnsi" w:cstheme="majorHAnsi"/>
          <w:color w:val="000000"/>
          <w:sz w:val="24"/>
          <w:szCs w:val="24"/>
        </w:rPr>
        <w:t>f</w:t>
      </w:r>
      <w:r w:rsidR="007C78E6" w:rsidRPr="00A11C1E">
        <w:rPr>
          <w:rFonts w:asciiTheme="majorHAnsi" w:hAnsiTheme="majorHAnsi" w:cstheme="majorHAnsi"/>
          <w:color w:val="000000"/>
          <w:sz w:val="24"/>
          <w:szCs w:val="24"/>
        </w:rPr>
        <w:t xml:space="preserve"> one another.</w:t>
      </w:r>
      <w:r w:rsidR="007C78E6" w:rsidRPr="00A11C1E">
        <w:rPr>
          <w:rStyle w:val="FootnoteReference"/>
          <w:rFonts w:asciiTheme="majorHAnsi" w:hAnsiTheme="majorHAnsi" w:cstheme="majorHAnsi"/>
          <w:color w:val="000000"/>
          <w:sz w:val="24"/>
          <w:szCs w:val="24"/>
        </w:rPr>
        <w:footnoteReference w:id="44"/>
      </w:r>
      <w:r w:rsidR="002C5903" w:rsidRPr="00A11C1E">
        <w:rPr>
          <w:rFonts w:asciiTheme="majorHAnsi" w:hAnsiTheme="majorHAnsi" w:cstheme="majorHAnsi"/>
          <w:color w:val="000000"/>
          <w:sz w:val="24"/>
          <w:szCs w:val="24"/>
        </w:rPr>
        <w:t xml:space="preserve"> Thucydides discusses how this suspicion led to an initial prevention of conspirators </w:t>
      </w:r>
      <w:r w:rsidR="001D0B89" w:rsidRPr="00A11C1E">
        <w:rPr>
          <w:rFonts w:asciiTheme="majorHAnsi" w:hAnsiTheme="majorHAnsi" w:cstheme="majorHAnsi"/>
          <w:color w:val="000000"/>
          <w:sz w:val="24"/>
          <w:szCs w:val="24"/>
        </w:rPr>
        <w:t>from opening the gates to Brasidas’ forces, while suggesting that had Brasidas marched on the town itself he would have taken it easily.</w:t>
      </w:r>
      <w:r w:rsidR="001D0B89" w:rsidRPr="00A11C1E">
        <w:rPr>
          <w:rStyle w:val="FootnoteReference"/>
          <w:rFonts w:asciiTheme="majorHAnsi" w:hAnsiTheme="majorHAnsi" w:cstheme="majorHAnsi"/>
          <w:color w:val="000000"/>
          <w:sz w:val="24"/>
          <w:szCs w:val="24"/>
        </w:rPr>
        <w:footnoteReference w:id="45"/>
      </w:r>
      <w:r w:rsidR="00B1421E" w:rsidRPr="00A11C1E">
        <w:rPr>
          <w:rFonts w:asciiTheme="majorHAnsi" w:hAnsiTheme="majorHAnsi" w:cstheme="majorHAnsi"/>
          <w:color w:val="000000"/>
          <w:sz w:val="24"/>
          <w:szCs w:val="24"/>
        </w:rPr>
        <w:t xml:space="preserve"> It is at this stage of the work that Thucydides’ role in the history itself is</w:t>
      </w:r>
      <w:r w:rsidR="002C1F56" w:rsidRPr="00A11C1E">
        <w:rPr>
          <w:rFonts w:asciiTheme="majorHAnsi" w:hAnsiTheme="majorHAnsi" w:cstheme="majorHAnsi"/>
          <w:color w:val="000000"/>
          <w:sz w:val="24"/>
          <w:szCs w:val="24"/>
        </w:rPr>
        <w:t xml:space="preserve"> most prominently</w:t>
      </w:r>
      <w:r w:rsidR="00B1421E" w:rsidRPr="00A11C1E">
        <w:rPr>
          <w:rFonts w:asciiTheme="majorHAnsi" w:hAnsiTheme="majorHAnsi" w:cstheme="majorHAnsi"/>
          <w:color w:val="000000"/>
          <w:sz w:val="24"/>
          <w:szCs w:val="24"/>
        </w:rPr>
        <w:t xml:space="preserve"> presented. </w:t>
      </w:r>
      <w:r w:rsidR="00117800" w:rsidRPr="00A11C1E">
        <w:rPr>
          <w:rFonts w:asciiTheme="majorHAnsi" w:hAnsiTheme="majorHAnsi" w:cstheme="majorHAnsi"/>
          <w:color w:val="000000"/>
          <w:sz w:val="24"/>
          <w:szCs w:val="24"/>
        </w:rPr>
        <w:t>He is contacted by the general who the Athenians had left to care for the city, upon hearing a call for aid Thucydides “</w:t>
      </w:r>
      <w:r w:rsidR="00117800" w:rsidRPr="00A11C1E">
        <w:rPr>
          <w:rFonts w:asciiTheme="majorHAnsi" w:hAnsiTheme="majorHAnsi" w:cstheme="majorHAnsi"/>
          <w:sz w:val="24"/>
          <w:szCs w:val="24"/>
        </w:rPr>
        <w:t>sailed quickly to Amphipolis with seven ships which happened to be on the spot; he wanted to get into Amphipolis if possible before it could capitulate, or at any rate to occupy Eion.</w:t>
      </w:r>
      <w:r w:rsidR="00235C96" w:rsidRPr="00A11C1E">
        <w:rPr>
          <w:rFonts w:asciiTheme="majorHAnsi" w:hAnsiTheme="majorHAnsi" w:cstheme="majorHAnsi"/>
          <w:sz w:val="24"/>
          <w:szCs w:val="24"/>
        </w:rPr>
        <w:t>”</w:t>
      </w:r>
      <w:r w:rsidR="00235C96" w:rsidRPr="00A11C1E">
        <w:rPr>
          <w:rStyle w:val="FootnoteReference"/>
          <w:rFonts w:asciiTheme="majorHAnsi" w:hAnsiTheme="majorHAnsi" w:cstheme="majorHAnsi"/>
          <w:sz w:val="24"/>
          <w:szCs w:val="24"/>
        </w:rPr>
        <w:footnoteReference w:id="46"/>
      </w:r>
      <w:r w:rsidR="005729BD" w:rsidRPr="00A11C1E">
        <w:rPr>
          <w:rFonts w:asciiTheme="majorHAnsi" w:hAnsiTheme="majorHAnsi" w:cstheme="majorHAnsi"/>
          <w:sz w:val="24"/>
          <w:szCs w:val="24"/>
        </w:rPr>
        <w:t xml:space="preserve"> Interestingly, chapter 105 discusses Brasidas’ fear of Thucydides</w:t>
      </w:r>
      <w:r w:rsidR="00166776" w:rsidRPr="00A11C1E">
        <w:rPr>
          <w:rFonts w:asciiTheme="majorHAnsi" w:hAnsiTheme="majorHAnsi" w:cstheme="majorHAnsi"/>
          <w:sz w:val="24"/>
          <w:szCs w:val="24"/>
        </w:rPr>
        <w:t xml:space="preserve">. A result of his “right of working gold mines in the </w:t>
      </w:r>
      <w:r w:rsidR="0030270A" w:rsidRPr="00A11C1E">
        <w:rPr>
          <w:rFonts w:asciiTheme="majorHAnsi" w:hAnsiTheme="majorHAnsi" w:cstheme="majorHAnsi"/>
          <w:sz w:val="24"/>
          <w:szCs w:val="24"/>
        </w:rPr>
        <w:t>neighbouring</w:t>
      </w:r>
      <w:r w:rsidR="00166776" w:rsidRPr="00A11C1E">
        <w:rPr>
          <w:rFonts w:asciiTheme="majorHAnsi" w:hAnsiTheme="majorHAnsi" w:cstheme="majorHAnsi"/>
          <w:sz w:val="24"/>
          <w:szCs w:val="24"/>
        </w:rPr>
        <w:t xml:space="preserve"> district of Thrace”</w:t>
      </w:r>
      <w:r w:rsidR="00166776" w:rsidRPr="00A11C1E">
        <w:rPr>
          <w:rStyle w:val="FootnoteReference"/>
          <w:rFonts w:asciiTheme="majorHAnsi" w:hAnsiTheme="majorHAnsi" w:cstheme="majorHAnsi"/>
          <w:sz w:val="24"/>
          <w:szCs w:val="24"/>
        </w:rPr>
        <w:footnoteReference w:id="47"/>
      </w:r>
      <w:r w:rsidR="0030270A" w:rsidRPr="00A11C1E">
        <w:rPr>
          <w:rFonts w:asciiTheme="majorHAnsi" w:hAnsiTheme="majorHAnsi" w:cstheme="majorHAnsi"/>
          <w:sz w:val="24"/>
          <w:szCs w:val="24"/>
        </w:rPr>
        <w:t xml:space="preserve"> and a fear that the people of Amphipolis would no longer wish to surrender once Thucydides arrived</w:t>
      </w:r>
      <w:r w:rsidR="0030270A" w:rsidRPr="00A11C1E">
        <w:rPr>
          <w:rStyle w:val="FootnoteReference"/>
          <w:rFonts w:asciiTheme="majorHAnsi" w:hAnsiTheme="majorHAnsi" w:cstheme="majorHAnsi"/>
          <w:sz w:val="24"/>
          <w:szCs w:val="24"/>
        </w:rPr>
        <w:footnoteReference w:id="48"/>
      </w:r>
      <w:r w:rsidR="0030270A" w:rsidRPr="00A11C1E">
        <w:rPr>
          <w:rFonts w:asciiTheme="majorHAnsi" w:hAnsiTheme="majorHAnsi" w:cstheme="majorHAnsi"/>
          <w:sz w:val="24"/>
          <w:szCs w:val="24"/>
        </w:rPr>
        <w:t xml:space="preserve">. </w:t>
      </w:r>
      <w:r w:rsidR="004E4F24" w:rsidRPr="00A11C1E">
        <w:rPr>
          <w:rFonts w:asciiTheme="majorHAnsi" w:hAnsiTheme="majorHAnsi" w:cstheme="majorHAnsi"/>
          <w:sz w:val="24"/>
          <w:szCs w:val="24"/>
        </w:rPr>
        <w:t xml:space="preserve">In this case, Thucydides presents Brasidas as </w:t>
      </w:r>
      <w:r w:rsidR="00027032" w:rsidRPr="00A11C1E">
        <w:rPr>
          <w:rFonts w:asciiTheme="majorHAnsi" w:hAnsiTheme="majorHAnsi" w:cstheme="majorHAnsi"/>
          <w:sz w:val="24"/>
          <w:szCs w:val="24"/>
        </w:rPr>
        <w:t>somewhat cowardly, seeking terms with the people of Amphipolis and offering them a chance to leave the city with their property within five days rather than risk an extended siege.</w:t>
      </w:r>
      <w:r w:rsidR="00027032" w:rsidRPr="00A11C1E">
        <w:rPr>
          <w:rStyle w:val="FootnoteReference"/>
          <w:rFonts w:asciiTheme="majorHAnsi" w:hAnsiTheme="majorHAnsi" w:cstheme="majorHAnsi"/>
          <w:sz w:val="24"/>
          <w:szCs w:val="24"/>
        </w:rPr>
        <w:footnoteReference w:id="49"/>
      </w:r>
      <w:r w:rsidR="00FD554C" w:rsidRPr="00A11C1E">
        <w:rPr>
          <w:rFonts w:asciiTheme="majorHAnsi" w:hAnsiTheme="majorHAnsi" w:cstheme="majorHAnsi"/>
          <w:sz w:val="24"/>
          <w:szCs w:val="24"/>
        </w:rPr>
        <w:t xml:space="preserve"> </w:t>
      </w:r>
      <w:r w:rsidR="002C1F56" w:rsidRPr="00A11C1E">
        <w:rPr>
          <w:rFonts w:asciiTheme="majorHAnsi" w:hAnsiTheme="majorHAnsi" w:cstheme="majorHAnsi"/>
          <w:sz w:val="24"/>
          <w:szCs w:val="24"/>
        </w:rPr>
        <w:t xml:space="preserve">This shows his inflated sense of ego, reinforcing the mistake Athens made by banishing Thucydides because of his late arrival. </w:t>
      </w:r>
      <w:r w:rsidR="00FD554C" w:rsidRPr="00A11C1E">
        <w:rPr>
          <w:rFonts w:asciiTheme="majorHAnsi" w:hAnsiTheme="majorHAnsi" w:cstheme="majorHAnsi"/>
          <w:sz w:val="24"/>
          <w:szCs w:val="24"/>
        </w:rPr>
        <w:t>Chapter 106 highlights the capture of Amphipolis while Thucydides late arrival saved Eion</w:t>
      </w:r>
      <w:r w:rsidR="00BA063D" w:rsidRPr="00A11C1E">
        <w:rPr>
          <w:rStyle w:val="FootnoteReference"/>
          <w:rFonts w:asciiTheme="majorHAnsi" w:hAnsiTheme="majorHAnsi" w:cstheme="majorHAnsi"/>
          <w:sz w:val="24"/>
          <w:szCs w:val="24"/>
        </w:rPr>
        <w:footnoteReference w:id="50"/>
      </w:r>
      <w:r w:rsidR="00FD554C" w:rsidRPr="00A11C1E">
        <w:rPr>
          <w:rFonts w:asciiTheme="majorHAnsi" w:hAnsiTheme="majorHAnsi" w:cstheme="majorHAnsi"/>
          <w:sz w:val="24"/>
          <w:szCs w:val="24"/>
        </w:rPr>
        <w:t xml:space="preserve">, the emphasis on the </w:t>
      </w:r>
      <w:r w:rsidR="005C5A0D" w:rsidRPr="00A11C1E">
        <w:rPr>
          <w:rFonts w:asciiTheme="majorHAnsi" w:hAnsiTheme="majorHAnsi" w:cstheme="majorHAnsi"/>
          <w:sz w:val="24"/>
          <w:szCs w:val="24"/>
        </w:rPr>
        <w:t xml:space="preserve">saving of Eion can be attributed to the authors desire not to appear </w:t>
      </w:r>
      <w:r w:rsidR="00BA063D" w:rsidRPr="00A11C1E">
        <w:rPr>
          <w:rFonts w:asciiTheme="majorHAnsi" w:hAnsiTheme="majorHAnsi" w:cstheme="majorHAnsi"/>
          <w:sz w:val="24"/>
          <w:szCs w:val="24"/>
        </w:rPr>
        <w:t xml:space="preserve">a complete failure in his mission. </w:t>
      </w:r>
      <w:r w:rsidR="0013127A" w:rsidRPr="00A11C1E">
        <w:rPr>
          <w:rFonts w:asciiTheme="majorHAnsi" w:hAnsiTheme="majorHAnsi" w:cstheme="majorHAnsi"/>
          <w:sz w:val="24"/>
          <w:szCs w:val="24"/>
        </w:rPr>
        <w:t xml:space="preserve">The loss of Amphipolis from Athenian control was wide felt in Athens, the geographical and </w:t>
      </w:r>
      <w:r w:rsidR="00C22AC2" w:rsidRPr="00A11C1E">
        <w:rPr>
          <w:rFonts w:asciiTheme="majorHAnsi" w:hAnsiTheme="majorHAnsi" w:cstheme="majorHAnsi"/>
          <w:sz w:val="24"/>
          <w:szCs w:val="24"/>
        </w:rPr>
        <w:t>economic</w:t>
      </w:r>
      <w:r w:rsidR="0013127A" w:rsidRPr="00A11C1E">
        <w:rPr>
          <w:rFonts w:asciiTheme="majorHAnsi" w:hAnsiTheme="majorHAnsi" w:cstheme="majorHAnsi"/>
          <w:sz w:val="24"/>
          <w:szCs w:val="24"/>
        </w:rPr>
        <w:t xml:space="preserve"> benefits of the territory could not be overlooked, Thucydides writes that “All difficulty seemed now to be removed, and the Athenians feared that more of their allies would revolt”</w:t>
      </w:r>
      <w:r w:rsidR="0013127A" w:rsidRPr="00A11C1E">
        <w:rPr>
          <w:rStyle w:val="FootnoteReference"/>
          <w:rFonts w:asciiTheme="majorHAnsi" w:hAnsiTheme="majorHAnsi" w:cstheme="majorHAnsi"/>
          <w:sz w:val="24"/>
          <w:szCs w:val="24"/>
        </w:rPr>
        <w:footnoteReference w:id="51"/>
      </w:r>
      <w:r w:rsidR="00A421D5" w:rsidRPr="00A11C1E">
        <w:rPr>
          <w:rFonts w:asciiTheme="majorHAnsi" w:hAnsiTheme="majorHAnsi" w:cstheme="majorHAnsi"/>
          <w:sz w:val="24"/>
          <w:szCs w:val="24"/>
        </w:rPr>
        <w:t xml:space="preserve"> suggesting the importance of the city as a beacon of Athenian </w:t>
      </w:r>
      <w:r w:rsidR="00654AF5" w:rsidRPr="00A11C1E">
        <w:rPr>
          <w:rFonts w:asciiTheme="majorHAnsi" w:hAnsiTheme="majorHAnsi" w:cstheme="majorHAnsi"/>
          <w:sz w:val="24"/>
          <w:szCs w:val="24"/>
        </w:rPr>
        <w:t xml:space="preserve">presence in the area. </w:t>
      </w:r>
      <w:r w:rsidR="00420576" w:rsidRPr="00A11C1E">
        <w:rPr>
          <w:rFonts w:asciiTheme="majorHAnsi" w:hAnsiTheme="majorHAnsi" w:cstheme="majorHAnsi"/>
          <w:sz w:val="24"/>
          <w:szCs w:val="24"/>
        </w:rPr>
        <w:t xml:space="preserve">Due to Thucydides role in the conflicts at Amphipolis and Eion, scholarship has discussed it somewhat extensively. </w:t>
      </w:r>
      <w:r w:rsidR="003516DF" w:rsidRPr="00A11C1E">
        <w:rPr>
          <w:rFonts w:asciiTheme="majorHAnsi" w:hAnsiTheme="majorHAnsi" w:cstheme="majorHAnsi"/>
          <w:sz w:val="24"/>
          <w:szCs w:val="24"/>
        </w:rPr>
        <w:t>“Pouncey (1980) speculates that Thucydides’ admiring account of Brasidas was written as a way for Thucydides to elevate himself, having succumbed at Amphipolis to ‘‘a worthy victor’’”</w:t>
      </w:r>
      <w:r w:rsidR="003516DF" w:rsidRPr="00A11C1E">
        <w:rPr>
          <w:rStyle w:val="FootnoteReference"/>
          <w:rFonts w:asciiTheme="majorHAnsi" w:hAnsiTheme="majorHAnsi" w:cstheme="majorHAnsi"/>
          <w:sz w:val="24"/>
          <w:szCs w:val="24"/>
        </w:rPr>
        <w:footnoteReference w:id="52"/>
      </w:r>
      <w:r w:rsidR="00BC64FA" w:rsidRPr="00A11C1E">
        <w:rPr>
          <w:rFonts w:asciiTheme="majorHAnsi" w:hAnsiTheme="majorHAnsi" w:cstheme="majorHAnsi"/>
          <w:sz w:val="24"/>
          <w:szCs w:val="24"/>
        </w:rPr>
        <w:t xml:space="preserve">. It can be argued that </w:t>
      </w:r>
      <w:r w:rsidR="006C3B9A" w:rsidRPr="00A11C1E">
        <w:rPr>
          <w:rFonts w:asciiTheme="majorHAnsi" w:hAnsiTheme="majorHAnsi" w:cstheme="majorHAnsi"/>
          <w:sz w:val="24"/>
          <w:szCs w:val="24"/>
        </w:rPr>
        <w:t xml:space="preserve">Thucydides’ need to have been beaten by someone worthy is his way of justifying the </w:t>
      </w:r>
      <w:r w:rsidR="00601492" w:rsidRPr="00A11C1E">
        <w:rPr>
          <w:rFonts w:asciiTheme="majorHAnsi" w:hAnsiTheme="majorHAnsi" w:cstheme="majorHAnsi"/>
          <w:sz w:val="24"/>
          <w:szCs w:val="24"/>
        </w:rPr>
        <w:t>failure of himself, an Athenian, in protecting Athenian interests that resulted in his exile from Athens.</w:t>
      </w:r>
      <w:r w:rsidR="00601492" w:rsidRPr="00A11C1E">
        <w:rPr>
          <w:rStyle w:val="FootnoteReference"/>
          <w:rFonts w:asciiTheme="majorHAnsi" w:hAnsiTheme="majorHAnsi" w:cstheme="majorHAnsi"/>
          <w:sz w:val="24"/>
          <w:szCs w:val="24"/>
        </w:rPr>
        <w:footnoteReference w:id="53"/>
      </w:r>
      <w:r w:rsidR="00521171" w:rsidRPr="00A11C1E">
        <w:rPr>
          <w:rFonts w:asciiTheme="majorHAnsi" w:hAnsiTheme="majorHAnsi" w:cstheme="majorHAnsi"/>
          <w:sz w:val="24"/>
          <w:szCs w:val="24"/>
        </w:rPr>
        <w:t xml:space="preserve"> Burns however, suggests that the </w:t>
      </w:r>
      <w:r w:rsidR="00F2655F" w:rsidRPr="00A11C1E">
        <w:rPr>
          <w:rFonts w:asciiTheme="majorHAnsi" w:hAnsiTheme="majorHAnsi" w:cstheme="majorHAnsi"/>
          <w:sz w:val="24"/>
          <w:szCs w:val="24"/>
        </w:rPr>
        <w:t xml:space="preserve">inclusion of Brasidas’ intent for noble deeds was </w:t>
      </w:r>
      <w:r w:rsidR="00F2655F" w:rsidRPr="00A11C1E">
        <w:rPr>
          <w:rFonts w:asciiTheme="majorHAnsi" w:hAnsiTheme="majorHAnsi" w:cstheme="majorHAnsi"/>
          <w:sz w:val="24"/>
          <w:szCs w:val="24"/>
        </w:rPr>
        <w:lastRenderedPageBreak/>
        <w:t xml:space="preserve">to show kinship with Thucydides own intentions, which led to a </w:t>
      </w:r>
      <w:r w:rsidR="00D10B9A" w:rsidRPr="00A11C1E">
        <w:rPr>
          <w:rFonts w:asciiTheme="majorHAnsi" w:hAnsiTheme="majorHAnsi" w:cstheme="majorHAnsi"/>
          <w:sz w:val="24"/>
          <w:szCs w:val="24"/>
        </w:rPr>
        <w:t>peaceful life in exile</w:t>
      </w:r>
      <w:r w:rsidR="00D10B9A" w:rsidRPr="00A11C1E">
        <w:rPr>
          <w:rStyle w:val="FootnoteReference"/>
          <w:rFonts w:asciiTheme="majorHAnsi" w:hAnsiTheme="majorHAnsi" w:cstheme="majorHAnsi"/>
          <w:sz w:val="24"/>
          <w:szCs w:val="24"/>
        </w:rPr>
        <w:footnoteReference w:id="54"/>
      </w:r>
      <w:r w:rsidR="00D10B9A" w:rsidRPr="00A11C1E">
        <w:rPr>
          <w:rFonts w:asciiTheme="majorHAnsi" w:hAnsiTheme="majorHAnsi" w:cstheme="majorHAnsi"/>
          <w:sz w:val="24"/>
          <w:szCs w:val="24"/>
        </w:rPr>
        <w:t xml:space="preserve">, comparing this to </w:t>
      </w:r>
      <w:r w:rsidR="00C4656F" w:rsidRPr="00A11C1E">
        <w:rPr>
          <w:rFonts w:asciiTheme="majorHAnsi" w:hAnsiTheme="majorHAnsi" w:cstheme="majorHAnsi"/>
          <w:sz w:val="24"/>
          <w:szCs w:val="24"/>
        </w:rPr>
        <w:t>Hornblower</w:t>
      </w:r>
      <w:r w:rsidR="00026199" w:rsidRPr="00A11C1E">
        <w:rPr>
          <w:rStyle w:val="FootnoteReference"/>
          <w:rFonts w:asciiTheme="majorHAnsi" w:hAnsiTheme="majorHAnsi" w:cstheme="majorHAnsi"/>
          <w:sz w:val="24"/>
          <w:szCs w:val="24"/>
        </w:rPr>
        <w:footnoteReference w:id="55"/>
      </w:r>
      <w:r w:rsidR="00C4656F" w:rsidRPr="00A11C1E">
        <w:rPr>
          <w:rFonts w:asciiTheme="majorHAnsi" w:hAnsiTheme="majorHAnsi" w:cstheme="majorHAnsi"/>
          <w:sz w:val="24"/>
          <w:szCs w:val="24"/>
        </w:rPr>
        <w:t>, Kagan</w:t>
      </w:r>
      <w:r w:rsidR="00026199" w:rsidRPr="00A11C1E">
        <w:rPr>
          <w:rStyle w:val="FootnoteReference"/>
          <w:rFonts w:asciiTheme="majorHAnsi" w:hAnsiTheme="majorHAnsi" w:cstheme="majorHAnsi"/>
          <w:sz w:val="24"/>
          <w:szCs w:val="24"/>
        </w:rPr>
        <w:footnoteReference w:id="56"/>
      </w:r>
      <w:r w:rsidR="00C4656F" w:rsidRPr="00A11C1E">
        <w:rPr>
          <w:rFonts w:asciiTheme="majorHAnsi" w:hAnsiTheme="majorHAnsi" w:cstheme="majorHAnsi"/>
          <w:sz w:val="24"/>
          <w:szCs w:val="24"/>
        </w:rPr>
        <w:t>, and Pouncey</w:t>
      </w:r>
      <w:r w:rsidR="00026199" w:rsidRPr="00A11C1E">
        <w:rPr>
          <w:rStyle w:val="FootnoteReference"/>
          <w:rFonts w:asciiTheme="majorHAnsi" w:hAnsiTheme="majorHAnsi" w:cstheme="majorHAnsi"/>
          <w:sz w:val="24"/>
          <w:szCs w:val="24"/>
        </w:rPr>
        <w:footnoteReference w:id="57"/>
      </w:r>
      <w:r w:rsidR="001276BE" w:rsidRPr="00A11C1E">
        <w:rPr>
          <w:rFonts w:asciiTheme="majorHAnsi" w:hAnsiTheme="majorHAnsi" w:cstheme="majorHAnsi"/>
          <w:sz w:val="24"/>
          <w:szCs w:val="24"/>
        </w:rPr>
        <w:t xml:space="preserve"> who favoured a scholarly debate around Thucydides purposely altering his history to present himself in a better light </w:t>
      </w:r>
      <w:r w:rsidR="00B12CBD" w:rsidRPr="00A11C1E">
        <w:rPr>
          <w:rFonts w:asciiTheme="majorHAnsi" w:hAnsiTheme="majorHAnsi" w:cstheme="majorHAnsi"/>
          <w:sz w:val="24"/>
          <w:szCs w:val="24"/>
        </w:rPr>
        <w:t xml:space="preserve">as a result of Amphipolis. These debates suggest and issue of interpretation of the text, due to Thucydides personal investment both in the events and the history’s recording. </w:t>
      </w:r>
      <w:r w:rsidR="00136BB5" w:rsidRPr="00A11C1E">
        <w:rPr>
          <w:rFonts w:asciiTheme="majorHAnsi" w:hAnsiTheme="majorHAnsi" w:cstheme="majorHAnsi"/>
          <w:sz w:val="24"/>
          <w:szCs w:val="24"/>
        </w:rPr>
        <w:t xml:space="preserve">For example, the 2013 article by Martinez </w:t>
      </w:r>
      <w:r w:rsidR="006626FE" w:rsidRPr="00A11C1E">
        <w:rPr>
          <w:rFonts w:asciiTheme="majorHAnsi" w:hAnsiTheme="majorHAnsi" w:cstheme="majorHAnsi"/>
          <w:sz w:val="24"/>
          <w:szCs w:val="24"/>
        </w:rPr>
        <w:t>postulates that Thucydides misrepresented the speed that Brasidas</w:t>
      </w:r>
      <w:r w:rsidR="00CE45B4" w:rsidRPr="00A11C1E">
        <w:rPr>
          <w:rFonts w:asciiTheme="majorHAnsi" w:hAnsiTheme="majorHAnsi" w:cstheme="majorHAnsi"/>
          <w:sz w:val="24"/>
          <w:szCs w:val="24"/>
        </w:rPr>
        <w:t xml:space="preserve"> captured Amphipolis to make his own failure to reach the city in time to prevent its capture less embarrassing</w:t>
      </w:r>
      <w:r w:rsidR="005F57A3" w:rsidRPr="00A11C1E">
        <w:rPr>
          <w:rStyle w:val="FootnoteReference"/>
          <w:rFonts w:asciiTheme="majorHAnsi" w:hAnsiTheme="majorHAnsi" w:cstheme="majorHAnsi"/>
          <w:sz w:val="24"/>
          <w:szCs w:val="24"/>
        </w:rPr>
        <w:footnoteReference w:id="58"/>
      </w:r>
      <w:r w:rsidR="00CE45B4" w:rsidRPr="00A11C1E">
        <w:rPr>
          <w:rFonts w:asciiTheme="majorHAnsi" w:hAnsiTheme="majorHAnsi" w:cstheme="majorHAnsi"/>
          <w:sz w:val="24"/>
          <w:szCs w:val="24"/>
        </w:rPr>
        <w:t>.</w:t>
      </w:r>
      <w:r w:rsidR="006626FE" w:rsidRPr="00A11C1E">
        <w:rPr>
          <w:rFonts w:asciiTheme="majorHAnsi" w:hAnsiTheme="majorHAnsi" w:cstheme="majorHAnsi"/>
          <w:sz w:val="24"/>
          <w:szCs w:val="24"/>
        </w:rPr>
        <w:t xml:space="preserve"> </w:t>
      </w:r>
    </w:p>
    <w:p w14:paraId="070C6406" w14:textId="2A8F634A" w:rsidR="00CF214B" w:rsidRPr="00A11C1E" w:rsidRDefault="00B70400" w:rsidP="00FC780F">
      <w:pPr>
        <w:rPr>
          <w:rFonts w:asciiTheme="majorHAnsi" w:hAnsiTheme="majorHAnsi" w:cstheme="majorHAnsi"/>
          <w:sz w:val="24"/>
          <w:szCs w:val="24"/>
        </w:rPr>
      </w:pPr>
      <w:r w:rsidRPr="00A11C1E">
        <w:rPr>
          <w:rFonts w:asciiTheme="majorHAnsi" w:hAnsiTheme="majorHAnsi" w:cstheme="majorHAnsi"/>
          <w:sz w:val="24"/>
          <w:szCs w:val="24"/>
        </w:rPr>
        <w:t xml:space="preserve">Based on the conclusions so far, Thucydides </w:t>
      </w:r>
      <w:r w:rsidR="00CE06CA" w:rsidRPr="00A11C1E">
        <w:rPr>
          <w:rFonts w:asciiTheme="majorHAnsi" w:hAnsiTheme="majorHAnsi" w:cstheme="majorHAnsi"/>
          <w:sz w:val="24"/>
          <w:szCs w:val="24"/>
        </w:rPr>
        <w:t>provides a significant emphasis</w:t>
      </w:r>
      <w:r w:rsidRPr="00A11C1E">
        <w:rPr>
          <w:rFonts w:asciiTheme="majorHAnsi" w:hAnsiTheme="majorHAnsi" w:cstheme="majorHAnsi"/>
          <w:sz w:val="24"/>
          <w:szCs w:val="24"/>
        </w:rPr>
        <w:t xml:space="preserve"> on the representation of individuals, in </w:t>
      </w:r>
      <w:r w:rsidR="00C22AC2" w:rsidRPr="00A11C1E">
        <w:rPr>
          <w:rFonts w:asciiTheme="majorHAnsi" w:hAnsiTheme="majorHAnsi" w:cstheme="majorHAnsi"/>
          <w:sz w:val="24"/>
          <w:szCs w:val="24"/>
        </w:rPr>
        <w:t>most</w:t>
      </w:r>
      <w:r w:rsidRPr="00A11C1E">
        <w:rPr>
          <w:rFonts w:asciiTheme="majorHAnsi" w:hAnsiTheme="majorHAnsi" w:cstheme="majorHAnsi"/>
          <w:sz w:val="24"/>
          <w:szCs w:val="24"/>
        </w:rPr>
        <w:t xml:space="preserve"> cases this can be attributed to his attempt to </w:t>
      </w:r>
      <w:r w:rsidR="00E11B4D" w:rsidRPr="00A11C1E">
        <w:rPr>
          <w:rFonts w:asciiTheme="majorHAnsi" w:hAnsiTheme="majorHAnsi" w:cstheme="majorHAnsi"/>
          <w:sz w:val="24"/>
          <w:szCs w:val="24"/>
        </w:rPr>
        <w:t>highlight the social and political impacts of these individuals</w:t>
      </w:r>
      <w:r w:rsidR="00C30CBF" w:rsidRPr="00A11C1E">
        <w:rPr>
          <w:rFonts w:asciiTheme="majorHAnsi" w:hAnsiTheme="majorHAnsi" w:cstheme="majorHAnsi"/>
          <w:sz w:val="24"/>
          <w:szCs w:val="24"/>
        </w:rPr>
        <w:t xml:space="preserve">. </w:t>
      </w:r>
      <w:r w:rsidR="00C22AC2" w:rsidRPr="00A11C1E">
        <w:rPr>
          <w:rFonts w:asciiTheme="majorHAnsi" w:hAnsiTheme="majorHAnsi" w:cstheme="majorHAnsi"/>
          <w:sz w:val="24"/>
          <w:szCs w:val="24"/>
        </w:rPr>
        <w:t>To</w:t>
      </w:r>
      <w:r w:rsidR="00C30CBF" w:rsidRPr="00A11C1E">
        <w:rPr>
          <w:rFonts w:asciiTheme="majorHAnsi" w:hAnsiTheme="majorHAnsi" w:cstheme="majorHAnsi"/>
          <w:sz w:val="24"/>
          <w:szCs w:val="24"/>
        </w:rPr>
        <w:t xml:space="preserve"> assess this</w:t>
      </w:r>
      <w:r w:rsidR="00EB2BB1" w:rsidRPr="00A11C1E">
        <w:rPr>
          <w:rFonts w:asciiTheme="majorHAnsi" w:hAnsiTheme="majorHAnsi" w:cstheme="majorHAnsi"/>
          <w:sz w:val="24"/>
          <w:szCs w:val="24"/>
        </w:rPr>
        <w:t>,</w:t>
      </w:r>
      <w:r w:rsidR="00C30CBF" w:rsidRPr="00A11C1E">
        <w:rPr>
          <w:rFonts w:asciiTheme="majorHAnsi" w:hAnsiTheme="majorHAnsi" w:cstheme="majorHAnsi"/>
          <w:sz w:val="24"/>
          <w:szCs w:val="24"/>
        </w:rPr>
        <w:t xml:space="preserve"> as well as discuss the </w:t>
      </w:r>
      <w:r w:rsidR="002C1F56" w:rsidRPr="00A11C1E">
        <w:rPr>
          <w:rFonts w:asciiTheme="majorHAnsi" w:hAnsiTheme="majorHAnsi" w:cstheme="majorHAnsi"/>
          <w:sz w:val="24"/>
          <w:szCs w:val="24"/>
        </w:rPr>
        <w:t>j</w:t>
      </w:r>
      <w:r w:rsidR="00C30CBF" w:rsidRPr="00A11C1E">
        <w:rPr>
          <w:rFonts w:asciiTheme="majorHAnsi" w:hAnsiTheme="majorHAnsi" w:cstheme="majorHAnsi"/>
          <w:sz w:val="24"/>
          <w:szCs w:val="24"/>
        </w:rPr>
        <w:t xml:space="preserve">ournalist versus </w:t>
      </w:r>
      <w:r w:rsidR="002C1F56" w:rsidRPr="00A11C1E">
        <w:rPr>
          <w:rFonts w:asciiTheme="majorHAnsi" w:hAnsiTheme="majorHAnsi" w:cstheme="majorHAnsi"/>
          <w:sz w:val="24"/>
          <w:szCs w:val="24"/>
        </w:rPr>
        <w:t>h</w:t>
      </w:r>
      <w:r w:rsidR="00C30CBF" w:rsidRPr="00A11C1E">
        <w:rPr>
          <w:rFonts w:asciiTheme="majorHAnsi" w:hAnsiTheme="majorHAnsi" w:cstheme="majorHAnsi"/>
          <w:sz w:val="24"/>
          <w:szCs w:val="24"/>
        </w:rPr>
        <w:t xml:space="preserve">istorian debate in more detail, this </w:t>
      </w:r>
      <w:r w:rsidR="000F2F9F" w:rsidRPr="00A11C1E">
        <w:rPr>
          <w:rFonts w:asciiTheme="majorHAnsi" w:hAnsiTheme="majorHAnsi" w:cstheme="majorHAnsi"/>
          <w:sz w:val="24"/>
          <w:szCs w:val="24"/>
        </w:rPr>
        <w:t>section</w:t>
      </w:r>
      <w:r w:rsidR="00C30CBF" w:rsidRPr="00A11C1E">
        <w:rPr>
          <w:rFonts w:asciiTheme="majorHAnsi" w:hAnsiTheme="majorHAnsi" w:cstheme="majorHAnsi"/>
          <w:sz w:val="24"/>
          <w:szCs w:val="24"/>
        </w:rPr>
        <w:t xml:space="preserve"> will </w:t>
      </w:r>
      <w:r w:rsidR="000F2F9F" w:rsidRPr="00A11C1E">
        <w:rPr>
          <w:rFonts w:asciiTheme="majorHAnsi" w:hAnsiTheme="majorHAnsi" w:cstheme="majorHAnsi"/>
          <w:sz w:val="24"/>
          <w:szCs w:val="24"/>
        </w:rPr>
        <w:t>briefly compare</w:t>
      </w:r>
      <w:r w:rsidR="00801E5B" w:rsidRPr="00A11C1E">
        <w:rPr>
          <w:rFonts w:asciiTheme="majorHAnsi" w:hAnsiTheme="majorHAnsi" w:cstheme="majorHAnsi"/>
          <w:sz w:val="24"/>
          <w:szCs w:val="24"/>
        </w:rPr>
        <w:t xml:space="preserve"> </w:t>
      </w:r>
      <w:r w:rsidR="00CF214B" w:rsidRPr="00A11C1E">
        <w:rPr>
          <w:rFonts w:asciiTheme="majorHAnsi" w:hAnsiTheme="majorHAnsi" w:cstheme="majorHAnsi"/>
          <w:sz w:val="24"/>
          <w:szCs w:val="24"/>
        </w:rPr>
        <w:t>Pericles</w:t>
      </w:r>
      <w:r w:rsidR="00727459" w:rsidRPr="00A11C1E">
        <w:rPr>
          <w:rFonts w:asciiTheme="majorHAnsi" w:hAnsiTheme="majorHAnsi" w:cstheme="majorHAnsi"/>
          <w:sz w:val="24"/>
          <w:szCs w:val="24"/>
        </w:rPr>
        <w:t xml:space="preserve"> and Brasidas </w:t>
      </w:r>
      <w:r w:rsidR="00801E5B" w:rsidRPr="00A11C1E">
        <w:rPr>
          <w:rFonts w:asciiTheme="majorHAnsi" w:hAnsiTheme="majorHAnsi" w:cstheme="majorHAnsi"/>
          <w:sz w:val="24"/>
          <w:szCs w:val="24"/>
        </w:rPr>
        <w:t>in</w:t>
      </w:r>
      <w:r w:rsidR="003516DF" w:rsidRPr="00A11C1E">
        <w:rPr>
          <w:rFonts w:asciiTheme="majorHAnsi" w:hAnsiTheme="majorHAnsi" w:cstheme="majorHAnsi"/>
          <w:sz w:val="24"/>
          <w:szCs w:val="24"/>
        </w:rPr>
        <w:t xml:space="preserve"> their </w:t>
      </w:r>
      <w:r w:rsidR="00801E5B" w:rsidRPr="00A11C1E">
        <w:rPr>
          <w:rFonts w:asciiTheme="majorHAnsi" w:hAnsiTheme="majorHAnsi" w:cstheme="majorHAnsi"/>
          <w:sz w:val="24"/>
          <w:szCs w:val="24"/>
        </w:rPr>
        <w:t>role</w:t>
      </w:r>
      <w:r w:rsidR="003516DF" w:rsidRPr="00A11C1E">
        <w:rPr>
          <w:rFonts w:asciiTheme="majorHAnsi" w:hAnsiTheme="majorHAnsi" w:cstheme="majorHAnsi"/>
          <w:sz w:val="24"/>
          <w:szCs w:val="24"/>
        </w:rPr>
        <w:t>s</w:t>
      </w:r>
      <w:r w:rsidR="00801E5B" w:rsidRPr="00A11C1E">
        <w:rPr>
          <w:rFonts w:asciiTheme="majorHAnsi" w:hAnsiTheme="majorHAnsi" w:cstheme="majorHAnsi"/>
          <w:sz w:val="24"/>
          <w:szCs w:val="24"/>
        </w:rPr>
        <w:t xml:space="preserve"> within the text. </w:t>
      </w:r>
    </w:p>
    <w:p w14:paraId="56F805DC" w14:textId="6C027B25" w:rsidR="00820254" w:rsidRPr="00A11C1E" w:rsidRDefault="00CC6A95" w:rsidP="00FC780F">
      <w:pPr>
        <w:rPr>
          <w:rFonts w:asciiTheme="majorHAnsi" w:hAnsiTheme="majorHAnsi" w:cstheme="majorHAnsi"/>
          <w:sz w:val="24"/>
          <w:szCs w:val="24"/>
        </w:rPr>
      </w:pPr>
      <w:r w:rsidRPr="00A11C1E">
        <w:rPr>
          <w:rFonts w:asciiTheme="majorHAnsi" w:hAnsiTheme="majorHAnsi" w:cstheme="majorHAnsi"/>
          <w:sz w:val="24"/>
          <w:szCs w:val="24"/>
        </w:rPr>
        <w:t xml:space="preserve">Pericles is </w:t>
      </w:r>
      <w:r w:rsidR="001F0C6F" w:rsidRPr="00A11C1E">
        <w:rPr>
          <w:rFonts w:asciiTheme="majorHAnsi" w:hAnsiTheme="majorHAnsi" w:cstheme="majorHAnsi"/>
          <w:sz w:val="24"/>
          <w:szCs w:val="24"/>
        </w:rPr>
        <w:t>introduced very early in the text</w:t>
      </w:r>
      <w:r w:rsidR="00BE42FF" w:rsidRPr="00A11C1E">
        <w:rPr>
          <w:rFonts w:asciiTheme="majorHAnsi" w:hAnsiTheme="majorHAnsi" w:cstheme="majorHAnsi"/>
          <w:sz w:val="24"/>
          <w:szCs w:val="24"/>
        </w:rPr>
        <w:t xml:space="preserve"> immediately establishing him as a general of Athens</w:t>
      </w:r>
      <w:r w:rsidR="004A1019" w:rsidRPr="00A11C1E">
        <w:rPr>
          <w:rFonts w:asciiTheme="majorHAnsi" w:hAnsiTheme="majorHAnsi" w:cstheme="majorHAnsi"/>
          <w:sz w:val="24"/>
          <w:szCs w:val="24"/>
        </w:rPr>
        <w:t xml:space="preserve"> with a considerable force under his command</w:t>
      </w:r>
      <w:r w:rsidR="00FD015E" w:rsidRPr="00A11C1E">
        <w:rPr>
          <w:rStyle w:val="FootnoteReference"/>
          <w:rFonts w:asciiTheme="majorHAnsi" w:hAnsiTheme="majorHAnsi" w:cstheme="majorHAnsi"/>
          <w:sz w:val="24"/>
          <w:szCs w:val="24"/>
        </w:rPr>
        <w:footnoteReference w:id="59"/>
      </w:r>
      <w:r w:rsidR="00361CBD" w:rsidRPr="00A11C1E">
        <w:rPr>
          <w:rFonts w:asciiTheme="majorHAnsi" w:hAnsiTheme="majorHAnsi" w:cstheme="majorHAnsi"/>
          <w:sz w:val="24"/>
          <w:szCs w:val="24"/>
        </w:rPr>
        <w:t>.</w:t>
      </w:r>
      <w:r w:rsidR="00DC3A49" w:rsidRPr="00A11C1E">
        <w:rPr>
          <w:rFonts w:asciiTheme="majorHAnsi" w:hAnsiTheme="majorHAnsi" w:cstheme="majorHAnsi"/>
          <w:sz w:val="24"/>
          <w:szCs w:val="24"/>
        </w:rPr>
        <w:t xml:space="preserve"> </w:t>
      </w:r>
      <w:r w:rsidR="00CE6F4F" w:rsidRPr="00A11C1E">
        <w:rPr>
          <w:rFonts w:asciiTheme="majorHAnsi" w:hAnsiTheme="majorHAnsi" w:cstheme="majorHAnsi"/>
          <w:sz w:val="24"/>
          <w:szCs w:val="24"/>
        </w:rPr>
        <w:t>Pericles role in the narrative is extensive in Thucydides</w:t>
      </w:r>
      <w:r w:rsidR="00B64C08" w:rsidRPr="00A11C1E">
        <w:rPr>
          <w:rFonts w:asciiTheme="majorHAnsi" w:hAnsiTheme="majorHAnsi" w:cstheme="majorHAnsi"/>
          <w:sz w:val="24"/>
          <w:szCs w:val="24"/>
        </w:rPr>
        <w:t>’ work which uses Pericles, both in his role a</w:t>
      </w:r>
      <w:r w:rsidR="0087322F" w:rsidRPr="00A11C1E">
        <w:rPr>
          <w:rFonts w:asciiTheme="majorHAnsi" w:hAnsiTheme="majorHAnsi" w:cstheme="majorHAnsi"/>
          <w:sz w:val="24"/>
          <w:szCs w:val="24"/>
        </w:rPr>
        <w:t>s a general and his intangible impact on the Athenian people</w:t>
      </w:r>
      <w:r w:rsidR="00924E87" w:rsidRPr="00A11C1E">
        <w:rPr>
          <w:rFonts w:asciiTheme="majorHAnsi" w:hAnsiTheme="majorHAnsi" w:cstheme="majorHAnsi"/>
          <w:sz w:val="24"/>
          <w:szCs w:val="24"/>
        </w:rPr>
        <w:t>, to discuss the shortcomings of Athens during the conflict.</w:t>
      </w:r>
      <w:r w:rsidR="00726E3E" w:rsidRPr="00A11C1E">
        <w:rPr>
          <w:rFonts w:asciiTheme="majorHAnsi" w:hAnsiTheme="majorHAnsi" w:cstheme="majorHAnsi"/>
          <w:sz w:val="24"/>
          <w:szCs w:val="24"/>
        </w:rPr>
        <w:t xml:space="preserve"> </w:t>
      </w:r>
      <w:r w:rsidR="0042667B" w:rsidRPr="00A11C1E">
        <w:rPr>
          <w:rFonts w:asciiTheme="majorHAnsi" w:hAnsiTheme="majorHAnsi" w:cstheme="majorHAnsi"/>
          <w:sz w:val="24"/>
          <w:szCs w:val="24"/>
        </w:rPr>
        <w:t>By highlighting the superiority of Pericles, Thucydides avoids a direct confrontation about Athens, allowing him to express person</w:t>
      </w:r>
      <w:r w:rsidR="00E7325D" w:rsidRPr="00A11C1E">
        <w:rPr>
          <w:rFonts w:asciiTheme="majorHAnsi" w:hAnsiTheme="majorHAnsi" w:cstheme="majorHAnsi"/>
          <w:sz w:val="24"/>
          <w:szCs w:val="24"/>
        </w:rPr>
        <w:t>al</w:t>
      </w:r>
      <w:r w:rsidR="0042667B" w:rsidRPr="00A11C1E">
        <w:rPr>
          <w:rFonts w:asciiTheme="majorHAnsi" w:hAnsiTheme="majorHAnsi" w:cstheme="majorHAnsi"/>
          <w:sz w:val="24"/>
          <w:szCs w:val="24"/>
        </w:rPr>
        <w:t xml:space="preserve"> feelings about the </w:t>
      </w:r>
      <w:r w:rsidR="005A405D" w:rsidRPr="00A11C1E">
        <w:rPr>
          <w:rFonts w:asciiTheme="majorHAnsi" w:hAnsiTheme="majorHAnsi" w:cstheme="majorHAnsi"/>
          <w:sz w:val="24"/>
          <w:szCs w:val="24"/>
        </w:rPr>
        <w:t xml:space="preserve">management of the democracy when the polis is at war. </w:t>
      </w:r>
      <w:r w:rsidR="00E7325D" w:rsidRPr="00A11C1E">
        <w:rPr>
          <w:rFonts w:asciiTheme="majorHAnsi" w:hAnsiTheme="majorHAnsi" w:cstheme="majorHAnsi"/>
          <w:sz w:val="24"/>
          <w:szCs w:val="24"/>
        </w:rPr>
        <w:t xml:space="preserve">This paper has chosen to omit discussion of </w:t>
      </w:r>
      <w:r w:rsidR="005F533C" w:rsidRPr="00A11C1E">
        <w:rPr>
          <w:rFonts w:asciiTheme="majorHAnsi" w:hAnsiTheme="majorHAnsi" w:cstheme="majorHAnsi"/>
          <w:sz w:val="24"/>
          <w:szCs w:val="24"/>
        </w:rPr>
        <w:t>Potidaea</w:t>
      </w:r>
      <w:r w:rsidR="00E7325D" w:rsidRPr="00A11C1E">
        <w:rPr>
          <w:rFonts w:asciiTheme="majorHAnsi" w:hAnsiTheme="majorHAnsi" w:cstheme="majorHAnsi"/>
          <w:sz w:val="24"/>
          <w:szCs w:val="24"/>
        </w:rPr>
        <w:t xml:space="preserve"> until this stage to highlight Thucydides</w:t>
      </w:r>
      <w:r w:rsidR="005F533C" w:rsidRPr="00A11C1E">
        <w:rPr>
          <w:rFonts w:asciiTheme="majorHAnsi" w:hAnsiTheme="majorHAnsi" w:cstheme="majorHAnsi"/>
          <w:sz w:val="24"/>
          <w:szCs w:val="24"/>
        </w:rPr>
        <w:t xml:space="preserve">’ </w:t>
      </w:r>
      <w:r w:rsidR="00E77920" w:rsidRPr="00A11C1E">
        <w:rPr>
          <w:rFonts w:asciiTheme="majorHAnsi" w:hAnsiTheme="majorHAnsi" w:cstheme="majorHAnsi"/>
          <w:sz w:val="24"/>
          <w:szCs w:val="24"/>
        </w:rPr>
        <w:t>focus on</w:t>
      </w:r>
      <w:r w:rsidR="00E7325D" w:rsidRPr="00A11C1E">
        <w:rPr>
          <w:rFonts w:asciiTheme="majorHAnsi" w:hAnsiTheme="majorHAnsi" w:cstheme="majorHAnsi"/>
          <w:sz w:val="24"/>
          <w:szCs w:val="24"/>
        </w:rPr>
        <w:t xml:space="preserve"> Pericles and his orations to the Athenians.</w:t>
      </w:r>
      <w:r w:rsidR="00E77920" w:rsidRPr="00A11C1E">
        <w:rPr>
          <w:rFonts w:asciiTheme="majorHAnsi" w:hAnsiTheme="majorHAnsi" w:cstheme="majorHAnsi"/>
          <w:sz w:val="24"/>
          <w:szCs w:val="24"/>
        </w:rPr>
        <w:t xml:space="preserve"> The siege of </w:t>
      </w:r>
      <w:r w:rsidR="005F533C" w:rsidRPr="00A11C1E">
        <w:rPr>
          <w:rFonts w:asciiTheme="majorHAnsi" w:hAnsiTheme="majorHAnsi" w:cstheme="majorHAnsi"/>
          <w:sz w:val="24"/>
          <w:szCs w:val="24"/>
        </w:rPr>
        <w:t>Potidaea</w:t>
      </w:r>
      <w:r w:rsidR="00E77920" w:rsidRPr="00A11C1E">
        <w:rPr>
          <w:rFonts w:asciiTheme="majorHAnsi" w:hAnsiTheme="majorHAnsi" w:cstheme="majorHAnsi"/>
          <w:sz w:val="24"/>
          <w:szCs w:val="24"/>
        </w:rPr>
        <w:t xml:space="preserve"> can be considered to be the largest Athenian force gathered so far in the Archidamian </w:t>
      </w:r>
      <w:proofErr w:type="gramStart"/>
      <w:r w:rsidR="00E77920" w:rsidRPr="00A11C1E">
        <w:rPr>
          <w:rFonts w:asciiTheme="majorHAnsi" w:hAnsiTheme="majorHAnsi" w:cstheme="majorHAnsi"/>
          <w:sz w:val="24"/>
          <w:szCs w:val="24"/>
        </w:rPr>
        <w:t>war</w:t>
      </w:r>
      <w:proofErr w:type="gramEnd"/>
      <w:r w:rsidR="00E77920" w:rsidRPr="00A11C1E">
        <w:rPr>
          <w:rFonts w:asciiTheme="majorHAnsi" w:hAnsiTheme="majorHAnsi" w:cstheme="majorHAnsi"/>
          <w:sz w:val="24"/>
          <w:szCs w:val="24"/>
        </w:rPr>
        <w:t xml:space="preserve"> so it creates a question of why Thucydides focuses on the orations of Pericles over </w:t>
      </w:r>
      <w:r w:rsidR="005F533C" w:rsidRPr="00A11C1E">
        <w:rPr>
          <w:rFonts w:asciiTheme="majorHAnsi" w:hAnsiTheme="majorHAnsi" w:cstheme="majorHAnsi"/>
          <w:sz w:val="24"/>
          <w:szCs w:val="24"/>
        </w:rPr>
        <w:t xml:space="preserve">thorough </w:t>
      </w:r>
      <w:r w:rsidR="00E77920" w:rsidRPr="00A11C1E">
        <w:rPr>
          <w:rFonts w:asciiTheme="majorHAnsi" w:hAnsiTheme="majorHAnsi" w:cstheme="majorHAnsi"/>
          <w:sz w:val="24"/>
          <w:szCs w:val="24"/>
        </w:rPr>
        <w:t>document</w:t>
      </w:r>
      <w:r w:rsidR="005F533C" w:rsidRPr="00A11C1E">
        <w:rPr>
          <w:rFonts w:asciiTheme="majorHAnsi" w:hAnsiTheme="majorHAnsi" w:cstheme="majorHAnsi"/>
          <w:sz w:val="24"/>
          <w:szCs w:val="24"/>
        </w:rPr>
        <w:t>ation of</w:t>
      </w:r>
      <w:r w:rsidR="00E77920" w:rsidRPr="00A11C1E">
        <w:rPr>
          <w:rFonts w:asciiTheme="majorHAnsi" w:hAnsiTheme="majorHAnsi" w:cstheme="majorHAnsi"/>
          <w:sz w:val="24"/>
          <w:szCs w:val="24"/>
        </w:rPr>
        <w:t xml:space="preserve"> the events. </w:t>
      </w:r>
      <w:r w:rsidR="005F533C" w:rsidRPr="00A11C1E">
        <w:rPr>
          <w:rFonts w:asciiTheme="majorHAnsi" w:hAnsiTheme="majorHAnsi" w:cstheme="majorHAnsi"/>
          <w:sz w:val="24"/>
          <w:szCs w:val="24"/>
        </w:rPr>
        <w:t>T</w:t>
      </w:r>
      <w:r w:rsidR="005D2371" w:rsidRPr="00A11C1E">
        <w:rPr>
          <w:rFonts w:asciiTheme="majorHAnsi" w:hAnsiTheme="majorHAnsi" w:cstheme="majorHAnsi"/>
          <w:sz w:val="24"/>
          <w:szCs w:val="24"/>
        </w:rPr>
        <w:t xml:space="preserve">o debate this issue, this paper will </w:t>
      </w:r>
      <w:r w:rsidR="00773D0F" w:rsidRPr="00A11C1E">
        <w:rPr>
          <w:rFonts w:asciiTheme="majorHAnsi" w:hAnsiTheme="majorHAnsi" w:cstheme="majorHAnsi"/>
          <w:sz w:val="24"/>
          <w:szCs w:val="24"/>
        </w:rPr>
        <w:t xml:space="preserve">briefly </w:t>
      </w:r>
      <w:r w:rsidR="005D2371" w:rsidRPr="00A11C1E">
        <w:rPr>
          <w:rFonts w:asciiTheme="majorHAnsi" w:hAnsiTheme="majorHAnsi" w:cstheme="majorHAnsi"/>
          <w:sz w:val="24"/>
          <w:szCs w:val="24"/>
        </w:rPr>
        <w:t xml:space="preserve">assess the content of </w:t>
      </w:r>
      <w:r w:rsidR="005F533C" w:rsidRPr="00A11C1E">
        <w:rPr>
          <w:rFonts w:asciiTheme="majorHAnsi" w:hAnsiTheme="majorHAnsi" w:cstheme="majorHAnsi"/>
          <w:sz w:val="24"/>
          <w:szCs w:val="24"/>
        </w:rPr>
        <w:t>his orations</w:t>
      </w:r>
      <w:r w:rsidR="005D2371" w:rsidRPr="00A11C1E">
        <w:rPr>
          <w:rFonts w:asciiTheme="majorHAnsi" w:hAnsiTheme="majorHAnsi" w:cstheme="majorHAnsi"/>
          <w:sz w:val="24"/>
          <w:szCs w:val="24"/>
        </w:rPr>
        <w:t>.</w:t>
      </w:r>
      <w:r w:rsidR="005F533C" w:rsidRPr="00A11C1E">
        <w:rPr>
          <w:rFonts w:asciiTheme="majorHAnsi" w:hAnsiTheme="majorHAnsi" w:cstheme="majorHAnsi"/>
          <w:sz w:val="24"/>
          <w:szCs w:val="24"/>
        </w:rPr>
        <w:t xml:space="preserve"> In Book 1 Pericles states “They tell us to quit Potidaea, to leave Aegina independent, and to rescind the decree respecting the Megarians. These last ambassadors go further </w:t>
      </w:r>
      <w:proofErr w:type="gramStart"/>
      <w:r w:rsidR="005F533C" w:rsidRPr="00A11C1E">
        <w:rPr>
          <w:rFonts w:asciiTheme="majorHAnsi" w:hAnsiTheme="majorHAnsi" w:cstheme="majorHAnsi"/>
          <w:sz w:val="24"/>
          <w:szCs w:val="24"/>
        </w:rPr>
        <w:t>still, and</w:t>
      </w:r>
      <w:proofErr w:type="gramEnd"/>
      <w:r w:rsidR="005F533C" w:rsidRPr="00A11C1E">
        <w:rPr>
          <w:rFonts w:asciiTheme="majorHAnsi" w:hAnsiTheme="majorHAnsi" w:cstheme="majorHAnsi"/>
          <w:sz w:val="24"/>
          <w:szCs w:val="24"/>
        </w:rPr>
        <w:t xml:space="preserve"> announce that we must give the Hellenes independence”</w:t>
      </w:r>
      <w:r w:rsidR="005F533C" w:rsidRPr="00A11C1E">
        <w:rPr>
          <w:rStyle w:val="FootnoteReference"/>
          <w:rFonts w:asciiTheme="majorHAnsi" w:hAnsiTheme="majorHAnsi" w:cstheme="majorHAnsi"/>
          <w:sz w:val="24"/>
          <w:szCs w:val="24"/>
        </w:rPr>
        <w:footnoteReference w:id="60"/>
      </w:r>
      <w:r w:rsidR="005F533C" w:rsidRPr="00A11C1E">
        <w:rPr>
          <w:rFonts w:asciiTheme="majorHAnsi" w:hAnsiTheme="majorHAnsi" w:cstheme="majorHAnsi"/>
          <w:sz w:val="24"/>
          <w:szCs w:val="24"/>
        </w:rPr>
        <w:t xml:space="preserve"> suggesting the occupation of Potidaea was a prominent engagement of the war</w:t>
      </w:r>
      <w:r w:rsidR="00773D0F" w:rsidRPr="00A11C1E">
        <w:rPr>
          <w:rFonts w:asciiTheme="majorHAnsi" w:hAnsiTheme="majorHAnsi" w:cstheme="majorHAnsi"/>
          <w:sz w:val="24"/>
          <w:szCs w:val="24"/>
        </w:rPr>
        <w:t xml:space="preserve"> worthy of note early in the work</w:t>
      </w:r>
      <w:r w:rsidR="005F533C" w:rsidRPr="00A11C1E">
        <w:rPr>
          <w:rFonts w:asciiTheme="majorHAnsi" w:hAnsiTheme="majorHAnsi" w:cstheme="majorHAnsi"/>
          <w:sz w:val="24"/>
          <w:szCs w:val="24"/>
        </w:rPr>
        <w:t xml:space="preserve">. It can be argued that Thucydides focuses on </w:t>
      </w:r>
      <w:r w:rsidR="00773D0F" w:rsidRPr="00A11C1E">
        <w:rPr>
          <w:rFonts w:asciiTheme="majorHAnsi" w:hAnsiTheme="majorHAnsi" w:cstheme="majorHAnsi"/>
          <w:sz w:val="24"/>
          <w:szCs w:val="24"/>
        </w:rPr>
        <w:t xml:space="preserve">the orations to focus on the emotional response of the events as well as the social political impact of the conflicts. This lends credit to the Thucydides is a journalist discussion due to his fascination with the key players of the conflict over the specific military details. </w:t>
      </w:r>
    </w:p>
    <w:p w14:paraId="7660C141" w14:textId="5F2C0B70" w:rsidR="00CF214B" w:rsidRPr="00A11C1E" w:rsidRDefault="002E43B4" w:rsidP="00FC780F">
      <w:pPr>
        <w:rPr>
          <w:rFonts w:asciiTheme="majorHAnsi" w:hAnsiTheme="majorHAnsi" w:cstheme="majorHAnsi"/>
          <w:sz w:val="24"/>
          <w:szCs w:val="24"/>
        </w:rPr>
      </w:pPr>
      <w:r w:rsidRPr="00A11C1E">
        <w:rPr>
          <w:rFonts w:asciiTheme="majorHAnsi" w:hAnsiTheme="majorHAnsi" w:cstheme="majorHAnsi"/>
          <w:sz w:val="24"/>
          <w:szCs w:val="24"/>
        </w:rPr>
        <w:t xml:space="preserve">Brasidas </w:t>
      </w:r>
      <w:r w:rsidR="000F2F9F" w:rsidRPr="00A11C1E">
        <w:rPr>
          <w:rFonts w:asciiTheme="majorHAnsi" w:hAnsiTheme="majorHAnsi" w:cstheme="majorHAnsi"/>
          <w:sz w:val="24"/>
          <w:szCs w:val="24"/>
        </w:rPr>
        <w:t xml:space="preserve">on the other hand </w:t>
      </w:r>
      <w:r w:rsidRPr="00A11C1E">
        <w:rPr>
          <w:rFonts w:asciiTheme="majorHAnsi" w:hAnsiTheme="majorHAnsi" w:cstheme="majorHAnsi"/>
          <w:sz w:val="24"/>
          <w:szCs w:val="24"/>
        </w:rPr>
        <w:t xml:space="preserve">is presented as a prominent general and advisor among the Spartans, Thucydides </w:t>
      </w:r>
      <w:r w:rsidR="006C2F50" w:rsidRPr="00A11C1E">
        <w:rPr>
          <w:rFonts w:asciiTheme="majorHAnsi" w:hAnsiTheme="majorHAnsi" w:cstheme="majorHAnsi"/>
          <w:sz w:val="24"/>
          <w:szCs w:val="24"/>
        </w:rPr>
        <w:t>introduces him as “</w:t>
      </w:r>
      <w:r w:rsidR="007D3FE0" w:rsidRPr="00A11C1E">
        <w:rPr>
          <w:rFonts w:asciiTheme="majorHAnsi" w:hAnsiTheme="majorHAnsi" w:cstheme="majorHAnsi"/>
          <w:sz w:val="24"/>
          <w:szCs w:val="24"/>
        </w:rPr>
        <w:t>…</w:t>
      </w:r>
      <w:r w:rsidR="006C2F50" w:rsidRPr="00A11C1E">
        <w:rPr>
          <w:rFonts w:asciiTheme="majorHAnsi" w:hAnsiTheme="majorHAnsi" w:cstheme="majorHAnsi"/>
          <w:sz w:val="24"/>
          <w:szCs w:val="24"/>
        </w:rPr>
        <w:t xml:space="preserve">Brasidas the son of </w:t>
      </w:r>
      <w:proofErr w:type="spellStart"/>
      <w:r w:rsidR="006C2F50" w:rsidRPr="00A11C1E">
        <w:rPr>
          <w:rFonts w:asciiTheme="majorHAnsi" w:hAnsiTheme="majorHAnsi" w:cstheme="majorHAnsi"/>
          <w:sz w:val="24"/>
          <w:szCs w:val="24"/>
        </w:rPr>
        <w:t>Tellis</w:t>
      </w:r>
      <w:proofErr w:type="spellEnd"/>
      <w:r w:rsidR="006C2F50" w:rsidRPr="00A11C1E">
        <w:rPr>
          <w:rFonts w:asciiTheme="majorHAnsi" w:hAnsiTheme="majorHAnsi" w:cstheme="majorHAnsi"/>
          <w:sz w:val="24"/>
          <w:szCs w:val="24"/>
        </w:rPr>
        <w:t xml:space="preserve">, a Spartan, happened to be in those parts in command of a force, and, seeing the danger, he came to the aid of the </w:t>
      </w:r>
      <w:r w:rsidR="006C2F50" w:rsidRPr="00A11C1E">
        <w:rPr>
          <w:rFonts w:asciiTheme="majorHAnsi" w:hAnsiTheme="majorHAnsi" w:cstheme="majorHAnsi"/>
          <w:sz w:val="24"/>
          <w:szCs w:val="24"/>
        </w:rPr>
        <w:lastRenderedPageBreak/>
        <w:t>inhabitants with a hundred hoplites.</w:t>
      </w:r>
      <w:r w:rsidR="00493ED1" w:rsidRPr="00A11C1E">
        <w:rPr>
          <w:rFonts w:asciiTheme="majorHAnsi" w:hAnsiTheme="majorHAnsi" w:cstheme="majorHAnsi"/>
          <w:sz w:val="24"/>
          <w:szCs w:val="24"/>
        </w:rPr>
        <w:t>”</w:t>
      </w:r>
      <w:r w:rsidR="00493ED1" w:rsidRPr="00A11C1E">
        <w:rPr>
          <w:rStyle w:val="FootnoteReference"/>
          <w:rFonts w:asciiTheme="majorHAnsi" w:hAnsiTheme="majorHAnsi" w:cstheme="majorHAnsi"/>
          <w:sz w:val="24"/>
          <w:szCs w:val="24"/>
        </w:rPr>
        <w:footnoteReference w:id="61"/>
      </w:r>
      <w:r w:rsidR="00A6636A" w:rsidRPr="00A11C1E">
        <w:rPr>
          <w:rFonts w:asciiTheme="majorHAnsi" w:hAnsiTheme="majorHAnsi" w:cstheme="majorHAnsi"/>
          <w:sz w:val="24"/>
          <w:szCs w:val="24"/>
        </w:rPr>
        <w:t xml:space="preserve"> Brasidas</w:t>
      </w:r>
      <w:r w:rsidR="00797232" w:rsidRPr="00A11C1E">
        <w:rPr>
          <w:rFonts w:asciiTheme="majorHAnsi" w:hAnsiTheme="majorHAnsi" w:cstheme="majorHAnsi"/>
          <w:sz w:val="24"/>
          <w:szCs w:val="24"/>
        </w:rPr>
        <w:t>’</w:t>
      </w:r>
      <w:r w:rsidR="00A6636A" w:rsidRPr="00A11C1E">
        <w:rPr>
          <w:rFonts w:asciiTheme="majorHAnsi" w:hAnsiTheme="majorHAnsi" w:cstheme="majorHAnsi"/>
          <w:sz w:val="24"/>
          <w:szCs w:val="24"/>
        </w:rPr>
        <w:t xml:space="preserve"> role in this narrative focuses on </w:t>
      </w:r>
      <w:r w:rsidR="0087322F" w:rsidRPr="00A11C1E">
        <w:rPr>
          <w:rFonts w:asciiTheme="majorHAnsi" w:hAnsiTheme="majorHAnsi" w:cstheme="majorHAnsi"/>
          <w:sz w:val="24"/>
          <w:szCs w:val="24"/>
        </w:rPr>
        <w:t xml:space="preserve">his role in the battle of Amphipolis and he is presented as something ‘more’ than a traditional Spartan. For Athenians, democracy and </w:t>
      </w:r>
      <w:r w:rsidR="00A83D1D" w:rsidRPr="00A11C1E">
        <w:rPr>
          <w:rFonts w:asciiTheme="majorHAnsi" w:hAnsiTheme="majorHAnsi" w:cstheme="majorHAnsi"/>
          <w:sz w:val="24"/>
          <w:szCs w:val="24"/>
        </w:rPr>
        <w:t xml:space="preserve">a thriving polis contrasts near directly the ethos of the Spartans. While it would be an inaccurate assumption to </w:t>
      </w:r>
      <w:r w:rsidR="00682342" w:rsidRPr="00A11C1E">
        <w:rPr>
          <w:rFonts w:asciiTheme="majorHAnsi" w:hAnsiTheme="majorHAnsi" w:cstheme="majorHAnsi"/>
          <w:sz w:val="24"/>
          <w:szCs w:val="24"/>
        </w:rPr>
        <w:t xml:space="preserve">say that the </w:t>
      </w:r>
      <w:r w:rsidR="00924E87" w:rsidRPr="00A11C1E">
        <w:rPr>
          <w:rFonts w:asciiTheme="majorHAnsi" w:hAnsiTheme="majorHAnsi" w:cstheme="majorHAnsi"/>
          <w:sz w:val="24"/>
          <w:szCs w:val="24"/>
        </w:rPr>
        <w:t>Spartans had no use for oration, it can be assumed that the Athenians held the quality of their oration abilities in higher regard as a result of the democratic process. This is supported by Thucydides comment “for a Lacedaemonian he was not a bad speaker”</w:t>
      </w:r>
      <w:r w:rsidR="00924E87" w:rsidRPr="00A11C1E">
        <w:rPr>
          <w:rStyle w:val="FootnoteReference"/>
          <w:rFonts w:asciiTheme="majorHAnsi" w:hAnsiTheme="majorHAnsi" w:cstheme="majorHAnsi"/>
          <w:sz w:val="24"/>
          <w:szCs w:val="24"/>
        </w:rPr>
        <w:footnoteReference w:id="62"/>
      </w:r>
      <w:r w:rsidR="00773C35" w:rsidRPr="00A11C1E">
        <w:rPr>
          <w:rFonts w:asciiTheme="majorHAnsi" w:hAnsiTheme="majorHAnsi" w:cstheme="majorHAnsi"/>
          <w:sz w:val="24"/>
          <w:szCs w:val="24"/>
        </w:rPr>
        <w:t xml:space="preserve"> which is making the concession that Brasidas was </w:t>
      </w:r>
      <w:r w:rsidR="000F4C97" w:rsidRPr="00A11C1E">
        <w:rPr>
          <w:rFonts w:asciiTheme="majorHAnsi" w:hAnsiTheme="majorHAnsi" w:cstheme="majorHAnsi"/>
          <w:sz w:val="24"/>
          <w:szCs w:val="24"/>
        </w:rPr>
        <w:t xml:space="preserve">capable in the eyes of the Athenians. </w:t>
      </w:r>
      <w:r w:rsidR="000453F8" w:rsidRPr="00A11C1E">
        <w:rPr>
          <w:rFonts w:asciiTheme="majorHAnsi" w:hAnsiTheme="majorHAnsi" w:cstheme="majorHAnsi"/>
          <w:sz w:val="24"/>
          <w:szCs w:val="24"/>
        </w:rPr>
        <w:t xml:space="preserve">However, as discussed in the case of Amphipolis, the </w:t>
      </w:r>
      <w:r w:rsidR="00A1420F" w:rsidRPr="00A11C1E">
        <w:rPr>
          <w:rFonts w:asciiTheme="majorHAnsi" w:hAnsiTheme="majorHAnsi" w:cstheme="majorHAnsi"/>
          <w:sz w:val="24"/>
          <w:szCs w:val="24"/>
        </w:rPr>
        <w:t>representation of Brasidas remains under a veil of scholarly scrutiny as a result of Thucydides personal involvement in the events</w:t>
      </w:r>
      <w:r w:rsidR="00E75BE2" w:rsidRPr="00A11C1E">
        <w:rPr>
          <w:rFonts w:asciiTheme="majorHAnsi" w:hAnsiTheme="majorHAnsi" w:cstheme="majorHAnsi"/>
          <w:sz w:val="24"/>
          <w:szCs w:val="24"/>
        </w:rPr>
        <w:t xml:space="preserve">, creating a significant margin for error in both the factual elements of their interaction as well as </w:t>
      </w:r>
      <w:r w:rsidR="00A71623" w:rsidRPr="00A11C1E">
        <w:rPr>
          <w:rFonts w:asciiTheme="majorHAnsi" w:hAnsiTheme="majorHAnsi" w:cstheme="majorHAnsi"/>
          <w:sz w:val="24"/>
          <w:szCs w:val="24"/>
        </w:rPr>
        <w:t>the quality of Brasidas’ character</w:t>
      </w:r>
      <w:r w:rsidR="00A1420F" w:rsidRPr="00A11C1E">
        <w:rPr>
          <w:rFonts w:asciiTheme="majorHAnsi" w:hAnsiTheme="majorHAnsi" w:cstheme="majorHAnsi"/>
          <w:sz w:val="24"/>
          <w:szCs w:val="24"/>
        </w:rPr>
        <w:t xml:space="preserve">. </w:t>
      </w:r>
    </w:p>
    <w:p w14:paraId="1F0BA04B" w14:textId="18BB7391" w:rsidR="00993605" w:rsidRPr="00A11C1E" w:rsidRDefault="00993605" w:rsidP="00993605">
      <w:pPr>
        <w:rPr>
          <w:rFonts w:asciiTheme="majorHAnsi" w:hAnsiTheme="majorHAnsi" w:cstheme="majorHAnsi"/>
          <w:sz w:val="24"/>
          <w:szCs w:val="24"/>
        </w:rPr>
      </w:pPr>
      <w:r w:rsidRPr="00A11C1E">
        <w:rPr>
          <w:rFonts w:asciiTheme="majorHAnsi" w:hAnsiTheme="majorHAnsi" w:cstheme="majorHAnsi"/>
          <w:sz w:val="24"/>
          <w:szCs w:val="24"/>
        </w:rPr>
        <w:t xml:space="preserve">The final section of this paper will take the </w:t>
      </w:r>
      <w:r w:rsidR="006D32A9" w:rsidRPr="00A11C1E">
        <w:rPr>
          <w:rFonts w:asciiTheme="majorHAnsi" w:hAnsiTheme="majorHAnsi" w:cstheme="majorHAnsi"/>
          <w:sz w:val="24"/>
          <w:szCs w:val="24"/>
        </w:rPr>
        <w:t xml:space="preserve">conclusions so far on Thucydides recording of the Peloponnesian war and assess whether these trends have continued into a later portion of his work. </w:t>
      </w:r>
      <w:r w:rsidRPr="00A11C1E">
        <w:rPr>
          <w:rFonts w:asciiTheme="majorHAnsi" w:hAnsiTheme="majorHAnsi" w:cstheme="majorHAnsi"/>
          <w:sz w:val="24"/>
          <w:szCs w:val="24"/>
        </w:rPr>
        <w:t xml:space="preserve">The Sicilian Expedition </w:t>
      </w:r>
      <w:r w:rsidR="002B29D0" w:rsidRPr="00A11C1E">
        <w:rPr>
          <w:rFonts w:asciiTheme="majorHAnsi" w:hAnsiTheme="majorHAnsi" w:cstheme="majorHAnsi"/>
          <w:sz w:val="24"/>
          <w:szCs w:val="24"/>
        </w:rPr>
        <w:t xml:space="preserve">took place approximately twenty years after the conclusion of the Archidamian war and </w:t>
      </w:r>
      <w:r w:rsidRPr="00A11C1E">
        <w:rPr>
          <w:rFonts w:asciiTheme="majorHAnsi" w:hAnsiTheme="majorHAnsi" w:cstheme="majorHAnsi"/>
          <w:sz w:val="24"/>
          <w:szCs w:val="24"/>
        </w:rPr>
        <w:t>is introduced in a negative light early on in his work, from the offset Thucydides announces the Sicilian expedition was an Athenian failure. Contrasting to how he has introduced previous events, the Sicilian Expedition has been included in a discussion on Athenian weakness in book 2. To determine the events place in the narrative it is relevant to discuss the way Thucydides discusses the Athenians prior to the events introduction. In this case, he is highlighting the strength and quality of character in Pericles “his words awed and humbled them”</w:t>
      </w:r>
      <w:r w:rsidRPr="00A11C1E">
        <w:rPr>
          <w:rStyle w:val="FootnoteReference"/>
          <w:rFonts w:asciiTheme="majorHAnsi" w:hAnsiTheme="majorHAnsi" w:cstheme="majorHAnsi"/>
          <w:sz w:val="24"/>
          <w:szCs w:val="24"/>
        </w:rPr>
        <w:footnoteReference w:id="63"/>
      </w:r>
      <w:r w:rsidRPr="00A11C1E">
        <w:rPr>
          <w:rFonts w:asciiTheme="majorHAnsi" w:hAnsiTheme="majorHAnsi" w:cstheme="majorHAnsi"/>
          <w:sz w:val="24"/>
          <w:szCs w:val="24"/>
        </w:rPr>
        <w:t xml:space="preserve"> suggests the level of influence Pericles held over the Athenian people, an idea furthered by “Thus, Athens, though still in name a democracy, was in fact ruled by her greatest citizen”</w:t>
      </w:r>
      <w:r w:rsidRPr="00A11C1E">
        <w:rPr>
          <w:rStyle w:val="FootnoteReference"/>
          <w:rFonts w:asciiTheme="majorHAnsi" w:hAnsiTheme="majorHAnsi" w:cstheme="majorHAnsi"/>
          <w:sz w:val="24"/>
          <w:szCs w:val="24"/>
        </w:rPr>
        <w:footnoteReference w:id="64"/>
      </w:r>
      <w:r w:rsidRPr="00A11C1E">
        <w:rPr>
          <w:rFonts w:asciiTheme="majorHAnsi" w:hAnsiTheme="majorHAnsi" w:cstheme="majorHAnsi"/>
          <w:sz w:val="24"/>
          <w:szCs w:val="24"/>
        </w:rPr>
        <w:t xml:space="preserve">. This comment draws on the personal views of Thucydides </w:t>
      </w:r>
      <w:r w:rsidR="00187451" w:rsidRPr="00A11C1E">
        <w:rPr>
          <w:rFonts w:asciiTheme="majorHAnsi" w:hAnsiTheme="majorHAnsi" w:cstheme="majorHAnsi"/>
          <w:sz w:val="24"/>
          <w:szCs w:val="24"/>
        </w:rPr>
        <w:t>regarding</w:t>
      </w:r>
      <w:r w:rsidRPr="00A11C1E">
        <w:rPr>
          <w:rFonts w:asciiTheme="majorHAnsi" w:hAnsiTheme="majorHAnsi" w:cstheme="majorHAnsi"/>
          <w:sz w:val="24"/>
          <w:szCs w:val="24"/>
        </w:rPr>
        <w:t xml:space="preserve"> the democracy, highlighting that democracy left unchecked can be dangerous and Pericles represented the kind of man that Thucydides believed could guide a democratic polis. This is supported by Thucydides negative view of Pericles’ successors who “were more on an equality with one another”</w:t>
      </w:r>
      <w:r w:rsidRPr="00A11C1E">
        <w:rPr>
          <w:rStyle w:val="FootnoteReference"/>
          <w:rFonts w:asciiTheme="majorHAnsi" w:hAnsiTheme="majorHAnsi" w:cstheme="majorHAnsi"/>
          <w:sz w:val="24"/>
          <w:szCs w:val="24"/>
        </w:rPr>
        <w:footnoteReference w:id="65"/>
      </w:r>
      <w:r w:rsidRPr="00A11C1E">
        <w:rPr>
          <w:rFonts w:asciiTheme="majorHAnsi" w:hAnsiTheme="majorHAnsi" w:cstheme="majorHAnsi"/>
          <w:sz w:val="24"/>
          <w:szCs w:val="24"/>
        </w:rPr>
        <w:t xml:space="preserve"> yet were striving to be above the others, Thucydides highlights that these men “were ready to sacrifice the whole conduct of affairs to the whims of the people”</w:t>
      </w:r>
      <w:r w:rsidRPr="00A11C1E">
        <w:rPr>
          <w:rStyle w:val="FootnoteReference"/>
          <w:rFonts w:asciiTheme="majorHAnsi" w:hAnsiTheme="majorHAnsi" w:cstheme="majorHAnsi"/>
          <w:sz w:val="24"/>
          <w:szCs w:val="24"/>
        </w:rPr>
        <w:footnoteReference w:id="66"/>
      </w:r>
      <w:r w:rsidRPr="00A11C1E">
        <w:rPr>
          <w:rFonts w:asciiTheme="majorHAnsi" w:hAnsiTheme="majorHAnsi" w:cstheme="majorHAnsi"/>
          <w:sz w:val="24"/>
          <w:szCs w:val="24"/>
        </w:rPr>
        <w:t>, likely in an attempt to gain popularity among the people. In relation to the narrative, Thucydides highlights these to be the circumstances that the Sicilian expedition was attempted in beginning “such weakness in a great and imperial city led to many errors, of which the greatest was the Sicilian expedition”</w:t>
      </w:r>
      <w:r w:rsidRPr="00A11C1E">
        <w:rPr>
          <w:rStyle w:val="FootnoteReference"/>
          <w:rFonts w:asciiTheme="majorHAnsi" w:hAnsiTheme="majorHAnsi" w:cstheme="majorHAnsi"/>
          <w:sz w:val="24"/>
          <w:szCs w:val="24"/>
        </w:rPr>
        <w:footnoteReference w:id="67"/>
      </w:r>
      <w:r w:rsidRPr="00A11C1E">
        <w:rPr>
          <w:rFonts w:asciiTheme="majorHAnsi" w:hAnsiTheme="majorHAnsi" w:cstheme="majorHAnsi"/>
          <w:sz w:val="24"/>
          <w:szCs w:val="24"/>
        </w:rPr>
        <w:t xml:space="preserve">. In this case, the Athenians are presented as unprepared and divided, contrasting to lack of representation of the Peloponnesians. The Sicilian expedition focuses on the Athenians but is not necessarily pro-Athenian, this is a result of the expeditions failure as well as the distraction of revolution in </w:t>
      </w:r>
      <w:r w:rsidRPr="00A11C1E">
        <w:rPr>
          <w:rFonts w:asciiTheme="majorHAnsi" w:hAnsiTheme="majorHAnsi" w:cstheme="majorHAnsi"/>
          <w:sz w:val="24"/>
          <w:szCs w:val="24"/>
        </w:rPr>
        <w:lastRenderedPageBreak/>
        <w:t>Athens</w:t>
      </w:r>
      <w:r w:rsidRPr="00A11C1E">
        <w:rPr>
          <w:rStyle w:val="FootnoteReference"/>
          <w:rFonts w:asciiTheme="majorHAnsi" w:hAnsiTheme="majorHAnsi" w:cstheme="majorHAnsi"/>
          <w:sz w:val="24"/>
          <w:szCs w:val="24"/>
        </w:rPr>
        <w:footnoteReference w:id="68"/>
      </w:r>
      <w:r w:rsidRPr="00A11C1E">
        <w:rPr>
          <w:rFonts w:asciiTheme="majorHAnsi" w:hAnsiTheme="majorHAnsi" w:cstheme="majorHAnsi"/>
          <w:sz w:val="24"/>
          <w:szCs w:val="24"/>
        </w:rPr>
        <w:t xml:space="preserve">. In an assessment of reliability, the lack of focus on the event itself creates little room for recording inaccuracy. Instead, highlighting the key players and the general feeling of the parties involved give a broader idea of the expeditions impact on the overall conflict especially in relation to the internal affairs of Athens. </w:t>
      </w:r>
    </w:p>
    <w:p w14:paraId="1C111093" w14:textId="0A3B9B50" w:rsidR="00993605" w:rsidRPr="00A11C1E" w:rsidRDefault="00993605" w:rsidP="00993605">
      <w:pPr>
        <w:rPr>
          <w:rFonts w:asciiTheme="majorHAnsi" w:hAnsiTheme="majorHAnsi" w:cstheme="majorHAnsi"/>
          <w:sz w:val="24"/>
          <w:szCs w:val="24"/>
        </w:rPr>
      </w:pPr>
      <w:r w:rsidRPr="00A11C1E">
        <w:rPr>
          <w:rFonts w:asciiTheme="majorHAnsi" w:hAnsiTheme="majorHAnsi" w:cstheme="majorHAnsi"/>
          <w:sz w:val="24"/>
          <w:szCs w:val="24"/>
        </w:rPr>
        <w:t>The Sicilian expedition is not mentioned again for two books, Liebeschuetz summarises this unusual concept as “A remarkable feature of the narrative of the Sicilian expedition is the extent to which the factors which will prove decisive in the campaign are isolated and discussed in the speeches which precede the account of the fighting”</w:t>
      </w:r>
      <w:r w:rsidRPr="00A11C1E">
        <w:rPr>
          <w:rStyle w:val="FootnoteReference"/>
          <w:rFonts w:asciiTheme="majorHAnsi" w:hAnsiTheme="majorHAnsi" w:cstheme="majorHAnsi"/>
          <w:sz w:val="24"/>
          <w:szCs w:val="24"/>
        </w:rPr>
        <w:footnoteReference w:id="69"/>
      </w:r>
      <w:r w:rsidRPr="00A11C1E">
        <w:rPr>
          <w:rFonts w:asciiTheme="majorHAnsi" w:hAnsiTheme="majorHAnsi" w:cstheme="majorHAnsi"/>
          <w:sz w:val="24"/>
          <w:szCs w:val="24"/>
        </w:rPr>
        <w:t xml:space="preserve"> suggesting that in this case Thucydides intended to communicate the surrounding social-political implications of the involved parties to allow the reader to understand why the expedition ended in Athenian failure after stating that would be the result after the discussion. It can be argued that this is an attempt to justify the Athenian defeat and allocate the blame to extenuating circumstances over Athenian military weakness, this is alluded to in book 2 where Thucydides records that the result was “not that the Athenians miscalculated their enemy</w:t>
      </w:r>
      <w:r w:rsidR="000E3E4C" w:rsidRPr="00A11C1E">
        <w:rPr>
          <w:rFonts w:asciiTheme="majorHAnsi" w:hAnsiTheme="majorHAnsi" w:cstheme="majorHAnsi"/>
          <w:sz w:val="24"/>
          <w:szCs w:val="24"/>
        </w:rPr>
        <w:t>’</w:t>
      </w:r>
      <w:r w:rsidRPr="00A11C1E">
        <w:rPr>
          <w:rFonts w:asciiTheme="majorHAnsi" w:hAnsiTheme="majorHAnsi" w:cstheme="majorHAnsi"/>
          <w:sz w:val="24"/>
          <w:szCs w:val="24"/>
        </w:rPr>
        <w:t>s power”</w:t>
      </w:r>
      <w:r w:rsidRPr="00A11C1E">
        <w:rPr>
          <w:rStyle w:val="FootnoteReference"/>
          <w:rFonts w:asciiTheme="majorHAnsi" w:hAnsiTheme="majorHAnsi" w:cstheme="majorHAnsi"/>
          <w:sz w:val="24"/>
          <w:szCs w:val="24"/>
        </w:rPr>
        <w:footnoteReference w:id="70"/>
      </w:r>
      <w:r w:rsidRPr="00A11C1E">
        <w:rPr>
          <w:rFonts w:asciiTheme="majorHAnsi" w:hAnsiTheme="majorHAnsi" w:cstheme="majorHAnsi"/>
          <w:sz w:val="24"/>
          <w:szCs w:val="24"/>
        </w:rPr>
        <w:t xml:space="preserve">  but rather placed blame on the bickering successors of Pericles. Liebeschuetz discusses the omission of certain elements of the expedition to be a result of the lack of political importance, summarised “The politically satisfied elements in Sicily did not provoke characteristic incidents and thus did not earn specific mention by the historian”</w:t>
      </w:r>
      <w:r w:rsidRPr="00A11C1E">
        <w:rPr>
          <w:rStyle w:val="FootnoteReference"/>
          <w:rFonts w:asciiTheme="majorHAnsi" w:hAnsiTheme="majorHAnsi" w:cstheme="majorHAnsi"/>
          <w:sz w:val="24"/>
          <w:szCs w:val="24"/>
        </w:rPr>
        <w:footnoteReference w:id="71"/>
      </w:r>
      <w:r w:rsidRPr="00A11C1E">
        <w:rPr>
          <w:rFonts w:asciiTheme="majorHAnsi" w:hAnsiTheme="majorHAnsi" w:cstheme="majorHAnsi"/>
          <w:sz w:val="24"/>
          <w:szCs w:val="24"/>
        </w:rPr>
        <w:t xml:space="preserve"> suggesting that while we may have an understanding on a number of relevant social-political impacts, the ones recorded are only those considered relevant by the author, creating a large margin for error in recording due to his personal interpretation of what is important.</w:t>
      </w:r>
    </w:p>
    <w:p w14:paraId="2BC2060F" w14:textId="4770B41E" w:rsidR="003B2357" w:rsidRPr="00A11C1E" w:rsidRDefault="000A1B73" w:rsidP="00993605">
      <w:pPr>
        <w:rPr>
          <w:rFonts w:asciiTheme="majorHAnsi" w:hAnsiTheme="majorHAnsi" w:cstheme="majorHAnsi"/>
          <w:sz w:val="24"/>
          <w:szCs w:val="24"/>
        </w:rPr>
      </w:pPr>
      <w:r w:rsidRPr="00A11C1E">
        <w:rPr>
          <w:rFonts w:asciiTheme="majorHAnsi" w:hAnsiTheme="majorHAnsi" w:cstheme="majorHAnsi"/>
          <w:sz w:val="24"/>
          <w:szCs w:val="24"/>
        </w:rPr>
        <w:t xml:space="preserve">To conclude, this paper must consider </w:t>
      </w:r>
      <w:proofErr w:type="gramStart"/>
      <w:r w:rsidRPr="00A11C1E">
        <w:rPr>
          <w:rFonts w:asciiTheme="majorHAnsi" w:hAnsiTheme="majorHAnsi" w:cstheme="majorHAnsi"/>
          <w:sz w:val="24"/>
          <w:szCs w:val="24"/>
        </w:rPr>
        <w:t>a number of</w:t>
      </w:r>
      <w:proofErr w:type="gramEnd"/>
      <w:r w:rsidRPr="00A11C1E">
        <w:rPr>
          <w:rFonts w:asciiTheme="majorHAnsi" w:hAnsiTheme="majorHAnsi" w:cstheme="majorHAnsi"/>
          <w:sz w:val="24"/>
          <w:szCs w:val="24"/>
        </w:rPr>
        <w:t xml:space="preserve"> assessments when determining changes in Thucydides rhetoric. Overall, the text begins objectively</w:t>
      </w:r>
      <w:r w:rsidR="004A7FF1" w:rsidRPr="00A11C1E">
        <w:rPr>
          <w:rFonts w:asciiTheme="majorHAnsi" w:hAnsiTheme="majorHAnsi" w:cstheme="majorHAnsi"/>
          <w:sz w:val="24"/>
          <w:szCs w:val="24"/>
        </w:rPr>
        <w:t>, b</w:t>
      </w:r>
      <w:r w:rsidRPr="00A11C1E">
        <w:rPr>
          <w:rFonts w:asciiTheme="majorHAnsi" w:hAnsiTheme="majorHAnsi" w:cstheme="majorHAnsi"/>
          <w:sz w:val="24"/>
          <w:szCs w:val="24"/>
        </w:rPr>
        <w:t xml:space="preserve">ut as his personal involvement becomes prevalent to the narrative the text begins to develop more complex themes which continues into the later portions of his work, as seen in the recording of the Sicilian expedition. While the text remains objective between the Athenians and Peloponnesians for the most part, the work becomes a criticism of the Athenians and their conduct during the Archidamian war with the outcome of the battles only impacting the description of the events when the Athenians fail. The overall blend of themes and criticism in the recordings are </w:t>
      </w:r>
      <w:r w:rsidR="00274265" w:rsidRPr="00A11C1E">
        <w:rPr>
          <w:rFonts w:asciiTheme="majorHAnsi" w:hAnsiTheme="majorHAnsi" w:cstheme="majorHAnsi"/>
          <w:sz w:val="24"/>
          <w:szCs w:val="24"/>
        </w:rPr>
        <w:t xml:space="preserve">useful in determining the development of the rhetoric. </w:t>
      </w:r>
      <w:r w:rsidR="00BB622C" w:rsidRPr="00A11C1E">
        <w:rPr>
          <w:rFonts w:asciiTheme="majorHAnsi" w:hAnsiTheme="majorHAnsi" w:cstheme="majorHAnsi"/>
          <w:sz w:val="24"/>
          <w:szCs w:val="24"/>
        </w:rPr>
        <w:t xml:space="preserve">Thucydides discussion of the Sicilian expedition combines multiple </w:t>
      </w:r>
      <w:r w:rsidR="006B15E8" w:rsidRPr="00A11C1E">
        <w:rPr>
          <w:rFonts w:asciiTheme="majorHAnsi" w:hAnsiTheme="majorHAnsi" w:cstheme="majorHAnsi"/>
          <w:sz w:val="24"/>
          <w:szCs w:val="24"/>
        </w:rPr>
        <w:t xml:space="preserve">focal points present in the previous sections. Firstly, </w:t>
      </w:r>
      <w:r w:rsidR="001B6480" w:rsidRPr="00A11C1E">
        <w:rPr>
          <w:rFonts w:asciiTheme="majorHAnsi" w:hAnsiTheme="majorHAnsi" w:cstheme="majorHAnsi"/>
          <w:sz w:val="24"/>
          <w:szCs w:val="24"/>
        </w:rPr>
        <w:t>his theme of failure, he highlights the</w:t>
      </w:r>
      <w:r w:rsidR="00017D5F" w:rsidRPr="00A11C1E">
        <w:rPr>
          <w:rFonts w:asciiTheme="majorHAnsi" w:hAnsiTheme="majorHAnsi" w:cstheme="majorHAnsi"/>
          <w:sz w:val="24"/>
          <w:szCs w:val="24"/>
        </w:rPr>
        <w:t xml:space="preserve"> </w:t>
      </w:r>
      <w:r w:rsidR="003B5E32" w:rsidRPr="00A11C1E">
        <w:rPr>
          <w:rFonts w:asciiTheme="majorHAnsi" w:hAnsiTheme="majorHAnsi" w:cstheme="majorHAnsi"/>
          <w:sz w:val="24"/>
          <w:szCs w:val="24"/>
        </w:rPr>
        <w:t xml:space="preserve">failure of the Peloponnesian generals during the siege of </w:t>
      </w:r>
      <w:proofErr w:type="spellStart"/>
      <w:r w:rsidR="003B5E32" w:rsidRPr="00A11C1E">
        <w:rPr>
          <w:rFonts w:asciiTheme="majorHAnsi" w:hAnsiTheme="majorHAnsi" w:cstheme="majorHAnsi"/>
          <w:sz w:val="24"/>
          <w:szCs w:val="24"/>
        </w:rPr>
        <w:t>Oenoe</w:t>
      </w:r>
      <w:proofErr w:type="spellEnd"/>
      <w:r w:rsidR="003B5E32" w:rsidRPr="00A11C1E">
        <w:rPr>
          <w:rFonts w:asciiTheme="majorHAnsi" w:hAnsiTheme="majorHAnsi" w:cstheme="majorHAnsi"/>
          <w:sz w:val="24"/>
          <w:szCs w:val="24"/>
        </w:rPr>
        <w:t xml:space="preserve"> as well as the failure of </w:t>
      </w:r>
      <w:r w:rsidR="001B6867" w:rsidRPr="00A11C1E">
        <w:rPr>
          <w:rFonts w:asciiTheme="majorHAnsi" w:hAnsiTheme="majorHAnsi" w:cstheme="majorHAnsi"/>
          <w:sz w:val="24"/>
          <w:szCs w:val="24"/>
        </w:rPr>
        <w:t xml:space="preserve">the Athenian generals and successors of Pericles </w:t>
      </w:r>
      <w:r w:rsidR="003B5E32" w:rsidRPr="00A11C1E">
        <w:rPr>
          <w:rFonts w:asciiTheme="majorHAnsi" w:hAnsiTheme="majorHAnsi" w:cstheme="majorHAnsi"/>
          <w:sz w:val="24"/>
          <w:szCs w:val="24"/>
        </w:rPr>
        <w:t>during the Sicilian expedition</w:t>
      </w:r>
      <w:r w:rsidR="00751407" w:rsidRPr="00A11C1E">
        <w:rPr>
          <w:rStyle w:val="FootnoteReference"/>
          <w:rFonts w:asciiTheme="majorHAnsi" w:hAnsiTheme="majorHAnsi" w:cstheme="majorHAnsi"/>
          <w:sz w:val="24"/>
          <w:szCs w:val="24"/>
        </w:rPr>
        <w:footnoteReference w:id="72"/>
      </w:r>
      <w:r w:rsidR="003B5E32" w:rsidRPr="00A11C1E">
        <w:rPr>
          <w:rFonts w:asciiTheme="majorHAnsi" w:hAnsiTheme="majorHAnsi" w:cstheme="majorHAnsi"/>
          <w:sz w:val="24"/>
          <w:szCs w:val="24"/>
        </w:rPr>
        <w:t xml:space="preserve">. </w:t>
      </w:r>
      <w:r w:rsidR="001B6867" w:rsidRPr="00A11C1E">
        <w:rPr>
          <w:rFonts w:asciiTheme="majorHAnsi" w:hAnsiTheme="majorHAnsi" w:cstheme="majorHAnsi"/>
          <w:sz w:val="24"/>
          <w:szCs w:val="24"/>
        </w:rPr>
        <w:t xml:space="preserve">He also discusses the </w:t>
      </w:r>
      <w:r w:rsidR="00B03219" w:rsidRPr="00A11C1E">
        <w:rPr>
          <w:rFonts w:asciiTheme="majorHAnsi" w:hAnsiTheme="majorHAnsi" w:cstheme="majorHAnsi"/>
          <w:sz w:val="24"/>
          <w:szCs w:val="24"/>
        </w:rPr>
        <w:t xml:space="preserve">events that the Peloponnesians were the aggressors in detail, primarily in the siege of </w:t>
      </w:r>
      <w:proofErr w:type="spellStart"/>
      <w:r w:rsidR="00B03219" w:rsidRPr="00A11C1E">
        <w:rPr>
          <w:rFonts w:asciiTheme="majorHAnsi" w:hAnsiTheme="majorHAnsi" w:cstheme="majorHAnsi"/>
          <w:sz w:val="24"/>
          <w:szCs w:val="24"/>
        </w:rPr>
        <w:t>Oenoe</w:t>
      </w:r>
      <w:proofErr w:type="spellEnd"/>
      <w:r w:rsidR="00B03219" w:rsidRPr="00A11C1E">
        <w:rPr>
          <w:rFonts w:asciiTheme="majorHAnsi" w:hAnsiTheme="majorHAnsi" w:cstheme="majorHAnsi"/>
          <w:sz w:val="24"/>
          <w:szCs w:val="24"/>
        </w:rPr>
        <w:t xml:space="preserve"> and the Sicilian expedition. </w:t>
      </w:r>
      <w:r w:rsidR="00E3574F" w:rsidRPr="00A11C1E">
        <w:rPr>
          <w:rFonts w:asciiTheme="majorHAnsi" w:hAnsiTheme="majorHAnsi" w:cstheme="majorHAnsi"/>
          <w:sz w:val="24"/>
          <w:szCs w:val="24"/>
        </w:rPr>
        <w:t xml:space="preserve">The events of Pylos and Sphacteria </w:t>
      </w:r>
      <w:r w:rsidR="00AF2D9A" w:rsidRPr="00A11C1E">
        <w:rPr>
          <w:rFonts w:asciiTheme="majorHAnsi" w:hAnsiTheme="majorHAnsi" w:cstheme="majorHAnsi"/>
          <w:sz w:val="24"/>
          <w:szCs w:val="24"/>
        </w:rPr>
        <w:t xml:space="preserve">mirror the discussions of the </w:t>
      </w:r>
      <w:r w:rsidR="00471C90" w:rsidRPr="00A11C1E">
        <w:rPr>
          <w:rFonts w:asciiTheme="majorHAnsi" w:hAnsiTheme="majorHAnsi" w:cstheme="majorHAnsi"/>
          <w:sz w:val="24"/>
          <w:szCs w:val="24"/>
        </w:rPr>
        <w:t xml:space="preserve">social political impacts of the individual conflicts </w:t>
      </w:r>
      <w:r w:rsidR="00A972BE" w:rsidRPr="00A11C1E">
        <w:rPr>
          <w:rFonts w:asciiTheme="majorHAnsi" w:hAnsiTheme="majorHAnsi" w:cstheme="majorHAnsi"/>
          <w:sz w:val="24"/>
          <w:szCs w:val="24"/>
        </w:rPr>
        <w:t>as well as highlighting the strategic importance of the locations</w:t>
      </w:r>
      <w:r w:rsidR="006501DE" w:rsidRPr="00A11C1E">
        <w:rPr>
          <w:rStyle w:val="FootnoteReference"/>
          <w:rFonts w:asciiTheme="majorHAnsi" w:hAnsiTheme="majorHAnsi" w:cstheme="majorHAnsi"/>
          <w:sz w:val="24"/>
          <w:szCs w:val="24"/>
        </w:rPr>
        <w:footnoteReference w:id="73"/>
      </w:r>
      <w:r w:rsidR="00A972BE" w:rsidRPr="00A11C1E">
        <w:rPr>
          <w:rFonts w:asciiTheme="majorHAnsi" w:hAnsiTheme="majorHAnsi" w:cstheme="majorHAnsi"/>
          <w:sz w:val="24"/>
          <w:szCs w:val="24"/>
        </w:rPr>
        <w:t xml:space="preserve"> and the events </w:t>
      </w:r>
      <w:r w:rsidR="00A972BE" w:rsidRPr="00A11C1E">
        <w:rPr>
          <w:rFonts w:asciiTheme="majorHAnsi" w:hAnsiTheme="majorHAnsi" w:cstheme="majorHAnsi"/>
          <w:sz w:val="24"/>
          <w:szCs w:val="24"/>
        </w:rPr>
        <w:lastRenderedPageBreak/>
        <w:t>that took place</w:t>
      </w:r>
      <w:r w:rsidR="000D0E5D" w:rsidRPr="00A11C1E">
        <w:rPr>
          <w:rFonts w:asciiTheme="majorHAnsi" w:hAnsiTheme="majorHAnsi" w:cstheme="majorHAnsi"/>
          <w:sz w:val="24"/>
          <w:szCs w:val="24"/>
        </w:rPr>
        <w:t>. Thucydides does this while also representing different facets of morality</w:t>
      </w:r>
      <w:r w:rsidR="000D0E5D" w:rsidRPr="00A11C1E">
        <w:rPr>
          <w:rStyle w:val="FootnoteReference"/>
          <w:rFonts w:asciiTheme="majorHAnsi" w:hAnsiTheme="majorHAnsi" w:cstheme="majorHAnsi"/>
          <w:sz w:val="24"/>
          <w:szCs w:val="24"/>
        </w:rPr>
        <w:footnoteReference w:id="74"/>
      </w:r>
      <w:r w:rsidR="00A972BE" w:rsidRPr="00A11C1E">
        <w:rPr>
          <w:rFonts w:asciiTheme="majorHAnsi" w:hAnsiTheme="majorHAnsi" w:cstheme="majorHAnsi"/>
          <w:sz w:val="24"/>
          <w:szCs w:val="24"/>
        </w:rPr>
        <w:t xml:space="preserve">. </w:t>
      </w:r>
      <w:r w:rsidR="007B1176" w:rsidRPr="00A11C1E">
        <w:rPr>
          <w:rFonts w:asciiTheme="majorHAnsi" w:hAnsiTheme="majorHAnsi" w:cstheme="majorHAnsi"/>
          <w:sz w:val="24"/>
          <w:szCs w:val="24"/>
        </w:rPr>
        <w:t xml:space="preserve">This suggests development of his </w:t>
      </w:r>
      <w:r w:rsidR="009A1AC8" w:rsidRPr="00A11C1E">
        <w:rPr>
          <w:rFonts w:asciiTheme="majorHAnsi" w:hAnsiTheme="majorHAnsi" w:cstheme="majorHAnsi"/>
          <w:sz w:val="24"/>
          <w:szCs w:val="24"/>
        </w:rPr>
        <w:t>recording style by combining the themes as the work develops</w:t>
      </w:r>
      <w:r w:rsidR="007C2DEB" w:rsidRPr="00A11C1E">
        <w:rPr>
          <w:rFonts w:asciiTheme="majorHAnsi" w:hAnsiTheme="majorHAnsi" w:cstheme="majorHAnsi"/>
          <w:sz w:val="24"/>
          <w:szCs w:val="24"/>
        </w:rPr>
        <w:t xml:space="preserve"> contrasting with Lieb</w:t>
      </w:r>
      <w:r w:rsidR="00EA14A6" w:rsidRPr="00A11C1E">
        <w:rPr>
          <w:rFonts w:asciiTheme="majorHAnsi" w:hAnsiTheme="majorHAnsi" w:cstheme="majorHAnsi"/>
          <w:sz w:val="24"/>
          <w:szCs w:val="24"/>
        </w:rPr>
        <w:t>eschuetz assumption of decisive events being isolated and discussed</w:t>
      </w:r>
      <w:r w:rsidR="00EA14A6" w:rsidRPr="00A11C1E">
        <w:rPr>
          <w:rStyle w:val="FootnoteReference"/>
          <w:rFonts w:asciiTheme="majorHAnsi" w:hAnsiTheme="majorHAnsi" w:cstheme="majorHAnsi"/>
          <w:sz w:val="24"/>
          <w:szCs w:val="24"/>
        </w:rPr>
        <w:footnoteReference w:id="75"/>
      </w:r>
      <w:r w:rsidR="009A1AC8" w:rsidRPr="00A11C1E">
        <w:rPr>
          <w:rFonts w:asciiTheme="majorHAnsi" w:hAnsiTheme="majorHAnsi" w:cstheme="majorHAnsi"/>
          <w:sz w:val="24"/>
          <w:szCs w:val="24"/>
        </w:rPr>
        <w:t xml:space="preserve">. </w:t>
      </w:r>
      <w:r w:rsidR="008C59DA" w:rsidRPr="00A11C1E">
        <w:rPr>
          <w:rFonts w:asciiTheme="majorHAnsi" w:hAnsiTheme="majorHAnsi" w:cstheme="majorHAnsi"/>
          <w:sz w:val="24"/>
          <w:szCs w:val="24"/>
        </w:rPr>
        <w:t xml:space="preserve">While the text develops over time, it is still relatively inconclusive in determining the reliability of the source. However, when the aspects of morality, the social political implications and the </w:t>
      </w:r>
      <w:r w:rsidR="00027A11" w:rsidRPr="00A11C1E">
        <w:rPr>
          <w:rFonts w:asciiTheme="majorHAnsi" w:hAnsiTheme="majorHAnsi" w:cstheme="majorHAnsi"/>
          <w:sz w:val="24"/>
          <w:szCs w:val="24"/>
        </w:rPr>
        <w:t xml:space="preserve">context of the criticisms of Athens are considered and weighed against the </w:t>
      </w:r>
      <w:r w:rsidR="00870A6E" w:rsidRPr="00A11C1E">
        <w:rPr>
          <w:rFonts w:asciiTheme="majorHAnsi" w:hAnsiTheme="majorHAnsi" w:cstheme="majorHAnsi"/>
          <w:sz w:val="24"/>
          <w:szCs w:val="24"/>
        </w:rPr>
        <w:t xml:space="preserve">way Thucydides presents the events </w:t>
      </w:r>
      <w:r w:rsidR="00564635" w:rsidRPr="00A11C1E">
        <w:rPr>
          <w:rFonts w:asciiTheme="majorHAnsi" w:hAnsiTheme="majorHAnsi" w:cstheme="majorHAnsi"/>
          <w:sz w:val="24"/>
          <w:szCs w:val="24"/>
        </w:rPr>
        <w:t xml:space="preserve">the source is a useful source of </w:t>
      </w:r>
      <w:r w:rsidR="00EF6390" w:rsidRPr="00A11C1E">
        <w:rPr>
          <w:rFonts w:asciiTheme="majorHAnsi" w:hAnsiTheme="majorHAnsi" w:cstheme="majorHAnsi"/>
          <w:sz w:val="24"/>
          <w:szCs w:val="24"/>
        </w:rPr>
        <w:t xml:space="preserve">information </w:t>
      </w:r>
      <w:r w:rsidR="00586AA5" w:rsidRPr="00A11C1E">
        <w:rPr>
          <w:rFonts w:asciiTheme="majorHAnsi" w:hAnsiTheme="majorHAnsi" w:cstheme="majorHAnsi"/>
          <w:sz w:val="24"/>
          <w:szCs w:val="24"/>
        </w:rPr>
        <w:t xml:space="preserve">on the Archidamian war. </w:t>
      </w:r>
    </w:p>
    <w:p w14:paraId="0CFB14F6" w14:textId="6CB501F8" w:rsidR="00EE26AE" w:rsidRPr="00A11C1E" w:rsidRDefault="00EE26AE" w:rsidP="00FC780F">
      <w:pPr>
        <w:rPr>
          <w:rFonts w:asciiTheme="majorHAnsi" w:hAnsiTheme="majorHAnsi" w:cstheme="majorHAnsi"/>
          <w:sz w:val="24"/>
          <w:szCs w:val="24"/>
        </w:rPr>
      </w:pPr>
    </w:p>
    <w:p w14:paraId="7719766F" w14:textId="26E17D88" w:rsidR="005A2D74" w:rsidRPr="00A11C1E" w:rsidRDefault="005A2D74" w:rsidP="00FC780F">
      <w:pPr>
        <w:rPr>
          <w:rFonts w:asciiTheme="majorHAnsi" w:hAnsiTheme="majorHAnsi" w:cstheme="majorHAnsi"/>
          <w:sz w:val="24"/>
          <w:szCs w:val="24"/>
        </w:rPr>
      </w:pPr>
    </w:p>
    <w:p w14:paraId="339991F7" w14:textId="2581761E" w:rsidR="005A2D74" w:rsidRPr="00A11C1E" w:rsidRDefault="005A2D74" w:rsidP="00FC780F">
      <w:pPr>
        <w:rPr>
          <w:rFonts w:asciiTheme="majorHAnsi" w:hAnsiTheme="majorHAnsi" w:cstheme="majorHAnsi"/>
          <w:sz w:val="24"/>
          <w:szCs w:val="24"/>
        </w:rPr>
      </w:pPr>
    </w:p>
    <w:p w14:paraId="729D1804" w14:textId="0FAF375C" w:rsidR="005A2D74" w:rsidRPr="00A11C1E" w:rsidRDefault="005A2D74" w:rsidP="00FC780F">
      <w:pPr>
        <w:rPr>
          <w:rFonts w:asciiTheme="majorHAnsi" w:hAnsiTheme="majorHAnsi" w:cstheme="majorHAnsi"/>
          <w:sz w:val="24"/>
          <w:szCs w:val="24"/>
        </w:rPr>
      </w:pPr>
    </w:p>
    <w:p w14:paraId="4FEB7919" w14:textId="17918229" w:rsidR="005A2D74" w:rsidRPr="00A11C1E" w:rsidRDefault="005A2D74" w:rsidP="00FC780F">
      <w:pPr>
        <w:rPr>
          <w:rFonts w:asciiTheme="majorHAnsi" w:hAnsiTheme="majorHAnsi" w:cstheme="majorHAnsi"/>
          <w:sz w:val="24"/>
          <w:szCs w:val="24"/>
        </w:rPr>
      </w:pPr>
    </w:p>
    <w:p w14:paraId="443B1CB6" w14:textId="2AC94657" w:rsidR="005A2D74" w:rsidRPr="00A11C1E" w:rsidRDefault="005A2D74" w:rsidP="00FC780F">
      <w:pPr>
        <w:rPr>
          <w:rFonts w:asciiTheme="majorHAnsi" w:hAnsiTheme="majorHAnsi" w:cstheme="majorHAnsi"/>
          <w:sz w:val="24"/>
          <w:szCs w:val="24"/>
        </w:rPr>
      </w:pPr>
    </w:p>
    <w:p w14:paraId="069C3161" w14:textId="311F0B70" w:rsidR="005A2D74" w:rsidRPr="00A11C1E" w:rsidRDefault="005A2D74" w:rsidP="00FC780F">
      <w:pPr>
        <w:rPr>
          <w:rFonts w:asciiTheme="majorHAnsi" w:hAnsiTheme="majorHAnsi" w:cstheme="majorHAnsi"/>
          <w:sz w:val="24"/>
          <w:szCs w:val="24"/>
        </w:rPr>
      </w:pPr>
    </w:p>
    <w:p w14:paraId="0F06A02E" w14:textId="0C3BCC0C" w:rsidR="005A2D74" w:rsidRPr="00A11C1E" w:rsidRDefault="005A2D74" w:rsidP="00FC780F">
      <w:pPr>
        <w:rPr>
          <w:rFonts w:asciiTheme="majorHAnsi" w:hAnsiTheme="majorHAnsi" w:cstheme="majorHAnsi"/>
          <w:sz w:val="24"/>
          <w:szCs w:val="24"/>
        </w:rPr>
      </w:pPr>
    </w:p>
    <w:p w14:paraId="6D0F98D6" w14:textId="0A673797" w:rsidR="005A2D74" w:rsidRPr="00A11C1E" w:rsidRDefault="005A2D74" w:rsidP="00FC780F">
      <w:pPr>
        <w:rPr>
          <w:rFonts w:asciiTheme="majorHAnsi" w:hAnsiTheme="majorHAnsi" w:cstheme="majorHAnsi"/>
          <w:sz w:val="24"/>
          <w:szCs w:val="24"/>
        </w:rPr>
      </w:pPr>
    </w:p>
    <w:p w14:paraId="34CC5A6C" w14:textId="1EB5AE6A" w:rsidR="005A2D74" w:rsidRPr="00A11C1E" w:rsidRDefault="005A2D74" w:rsidP="00FC780F">
      <w:pPr>
        <w:rPr>
          <w:rFonts w:asciiTheme="majorHAnsi" w:hAnsiTheme="majorHAnsi" w:cstheme="majorHAnsi"/>
          <w:sz w:val="24"/>
          <w:szCs w:val="24"/>
        </w:rPr>
      </w:pPr>
    </w:p>
    <w:p w14:paraId="3AF0CF6E" w14:textId="43528E45" w:rsidR="005A2D74" w:rsidRPr="00A11C1E" w:rsidRDefault="005A2D74" w:rsidP="00FC780F">
      <w:pPr>
        <w:rPr>
          <w:rFonts w:asciiTheme="majorHAnsi" w:hAnsiTheme="majorHAnsi" w:cstheme="majorHAnsi"/>
          <w:sz w:val="24"/>
          <w:szCs w:val="24"/>
        </w:rPr>
      </w:pPr>
    </w:p>
    <w:p w14:paraId="5128C8B4" w14:textId="24A880DA" w:rsidR="005A2D74" w:rsidRPr="00A11C1E" w:rsidRDefault="005A2D74" w:rsidP="00FC780F">
      <w:pPr>
        <w:rPr>
          <w:rFonts w:asciiTheme="majorHAnsi" w:hAnsiTheme="majorHAnsi" w:cstheme="majorHAnsi"/>
          <w:sz w:val="24"/>
          <w:szCs w:val="24"/>
        </w:rPr>
      </w:pPr>
    </w:p>
    <w:p w14:paraId="6F63EE67" w14:textId="67BDE2FF" w:rsidR="005A2D74" w:rsidRPr="00A11C1E" w:rsidRDefault="005A2D74" w:rsidP="00FC780F">
      <w:pPr>
        <w:rPr>
          <w:rFonts w:asciiTheme="majorHAnsi" w:hAnsiTheme="majorHAnsi" w:cstheme="majorHAnsi"/>
          <w:sz w:val="24"/>
          <w:szCs w:val="24"/>
        </w:rPr>
      </w:pPr>
    </w:p>
    <w:p w14:paraId="7ABA3AF5" w14:textId="5574BF8A" w:rsidR="005A2D74" w:rsidRPr="00A11C1E" w:rsidRDefault="005A2D74" w:rsidP="00FC780F">
      <w:pPr>
        <w:rPr>
          <w:rFonts w:asciiTheme="majorHAnsi" w:hAnsiTheme="majorHAnsi" w:cstheme="majorHAnsi"/>
          <w:sz w:val="24"/>
          <w:szCs w:val="24"/>
        </w:rPr>
      </w:pPr>
    </w:p>
    <w:p w14:paraId="7AE4F8C1" w14:textId="3D280C55" w:rsidR="005A2D74" w:rsidRPr="00A11C1E" w:rsidRDefault="005A2D74" w:rsidP="00FC780F">
      <w:pPr>
        <w:rPr>
          <w:rFonts w:asciiTheme="majorHAnsi" w:hAnsiTheme="majorHAnsi" w:cstheme="majorHAnsi"/>
          <w:sz w:val="24"/>
          <w:szCs w:val="24"/>
        </w:rPr>
      </w:pPr>
    </w:p>
    <w:p w14:paraId="446DFB69" w14:textId="4A52BF83" w:rsidR="005A2D74" w:rsidRPr="00A11C1E" w:rsidRDefault="005A2D74" w:rsidP="00FC780F">
      <w:pPr>
        <w:rPr>
          <w:rFonts w:asciiTheme="majorHAnsi" w:hAnsiTheme="majorHAnsi" w:cstheme="majorHAnsi"/>
          <w:sz w:val="24"/>
          <w:szCs w:val="24"/>
        </w:rPr>
      </w:pPr>
    </w:p>
    <w:p w14:paraId="6389F2A8" w14:textId="3E2F10B7" w:rsidR="005A2D74" w:rsidRPr="00A11C1E" w:rsidRDefault="005A2D74" w:rsidP="00FC780F">
      <w:pPr>
        <w:rPr>
          <w:rFonts w:asciiTheme="majorHAnsi" w:hAnsiTheme="majorHAnsi" w:cstheme="majorHAnsi"/>
          <w:sz w:val="24"/>
          <w:szCs w:val="24"/>
        </w:rPr>
      </w:pPr>
    </w:p>
    <w:p w14:paraId="2EA115B9" w14:textId="74CB1A7E" w:rsidR="005A2D74" w:rsidRPr="00A11C1E" w:rsidRDefault="005A2D74" w:rsidP="00FC780F">
      <w:pPr>
        <w:rPr>
          <w:rFonts w:asciiTheme="majorHAnsi" w:hAnsiTheme="majorHAnsi" w:cstheme="majorHAnsi"/>
          <w:sz w:val="24"/>
          <w:szCs w:val="24"/>
        </w:rPr>
      </w:pPr>
    </w:p>
    <w:p w14:paraId="2EC44E22" w14:textId="3BF639A8" w:rsidR="005A2D74" w:rsidRPr="00A11C1E" w:rsidRDefault="005A2D74" w:rsidP="00FC780F">
      <w:pPr>
        <w:rPr>
          <w:rFonts w:asciiTheme="majorHAnsi" w:hAnsiTheme="majorHAnsi" w:cstheme="majorHAnsi"/>
          <w:sz w:val="24"/>
          <w:szCs w:val="24"/>
        </w:rPr>
      </w:pPr>
    </w:p>
    <w:p w14:paraId="700EAA8F" w14:textId="7DB2298E" w:rsidR="005A2D74" w:rsidRPr="00A11C1E" w:rsidRDefault="005A2D74" w:rsidP="00FC780F">
      <w:pPr>
        <w:rPr>
          <w:rFonts w:asciiTheme="majorHAnsi" w:hAnsiTheme="majorHAnsi" w:cstheme="majorHAnsi"/>
          <w:sz w:val="24"/>
          <w:szCs w:val="24"/>
        </w:rPr>
      </w:pPr>
    </w:p>
    <w:p w14:paraId="36F1254C" w14:textId="5C30A010" w:rsidR="005A2D74" w:rsidRPr="00A11C1E" w:rsidRDefault="005A2D74" w:rsidP="00FC780F">
      <w:pPr>
        <w:rPr>
          <w:rFonts w:asciiTheme="majorHAnsi" w:hAnsiTheme="majorHAnsi" w:cstheme="majorHAnsi"/>
          <w:sz w:val="24"/>
          <w:szCs w:val="24"/>
        </w:rPr>
      </w:pPr>
    </w:p>
    <w:p w14:paraId="75793074" w14:textId="4544D604" w:rsidR="00EE26AE" w:rsidRPr="00A11C1E" w:rsidRDefault="00EE26AE" w:rsidP="00FC780F">
      <w:pPr>
        <w:rPr>
          <w:rFonts w:asciiTheme="majorHAnsi" w:hAnsiTheme="majorHAnsi" w:cstheme="majorHAnsi"/>
          <w:sz w:val="24"/>
          <w:szCs w:val="24"/>
        </w:rPr>
      </w:pPr>
    </w:p>
    <w:p w14:paraId="7CD3254D" w14:textId="21D16F01" w:rsidR="00EE26AE" w:rsidRPr="00A11C1E" w:rsidRDefault="00EE26AE" w:rsidP="00FC780F">
      <w:pPr>
        <w:rPr>
          <w:rFonts w:asciiTheme="majorHAnsi" w:hAnsiTheme="majorHAnsi" w:cstheme="majorHAnsi"/>
          <w:b/>
          <w:bCs/>
          <w:sz w:val="24"/>
          <w:szCs w:val="24"/>
          <w:u w:val="single"/>
        </w:rPr>
      </w:pPr>
      <w:r w:rsidRPr="00A11C1E">
        <w:rPr>
          <w:rFonts w:asciiTheme="majorHAnsi" w:hAnsiTheme="majorHAnsi" w:cstheme="majorHAnsi"/>
          <w:b/>
          <w:bCs/>
          <w:sz w:val="24"/>
          <w:szCs w:val="24"/>
          <w:u w:val="single"/>
        </w:rPr>
        <w:lastRenderedPageBreak/>
        <w:t>Bibliography</w:t>
      </w:r>
    </w:p>
    <w:p w14:paraId="0EF47FC0" w14:textId="103F775A" w:rsidR="00EE26AE" w:rsidRPr="00A11C1E" w:rsidRDefault="00EE26AE" w:rsidP="00FC780F">
      <w:pPr>
        <w:rPr>
          <w:rFonts w:asciiTheme="majorHAnsi" w:hAnsiTheme="majorHAnsi" w:cstheme="majorHAnsi"/>
          <w:b/>
          <w:bCs/>
          <w:sz w:val="24"/>
          <w:szCs w:val="24"/>
          <w:u w:val="single"/>
        </w:rPr>
      </w:pPr>
      <w:r w:rsidRPr="00A11C1E">
        <w:rPr>
          <w:rFonts w:asciiTheme="majorHAnsi" w:hAnsiTheme="majorHAnsi" w:cstheme="majorHAnsi"/>
          <w:b/>
          <w:bCs/>
          <w:sz w:val="24"/>
          <w:szCs w:val="24"/>
          <w:u w:val="single"/>
        </w:rPr>
        <w:t>Ancient Sources</w:t>
      </w:r>
    </w:p>
    <w:p w14:paraId="3F2C48B7" w14:textId="77777777" w:rsidR="001A0216" w:rsidRPr="00A11C1E" w:rsidRDefault="001A0216" w:rsidP="001A0216">
      <w:pPr>
        <w:rPr>
          <w:rFonts w:asciiTheme="majorHAnsi" w:hAnsiTheme="majorHAnsi" w:cstheme="majorHAnsi"/>
          <w:sz w:val="24"/>
          <w:szCs w:val="24"/>
        </w:rPr>
      </w:pPr>
      <w:r w:rsidRPr="00A11C1E">
        <w:rPr>
          <w:rFonts w:asciiTheme="majorHAnsi" w:hAnsiTheme="majorHAnsi" w:cstheme="majorHAnsi"/>
          <w:sz w:val="24"/>
          <w:szCs w:val="24"/>
        </w:rPr>
        <w:t xml:space="preserve">Thucydides, </w:t>
      </w:r>
      <w:r w:rsidRPr="00A11C1E">
        <w:rPr>
          <w:rFonts w:asciiTheme="majorHAnsi" w:hAnsiTheme="majorHAnsi" w:cstheme="majorHAnsi"/>
          <w:i/>
          <w:iCs/>
          <w:sz w:val="24"/>
          <w:szCs w:val="24"/>
        </w:rPr>
        <w:t>History of the Peloponnesian War</w:t>
      </w:r>
      <w:r w:rsidRPr="00A11C1E">
        <w:rPr>
          <w:rFonts w:asciiTheme="majorHAnsi" w:hAnsiTheme="majorHAnsi" w:cstheme="majorHAnsi"/>
          <w:sz w:val="24"/>
          <w:szCs w:val="24"/>
        </w:rPr>
        <w:t>. B. Jowett (trans.). 1881. Oxford: Clarendon Press.</w:t>
      </w:r>
    </w:p>
    <w:p w14:paraId="6DD27DAD" w14:textId="77777777" w:rsidR="001A0216" w:rsidRPr="00A11C1E" w:rsidRDefault="001A0216" w:rsidP="00FC780F">
      <w:pPr>
        <w:rPr>
          <w:rFonts w:asciiTheme="majorHAnsi" w:hAnsiTheme="majorHAnsi" w:cstheme="majorHAnsi"/>
          <w:b/>
          <w:bCs/>
          <w:sz w:val="24"/>
          <w:szCs w:val="24"/>
          <w:u w:val="single"/>
        </w:rPr>
      </w:pPr>
    </w:p>
    <w:p w14:paraId="49DEF901" w14:textId="7987FC8E" w:rsidR="00EE26AE" w:rsidRPr="00A11C1E" w:rsidRDefault="00EE26AE" w:rsidP="00FC780F">
      <w:pPr>
        <w:rPr>
          <w:rFonts w:asciiTheme="majorHAnsi" w:hAnsiTheme="majorHAnsi" w:cstheme="majorHAnsi"/>
          <w:b/>
          <w:bCs/>
          <w:sz w:val="24"/>
          <w:szCs w:val="24"/>
          <w:u w:val="single"/>
        </w:rPr>
      </w:pPr>
      <w:r w:rsidRPr="00A11C1E">
        <w:rPr>
          <w:rFonts w:asciiTheme="majorHAnsi" w:hAnsiTheme="majorHAnsi" w:cstheme="majorHAnsi"/>
          <w:b/>
          <w:bCs/>
          <w:sz w:val="24"/>
          <w:szCs w:val="24"/>
          <w:u w:val="single"/>
        </w:rPr>
        <w:t>Modern Scholarship</w:t>
      </w:r>
    </w:p>
    <w:p w14:paraId="1BE5FB19" w14:textId="43A48658" w:rsidR="000C2ED1" w:rsidRPr="00A11C1E" w:rsidRDefault="000C2ED1" w:rsidP="00396010">
      <w:pPr>
        <w:rPr>
          <w:rFonts w:asciiTheme="majorHAnsi" w:hAnsiTheme="majorHAnsi" w:cstheme="majorHAnsi"/>
          <w:sz w:val="24"/>
          <w:szCs w:val="24"/>
          <w:shd w:val="clear" w:color="auto" w:fill="FFFFFF"/>
        </w:rPr>
      </w:pPr>
      <w:r w:rsidRPr="00A11C1E">
        <w:rPr>
          <w:rFonts w:asciiTheme="majorHAnsi" w:hAnsiTheme="majorHAnsi" w:cstheme="majorHAnsi"/>
          <w:sz w:val="24"/>
          <w:szCs w:val="24"/>
          <w:shd w:val="clear" w:color="auto" w:fill="FFFFFF"/>
        </w:rPr>
        <w:t xml:space="preserve">Alexander, J. 1962. ‘Thucydides and the Expedition of </w:t>
      </w:r>
      <w:proofErr w:type="spellStart"/>
      <w:r w:rsidRPr="00A11C1E">
        <w:rPr>
          <w:rFonts w:asciiTheme="majorHAnsi" w:hAnsiTheme="majorHAnsi" w:cstheme="majorHAnsi"/>
          <w:sz w:val="24"/>
          <w:szCs w:val="24"/>
          <w:shd w:val="clear" w:color="auto" w:fill="FFFFFF"/>
        </w:rPr>
        <w:t>Callias</w:t>
      </w:r>
      <w:proofErr w:type="spellEnd"/>
      <w:r w:rsidRPr="00A11C1E">
        <w:rPr>
          <w:rFonts w:asciiTheme="majorHAnsi" w:hAnsiTheme="majorHAnsi" w:cstheme="majorHAnsi"/>
          <w:sz w:val="24"/>
          <w:szCs w:val="24"/>
          <w:shd w:val="clear" w:color="auto" w:fill="FFFFFF"/>
        </w:rPr>
        <w:t xml:space="preserve"> and Potidaea, 432 B. C.’ </w:t>
      </w:r>
      <w:r w:rsidRPr="00A11C1E">
        <w:rPr>
          <w:rFonts w:asciiTheme="majorHAnsi" w:hAnsiTheme="majorHAnsi" w:cstheme="majorHAnsi"/>
          <w:i/>
          <w:iCs/>
          <w:sz w:val="24"/>
          <w:szCs w:val="24"/>
          <w:shd w:val="clear" w:color="auto" w:fill="FFFFFF"/>
        </w:rPr>
        <w:t xml:space="preserve">The American Journal of Philology. </w:t>
      </w:r>
      <w:r w:rsidRPr="00A11C1E">
        <w:rPr>
          <w:rFonts w:asciiTheme="majorHAnsi" w:hAnsiTheme="majorHAnsi" w:cstheme="majorHAnsi"/>
          <w:sz w:val="24"/>
          <w:szCs w:val="24"/>
          <w:shd w:val="clear" w:color="auto" w:fill="FFFFFF"/>
        </w:rPr>
        <w:t xml:space="preserve">83. 3. </w:t>
      </w:r>
      <w:r w:rsidR="005822DC" w:rsidRPr="00A11C1E">
        <w:rPr>
          <w:rFonts w:asciiTheme="majorHAnsi" w:hAnsiTheme="majorHAnsi" w:cstheme="majorHAnsi"/>
          <w:sz w:val="24"/>
          <w:szCs w:val="24"/>
          <w:shd w:val="clear" w:color="auto" w:fill="FFFFFF"/>
        </w:rPr>
        <w:t>265-287.</w:t>
      </w:r>
    </w:p>
    <w:p w14:paraId="70F0C087" w14:textId="5A7A2B8F" w:rsidR="00EE26AE" w:rsidRPr="00A11C1E" w:rsidRDefault="00EE26AE" w:rsidP="00396010">
      <w:pPr>
        <w:rPr>
          <w:rFonts w:asciiTheme="majorHAnsi" w:hAnsiTheme="majorHAnsi" w:cstheme="majorHAnsi"/>
          <w:sz w:val="24"/>
          <w:szCs w:val="24"/>
          <w:shd w:val="clear" w:color="auto" w:fill="FFFFFF"/>
        </w:rPr>
      </w:pPr>
      <w:r w:rsidRPr="00A11C1E">
        <w:rPr>
          <w:rFonts w:asciiTheme="majorHAnsi" w:hAnsiTheme="majorHAnsi" w:cstheme="majorHAnsi"/>
          <w:sz w:val="24"/>
          <w:szCs w:val="24"/>
          <w:shd w:val="clear" w:color="auto" w:fill="FFFFFF"/>
        </w:rPr>
        <w:t>Baird, Forrest E</w:t>
      </w:r>
      <w:r w:rsidR="00836992" w:rsidRPr="00A11C1E">
        <w:rPr>
          <w:rFonts w:asciiTheme="majorHAnsi" w:hAnsiTheme="majorHAnsi" w:cstheme="majorHAnsi"/>
          <w:sz w:val="24"/>
          <w:szCs w:val="24"/>
          <w:shd w:val="clear" w:color="auto" w:fill="FFFFFF"/>
        </w:rPr>
        <w:t xml:space="preserve">, </w:t>
      </w:r>
      <w:r w:rsidR="00396010" w:rsidRPr="00A11C1E">
        <w:rPr>
          <w:rFonts w:asciiTheme="majorHAnsi" w:hAnsiTheme="majorHAnsi" w:cstheme="majorHAnsi"/>
          <w:sz w:val="24"/>
          <w:szCs w:val="24"/>
          <w:shd w:val="clear" w:color="auto" w:fill="FFFFFF"/>
        </w:rPr>
        <w:t>2016.</w:t>
      </w:r>
      <w:r w:rsidRPr="00A11C1E">
        <w:rPr>
          <w:rFonts w:asciiTheme="majorHAnsi" w:hAnsiTheme="majorHAnsi" w:cstheme="majorHAnsi"/>
          <w:sz w:val="24"/>
          <w:szCs w:val="24"/>
          <w:shd w:val="clear" w:color="auto" w:fill="FFFFFF"/>
        </w:rPr>
        <w:t> </w:t>
      </w:r>
      <w:r w:rsidRPr="00A11C1E">
        <w:rPr>
          <w:rStyle w:val="Emphasis"/>
          <w:rFonts w:asciiTheme="majorHAnsi" w:hAnsiTheme="majorHAnsi" w:cstheme="majorHAnsi"/>
          <w:color w:val="333333"/>
          <w:sz w:val="24"/>
          <w:szCs w:val="24"/>
          <w:bdr w:val="none" w:sz="0" w:space="0" w:color="auto" w:frame="1"/>
        </w:rPr>
        <w:t>Ancient Philosophy</w:t>
      </w:r>
      <w:r w:rsidRPr="00A11C1E">
        <w:rPr>
          <w:rFonts w:asciiTheme="majorHAnsi" w:hAnsiTheme="majorHAnsi" w:cstheme="majorHAnsi"/>
          <w:sz w:val="24"/>
          <w:szCs w:val="24"/>
          <w:shd w:val="clear" w:color="auto" w:fill="FFFFFF"/>
        </w:rPr>
        <w:t>. 6</w:t>
      </w:r>
      <w:r w:rsidR="00396010" w:rsidRPr="00A11C1E">
        <w:rPr>
          <w:rFonts w:asciiTheme="majorHAnsi" w:hAnsiTheme="majorHAnsi" w:cstheme="majorHAnsi"/>
          <w:sz w:val="24"/>
          <w:szCs w:val="24"/>
          <w:shd w:val="clear" w:color="auto" w:fill="FFFFFF"/>
        </w:rPr>
        <w:t>,</w:t>
      </w:r>
      <w:r w:rsidRPr="00A11C1E">
        <w:rPr>
          <w:rFonts w:asciiTheme="majorHAnsi" w:hAnsiTheme="majorHAnsi" w:cstheme="majorHAnsi"/>
          <w:sz w:val="24"/>
          <w:szCs w:val="24"/>
          <w:shd w:val="clear" w:color="auto" w:fill="FFFFFF"/>
        </w:rPr>
        <w:t xml:space="preserve"> 1</w:t>
      </w:r>
      <w:r w:rsidR="00396010" w:rsidRPr="00A11C1E">
        <w:rPr>
          <w:rFonts w:asciiTheme="majorHAnsi" w:hAnsiTheme="majorHAnsi" w:cstheme="majorHAnsi"/>
          <w:sz w:val="24"/>
          <w:szCs w:val="24"/>
          <w:shd w:val="clear" w:color="auto" w:fill="FFFFFF"/>
        </w:rPr>
        <w:t>.</w:t>
      </w:r>
      <w:r w:rsidRPr="00A11C1E">
        <w:rPr>
          <w:rFonts w:asciiTheme="majorHAnsi" w:hAnsiTheme="majorHAnsi" w:cstheme="majorHAnsi"/>
          <w:sz w:val="24"/>
          <w:szCs w:val="24"/>
          <w:shd w:val="clear" w:color="auto" w:fill="FFFFFF"/>
        </w:rPr>
        <w:t xml:space="preserve"> Routledge.</w:t>
      </w:r>
    </w:p>
    <w:p w14:paraId="48D11094" w14:textId="29988B16" w:rsidR="00E01BEE" w:rsidRPr="00A11C1E" w:rsidRDefault="00E01BEE" w:rsidP="00396010">
      <w:pPr>
        <w:rPr>
          <w:rFonts w:asciiTheme="majorHAnsi" w:hAnsiTheme="majorHAnsi" w:cstheme="majorHAnsi"/>
          <w:sz w:val="24"/>
          <w:szCs w:val="24"/>
          <w:shd w:val="clear" w:color="auto" w:fill="FFFFFF"/>
        </w:rPr>
      </w:pPr>
      <w:r w:rsidRPr="00A11C1E">
        <w:rPr>
          <w:rFonts w:asciiTheme="majorHAnsi" w:hAnsiTheme="majorHAnsi" w:cstheme="majorHAnsi"/>
          <w:sz w:val="24"/>
          <w:szCs w:val="24"/>
          <w:shd w:val="clear" w:color="auto" w:fill="FFFFFF"/>
        </w:rPr>
        <w:t xml:space="preserve">Burns, T. 2011. ‘The Virtue of Thucydides’ Brasidas’ </w:t>
      </w:r>
      <w:r w:rsidR="00542FBE" w:rsidRPr="00A11C1E">
        <w:rPr>
          <w:rFonts w:asciiTheme="majorHAnsi" w:hAnsiTheme="majorHAnsi" w:cstheme="majorHAnsi"/>
          <w:i/>
          <w:iCs/>
          <w:sz w:val="24"/>
          <w:szCs w:val="24"/>
          <w:shd w:val="clear" w:color="auto" w:fill="FFFFFF"/>
        </w:rPr>
        <w:t xml:space="preserve">The Journal of Politics. </w:t>
      </w:r>
      <w:r w:rsidR="00542FBE" w:rsidRPr="00A11C1E">
        <w:rPr>
          <w:rFonts w:asciiTheme="majorHAnsi" w:hAnsiTheme="majorHAnsi" w:cstheme="majorHAnsi"/>
          <w:sz w:val="24"/>
          <w:szCs w:val="24"/>
          <w:shd w:val="clear" w:color="auto" w:fill="FFFFFF"/>
        </w:rPr>
        <w:t xml:space="preserve">73. 2. 508- 523. </w:t>
      </w:r>
    </w:p>
    <w:p w14:paraId="622FC646" w14:textId="31F5DE55" w:rsidR="00FA34E8" w:rsidRPr="00A11C1E" w:rsidRDefault="00CB3734" w:rsidP="00396010">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Bury,</w:t>
      </w:r>
      <w:r w:rsidR="00FA34E8" w:rsidRPr="00A11C1E">
        <w:rPr>
          <w:rFonts w:asciiTheme="majorHAnsi" w:hAnsiTheme="majorHAnsi" w:cstheme="majorHAnsi"/>
          <w:color w:val="222222"/>
          <w:sz w:val="24"/>
          <w:szCs w:val="24"/>
          <w:shd w:val="clear" w:color="auto" w:fill="FFFFFF"/>
        </w:rPr>
        <w:t xml:space="preserve"> J. 1975.</w:t>
      </w:r>
      <w:r w:rsidRPr="00A11C1E">
        <w:rPr>
          <w:rFonts w:asciiTheme="majorHAnsi" w:hAnsiTheme="majorHAnsi" w:cstheme="majorHAnsi"/>
          <w:color w:val="222222"/>
          <w:sz w:val="24"/>
          <w:szCs w:val="24"/>
          <w:shd w:val="clear" w:color="auto" w:fill="FFFFFF"/>
        </w:rPr>
        <w:t xml:space="preserve"> </w:t>
      </w:r>
      <w:r w:rsidRPr="00A11C1E">
        <w:rPr>
          <w:rFonts w:asciiTheme="majorHAnsi" w:hAnsiTheme="majorHAnsi" w:cstheme="majorHAnsi"/>
          <w:i/>
          <w:iCs/>
          <w:color w:val="222222"/>
          <w:sz w:val="24"/>
          <w:szCs w:val="24"/>
        </w:rPr>
        <w:t>History of Greece</w:t>
      </w:r>
      <w:r w:rsidR="00FA34E8" w:rsidRPr="00A11C1E">
        <w:rPr>
          <w:rFonts w:asciiTheme="majorHAnsi" w:hAnsiTheme="majorHAnsi" w:cstheme="majorHAnsi"/>
          <w:color w:val="222222"/>
          <w:sz w:val="24"/>
          <w:szCs w:val="24"/>
          <w:shd w:val="clear" w:color="auto" w:fill="FFFFFF"/>
        </w:rPr>
        <w:t xml:space="preserve">. </w:t>
      </w:r>
      <w:r w:rsidRPr="00A11C1E">
        <w:rPr>
          <w:rFonts w:asciiTheme="majorHAnsi" w:hAnsiTheme="majorHAnsi" w:cstheme="majorHAnsi"/>
          <w:color w:val="222222"/>
          <w:sz w:val="24"/>
          <w:szCs w:val="24"/>
          <w:shd w:val="clear" w:color="auto" w:fill="FFFFFF"/>
        </w:rPr>
        <w:t>New York</w:t>
      </w:r>
      <w:r w:rsidR="00FA34E8" w:rsidRPr="00A11C1E">
        <w:rPr>
          <w:rFonts w:asciiTheme="majorHAnsi" w:hAnsiTheme="majorHAnsi" w:cstheme="majorHAnsi"/>
          <w:color w:val="222222"/>
          <w:sz w:val="24"/>
          <w:szCs w:val="24"/>
          <w:shd w:val="clear" w:color="auto" w:fill="FFFFFF"/>
        </w:rPr>
        <w:t xml:space="preserve"> 4.</w:t>
      </w:r>
      <w:r w:rsidRPr="00A11C1E">
        <w:rPr>
          <w:rFonts w:asciiTheme="majorHAnsi" w:hAnsiTheme="majorHAnsi" w:cstheme="majorHAnsi"/>
          <w:color w:val="222222"/>
          <w:sz w:val="24"/>
          <w:szCs w:val="24"/>
          <w:shd w:val="clear" w:color="auto" w:fill="FFFFFF"/>
        </w:rPr>
        <w:t xml:space="preserve"> 252.</w:t>
      </w:r>
    </w:p>
    <w:p w14:paraId="405F3916" w14:textId="19C2AFA5" w:rsidR="00721C63" w:rsidRPr="00A11C1E" w:rsidRDefault="00721C63" w:rsidP="00396010">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Brunt, P.A. </w:t>
      </w:r>
      <w:r w:rsidR="009574E3" w:rsidRPr="00A11C1E">
        <w:rPr>
          <w:rFonts w:asciiTheme="majorHAnsi" w:hAnsiTheme="majorHAnsi" w:cstheme="majorHAnsi"/>
          <w:color w:val="222222"/>
          <w:sz w:val="24"/>
          <w:szCs w:val="24"/>
          <w:shd w:val="clear" w:color="auto" w:fill="FFFFFF"/>
        </w:rPr>
        <w:t xml:space="preserve">1965. ‘Spartan Policy and Strategy in the Archidamian War’ </w:t>
      </w:r>
      <w:proofErr w:type="spellStart"/>
      <w:r w:rsidR="009574E3" w:rsidRPr="00A11C1E">
        <w:rPr>
          <w:rFonts w:asciiTheme="majorHAnsi" w:hAnsiTheme="majorHAnsi" w:cstheme="majorHAnsi"/>
          <w:i/>
          <w:iCs/>
          <w:color w:val="222222"/>
          <w:sz w:val="24"/>
          <w:szCs w:val="24"/>
          <w:shd w:val="clear" w:color="auto" w:fill="FFFFFF"/>
        </w:rPr>
        <w:t>Pheonix</w:t>
      </w:r>
      <w:proofErr w:type="spellEnd"/>
      <w:r w:rsidR="009574E3" w:rsidRPr="00A11C1E">
        <w:rPr>
          <w:rFonts w:asciiTheme="majorHAnsi" w:hAnsiTheme="majorHAnsi" w:cstheme="majorHAnsi"/>
          <w:i/>
          <w:iCs/>
          <w:color w:val="222222"/>
          <w:sz w:val="24"/>
          <w:szCs w:val="24"/>
          <w:shd w:val="clear" w:color="auto" w:fill="FFFFFF"/>
        </w:rPr>
        <w:t xml:space="preserve">. </w:t>
      </w:r>
      <w:r w:rsidR="009574E3" w:rsidRPr="00A11C1E">
        <w:rPr>
          <w:rFonts w:asciiTheme="majorHAnsi" w:hAnsiTheme="majorHAnsi" w:cstheme="majorHAnsi"/>
          <w:color w:val="222222"/>
          <w:sz w:val="24"/>
          <w:szCs w:val="24"/>
          <w:shd w:val="clear" w:color="auto" w:fill="FFFFFF"/>
        </w:rPr>
        <w:t>19.4. 255-280.</w:t>
      </w:r>
    </w:p>
    <w:p w14:paraId="5CD8FFF7" w14:textId="4D1EEB09" w:rsidR="005822DC" w:rsidRPr="00A11C1E" w:rsidRDefault="005822DC" w:rsidP="00396010">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Chambers, M.H. 1957. ‘Thucydides and Pericles’ </w:t>
      </w:r>
      <w:r w:rsidRPr="00A11C1E">
        <w:rPr>
          <w:rFonts w:asciiTheme="majorHAnsi" w:hAnsiTheme="majorHAnsi" w:cstheme="majorHAnsi"/>
          <w:i/>
          <w:iCs/>
          <w:color w:val="222222"/>
          <w:sz w:val="24"/>
          <w:szCs w:val="24"/>
          <w:shd w:val="clear" w:color="auto" w:fill="FFFFFF"/>
        </w:rPr>
        <w:t xml:space="preserve">Harvard Studies in Classical Philology. </w:t>
      </w:r>
      <w:r w:rsidRPr="00A11C1E">
        <w:rPr>
          <w:rFonts w:asciiTheme="majorHAnsi" w:hAnsiTheme="majorHAnsi" w:cstheme="majorHAnsi"/>
          <w:color w:val="222222"/>
          <w:sz w:val="24"/>
          <w:szCs w:val="24"/>
          <w:shd w:val="clear" w:color="auto" w:fill="FFFFFF"/>
        </w:rPr>
        <w:t>62. 79-92.</w:t>
      </w:r>
    </w:p>
    <w:p w14:paraId="04AFC5C1" w14:textId="3500475C" w:rsidR="00FA34E8" w:rsidRPr="00A11C1E" w:rsidRDefault="003736D0" w:rsidP="00396010">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Connor, W R. 1984. </w:t>
      </w:r>
      <w:r w:rsidRPr="00A11C1E">
        <w:rPr>
          <w:rFonts w:asciiTheme="majorHAnsi" w:hAnsiTheme="majorHAnsi" w:cstheme="majorHAnsi"/>
          <w:i/>
          <w:iCs/>
          <w:color w:val="222222"/>
          <w:sz w:val="24"/>
          <w:szCs w:val="24"/>
        </w:rPr>
        <w:t xml:space="preserve">Thucydides. </w:t>
      </w:r>
      <w:r w:rsidRPr="00A11C1E">
        <w:rPr>
          <w:rFonts w:asciiTheme="majorHAnsi" w:hAnsiTheme="majorHAnsi" w:cstheme="majorHAnsi"/>
          <w:color w:val="222222"/>
          <w:sz w:val="24"/>
          <w:szCs w:val="24"/>
          <w:shd w:val="clear" w:color="auto" w:fill="FFFFFF"/>
        </w:rPr>
        <w:t>Princeton, 231–32.</w:t>
      </w:r>
    </w:p>
    <w:p w14:paraId="66BE69C3" w14:textId="239D889D" w:rsidR="00907444" w:rsidRPr="00A11C1E" w:rsidRDefault="00907444" w:rsidP="00396010">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Dewald, C.J. 2005. </w:t>
      </w:r>
      <w:r w:rsidRPr="00A11C1E">
        <w:rPr>
          <w:rFonts w:asciiTheme="majorHAnsi" w:hAnsiTheme="majorHAnsi" w:cstheme="majorHAnsi"/>
          <w:i/>
          <w:iCs/>
          <w:color w:val="222222"/>
          <w:sz w:val="24"/>
          <w:szCs w:val="24"/>
          <w:shd w:val="clear" w:color="auto" w:fill="FFFFFF"/>
        </w:rPr>
        <w:t>Thucydides war narrative: A Structural study</w:t>
      </w:r>
      <w:r w:rsidR="00830998" w:rsidRPr="00A11C1E">
        <w:rPr>
          <w:rFonts w:asciiTheme="majorHAnsi" w:hAnsiTheme="majorHAnsi" w:cstheme="majorHAnsi"/>
          <w:color w:val="222222"/>
          <w:sz w:val="24"/>
          <w:szCs w:val="24"/>
          <w:shd w:val="clear" w:color="auto" w:fill="FFFFFF"/>
        </w:rPr>
        <w:t>.</w:t>
      </w:r>
      <w:r w:rsidR="00830998" w:rsidRPr="00A11C1E">
        <w:rPr>
          <w:rFonts w:asciiTheme="majorHAnsi" w:hAnsiTheme="majorHAnsi" w:cstheme="majorHAnsi"/>
          <w:i/>
          <w:iCs/>
          <w:color w:val="222222"/>
          <w:sz w:val="24"/>
          <w:szCs w:val="24"/>
          <w:shd w:val="clear" w:color="auto" w:fill="FFFFFF"/>
        </w:rPr>
        <w:t xml:space="preserve"> </w:t>
      </w:r>
      <w:r w:rsidR="00830998" w:rsidRPr="00A11C1E">
        <w:rPr>
          <w:rFonts w:asciiTheme="majorHAnsi" w:hAnsiTheme="majorHAnsi" w:cstheme="majorHAnsi"/>
          <w:color w:val="222222"/>
          <w:sz w:val="24"/>
          <w:szCs w:val="24"/>
          <w:shd w:val="clear" w:color="auto" w:fill="FFFFFF"/>
        </w:rPr>
        <w:t>California: California University Press.</w:t>
      </w:r>
      <w:r w:rsidRPr="00A11C1E">
        <w:rPr>
          <w:rFonts w:asciiTheme="majorHAnsi" w:hAnsiTheme="majorHAnsi" w:cstheme="majorHAnsi"/>
          <w:color w:val="222222"/>
          <w:sz w:val="24"/>
          <w:szCs w:val="24"/>
          <w:shd w:val="clear" w:color="auto" w:fill="FFFFFF"/>
        </w:rPr>
        <w:t xml:space="preserve"> </w:t>
      </w:r>
    </w:p>
    <w:p w14:paraId="6D8EA7E7" w14:textId="4E931AF2" w:rsidR="006D7022" w:rsidRPr="00A11C1E" w:rsidRDefault="006D7022" w:rsidP="00396010">
      <w:pPr>
        <w:rPr>
          <w:rFonts w:asciiTheme="majorHAnsi" w:hAnsiTheme="majorHAnsi" w:cstheme="majorHAnsi"/>
          <w:color w:val="222222"/>
          <w:sz w:val="24"/>
          <w:szCs w:val="24"/>
          <w:shd w:val="clear" w:color="auto" w:fill="FFFFFF"/>
        </w:rPr>
      </w:pPr>
      <w:proofErr w:type="spellStart"/>
      <w:r w:rsidRPr="00A11C1E">
        <w:rPr>
          <w:rFonts w:asciiTheme="majorHAnsi" w:hAnsiTheme="majorHAnsi" w:cstheme="majorHAnsi"/>
          <w:color w:val="222222"/>
          <w:sz w:val="24"/>
          <w:szCs w:val="24"/>
          <w:shd w:val="clear" w:color="auto" w:fill="FFFFFF"/>
        </w:rPr>
        <w:t>Gomme</w:t>
      </w:r>
      <w:proofErr w:type="spellEnd"/>
      <w:r w:rsidRPr="00A11C1E">
        <w:rPr>
          <w:rFonts w:asciiTheme="majorHAnsi" w:hAnsiTheme="majorHAnsi" w:cstheme="majorHAnsi"/>
          <w:color w:val="222222"/>
          <w:sz w:val="24"/>
          <w:szCs w:val="24"/>
          <w:shd w:val="clear" w:color="auto" w:fill="FFFFFF"/>
        </w:rPr>
        <w:t xml:space="preserve">, A.W. 1923. ‘Thucydides and Sphacteria’ </w:t>
      </w:r>
      <w:r w:rsidRPr="00A11C1E">
        <w:rPr>
          <w:rFonts w:asciiTheme="majorHAnsi" w:hAnsiTheme="majorHAnsi" w:cstheme="majorHAnsi"/>
          <w:i/>
          <w:iCs/>
          <w:color w:val="222222"/>
          <w:sz w:val="24"/>
          <w:szCs w:val="24"/>
          <w:shd w:val="clear" w:color="auto" w:fill="FFFFFF"/>
        </w:rPr>
        <w:t xml:space="preserve">The Classical Quarterly. </w:t>
      </w:r>
      <w:r w:rsidRPr="00A11C1E">
        <w:rPr>
          <w:rFonts w:asciiTheme="majorHAnsi" w:hAnsiTheme="majorHAnsi" w:cstheme="majorHAnsi"/>
          <w:color w:val="222222"/>
          <w:sz w:val="24"/>
          <w:szCs w:val="24"/>
          <w:shd w:val="clear" w:color="auto" w:fill="FFFFFF"/>
        </w:rPr>
        <w:t>17. 1. 36-40.</w:t>
      </w:r>
    </w:p>
    <w:p w14:paraId="7D9F4159" w14:textId="77777777" w:rsidR="00A26ADE" w:rsidRPr="00A11C1E" w:rsidRDefault="00A26ADE" w:rsidP="00A26ADE">
      <w:pPr>
        <w:rPr>
          <w:rFonts w:asciiTheme="majorHAnsi" w:hAnsiTheme="majorHAnsi" w:cstheme="majorHAnsi"/>
          <w:sz w:val="24"/>
          <w:szCs w:val="24"/>
        </w:rPr>
      </w:pPr>
      <w:r w:rsidRPr="00A11C1E">
        <w:rPr>
          <w:rFonts w:asciiTheme="majorHAnsi" w:hAnsiTheme="majorHAnsi" w:cstheme="majorHAnsi"/>
          <w:sz w:val="24"/>
          <w:szCs w:val="24"/>
        </w:rPr>
        <w:t>Hornblower, S. 2005</w:t>
      </w:r>
      <w:r w:rsidRPr="00A11C1E">
        <w:rPr>
          <w:rFonts w:asciiTheme="majorHAnsi" w:hAnsiTheme="majorHAnsi" w:cstheme="majorHAnsi"/>
          <w:i/>
          <w:iCs/>
          <w:sz w:val="24"/>
          <w:szCs w:val="24"/>
        </w:rPr>
        <w:t>. A Commentary on Thucydides</w:t>
      </w:r>
      <w:r w:rsidRPr="00A11C1E">
        <w:rPr>
          <w:rFonts w:asciiTheme="majorHAnsi" w:hAnsiTheme="majorHAnsi" w:cstheme="majorHAnsi"/>
          <w:sz w:val="24"/>
          <w:szCs w:val="24"/>
        </w:rPr>
        <w:t xml:space="preserve">, Volume II. Oxford: Oxford University Press. </w:t>
      </w:r>
    </w:p>
    <w:p w14:paraId="1A88E922" w14:textId="42EF9E78" w:rsidR="00A26ADE" w:rsidRPr="00A11C1E" w:rsidRDefault="00A26ADE" w:rsidP="00A26ADE">
      <w:pPr>
        <w:rPr>
          <w:rFonts w:asciiTheme="majorHAnsi" w:hAnsiTheme="majorHAnsi" w:cstheme="majorHAnsi"/>
          <w:sz w:val="24"/>
          <w:szCs w:val="24"/>
        </w:rPr>
      </w:pPr>
      <w:r w:rsidRPr="00A11C1E">
        <w:rPr>
          <w:rFonts w:asciiTheme="majorHAnsi" w:hAnsiTheme="majorHAnsi" w:cstheme="majorHAnsi"/>
          <w:sz w:val="24"/>
          <w:szCs w:val="24"/>
        </w:rPr>
        <w:t xml:space="preserve">Kagan, D. 1974. </w:t>
      </w:r>
      <w:r w:rsidRPr="00A11C1E">
        <w:rPr>
          <w:rFonts w:asciiTheme="majorHAnsi" w:hAnsiTheme="majorHAnsi" w:cstheme="majorHAnsi"/>
          <w:i/>
          <w:iCs/>
          <w:sz w:val="24"/>
          <w:szCs w:val="24"/>
        </w:rPr>
        <w:t>The Archidamian War</w:t>
      </w:r>
      <w:r w:rsidRPr="00A11C1E">
        <w:rPr>
          <w:rFonts w:asciiTheme="majorHAnsi" w:hAnsiTheme="majorHAnsi" w:cstheme="majorHAnsi"/>
          <w:sz w:val="24"/>
          <w:szCs w:val="24"/>
        </w:rPr>
        <w:t>. New York: Cornell University Press.</w:t>
      </w:r>
    </w:p>
    <w:p w14:paraId="7CE7A964" w14:textId="679D1057" w:rsidR="003736D0" w:rsidRPr="00A11C1E" w:rsidRDefault="003A48BC">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Kelly, T. </w:t>
      </w:r>
      <w:r w:rsidR="00BA2B02" w:rsidRPr="00A11C1E">
        <w:rPr>
          <w:rFonts w:asciiTheme="majorHAnsi" w:hAnsiTheme="majorHAnsi" w:cstheme="majorHAnsi"/>
          <w:color w:val="222222"/>
          <w:sz w:val="24"/>
          <w:szCs w:val="24"/>
          <w:shd w:val="clear" w:color="auto" w:fill="FFFFFF"/>
        </w:rPr>
        <w:t>1982. ‘Thucydides and Spartan strategy in the Archidamian war’,</w:t>
      </w:r>
      <w:r w:rsidR="00BA2B02" w:rsidRPr="00A11C1E">
        <w:rPr>
          <w:rFonts w:asciiTheme="majorHAnsi" w:hAnsiTheme="majorHAnsi" w:cstheme="majorHAnsi"/>
          <w:i/>
          <w:iCs/>
          <w:color w:val="222222"/>
          <w:sz w:val="24"/>
          <w:szCs w:val="24"/>
          <w:shd w:val="clear" w:color="auto" w:fill="FFFFFF"/>
        </w:rPr>
        <w:t xml:space="preserve"> The American Historical Review.</w:t>
      </w:r>
      <w:r w:rsidR="00BA2B02" w:rsidRPr="00A11C1E">
        <w:rPr>
          <w:rFonts w:asciiTheme="majorHAnsi" w:hAnsiTheme="majorHAnsi" w:cstheme="majorHAnsi"/>
          <w:color w:val="222222"/>
          <w:sz w:val="24"/>
          <w:szCs w:val="24"/>
          <w:shd w:val="clear" w:color="auto" w:fill="FFFFFF"/>
        </w:rPr>
        <w:t xml:space="preserve"> 87.1. 25-54.</w:t>
      </w:r>
    </w:p>
    <w:p w14:paraId="55F2061E" w14:textId="77777777" w:rsidR="00A26ADE" w:rsidRPr="00A11C1E" w:rsidRDefault="00A26ADE" w:rsidP="00A26ADE">
      <w:pPr>
        <w:rPr>
          <w:rFonts w:asciiTheme="majorHAnsi" w:hAnsiTheme="majorHAnsi" w:cstheme="majorHAnsi"/>
          <w:sz w:val="24"/>
          <w:szCs w:val="24"/>
        </w:rPr>
      </w:pPr>
      <w:r w:rsidRPr="00A11C1E">
        <w:rPr>
          <w:rFonts w:asciiTheme="majorHAnsi" w:hAnsiTheme="majorHAnsi" w:cstheme="majorHAnsi"/>
          <w:sz w:val="24"/>
          <w:szCs w:val="24"/>
        </w:rPr>
        <w:t>Lamble, S. 2004. ‘Documenting the Methodology of journalism’,</w:t>
      </w:r>
      <w:r w:rsidRPr="00A11C1E">
        <w:rPr>
          <w:rFonts w:asciiTheme="majorHAnsi" w:hAnsiTheme="majorHAnsi" w:cstheme="majorHAnsi"/>
          <w:i/>
          <w:iCs/>
          <w:sz w:val="24"/>
          <w:szCs w:val="24"/>
        </w:rPr>
        <w:t xml:space="preserve"> Australian Journalism Review. </w:t>
      </w:r>
      <w:r w:rsidRPr="00A11C1E">
        <w:rPr>
          <w:rFonts w:asciiTheme="majorHAnsi" w:hAnsiTheme="majorHAnsi" w:cstheme="majorHAnsi"/>
          <w:sz w:val="24"/>
          <w:szCs w:val="24"/>
        </w:rPr>
        <w:t>85-87.</w:t>
      </w:r>
    </w:p>
    <w:p w14:paraId="7BD3856C" w14:textId="77777777" w:rsidR="00A26ADE" w:rsidRPr="00A11C1E" w:rsidRDefault="00A26ADE" w:rsidP="00A26ADE">
      <w:pPr>
        <w:rPr>
          <w:rFonts w:asciiTheme="majorHAnsi" w:hAnsiTheme="majorHAnsi" w:cstheme="majorHAnsi"/>
          <w:color w:val="333333"/>
          <w:sz w:val="24"/>
          <w:szCs w:val="24"/>
          <w:shd w:val="clear" w:color="auto" w:fill="FFFFFF"/>
        </w:rPr>
      </w:pPr>
      <w:r w:rsidRPr="00A11C1E">
        <w:rPr>
          <w:rFonts w:asciiTheme="majorHAnsi" w:hAnsiTheme="majorHAnsi" w:cstheme="majorHAnsi"/>
          <w:sz w:val="24"/>
          <w:szCs w:val="24"/>
        </w:rPr>
        <w:t xml:space="preserve">Liebeschuetz, W. 1968. </w:t>
      </w:r>
      <w:r w:rsidRPr="00A11C1E">
        <w:rPr>
          <w:rFonts w:asciiTheme="majorHAnsi" w:hAnsiTheme="majorHAnsi" w:cstheme="majorHAnsi"/>
          <w:i/>
          <w:iCs/>
          <w:sz w:val="24"/>
          <w:szCs w:val="24"/>
        </w:rPr>
        <w:t>‘</w:t>
      </w:r>
      <w:r w:rsidRPr="00A11C1E">
        <w:rPr>
          <w:rFonts w:asciiTheme="majorHAnsi" w:hAnsiTheme="majorHAnsi" w:cstheme="majorHAnsi"/>
          <w:sz w:val="24"/>
          <w:szCs w:val="24"/>
        </w:rPr>
        <w:t xml:space="preserve">Thucydides and the Sicilian Expedition’ </w:t>
      </w:r>
      <w:r w:rsidRPr="00A11C1E">
        <w:rPr>
          <w:rFonts w:asciiTheme="majorHAnsi" w:hAnsiTheme="majorHAnsi" w:cstheme="majorHAnsi"/>
          <w:i/>
          <w:iCs/>
          <w:sz w:val="24"/>
          <w:szCs w:val="24"/>
        </w:rPr>
        <w:t xml:space="preserve">Historia: </w:t>
      </w:r>
      <w:proofErr w:type="spellStart"/>
      <w:r w:rsidRPr="00A11C1E">
        <w:rPr>
          <w:rFonts w:asciiTheme="majorHAnsi" w:hAnsiTheme="majorHAnsi" w:cstheme="majorHAnsi"/>
          <w:i/>
          <w:iCs/>
          <w:sz w:val="24"/>
          <w:szCs w:val="24"/>
        </w:rPr>
        <w:t>Zeitschrift</w:t>
      </w:r>
      <w:proofErr w:type="spellEnd"/>
      <w:r w:rsidRPr="00A11C1E">
        <w:rPr>
          <w:rFonts w:asciiTheme="majorHAnsi" w:hAnsiTheme="majorHAnsi" w:cstheme="majorHAnsi"/>
          <w:i/>
          <w:iCs/>
          <w:color w:val="333333"/>
          <w:sz w:val="24"/>
          <w:szCs w:val="24"/>
          <w:shd w:val="clear" w:color="auto" w:fill="FFFFFF"/>
        </w:rPr>
        <w:t> </w:t>
      </w:r>
      <w:proofErr w:type="spellStart"/>
      <w:r w:rsidRPr="00A11C1E">
        <w:rPr>
          <w:rFonts w:asciiTheme="majorHAnsi" w:hAnsiTheme="majorHAnsi" w:cstheme="majorHAnsi"/>
          <w:i/>
          <w:iCs/>
          <w:color w:val="333333"/>
          <w:sz w:val="24"/>
          <w:szCs w:val="24"/>
          <w:shd w:val="clear" w:color="auto" w:fill="FFFFFF"/>
        </w:rPr>
        <w:t>für</w:t>
      </w:r>
      <w:proofErr w:type="spellEnd"/>
      <w:r w:rsidRPr="00A11C1E">
        <w:rPr>
          <w:rFonts w:asciiTheme="majorHAnsi" w:hAnsiTheme="majorHAnsi" w:cstheme="majorHAnsi"/>
          <w:i/>
          <w:iCs/>
          <w:color w:val="333333"/>
          <w:sz w:val="24"/>
          <w:szCs w:val="24"/>
          <w:shd w:val="clear" w:color="auto" w:fill="FFFFFF"/>
        </w:rPr>
        <w:t xml:space="preserve"> Alte </w:t>
      </w:r>
      <w:proofErr w:type="spellStart"/>
      <w:r w:rsidRPr="00A11C1E">
        <w:rPr>
          <w:rFonts w:asciiTheme="majorHAnsi" w:hAnsiTheme="majorHAnsi" w:cstheme="majorHAnsi"/>
          <w:i/>
          <w:iCs/>
          <w:color w:val="333333"/>
          <w:sz w:val="24"/>
          <w:szCs w:val="24"/>
          <w:shd w:val="clear" w:color="auto" w:fill="FFFFFF"/>
        </w:rPr>
        <w:t>Geschichte</w:t>
      </w:r>
      <w:proofErr w:type="spellEnd"/>
      <w:r w:rsidRPr="00A11C1E">
        <w:rPr>
          <w:rFonts w:asciiTheme="majorHAnsi" w:hAnsiTheme="majorHAnsi" w:cstheme="majorHAnsi"/>
          <w:i/>
          <w:iCs/>
          <w:color w:val="333333"/>
          <w:sz w:val="24"/>
          <w:szCs w:val="24"/>
          <w:shd w:val="clear" w:color="auto" w:fill="FFFFFF"/>
        </w:rPr>
        <w:t>.</w:t>
      </w:r>
      <w:r w:rsidRPr="00A11C1E">
        <w:rPr>
          <w:rFonts w:asciiTheme="majorHAnsi" w:hAnsiTheme="majorHAnsi" w:cstheme="majorHAnsi"/>
          <w:color w:val="333333"/>
          <w:sz w:val="24"/>
          <w:szCs w:val="24"/>
          <w:shd w:val="clear" w:color="auto" w:fill="FFFFFF"/>
        </w:rPr>
        <w:t xml:space="preserve"> 17, 3. 289-306. </w:t>
      </w:r>
    </w:p>
    <w:p w14:paraId="7BFA2C33" w14:textId="63608CB5" w:rsidR="004267B1" w:rsidRPr="00A11C1E" w:rsidRDefault="004267B1" w:rsidP="00A26ADE">
      <w:pPr>
        <w:shd w:val="clear" w:color="auto" w:fill="FFFFFF"/>
        <w:rPr>
          <w:rFonts w:asciiTheme="majorHAnsi" w:eastAsia="Times New Roman" w:hAnsiTheme="majorHAnsi" w:cstheme="majorHAnsi"/>
          <w:sz w:val="24"/>
          <w:szCs w:val="24"/>
          <w:lang w:eastAsia="en-GB"/>
        </w:rPr>
      </w:pPr>
      <w:r w:rsidRPr="00A11C1E">
        <w:rPr>
          <w:rFonts w:asciiTheme="majorHAnsi" w:eastAsia="Times New Roman" w:hAnsiTheme="majorHAnsi" w:cstheme="majorHAnsi"/>
          <w:sz w:val="24"/>
          <w:szCs w:val="24"/>
          <w:lang w:eastAsia="en-GB"/>
        </w:rPr>
        <w:t xml:space="preserve">Marshall, M.H.B. </w:t>
      </w:r>
      <w:r w:rsidR="002F0776" w:rsidRPr="00A11C1E">
        <w:rPr>
          <w:rFonts w:asciiTheme="majorHAnsi" w:eastAsia="Times New Roman" w:hAnsiTheme="majorHAnsi" w:cstheme="majorHAnsi"/>
          <w:sz w:val="24"/>
          <w:szCs w:val="24"/>
          <w:lang w:eastAsia="en-GB"/>
        </w:rPr>
        <w:t xml:space="preserve">1984. ‘Cleon and Pericles: Sphacteria’ </w:t>
      </w:r>
      <w:r w:rsidR="002F0776" w:rsidRPr="00A11C1E">
        <w:rPr>
          <w:rFonts w:asciiTheme="majorHAnsi" w:eastAsia="Times New Roman" w:hAnsiTheme="majorHAnsi" w:cstheme="majorHAnsi"/>
          <w:i/>
          <w:iCs/>
          <w:sz w:val="24"/>
          <w:szCs w:val="24"/>
          <w:lang w:eastAsia="en-GB"/>
        </w:rPr>
        <w:t>Greece and Rome.</w:t>
      </w:r>
      <w:r w:rsidR="002F0776" w:rsidRPr="00A11C1E">
        <w:rPr>
          <w:rFonts w:asciiTheme="majorHAnsi" w:eastAsia="Times New Roman" w:hAnsiTheme="majorHAnsi" w:cstheme="majorHAnsi"/>
          <w:sz w:val="24"/>
          <w:szCs w:val="24"/>
          <w:lang w:eastAsia="en-GB"/>
        </w:rPr>
        <w:t xml:space="preserve"> 31. 1. 19-36.</w:t>
      </w:r>
    </w:p>
    <w:p w14:paraId="16ACCBFD" w14:textId="2E0E770E" w:rsidR="00A26ADE" w:rsidRPr="00A11C1E" w:rsidRDefault="00A26ADE" w:rsidP="00A26ADE">
      <w:pPr>
        <w:shd w:val="clear" w:color="auto" w:fill="FFFFFF"/>
        <w:rPr>
          <w:rFonts w:asciiTheme="majorHAnsi" w:eastAsia="Times New Roman" w:hAnsiTheme="majorHAnsi" w:cstheme="majorHAnsi"/>
          <w:sz w:val="24"/>
          <w:szCs w:val="24"/>
          <w:lang w:eastAsia="en-GB"/>
        </w:rPr>
      </w:pPr>
      <w:r w:rsidRPr="00A11C1E">
        <w:rPr>
          <w:rFonts w:asciiTheme="majorHAnsi" w:eastAsia="Times New Roman" w:hAnsiTheme="majorHAnsi" w:cstheme="majorHAnsi"/>
          <w:sz w:val="24"/>
          <w:szCs w:val="24"/>
          <w:lang w:eastAsia="en-GB"/>
        </w:rPr>
        <w:t xml:space="preserve">Martínez, J.A.P. 2013. ‘La </w:t>
      </w:r>
      <w:proofErr w:type="spellStart"/>
      <w:r w:rsidRPr="00A11C1E">
        <w:rPr>
          <w:rFonts w:asciiTheme="majorHAnsi" w:eastAsia="Times New Roman" w:hAnsiTheme="majorHAnsi" w:cstheme="majorHAnsi"/>
          <w:sz w:val="24"/>
          <w:szCs w:val="24"/>
          <w:lang w:eastAsia="en-GB"/>
        </w:rPr>
        <w:t>campaña</w:t>
      </w:r>
      <w:proofErr w:type="spellEnd"/>
      <w:r w:rsidRPr="00A11C1E">
        <w:rPr>
          <w:rFonts w:asciiTheme="majorHAnsi" w:eastAsia="Times New Roman" w:hAnsiTheme="majorHAnsi" w:cstheme="majorHAnsi"/>
          <w:sz w:val="24"/>
          <w:szCs w:val="24"/>
          <w:lang w:eastAsia="en-GB"/>
        </w:rPr>
        <w:t xml:space="preserve"> de </w:t>
      </w:r>
      <w:proofErr w:type="spellStart"/>
      <w:r w:rsidRPr="00A11C1E">
        <w:rPr>
          <w:rFonts w:asciiTheme="majorHAnsi" w:eastAsia="Times New Roman" w:hAnsiTheme="majorHAnsi" w:cstheme="majorHAnsi"/>
          <w:sz w:val="24"/>
          <w:szCs w:val="24"/>
          <w:lang w:eastAsia="en-GB"/>
        </w:rPr>
        <w:t>Brásidas</w:t>
      </w:r>
      <w:proofErr w:type="spellEnd"/>
      <w:r w:rsidRPr="00A11C1E">
        <w:rPr>
          <w:rFonts w:asciiTheme="majorHAnsi" w:eastAsia="Times New Roman" w:hAnsiTheme="majorHAnsi" w:cstheme="majorHAnsi"/>
          <w:sz w:val="24"/>
          <w:szCs w:val="24"/>
          <w:lang w:eastAsia="en-GB"/>
        </w:rPr>
        <w:t xml:space="preserve">. El </w:t>
      </w:r>
      <w:proofErr w:type="spellStart"/>
      <w:r w:rsidRPr="00A11C1E">
        <w:rPr>
          <w:rFonts w:asciiTheme="majorHAnsi" w:eastAsia="Times New Roman" w:hAnsiTheme="majorHAnsi" w:cstheme="majorHAnsi"/>
          <w:sz w:val="24"/>
          <w:szCs w:val="24"/>
          <w:lang w:eastAsia="en-GB"/>
        </w:rPr>
        <w:t>resurgir</w:t>
      </w:r>
      <w:proofErr w:type="spellEnd"/>
      <w:r w:rsidRPr="00A11C1E">
        <w:rPr>
          <w:rFonts w:asciiTheme="majorHAnsi" w:eastAsia="Times New Roman" w:hAnsiTheme="majorHAnsi" w:cstheme="majorHAnsi"/>
          <w:sz w:val="24"/>
          <w:szCs w:val="24"/>
          <w:lang w:eastAsia="en-GB"/>
        </w:rPr>
        <w:t xml:space="preserve"> de Esparta </w:t>
      </w:r>
      <w:proofErr w:type="spellStart"/>
      <w:r w:rsidRPr="00A11C1E">
        <w:rPr>
          <w:rFonts w:asciiTheme="majorHAnsi" w:eastAsia="Times New Roman" w:hAnsiTheme="majorHAnsi" w:cstheme="majorHAnsi"/>
          <w:sz w:val="24"/>
          <w:szCs w:val="24"/>
          <w:lang w:eastAsia="en-GB"/>
        </w:rPr>
        <w:t>en</w:t>
      </w:r>
      <w:proofErr w:type="spellEnd"/>
      <w:r w:rsidRPr="00A11C1E">
        <w:rPr>
          <w:rFonts w:asciiTheme="majorHAnsi" w:eastAsia="Times New Roman" w:hAnsiTheme="majorHAnsi" w:cstheme="majorHAnsi"/>
          <w:sz w:val="24"/>
          <w:szCs w:val="24"/>
          <w:lang w:eastAsia="en-GB"/>
        </w:rPr>
        <w:t xml:space="preserve"> la </w:t>
      </w:r>
      <w:proofErr w:type="spellStart"/>
      <w:r w:rsidRPr="00A11C1E">
        <w:rPr>
          <w:rFonts w:asciiTheme="majorHAnsi" w:eastAsia="Times New Roman" w:hAnsiTheme="majorHAnsi" w:cstheme="majorHAnsi"/>
          <w:sz w:val="24"/>
          <w:szCs w:val="24"/>
          <w:lang w:eastAsia="en-GB"/>
        </w:rPr>
        <w:t>guerra</w:t>
      </w:r>
      <w:proofErr w:type="spellEnd"/>
      <w:r w:rsidRPr="00A11C1E">
        <w:rPr>
          <w:rFonts w:asciiTheme="majorHAnsi" w:eastAsia="Times New Roman" w:hAnsiTheme="majorHAnsi" w:cstheme="majorHAnsi"/>
          <w:sz w:val="24"/>
          <w:szCs w:val="24"/>
          <w:lang w:eastAsia="en-GB"/>
        </w:rPr>
        <w:t xml:space="preserve"> del </w:t>
      </w:r>
      <w:proofErr w:type="spellStart"/>
      <w:r w:rsidRPr="00A11C1E">
        <w:rPr>
          <w:rFonts w:asciiTheme="majorHAnsi" w:eastAsia="Times New Roman" w:hAnsiTheme="majorHAnsi" w:cstheme="majorHAnsi"/>
          <w:sz w:val="24"/>
          <w:szCs w:val="24"/>
          <w:lang w:eastAsia="en-GB"/>
        </w:rPr>
        <w:t>Peloponeso</w:t>
      </w:r>
      <w:proofErr w:type="spellEnd"/>
      <w:r w:rsidRPr="00A11C1E">
        <w:rPr>
          <w:rFonts w:asciiTheme="majorHAnsi" w:eastAsia="Times New Roman" w:hAnsiTheme="majorHAnsi" w:cstheme="majorHAnsi"/>
          <w:sz w:val="24"/>
          <w:szCs w:val="24"/>
          <w:lang w:eastAsia="en-GB"/>
        </w:rPr>
        <w:t>’</w:t>
      </w:r>
      <w:r w:rsidRPr="00A11C1E">
        <w:rPr>
          <w:rFonts w:asciiTheme="majorHAnsi" w:hAnsiTheme="majorHAnsi" w:cstheme="majorHAnsi"/>
          <w:sz w:val="24"/>
          <w:szCs w:val="24"/>
          <w:shd w:val="clear" w:color="auto" w:fill="FFFFFF"/>
        </w:rPr>
        <w:t xml:space="preserve"> </w:t>
      </w:r>
      <w:r w:rsidRPr="00A11C1E">
        <w:rPr>
          <w:rFonts w:asciiTheme="majorHAnsi" w:hAnsiTheme="majorHAnsi" w:cstheme="majorHAnsi"/>
          <w:i/>
          <w:iCs/>
          <w:sz w:val="24"/>
          <w:szCs w:val="24"/>
          <w:shd w:val="clear" w:color="auto" w:fill="FFFFFF"/>
        </w:rPr>
        <w:t>Historia Antigua</w:t>
      </w:r>
      <w:r w:rsidRPr="00A11C1E">
        <w:rPr>
          <w:rFonts w:asciiTheme="majorHAnsi" w:hAnsiTheme="majorHAnsi" w:cstheme="majorHAnsi"/>
          <w:sz w:val="24"/>
          <w:szCs w:val="24"/>
          <w:shd w:val="clear" w:color="auto" w:fill="FFFFFF"/>
        </w:rPr>
        <w:t>. 26. 83-106.</w:t>
      </w:r>
    </w:p>
    <w:p w14:paraId="4B20EF0F" w14:textId="3CA90F6C" w:rsidR="00CA2000" w:rsidRPr="00A11C1E" w:rsidRDefault="00A16C6F">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Pouncey, P. R. 1980.</w:t>
      </w:r>
      <w:r w:rsidRPr="00A11C1E">
        <w:rPr>
          <w:rFonts w:asciiTheme="majorHAnsi" w:hAnsiTheme="majorHAnsi" w:cstheme="majorHAnsi"/>
          <w:i/>
          <w:iCs/>
          <w:color w:val="222222"/>
          <w:sz w:val="24"/>
          <w:szCs w:val="24"/>
          <w:shd w:val="clear" w:color="auto" w:fill="FFFFFF"/>
        </w:rPr>
        <w:t xml:space="preserve"> The Necessities of War: A Study of Thucydides’ Pessimism. </w:t>
      </w:r>
      <w:r w:rsidR="00D53EF6" w:rsidRPr="00A11C1E">
        <w:rPr>
          <w:rFonts w:asciiTheme="majorHAnsi" w:hAnsiTheme="majorHAnsi" w:cstheme="majorHAnsi"/>
          <w:color w:val="222222"/>
          <w:sz w:val="24"/>
          <w:szCs w:val="24"/>
          <w:shd w:val="clear" w:color="auto" w:fill="FFFFFF"/>
        </w:rPr>
        <w:t>New York: Sheep Meadow Press.</w:t>
      </w:r>
    </w:p>
    <w:p w14:paraId="6A7676C3" w14:textId="247DFC3B" w:rsidR="00E113A2" w:rsidRPr="00A11C1E" w:rsidRDefault="00E113A2">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lastRenderedPageBreak/>
        <w:t>Pearson, L.</w:t>
      </w:r>
      <w:r w:rsidR="007D203C" w:rsidRPr="00A11C1E">
        <w:rPr>
          <w:rFonts w:asciiTheme="majorHAnsi" w:hAnsiTheme="majorHAnsi" w:cstheme="majorHAnsi"/>
          <w:color w:val="222222"/>
          <w:sz w:val="24"/>
          <w:szCs w:val="24"/>
          <w:shd w:val="clear" w:color="auto" w:fill="FFFFFF"/>
        </w:rPr>
        <w:t xml:space="preserve"> 1936.</w:t>
      </w:r>
      <w:r w:rsidRPr="00A11C1E">
        <w:rPr>
          <w:rFonts w:asciiTheme="majorHAnsi" w:hAnsiTheme="majorHAnsi" w:cstheme="majorHAnsi"/>
          <w:color w:val="222222"/>
          <w:sz w:val="24"/>
          <w:szCs w:val="24"/>
          <w:shd w:val="clear" w:color="auto" w:fill="FFFFFF"/>
        </w:rPr>
        <w:t xml:space="preserve"> ‘</w:t>
      </w:r>
      <w:proofErr w:type="spellStart"/>
      <w:r w:rsidRPr="00A11C1E">
        <w:rPr>
          <w:rFonts w:asciiTheme="majorHAnsi" w:hAnsiTheme="majorHAnsi" w:cstheme="majorHAnsi"/>
          <w:color w:val="222222"/>
          <w:sz w:val="24"/>
          <w:szCs w:val="24"/>
          <w:shd w:val="clear" w:color="auto" w:fill="FFFFFF"/>
        </w:rPr>
        <w:t>Propoganda</w:t>
      </w:r>
      <w:proofErr w:type="spellEnd"/>
      <w:r w:rsidRPr="00A11C1E">
        <w:rPr>
          <w:rFonts w:asciiTheme="majorHAnsi" w:hAnsiTheme="majorHAnsi" w:cstheme="majorHAnsi"/>
          <w:color w:val="222222"/>
          <w:sz w:val="24"/>
          <w:szCs w:val="24"/>
          <w:shd w:val="clear" w:color="auto" w:fill="FFFFFF"/>
        </w:rPr>
        <w:t xml:space="preserve"> in the Archidamian War’</w:t>
      </w:r>
      <w:r w:rsidR="00E57074" w:rsidRPr="00A11C1E">
        <w:rPr>
          <w:rFonts w:asciiTheme="majorHAnsi" w:hAnsiTheme="majorHAnsi" w:cstheme="majorHAnsi"/>
          <w:color w:val="222222"/>
          <w:sz w:val="24"/>
          <w:szCs w:val="24"/>
          <w:shd w:val="clear" w:color="auto" w:fill="FFFFFF"/>
        </w:rPr>
        <w:t>,</w:t>
      </w:r>
      <w:r w:rsidR="00E57074" w:rsidRPr="00A11C1E">
        <w:rPr>
          <w:rFonts w:asciiTheme="majorHAnsi" w:hAnsiTheme="majorHAnsi" w:cstheme="majorHAnsi"/>
          <w:i/>
          <w:iCs/>
          <w:color w:val="222222"/>
          <w:sz w:val="24"/>
          <w:szCs w:val="24"/>
          <w:shd w:val="clear" w:color="auto" w:fill="FFFFFF"/>
        </w:rPr>
        <w:t xml:space="preserve"> Classical Philology.</w:t>
      </w:r>
      <w:r w:rsidR="00E57074" w:rsidRPr="00A11C1E">
        <w:rPr>
          <w:rFonts w:asciiTheme="majorHAnsi" w:hAnsiTheme="majorHAnsi" w:cstheme="majorHAnsi"/>
          <w:color w:val="222222"/>
          <w:sz w:val="24"/>
          <w:szCs w:val="24"/>
          <w:shd w:val="clear" w:color="auto" w:fill="FFFFFF"/>
        </w:rPr>
        <w:t xml:space="preserve"> 31.1. 33-52.</w:t>
      </w:r>
    </w:p>
    <w:p w14:paraId="7E87FC8C" w14:textId="76A3A2E3" w:rsidR="00A66DBC" w:rsidRPr="00A11C1E" w:rsidRDefault="00A26ADE">
      <w:pPr>
        <w:rPr>
          <w:rFonts w:asciiTheme="majorHAnsi" w:hAnsiTheme="majorHAnsi" w:cstheme="majorHAnsi"/>
          <w:color w:val="222222"/>
          <w:sz w:val="24"/>
          <w:szCs w:val="24"/>
          <w:shd w:val="clear" w:color="auto" w:fill="FFFFFF"/>
        </w:rPr>
      </w:pPr>
      <w:r w:rsidRPr="00A11C1E">
        <w:rPr>
          <w:rFonts w:asciiTheme="majorHAnsi" w:hAnsiTheme="majorHAnsi" w:cstheme="majorHAnsi"/>
          <w:color w:val="222222"/>
          <w:sz w:val="24"/>
          <w:szCs w:val="24"/>
          <w:shd w:val="clear" w:color="auto" w:fill="FFFFFF"/>
        </w:rPr>
        <w:t xml:space="preserve">Robert, C.W. 1984. </w:t>
      </w:r>
      <w:r w:rsidRPr="00A11C1E">
        <w:rPr>
          <w:rFonts w:asciiTheme="majorHAnsi" w:hAnsiTheme="majorHAnsi" w:cstheme="majorHAnsi"/>
          <w:i/>
          <w:iCs/>
          <w:color w:val="222222"/>
          <w:sz w:val="24"/>
          <w:szCs w:val="24"/>
          <w:shd w:val="clear" w:color="auto" w:fill="FFFFFF"/>
        </w:rPr>
        <w:t xml:space="preserve">Thucydides. </w:t>
      </w:r>
      <w:r w:rsidRPr="00A11C1E">
        <w:rPr>
          <w:rFonts w:asciiTheme="majorHAnsi" w:hAnsiTheme="majorHAnsi" w:cstheme="majorHAnsi"/>
          <w:color w:val="222222"/>
          <w:sz w:val="24"/>
          <w:szCs w:val="24"/>
          <w:shd w:val="clear" w:color="auto" w:fill="FFFFFF"/>
        </w:rPr>
        <w:t>Princeton: Princeton University Press.</w:t>
      </w:r>
    </w:p>
    <w:p w14:paraId="39A60717" w14:textId="2F8E2FB4" w:rsidR="00767196" w:rsidRPr="00A11C1E" w:rsidRDefault="00B30D95">
      <w:pPr>
        <w:rPr>
          <w:rFonts w:asciiTheme="majorHAnsi" w:hAnsiTheme="majorHAnsi" w:cstheme="majorHAnsi"/>
          <w:color w:val="333333"/>
          <w:sz w:val="24"/>
          <w:szCs w:val="24"/>
          <w:shd w:val="clear" w:color="auto" w:fill="FFFFFF"/>
        </w:rPr>
      </w:pPr>
      <w:r w:rsidRPr="00A11C1E">
        <w:rPr>
          <w:rFonts w:asciiTheme="majorHAnsi" w:hAnsiTheme="majorHAnsi" w:cstheme="majorHAnsi"/>
          <w:color w:val="333333"/>
          <w:sz w:val="24"/>
          <w:szCs w:val="24"/>
          <w:shd w:val="clear" w:color="auto" w:fill="FFFFFF"/>
        </w:rPr>
        <w:t>Windschuttle</w:t>
      </w:r>
      <w:r w:rsidR="003B06D4" w:rsidRPr="00A11C1E">
        <w:rPr>
          <w:rFonts w:asciiTheme="majorHAnsi" w:hAnsiTheme="majorHAnsi" w:cstheme="majorHAnsi"/>
          <w:color w:val="333333"/>
          <w:sz w:val="24"/>
          <w:szCs w:val="24"/>
          <w:shd w:val="clear" w:color="auto" w:fill="FFFFFF"/>
        </w:rPr>
        <w:t xml:space="preserve">, K. 1999. </w:t>
      </w:r>
      <w:r w:rsidR="000F52DA" w:rsidRPr="00A11C1E">
        <w:rPr>
          <w:rFonts w:asciiTheme="majorHAnsi" w:hAnsiTheme="majorHAnsi" w:cstheme="majorHAnsi"/>
          <w:color w:val="333333"/>
          <w:sz w:val="24"/>
          <w:szCs w:val="24"/>
          <w:shd w:val="clear" w:color="auto" w:fill="FFFFFF"/>
        </w:rPr>
        <w:t>‘</w:t>
      </w:r>
      <w:r w:rsidR="003B06D4" w:rsidRPr="00A11C1E">
        <w:rPr>
          <w:rFonts w:asciiTheme="majorHAnsi" w:hAnsiTheme="majorHAnsi" w:cstheme="majorHAnsi"/>
          <w:color w:val="333333"/>
          <w:sz w:val="24"/>
          <w:szCs w:val="24"/>
          <w:shd w:val="clear" w:color="auto" w:fill="FFFFFF"/>
        </w:rPr>
        <w:t>Journalism and the Western Tradition</w:t>
      </w:r>
      <w:r w:rsidR="003B06D4" w:rsidRPr="00A11C1E">
        <w:rPr>
          <w:rFonts w:asciiTheme="majorHAnsi" w:hAnsiTheme="majorHAnsi" w:cstheme="majorHAnsi"/>
          <w:i/>
          <w:iCs/>
          <w:color w:val="333333"/>
          <w:sz w:val="24"/>
          <w:szCs w:val="24"/>
          <w:shd w:val="clear" w:color="auto" w:fill="FFFFFF"/>
        </w:rPr>
        <w:t>.</w:t>
      </w:r>
      <w:r w:rsidR="000F52DA" w:rsidRPr="00A11C1E">
        <w:rPr>
          <w:rFonts w:asciiTheme="majorHAnsi" w:hAnsiTheme="majorHAnsi" w:cstheme="majorHAnsi"/>
          <w:i/>
          <w:iCs/>
          <w:color w:val="333333"/>
          <w:sz w:val="24"/>
          <w:szCs w:val="24"/>
          <w:shd w:val="clear" w:color="auto" w:fill="FFFFFF"/>
        </w:rPr>
        <w:t>’.</w:t>
      </w:r>
      <w:r w:rsidR="003B06D4" w:rsidRPr="00A11C1E">
        <w:rPr>
          <w:rFonts w:asciiTheme="majorHAnsi" w:hAnsiTheme="majorHAnsi" w:cstheme="majorHAnsi"/>
          <w:color w:val="333333"/>
          <w:sz w:val="24"/>
          <w:szCs w:val="24"/>
          <w:shd w:val="clear" w:color="auto" w:fill="FFFFFF"/>
        </w:rPr>
        <w:t xml:space="preserve"> </w:t>
      </w:r>
      <w:r w:rsidR="003B06D4" w:rsidRPr="00A11C1E">
        <w:rPr>
          <w:rFonts w:asciiTheme="majorHAnsi" w:hAnsiTheme="majorHAnsi" w:cstheme="majorHAnsi"/>
          <w:i/>
          <w:iCs/>
          <w:color w:val="333333"/>
          <w:sz w:val="24"/>
          <w:szCs w:val="24"/>
          <w:shd w:val="clear" w:color="auto" w:fill="FFFFFF"/>
        </w:rPr>
        <w:t>Australian Journal review.</w:t>
      </w:r>
      <w:r w:rsidR="003B06D4" w:rsidRPr="00A11C1E">
        <w:rPr>
          <w:rFonts w:asciiTheme="majorHAnsi" w:hAnsiTheme="majorHAnsi" w:cstheme="majorHAnsi"/>
          <w:color w:val="333333"/>
          <w:sz w:val="24"/>
          <w:szCs w:val="24"/>
          <w:shd w:val="clear" w:color="auto" w:fill="FFFFFF"/>
        </w:rPr>
        <w:t xml:space="preserve"> </w:t>
      </w:r>
      <w:r w:rsidR="000F52DA" w:rsidRPr="00A11C1E">
        <w:rPr>
          <w:rFonts w:asciiTheme="majorHAnsi" w:hAnsiTheme="majorHAnsi" w:cstheme="majorHAnsi"/>
          <w:color w:val="333333"/>
          <w:sz w:val="24"/>
          <w:szCs w:val="24"/>
          <w:shd w:val="clear" w:color="auto" w:fill="FFFFFF"/>
        </w:rPr>
        <w:t>21. 50-67.</w:t>
      </w:r>
    </w:p>
    <w:p w14:paraId="03680DD9" w14:textId="49E7E864" w:rsidR="00FD54CB" w:rsidRPr="00A11C1E" w:rsidRDefault="00FD54CB" w:rsidP="00FD54CB">
      <w:pPr>
        <w:rPr>
          <w:rFonts w:asciiTheme="majorHAnsi" w:hAnsiTheme="majorHAnsi" w:cstheme="majorHAnsi"/>
          <w:sz w:val="24"/>
          <w:szCs w:val="24"/>
        </w:rPr>
      </w:pPr>
    </w:p>
    <w:p w14:paraId="60CB24C2" w14:textId="6C4E1DE9" w:rsidR="00FD54CB" w:rsidRPr="00A11C1E" w:rsidRDefault="00FD54CB" w:rsidP="00FD54CB">
      <w:pPr>
        <w:rPr>
          <w:rFonts w:asciiTheme="majorHAnsi" w:hAnsiTheme="majorHAnsi" w:cstheme="majorHAnsi"/>
          <w:sz w:val="24"/>
          <w:szCs w:val="24"/>
        </w:rPr>
      </w:pPr>
    </w:p>
    <w:p w14:paraId="0BDE6204" w14:textId="6D62FC5B" w:rsidR="00FD54CB" w:rsidRPr="00A11C1E" w:rsidRDefault="00FD54CB" w:rsidP="00FD54CB">
      <w:pPr>
        <w:rPr>
          <w:rFonts w:asciiTheme="majorHAnsi" w:hAnsiTheme="majorHAnsi" w:cstheme="majorHAnsi"/>
          <w:sz w:val="24"/>
          <w:szCs w:val="24"/>
        </w:rPr>
      </w:pPr>
    </w:p>
    <w:p w14:paraId="09782526" w14:textId="6135E078" w:rsidR="00FD54CB" w:rsidRPr="00A11C1E" w:rsidRDefault="00FD54CB" w:rsidP="00FD54CB">
      <w:pPr>
        <w:rPr>
          <w:rFonts w:asciiTheme="majorHAnsi" w:hAnsiTheme="majorHAnsi" w:cstheme="majorHAnsi"/>
          <w:sz w:val="24"/>
          <w:szCs w:val="24"/>
        </w:rPr>
      </w:pPr>
    </w:p>
    <w:p w14:paraId="6AF1483D" w14:textId="77777777" w:rsidR="00FD54CB" w:rsidRPr="00A11C1E" w:rsidRDefault="00FD54CB" w:rsidP="00FD54CB">
      <w:pPr>
        <w:jc w:val="center"/>
        <w:rPr>
          <w:rFonts w:asciiTheme="majorHAnsi" w:hAnsiTheme="majorHAnsi" w:cstheme="majorHAnsi"/>
          <w:sz w:val="24"/>
          <w:szCs w:val="24"/>
        </w:rPr>
      </w:pPr>
    </w:p>
    <w:sectPr w:rsidR="00FD54CB" w:rsidRPr="00A11C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B77FD7" w14:textId="77777777" w:rsidR="00DE7991" w:rsidRDefault="00DE7991" w:rsidP="00FC780F">
      <w:pPr>
        <w:spacing w:after="0" w:line="240" w:lineRule="auto"/>
      </w:pPr>
      <w:r>
        <w:separator/>
      </w:r>
    </w:p>
  </w:endnote>
  <w:endnote w:type="continuationSeparator" w:id="0">
    <w:p w14:paraId="3559602F" w14:textId="77777777" w:rsidR="00DE7991" w:rsidRDefault="00DE7991" w:rsidP="00FC7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E4C845" w14:textId="77777777" w:rsidR="00DE7991" w:rsidRDefault="00DE7991" w:rsidP="00FC780F">
      <w:pPr>
        <w:spacing w:after="0" w:line="240" w:lineRule="auto"/>
      </w:pPr>
      <w:r>
        <w:separator/>
      </w:r>
    </w:p>
  </w:footnote>
  <w:footnote w:type="continuationSeparator" w:id="0">
    <w:p w14:paraId="04C802C8" w14:textId="77777777" w:rsidR="00DE7991" w:rsidRDefault="00DE7991" w:rsidP="00FC780F">
      <w:pPr>
        <w:spacing w:after="0" w:line="240" w:lineRule="auto"/>
      </w:pPr>
      <w:r>
        <w:continuationSeparator/>
      </w:r>
    </w:p>
  </w:footnote>
  <w:footnote w:id="1">
    <w:p w14:paraId="559B4827" w14:textId="20E88EBA" w:rsidR="00DE7991" w:rsidRDefault="00DE7991">
      <w:pPr>
        <w:pStyle w:val="FootnoteText"/>
      </w:pPr>
      <w:r>
        <w:rPr>
          <w:rStyle w:val="FootnoteReference"/>
        </w:rPr>
        <w:footnoteRef/>
      </w:r>
      <w:r>
        <w:t xml:space="preserve"> Thuc.4.104.</w:t>
      </w:r>
    </w:p>
  </w:footnote>
  <w:footnote w:id="2">
    <w:p w14:paraId="29E72164" w14:textId="167D4B0A" w:rsidR="00DE7991" w:rsidRDefault="00DE7991">
      <w:pPr>
        <w:pStyle w:val="FootnoteText"/>
      </w:pPr>
      <w:r>
        <w:rPr>
          <w:rStyle w:val="FootnoteReference"/>
        </w:rPr>
        <w:footnoteRef/>
      </w:r>
      <w:r>
        <w:t xml:space="preserve"> Thuc.4.105.</w:t>
      </w:r>
    </w:p>
  </w:footnote>
  <w:footnote w:id="3">
    <w:p w14:paraId="40EF3531" w14:textId="50A35FE0" w:rsidR="00DE7991" w:rsidRDefault="00DE7991">
      <w:pPr>
        <w:pStyle w:val="FootnoteText"/>
      </w:pPr>
      <w:r>
        <w:rPr>
          <w:rStyle w:val="FootnoteReference"/>
        </w:rPr>
        <w:footnoteRef/>
      </w:r>
      <w:r>
        <w:t xml:space="preserve"> Thuc.4.105.1</w:t>
      </w:r>
    </w:p>
  </w:footnote>
  <w:footnote w:id="4">
    <w:p w14:paraId="5574888C" w14:textId="7BD314D8" w:rsidR="00DE7991" w:rsidRDefault="00DE7991">
      <w:pPr>
        <w:pStyle w:val="FootnoteText"/>
      </w:pPr>
      <w:r>
        <w:rPr>
          <w:rStyle w:val="FootnoteReference"/>
        </w:rPr>
        <w:footnoteRef/>
      </w:r>
      <w:r>
        <w:t xml:space="preserve"> Baird, 2016.</w:t>
      </w:r>
    </w:p>
  </w:footnote>
  <w:footnote w:id="5">
    <w:p w14:paraId="50682C73" w14:textId="3B63D197" w:rsidR="00DE7991" w:rsidRDefault="00DE7991">
      <w:pPr>
        <w:pStyle w:val="FootnoteText"/>
      </w:pPr>
      <w:r>
        <w:rPr>
          <w:rStyle w:val="FootnoteReference"/>
        </w:rPr>
        <w:footnoteRef/>
      </w:r>
      <w:r>
        <w:t xml:space="preserve"> Bury, 1975. 252.</w:t>
      </w:r>
    </w:p>
  </w:footnote>
  <w:footnote w:id="6">
    <w:p w14:paraId="7DAF1EEF" w14:textId="3ADF2617" w:rsidR="00DE7991" w:rsidRDefault="00DE7991">
      <w:pPr>
        <w:pStyle w:val="FootnoteText"/>
      </w:pPr>
      <w:r>
        <w:rPr>
          <w:rStyle w:val="FootnoteReference"/>
        </w:rPr>
        <w:footnoteRef/>
      </w:r>
      <w:r>
        <w:t xml:space="preserve"> Connor, 1984. 231-232.</w:t>
      </w:r>
    </w:p>
  </w:footnote>
  <w:footnote w:id="7">
    <w:p w14:paraId="05F27E5D" w14:textId="50F24715" w:rsidR="00DE7991" w:rsidRDefault="00DE7991">
      <w:pPr>
        <w:pStyle w:val="FootnoteText"/>
      </w:pPr>
      <w:r>
        <w:rPr>
          <w:rStyle w:val="FootnoteReference"/>
        </w:rPr>
        <w:footnoteRef/>
      </w:r>
      <w:r>
        <w:t xml:space="preserve"> Parzakonis, __. 1.</w:t>
      </w:r>
    </w:p>
  </w:footnote>
  <w:footnote w:id="8">
    <w:p w14:paraId="26D18A8D" w14:textId="3BEC7CFF" w:rsidR="00DE7991" w:rsidRDefault="00DE7991">
      <w:pPr>
        <w:pStyle w:val="FootnoteText"/>
      </w:pPr>
      <w:r>
        <w:rPr>
          <w:rStyle w:val="FootnoteReference"/>
        </w:rPr>
        <w:footnoteRef/>
      </w:r>
      <w:r>
        <w:t xml:space="preserve"> Lamble, 2004; Windschuttle, 1999. </w:t>
      </w:r>
    </w:p>
  </w:footnote>
  <w:footnote w:id="9">
    <w:p w14:paraId="143EB4C8" w14:textId="1F006E6D" w:rsidR="00DE7991" w:rsidRDefault="00DE7991">
      <w:pPr>
        <w:pStyle w:val="FootnoteText"/>
      </w:pPr>
      <w:r>
        <w:rPr>
          <w:rStyle w:val="FootnoteReference"/>
        </w:rPr>
        <w:footnoteRef/>
      </w:r>
      <w:r>
        <w:t xml:space="preserve"> Lamble, 2004. 91.</w:t>
      </w:r>
    </w:p>
  </w:footnote>
  <w:footnote w:id="10">
    <w:p w14:paraId="06EDBC20" w14:textId="4E752E76" w:rsidR="00DE7991" w:rsidRDefault="00DE7991">
      <w:pPr>
        <w:pStyle w:val="FootnoteText"/>
      </w:pPr>
      <w:r>
        <w:rPr>
          <w:rStyle w:val="FootnoteReference"/>
        </w:rPr>
        <w:footnoteRef/>
      </w:r>
      <w:r>
        <w:t xml:space="preserve"> Dewald, 2005. 26.</w:t>
      </w:r>
    </w:p>
  </w:footnote>
  <w:footnote w:id="11">
    <w:p w14:paraId="1FF454EB" w14:textId="451006F3" w:rsidR="00DE7991" w:rsidRDefault="00DE7991">
      <w:pPr>
        <w:pStyle w:val="FootnoteText"/>
      </w:pPr>
      <w:r>
        <w:rPr>
          <w:rStyle w:val="FootnoteReference"/>
        </w:rPr>
        <w:footnoteRef/>
      </w:r>
      <w:r>
        <w:t xml:space="preserve"> Thuc.2.2.1.</w:t>
      </w:r>
    </w:p>
  </w:footnote>
  <w:footnote w:id="12">
    <w:p w14:paraId="6B8CD064" w14:textId="1F8E4145" w:rsidR="00DE7991" w:rsidRDefault="00DE7991">
      <w:pPr>
        <w:pStyle w:val="FootnoteText"/>
      </w:pPr>
      <w:r>
        <w:rPr>
          <w:rStyle w:val="FootnoteReference"/>
        </w:rPr>
        <w:footnoteRef/>
      </w:r>
      <w:r>
        <w:t xml:space="preserve"> Dewald, 2005. 26.</w:t>
      </w:r>
    </w:p>
  </w:footnote>
  <w:footnote w:id="13">
    <w:p w14:paraId="0074B311" w14:textId="5799A38E" w:rsidR="00DE7991" w:rsidRDefault="00DE7991">
      <w:pPr>
        <w:pStyle w:val="FootnoteText"/>
      </w:pPr>
      <w:r>
        <w:rPr>
          <w:rStyle w:val="FootnoteReference"/>
        </w:rPr>
        <w:footnoteRef/>
      </w:r>
      <w:r>
        <w:t xml:space="preserve"> Thuc.2.2.1.</w:t>
      </w:r>
    </w:p>
  </w:footnote>
  <w:footnote w:id="14">
    <w:p w14:paraId="3CAF1F94" w14:textId="4543CF5A" w:rsidR="00DE7991" w:rsidRDefault="00DE7991">
      <w:pPr>
        <w:pStyle w:val="FootnoteText"/>
      </w:pPr>
      <w:r>
        <w:rPr>
          <w:rStyle w:val="FootnoteReference"/>
        </w:rPr>
        <w:footnoteRef/>
      </w:r>
      <w:r>
        <w:t xml:space="preserve"> Thuc.2.2.1</w:t>
      </w:r>
    </w:p>
  </w:footnote>
  <w:footnote w:id="15">
    <w:p w14:paraId="59D0CD0D" w14:textId="6FD79E1C" w:rsidR="00DE7991" w:rsidRDefault="00DE7991">
      <w:pPr>
        <w:pStyle w:val="FootnoteText"/>
      </w:pPr>
      <w:r>
        <w:rPr>
          <w:rStyle w:val="FootnoteReference"/>
        </w:rPr>
        <w:footnoteRef/>
      </w:r>
      <w:r>
        <w:t xml:space="preserve"> Dewald, 2005. 33.</w:t>
      </w:r>
    </w:p>
  </w:footnote>
  <w:footnote w:id="16">
    <w:p w14:paraId="4566DCC4" w14:textId="25EF51B4" w:rsidR="00DE7991" w:rsidRDefault="00DE7991">
      <w:pPr>
        <w:pStyle w:val="FootnoteText"/>
      </w:pPr>
      <w:r>
        <w:rPr>
          <w:rStyle w:val="FootnoteReference"/>
        </w:rPr>
        <w:footnoteRef/>
      </w:r>
      <w:r>
        <w:t xml:space="preserve"> Kelly, 1982. 25.</w:t>
      </w:r>
    </w:p>
  </w:footnote>
  <w:footnote w:id="17">
    <w:p w14:paraId="54FA699D" w14:textId="2788A714" w:rsidR="00DE7991" w:rsidRDefault="00DE7991">
      <w:pPr>
        <w:pStyle w:val="FootnoteText"/>
      </w:pPr>
      <w:r>
        <w:rPr>
          <w:rStyle w:val="FootnoteReference"/>
        </w:rPr>
        <w:footnoteRef/>
      </w:r>
      <w:r>
        <w:t xml:space="preserve"> Kelly, 1982. 25.</w:t>
      </w:r>
    </w:p>
  </w:footnote>
  <w:footnote w:id="18">
    <w:p w14:paraId="11ABEF01" w14:textId="15BC51A6" w:rsidR="00DE7991" w:rsidRDefault="00DE7991">
      <w:pPr>
        <w:pStyle w:val="FootnoteText"/>
      </w:pPr>
      <w:r>
        <w:rPr>
          <w:rStyle w:val="FootnoteReference"/>
        </w:rPr>
        <w:footnoteRef/>
      </w:r>
      <w:r>
        <w:t xml:space="preserve"> Thuc.5.14.3; Thuc.7.28.3.</w:t>
      </w:r>
    </w:p>
  </w:footnote>
  <w:footnote w:id="19">
    <w:p w14:paraId="15B239E1" w14:textId="44448E8A" w:rsidR="00DE7991" w:rsidRDefault="00DE7991">
      <w:pPr>
        <w:pStyle w:val="FootnoteText"/>
      </w:pPr>
      <w:r>
        <w:rPr>
          <w:rStyle w:val="FootnoteReference"/>
        </w:rPr>
        <w:footnoteRef/>
      </w:r>
      <w:r>
        <w:t xml:space="preserve"> Thuc.2.7.2; Kelly, 1982. 25.</w:t>
      </w:r>
    </w:p>
  </w:footnote>
  <w:footnote w:id="20">
    <w:p w14:paraId="5B4D93B0" w14:textId="6DC13154" w:rsidR="00DE7991" w:rsidRDefault="00DE7991">
      <w:pPr>
        <w:pStyle w:val="FootnoteText"/>
      </w:pPr>
      <w:r>
        <w:rPr>
          <w:rStyle w:val="FootnoteReference"/>
        </w:rPr>
        <w:footnoteRef/>
      </w:r>
      <w:r>
        <w:t xml:space="preserve"> </w:t>
      </w:r>
      <w:proofErr w:type="spellStart"/>
      <w:r w:rsidRPr="009C60EB">
        <w:t>Thuc</w:t>
      </w:r>
      <w:proofErr w:type="spellEnd"/>
      <w:r w:rsidRPr="009C60EB">
        <w:t>. 2.66</w:t>
      </w:r>
    </w:p>
  </w:footnote>
  <w:footnote w:id="21">
    <w:p w14:paraId="21343374" w14:textId="3DFF972E" w:rsidR="00DE7991" w:rsidRDefault="00DE7991">
      <w:pPr>
        <w:pStyle w:val="FootnoteText"/>
      </w:pPr>
      <w:r>
        <w:rPr>
          <w:rStyle w:val="FootnoteReference"/>
        </w:rPr>
        <w:footnoteRef/>
      </w:r>
      <w:r>
        <w:t xml:space="preserve"> Pearson, 1936. 36.</w:t>
      </w:r>
    </w:p>
  </w:footnote>
  <w:footnote w:id="22">
    <w:p w14:paraId="487A1DF0" w14:textId="39D8C302" w:rsidR="00DE7991" w:rsidRDefault="00DE7991">
      <w:pPr>
        <w:pStyle w:val="FootnoteText"/>
      </w:pPr>
      <w:r>
        <w:rPr>
          <w:rStyle w:val="FootnoteReference"/>
        </w:rPr>
        <w:footnoteRef/>
      </w:r>
      <w:r>
        <w:t xml:space="preserve"> Thuc.2.18.1.</w:t>
      </w:r>
    </w:p>
  </w:footnote>
  <w:footnote w:id="23">
    <w:p w14:paraId="7035D388" w14:textId="03E11F3E" w:rsidR="00DE7991" w:rsidRDefault="00DE7991">
      <w:pPr>
        <w:pStyle w:val="FootnoteText"/>
      </w:pPr>
      <w:r>
        <w:rPr>
          <w:rStyle w:val="FootnoteReference"/>
        </w:rPr>
        <w:footnoteRef/>
      </w:r>
      <w:r>
        <w:t xml:space="preserve"> Thuc.2.18.1</w:t>
      </w:r>
    </w:p>
  </w:footnote>
  <w:footnote w:id="24">
    <w:p w14:paraId="697D6412" w14:textId="602E4265" w:rsidR="00DE7991" w:rsidRDefault="00DE7991">
      <w:pPr>
        <w:pStyle w:val="FootnoteText"/>
      </w:pPr>
      <w:r>
        <w:rPr>
          <w:rStyle w:val="FootnoteReference"/>
        </w:rPr>
        <w:footnoteRef/>
      </w:r>
      <w:r>
        <w:t xml:space="preserve"> Thuc.2.18.1.</w:t>
      </w:r>
    </w:p>
  </w:footnote>
  <w:footnote w:id="25">
    <w:p w14:paraId="2B53BF13" w14:textId="0E1DAB6A" w:rsidR="00DE7991" w:rsidRDefault="00DE7991">
      <w:pPr>
        <w:pStyle w:val="FootnoteText"/>
      </w:pPr>
      <w:r>
        <w:rPr>
          <w:rStyle w:val="FootnoteReference"/>
        </w:rPr>
        <w:footnoteRef/>
      </w:r>
      <w:r>
        <w:t xml:space="preserve"> Thuc.2.19.1.</w:t>
      </w:r>
    </w:p>
  </w:footnote>
  <w:footnote w:id="26">
    <w:p w14:paraId="527E3C98" w14:textId="5CAA9314" w:rsidR="00DE7991" w:rsidRDefault="00DE7991">
      <w:pPr>
        <w:pStyle w:val="FootnoteText"/>
      </w:pPr>
      <w:r>
        <w:rPr>
          <w:rStyle w:val="FootnoteReference"/>
        </w:rPr>
        <w:footnoteRef/>
      </w:r>
      <w:r>
        <w:t xml:space="preserve"> Thuc.2.18.1.</w:t>
      </w:r>
    </w:p>
  </w:footnote>
  <w:footnote w:id="27">
    <w:p w14:paraId="4D7735F7" w14:textId="0663B6F5" w:rsidR="00DE7991" w:rsidRDefault="00DE7991">
      <w:pPr>
        <w:pStyle w:val="FootnoteText"/>
      </w:pPr>
      <w:r>
        <w:rPr>
          <w:rStyle w:val="FootnoteReference"/>
        </w:rPr>
        <w:footnoteRef/>
      </w:r>
      <w:r>
        <w:t xml:space="preserve"> Thuc.2.18.2.</w:t>
      </w:r>
    </w:p>
  </w:footnote>
  <w:footnote w:id="28">
    <w:p w14:paraId="0857E0DA" w14:textId="60EB04F6" w:rsidR="00DE7991" w:rsidRDefault="00DE7991">
      <w:pPr>
        <w:pStyle w:val="FootnoteText"/>
      </w:pPr>
      <w:r>
        <w:rPr>
          <w:rStyle w:val="FootnoteReference"/>
        </w:rPr>
        <w:footnoteRef/>
      </w:r>
      <w:r>
        <w:t xml:space="preserve"> Thuc.2.18.2</w:t>
      </w:r>
    </w:p>
  </w:footnote>
  <w:footnote w:id="29">
    <w:p w14:paraId="3B21150D" w14:textId="6BFD498C" w:rsidR="00DE7991" w:rsidRDefault="00DE7991">
      <w:pPr>
        <w:pStyle w:val="FootnoteText"/>
      </w:pPr>
      <w:r>
        <w:rPr>
          <w:rStyle w:val="FootnoteReference"/>
        </w:rPr>
        <w:footnoteRef/>
      </w:r>
      <w:r>
        <w:t xml:space="preserve"> Thuc.2.18.3.</w:t>
      </w:r>
    </w:p>
  </w:footnote>
  <w:footnote w:id="30">
    <w:p w14:paraId="67F008FE" w14:textId="61281AB9" w:rsidR="00DE7991" w:rsidRDefault="00DE7991">
      <w:pPr>
        <w:pStyle w:val="FootnoteText"/>
      </w:pPr>
      <w:r>
        <w:rPr>
          <w:rStyle w:val="FootnoteReference"/>
        </w:rPr>
        <w:footnoteRef/>
      </w:r>
      <w:r>
        <w:t xml:space="preserve"> Thuc.2.18.4.</w:t>
      </w:r>
    </w:p>
  </w:footnote>
  <w:footnote w:id="31">
    <w:p w14:paraId="68F7F6CA" w14:textId="7E4E741E" w:rsidR="00DE7991" w:rsidRDefault="00DE7991">
      <w:pPr>
        <w:pStyle w:val="FootnoteText"/>
      </w:pPr>
      <w:r>
        <w:rPr>
          <w:rStyle w:val="FootnoteReference"/>
        </w:rPr>
        <w:footnoteRef/>
      </w:r>
      <w:r>
        <w:t xml:space="preserve"> Thuc.2.18.5.</w:t>
      </w:r>
    </w:p>
  </w:footnote>
  <w:footnote w:id="32">
    <w:p w14:paraId="3AC739F6" w14:textId="03633B7A" w:rsidR="00DE7991" w:rsidRDefault="00DE7991">
      <w:pPr>
        <w:pStyle w:val="FootnoteText"/>
      </w:pPr>
      <w:r>
        <w:rPr>
          <w:rStyle w:val="FootnoteReference"/>
        </w:rPr>
        <w:footnoteRef/>
      </w:r>
      <w:r>
        <w:t xml:space="preserve"> Thuc.2.19.1.</w:t>
      </w:r>
    </w:p>
  </w:footnote>
  <w:footnote w:id="33">
    <w:p w14:paraId="7622A805" w14:textId="18DF3AF5" w:rsidR="00DE7991" w:rsidRDefault="00DE7991">
      <w:pPr>
        <w:pStyle w:val="FootnoteText"/>
      </w:pPr>
      <w:r>
        <w:rPr>
          <w:rStyle w:val="FootnoteReference"/>
        </w:rPr>
        <w:footnoteRef/>
      </w:r>
      <w:r>
        <w:t xml:space="preserve"> Thuc.2.19.1.</w:t>
      </w:r>
    </w:p>
  </w:footnote>
  <w:footnote w:id="34">
    <w:p w14:paraId="00993A71" w14:textId="6619FA31" w:rsidR="00DE7991" w:rsidRDefault="00DE7991">
      <w:pPr>
        <w:pStyle w:val="FootnoteText"/>
      </w:pPr>
      <w:r>
        <w:rPr>
          <w:rStyle w:val="FootnoteReference"/>
        </w:rPr>
        <w:footnoteRef/>
      </w:r>
      <w:r>
        <w:t xml:space="preserve"> Thuc.2.19.2.</w:t>
      </w:r>
    </w:p>
  </w:footnote>
  <w:footnote w:id="35">
    <w:p w14:paraId="1117821B" w14:textId="0CB835DF" w:rsidR="00DE7991" w:rsidRDefault="00DE7991">
      <w:pPr>
        <w:pStyle w:val="FootnoteText"/>
      </w:pPr>
      <w:r>
        <w:rPr>
          <w:rStyle w:val="FootnoteReference"/>
        </w:rPr>
        <w:footnoteRef/>
      </w:r>
      <w:r>
        <w:t xml:space="preserve"> </w:t>
      </w:r>
      <w:proofErr w:type="spellStart"/>
      <w:r w:rsidRPr="00144DE9">
        <w:t>Thuc</w:t>
      </w:r>
      <w:proofErr w:type="spellEnd"/>
      <w:r w:rsidRPr="00144DE9">
        <w:t>. 4.15</w:t>
      </w:r>
    </w:p>
  </w:footnote>
  <w:footnote w:id="36">
    <w:p w14:paraId="5B478B2A" w14:textId="4BC9E6C6" w:rsidR="00DE7991" w:rsidRDefault="00DE7991">
      <w:pPr>
        <w:pStyle w:val="FootnoteText"/>
      </w:pPr>
      <w:r>
        <w:rPr>
          <w:rStyle w:val="FootnoteReference"/>
        </w:rPr>
        <w:footnoteRef/>
      </w:r>
      <w:r>
        <w:t xml:space="preserve"> </w:t>
      </w:r>
      <w:proofErr w:type="spellStart"/>
      <w:r w:rsidRPr="00EF123A">
        <w:t>Thuc</w:t>
      </w:r>
      <w:proofErr w:type="spellEnd"/>
      <w:r w:rsidRPr="00EF123A">
        <w:t>. 4.16</w:t>
      </w:r>
      <w:r>
        <w:t>.1.</w:t>
      </w:r>
    </w:p>
  </w:footnote>
  <w:footnote w:id="37">
    <w:p w14:paraId="028BD1B6" w14:textId="3D3F41BF" w:rsidR="00DE7991" w:rsidRDefault="00DE7991">
      <w:pPr>
        <w:pStyle w:val="FootnoteText"/>
      </w:pPr>
      <w:r>
        <w:rPr>
          <w:rStyle w:val="FootnoteReference"/>
        </w:rPr>
        <w:footnoteRef/>
      </w:r>
      <w:r>
        <w:t xml:space="preserve"> Kelly, 1982. 53.</w:t>
      </w:r>
    </w:p>
  </w:footnote>
  <w:footnote w:id="38">
    <w:p w14:paraId="2E5805B6" w14:textId="1A34C22F" w:rsidR="00DE7991" w:rsidRDefault="00DE7991">
      <w:pPr>
        <w:pStyle w:val="FootnoteText"/>
      </w:pPr>
      <w:r>
        <w:rPr>
          <w:rStyle w:val="FootnoteReference"/>
        </w:rPr>
        <w:footnoteRef/>
      </w:r>
      <w:r>
        <w:t xml:space="preserve"> Kelly, 1982. 53.</w:t>
      </w:r>
    </w:p>
  </w:footnote>
  <w:footnote w:id="39">
    <w:p w14:paraId="391328CA" w14:textId="00BE1B2F" w:rsidR="00DE7991" w:rsidRDefault="00DE7991">
      <w:pPr>
        <w:pStyle w:val="FootnoteText"/>
      </w:pPr>
      <w:r>
        <w:rPr>
          <w:rStyle w:val="FootnoteReference"/>
        </w:rPr>
        <w:footnoteRef/>
      </w:r>
      <w:r>
        <w:t xml:space="preserve"> Pearson, 1936. 36.</w:t>
      </w:r>
    </w:p>
  </w:footnote>
  <w:footnote w:id="40">
    <w:p w14:paraId="7510A5B5" w14:textId="20CFFDC4" w:rsidR="00DE7991" w:rsidRDefault="00DE7991">
      <w:pPr>
        <w:pStyle w:val="FootnoteText"/>
      </w:pPr>
      <w:r>
        <w:rPr>
          <w:rStyle w:val="FootnoteReference"/>
        </w:rPr>
        <w:footnoteRef/>
      </w:r>
      <w:r>
        <w:t xml:space="preserve"> Thuc.4.8.5-6</w:t>
      </w:r>
    </w:p>
  </w:footnote>
  <w:footnote w:id="41">
    <w:p w14:paraId="19F82EAE" w14:textId="32600025" w:rsidR="00DE7991" w:rsidRDefault="00DE7991">
      <w:pPr>
        <w:pStyle w:val="FootnoteText"/>
      </w:pPr>
      <w:r>
        <w:rPr>
          <w:rStyle w:val="FootnoteReference"/>
        </w:rPr>
        <w:footnoteRef/>
      </w:r>
      <w:r>
        <w:t xml:space="preserve"> </w:t>
      </w:r>
      <w:proofErr w:type="spellStart"/>
      <w:r>
        <w:t>Gomme</w:t>
      </w:r>
      <w:proofErr w:type="spellEnd"/>
      <w:r>
        <w:t xml:space="preserve">, </w:t>
      </w:r>
      <w:r w:rsidR="001B222B">
        <w:t>1923</w:t>
      </w:r>
      <w:r>
        <w:t>. 36.</w:t>
      </w:r>
    </w:p>
  </w:footnote>
  <w:footnote w:id="42">
    <w:p w14:paraId="5825ECE3" w14:textId="4F3DECC8" w:rsidR="009767EC" w:rsidRDefault="009767EC">
      <w:pPr>
        <w:pStyle w:val="FootnoteText"/>
      </w:pPr>
      <w:r>
        <w:rPr>
          <w:rStyle w:val="FootnoteReference"/>
        </w:rPr>
        <w:footnoteRef/>
      </w:r>
      <w:r>
        <w:t xml:space="preserve"> </w:t>
      </w:r>
      <w:proofErr w:type="spellStart"/>
      <w:r>
        <w:t>Gomme</w:t>
      </w:r>
      <w:proofErr w:type="spellEnd"/>
      <w:r>
        <w:t xml:space="preserve">, 1923. </w:t>
      </w:r>
      <w:r w:rsidR="007D7126">
        <w:t>37.</w:t>
      </w:r>
    </w:p>
  </w:footnote>
  <w:footnote w:id="43">
    <w:p w14:paraId="17721D38" w14:textId="3C2C9A2D" w:rsidR="00DE7991" w:rsidRDefault="00DE7991">
      <w:pPr>
        <w:pStyle w:val="FootnoteText"/>
      </w:pPr>
      <w:r>
        <w:rPr>
          <w:rStyle w:val="FootnoteReference"/>
        </w:rPr>
        <w:footnoteRef/>
      </w:r>
      <w:r>
        <w:t xml:space="preserve"> </w:t>
      </w:r>
      <w:proofErr w:type="spellStart"/>
      <w:r w:rsidRPr="000B4799">
        <w:t>Thuc</w:t>
      </w:r>
      <w:proofErr w:type="spellEnd"/>
      <w:r w:rsidRPr="000B4799">
        <w:t>. 4.102</w:t>
      </w:r>
      <w:r>
        <w:t>.1.</w:t>
      </w:r>
    </w:p>
  </w:footnote>
  <w:footnote w:id="44">
    <w:p w14:paraId="3F8C7CFB" w14:textId="22C278A3" w:rsidR="00DE7991" w:rsidRDefault="00DE7991">
      <w:pPr>
        <w:pStyle w:val="FootnoteText"/>
      </w:pPr>
      <w:r>
        <w:rPr>
          <w:rStyle w:val="FootnoteReference"/>
        </w:rPr>
        <w:footnoteRef/>
      </w:r>
      <w:r>
        <w:t xml:space="preserve"> </w:t>
      </w:r>
      <w:proofErr w:type="spellStart"/>
      <w:r w:rsidRPr="002E377A">
        <w:t>Thuc</w:t>
      </w:r>
      <w:proofErr w:type="spellEnd"/>
      <w:r w:rsidRPr="002E377A">
        <w:t>. 4.104</w:t>
      </w:r>
      <w:r>
        <w:t>.1.</w:t>
      </w:r>
    </w:p>
  </w:footnote>
  <w:footnote w:id="45">
    <w:p w14:paraId="55078FF3" w14:textId="7209A25E" w:rsidR="00DE7991" w:rsidRDefault="00DE7991">
      <w:pPr>
        <w:pStyle w:val="FootnoteText"/>
      </w:pPr>
      <w:r>
        <w:rPr>
          <w:rStyle w:val="FootnoteReference"/>
        </w:rPr>
        <w:footnoteRef/>
      </w:r>
      <w:r>
        <w:t xml:space="preserve"> </w:t>
      </w:r>
      <w:proofErr w:type="spellStart"/>
      <w:r w:rsidRPr="00B1421E">
        <w:t>Thuc</w:t>
      </w:r>
      <w:proofErr w:type="spellEnd"/>
      <w:r w:rsidRPr="00B1421E">
        <w:t>. 4.104</w:t>
      </w:r>
      <w:r>
        <w:t>.3-4.</w:t>
      </w:r>
    </w:p>
  </w:footnote>
  <w:footnote w:id="46">
    <w:p w14:paraId="282D09CA" w14:textId="2F70D155" w:rsidR="00DE7991" w:rsidRDefault="00DE7991">
      <w:pPr>
        <w:pStyle w:val="FootnoteText"/>
      </w:pPr>
      <w:r>
        <w:rPr>
          <w:rStyle w:val="FootnoteReference"/>
        </w:rPr>
        <w:footnoteRef/>
      </w:r>
      <w:r>
        <w:t xml:space="preserve"> </w:t>
      </w:r>
      <w:proofErr w:type="spellStart"/>
      <w:r w:rsidRPr="00235C96">
        <w:t>Thuc</w:t>
      </w:r>
      <w:proofErr w:type="spellEnd"/>
      <w:r w:rsidRPr="00235C96">
        <w:t>. 4.104</w:t>
      </w:r>
      <w:r>
        <w:t>.5.</w:t>
      </w:r>
    </w:p>
  </w:footnote>
  <w:footnote w:id="47">
    <w:p w14:paraId="40BB833A" w14:textId="37368982" w:rsidR="00DE7991" w:rsidRDefault="00DE7991">
      <w:pPr>
        <w:pStyle w:val="FootnoteText"/>
      </w:pPr>
      <w:r>
        <w:rPr>
          <w:rStyle w:val="FootnoteReference"/>
        </w:rPr>
        <w:footnoteRef/>
      </w:r>
      <w:r>
        <w:t xml:space="preserve"> Thuc.4.105.1.</w:t>
      </w:r>
    </w:p>
  </w:footnote>
  <w:footnote w:id="48">
    <w:p w14:paraId="37D84E2C" w14:textId="029C5048" w:rsidR="00DE7991" w:rsidRDefault="00DE7991">
      <w:pPr>
        <w:pStyle w:val="FootnoteText"/>
      </w:pPr>
      <w:r>
        <w:rPr>
          <w:rStyle w:val="FootnoteReference"/>
        </w:rPr>
        <w:footnoteRef/>
      </w:r>
      <w:r>
        <w:t xml:space="preserve"> Thuc.4.105.1.</w:t>
      </w:r>
    </w:p>
  </w:footnote>
  <w:footnote w:id="49">
    <w:p w14:paraId="1A4B5841" w14:textId="17F6AC88" w:rsidR="00DE7991" w:rsidRDefault="00DE7991">
      <w:pPr>
        <w:pStyle w:val="FootnoteText"/>
      </w:pPr>
      <w:r>
        <w:rPr>
          <w:rStyle w:val="FootnoteReference"/>
        </w:rPr>
        <w:footnoteRef/>
      </w:r>
      <w:r>
        <w:t xml:space="preserve"> Thuc.4.105.2.</w:t>
      </w:r>
    </w:p>
  </w:footnote>
  <w:footnote w:id="50">
    <w:p w14:paraId="523D1CFB" w14:textId="42615845" w:rsidR="00DE7991" w:rsidRDefault="00DE7991">
      <w:pPr>
        <w:pStyle w:val="FootnoteText"/>
      </w:pPr>
      <w:r>
        <w:rPr>
          <w:rStyle w:val="FootnoteReference"/>
        </w:rPr>
        <w:footnoteRef/>
      </w:r>
      <w:r>
        <w:t xml:space="preserve"> Thuc.4.106.4.</w:t>
      </w:r>
    </w:p>
  </w:footnote>
  <w:footnote w:id="51">
    <w:p w14:paraId="6FD67A67" w14:textId="12DAE21C" w:rsidR="00DE7991" w:rsidRDefault="00DE7991">
      <w:pPr>
        <w:pStyle w:val="FootnoteText"/>
      </w:pPr>
      <w:r>
        <w:rPr>
          <w:rStyle w:val="FootnoteReference"/>
        </w:rPr>
        <w:footnoteRef/>
      </w:r>
      <w:r>
        <w:t xml:space="preserve"> </w:t>
      </w:r>
      <w:proofErr w:type="spellStart"/>
      <w:r w:rsidRPr="006C23D4">
        <w:t>Thuc</w:t>
      </w:r>
      <w:proofErr w:type="spellEnd"/>
      <w:r w:rsidRPr="006C23D4">
        <w:t>. 4.108</w:t>
      </w:r>
      <w:r>
        <w:t>.1.</w:t>
      </w:r>
    </w:p>
  </w:footnote>
  <w:footnote w:id="52">
    <w:p w14:paraId="6A4068C1" w14:textId="42FE0A85" w:rsidR="00DE7991" w:rsidRDefault="00DE7991">
      <w:pPr>
        <w:pStyle w:val="FootnoteText"/>
      </w:pPr>
      <w:r>
        <w:rPr>
          <w:rStyle w:val="FootnoteReference"/>
        </w:rPr>
        <w:footnoteRef/>
      </w:r>
      <w:r>
        <w:t xml:space="preserve"> Burns, 2011. 508; Pounc</w:t>
      </w:r>
      <w:r w:rsidR="00165C2F">
        <w:t>e</w:t>
      </w:r>
      <w:r>
        <w:t>y, 1980. 3-5.</w:t>
      </w:r>
    </w:p>
  </w:footnote>
  <w:footnote w:id="53">
    <w:p w14:paraId="0177F75C" w14:textId="091216CF" w:rsidR="00DE7991" w:rsidRDefault="00DE7991">
      <w:pPr>
        <w:pStyle w:val="FootnoteText"/>
      </w:pPr>
      <w:r>
        <w:rPr>
          <w:rStyle w:val="FootnoteReference"/>
        </w:rPr>
        <w:footnoteRef/>
      </w:r>
      <w:r>
        <w:t xml:space="preserve"> Thuc.4.104-108; 5.26.</w:t>
      </w:r>
    </w:p>
  </w:footnote>
  <w:footnote w:id="54">
    <w:p w14:paraId="109A3AB6" w14:textId="4EDA4904" w:rsidR="00DE7991" w:rsidRDefault="00DE7991">
      <w:pPr>
        <w:pStyle w:val="FootnoteText"/>
      </w:pPr>
      <w:r>
        <w:rPr>
          <w:rStyle w:val="FootnoteReference"/>
        </w:rPr>
        <w:footnoteRef/>
      </w:r>
      <w:r>
        <w:t xml:space="preserve"> Burns, 2011. 522.</w:t>
      </w:r>
    </w:p>
  </w:footnote>
  <w:footnote w:id="55">
    <w:p w14:paraId="0CF44373" w14:textId="748E472B" w:rsidR="00DE7991" w:rsidRDefault="00DE7991">
      <w:pPr>
        <w:pStyle w:val="FootnoteText"/>
      </w:pPr>
      <w:r>
        <w:rPr>
          <w:rStyle w:val="FootnoteReference"/>
        </w:rPr>
        <w:footnoteRef/>
      </w:r>
      <w:r>
        <w:t xml:space="preserve"> Hornblower, 2005.</w:t>
      </w:r>
    </w:p>
  </w:footnote>
  <w:footnote w:id="56">
    <w:p w14:paraId="41544C6F" w14:textId="3893805B" w:rsidR="00DE7991" w:rsidRDefault="00DE7991">
      <w:pPr>
        <w:pStyle w:val="FootnoteText"/>
      </w:pPr>
      <w:r>
        <w:rPr>
          <w:rStyle w:val="FootnoteReference"/>
        </w:rPr>
        <w:footnoteRef/>
      </w:r>
      <w:r>
        <w:t xml:space="preserve"> Kagan, 1974</w:t>
      </w:r>
    </w:p>
  </w:footnote>
  <w:footnote w:id="57">
    <w:p w14:paraId="4F0692DB" w14:textId="2BE86388" w:rsidR="00DE7991" w:rsidRDefault="00DE7991">
      <w:pPr>
        <w:pStyle w:val="FootnoteText"/>
      </w:pPr>
      <w:r>
        <w:rPr>
          <w:rStyle w:val="FootnoteReference"/>
        </w:rPr>
        <w:footnoteRef/>
      </w:r>
      <w:r>
        <w:t xml:space="preserve"> Pouncey 1980</w:t>
      </w:r>
    </w:p>
  </w:footnote>
  <w:footnote w:id="58">
    <w:p w14:paraId="1828D93B" w14:textId="570912A6" w:rsidR="00DE7991" w:rsidRDefault="00DE7991">
      <w:pPr>
        <w:pStyle w:val="FootnoteText"/>
      </w:pPr>
      <w:r>
        <w:rPr>
          <w:rStyle w:val="FootnoteReference"/>
        </w:rPr>
        <w:footnoteRef/>
      </w:r>
      <w:r>
        <w:t xml:space="preserve"> Martinez, 2013. 91-92. </w:t>
      </w:r>
    </w:p>
  </w:footnote>
  <w:footnote w:id="59">
    <w:p w14:paraId="25E02461" w14:textId="69DAB197" w:rsidR="00DE7991" w:rsidRDefault="00DE7991">
      <w:pPr>
        <w:pStyle w:val="FootnoteText"/>
      </w:pPr>
      <w:r>
        <w:rPr>
          <w:rStyle w:val="FootnoteReference"/>
        </w:rPr>
        <w:footnoteRef/>
      </w:r>
      <w:r>
        <w:t xml:space="preserve"> Thuc.1.111.2.</w:t>
      </w:r>
    </w:p>
  </w:footnote>
  <w:footnote w:id="60">
    <w:p w14:paraId="34D15787" w14:textId="754779C0" w:rsidR="00DE7991" w:rsidRDefault="00DE7991">
      <w:pPr>
        <w:pStyle w:val="FootnoteText"/>
      </w:pPr>
      <w:r>
        <w:rPr>
          <w:rStyle w:val="FootnoteReference"/>
        </w:rPr>
        <w:footnoteRef/>
      </w:r>
      <w:r>
        <w:t xml:space="preserve"> Thuc.1.140.2</w:t>
      </w:r>
    </w:p>
  </w:footnote>
  <w:footnote w:id="61">
    <w:p w14:paraId="5F8F8844" w14:textId="2C5DFAF6" w:rsidR="00DE7991" w:rsidRDefault="00DE7991">
      <w:pPr>
        <w:pStyle w:val="FootnoteText"/>
      </w:pPr>
      <w:r>
        <w:rPr>
          <w:rStyle w:val="FootnoteReference"/>
        </w:rPr>
        <w:footnoteRef/>
      </w:r>
      <w:r>
        <w:t xml:space="preserve"> Thuc.2.25.2.</w:t>
      </w:r>
    </w:p>
  </w:footnote>
  <w:footnote w:id="62">
    <w:p w14:paraId="27486645" w14:textId="115836FF" w:rsidR="00DE7991" w:rsidRDefault="00DE7991">
      <w:pPr>
        <w:pStyle w:val="FootnoteText"/>
      </w:pPr>
      <w:r>
        <w:rPr>
          <w:rStyle w:val="FootnoteReference"/>
        </w:rPr>
        <w:footnoteRef/>
      </w:r>
      <w:r>
        <w:t xml:space="preserve"> Thuc.4.84.2.</w:t>
      </w:r>
    </w:p>
  </w:footnote>
  <w:footnote w:id="63">
    <w:p w14:paraId="330D6F59" w14:textId="77777777" w:rsidR="00DE7991" w:rsidRDefault="00DE7991" w:rsidP="00993605">
      <w:pPr>
        <w:pStyle w:val="FootnoteText"/>
      </w:pPr>
      <w:r>
        <w:rPr>
          <w:rStyle w:val="FootnoteReference"/>
        </w:rPr>
        <w:footnoteRef/>
      </w:r>
      <w:r>
        <w:t xml:space="preserve"> Thuc.2.65.9.</w:t>
      </w:r>
    </w:p>
  </w:footnote>
  <w:footnote w:id="64">
    <w:p w14:paraId="257576CF" w14:textId="77777777" w:rsidR="00DE7991" w:rsidRDefault="00DE7991" w:rsidP="00993605">
      <w:pPr>
        <w:pStyle w:val="FootnoteText"/>
      </w:pPr>
      <w:r>
        <w:rPr>
          <w:rStyle w:val="FootnoteReference"/>
        </w:rPr>
        <w:footnoteRef/>
      </w:r>
      <w:r>
        <w:t xml:space="preserve"> Thuc.2.65.9.</w:t>
      </w:r>
    </w:p>
  </w:footnote>
  <w:footnote w:id="65">
    <w:p w14:paraId="265BB5FF" w14:textId="77777777" w:rsidR="00DE7991" w:rsidRDefault="00DE7991" w:rsidP="00993605">
      <w:pPr>
        <w:pStyle w:val="FootnoteText"/>
      </w:pPr>
      <w:r>
        <w:rPr>
          <w:rStyle w:val="FootnoteReference"/>
        </w:rPr>
        <w:footnoteRef/>
      </w:r>
      <w:r>
        <w:t xml:space="preserve"> Thuc.2.65.10.</w:t>
      </w:r>
    </w:p>
  </w:footnote>
  <w:footnote w:id="66">
    <w:p w14:paraId="2761C677" w14:textId="77777777" w:rsidR="00DE7991" w:rsidRDefault="00DE7991" w:rsidP="00993605">
      <w:pPr>
        <w:pStyle w:val="FootnoteText"/>
      </w:pPr>
      <w:r>
        <w:rPr>
          <w:rStyle w:val="FootnoteReference"/>
        </w:rPr>
        <w:footnoteRef/>
      </w:r>
      <w:r>
        <w:t xml:space="preserve"> Thuc.2.65.10.</w:t>
      </w:r>
    </w:p>
  </w:footnote>
  <w:footnote w:id="67">
    <w:p w14:paraId="6D077A00" w14:textId="77777777" w:rsidR="00DE7991" w:rsidRDefault="00DE7991" w:rsidP="00993605">
      <w:pPr>
        <w:pStyle w:val="FootnoteText"/>
      </w:pPr>
      <w:r>
        <w:rPr>
          <w:rStyle w:val="FootnoteReference"/>
        </w:rPr>
        <w:footnoteRef/>
      </w:r>
      <w:r>
        <w:t xml:space="preserve"> Thuc.2.65.11.</w:t>
      </w:r>
    </w:p>
  </w:footnote>
  <w:footnote w:id="68">
    <w:p w14:paraId="52E049BC" w14:textId="77777777" w:rsidR="00DE7991" w:rsidRDefault="00DE7991" w:rsidP="00993605">
      <w:pPr>
        <w:pStyle w:val="FootnoteText"/>
      </w:pPr>
      <w:r>
        <w:rPr>
          <w:rStyle w:val="FootnoteReference"/>
        </w:rPr>
        <w:footnoteRef/>
      </w:r>
      <w:r>
        <w:t xml:space="preserve"> Thuc.2.65.12.</w:t>
      </w:r>
    </w:p>
  </w:footnote>
  <w:footnote w:id="69">
    <w:p w14:paraId="01799555" w14:textId="77777777" w:rsidR="00DE7991" w:rsidRDefault="00DE7991" w:rsidP="00993605">
      <w:pPr>
        <w:pStyle w:val="FootnoteText"/>
      </w:pPr>
      <w:r>
        <w:rPr>
          <w:rStyle w:val="FootnoteReference"/>
        </w:rPr>
        <w:footnoteRef/>
      </w:r>
      <w:r>
        <w:t xml:space="preserve"> Liebeschuetz, 1968. 294.</w:t>
      </w:r>
    </w:p>
  </w:footnote>
  <w:footnote w:id="70">
    <w:p w14:paraId="30627DCD" w14:textId="77777777" w:rsidR="00DE7991" w:rsidRDefault="00DE7991" w:rsidP="00993605">
      <w:pPr>
        <w:pStyle w:val="FootnoteText"/>
      </w:pPr>
      <w:r>
        <w:rPr>
          <w:rStyle w:val="FootnoteReference"/>
        </w:rPr>
        <w:footnoteRef/>
      </w:r>
      <w:r>
        <w:t xml:space="preserve"> Thuc.2.65.11.</w:t>
      </w:r>
    </w:p>
  </w:footnote>
  <w:footnote w:id="71">
    <w:p w14:paraId="4D80E37C" w14:textId="77777777" w:rsidR="00DE7991" w:rsidRDefault="00DE7991" w:rsidP="00993605">
      <w:pPr>
        <w:pStyle w:val="FootnoteText"/>
      </w:pPr>
      <w:r>
        <w:rPr>
          <w:rStyle w:val="FootnoteReference"/>
        </w:rPr>
        <w:footnoteRef/>
      </w:r>
      <w:r>
        <w:t xml:space="preserve"> Liebeschuetz, 1968. 298.</w:t>
      </w:r>
    </w:p>
  </w:footnote>
  <w:footnote w:id="72">
    <w:p w14:paraId="56C95FDC" w14:textId="51BC5D84" w:rsidR="00751407" w:rsidRDefault="00751407">
      <w:pPr>
        <w:pStyle w:val="FootnoteText"/>
      </w:pPr>
      <w:r>
        <w:rPr>
          <w:rStyle w:val="FootnoteReference"/>
        </w:rPr>
        <w:footnoteRef/>
      </w:r>
      <w:r>
        <w:t xml:space="preserve"> </w:t>
      </w:r>
      <w:r w:rsidR="00913918">
        <w:t xml:space="preserve">Burns, 2011. 508, 522; </w:t>
      </w:r>
      <w:r w:rsidR="00491F70">
        <w:t>Pouncey, 1980. 3-5; Martinez, 2013. 91-92.</w:t>
      </w:r>
    </w:p>
  </w:footnote>
  <w:footnote w:id="73">
    <w:p w14:paraId="01B11A27" w14:textId="41928188" w:rsidR="006501DE" w:rsidRDefault="006501DE">
      <w:pPr>
        <w:pStyle w:val="FootnoteText"/>
      </w:pPr>
      <w:r>
        <w:rPr>
          <w:rStyle w:val="FootnoteReference"/>
        </w:rPr>
        <w:footnoteRef/>
      </w:r>
      <w:r>
        <w:t xml:space="preserve"> </w:t>
      </w:r>
      <w:proofErr w:type="spellStart"/>
      <w:r>
        <w:t>Gomme</w:t>
      </w:r>
      <w:proofErr w:type="spellEnd"/>
      <w:r>
        <w:t xml:space="preserve">, </w:t>
      </w:r>
      <w:r w:rsidR="000A1054">
        <w:t>1923. 37.</w:t>
      </w:r>
    </w:p>
  </w:footnote>
  <w:footnote w:id="74">
    <w:p w14:paraId="3989A851" w14:textId="0DB15711" w:rsidR="000D0E5D" w:rsidRDefault="000D0E5D">
      <w:pPr>
        <w:pStyle w:val="FootnoteText"/>
      </w:pPr>
      <w:r>
        <w:rPr>
          <w:rStyle w:val="FootnoteReference"/>
        </w:rPr>
        <w:footnoteRef/>
      </w:r>
      <w:r>
        <w:t xml:space="preserve"> Kelly, </w:t>
      </w:r>
      <w:r w:rsidR="006501DE">
        <w:t>1982. 53</w:t>
      </w:r>
      <w:r w:rsidR="000A1054">
        <w:t xml:space="preserve">; </w:t>
      </w:r>
      <w:r w:rsidR="0027050D">
        <w:t>Pearson, 1936. 36.</w:t>
      </w:r>
    </w:p>
  </w:footnote>
  <w:footnote w:id="75">
    <w:p w14:paraId="49BAB4A5" w14:textId="0A243C7C" w:rsidR="00EA14A6" w:rsidRDefault="00EA14A6">
      <w:pPr>
        <w:pStyle w:val="FootnoteText"/>
      </w:pPr>
      <w:r>
        <w:rPr>
          <w:rStyle w:val="FootnoteReference"/>
        </w:rPr>
        <w:footnoteRef/>
      </w:r>
      <w:r>
        <w:t xml:space="preserve"> Liebeschuetz, </w:t>
      </w:r>
      <w:r w:rsidR="00A11C1E">
        <w:t>1968. 298.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84D90"/>
    <w:multiLevelType w:val="hybridMultilevel"/>
    <w:tmpl w:val="29D88654"/>
    <w:lvl w:ilvl="0" w:tplc="EEBC214E">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0F"/>
    <w:rsid w:val="000044E6"/>
    <w:rsid w:val="00014FB3"/>
    <w:rsid w:val="00017D5F"/>
    <w:rsid w:val="00026199"/>
    <w:rsid w:val="00027032"/>
    <w:rsid w:val="00027A11"/>
    <w:rsid w:val="0003682D"/>
    <w:rsid w:val="00040D3A"/>
    <w:rsid w:val="00041836"/>
    <w:rsid w:val="000418EF"/>
    <w:rsid w:val="000437D2"/>
    <w:rsid w:val="00044695"/>
    <w:rsid w:val="000453F8"/>
    <w:rsid w:val="00052CB2"/>
    <w:rsid w:val="00062007"/>
    <w:rsid w:val="00075A1B"/>
    <w:rsid w:val="00087C00"/>
    <w:rsid w:val="000A1054"/>
    <w:rsid w:val="000A1B73"/>
    <w:rsid w:val="000B4799"/>
    <w:rsid w:val="000B635C"/>
    <w:rsid w:val="000C2ED1"/>
    <w:rsid w:val="000C4F39"/>
    <w:rsid w:val="000D0E5D"/>
    <w:rsid w:val="000D1053"/>
    <w:rsid w:val="000D219F"/>
    <w:rsid w:val="000E3E4C"/>
    <w:rsid w:val="000F2F9F"/>
    <w:rsid w:val="000F4C97"/>
    <w:rsid w:val="000F52DA"/>
    <w:rsid w:val="000F6304"/>
    <w:rsid w:val="00106831"/>
    <w:rsid w:val="00107504"/>
    <w:rsid w:val="001170AC"/>
    <w:rsid w:val="00117800"/>
    <w:rsid w:val="001276BE"/>
    <w:rsid w:val="0013127A"/>
    <w:rsid w:val="00135F89"/>
    <w:rsid w:val="00136BB5"/>
    <w:rsid w:val="00144DE9"/>
    <w:rsid w:val="00146819"/>
    <w:rsid w:val="001504E9"/>
    <w:rsid w:val="001525D6"/>
    <w:rsid w:val="001534C7"/>
    <w:rsid w:val="00157DCC"/>
    <w:rsid w:val="00165C2F"/>
    <w:rsid w:val="00166776"/>
    <w:rsid w:val="00187451"/>
    <w:rsid w:val="001A0216"/>
    <w:rsid w:val="001A5660"/>
    <w:rsid w:val="001A6EB3"/>
    <w:rsid w:val="001B222B"/>
    <w:rsid w:val="001B6480"/>
    <w:rsid w:val="001B6867"/>
    <w:rsid w:val="001C4BE9"/>
    <w:rsid w:val="001D0B89"/>
    <w:rsid w:val="001D1A6D"/>
    <w:rsid w:val="001D7842"/>
    <w:rsid w:val="001D793F"/>
    <w:rsid w:val="001D7FA4"/>
    <w:rsid w:val="001E1830"/>
    <w:rsid w:val="001F0731"/>
    <w:rsid w:val="001F0C6F"/>
    <w:rsid w:val="001F0E46"/>
    <w:rsid w:val="00201C8A"/>
    <w:rsid w:val="00203CA6"/>
    <w:rsid w:val="00210008"/>
    <w:rsid w:val="00210EC6"/>
    <w:rsid w:val="00211D71"/>
    <w:rsid w:val="00235C96"/>
    <w:rsid w:val="00254E28"/>
    <w:rsid w:val="00260B70"/>
    <w:rsid w:val="0027050D"/>
    <w:rsid w:val="00274265"/>
    <w:rsid w:val="0027653B"/>
    <w:rsid w:val="00277A6E"/>
    <w:rsid w:val="002A0578"/>
    <w:rsid w:val="002A1F29"/>
    <w:rsid w:val="002A3737"/>
    <w:rsid w:val="002B070D"/>
    <w:rsid w:val="002B0E91"/>
    <w:rsid w:val="002B29D0"/>
    <w:rsid w:val="002B3B48"/>
    <w:rsid w:val="002C1F56"/>
    <w:rsid w:val="002C5903"/>
    <w:rsid w:val="002D5854"/>
    <w:rsid w:val="002E377A"/>
    <w:rsid w:val="002E43B4"/>
    <w:rsid w:val="002F0776"/>
    <w:rsid w:val="002F1397"/>
    <w:rsid w:val="0030270A"/>
    <w:rsid w:val="0031645D"/>
    <w:rsid w:val="0032316C"/>
    <w:rsid w:val="00326F5E"/>
    <w:rsid w:val="00327D3A"/>
    <w:rsid w:val="00331619"/>
    <w:rsid w:val="003516DF"/>
    <w:rsid w:val="00361CBD"/>
    <w:rsid w:val="003736D0"/>
    <w:rsid w:val="0039183E"/>
    <w:rsid w:val="00394393"/>
    <w:rsid w:val="00396010"/>
    <w:rsid w:val="003A48BC"/>
    <w:rsid w:val="003B06D4"/>
    <w:rsid w:val="003B2357"/>
    <w:rsid w:val="003B5E32"/>
    <w:rsid w:val="003C4486"/>
    <w:rsid w:val="003C6662"/>
    <w:rsid w:val="003F0642"/>
    <w:rsid w:val="003F79B2"/>
    <w:rsid w:val="004040D5"/>
    <w:rsid w:val="00416FD5"/>
    <w:rsid w:val="00420576"/>
    <w:rsid w:val="00425D4D"/>
    <w:rsid w:val="0042667B"/>
    <w:rsid w:val="004267B1"/>
    <w:rsid w:val="00443B0F"/>
    <w:rsid w:val="00455E74"/>
    <w:rsid w:val="0046063F"/>
    <w:rsid w:val="004618E5"/>
    <w:rsid w:val="00471C90"/>
    <w:rsid w:val="0048559D"/>
    <w:rsid w:val="00491F70"/>
    <w:rsid w:val="00493ED1"/>
    <w:rsid w:val="004A1019"/>
    <w:rsid w:val="004A7FF1"/>
    <w:rsid w:val="004B2984"/>
    <w:rsid w:val="004C472D"/>
    <w:rsid w:val="004E2E59"/>
    <w:rsid w:val="004E38C0"/>
    <w:rsid w:val="004E4F24"/>
    <w:rsid w:val="004F3BC5"/>
    <w:rsid w:val="00521171"/>
    <w:rsid w:val="005311F2"/>
    <w:rsid w:val="0053379A"/>
    <w:rsid w:val="00542FBE"/>
    <w:rsid w:val="0054612B"/>
    <w:rsid w:val="00564635"/>
    <w:rsid w:val="00564726"/>
    <w:rsid w:val="00565309"/>
    <w:rsid w:val="005729BD"/>
    <w:rsid w:val="00575E04"/>
    <w:rsid w:val="005822DC"/>
    <w:rsid w:val="00586AA5"/>
    <w:rsid w:val="0058767C"/>
    <w:rsid w:val="005A1CE4"/>
    <w:rsid w:val="005A2D74"/>
    <w:rsid w:val="005A3C9B"/>
    <w:rsid w:val="005A405D"/>
    <w:rsid w:val="005C5A0D"/>
    <w:rsid w:val="005D144D"/>
    <w:rsid w:val="005D2371"/>
    <w:rsid w:val="005E2650"/>
    <w:rsid w:val="005E47E5"/>
    <w:rsid w:val="005E7D42"/>
    <w:rsid w:val="005F37E2"/>
    <w:rsid w:val="005F470E"/>
    <w:rsid w:val="005F533C"/>
    <w:rsid w:val="005F57A3"/>
    <w:rsid w:val="00601492"/>
    <w:rsid w:val="006056AA"/>
    <w:rsid w:val="00607A89"/>
    <w:rsid w:val="00614925"/>
    <w:rsid w:val="00616FE7"/>
    <w:rsid w:val="00625D5A"/>
    <w:rsid w:val="006501DE"/>
    <w:rsid w:val="00654AF5"/>
    <w:rsid w:val="006626FE"/>
    <w:rsid w:val="00671E0A"/>
    <w:rsid w:val="00675F23"/>
    <w:rsid w:val="00682342"/>
    <w:rsid w:val="00687DE0"/>
    <w:rsid w:val="00693098"/>
    <w:rsid w:val="006A65EE"/>
    <w:rsid w:val="006B15E8"/>
    <w:rsid w:val="006C23D4"/>
    <w:rsid w:val="006C2F50"/>
    <w:rsid w:val="006C3B9A"/>
    <w:rsid w:val="006D11ED"/>
    <w:rsid w:val="006D32A9"/>
    <w:rsid w:val="006D7022"/>
    <w:rsid w:val="006E48B7"/>
    <w:rsid w:val="006F7223"/>
    <w:rsid w:val="006F7629"/>
    <w:rsid w:val="007057CD"/>
    <w:rsid w:val="00707D06"/>
    <w:rsid w:val="00717024"/>
    <w:rsid w:val="0072144A"/>
    <w:rsid w:val="00721C63"/>
    <w:rsid w:val="00726E3E"/>
    <w:rsid w:val="00727459"/>
    <w:rsid w:val="00736A10"/>
    <w:rsid w:val="00742551"/>
    <w:rsid w:val="00751407"/>
    <w:rsid w:val="00767196"/>
    <w:rsid w:val="00770AA0"/>
    <w:rsid w:val="00773C35"/>
    <w:rsid w:val="00773D0F"/>
    <w:rsid w:val="007745D1"/>
    <w:rsid w:val="007756B2"/>
    <w:rsid w:val="00776B56"/>
    <w:rsid w:val="00781600"/>
    <w:rsid w:val="007864F8"/>
    <w:rsid w:val="00786B7B"/>
    <w:rsid w:val="00797232"/>
    <w:rsid w:val="007975E7"/>
    <w:rsid w:val="007B1176"/>
    <w:rsid w:val="007B2254"/>
    <w:rsid w:val="007C2BF5"/>
    <w:rsid w:val="007C2DEB"/>
    <w:rsid w:val="007C78E6"/>
    <w:rsid w:val="007D203C"/>
    <w:rsid w:val="007D3FE0"/>
    <w:rsid w:val="007D7126"/>
    <w:rsid w:val="007D79F3"/>
    <w:rsid w:val="007F28FD"/>
    <w:rsid w:val="00801E5B"/>
    <w:rsid w:val="00820254"/>
    <w:rsid w:val="00830998"/>
    <w:rsid w:val="00836992"/>
    <w:rsid w:val="00845429"/>
    <w:rsid w:val="00863129"/>
    <w:rsid w:val="00870A6E"/>
    <w:rsid w:val="0087322F"/>
    <w:rsid w:val="008873B5"/>
    <w:rsid w:val="00891B95"/>
    <w:rsid w:val="00892A62"/>
    <w:rsid w:val="00896833"/>
    <w:rsid w:val="008A000B"/>
    <w:rsid w:val="008A204A"/>
    <w:rsid w:val="008A25FF"/>
    <w:rsid w:val="008A4C02"/>
    <w:rsid w:val="008A6076"/>
    <w:rsid w:val="008B352B"/>
    <w:rsid w:val="008C5867"/>
    <w:rsid w:val="008C59DA"/>
    <w:rsid w:val="008D3E53"/>
    <w:rsid w:val="008F0816"/>
    <w:rsid w:val="008F2334"/>
    <w:rsid w:val="00905551"/>
    <w:rsid w:val="00907444"/>
    <w:rsid w:val="00911B6C"/>
    <w:rsid w:val="00913901"/>
    <w:rsid w:val="00913918"/>
    <w:rsid w:val="00917D18"/>
    <w:rsid w:val="00922532"/>
    <w:rsid w:val="009226CB"/>
    <w:rsid w:val="00923B94"/>
    <w:rsid w:val="00924E87"/>
    <w:rsid w:val="00927AA8"/>
    <w:rsid w:val="00930108"/>
    <w:rsid w:val="00931D03"/>
    <w:rsid w:val="00941E5E"/>
    <w:rsid w:val="00946954"/>
    <w:rsid w:val="009574E3"/>
    <w:rsid w:val="00957963"/>
    <w:rsid w:val="00973ADB"/>
    <w:rsid w:val="009767EC"/>
    <w:rsid w:val="00982328"/>
    <w:rsid w:val="00985395"/>
    <w:rsid w:val="00986AC5"/>
    <w:rsid w:val="00993605"/>
    <w:rsid w:val="00993676"/>
    <w:rsid w:val="009A1AC8"/>
    <w:rsid w:val="009B2835"/>
    <w:rsid w:val="009B5607"/>
    <w:rsid w:val="009C1C4C"/>
    <w:rsid w:val="009C3A88"/>
    <w:rsid w:val="009C60EB"/>
    <w:rsid w:val="009D01AD"/>
    <w:rsid w:val="009E0C3F"/>
    <w:rsid w:val="009E56CF"/>
    <w:rsid w:val="009F03BE"/>
    <w:rsid w:val="00A041DB"/>
    <w:rsid w:val="00A11C1E"/>
    <w:rsid w:val="00A1420F"/>
    <w:rsid w:val="00A14417"/>
    <w:rsid w:val="00A16C6F"/>
    <w:rsid w:val="00A26ADE"/>
    <w:rsid w:val="00A307CE"/>
    <w:rsid w:val="00A37489"/>
    <w:rsid w:val="00A4137F"/>
    <w:rsid w:val="00A41BE8"/>
    <w:rsid w:val="00A421D5"/>
    <w:rsid w:val="00A576BA"/>
    <w:rsid w:val="00A61CB5"/>
    <w:rsid w:val="00A6636A"/>
    <w:rsid w:val="00A66DBC"/>
    <w:rsid w:val="00A71623"/>
    <w:rsid w:val="00A76134"/>
    <w:rsid w:val="00A802D6"/>
    <w:rsid w:val="00A83D1D"/>
    <w:rsid w:val="00A854D4"/>
    <w:rsid w:val="00A972BE"/>
    <w:rsid w:val="00AB43A3"/>
    <w:rsid w:val="00AB4742"/>
    <w:rsid w:val="00AC1EF4"/>
    <w:rsid w:val="00AE1CDB"/>
    <w:rsid w:val="00AF2D9A"/>
    <w:rsid w:val="00B03219"/>
    <w:rsid w:val="00B03DEE"/>
    <w:rsid w:val="00B047EE"/>
    <w:rsid w:val="00B054D3"/>
    <w:rsid w:val="00B05B1F"/>
    <w:rsid w:val="00B06EAD"/>
    <w:rsid w:val="00B072D0"/>
    <w:rsid w:val="00B074ED"/>
    <w:rsid w:val="00B07B4B"/>
    <w:rsid w:val="00B12CBD"/>
    <w:rsid w:val="00B1421E"/>
    <w:rsid w:val="00B27DF1"/>
    <w:rsid w:val="00B30D95"/>
    <w:rsid w:val="00B40C10"/>
    <w:rsid w:val="00B44749"/>
    <w:rsid w:val="00B52B8C"/>
    <w:rsid w:val="00B56BBE"/>
    <w:rsid w:val="00B64C08"/>
    <w:rsid w:val="00B70400"/>
    <w:rsid w:val="00B72DD3"/>
    <w:rsid w:val="00B909C3"/>
    <w:rsid w:val="00BA063D"/>
    <w:rsid w:val="00BA1A39"/>
    <w:rsid w:val="00BA2B02"/>
    <w:rsid w:val="00BA5348"/>
    <w:rsid w:val="00BB5E31"/>
    <w:rsid w:val="00BB622C"/>
    <w:rsid w:val="00BB7696"/>
    <w:rsid w:val="00BC2A73"/>
    <w:rsid w:val="00BC64FA"/>
    <w:rsid w:val="00BD024C"/>
    <w:rsid w:val="00BE42FF"/>
    <w:rsid w:val="00BF1604"/>
    <w:rsid w:val="00BF7CBD"/>
    <w:rsid w:val="00C06DE7"/>
    <w:rsid w:val="00C06FC8"/>
    <w:rsid w:val="00C215E1"/>
    <w:rsid w:val="00C22AC2"/>
    <w:rsid w:val="00C30CBF"/>
    <w:rsid w:val="00C4656F"/>
    <w:rsid w:val="00C46C39"/>
    <w:rsid w:val="00C47B9A"/>
    <w:rsid w:val="00C6280C"/>
    <w:rsid w:val="00C662B4"/>
    <w:rsid w:val="00C8711C"/>
    <w:rsid w:val="00CA2000"/>
    <w:rsid w:val="00CB3734"/>
    <w:rsid w:val="00CC5D44"/>
    <w:rsid w:val="00CC6A95"/>
    <w:rsid w:val="00CC6E18"/>
    <w:rsid w:val="00CE06CA"/>
    <w:rsid w:val="00CE45B4"/>
    <w:rsid w:val="00CE596E"/>
    <w:rsid w:val="00CE6F4F"/>
    <w:rsid w:val="00CF214B"/>
    <w:rsid w:val="00D10B9A"/>
    <w:rsid w:val="00D11CBC"/>
    <w:rsid w:val="00D261AD"/>
    <w:rsid w:val="00D337D6"/>
    <w:rsid w:val="00D43867"/>
    <w:rsid w:val="00D4404F"/>
    <w:rsid w:val="00D470AE"/>
    <w:rsid w:val="00D51FCA"/>
    <w:rsid w:val="00D53EF6"/>
    <w:rsid w:val="00D55EF7"/>
    <w:rsid w:val="00D62989"/>
    <w:rsid w:val="00D630E6"/>
    <w:rsid w:val="00D72DBD"/>
    <w:rsid w:val="00D8111C"/>
    <w:rsid w:val="00D818AC"/>
    <w:rsid w:val="00D82AB3"/>
    <w:rsid w:val="00D9108F"/>
    <w:rsid w:val="00DB5A37"/>
    <w:rsid w:val="00DB6102"/>
    <w:rsid w:val="00DC26A3"/>
    <w:rsid w:val="00DC3A49"/>
    <w:rsid w:val="00DE7991"/>
    <w:rsid w:val="00DE79CE"/>
    <w:rsid w:val="00E015E4"/>
    <w:rsid w:val="00E01BEE"/>
    <w:rsid w:val="00E0311D"/>
    <w:rsid w:val="00E031AA"/>
    <w:rsid w:val="00E06245"/>
    <w:rsid w:val="00E113A2"/>
    <w:rsid w:val="00E11A7D"/>
    <w:rsid w:val="00E11B4D"/>
    <w:rsid w:val="00E17B40"/>
    <w:rsid w:val="00E2799D"/>
    <w:rsid w:val="00E3574F"/>
    <w:rsid w:val="00E35E51"/>
    <w:rsid w:val="00E40890"/>
    <w:rsid w:val="00E57074"/>
    <w:rsid w:val="00E6457E"/>
    <w:rsid w:val="00E7325D"/>
    <w:rsid w:val="00E756F4"/>
    <w:rsid w:val="00E757E7"/>
    <w:rsid w:val="00E75BE2"/>
    <w:rsid w:val="00E77920"/>
    <w:rsid w:val="00E9497F"/>
    <w:rsid w:val="00EA04F7"/>
    <w:rsid w:val="00EA14A6"/>
    <w:rsid w:val="00EA2E33"/>
    <w:rsid w:val="00EB17A1"/>
    <w:rsid w:val="00EB2BB1"/>
    <w:rsid w:val="00EB7B67"/>
    <w:rsid w:val="00EE0BA2"/>
    <w:rsid w:val="00EE26AE"/>
    <w:rsid w:val="00EE468D"/>
    <w:rsid w:val="00EF123A"/>
    <w:rsid w:val="00EF6390"/>
    <w:rsid w:val="00F07304"/>
    <w:rsid w:val="00F1024A"/>
    <w:rsid w:val="00F10F43"/>
    <w:rsid w:val="00F25F61"/>
    <w:rsid w:val="00F2655F"/>
    <w:rsid w:val="00F5147C"/>
    <w:rsid w:val="00F709F7"/>
    <w:rsid w:val="00F752F6"/>
    <w:rsid w:val="00F93D02"/>
    <w:rsid w:val="00F96BE0"/>
    <w:rsid w:val="00FA1E5A"/>
    <w:rsid w:val="00FA2BBD"/>
    <w:rsid w:val="00FA34E8"/>
    <w:rsid w:val="00FA3FA9"/>
    <w:rsid w:val="00FB1A4E"/>
    <w:rsid w:val="00FB6E11"/>
    <w:rsid w:val="00FB76C4"/>
    <w:rsid w:val="00FC3F50"/>
    <w:rsid w:val="00FC780F"/>
    <w:rsid w:val="00FD015E"/>
    <w:rsid w:val="00FD07AE"/>
    <w:rsid w:val="00FD54CB"/>
    <w:rsid w:val="00FD554C"/>
    <w:rsid w:val="00FE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364FBA9"/>
  <w15:chartTrackingRefBased/>
  <w15:docId w15:val="{380A56E1-EF21-4C3C-A583-E43354EF0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78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780F"/>
    <w:rPr>
      <w:sz w:val="20"/>
      <w:szCs w:val="20"/>
    </w:rPr>
  </w:style>
  <w:style w:type="character" w:styleId="FootnoteReference">
    <w:name w:val="footnote reference"/>
    <w:basedOn w:val="DefaultParagraphFont"/>
    <w:uiPriority w:val="99"/>
    <w:semiHidden/>
    <w:unhideWhenUsed/>
    <w:rsid w:val="00FC780F"/>
    <w:rPr>
      <w:vertAlign w:val="superscript"/>
    </w:rPr>
  </w:style>
  <w:style w:type="character" w:styleId="Emphasis">
    <w:name w:val="Emphasis"/>
    <w:basedOn w:val="DefaultParagraphFont"/>
    <w:uiPriority w:val="20"/>
    <w:qFormat/>
    <w:rsid w:val="00EE26AE"/>
    <w:rPr>
      <w:i/>
      <w:iCs/>
    </w:rPr>
  </w:style>
  <w:style w:type="character" w:customStyle="1" w:styleId="place">
    <w:name w:val="place"/>
    <w:basedOn w:val="DefaultParagraphFont"/>
    <w:rsid w:val="00D51FCA"/>
  </w:style>
  <w:style w:type="character" w:styleId="Hyperlink">
    <w:name w:val="Hyperlink"/>
    <w:basedOn w:val="DefaultParagraphFont"/>
    <w:uiPriority w:val="99"/>
    <w:semiHidden/>
    <w:unhideWhenUsed/>
    <w:rsid w:val="00D51FCA"/>
    <w:rPr>
      <w:color w:val="0000FF"/>
      <w:u w:val="single"/>
    </w:rPr>
  </w:style>
  <w:style w:type="character" w:customStyle="1" w:styleId="searchresult">
    <w:name w:val="search_result"/>
    <w:basedOn w:val="DefaultParagraphFont"/>
    <w:rsid w:val="00D51FCA"/>
  </w:style>
  <w:style w:type="paragraph" w:styleId="ListParagraph">
    <w:name w:val="List Paragraph"/>
    <w:basedOn w:val="Normal"/>
    <w:uiPriority w:val="34"/>
    <w:qFormat/>
    <w:rsid w:val="00671E0A"/>
    <w:pPr>
      <w:ind w:left="720"/>
      <w:contextualSpacing/>
    </w:pPr>
  </w:style>
  <w:style w:type="character" w:styleId="CommentReference">
    <w:name w:val="annotation reference"/>
    <w:basedOn w:val="DefaultParagraphFont"/>
    <w:uiPriority w:val="99"/>
    <w:semiHidden/>
    <w:unhideWhenUsed/>
    <w:rsid w:val="009226CB"/>
    <w:rPr>
      <w:sz w:val="16"/>
      <w:szCs w:val="16"/>
    </w:rPr>
  </w:style>
  <w:style w:type="paragraph" w:styleId="CommentText">
    <w:name w:val="annotation text"/>
    <w:basedOn w:val="Normal"/>
    <w:link w:val="CommentTextChar"/>
    <w:uiPriority w:val="99"/>
    <w:semiHidden/>
    <w:unhideWhenUsed/>
    <w:rsid w:val="009226CB"/>
    <w:pPr>
      <w:spacing w:line="240" w:lineRule="auto"/>
    </w:pPr>
    <w:rPr>
      <w:sz w:val="20"/>
      <w:szCs w:val="20"/>
    </w:rPr>
  </w:style>
  <w:style w:type="character" w:customStyle="1" w:styleId="CommentTextChar">
    <w:name w:val="Comment Text Char"/>
    <w:basedOn w:val="DefaultParagraphFont"/>
    <w:link w:val="CommentText"/>
    <w:uiPriority w:val="99"/>
    <w:semiHidden/>
    <w:rsid w:val="009226CB"/>
    <w:rPr>
      <w:sz w:val="20"/>
      <w:szCs w:val="20"/>
    </w:rPr>
  </w:style>
  <w:style w:type="paragraph" w:styleId="CommentSubject">
    <w:name w:val="annotation subject"/>
    <w:basedOn w:val="CommentText"/>
    <w:next w:val="CommentText"/>
    <w:link w:val="CommentSubjectChar"/>
    <w:uiPriority w:val="99"/>
    <w:semiHidden/>
    <w:unhideWhenUsed/>
    <w:rsid w:val="009226CB"/>
    <w:rPr>
      <w:b/>
      <w:bCs/>
    </w:rPr>
  </w:style>
  <w:style w:type="character" w:customStyle="1" w:styleId="CommentSubjectChar">
    <w:name w:val="Comment Subject Char"/>
    <w:basedOn w:val="CommentTextChar"/>
    <w:link w:val="CommentSubject"/>
    <w:uiPriority w:val="99"/>
    <w:semiHidden/>
    <w:rsid w:val="009226CB"/>
    <w:rPr>
      <w:b/>
      <w:bCs/>
      <w:sz w:val="20"/>
      <w:szCs w:val="20"/>
    </w:rPr>
  </w:style>
  <w:style w:type="paragraph" w:styleId="BalloonText">
    <w:name w:val="Balloon Text"/>
    <w:basedOn w:val="Normal"/>
    <w:link w:val="BalloonTextChar"/>
    <w:uiPriority w:val="99"/>
    <w:semiHidden/>
    <w:unhideWhenUsed/>
    <w:rsid w:val="009226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26CB"/>
    <w:rPr>
      <w:rFonts w:ascii="Segoe UI" w:hAnsi="Segoe UI" w:cs="Segoe UI"/>
      <w:sz w:val="18"/>
      <w:szCs w:val="18"/>
    </w:rPr>
  </w:style>
  <w:style w:type="character" w:customStyle="1" w:styleId="english">
    <w:name w:val="english"/>
    <w:basedOn w:val="DefaultParagraphFont"/>
    <w:rsid w:val="00845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2356417">
      <w:bodyDiv w:val="1"/>
      <w:marLeft w:val="0"/>
      <w:marRight w:val="0"/>
      <w:marTop w:val="0"/>
      <w:marBottom w:val="0"/>
      <w:divBdr>
        <w:top w:val="none" w:sz="0" w:space="0" w:color="auto"/>
        <w:left w:val="none" w:sz="0" w:space="0" w:color="auto"/>
        <w:bottom w:val="none" w:sz="0" w:space="0" w:color="auto"/>
        <w:right w:val="none" w:sz="0" w:space="0" w:color="auto"/>
      </w:divBdr>
      <w:divsChild>
        <w:div w:id="213469053">
          <w:marLeft w:val="0"/>
          <w:marRight w:val="0"/>
          <w:marTop w:val="0"/>
          <w:marBottom w:val="0"/>
          <w:divBdr>
            <w:top w:val="none" w:sz="0" w:space="0" w:color="auto"/>
            <w:left w:val="none" w:sz="0" w:space="0" w:color="auto"/>
            <w:bottom w:val="none" w:sz="0" w:space="0" w:color="auto"/>
            <w:right w:val="none" w:sz="0" w:space="0" w:color="auto"/>
          </w:divBdr>
        </w:div>
        <w:div w:id="1143618219">
          <w:marLeft w:val="0"/>
          <w:marRight w:val="0"/>
          <w:marTop w:val="0"/>
          <w:marBottom w:val="0"/>
          <w:divBdr>
            <w:top w:val="none" w:sz="0" w:space="0" w:color="auto"/>
            <w:left w:val="none" w:sz="0" w:space="0" w:color="auto"/>
            <w:bottom w:val="none" w:sz="0" w:space="0" w:color="auto"/>
            <w:right w:val="none" w:sz="0" w:space="0" w:color="auto"/>
          </w:divBdr>
        </w:div>
        <w:div w:id="1210342073">
          <w:marLeft w:val="0"/>
          <w:marRight w:val="0"/>
          <w:marTop w:val="0"/>
          <w:marBottom w:val="0"/>
          <w:divBdr>
            <w:top w:val="none" w:sz="0" w:space="0" w:color="auto"/>
            <w:left w:val="none" w:sz="0" w:space="0" w:color="auto"/>
            <w:bottom w:val="none" w:sz="0" w:space="0" w:color="auto"/>
            <w:right w:val="none" w:sz="0" w:space="0" w:color="auto"/>
          </w:divBdr>
        </w:div>
      </w:divsChild>
    </w:div>
    <w:div w:id="1302618813">
      <w:bodyDiv w:val="1"/>
      <w:marLeft w:val="0"/>
      <w:marRight w:val="0"/>
      <w:marTop w:val="0"/>
      <w:marBottom w:val="0"/>
      <w:divBdr>
        <w:top w:val="none" w:sz="0" w:space="0" w:color="auto"/>
        <w:left w:val="none" w:sz="0" w:space="0" w:color="auto"/>
        <w:bottom w:val="none" w:sz="0" w:space="0" w:color="auto"/>
        <w:right w:val="none" w:sz="0" w:space="0" w:color="auto"/>
      </w:divBdr>
      <w:divsChild>
        <w:div w:id="501051528">
          <w:marLeft w:val="0"/>
          <w:marRight w:val="0"/>
          <w:marTop w:val="0"/>
          <w:marBottom w:val="0"/>
          <w:divBdr>
            <w:top w:val="none" w:sz="0" w:space="0" w:color="auto"/>
            <w:left w:val="none" w:sz="0" w:space="0" w:color="auto"/>
            <w:bottom w:val="none" w:sz="0" w:space="0" w:color="auto"/>
            <w:right w:val="none" w:sz="0" w:space="0" w:color="auto"/>
          </w:divBdr>
        </w:div>
        <w:div w:id="1190952554">
          <w:marLeft w:val="0"/>
          <w:marRight w:val="0"/>
          <w:marTop w:val="0"/>
          <w:marBottom w:val="0"/>
          <w:divBdr>
            <w:top w:val="none" w:sz="0" w:space="0" w:color="auto"/>
            <w:left w:val="none" w:sz="0" w:space="0" w:color="auto"/>
            <w:bottom w:val="none" w:sz="0" w:space="0" w:color="auto"/>
            <w:right w:val="none" w:sz="0" w:space="0" w:color="auto"/>
          </w:divBdr>
        </w:div>
      </w:divsChild>
    </w:div>
    <w:div w:id="1675690099">
      <w:bodyDiv w:val="1"/>
      <w:marLeft w:val="0"/>
      <w:marRight w:val="0"/>
      <w:marTop w:val="0"/>
      <w:marBottom w:val="0"/>
      <w:divBdr>
        <w:top w:val="none" w:sz="0" w:space="0" w:color="auto"/>
        <w:left w:val="none" w:sz="0" w:space="0" w:color="auto"/>
        <w:bottom w:val="none" w:sz="0" w:space="0" w:color="auto"/>
        <w:right w:val="none" w:sz="0" w:space="0" w:color="auto"/>
      </w:divBdr>
      <w:divsChild>
        <w:div w:id="478809281">
          <w:marLeft w:val="0"/>
          <w:marRight w:val="0"/>
          <w:marTop w:val="0"/>
          <w:marBottom w:val="0"/>
          <w:divBdr>
            <w:top w:val="none" w:sz="0" w:space="0" w:color="auto"/>
            <w:left w:val="none" w:sz="0" w:space="0" w:color="auto"/>
            <w:bottom w:val="none" w:sz="0" w:space="0" w:color="auto"/>
            <w:right w:val="none" w:sz="0" w:space="0" w:color="auto"/>
          </w:divBdr>
        </w:div>
        <w:div w:id="835149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4.0105%3Abook%3D4%3Achapter%3D10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D0A40-A552-4DA6-B5E4-2B1631002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7541</TotalTime>
  <Pages>12</Pages>
  <Words>4591</Words>
  <Characters>26171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dc:creator>
  <cp:keywords/>
  <dc:description/>
  <cp:lastModifiedBy>tamara bowie</cp:lastModifiedBy>
  <cp:revision>77</cp:revision>
  <dcterms:created xsi:type="dcterms:W3CDTF">2020-06-25T21:52:00Z</dcterms:created>
  <dcterms:modified xsi:type="dcterms:W3CDTF">2020-07-04T21:40:00Z</dcterms:modified>
</cp:coreProperties>
</file>