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7A361" w14:textId="77777777" w:rsidR="00653074" w:rsidRPr="009E7C57" w:rsidRDefault="00653074" w:rsidP="00653074">
      <w:pPr>
        <w:rPr>
          <w:rFonts w:cs="Arial"/>
          <w:sz w:val="32"/>
          <w:szCs w:val="32"/>
        </w:rPr>
      </w:pPr>
      <w:r w:rsidRPr="009E7C57">
        <w:rPr>
          <w:rFonts w:cs="Arial"/>
          <w:sz w:val="32"/>
          <w:szCs w:val="32"/>
        </w:rPr>
        <w:t>Qualification: CIPD Diploma in Applied Human Resources</w:t>
      </w:r>
    </w:p>
    <w:p w14:paraId="4A839821" w14:textId="77777777" w:rsidR="00653074" w:rsidRPr="009E7C57" w:rsidRDefault="00653074" w:rsidP="00653074">
      <w:pPr>
        <w:rPr>
          <w:rFonts w:cs="Arial"/>
          <w:sz w:val="32"/>
          <w:szCs w:val="32"/>
        </w:rPr>
      </w:pPr>
    </w:p>
    <w:p w14:paraId="3570064D" w14:textId="7995A9B8" w:rsidR="00653074" w:rsidRPr="009E7C57" w:rsidRDefault="00653074" w:rsidP="00653074">
      <w:pPr>
        <w:rPr>
          <w:rFonts w:cs="Arial"/>
          <w:sz w:val="32"/>
          <w:szCs w:val="32"/>
        </w:rPr>
      </w:pPr>
      <w:r w:rsidRPr="009E7C57">
        <w:rPr>
          <w:rFonts w:cs="Arial"/>
          <w:sz w:val="32"/>
          <w:szCs w:val="32"/>
        </w:rPr>
        <w:t xml:space="preserve">Module Name: </w:t>
      </w:r>
      <w:r>
        <w:rPr>
          <w:rFonts w:cs="Arial"/>
          <w:sz w:val="32"/>
          <w:szCs w:val="32"/>
        </w:rPr>
        <w:t>Understanding the management of employment relations</w:t>
      </w:r>
    </w:p>
    <w:p w14:paraId="25AE896C" w14:textId="51C20550" w:rsidR="00653074" w:rsidRDefault="00653074" w:rsidP="00653074">
      <w:pPr>
        <w:rPr>
          <w:rFonts w:cs="Arial"/>
          <w:sz w:val="32"/>
          <w:szCs w:val="32"/>
        </w:rPr>
      </w:pPr>
    </w:p>
    <w:p w14:paraId="1B52B1F2" w14:textId="79434D70" w:rsidR="00653074" w:rsidRPr="009E7C57" w:rsidRDefault="00653074" w:rsidP="00653074">
      <w:pPr>
        <w:rPr>
          <w:rFonts w:cs="Arial"/>
          <w:sz w:val="32"/>
          <w:szCs w:val="32"/>
        </w:rPr>
      </w:pPr>
      <w:r>
        <w:rPr>
          <w:rFonts w:cs="Arial"/>
          <w:sz w:val="32"/>
          <w:szCs w:val="32"/>
        </w:rPr>
        <w:t xml:space="preserve">Word Count: </w:t>
      </w:r>
      <w:r w:rsidR="00324AFB">
        <w:rPr>
          <w:rFonts w:cs="Arial"/>
          <w:sz w:val="32"/>
          <w:szCs w:val="32"/>
        </w:rPr>
        <w:t>3361</w:t>
      </w:r>
    </w:p>
    <w:p w14:paraId="33DAB8B8" w14:textId="77777777" w:rsidR="00653074" w:rsidRPr="009E7C57" w:rsidRDefault="00653074" w:rsidP="00653074">
      <w:pPr>
        <w:rPr>
          <w:rFonts w:cs="Arial"/>
          <w:sz w:val="32"/>
          <w:szCs w:val="32"/>
        </w:rPr>
      </w:pPr>
    </w:p>
    <w:p w14:paraId="68ED456E" w14:textId="77777777" w:rsidR="00653074" w:rsidRPr="009E7C57" w:rsidRDefault="00653074" w:rsidP="00653074">
      <w:pPr>
        <w:rPr>
          <w:rFonts w:cs="Arial"/>
          <w:sz w:val="32"/>
          <w:szCs w:val="32"/>
        </w:rPr>
      </w:pPr>
      <w:r w:rsidRPr="009E7C57">
        <w:rPr>
          <w:rFonts w:cs="Arial"/>
          <w:sz w:val="32"/>
          <w:szCs w:val="32"/>
        </w:rPr>
        <w:t>Student Name: David Harris</w:t>
      </w:r>
    </w:p>
    <w:p w14:paraId="718D7DF3" w14:textId="77777777" w:rsidR="00653074" w:rsidRPr="009E7C57" w:rsidRDefault="00653074" w:rsidP="00653074">
      <w:pPr>
        <w:rPr>
          <w:rFonts w:cs="Arial"/>
          <w:sz w:val="32"/>
          <w:szCs w:val="32"/>
        </w:rPr>
      </w:pPr>
      <w:r w:rsidRPr="009E7C57">
        <w:rPr>
          <w:rFonts w:cs="Arial"/>
          <w:sz w:val="32"/>
          <w:szCs w:val="32"/>
        </w:rPr>
        <w:t>Student Number: 1907534</w:t>
      </w:r>
    </w:p>
    <w:p w14:paraId="5C25D02E" w14:textId="77777777" w:rsidR="00653074" w:rsidRPr="009E7C57" w:rsidRDefault="00653074" w:rsidP="00653074">
      <w:pPr>
        <w:rPr>
          <w:rFonts w:cs="Arial"/>
          <w:sz w:val="32"/>
          <w:szCs w:val="32"/>
        </w:rPr>
      </w:pPr>
      <w:r w:rsidRPr="009E7C57">
        <w:rPr>
          <w:rFonts w:cs="Arial"/>
          <w:sz w:val="32"/>
          <w:szCs w:val="32"/>
        </w:rPr>
        <w:t>CIPD Membership Number</w:t>
      </w:r>
      <w:proofErr w:type="gramStart"/>
      <w:r w:rsidRPr="009E7C57">
        <w:rPr>
          <w:rFonts w:cs="Arial"/>
          <w:sz w:val="32"/>
          <w:szCs w:val="32"/>
        </w:rPr>
        <w:t>:55479883</w:t>
      </w:r>
      <w:proofErr w:type="gramEnd"/>
    </w:p>
    <w:p w14:paraId="31B06D1F" w14:textId="77777777" w:rsidR="00653074" w:rsidRPr="009E7C57" w:rsidRDefault="00653074" w:rsidP="00653074">
      <w:pPr>
        <w:rPr>
          <w:rFonts w:cs="Arial"/>
          <w:sz w:val="32"/>
          <w:szCs w:val="32"/>
        </w:rPr>
      </w:pPr>
    </w:p>
    <w:p w14:paraId="58571421" w14:textId="77777777" w:rsidR="00653074" w:rsidRPr="009E7C57" w:rsidRDefault="00653074" w:rsidP="00653074">
      <w:pPr>
        <w:rPr>
          <w:rFonts w:cs="Arial"/>
          <w:sz w:val="32"/>
          <w:szCs w:val="32"/>
        </w:rPr>
      </w:pPr>
    </w:p>
    <w:p w14:paraId="1FAC15F9" w14:textId="77777777" w:rsidR="00653074" w:rsidRPr="009E7C57" w:rsidRDefault="00653074" w:rsidP="00653074">
      <w:pPr>
        <w:rPr>
          <w:rFonts w:cs="Arial"/>
          <w:sz w:val="32"/>
          <w:szCs w:val="32"/>
        </w:rPr>
      </w:pPr>
      <w:r w:rsidRPr="009E7C57">
        <w:rPr>
          <w:rFonts w:cs="Arial"/>
          <w:sz w:val="32"/>
          <w:szCs w:val="32"/>
        </w:rPr>
        <w:t>By signing below, I confirm that the work/evidence presented is my own, unaided work. I understand the regulations pertaining to candidate malpractice and the action that may be taken as a result.</w:t>
      </w:r>
    </w:p>
    <w:p w14:paraId="27D3BF16" w14:textId="77777777" w:rsidR="00653074" w:rsidRPr="009E7C57" w:rsidRDefault="00653074" w:rsidP="00653074">
      <w:pPr>
        <w:rPr>
          <w:rFonts w:cs="Arial"/>
          <w:sz w:val="32"/>
          <w:szCs w:val="32"/>
        </w:rPr>
      </w:pPr>
    </w:p>
    <w:p w14:paraId="0156695E" w14:textId="77777777" w:rsidR="00653074" w:rsidRPr="009E7C57" w:rsidRDefault="00653074" w:rsidP="00653074">
      <w:pPr>
        <w:rPr>
          <w:rFonts w:cs="Arial"/>
          <w:sz w:val="32"/>
          <w:szCs w:val="32"/>
        </w:rPr>
      </w:pPr>
      <w:r w:rsidRPr="009E7C57">
        <w:rPr>
          <w:rFonts w:cs="Arial"/>
          <w:sz w:val="32"/>
          <w:szCs w:val="32"/>
        </w:rPr>
        <w:t xml:space="preserve">Signed: </w:t>
      </w:r>
      <w:r>
        <w:rPr>
          <w:noProof/>
          <w:color w:val="1F497D"/>
          <w:lang w:eastAsia="en-GB"/>
        </w:rPr>
        <w:drawing>
          <wp:inline distT="0" distB="0" distL="0" distR="0" wp14:anchorId="1A30830A" wp14:editId="521FC636">
            <wp:extent cx="866775" cy="629285"/>
            <wp:effectExtent l="0" t="0" r="9525" b="0"/>
            <wp:docPr id="8" name="Picture 8" descr="cid:image001.jpg@01D52834.718241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52834.718241B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866775" cy="629285"/>
                    </a:xfrm>
                    <a:prstGeom prst="rect">
                      <a:avLst/>
                    </a:prstGeom>
                    <a:noFill/>
                    <a:ln>
                      <a:noFill/>
                    </a:ln>
                  </pic:spPr>
                </pic:pic>
              </a:graphicData>
            </a:graphic>
          </wp:inline>
        </w:drawing>
      </w:r>
    </w:p>
    <w:p w14:paraId="6B14DB5E" w14:textId="1312C2A6" w:rsidR="00653074" w:rsidRDefault="00653074" w:rsidP="00653074">
      <w:pPr>
        <w:rPr>
          <w:rFonts w:cs="Arial"/>
          <w:sz w:val="32"/>
          <w:szCs w:val="32"/>
        </w:rPr>
      </w:pPr>
      <w:r w:rsidRPr="009E7C57">
        <w:rPr>
          <w:rFonts w:cs="Arial"/>
          <w:sz w:val="32"/>
          <w:szCs w:val="32"/>
        </w:rPr>
        <w:t xml:space="preserve">Date: </w:t>
      </w:r>
      <w:r>
        <w:rPr>
          <w:rFonts w:cs="Arial"/>
          <w:sz w:val="32"/>
          <w:szCs w:val="32"/>
        </w:rPr>
        <w:t>28/05/2020</w:t>
      </w:r>
    </w:p>
    <w:p w14:paraId="76A82F9D" w14:textId="2803EC92" w:rsidR="00653074" w:rsidRDefault="00653074" w:rsidP="00FA390A">
      <w:pPr>
        <w:rPr>
          <w:rFonts w:cs="Arial"/>
          <w:sz w:val="20"/>
          <w:szCs w:val="20"/>
        </w:rPr>
      </w:pPr>
    </w:p>
    <w:p w14:paraId="3997668B" w14:textId="0045C39B" w:rsidR="00653074" w:rsidRDefault="00653074" w:rsidP="00FA390A">
      <w:pPr>
        <w:rPr>
          <w:rFonts w:cs="Arial"/>
          <w:sz w:val="20"/>
          <w:szCs w:val="20"/>
        </w:rPr>
      </w:pPr>
    </w:p>
    <w:p w14:paraId="0F6DD45F" w14:textId="037909CC" w:rsidR="00653074" w:rsidRDefault="00653074" w:rsidP="00FA390A">
      <w:pPr>
        <w:rPr>
          <w:rFonts w:cs="Arial"/>
          <w:sz w:val="20"/>
          <w:szCs w:val="20"/>
        </w:rPr>
      </w:pPr>
    </w:p>
    <w:p w14:paraId="55798B51" w14:textId="32E274E7" w:rsidR="00653074" w:rsidRDefault="00653074" w:rsidP="00FA390A">
      <w:pPr>
        <w:rPr>
          <w:rFonts w:cs="Arial"/>
          <w:sz w:val="20"/>
          <w:szCs w:val="20"/>
        </w:rPr>
      </w:pPr>
    </w:p>
    <w:p w14:paraId="34ABA31A" w14:textId="379CE67A" w:rsidR="00653074" w:rsidRDefault="00653074" w:rsidP="00FA390A">
      <w:pPr>
        <w:rPr>
          <w:rFonts w:cs="Arial"/>
          <w:sz w:val="20"/>
          <w:szCs w:val="20"/>
        </w:rPr>
      </w:pPr>
    </w:p>
    <w:p w14:paraId="19429B7B" w14:textId="2B538A43" w:rsidR="00653074" w:rsidRDefault="00653074" w:rsidP="00FA390A">
      <w:pPr>
        <w:rPr>
          <w:rFonts w:cs="Arial"/>
          <w:sz w:val="20"/>
          <w:szCs w:val="20"/>
        </w:rPr>
      </w:pPr>
    </w:p>
    <w:p w14:paraId="3EEBF83E" w14:textId="7D9F3C6F" w:rsidR="00653074" w:rsidRDefault="00653074" w:rsidP="00FA390A">
      <w:pPr>
        <w:rPr>
          <w:rFonts w:cs="Arial"/>
          <w:sz w:val="20"/>
          <w:szCs w:val="20"/>
        </w:rPr>
      </w:pPr>
    </w:p>
    <w:p w14:paraId="60DE6D53" w14:textId="501504DC" w:rsidR="00653074" w:rsidRDefault="00653074" w:rsidP="00FA390A">
      <w:pPr>
        <w:rPr>
          <w:rFonts w:cs="Arial"/>
          <w:sz w:val="20"/>
          <w:szCs w:val="20"/>
        </w:rPr>
      </w:pPr>
    </w:p>
    <w:p w14:paraId="09720993" w14:textId="68754A16" w:rsidR="00FD7788" w:rsidRPr="00103030" w:rsidRDefault="00FA390A" w:rsidP="00FA390A">
      <w:pPr>
        <w:pStyle w:val="ListParagraph"/>
        <w:numPr>
          <w:ilvl w:val="0"/>
          <w:numId w:val="1"/>
        </w:numPr>
        <w:rPr>
          <w:sz w:val="24"/>
        </w:rPr>
      </w:pPr>
      <w:r w:rsidRPr="00103030">
        <w:rPr>
          <w:rFonts w:cs="Arial"/>
          <w:szCs w:val="20"/>
        </w:rPr>
        <w:lastRenderedPageBreak/>
        <w:t xml:space="preserve">Explain the concept of employment relations and what is meant by the term ‘the indeterminate nature of employment relations’.  Define and compare </w:t>
      </w:r>
      <w:proofErr w:type="spellStart"/>
      <w:r w:rsidRPr="00103030">
        <w:rPr>
          <w:rFonts w:cs="Arial"/>
          <w:szCs w:val="20"/>
        </w:rPr>
        <w:t>unitarist</w:t>
      </w:r>
      <w:proofErr w:type="spellEnd"/>
      <w:r w:rsidRPr="00103030">
        <w:rPr>
          <w:rFonts w:cs="Arial"/>
          <w:szCs w:val="20"/>
        </w:rPr>
        <w:t xml:space="preserve"> and pluralist approaches to employment relations.</w:t>
      </w:r>
    </w:p>
    <w:p w14:paraId="1F2ED8A2" w14:textId="646477B4" w:rsidR="007D37DA" w:rsidRDefault="00FA390A" w:rsidP="00FA390A">
      <w:r>
        <w:t xml:space="preserve">Employee relations </w:t>
      </w:r>
      <w:r w:rsidR="00E14C00">
        <w:t xml:space="preserve">can be </w:t>
      </w:r>
      <w:r w:rsidR="00653074">
        <w:t>define</w:t>
      </w:r>
      <w:r w:rsidR="00E14C00">
        <w:t>d</w:t>
      </w:r>
      <w:r w:rsidR="00653074">
        <w:t xml:space="preserve"> as “</w:t>
      </w:r>
      <w:r w:rsidR="00653074" w:rsidRPr="00653074">
        <w:rPr>
          <w:i/>
        </w:rPr>
        <w:t>behaviour and communication between an employee and their employer, especially relating to employees’ rights and their happiness in the jobs</w:t>
      </w:r>
      <w:r w:rsidR="00653074">
        <w:t xml:space="preserve">” </w:t>
      </w:r>
      <w:r w:rsidR="00AD5887">
        <w:t>(Cambridge Dictionary, 2020)</w:t>
      </w:r>
      <w:r>
        <w:t xml:space="preserve">. This has traditionally involved communication and engagement between trade unions and organisations, although over time the use of trade unions has reduced across almost all organisations, with the exception being Public Service organisations, where trade union involvement has continued to play an active role </w:t>
      </w:r>
      <w:r w:rsidR="002C00AF">
        <w:t>(</w:t>
      </w:r>
      <w:proofErr w:type="spellStart"/>
      <w:r w:rsidR="002C00AF">
        <w:t>Wanrooy</w:t>
      </w:r>
      <w:proofErr w:type="spellEnd"/>
      <w:r w:rsidR="00CF4B49">
        <w:t xml:space="preserve">, et al. 2011). </w:t>
      </w:r>
      <w:r>
        <w:t xml:space="preserve">Employee relations also acts to </w:t>
      </w:r>
      <w:r w:rsidR="00695F81">
        <w:t>“</w:t>
      </w:r>
      <w:r>
        <w:t xml:space="preserve">establish the </w:t>
      </w:r>
      <w:r w:rsidR="00695F81">
        <w:t>rules, regulations and agreements to regulate the employment relationship” (</w:t>
      </w:r>
      <w:r w:rsidR="00CF4B49" w:rsidRPr="00CF4B49">
        <w:t>Ellis, 2016, p. 100</w:t>
      </w:r>
      <w:r w:rsidR="00695F81">
        <w:t xml:space="preserve">), which sets out the need for the employment relationship to be properly regulated, ensuring that the terms of the employment contract are consistently maintained and managed. </w:t>
      </w:r>
      <w:r w:rsidR="005A588D">
        <w:t xml:space="preserve">In an effort to do this line managers are finding that their time is being spent managing the employment relationship with their staff, including managing conflict and difficult conversations. This is supported </w:t>
      </w:r>
      <w:r w:rsidR="00602332">
        <w:t>by the</w:t>
      </w:r>
      <w:r w:rsidR="005A588D">
        <w:t xml:space="preserve"> CIPD </w:t>
      </w:r>
      <w:r w:rsidR="00602332">
        <w:t>who suggest</w:t>
      </w:r>
      <w:r w:rsidR="005A588D">
        <w:t xml:space="preserve"> that whilst this is a growing demand on all levels of supervisors, there is still a gap in knowledge which </w:t>
      </w:r>
      <w:r w:rsidR="006C1B9C">
        <w:t>detracts from their ability to be able to deal effectively with these matters</w:t>
      </w:r>
      <w:r w:rsidR="00602332">
        <w:t xml:space="preserve"> (CIPD, 2013)</w:t>
      </w:r>
      <w:r w:rsidR="006C1B9C">
        <w:t>.</w:t>
      </w:r>
    </w:p>
    <w:p w14:paraId="2EB00511" w14:textId="1C1D51EF" w:rsidR="0029691E" w:rsidRPr="00F56BAC" w:rsidRDefault="00E14C00" w:rsidP="00FA390A">
      <w:r>
        <w:t xml:space="preserve">Whatever your definition is, it is clear that employee relations </w:t>
      </w:r>
      <w:r w:rsidR="001C782A">
        <w:t>cover</w:t>
      </w:r>
      <w:r>
        <w:t xml:space="preserve"> a wide range of topics and can mean different </w:t>
      </w:r>
      <w:r w:rsidR="00B57354">
        <w:t>things to different people. This can be dependent on what an employer or employee expects from their work and what drives them to do a good job. Employee relations are also affected by the wider world and not just what goes on inside an organisation itself (</w:t>
      </w:r>
      <w:r w:rsidR="0025665D">
        <w:t>Ellis, 2016. P 100</w:t>
      </w:r>
      <w:r w:rsidR="00B57354">
        <w:t>). This can include such things as employment relation legislation, changes in the UK and Worlds labour markets, advancements in technology, as well as individual’s personal circumstances. All of these matters affect how an individual works, which directly impacts their relationship with their employer. These factors result in a relationship which differs per organisation and per individual</w:t>
      </w:r>
      <w:r w:rsidR="00F56BAC">
        <w:t xml:space="preserve"> and therefore the way in which each matter is dealt with must differ and cannot be a pre-defined process.</w:t>
      </w:r>
    </w:p>
    <w:p w14:paraId="2E904A6E" w14:textId="5B5755F3" w:rsidR="007D37DA" w:rsidRPr="00AD5887" w:rsidRDefault="007D37DA" w:rsidP="00FA390A">
      <w:r>
        <w:t xml:space="preserve">Employment relationships are commonly viewed in one of two separate ways by line managers. These are referred to as either a </w:t>
      </w:r>
      <w:r w:rsidR="00300204">
        <w:t>‘</w:t>
      </w:r>
      <w:proofErr w:type="spellStart"/>
      <w:r w:rsidR="00300204">
        <w:t>Unitarist</w:t>
      </w:r>
      <w:proofErr w:type="spellEnd"/>
      <w:r w:rsidR="00300204">
        <w:t>’ or ‘Pluralist’ relationship (</w:t>
      </w:r>
      <w:r w:rsidR="00300204" w:rsidRPr="006372F3">
        <w:t xml:space="preserve">Fox 1966). </w:t>
      </w:r>
      <w:r w:rsidR="00300204">
        <w:t>These views differ</w:t>
      </w:r>
      <w:r w:rsidR="00A24D29">
        <w:t>, as</w:t>
      </w:r>
      <w:r w:rsidR="00300204">
        <w:t xml:space="preserve"> line managers who are seen as hav</w:t>
      </w:r>
      <w:r w:rsidR="00A24D29">
        <w:t>ing</w:t>
      </w:r>
      <w:r w:rsidR="00300204">
        <w:t xml:space="preserve"> a </w:t>
      </w:r>
      <w:proofErr w:type="spellStart"/>
      <w:r w:rsidR="00300204">
        <w:t>unitarist</w:t>
      </w:r>
      <w:proofErr w:type="spellEnd"/>
      <w:r w:rsidR="00300204">
        <w:t xml:space="preserve"> view, see their relationship with their employees as having a shared goal and being very much collaborative, working together to achieve a common goal. </w:t>
      </w:r>
      <w:r w:rsidR="00A24D29">
        <w:t xml:space="preserve">This is most notably compared to that of a sports manager, who would see that they work with their team to reach a shared goal. </w:t>
      </w:r>
      <w:r w:rsidR="00300204">
        <w:t xml:space="preserve">This differs to the pluralist view, where it is described as line managers and staff having similar and different views. This view </w:t>
      </w:r>
      <w:r w:rsidR="00A24D29">
        <w:t xml:space="preserve">describes </w:t>
      </w:r>
      <w:r w:rsidR="00300204">
        <w:t>that whilst the</w:t>
      </w:r>
      <w:r w:rsidR="00A24D29">
        <w:t>re</w:t>
      </w:r>
      <w:r w:rsidR="00300204">
        <w:t xml:space="preserve"> may be some common goals for employees and employers to work together on, there are also goals which may only be relevant to the employee, such as their own career progression or the possibility of pay increases. This latter view is seen to raise the possibility of conflict within the workplace</w:t>
      </w:r>
      <w:r w:rsidR="0054071E">
        <w:t xml:space="preserve"> and also suggests that this is necessary. Pluralism suggests that there is a need for compromises to be reached between employees and management and that the power for decision making should also be shared by both. This therefore</w:t>
      </w:r>
      <w:r w:rsidR="00300204">
        <w:t xml:space="preserve"> support</w:t>
      </w:r>
      <w:r w:rsidR="0054071E">
        <w:t>s</w:t>
      </w:r>
      <w:r w:rsidR="00300204">
        <w:t xml:space="preserve"> the need for line managers at all levels to </w:t>
      </w:r>
      <w:r w:rsidR="00A00016">
        <w:t>be able to negotiate their way through challenging and difficult situations with their employees</w:t>
      </w:r>
      <w:r w:rsidR="00950920">
        <w:t xml:space="preserve"> </w:t>
      </w:r>
      <w:r w:rsidR="00C7778E">
        <w:t>(Differences Between, 2011)</w:t>
      </w:r>
      <w:r w:rsidR="00950920">
        <w:t>.</w:t>
      </w:r>
      <w:r w:rsidR="00A24D29">
        <w:t xml:space="preserve"> Organisations who rely more heavily on line managers to resolve workplace conflict need to support this with effective and efficient employee relations policies, to allow managers to work through such conflict.</w:t>
      </w:r>
      <w:r w:rsidR="00AD5887">
        <w:t xml:space="preserve"> The management of employment relations is a vital matter, which has a direct correlation to employee engagement and with this organisational success </w:t>
      </w:r>
      <w:r w:rsidR="00E7086A">
        <w:t>(Management Study Guide)</w:t>
      </w:r>
      <w:r w:rsidR="00AD5887">
        <w:t>. Line managers are able to access support through organisations such as</w:t>
      </w:r>
      <w:r w:rsidR="00A24D29">
        <w:t xml:space="preserve"> ACAS</w:t>
      </w:r>
      <w:r w:rsidR="00AD5887">
        <w:t xml:space="preserve">, who are </w:t>
      </w:r>
      <w:r w:rsidR="00AD5887">
        <w:lastRenderedPageBreak/>
        <w:t xml:space="preserve">available to </w:t>
      </w:r>
      <w:r w:rsidR="00A24D29">
        <w:t>ensure that employee relations policies are maintained.</w:t>
      </w:r>
      <w:r w:rsidR="00AD5887">
        <w:t xml:space="preserve"> </w:t>
      </w:r>
      <w:r w:rsidR="005242C3">
        <w:t xml:space="preserve">What is important to consider, is that whatever management view is taken, this is a matter of social theory and not just one of an </w:t>
      </w:r>
      <w:r w:rsidR="001C782A">
        <w:t>employment relationship,</w:t>
      </w:r>
      <w:r w:rsidR="005242C3">
        <w:t xml:space="preserve"> where individuals are to be treated as just that, individuals (</w:t>
      </w:r>
      <w:proofErr w:type="spellStart"/>
      <w:r w:rsidR="005242C3">
        <w:t>Cradden</w:t>
      </w:r>
      <w:proofErr w:type="spellEnd"/>
      <w:r w:rsidR="005242C3">
        <w:t>, 2011).</w:t>
      </w:r>
      <w:r w:rsidR="00AD5887">
        <w:t xml:space="preserve"> This supports the term ‘</w:t>
      </w:r>
      <w:r w:rsidR="00AD5887" w:rsidRPr="00AD5887">
        <w:rPr>
          <w:i/>
          <w:iCs/>
        </w:rPr>
        <w:t>the indeterminate nature of employee relations</w:t>
      </w:r>
      <w:r w:rsidR="00AD5887">
        <w:t>’ as there is not one way of addressing and maintaining effective employment relations.</w:t>
      </w:r>
    </w:p>
    <w:p w14:paraId="41EC84E3" w14:textId="29B2DB99" w:rsidR="007167EA" w:rsidRDefault="007167EA" w:rsidP="00FA390A"/>
    <w:p w14:paraId="41208179" w14:textId="018F3EA4" w:rsidR="00FA390A" w:rsidRPr="00103030" w:rsidRDefault="00FA390A" w:rsidP="00FA390A">
      <w:pPr>
        <w:pStyle w:val="ListParagraph"/>
        <w:numPr>
          <w:ilvl w:val="0"/>
          <w:numId w:val="1"/>
        </w:numPr>
        <w:rPr>
          <w:sz w:val="24"/>
        </w:rPr>
      </w:pPr>
      <w:r w:rsidRPr="00103030">
        <w:rPr>
          <w:rFonts w:cs="Arial"/>
          <w:szCs w:val="20"/>
        </w:rPr>
        <w:t xml:space="preserve">Explain the roles and typical approaches taken by the key parties in employment relations: trade unions, management, government and its employment relations agencies (such as </w:t>
      </w:r>
      <w:r w:rsidR="00EB0DAA">
        <w:rPr>
          <w:rFonts w:cs="Arial"/>
          <w:szCs w:val="20"/>
        </w:rPr>
        <w:t>ACAS</w:t>
      </w:r>
      <w:r w:rsidRPr="00103030">
        <w:rPr>
          <w:rFonts w:cs="Arial"/>
          <w:szCs w:val="20"/>
        </w:rPr>
        <w:t>).</w:t>
      </w:r>
    </w:p>
    <w:p w14:paraId="304D1125" w14:textId="30A86063" w:rsidR="00D04A3C" w:rsidRDefault="00D04A3C" w:rsidP="00FA390A">
      <w:r>
        <w:t xml:space="preserve">There are a number of parties who are involved in ensuring that employment relations </w:t>
      </w:r>
      <w:r w:rsidR="00F6775F">
        <w:t xml:space="preserve">are maintained and are effective, including the employee, the employer, trade unions, government </w:t>
      </w:r>
      <w:r w:rsidR="001612B5">
        <w:t>and</w:t>
      </w:r>
      <w:r w:rsidR="00F6775F">
        <w:t xml:space="preserve"> government agencies. These partied tend to be grouped into three separate areas; Management, Employees </w:t>
      </w:r>
      <w:r w:rsidR="001612B5">
        <w:t>(</w:t>
      </w:r>
      <w:r w:rsidR="00F6775F">
        <w:t xml:space="preserve">and their representatives (trade unions) and the </w:t>
      </w:r>
      <w:r w:rsidR="001612B5">
        <w:t>G</w:t>
      </w:r>
      <w:r w:rsidR="00F6775F">
        <w:t>overnment.</w:t>
      </w:r>
    </w:p>
    <w:p w14:paraId="60E036C1" w14:textId="225225A1" w:rsidR="00FA390A" w:rsidRDefault="00227036" w:rsidP="00FA390A">
      <w:r>
        <w:t>Management is a term which covers either a group of people, a management process or a system of authority (</w:t>
      </w:r>
      <w:r w:rsidR="00A341F4">
        <w:t>Ellis. 2016, p 103)</w:t>
      </w:r>
      <w:r>
        <w:t xml:space="preserve">. The process of management has a major role to play in ensuring that the employment relationship is maintained effectively. It has a direct impact on individual employees and has the ability to be able to affect how employees act on a day to day basis. Managers are also now required to undertake a greater role in negotiation with staff, dispute and conflict resolution, as well as ensuring the smooth running of all internal processes. </w:t>
      </w:r>
      <w:r w:rsidR="0008662A">
        <w:t>Whilst there are several different types of management style, the table below shows thr</w:t>
      </w:r>
      <w:r w:rsidR="00A341F4">
        <w:t xml:space="preserve">ee different types, as (Kilroy &amp; </w:t>
      </w:r>
      <w:proofErr w:type="spellStart"/>
      <w:r w:rsidR="00A341F4">
        <w:t>Dundon</w:t>
      </w:r>
      <w:proofErr w:type="spellEnd"/>
      <w:r w:rsidR="00A341F4">
        <w:t>, 2015)</w:t>
      </w:r>
      <w:r w:rsidR="0008662A">
        <w:t xml:space="preserve"> </w:t>
      </w:r>
    </w:p>
    <w:tbl>
      <w:tblPr>
        <w:tblStyle w:val="TableGrid"/>
        <w:tblW w:w="0" w:type="auto"/>
        <w:tblLook w:val="04A0" w:firstRow="1" w:lastRow="0" w:firstColumn="1" w:lastColumn="0" w:noHBand="0" w:noVBand="1"/>
      </w:tblPr>
      <w:tblGrid>
        <w:gridCol w:w="2689"/>
        <w:gridCol w:w="6327"/>
      </w:tblGrid>
      <w:tr w:rsidR="0008662A" w14:paraId="3C568816" w14:textId="77777777" w:rsidTr="0008662A">
        <w:tc>
          <w:tcPr>
            <w:tcW w:w="2689" w:type="dxa"/>
            <w:shd w:val="clear" w:color="auto" w:fill="D9E2F3" w:themeFill="accent1" w:themeFillTint="33"/>
          </w:tcPr>
          <w:p w14:paraId="6472BEF7" w14:textId="36E86E4E" w:rsidR="0008662A" w:rsidRPr="00103030" w:rsidRDefault="0008662A" w:rsidP="00FA390A">
            <w:pPr>
              <w:rPr>
                <w:b/>
                <w:bCs/>
                <w:sz w:val="22"/>
              </w:rPr>
            </w:pPr>
            <w:r w:rsidRPr="00103030">
              <w:rPr>
                <w:b/>
                <w:bCs/>
                <w:sz w:val="22"/>
              </w:rPr>
              <w:t>Type of front-line manager</w:t>
            </w:r>
          </w:p>
        </w:tc>
        <w:tc>
          <w:tcPr>
            <w:tcW w:w="6327" w:type="dxa"/>
            <w:shd w:val="clear" w:color="auto" w:fill="D9E2F3" w:themeFill="accent1" w:themeFillTint="33"/>
          </w:tcPr>
          <w:p w14:paraId="2114F70E" w14:textId="38170B88" w:rsidR="0008662A" w:rsidRPr="00103030" w:rsidRDefault="0008662A" w:rsidP="00FA390A">
            <w:pPr>
              <w:rPr>
                <w:b/>
                <w:bCs/>
                <w:sz w:val="22"/>
              </w:rPr>
            </w:pPr>
            <w:r w:rsidRPr="00103030">
              <w:rPr>
                <w:b/>
                <w:bCs/>
                <w:sz w:val="22"/>
              </w:rPr>
              <w:t>Description</w:t>
            </w:r>
          </w:p>
        </w:tc>
      </w:tr>
      <w:tr w:rsidR="0008662A" w14:paraId="308C92D5" w14:textId="77777777" w:rsidTr="0008662A">
        <w:tc>
          <w:tcPr>
            <w:tcW w:w="2689" w:type="dxa"/>
          </w:tcPr>
          <w:p w14:paraId="5EAF9014" w14:textId="4562355E" w:rsidR="0008662A" w:rsidRPr="00103030" w:rsidRDefault="0008662A" w:rsidP="00FA390A">
            <w:pPr>
              <w:rPr>
                <w:sz w:val="22"/>
              </w:rPr>
            </w:pPr>
            <w:r w:rsidRPr="00103030">
              <w:rPr>
                <w:sz w:val="22"/>
              </w:rPr>
              <w:t>Organisational leader</w:t>
            </w:r>
          </w:p>
        </w:tc>
        <w:tc>
          <w:tcPr>
            <w:tcW w:w="6327" w:type="dxa"/>
          </w:tcPr>
          <w:p w14:paraId="1037322D" w14:textId="49DA9381" w:rsidR="0008662A" w:rsidRPr="00103030" w:rsidRDefault="0008662A" w:rsidP="00FA390A">
            <w:pPr>
              <w:rPr>
                <w:sz w:val="22"/>
              </w:rPr>
            </w:pPr>
            <w:r w:rsidRPr="00103030">
              <w:rPr>
                <w:sz w:val="22"/>
              </w:rPr>
              <w:t>Implements HRH policy into practice selectively</w:t>
            </w:r>
          </w:p>
        </w:tc>
      </w:tr>
      <w:tr w:rsidR="0008662A" w14:paraId="69CC8663" w14:textId="77777777" w:rsidTr="0008662A">
        <w:tc>
          <w:tcPr>
            <w:tcW w:w="2689" w:type="dxa"/>
          </w:tcPr>
          <w:p w14:paraId="1BE9CED9" w14:textId="743E28B6" w:rsidR="0008662A" w:rsidRPr="00103030" w:rsidRDefault="0008662A" w:rsidP="00FA390A">
            <w:pPr>
              <w:rPr>
                <w:sz w:val="22"/>
              </w:rPr>
            </w:pPr>
            <w:r w:rsidRPr="00103030">
              <w:rPr>
                <w:sz w:val="22"/>
              </w:rPr>
              <w:t>Policy Enactor</w:t>
            </w:r>
          </w:p>
        </w:tc>
        <w:tc>
          <w:tcPr>
            <w:tcW w:w="6327" w:type="dxa"/>
          </w:tcPr>
          <w:p w14:paraId="73B109A9" w14:textId="521D51DE" w:rsidR="0008662A" w:rsidRPr="00103030" w:rsidRDefault="0008662A" w:rsidP="00FA390A">
            <w:pPr>
              <w:rPr>
                <w:sz w:val="22"/>
              </w:rPr>
            </w:pPr>
            <w:r w:rsidRPr="00103030">
              <w:rPr>
                <w:sz w:val="22"/>
              </w:rPr>
              <w:t>Implements HRM policy into practice in a rigid way</w:t>
            </w:r>
          </w:p>
        </w:tc>
      </w:tr>
      <w:tr w:rsidR="0008662A" w14:paraId="0F0E9D52" w14:textId="77777777" w:rsidTr="0008662A">
        <w:tc>
          <w:tcPr>
            <w:tcW w:w="2689" w:type="dxa"/>
          </w:tcPr>
          <w:p w14:paraId="664C76AE" w14:textId="6785DF35" w:rsidR="0008662A" w:rsidRPr="00103030" w:rsidRDefault="0008662A" w:rsidP="00FA390A">
            <w:pPr>
              <w:rPr>
                <w:sz w:val="22"/>
              </w:rPr>
            </w:pPr>
            <w:r w:rsidRPr="00103030">
              <w:rPr>
                <w:sz w:val="22"/>
              </w:rPr>
              <w:t>Employee Coach</w:t>
            </w:r>
          </w:p>
        </w:tc>
        <w:tc>
          <w:tcPr>
            <w:tcW w:w="6327" w:type="dxa"/>
          </w:tcPr>
          <w:p w14:paraId="1E71CE93" w14:textId="19337D7E" w:rsidR="0008662A" w:rsidRPr="00103030" w:rsidRDefault="0008662A" w:rsidP="00FA390A">
            <w:pPr>
              <w:rPr>
                <w:sz w:val="22"/>
              </w:rPr>
            </w:pPr>
            <w:r w:rsidRPr="00103030">
              <w:rPr>
                <w:sz w:val="22"/>
              </w:rPr>
              <w:t>Implements HRM policy into practice in a tailored way depending on the employee and or the situation.</w:t>
            </w:r>
          </w:p>
        </w:tc>
      </w:tr>
    </w:tbl>
    <w:p w14:paraId="56193F01" w14:textId="2CB397A8" w:rsidR="00065E15" w:rsidRDefault="00065E15" w:rsidP="00FA390A">
      <w:pPr>
        <w:rPr>
          <w:i/>
          <w:iCs/>
          <w:sz w:val="18"/>
          <w:szCs w:val="18"/>
        </w:rPr>
      </w:pPr>
      <w:r>
        <w:rPr>
          <w:i/>
          <w:iCs/>
          <w:sz w:val="18"/>
          <w:szCs w:val="18"/>
        </w:rPr>
        <w:t xml:space="preserve">Source: Kilroy and </w:t>
      </w:r>
      <w:proofErr w:type="spellStart"/>
      <w:r>
        <w:rPr>
          <w:i/>
          <w:iCs/>
          <w:sz w:val="18"/>
          <w:szCs w:val="18"/>
        </w:rPr>
        <w:t>Dundon</w:t>
      </w:r>
      <w:proofErr w:type="spellEnd"/>
      <w:r>
        <w:rPr>
          <w:i/>
          <w:iCs/>
          <w:sz w:val="18"/>
          <w:szCs w:val="18"/>
        </w:rPr>
        <w:t xml:space="preserve"> 2015</w:t>
      </w:r>
    </w:p>
    <w:p w14:paraId="64E158E6" w14:textId="63D07423" w:rsidR="00F625DE" w:rsidRDefault="004212B1" w:rsidP="00FA390A">
      <w:r>
        <w:t xml:space="preserve">Kilroy and </w:t>
      </w:r>
      <w:proofErr w:type="spellStart"/>
      <w:r>
        <w:t>Dundon’s</w:t>
      </w:r>
      <w:proofErr w:type="spellEnd"/>
      <w:r>
        <w:t xml:space="preserve"> study showed that, whilst line managers are likely to have a dominance in their management style, it is possible for line managers to display multiple styles. It also confirmed the impact of management styles on their employees, which in turn could be argued to have a direct correlation to organisational performance over time.</w:t>
      </w:r>
    </w:p>
    <w:p w14:paraId="05EB8AC2" w14:textId="27FAF0B7" w:rsidR="00F625DE" w:rsidRDefault="004212B1" w:rsidP="00FA390A">
      <w:r>
        <w:t xml:space="preserve">Trade unions also play a large role in the employment </w:t>
      </w:r>
      <w:r w:rsidR="001C782A">
        <w:t>relationship;</w:t>
      </w:r>
      <w:r w:rsidR="002F097D">
        <w:t xml:space="preserve"> </w:t>
      </w:r>
      <w:r w:rsidR="001C782A">
        <w:t>however,</w:t>
      </w:r>
      <w:r w:rsidR="002F097D">
        <w:t xml:space="preserve"> this has gradually reduced over time</w:t>
      </w:r>
      <w:r w:rsidR="00EC6726">
        <w:t xml:space="preserve">, with the exception of the public sector </w:t>
      </w:r>
      <w:r w:rsidR="00D0135D">
        <w:t>(</w:t>
      </w:r>
      <w:proofErr w:type="spellStart"/>
      <w:r w:rsidR="00D0135D">
        <w:t>Wanrooy</w:t>
      </w:r>
      <w:proofErr w:type="spellEnd"/>
      <w:r w:rsidR="00D0135D">
        <w:t>, et al. 2011</w:t>
      </w:r>
      <w:r w:rsidR="00EC6726">
        <w:t>). Trade Unions are defined as “</w:t>
      </w:r>
      <w:r w:rsidR="00EC6726" w:rsidRPr="001612B5">
        <w:rPr>
          <w:i/>
        </w:rPr>
        <w:t>an organisation that consists of workers or one or more description and whose principle purpose include the regulation or relations between workers and employers</w:t>
      </w:r>
      <w:r w:rsidR="00EC6726">
        <w:t>” (</w:t>
      </w:r>
      <w:r w:rsidR="00D0135D" w:rsidRPr="00D0135D">
        <w:t>Ellis, 2016. P105</w:t>
      </w:r>
      <w:r w:rsidR="00EC6726">
        <w:t>). This is defined in the Trade Union and Labour Relations (Consolidation) Act 1992</w:t>
      </w:r>
      <w:r w:rsidR="00554EF2">
        <w:t xml:space="preserve"> (</w:t>
      </w:r>
      <w:r w:rsidR="00554EF2">
        <w:rPr>
          <w:i/>
        </w:rPr>
        <w:t>Trade Union and Labour Relations Consolidation Act 1992)</w:t>
      </w:r>
      <w:r w:rsidR="00F625DE">
        <w:t xml:space="preserve">. </w:t>
      </w:r>
    </w:p>
    <w:p w14:paraId="7EB48247" w14:textId="0F74A32D" w:rsidR="00FB357E" w:rsidRDefault="00F625DE" w:rsidP="00FA390A">
      <w:r>
        <w:t>Trade Unions primarily act on behalf of the workforce in ensuring workplace fair</w:t>
      </w:r>
      <w:r w:rsidR="001612B5">
        <w:t>ness and equality and</w:t>
      </w:r>
      <w:r>
        <w:t xml:space="preserve"> regulate how </w:t>
      </w:r>
      <w:r w:rsidR="0006469F">
        <w:t xml:space="preserve">employers treat their workforce. This can be done on an individual </w:t>
      </w:r>
      <w:r w:rsidR="001612B5">
        <w:t xml:space="preserve">person </w:t>
      </w:r>
      <w:r w:rsidR="0006469F">
        <w:t>basis, however is more often done collectively in an effort to apply more pressure to employers when done collective</w:t>
      </w:r>
      <w:r w:rsidR="001612B5">
        <w:t>ly</w:t>
      </w:r>
      <w:r w:rsidR="0006469F">
        <w:t>. This bargaining can be done for a number of reasons, both financial and non-financial, including the collective negotiations on pay awards, or the bargaining on workplace conditions</w:t>
      </w:r>
      <w:r w:rsidR="00FB357E">
        <w:t>, or to consult on proposed changes to an organisation’s working arrangement.</w:t>
      </w:r>
    </w:p>
    <w:p w14:paraId="1030672F" w14:textId="5636A666" w:rsidR="005B49D2" w:rsidRDefault="0006469F" w:rsidP="005B49D2">
      <w:r>
        <w:lastRenderedPageBreak/>
        <w:t>Trade Union membership in the UK saw its peak in 1979, at just over 13 million members,</w:t>
      </w:r>
      <w:r w:rsidR="00C80A1F">
        <w:t xml:space="preserve"> however had</w:t>
      </w:r>
      <w:r>
        <w:t xml:space="preserve"> gradually reduced to almost half that figure by 2016</w:t>
      </w:r>
      <w:r w:rsidRPr="00D664DD">
        <w:t>-</w:t>
      </w:r>
      <w:r w:rsidR="00D664DD" w:rsidRPr="00D664DD">
        <w:t>17</w:t>
      </w:r>
      <w:r w:rsidRPr="00D664DD">
        <w:t xml:space="preserve"> </w:t>
      </w:r>
      <w:r w:rsidR="008E3772" w:rsidRPr="00D664DD">
        <w:t>(Department for Business, Energy &amp; Industrial Strategy, 2019)</w:t>
      </w:r>
      <w:r w:rsidRPr="00D664DD">
        <w:t xml:space="preserve">. This reduction in membership is far more </w:t>
      </w:r>
      <w:r>
        <w:t>prevalent in private sector organisations, whereas the P</w:t>
      </w:r>
      <w:r w:rsidR="00392917">
        <w:t>u</w:t>
      </w:r>
      <w:r>
        <w:t>bli</w:t>
      </w:r>
      <w:r w:rsidR="00392917">
        <w:t>c Sector continues to stay buoyant with almost 52% of the workforce being an active member as at 2018.</w:t>
      </w:r>
      <w:r w:rsidR="005B49D2">
        <w:t xml:space="preserve"> In addition to the Public Sector, individuals working in larger organisations are more likely to be members of trade unions as well as those working in ‘professional’ roles.  The below graph shows the Trade Union member ship levels in the UK between 1892 and 2018:</w:t>
      </w:r>
    </w:p>
    <w:p w14:paraId="0096975E" w14:textId="177E0E3C" w:rsidR="00392917" w:rsidRPr="00065E15" w:rsidRDefault="00FB357E" w:rsidP="00FB357E">
      <w:pPr>
        <w:jc w:val="center"/>
      </w:pPr>
      <w:r>
        <w:rPr>
          <w:noProof/>
          <w:lang w:eastAsia="en-GB"/>
        </w:rPr>
        <w:drawing>
          <wp:inline distT="0" distB="0" distL="0" distR="0" wp14:anchorId="59F4D608" wp14:editId="10775C1C">
            <wp:extent cx="4735773" cy="3311378"/>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551" t="19688" r="54282" b="31623"/>
                    <a:stretch/>
                  </pic:blipFill>
                  <pic:spPr bwMode="auto">
                    <a:xfrm>
                      <a:off x="0" y="0"/>
                      <a:ext cx="4750085" cy="3321385"/>
                    </a:xfrm>
                    <a:prstGeom prst="rect">
                      <a:avLst/>
                    </a:prstGeom>
                    <a:ln>
                      <a:noFill/>
                    </a:ln>
                    <a:extLst>
                      <a:ext uri="{53640926-AAD7-44D8-BBD7-CCE9431645EC}">
                        <a14:shadowObscured xmlns:a14="http://schemas.microsoft.com/office/drawing/2010/main"/>
                      </a:ext>
                    </a:extLst>
                  </pic:spPr>
                </pic:pic>
              </a:graphicData>
            </a:graphic>
          </wp:inline>
        </w:drawing>
      </w:r>
    </w:p>
    <w:p w14:paraId="5BEEB343" w14:textId="77777777" w:rsidR="005B49D2" w:rsidRDefault="005B49D2" w:rsidP="00FA390A">
      <w:r>
        <w:t>In addition to individuals and collective support, Trade Unions also offer a range of other support mechanisms to their members, including legal and financial assistance and support via helplines. These benefits, coupled with the recent stagnation of public sector pay awards, offers evidence in the continued levels of Trade Union membership for public sector workers.</w:t>
      </w:r>
    </w:p>
    <w:p w14:paraId="236933EB" w14:textId="3EB468FD" w:rsidR="00FE5B39" w:rsidRDefault="005B49D2" w:rsidP="00FA390A">
      <w:r>
        <w:t>Lastly, Government play a key but less conventionally recognised role in employment relations. Government, when discussed in the setting of employment r</w:t>
      </w:r>
      <w:r w:rsidR="00C80A1F">
        <w:t>elations, can mean the current g</w:t>
      </w:r>
      <w:r>
        <w:t xml:space="preserve">overnment party and it can also be used to define particular government agencies who act on </w:t>
      </w:r>
      <w:r w:rsidR="00C80A1F">
        <w:t xml:space="preserve">their </w:t>
      </w:r>
      <w:r>
        <w:t xml:space="preserve">behalf to </w:t>
      </w:r>
      <w:r w:rsidR="00C80A1F">
        <w:t>maintain</w:t>
      </w:r>
      <w:r>
        <w:t xml:space="preserve"> employment relation policies. This includes the Advisory, Conciliation and Arbitration Service (</w:t>
      </w:r>
      <w:r w:rsidR="00EB0DAA">
        <w:t>ACAS</w:t>
      </w:r>
      <w:r>
        <w:t xml:space="preserve">), as well as the Equality and Human Rights Commission (EHRC). These departments have a direct impact on how employment </w:t>
      </w:r>
      <w:r w:rsidR="00FE5B39">
        <w:t>relations affect the workforce. This is done in two ways, firstly as one of the largest employers in the UK, covering local and central government as well as the NHS Trust. This role as a large employer has allowed government to demonstrate how effective employment relations should look in business and to act as a gold standard or good practice to other organis</w:t>
      </w:r>
      <w:r w:rsidR="00645B48">
        <w:t>ations (Ellis. 2016, p 107</w:t>
      </w:r>
      <w:r w:rsidR="00FE5B39">
        <w:t xml:space="preserve">). Secondly, government play a role in the making of UK laws, which directly impact how organisations operate, which in turn impacts the employment relationship between employer and employee. This includes legislation regarding flexible working, parental pay and national minimum wage levels. These all affect the way in which the employment relationship works in all organisations. </w:t>
      </w:r>
    </w:p>
    <w:p w14:paraId="54C8695B" w14:textId="52E5CB83" w:rsidR="00FA390A" w:rsidRDefault="00C720B4" w:rsidP="00FA390A">
      <w:r>
        <w:lastRenderedPageBreak/>
        <w:t>G</w:t>
      </w:r>
      <w:r w:rsidR="00FE5B39">
        <w:t xml:space="preserve">overnment also provide funding for organisations such as </w:t>
      </w:r>
      <w:r w:rsidR="00EB0DAA">
        <w:t>ACAS</w:t>
      </w:r>
      <w:r>
        <w:t xml:space="preserve"> and the EHRC, who are responsible for ensuring that government policy in relation to employment rights are followed. </w:t>
      </w:r>
      <w:r w:rsidR="00EB0DAA">
        <w:t>ACAS</w:t>
      </w:r>
      <w:r>
        <w:t xml:space="preserve"> vision is to “make working life b</w:t>
      </w:r>
      <w:r w:rsidR="00645B48">
        <w:t xml:space="preserve">etter for everyone in Britain” </w:t>
      </w:r>
      <w:r>
        <w:t>and they do this by offering free and impartial advice to employers and employees, as well as their representatives</w:t>
      </w:r>
      <w:r w:rsidR="00645B48">
        <w:t xml:space="preserve"> (</w:t>
      </w:r>
      <w:r w:rsidR="00EB0DAA">
        <w:t>ACAS</w:t>
      </w:r>
      <w:r w:rsidR="00645B48">
        <w:t>, 2019)</w:t>
      </w:r>
      <w:r>
        <w:t>. This advice can be on:</w:t>
      </w:r>
    </w:p>
    <w:p w14:paraId="3639A72A" w14:textId="56A09ADF" w:rsidR="00C720B4" w:rsidRDefault="00C720B4" w:rsidP="00C720B4">
      <w:pPr>
        <w:pStyle w:val="ListParagraph"/>
        <w:numPr>
          <w:ilvl w:val="0"/>
          <w:numId w:val="5"/>
        </w:numPr>
      </w:pPr>
      <w:r>
        <w:t>Employment rights</w:t>
      </w:r>
    </w:p>
    <w:p w14:paraId="6A623BF2" w14:textId="796F356B" w:rsidR="00C720B4" w:rsidRDefault="00C720B4" w:rsidP="00C720B4">
      <w:pPr>
        <w:pStyle w:val="ListParagraph"/>
        <w:numPr>
          <w:ilvl w:val="0"/>
          <w:numId w:val="5"/>
        </w:numPr>
      </w:pPr>
      <w:r>
        <w:t>Best practice and policies</w:t>
      </w:r>
    </w:p>
    <w:p w14:paraId="3A613EAF" w14:textId="4731C033" w:rsidR="00C720B4" w:rsidRDefault="00C720B4" w:rsidP="00C720B4">
      <w:pPr>
        <w:pStyle w:val="ListParagraph"/>
        <w:numPr>
          <w:ilvl w:val="0"/>
          <w:numId w:val="5"/>
        </w:numPr>
      </w:pPr>
      <w:r>
        <w:t>Resolving workplace conflict</w:t>
      </w:r>
    </w:p>
    <w:p w14:paraId="5AA738F8" w14:textId="7C93C751" w:rsidR="00C720B4" w:rsidRPr="00C720B4" w:rsidRDefault="00C720B4" w:rsidP="00C720B4">
      <w:pPr>
        <w:rPr>
          <w:i/>
          <w:iCs/>
          <w:sz w:val="16"/>
          <w:szCs w:val="16"/>
        </w:rPr>
      </w:pPr>
      <w:r w:rsidRPr="00C720B4">
        <w:rPr>
          <w:i/>
          <w:iCs/>
          <w:sz w:val="16"/>
          <w:szCs w:val="16"/>
        </w:rPr>
        <w:t>Source: https://www.</w:t>
      </w:r>
      <w:r w:rsidR="00EB0DAA">
        <w:rPr>
          <w:i/>
          <w:iCs/>
          <w:sz w:val="16"/>
          <w:szCs w:val="16"/>
        </w:rPr>
        <w:t>ACAS</w:t>
      </w:r>
      <w:r w:rsidRPr="00C720B4">
        <w:rPr>
          <w:i/>
          <w:iCs/>
          <w:sz w:val="16"/>
          <w:szCs w:val="16"/>
        </w:rPr>
        <w:t>.org.uk/what-we-do</w:t>
      </w:r>
    </w:p>
    <w:p w14:paraId="459D8F55" w14:textId="1CA1D237" w:rsidR="007167EA" w:rsidRDefault="00EB0DAA" w:rsidP="00FA390A">
      <w:r>
        <w:t>ACAS</w:t>
      </w:r>
      <w:r w:rsidR="00C720B4">
        <w:t xml:space="preserve"> offer a ran</w:t>
      </w:r>
      <w:r w:rsidR="009A6440">
        <w:t>ge of services to ensure that the workplace employment relations are maintained, with services such as mediation, conciliation and arbitration to look to resolve workplace conflict. They also offer a helpline service for both employees and employers, as well as offering training courses and providing information to employers on how best to manage conflict in the workplace, covered in their code of practice.</w:t>
      </w:r>
    </w:p>
    <w:p w14:paraId="7A1F1B2F" w14:textId="77777777" w:rsidR="008756F1" w:rsidRDefault="008756F1" w:rsidP="00FA390A"/>
    <w:p w14:paraId="1A56684B" w14:textId="0F9BE101" w:rsidR="00FA390A" w:rsidRPr="005B49D2" w:rsidRDefault="00FA390A" w:rsidP="00FA390A">
      <w:pPr>
        <w:pStyle w:val="ListParagraph"/>
        <w:numPr>
          <w:ilvl w:val="0"/>
          <w:numId w:val="1"/>
        </w:numPr>
        <w:rPr>
          <w:sz w:val="24"/>
          <w:szCs w:val="24"/>
        </w:rPr>
      </w:pPr>
      <w:r w:rsidRPr="005B49D2">
        <w:rPr>
          <w:rFonts w:cs="Arial"/>
        </w:rPr>
        <w:t>Explain different models of employee representation, clarifying terms such as employee involvement; participation; partnership; information and consultation.</w:t>
      </w:r>
    </w:p>
    <w:p w14:paraId="2284F2A9" w14:textId="0CA5DFBE" w:rsidR="008269B0" w:rsidRDefault="00C576D0" w:rsidP="00FA390A">
      <w:r>
        <w:t xml:space="preserve">There are many different ways in which employees are represented within the workplace and how they </w:t>
      </w:r>
      <w:r w:rsidR="00ED01D2">
        <w:t>can</w:t>
      </w:r>
      <w:r>
        <w:t xml:space="preserve"> be involved and contribute to the way </w:t>
      </w:r>
      <w:r w:rsidR="00ED01D2">
        <w:t>their workplace is</w:t>
      </w:r>
      <w:r>
        <w:t xml:space="preserve"> run.  </w:t>
      </w:r>
      <w:r w:rsidR="008756F1">
        <w:t>Dictionary Cambridge define this as “</w:t>
      </w:r>
      <w:r w:rsidR="008756F1" w:rsidRPr="00E002C9">
        <w:rPr>
          <w:i/>
          <w:iCs/>
        </w:rPr>
        <w:t>systems</w:t>
      </w:r>
      <w:r w:rsidR="00E002C9">
        <w:rPr>
          <w:i/>
          <w:iCs/>
        </w:rPr>
        <w:t xml:space="preserve"> in a company for conside</w:t>
      </w:r>
      <w:r w:rsidR="00ED01D2">
        <w:rPr>
          <w:i/>
          <w:iCs/>
        </w:rPr>
        <w:t>ring employees’ ideas and wishes</w:t>
      </w:r>
      <w:r w:rsidR="00E002C9">
        <w:rPr>
          <w:i/>
          <w:iCs/>
        </w:rPr>
        <w:t xml:space="preserve">, especially by having someone to represent employees at managers’ meetings”. </w:t>
      </w:r>
      <w:r w:rsidR="00E002C9">
        <w:t xml:space="preserve">Whilst this definition mentions representation at managers’ meetings, this is just one form of employee representation of many that are available, all of which aim to ensure the employment relationship is two-way and as effective as possible. </w:t>
      </w:r>
      <w:r w:rsidR="008269B0">
        <w:t xml:space="preserve">From 2005, there has been a legal requirement for employees to be engaged with for any changes which </w:t>
      </w:r>
      <w:r w:rsidR="00ED01D2">
        <w:t xml:space="preserve">could </w:t>
      </w:r>
      <w:r w:rsidR="008269B0">
        <w:t xml:space="preserve">affect the employment relationship or an employee’s job security. This </w:t>
      </w:r>
      <w:r w:rsidR="00ED01D2">
        <w:t>forms</w:t>
      </w:r>
      <w:r w:rsidR="008269B0">
        <w:t xml:space="preserve"> part of the Information and Consultation of Employees (ICE) Regulations</w:t>
      </w:r>
      <w:r w:rsidR="00653071">
        <w:t xml:space="preserve"> (</w:t>
      </w:r>
      <w:r w:rsidR="00653071">
        <w:rPr>
          <w:i/>
        </w:rPr>
        <w:t>The Information and Consultation of Employees Regulations 2004)</w:t>
      </w:r>
      <w:r w:rsidR="008269B0">
        <w:t>.</w:t>
      </w:r>
    </w:p>
    <w:p w14:paraId="7C309EFF" w14:textId="0EC85B0D" w:rsidR="008269B0" w:rsidRDefault="008269B0" w:rsidP="00FA390A">
      <w:r>
        <w:t xml:space="preserve">In terms of </w:t>
      </w:r>
      <w:r w:rsidR="001C6441">
        <w:t>employee voice</w:t>
      </w:r>
      <w:r>
        <w:t>, there are notably two areas which</w:t>
      </w:r>
      <w:r w:rsidR="000F2B32">
        <w:t xml:space="preserve"> all methods of communication fall within. These</w:t>
      </w:r>
      <w:r>
        <w:t xml:space="preserve"> are employee participation</w:t>
      </w:r>
      <w:r w:rsidR="00ED01D2">
        <w:t xml:space="preserve"> (EP)</w:t>
      </w:r>
      <w:r>
        <w:t xml:space="preserve"> and employee involvement</w:t>
      </w:r>
      <w:r w:rsidR="00ED01D2">
        <w:t xml:space="preserve"> (EI)</w:t>
      </w:r>
      <w:r>
        <w:t xml:space="preserve">. These differ in the way in which these are delivered; with one being direct communication and the other via an employee representative.  Employee participation is a process where organisations involve their </w:t>
      </w:r>
      <w:r w:rsidR="001744E9">
        <w:t>employees</w:t>
      </w:r>
      <w:r>
        <w:t xml:space="preserve"> in decision making, however this is done via a representative, normally via </w:t>
      </w:r>
      <w:r w:rsidR="001744E9">
        <w:t xml:space="preserve">forums </w:t>
      </w:r>
      <w:r w:rsidR="000F2B32">
        <w:t>where this can take place regularly</w:t>
      </w:r>
      <w:r w:rsidR="001744E9">
        <w:t>. This can involve</w:t>
      </w:r>
      <w:r w:rsidR="00ED01D2">
        <w:t>,</w:t>
      </w:r>
      <w:r w:rsidR="001744E9">
        <w:t xml:space="preserve"> </w:t>
      </w:r>
      <w:r w:rsidR="000F2B32">
        <w:t xml:space="preserve">but is not limited to </w:t>
      </w:r>
      <w:r w:rsidR="001744E9">
        <w:t>joint consultative committees or employee forums</w:t>
      </w:r>
      <w:r w:rsidR="000F2B32">
        <w:t>. In contrast, employee participation is a method where employers and line managers communicate directly with their employees, without the need for this to be channelled through a representative. This can include regular e-mail communication, team meetings and briefings, problem solving and task and finish groups, as well as focus groups and employee forums. These are all conducted directly with the employees themselves, negat</w:t>
      </w:r>
      <w:r w:rsidR="00ED01D2">
        <w:t>ing</w:t>
      </w:r>
      <w:r w:rsidR="000F2B32">
        <w:t xml:space="preserve"> the necessity for Trade Union involvement </w:t>
      </w:r>
      <w:r w:rsidR="00ED01D2">
        <w:t xml:space="preserve">which has added to a </w:t>
      </w:r>
      <w:r w:rsidR="000F2B32">
        <w:t>reduction in Trade Union membership numbers.</w:t>
      </w:r>
    </w:p>
    <w:p w14:paraId="750BF1C8" w14:textId="640FB9CC" w:rsidR="001C6441" w:rsidRDefault="00D35BB6" w:rsidP="00FA390A">
      <w:proofErr w:type="spellStart"/>
      <w:r>
        <w:t>Gennard</w:t>
      </w:r>
      <w:proofErr w:type="spellEnd"/>
      <w:r>
        <w:t xml:space="preserve"> </w:t>
      </w:r>
      <w:r w:rsidR="001C6441">
        <w:t>also make reference to both the breadth and depth of employee voice opportunities</w:t>
      </w:r>
      <w:r w:rsidR="00CC5F10">
        <w:t xml:space="preserve"> (</w:t>
      </w:r>
      <w:proofErr w:type="spellStart"/>
      <w:r w:rsidR="00CC5F10">
        <w:t>Gennard</w:t>
      </w:r>
      <w:proofErr w:type="spellEnd"/>
      <w:r w:rsidR="00CC5F10">
        <w:t xml:space="preserve"> et al)</w:t>
      </w:r>
      <w:r w:rsidR="00ED01D2">
        <w:t>. B</w:t>
      </w:r>
      <w:r w:rsidR="002A3CCF">
        <w:t xml:space="preserve">readth covers the number of different opportunities available to employees, including direct communication with line managers, workplace meetings, newsletters and access to intranet sites, whereas the depth relates to the regularity of these avenues being available, the </w:t>
      </w:r>
      <w:r w:rsidR="002A3CCF">
        <w:lastRenderedPageBreak/>
        <w:t>volume of employees involved and the impact these individuals can directly have on management decisions. Without this depth, employee voice is not as effective, even if there are a range of opportunities available.</w:t>
      </w:r>
      <w:r w:rsidR="001C782A">
        <w:t xml:space="preserve"> This is supported by Wilkinson (2010), who suggests that employee voice is categorised through three different methods; the degree, level and form. This describes the level of influence that employees have in making decisions in the workplace, where </w:t>
      </w:r>
      <w:r w:rsidR="00653062">
        <w:t>these employees</w:t>
      </w:r>
      <w:r w:rsidR="001C782A">
        <w:t xml:space="preserve"> are represented and over what matters are employees involved in making decisions.</w:t>
      </w:r>
    </w:p>
    <w:p w14:paraId="220C2496" w14:textId="546B20D6" w:rsidR="000F2B32" w:rsidRDefault="000F2B32" w:rsidP="00FA390A">
      <w:r>
        <w:t xml:space="preserve">Whichever method is used, </w:t>
      </w:r>
      <w:r w:rsidR="00695FEA">
        <w:t>the key part is the ability for employees to be able to make regular input into matters which could affect the way in which they work and to have a link between employee and employer. This fits with the CIPD definition, which states employee voice is “</w:t>
      </w:r>
      <w:r w:rsidR="00695FEA">
        <w:rPr>
          <w:i/>
        </w:rPr>
        <w:t>the ability of employees to express their views, opinions, concerns and suggestions, and for these to influence decisions at work”</w:t>
      </w:r>
      <w:r w:rsidR="00421686">
        <w:rPr>
          <w:i/>
        </w:rPr>
        <w:t xml:space="preserve"> (</w:t>
      </w:r>
      <w:r w:rsidR="00421686" w:rsidRPr="00421686">
        <w:t>CIPD</w:t>
      </w:r>
      <w:r w:rsidR="00421686">
        <w:t>, 2019)</w:t>
      </w:r>
      <w:r w:rsidR="00695FEA">
        <w:rPr>
          <w:i/>
        </w:rPr>
        <w:t xml:space="preserve">. </w:t>
      </w:r>
      <w:r w:rsidR="00ED01D2">
        <w:t xml:space="preserve">Organisations with healthy employee voice processes in place, clearly benefit both the employee and employer, </w:t>
      </w:r>
      <w:r w:rsidR="00695FEA">
        <w:t xml:space="preserve">demonstrating why </w:t>
      </w:r>
      <w:r w:rsidR="00610D4C">
        <w:t>employee voice</w:t>
      </w:r>
      <w:r w:rsidR="00D664DD">
        <w:t xml:space="preserve"> and experience</w:t>
      </w:r>
      <w:r w:rsidR="00610D4C">
        <w:t xml:space="preserve"> sits within the new </w:t>
      </w:r>
      <w:r w:rsidR="00610D4C" w:rsidRPr="00D664DD">
        <w:t xml:space="preserve">CIPD </w:t>
      </w:r>
      <w:r w:rsidR="00610D4C" w:rsidRPr="00072812">
        <w:t>Profession Map</w:t>
      </w:r>
      <w:r w:rsidR="00D664DD" w:rsidRPr="00072812">
        <w:t>, where it is aimed at “</w:t>
      </w:r>
      <w:r w:rsidR="00D664DD" w:rsidRPr="00072812">
        <w:rPr>
          <w:i/>
          <w:iCs/>
        </w:rPr>
        <w:t xml:space="preserve">creating and delivering people practice which develop and maintain a positive working relationship between an </w:t>
      </w:r>
      <w:r w:rsidR="00072812" w:rsidRPr="00072812">
        <w:rPr>
          <w:i/>
          <w:iCs/>
        </w:rPr>
        <w:t>organisation</w:t>
      </w:r>
      <w:r w:rsidR="00D664DD" w:rsidRPr="00072812">
        <w:rPr>
          <w:i/>
          <w:iCs/>
        </w:rPr>
        <w:t xml:space="preserve"> and its people”</w:t>
      </w:r>
      <w:r w:rsidR="00D664DD" w:rsidRPr="00072812">
        <w:t xml:space="preserve"> (CIPD</w:t>
      </w:r>
      <w:r w:rsidR="00072812" w:rsidRPr="00072812">
        <w:t>, 2020)</w:t>
      </w:r>
      <w:r w:rsidR="00610D4C">
        <w:t>. The</w:t>
      </w:r>
      <w:r w:rsidR="00695FEA">
        <w:t xml:space="preserve"> CIPD state </w:t>
      </w:r>
      <w:r w:rsidR="00610D4C">
        <w:t>some of the benefits as</w:t>
      </w:r>
      <w:r w:rsidR="00695FEA">
        <w:t>:</w:t>
      </w:r>
    </w:p>
    <w:p w14:paraId="2AED1BDF" w14:textId="3FE9CFA3" w:rsidR="00695FEA" w:rsidRDefault="00695FEA" w:rsidP="00695FEA">
      <w:pPr>
        <w:pStyle w:val="ListParagraph"/>
        <w:numPr>
          <w:ilvl w:val="0"/>
          <w:numId w:val="6"/>
        </w:numPr>
      </w:pPr>
      <w:r>
        <w:t>Building an open, trusting relationship,</w:t>
      </w:r>
    </w:p>
    <w:p w14:paraId="53782A4E" w14:textId="07CF73C3" w:rsidR="00695FEA" w:rsidRDefault="00695FEA" w:rsidP="00695FEA">
      <w:pPr>
        <w:pStyle w:val="ListParagraph"/>
        <w:numPr>
          <w:ilvl w:val="0"/>
          <w:numId w:val="6"/>
        </w:numPr>
      </w:pPr>
      <w:r>
        <w:t>Increased innovation,</w:t>
      </w:r>
    </w:p>
    <w:p w14:paraId="3C98C79F" w14:textId="5A3C366D" w:rsidR="00695FEA" w:rsidRDefault="00695FEA" w:rsidP="00695FEA">
      <w:pPr>
        <w:pStyle w:val="ListParagraph"/>
        <w:numPr>
          <w:ilvl w:val="0"/>
          <w:numId w:val="6"/>
        </w:numPr>
      </w:pPr>
      <w:r>
        <w:t>Increased productivity,</w:t>
      </w:r>
    </w:p>
    <w:p w14:paraId="5300DF32" w14:textId="5D9DEB48" w:rsidR="00695FEA" w:rsidRDefault="00695FEA" w:rsidP="00695FEA">
      <w:pPr>
        <w:pStyle w:val="ListParagraph"/>
        <w:numPr>
          <w:ilvl w:val="0"/>
          <w:numId w:val="6"/>
        </w:numPr>
      </w:pPr>
      <w:r>
        <w:t>Increased job satisfaction,</w:t>
      </w:r>
    </w:p>
    <w:p w14:paraId="0E581BF3" w14:textId="6D7C68B6" w:rsidR="00695FEA" w:rsidRDefault="00695FEA" w:rsidP="00695FEA">
      <w:pPr>
        <w:pStyle w:val="ListParagraph"/>
        <w:numPr>
          <w:ilvl w:val="0"/>
          <w:numId w:val="6"/>
        </w:numPr>
      </w:pPr>
      <w:r>
        <w:t>Better opportunities for development</w:t>
      </w:r>
    </w:p>
    <w:p w14:paraId="58CA0F24" w14:textId="60192921" w:rsidR="00695FEA" w:rsidRDefault="00695FEA" w:rsidP="00695FEA">
      <w:pPr>
        <w:rPr>
          <w:rStyle w:val="Hyperlink"/>
          <w:i/>
          <w:sz w:val="18"/>
        </w:rPr>
      </w:pPr>
      <w:r w:rsidRPr="00695FEA">
        <w:rPr>
          <w:i/>
          <w:sz w:val="18"/>
        </w:rPr>
        <w:t>Source:</w:t>
      </w:r>
      <w:r w:rsidR="00137B34">
        <w:rPr>
          <w:i/>
          <w:sz w:val="18"/>
        </w:rPr>
        <w:t xml:space="preserve"> (Peters, 2020)</w:t>
      </w:r>
      <w:r w:rsidR="00137B34">
        <w:rPr>
          <w:rStyle w:val="Hyperlink"/>
          <w:i/>
          <w:sz w:val="18"/>
        </w:rPr>
        <w:t xml:space="preserve"> </w:t>
      </w:r>
    </w:p>
    <w:p w14:paraId="1EE249A3" w14:textId="6F7B9212" w:rsidR="00FA257E" w:rsidRDefault="00FA257E" w:rsidP="00695FEA">
      <w:pPr>
        <w:rPr>
          <w:rStyle w:val="Hyperlink"/>
          <w:color w:val="auto"/>
          <w:u w:val="none"/>
        </w:rPr>
      </w:pPr>
      <w:r w:rsidRPr="00FA257E">
        <w:rPr>
          <w:rStyle w:val="Hyperlink"/>
          <w:color w:val="auto"/>
          <w:u w:val="none"/>
        </w:rPr>
        <w:t xml:space="preserve">These </w:t>
      </w:r>
      <w:r>
        <w:rPr>
          <w:rStyle w:val="Hyperlink"/>
          <w:color w:val="auto"/>
          <w:u w:val="none"/>
        </w:rPr>
        <w:t>benefits</w:t>
      </w:r>
      <w:r w:rsidR="000E2181">
        <w:rPr>
          <w:rStyle w:val="Hyperlink"/>
          <w:color w:val="auto"/>
          <w:u w:val="none"/>
        </w:rPr>
        <w:t xml:space="preserve"> ar</w:t>
      </w:r>
      <w:r w:rsidR="00517B07">
        <w:rPr>
          <w:rStyle w:val="Hyperlink"/>
          <w:color w:val="auto"/>
          <w:u w:val="none"/>
        </w:rPr>
        <w:t xml:space="preserve">e echoed by </w:t>
      </w:r>
      <w:proofErr w:type="spellStart"/>
      <w:r w:rsidR="000E2181">
        <w:rPr>
          <w:rStyle w:val="Hyperlink"/>
          <w:color w:val="auto"/>
          <w:u w:val="none"/>
        </w:rPr>
        <w:t>Gennard</w:t>
      </w:r>
      <w:proofErr w:type="spellEnd"/>
      <w:r w:rsidR="00517B07">
        <w:rPr>
          <w:rStyle w:val="Hyperlink"/>
          <w:color w:val="auto"/>
          <w:u w:val="none"/>
        </w:rPr>
        <w:t xml:space="preserve"> (</w:t>
      </w:r>
      <w:proofErr w:type="spellStart"/>
      <w:r w:rsidR="00517B07">
        <w:rPr>
          <w:rStyle w:val="Hyperlink"/>
          <w:color w:val="auto"/>
          <w:u w:val="none"/>
        </w:rPr>
        <w:t>Genard</w:t>
      </w:r>
      <w:proofErr w:type="spellEnd"/>
      <w:r w:rsidR="00517B07">
        <w:rPr>
          <w:rStyle w:val="Hyperlink"/>
          <w:color w:val="auto"/>
          <w:u w:val="none"/>
        </w:rPr>
        <w:t xml:space="preserve"> et al)</w:t>
      </w:r>
      <w:r>
        <w:rPr>
          <w:rStyle w:val="Hyperlink"/>
          <w:color w:val="auto"/>
          <w:u w:val="none"/>
        </w:rPr>
        <w:t xml:space="preserve"> who list a range of benefits to an organisation who offers effective employee voice mechanisms. They list these under the below headings:</w:t>
      </w:r>
    </w:p>
    <w:p w14:paraId="49B5A936" w14:textId="170B747C" w:rsidR="00FA257E" w:rsidRDefault="00FA257E" w:rsidP="00FA257E">
      <w:pPr>
        <w:pStyle w:val="ListParagraph"/>
        <w:numPr>
          <w:ilvl w:val="0"/>
          <w:numId w:val="7"/>
        </w:numPr>
        <w:rPr>
          <w:rStyle w:val="Hyperlink"/>
          <w:color w:val="auto"/>
          <w:u w:val="none"/>
        </w:rPr>
      </w:pPr>
      <w:r w:rsidRPr="00FA257E">
        <w:rPr>
          <w:rStyle w:val="Hyperlink"/>
          <w:color w:val="auto"/>
          <w:u w:val="none"/>
        </w:rPr>
        <w:t>Better attitudes</w:t>
      </w:r>
    </w:p>
    <w:p w14:paraId="2D807FC8" w14:textId="7BA637A7" w:rsidR="00FA257E" w:rsidRDefault="00FA257E" w:rsidP="00FA257E">
      <w:pPr>
        <w:pStyle w:val="ListParagraph"/>
        <w:numPr>
          <w:ilvl w:val="0"/>
          <w:numId w:val="7"/>
        </w:numPr>
        <w:rPr>
          <w:rStyle w:val="Hyperlink"/>
          <w:color w:val="auto"/>
          <w:u w:val="none"/>
        </w:rPr>
      </w:pPr>
      <w:r>
        <w:rPr>
          <w:rStyle w:val="Hyperlink"/>
          <w:color w:val="auto"/>
          <w:u w:val="none"/>
        </w:rPr>
        <w:t>Business awareness</w:t>
      </w:r>
    </w:p>
    <w:p w14:paraId="05A15C84" w14:textId="2F5A5F7E" w:rsidR="00FA257E" w:rsidRDefault="00FA257E" w:rsidP="00FA257E">
      <w:pPr>
        <w:pStyle w:val="ListParagraph"/>
        <w:numPr>
          <w:ilvl w:val="0"/>
          <w:numId w:val="7"/>
        </w:numPr>
        <w:rPr>
          <w:rStyle w:val="Hyperlink"/>
          <w:color w:val="auto"/>
          <w:u w:val="none"/>
        </w:rPr>
      </w:pPr>
      <w:r>
        <w:rPr>
          <w:rStyle w:val="Hyperlink"/>
          <w:color w:val="auto"/>
          <w:u w:val="none"/>
        </w:rPr>
        <w:t>Incentive and motivation</w:t>
      </w:r>
    </w:p>
    <w:p w14:paraId="390E3360" w14:textId="075C1300" w:rsidR="00FA257E" w:rsidRDefault="00FA257E" w:rsidP="00FA257E">
      <w:pPr>
        <w:pStyle w:val="ListParagraph"/>
        <w:numPr>
          <w:ilvl w:val="0"/>
          <w:numId w:val="7"/>
        </w:numPr>
        <w:rPr>
          <w:rStyle w:val="Hyperlink"/>
          <w:color w:val="auto"/>
          <w:u w:val="none"/>
        </w:rPr>
      </w:pPr>
      <w:r>
        <w:rPr>
          <w:rStyle w:val="Hyperlink"/>
          <w:color w:val="auto"/>
          <w:u w:val="none"/>
        </w:rPr>
        <w:t>Employee influence and ownership</w:t>
      </w:r>
    </w:p>
    <w:p w14:paraId="72519993" w14:textId="08593A39" w:rsidR="00FA257E" w:rsidRDefault="00FA257E" w:rsidP="00FA257E">
      <w:pPr>
        <w:pStyle w:val="ListParagraph"/>
        <w:numPr>
          <w:ilvl w:val="0"/>
          <w:numId w:val="7"/>
        </w:numPr>
        <w:rPr>
          <w:rStyle w:val="Hyperlink"/>
          <w:color w:val="auto"/>
          <w:u w:val="none"/>
        </w:rPr>
      </w:pPr>
      <w:r>
        <w:rPr>
          <w:rStyle w:val="Hyperlink"/>
          <w:color w:val="auto"/>
          <w:u w:val="none"/>
        </w:rPr>
        <w:t>Trade union cooperation</w:t>
      </w:r>
    </w:p>
    <w:p w14:paraId="27135EF8" w14:textId="077340F4" w:rsidR="001C782A" w:rsidRPr="009172DA" w:rsidRDefault="009172DA" w:rsidP="00695FEA">
      <w:r>
        <w:t xml:space="preserve">Whatever the organisation type or size, there are options available for employees to become involved in the way in which that organisation is run. This can be to a greater or lesser degree, depending on the level of the employee involvement in place. This can involve both direct and indirect involvement, depending whether this is facilitated through a recognised trade union, or whether there is direct employer/employee engagement. There are also the options of such forums as collaborative committees and employee feedback forums; where employees are given space to feedback to employers about a particular topic, or better still, are integral into the decision-making process in the first place. </w:t>
      </w:r>
      <w:proofErr w:type="spellStart"/>
      <w:r>
        <w:t>Eurofound</w:t>
      </w:r>
      <w:proofErr w:type="spellEnd"/>
      <w:r>
        <w:t xml:space="preserve"> (2013) found that organisations with higher levels of employee voice, created an environment where health and safety was higher, risks were lower, as was stress. This </w:t>
      </w:r>
      <w:r w:rsidR="002244BF">
        <w:t>echoes the organisational benefits found above and supports the need for strong employee relations.</w:t>
      </w:r>
    </w:p>
    <w:p w14:paraId="0077C067" w14:textId="562BB711" w:rsidR="001C782A" w:rsidRDefault="001C782A" w:rsidP="00695FEA"/>
    <w:p w14:paraId="661AF58B" w14:textId="77777777" w:rsidR="00C23416" w:rsidRPr="00695FEA" w:rsidRDefault="00C23416" w:rsidP="00695FEA"/>
    <w:p w14:paraId="535E65BF" w14:textId="17B889D3" w:rsidR="00FA390A" w:rsidRPr="005B49D2" w:rsidRDefault="00FA390A" w:rsidP="00FA390A">
      <w:pPr>
        <w:pStyle w:val="ListParagraph"/>
        <w:numPr>
          <w:ilvl w:val="0"/>
          <w:numId w:val="1"/>
        </w:numPr>
        <w:spacing w:after="0" w:line="240" w:lineRule="auto"/>
        <w:rPr>
          <w:rFonts w:cs="Arial"/>
        </w:rPr>
      </w:pPr>
      <w:r w:rsidRPr="005B49D2">
        <w:rPr>
          <w:rFonts w:cs="Arial"/>
        </w:rPr>
        <w:lastRenderedPageBreak/>
        <w:t>Explain different types of individual and collective conflict behaviour and some of the evolving approaches that can be used to manage these. Your response should include and distinguish between:</w:t>
      </w:r>
    </w:p>
    <w:p w14:paraId="67723B02" w14:textId="77777777" w:rsidR="00FA390A" w:rsidRPr="005B49D2" w:rsidRDefault="00FA390A" w:rsidP="00FA390A">
      <w:pPr>
        <w:pStyle w:val="ListParagraph"/>
        <w:numPr>
          <w:ilvl w:val="0"/>
          <w:numId w:val="4"/>
        </w:numPr>
        <w:spacing w:after="0" w:line="240" w:lineRule="auto"/>
        <w:rPr>
          <w:rFonts w:cs="Arial"/>
        </w:rPr>
      </w:pPr>
      <w:r w:rsidRPr="005B49D2">
        <w:rPr>
          <w:rFonts w:cs="Arial"/>
        </w:rPr>
        <w:t>conflict and misbehaviour</w:t>
      </w:r>
    </w:p>
    <w:p w14:paraId="244EA7C6" w14:textId="77777777" w:rsidR="00FA390A" w:rsidRPr="005B49D2" w:rsidRDefault="00FA390A" w:rsidP="00FA390A">
      <w:pPr>
        <w:pStyle w:val="ListParagraph"/>
        <w:numPr>
          <w:ilvl w:val="0"/>
          <w:numId w:val="4"/>
        </w:numPr>
        <w:spacing w:after="0" w:line="240" w:lineRule="auto"/>
        <w:rPr>
          <w:rFonts w:cs="Arial"/>
        </w:rPr>
      </w:pPr>
      <w:r w:rsidRPr="005B49D2">
        <w:rPr>
          <w:rFonts w:cs="Arial"/>
        </w:rPr>
        <w:t>official and unofficial industrial action</w:t>
      </w:r>
    </w:p>
    <w:p w14:paraId="112C5F6E" w14:textId="26FFD01A" w:rsidR="00FA390A" w:rsidRDefault="00FA390A" w:rsidP="00C23416">
      <w:pPr>
        <w:pStyle w:val="ListParagraph"/>
        <w:numPr>
          <w:ilvl w:val="0"/>
          <w:numId w:val="4"/>
        </w:numPr>
        <w:rPr>
          <w:rFonts w:cs="Arial"/>
        </w:rPr>
      </w:pPr>
      <w:r w:rsidRPr="005B49D2">
        <w:rPr>
          <w:rFonts w:cs="Arial"/>
        </w:rPr>
        <w:t>third party conciliation, mediation and arbitration</w:t>
      </w:r>
    </w:p>
    <w:p w14:paraId="3EDF4E9C" w14:textId="17D7965C" w:rsidR="00161462" w:rsidRDefault="00161462" w:rsidP="00FA390A">
      <w:pPr>
        <w:pStyle w:val="ListParagraph"/>
        <w:ind w:left="360"/>
        <w:rPr>
          <w:rFonts w:cs="Arial"/>
        </w:rPr>
      </w:pPr>
    </w:p>
    <w:p w14:paraId="44AFF92D" w14:textId="175A3D39" w:rsidR="00161462" w:rsidRDefault="00161462" w:rsidP="00103030">
      <w:pPr>
        <w:pStyle w:val="ListParagraph"/>
        <w:ind w:left="0"/>
        <w:rPr>
          <w:rFonts w:cs="Arial"/>
        </w:rPr>
      </w:pPr>
      <w:r>
        <w:rPr>
          <w:rFonts w:cs="Arial"/>
        </w:rPr>
        <w:t xml:space="preserve">Conflict in the workplace is seen differently depending on the management style being adopted within the respective organisation. Those where management act in a </w:t>
      </w:r>
      <w:proofErr w:type="spellStart"/>
      <w:r>
        <w:rPr>
          <w:rFonts w:cs="Arial"/>
        </w:rPr>
        <w:t>unitarist</w:t>
      </w:r>
      <w:proofErr w:type="spellEnd"/>
      <w:r>
        <w:rPr>
          <w:rFonts w:cs="Arial"/>
        </w:rPr>
        <w:t xml:space="preserve"> approach would deem conflict to be inevitable and unavoidable, particularly when you consider the topics which make up parts of the employment relationship. Pay, working conditions, hours of work and any other matters which have the potential to affect an individual’s role, have the potential to </w:t>
      </w:r>
      <w:r w:rsidR="00F17565">
        <w:rPr>
          <w:rFonts w:cs="Arial"/>
        </w:rPr>
        <w:t>cause conflict</w:t>
      </w:r>
      <w:r>
        <w:rPr>
          <w:rFonts w:cs="Arial"/>
        </w:rPr>
        <w:t>. In contract, pluralist line manager</w:t>
      </w:r>
      <w:r w:rsidR="00320B95">
        <w:rPr>
          <w:rFonts w:cs="Arial"/>
        </w:rPr>
        <w:t>s would not foresee conflict as part of normal practice, due to their belief that both management and employees are working in tandem together, working towards the same goals.</w:t>
      </w:r>
      <w:r w:rsidR="00846AB0">
        <w:t xml:space="preserve"> </w:t>
      </w:r>
    </w:p>
    <w:p w14:paraId="4D9EBBBD" w14:textId="5D953366" w:rsidR="00320B95" w:rsidRDefault="00320B95" w:rsidP="00FA390A">
      <w:pPr>
        <w:pStyle w:val="ListParagraph"/>
        <w:ind w:left="360"/>
        <w:rPr>
          <w:rFonts w:cs="Arial"/>
        </w:rPr>
      </w:pPr>
    </w:p>
    <w:p w14:paraId="340E51DA" w14:textId="50A45653" w:rsidR="00846AB0" w:rsidRDefault="00320B95" w:rsidP="00103030">
      <w:pPr>
        <w:pStyle w:val="ListParagraph"/>
        <w:ind w:left="0"/>
        <w:rPr>
          <w:szCs w:val="24"/>
        </w:rPr>
      </w:pPr>
      <w:r w:rsidRPr="00320B95">
        <w:rPr>
          <w:szCs w:val="24"/>
        </w:rPr>
        <w:t xml:space="preserve">When conflict does occur in the workplace this </w:t>
      </w:r>
      <w:r>
        <w:rPr>
          <w:szCs w:val="24"/>
        </w:rPr>
        <w:t xml:space="preserve">tends to be categorised as either organised or unorganised conflict, with the latter sometimes being referred to as </w:t>
      </w:r>
      <w:r w:rsidR="00A12B00">
        <w:rPr>
          <w:szCs w:val="24"/>
        </w:rPr>
        <w:t>misbehaviour</w:t>
      </w:r>
      <w:r>
        <w:rPr>
          <w:szCs w:val="24"/>
        </w:rPr>
        <w:t xml:space="preserve">. The difference between these is that organised conflict tends to take place on a collective basis and can include such things as strikes, protests and boycotts. Unorganised conflict, or misbehaviour, can be carried our either by individuals or on a collective basis, but will happen without the sanction and support of a trade union and can often be unlawful in its action. This can include sabotage or the damaging of property. </w:t>
      </w:r>
      <w:r w:rsidR="003775B8">
        <w:rPr>
          <w:szCs w:val="24"/>
        </w:rPr>
        <w:t>CIPD state</w:t>
      </w:r>
      <w:r w:rsidR="00846AB0">
        <w:t xml:space="preserve"> that when conflict does occur, this is most commonly found between line managers and their staff</w:t>
      </w:r>
      <w:r w:rsidR="000E2181">
        <w:t xml:space="preserve"> (CIPD, 2015)</w:t>
      </w:r>
      <w:r w:rsidR="00846AB0">
        <w:t xml:space="preserve">. </w:t>
      </w:r>
    </w:p>
    <w:p w14:paraId="3FE1C5EB" w14:textId="59F1DBF5" w:rsidR="00320B95" w:rsidRDefault="00EB3238" w:rsidP="00103030">
      <w:pPr>
        <w:pStyle w:val="ListParagraph"/>
        <w:ind w:left="0"/>
        <w:rPr>
          <w:szCs w:val="24"/>
        </w:rPr>
      </w:pPr>
      <w:r>
        <w:rPr>
          <w:szCs w:val="24"/>
        </w:rPr>
        <w:t xml:space="preserve">Whether line managers have a pluralist of </w:t>
      </w:r>
      <w:proofErr w:type="spellStart"/>
      <w:r>
        <w:rPr>
          <w:szCs w:val="24"/>
        </w:rPr>
        <w:t>unitarist</w:t>
      </w:r>
      <w:proofErr w:type="spellEnd"/>
      <w:r>
        <w:rPr>
          <w:szCs w:val="24"/>
        </w:rPr>
        <w:t xml:space="preserve"> view of management, there is a need for conflict to be managed sensitively and a requirement for line managers to be trained in how to deal with these matters.</w:t>
      </w:r>
    </w:p>
    <w:p w14:paraId="2E90235E" w14:textId="77777777" w:rsidR="007167EA" w:rsidRDefault="007167EA" w:rsidP="00103030">
      <w:pPr>
        <w:pStyle w:val="ListParagraph"/>
        <w:ind w:left="0"/>
        <w:rPr>
          <w:szCs w:val="24"/>
        </w:rPr>
      </w:pPr>
    </w:p>
    <w:p w14:paraId="31BE5F88" w14:textId="6E7E413D" w:rsidR="00481B3F" w:rsidRDefault="00481B3F" w:rsidP="00103030">
      <w:pPr>
        <w:pStyle w:val="ListParagraph"/>
        <w:ind w:left="0"/>
        <w:rPr>
          <w:szCs w:val="24"/>
        </w:rPr>
      </w:pPr>
      <w:r>
        <w:rPr>
          <w:szCs w:val="24"/>
        </w:rPr>
        <w:t>As mentioned, conflict can take the form of either lawful or unlawful action, which is determined by either having Trade Union endorsement or not. For any industrial action to be lawful it must be compliant with the Trade Union and Labour Relations (Consolidation) Act 1992</w:t>
      </w:r>
      <w:r w:rsidR="003775B8">
        <w:rPr>
          <w:szCs w:val="24"/>
        </w:rPr>
        <w:t xml:space="preserve"> (</w:t>
      </w:r>
      <w:r w:rsidR="003775B8">
        <w:rPr>
          <w:i/>
          <w:szCs w:val="24"/>
        </w:rPr>
        <w:t xml:space="preserve">Trade Union and Labour Relations Consolidation Act 1992). </w:t>
      </w:r>
      <w:r>
        <w:rPr>
          <w:szCs w:val="24"/>
        </w:rPr>
        <w:t>This states that</w:t>
      </w:r>
      <w:r w:rsidR="000927CE">
        <w:rPr>
          <w:szCs w:val="24"/>
        </w:rPr>
        <w:t xml:space="preserve"> industrial action can only be deemed as lawful if it has been subject to a ballot and if the employer has been given notice of what the ballot will ask and which employees are to be involved.</w:t>
      </w:r>
      <w:r w:rsidR="00DE2E20">
        <w:rPr>
          <w:szCs w:val="24"/>
        </w:rPr>
        <w:t xml:space="preserve"> In addition, the ballot turnout must be at least 50%. </w:t>
      </w:r>
      <w:r w:rsidR="000927CE">
        <w:rPr>
          <w:szCs w:val="24"/>
        </w:rPr>
        <w:t xml:space="preserve">Without such notice, or without a ballot taking place, this would be deemed unofficial action and would therefore be unlawful. </w:t>
      </w:r>
      <w:r w:rsidR="001D1573">
        <w:rPr>
          <w:szCs w:val="24"/>
        </w:rPr>
        <w:t xml:space="preserve">One of the longest running trade unions is the National Union of Mineworkers (NUM), who held a well-known protest against pit closures in the mid 1980’s, led by Arthur </w:t>
      </w:r>
      <w:proofErr w:type="spellStart"/>
      <w:r w:rsidR="001D1573">
        <w:rPr>
          <w:szCs w:val="24"/>
        </w:rPr>
        <w:t>Scargill</w:t>
      </w:r>
      <w:proofErr w:type="spellEnd"/>
      <w:r w:rsidR="0093537F">
        <w:rPr>
          <w:szCs w:val="24"/>
        </w:rPr>
        <w:t xml:space="preserve"> </w:t>
      </w:r>
      <w:r w:rsidR="003775B8">
        <w:rPr>
          <w:szCs w:val="24"/>
        </w:rPr>
        <w:t xml:space="preserve">(BBC, 2004). </w:t>
      </w:r>
      <w:r w:rsidR="001D1573">
        <w:rPr>
          <w:szCs w:val="24"/>
        </w:rPr>
        <w:t xml:space="preserve">This was a non-balloted strike and was ultimately unsuccessful, which adds evidence to support the need for recognised trade union activity. </w:t>
      </w:r>
    </w:p>
    <w:p w14:paraId="3E5AFCE2" w14:textId="43A44823" w:rsidR="001D1573" w:rsidRDefault="001D1573" w:rsidP="00FA390A">
      <w:pPr>
        <w:pStyle w:val="ListParagraph"/>
        <w:ind w:left="360"/>
        <w:rPr>
          <w:szCs w:val="24"/>
        </w:rPr>
      </w:pPr>
    </w:p>
    <w:p w14:paraId="62665287" w14:textId="77777777" w:rsidR="009E31A3" w:rsidRDefault="0093537F" w:rsidP="00103030">
      <w:pPr>
        <w:pStyle w:val="ListParagraph"/>
        <w:ind w:left="0"/>
        <w:rPr>
          <w:szCs w:val="24"/>
        </w:rPr>
      </w:pPr>
      <w:r>
        <w:rPr>
          <w:szCs w:val="24"/>
        </w:rPr>
        <w:t xml:space="preserve">When conflict arises in the workplace there are several methods which can be utilised to resolve it. Line managers are often best place to identify conflict and to resolve this at an early stage, however, often is the case that by the time line manager identify conflict it is too late to resolve simply. In these cases, it may be necessary for a third party to become involved to assist in resolving it. This can include methods such as conciliation, mediation and arbitration. </w:t>
      </w:r>
      <w:r w:rsidR="009E31A3">
        <w:rPr>
          <w:szCs w:val="24"/>
        </w:rPr>
        <w:t>These differ as to how they are delivered, which is explained below:</w:t>
      </w:r>
    </w:p>
    <w:p w14:paraId="5AEA1BC9" w14:textId="77777777" w:rsidR="009E31A3" w:rsidRDefault="009E31A3" w:rsidP="00FA390A">
      <w:pPr>
        <w:pStyle w:val="ListParagraph"/>
        <w:ind w:left="360"/>
        <w:rPr>
          <w:szCs w:val="24"/>
        </w:rPr>
      </w:pPr>
    </w:p>
    <w:p w14:paraId="10703EFC" w14:textId="646A188B" w:rsidR="001D1573" w:rsidRDefault="009E31A3" w:rsidP="009E31A3">
      <w:pPr>
        <w:pStyle w:val="ListParagraph"/>
        <w:numPr>
          <w:ilvl w:val="0"/>
          <w:numId w:val="8"/>
        </w:numPr>
        <w:rPr>
          <w:szCs w:val="24"/>
        </w:rPr>
      </w:pPr>
      <w:r>
        <w:rPr>
          <w:szCs w:val="24"/>
        </w:rPr>
        <w:lastRenderedPageBreak/>
        <w:t>Conciliation -</w:t>
      </w:r>
      <w:r w:rsidR="0093537F">
        <w:rPr>
          <w:szCs w:val="24"/>
        </w:rPr>
        <w:t xml:space="preserve"> </w:t>
      </w:r>
      <w:r w:rsidR="004B75FB">
        <w:rPr>
          <w:szCs w:val="24"/>
        </w:rPr>
        <w:t>This is when a third party will be involved to try and resolve a workplace matter and come to a legal agreement without the need for an employment tribunal. This process is beneficial for all parties involved as it is free, confidential and is far quicker than an employment tribunal. It is also possible to agree an outcome which you would not normally be able to do so in a tribunal. This could include a change to working practice or the provision of an employment reference.</w:t>
      </w:r>
    </w:p>
    <w:p w14:paraId="553C8A13" w14:textId="6C9D0007" w:rsidR="004B75FB" w:rsidRPr="004B75FB" w:rsidRDefault="004B75FB" w:rsidP="004B75FB">
      <w:pPr>
        <w:ind w:left="720"/>
        <w:rPr>
          <w:szCs w:val="24"/>
        </w:rPr>
      </w:pPr>
      <w:r>
        <w:rPr>
          <w:szCs w:val="24"/>
        </w:rPr>
        <w:t xml:space="preserve">As well as individual conciliation, collective conciliation allows this process to be carried out with a group of individuals and their employer. </w:t>
      </w:r>
    </w:p>
    <w:p w14:paraId="519B74D3" w14:textId="77777777" w:rsidR="004B75FB" w:rsidRDefault="004B75FB" w:rsidP="004B75FB">
      <w:pPr>
        <w:pStyle w:val="ListParagraph"/>
        <w:rPr>
          <w:szCs w:val="24"/>
        </w:rPr>
      </w:pPr>
    </w:p>
    <w:p w14:paraId="10C3B5C2" w14:textId="79B71F3E" w:rsidR="004B75FB" w:rsidRDefault="004B75FB" w:rsidP="009E31A3">
      <w:pPr>
        <w:pStyle w:val="ListParagraph"/>
        <w:numPr>
          <w:ilvl w:val="0"/>
          <w:numId w:val="8"/>
        </w:numPr>
        <w:rPr>
          <w:szCs w:val="24"/>
        </w:rPr>
      </w:pPr>
      <w:r>
        <w:rPr>
          <w:szCs w:val="24"/>
        </w:rPr>
        <w:t>Mediation – This is usually used to resolve workplace disagreements and is handled by a neutral, independent person known as a mediator. This differs to conciliation in that, whilst it is less formal than an employment tribunal and is also confidential, it does not form any legal agreement at its conclusion, unlike conciliation.</w:t>
      </w:r>
    </w:p>
    <w:p w14:paraId="25AB6186" w14:textId="77777777" w:rsidR="004B75FB" w:rsidRPr="004B75FB" w:rsidRDefault="004B75FB" w:rsidP="004B75FB">
      <w:pPr>
        <w:pStyle w:val="ListParagraph"/>
        <w:rPr>
          <w:szCs w:val="24"/>
        </w:rPr>
      </w:pPr>
    </w:p>
    <w:p w14:paraId="43E6A2DA" w14:textId="77777777" w:rsidR="00C6416D" w:rsidRDefault="004B75FB" w:rsidP="009E31A3">
      <w:pPr>
        <w:pStyle w:val="ListParagraph"/>
        <w:numPr>
          <w:ilvl w:val="0"/>
          <w:numId w:val="8"/>
        </w:numPr>
        <w:rPr>
          <w:szCs w:val="24"/>
        </w:rPr>
      </w:pPr>
      <w:r>
        <w:rPr>
          <w:szCs w:val="24"/>
        </w:rPr>
        <w:t xml:space="preserve">Arbitration </w:t>
      </w:r>
      <w:r w:rsidR="00C6416D">
        <w:rPr>
          <w:szCs w:val="24"/>
        </w:rPr>
        <w:t>–</w:t>
      </w:r>
      <w:r>
        <w:rPr>
          <w:szCs w:val="24"/>
        </w:rPr>
        <w:t xml:space="preserve"> This</w:t>
      </w:r>
      <w:r w:rsidR="00C6416D">
        <w:rPr>
          <w:szCs w:val="24"/>
        </w:rPr>
        <w:t xml:space="preserve"> process is used when an individual, or group of individuals are not able to settle an issue with their employer and must then draft in an ‘arbitrator’ to make a decision based on both sides’ arguments. This is a process which should only be entered into after all other processes have been exhausted and will require both parties to agree that they will agree with the decision of the arbitrator.</w:t>
      </w:r>
    </w:p>
    <w:p w14:paraId="02025599" w14:textId="77777777" w:rsidR="00C6416D" w:rsidRPr="00C6416D" w:rsidRDefault="00C6416D" w:rsidP="00C6416D">
      <w:pPr>
        <w:pStyle w:val="ListParagraph"/>
        <w:rPr>
          <w:szCs w:val="24"/>
        </w:rPr>
      </w:pPr>
    </w:p>
    <w:p w14:paraId="0403DB9D" w14:textId="2E83F704" w:rsidR="00923F13" w:rsidRDefault="00E54E91" w:rsidP="00C6416D">
      <w:pPr>
        <w:rPr>
          <w:szCs w:val="24"/>
        </w:rPr>
      </w:pPr>
      <w:r>
        <w:rPr>
          <w:szCs w:val="24"/>
        </w:rPr>
        <w:t xml:space="preserve">The above processes are able to be offered by independent organisations, one of which being </w:t>
      </w:r>
      <w:r w:rsidR="00EB0DAA">
        <w:rPr>
          <w:szCs w:val="24"/>
        </w:rPr>
        <w:t>ACAS</w:t>
      </w:r>
      <w:r>
        <w:rPr>
          <w:szCs w:val="24"/>
        </w:rPr>
        <w:t>, who will deliver these services for no cost to either the employer or employee, and are funded via Government funding to assist in ensuring that employment relations policies are adhered to</w:t>
      </w:r>
      <w:r w:rsidR="00226B6F">
        <w:rPr>
          <w:szCs w:val="24"/>
        </w:rPr>
        <w:t xml:space="preserve"> </w:t>
      </w:r>
      <w:r w:rsidR="00817CA7">
        <w:rPr>
          <w:szCs w:val="24"/>
        </w:rPr>
        <w:t>(</w:t>
      </w:r>
      <w:r w:rsidR="00EB0DAA">
        <w:rPr>
          <w:szCs w:val="24"/>
        </w:rPr>
        <w:t>ACAS</w:t>
      </w:r>
      <w:r w:rsidR="00817CA7">
        <w:rPr>
          <w:szCs w:val="24"/>
        </w:rPr>
        <w:t>, 2019)</w:t>
      </w:r>
      <w:r>
        <w:rPr>
          <w:szCs w:val="24"/>
        </w:rPr>
        <w:t>.</w:t>
      </w:r>
      <w:r w:rsidR="0047627D">
        <w:rPr>
          <w:szCs w:val="24"/>
        </w:rPr>
        <w:t xml:space="preserve"> In 2018, </w:t>
      </w:r>
      <w:r w:rsidR="00EB0DAA">
        <w:rPr>
          <w:szCs w:val="24"/>
        </w:rPr>
        <w:t>ACAS</w:t>
      </w:r>
      <w:r w:rsidR="0047627D">
        <w:rPr>
          <w:szCs w:val="24"/>
        </w:rPr>
        <w:t xml:space="preserve"> reported </w:t>
      </w:r>
      <w:r w:rsidR="00923F13">
        <w:rPr>
          <w:szCs w:val="24"/>
        </w:rPr>
        <w:t>that 73% of the claims that they dealt with we able to be resolved adequately enough that there was no n</w:t>
      </w:r>
      <w:r w:rsidR="00817CA7">
        <w:rPr>
          <w:szCs w:val="24"/>
        </w:rPr>
        <w:t>eed for an employment tribunal (</w:t>
      </w:r>
      <w:r w:rsidR="00EB0DAA">
        <w:rPr>
          <w:szCs w:val="24"/>
        </w:rPr>
        <w:t>ACAS</w:t>
      </w:r>
      <w:r w:rsidR="00817CA7">
        <w:rPr>
          <w:szCs w:val="24"/>
        </w:rPr>
        <w:t>, 2019)</w:t>
      </w:r>
      <w:r w:rsidR="00923F13">
        <w:rPr>
          <w:szCs w:val="24"/>
        </w:rPr>
        <w:t xml:space="preserve">. This further supports the need for early intervention to </w:t>
      </w:r>
      <w:r w:rsidR="00C23416">
        <w:rPr>
          <w:szCs w:val="24"/>
        </w:rPr>
        <w:t>be considered</w:t>
      </w:r>
      <w:bookmarkStart w:id="0" w:name="_GoBack"/>
      <w:bookmarkEnd w:id="0"/>
      <w:r w:rsidR="00923F13">
        <w:rPr>
          <w:szCs w:val="24"/>
        </w:rPr>
        <w:t xml:space="preserve"> when workplace conflict arises.</w:t>
      </w:r>
    </w:p>
    <w:p w14:paraId="7C70E0A3" w14:textId="05957655" w:rsidR="00D64C3F" w:rsidRDefault="00923F13" w:rsidP="00C6416D">
      <w:pPr>
        <w:rPr>
          <w:szCs w:val="24"/>
        </w:rPr>
      </w:pPr>
      <w:r>
        <w:rPr>
          <w:szCs w:val="24"/>
        </w:rPr>
        <w:t xml:space="preserve">As with most processes, all of the above have both positive and negative factors which must be carefully considered before entering into any process. The positives for each of these processes include the ability for these to be carried out via a service such as </w:t>
      </w:r>
      <w:r w:rsidR="00EB0DAA">
        <w:rPr>
          <w:szCs w:val="24"/>
        </w:rPr>
        <w:t>ACAS</w:t>
      </w:r>
      <w:r>
        <w:rPr>
          <w:szCs w:val="24"/>
        </w:rPr>
        <w:t xml:space="preserve">, with no cost to the employer and employee, and that these are done in a confidential manner. That being said, for any of these processes to be effective, it must be agreed by both parties to engage with the process and to accept the outcome or decision, particularly, in the case of conciliation, as the agreement is a legal one. Also, </w:t>
      </w:r>
      <w:r w:rsidR="00D64C3F">
        <w:rPr>
          <w:szCs w:val="24"/>
        </w:rPr>
        <w:t xml:space="preserve">a potential downside to processes such as mediation is that they are not effective if there is a matter of law which needs to be settled. </w:t>
      </w:r>
    </w:p>
    <w:p w14:paraId="51E95459" w14:textId="7F55C061" w:rsidR="007167EA" w:rsidRDefault="007167EA" w:rsidP="00C6416D">
      <w:pPr>
        <w:rPr>
          <w:szCs w:val="24"/>
        </w:rPr>
      </w:pPr>
    </w:p>
    <w:sdt>
      <w:sdtPr>
        <w:rPr>
          <w:rFonts w:asciiTheme="minorHAnsi" w:eastAsiaTheme="minorHAnsi" w:hAnsiTheme="minorHAnsi" w:cstheme="minorBidi"/>
          <w:color w:val="auto"/>
          <w:sz w:val="22"/>
          <w:szCs w:val="22"/>
          <w:lang w:val="en-GB"/>
        </w:rPr>
        <w:id w:val="1763651156"/>
        <w:docPartObj>
          <w:docPartGallery w:val="Bibliographies"/>
          <w:docPartUnique/>
        </w:docPartObj>
      </w:sdtPr>
      <w:sdtEndPr/>
      <w:sdtContent>
        <w:p w14:paraId="45061600" w14:textId="6FF0CD2C" w:rsidR="00F37474" w:rsidRDefault="00F37474">
          <w:pPr>
            <w:pStyle w:val="Heading1"/>
          </w:pPr>
          <w:r>
            <w:t>Bibliography</w:t>
          </w:r>
        </w:p>
        <w:sdt>
          <w:sdtPr>
            <w:id w:val="111145805"/>
            <w:bibliography/>
          </w:sdtPr>
          <w:sdtEndPr/>
          <w:sdtContent>
            <w:p w14:paraId="51DCF3F3" w14:textId="4031C2FF" w:rsidR="00CF4B49" w:rsidRDefault="00CF4B49">
              <w:pPr>
                <w:rPr>
                  <w:bCs/>
                  <w:noProof/>
                </w:rPr>
              </w:pPr>
              <w:r w:rsidRPr="00CF4B49">
                <w:rPr>
                  <w:bCs/>
                  <w:noProof/>
                </w:rPr>
                <w:t xml:space="preserve">Wanrooy, B et al. (2011) </w:t>
              </w:r>
              <w:r w:rsidRPr="00CF4B49">
                <w:rPr>
                  <w:bCs/>
                  <w:i/>
                  <w:noProof/>
                </w:rPr>
                <w:t xml:space="preserve">First Findings: </w:t>
              </w:r>
              <w:r w:rsidRPr="00CF4B49">
                <w:rPr>
                  <w:bCs/>
                  <w:noProof/>
                </w:rPr>
                <w:t xml:space="preserve">The 2011 Workplace Employment Relations Study. </w:t>
              </w:r>
            </w:p>
            <w:p w14:paraId="0573F700" w14:textId="1BF399A7" w:rsidR="00CF4B49" w:rsidRDefault="00CF4B49">
              <w:pPr>
                <w:rPr>
                  <w:bCs/>
                  <w:noProof/>
                </w:rPr>
              </w:pPr>
              <w:r>
                <w:rPr>
                  <w:bCs/>
                  <w:noProof/>
                </w:rPr>
                <w:t>Ellis, C (2016) ‘</w:t>
              </w:r>
              <w:r>
                <w:rPr>
                  <w:bCs/>
                  <w:i/>
                  <w:noProof/>
                </w:rPr>
                <w:t xml:space="preserve">Contemporary Developments in Employment Relations’ </w:t>
              </w:r>
              <w:r>
                <w:rPr>
                  <w:bCs/>
                  <w:noProof/>
                </w:rPr>
                <w:t>in Human Resource Managemet: People and Organisations (2</w:t>
              </w:r>
              <w:r w:rsidRPr="00CF4B49">
                <w:rPr>
                  <w:bCs/>
                  <w:noProof/>
                  <w:vertAlign w:val="superscript"/>
                </w:rPr>
                <w:t>nd</w:t>
              </w:r>
              <w:r>
                <w:rPr>
                  <w:bCs/>
                  <w:noProof/>
                </w:rPr>
                <w:t xml:space="preserve"> ed)</w:t>
              </w:r>
              <w:r>
                <w:rPr>
                  <w:bCs/>
                  <w:i/>
                  <w:noProof/>
                </w:rPr>
                <w:t xml:space="preserve">. </w:t>
              </w:r>
              <w:r>
                <w:rPr>
                  <w:bCs/>
                  <w:noProof/>
                </w:rPr>
                <w:t>2016. Chartered Institute of Personnel and Development.</w:t>
              </w:r>
            </w:p>
            <w:p w14:paraId="6B5A5FA0" w14:textId="72E2D882" w:rsidR="00AD5887" w:rsidRDefault="00AD5887">
              <w:pPr>
                <w:rPr>
                  <w:bCs/>
                  <w:noProof/>
                </w:rPr>
              </w:pPr>
              <w:r>
                <w:rPr>
                  <w:bCs/>
                  <w:noProof/>
                </w:rPr>
                <w:lastRenderedPageBreak/>
                <w:t xml:space="preserve">Cambridge Dictionary (2020). Available at: </w:t>
              </w:r>
              <w:hyperlink r:id="rId9" w:history="1">
                <w:r w:rsidRPr="00303664">
                  <w:rPr>
                    <w:rStyle w:val="Hyperlink"/>
                    <w:bCs/>
                    <w:noProof/>
                  </w:rPr>
                  <w:t>https://dictionary.cambridge.org/dictionary/english/employment-relations</w:t>
                </w:r>
              </w:hyperlink>
              <w:r>
                <w:rPr>
                  <w:bCs/>
                  <w:noProof/>
                </w:rPr>
                <w:t>. Accessed on 30/05/2020.</w:t>
              </w:r>
            </w:p>
            <w:p w14:paraId="0398EF16" w14:textId="16BEDFD6" w:rsidR="00E7086A" w:rsidRPr="00D664DD" w:rsidRDefault="00E7086A">
              <w:pPr>
                <w:rPr>
                  <w:bCs/>
                  <w:noProof/>
                </w:rPr>
              </w:pPr>
              <w:r>
                <w:rPr>
                  <w:bCs/>
                  <w:noProof/>
                </w:rPr>
                <w:t xml:space="preserve">Management Study Guide. </w:t>
              </w:r>
              <w:r w:rsidR="00D664DD">
                <w:rPr>
                  <w:bCs/>
                  <w:i/>
                  <w:iCs/>
                  <w:noProof/>
                </w:rPr>
                <w:t xml:space="preserve">Employee Relations – Importance and Ways of Improving Employee Relations. </w:t>
              </w:r>
              <w:r w:rsidR="00D664DD">
                <w:rPr>
                  <w:bCs/>
                  <w:noProof/>
                </w:rPr>
                <w:t xml:space="preserve">Available at: </w:t>
              </w:r>
              <w:hyperlink r:id="rId10" w:history="1">
                <w:r w:rsidR="00D664DD" w:rsidRPr="00303664">
                  <w:rPr>
                    <w:rStyle w:val="Hyperlink"/>
                    <w:bCs/>
                    <w:noProof/>
                  </w:rPr>
                  <w:t>https://www.managementstudyguide.com/employee-relations.htm</w:t>
                </w:r>
              </w:hyperlink>
              <w:r w:rsidR="00D664DD">
                <w:rPr>
                  <w:bCs/>
                  <w:noProof/>
                </w:rPr>
                <w:t>. Accessed on : 30/05/2020</w:t>
              </w:r>
            </w:p>
            <w:p w14:paraId="454B1063" w14:textId="3590C078" w:rsidR="006372F3" w:rsidRDefault="006372F3">
              <w:pPr>
                <w:rPr>
                  <w:bCs/>
                  <w:noProof/>
                </w:rPr>
              </w:pPr>
              <w:r>
                <w:rPr>
                  <w:bCs/>
                  <w:noProof/>
                </w:rPr>
                <w:t xml:space="preserve">Fox, A (1966) </w:t>
              </w:r>
              <w:r>
                <w:rPr>
                  <w:bCs/>
                  <w:i/>
                  <w:noProof/>
                </w:rPr>
                <w:t xml:space="preserve">Industrial sociology and industrial relations. </w:t>
              </w:r>
              <w:r>
                <w:rPr>
                  <w:bCs/>
                  <w:noProof/>
                </w:rPr>
                <w:t>Donovan Commission Report, No. 3. London. HMSO</w:t>
              </w:r>
            </w:p>
            <w:p w14:paraId="0D349D4E" w14:textId="7B8A61C3" w:rsidR="005242C3" w:rsidRPr="005242C3" w:rsidRDefault="005242C3">
              <w:pPr>
                <w:rPr>
                  <w:bCs/>
                  <w:noProof/>
                </w:rPr>
              </w:pPr>
              <w:r>
                <w:rPr>
                  <w:bCs/>
                  <w:noProof/>
                </w:rPr>
                <w:t xml:space="preserve">Cradden, C (2011) </w:t>
              </w:r>
              <w:r>
                <w:rPr>
                  <w:bCs/>
                  <w:i/>
                  <w:noProof/>
                </w:rPr>
                <w:t xml:space="preserve">Unitarism, Pluralism, Radicalism…And the rest?. </w:t>
              </w:r>
              <w:r>
                <w:rPr>
                  <w:bCs/>
                  <w:noProof/>
                </w:rPr>
                <w:t xml:space="preserve">Working Paper No. 7. 2011. Accessed at: </w:t>
              </w:r>
              <w:hyperlink r:id="rId11" w:history="1">
                <w:r>
                  <w:rPr>
                    <w:rStyle w:val="Hyperlink"/>
                  </w:rPr>
                  <w:t>https://www.unige.ch/sciences-societe/socio/files/9114/0533/6223/sociograph_working_paper_7.pdf</w:t>
                </w:r>
              </w:hyperlink>
              <w:r>
                <w:t>. Accessed on 28/05/2020</w:t>
              </w:r>
            </w:p>
            <w:p w14:paraId="3A63524B" w14:textId="5340E2A6" w:rsidR="00C7778E" w:rsidRDefault="00C7778E">
              <w:pPr>
                <w:rPr>
                  <w:bCs/>
                  <w:noProof/>
                </w:rPr>
              </w:pPr>
              <w:r>
                <w:rPr>
                  <w:bCs/>
                  <w:noProof/>
                </w:rPr>
                <w:t xml:space="preserve">Difference Between (2011) </w:t>
              </w:r>
              <w:r>
                <w:rPr>
                  <w:bCs/>
                  <w:i/>
                  <w:noProof/>
                </w:rPr>
                <w:t xml:space="preserve">Differences between Unitarism and Pluralism. </w:t>
              </w:r>
              <w:r>
                <w:rPr>
                  <w:bCs/>
                  <w:noProof/>
                </w:rPr>
                <w:t xml:space="preserve">Available at </w:t>
              </w:r>
              <w:hyperlink r:id="rId12" w:history="1">
                <w:r w:rsidRPr="000D7107">
                  <w:rPr>
                    <w:rStyle w:val="Hyperlink"/>
                    <w:bCs/>
                    <w:noProof/>
                  </w:rPr>
                  <w:t>https://www.differencebetween.com/difference-between-unitarism-and-vs-pluralism/</w:t>
                </w:r>
              </w:hyperlink>
              <w:r>
                <w:rPr>
                  <w:bCs/>
                  <w:noProof/>
                </w:rPr>
                <w:t xml:space="preserve"> (Accessed: 20/05/2020)</w:t>
              </w:r>
            </w:p>
            <w:p w14:paraId="7B43CCCC" w14:textId="56E47938" w:rsidR="00A341F4" w:rsidRDefault="00A341F4">
              <w:pPr>
                <w:rPr>
                  <w:bCs/>
                  <w:noProof/>
                </w:rPr>
              </w:pPr>
              <w:r>
                <w:rPr>
                  <w:bCs/>
                  <w:noProof/>
                </w:rPr>
                <w:t>Kilroy J &amp; Dundon T, (2015), ‘</w:t>
              </w:r>
              <w:r>
                <w:rPr>
                  <w:bCs/>
                  <w:i/>
                  <w:noProof/>
                </w:rPr>
                <w:t xml:space="preserve">The multiple faces of front line managers’ </w:t>
              </w:r>
              <w:r>
                <w:rPr>
                  <w:bCs/>
                  <w:noProof/>
                </w:rPr>
                <w:t>Employee Relations, Vol37 Iss 4 pp. 410-427</w:t>
              </w:r>
            </w:p>
            <w:p w14:paraId="160B3356" w14:textId="7FFE77D1" w:rsidR="00653062" w:rsidRPr="00653062" w:rsidRDefault="00653062">
              <w:pPr>
                <w:rPr>
                  <w:bCs/>
                  <w:i/>
                  <w:iCs/>
                  <w:noProof/>
                </w:rPr>
              </w:pPr>
              <w:r>
                <w:rPr>
                  <w:bCs/>
                  <w:noProof/>
                </w:rPr>
                <w:t xml:space="preserve">Wilkinson et al, (2010), </w:t>
              </w:r>
              <w:r>
                <w:rPr>
                  <w:bCs/>
                  <w:i/>
                  <w:iCs/>
                  <w:noProof/>
                </w:rPr>
                <w:t xml:space="preserve">‘Voices Unheard: employee voice in the new century’ </w:t>
              </w:r>
              <w:r>
                <w:rPr>
                  <w:bCs/>
                  <w:noProof/>
                </w:rPr>
                <w:t xml:space="preserve">The International Journal of Human Resource Management’. Accessed at: </w:t>
              </w:r>
              <w:hyperlink r:id="rId13" w:history="1">
                <w:r w:rsidRPr="00D746AE">
                  <w:rPr>
                    <w:rStyle w:val="Hyperlink"/>
                    <w:bCs/>
                    <w:noProof/>
                  </w:rPr>
                  <w:t>https://www.tandfonline.com/doi/pdf/10.1080/09585192.2018.1427347</w:t>
                </w:r>
              </w:hyperlink>
              <w:r>
                <w:rPr>
                  <w:bCs/>
                  <w:noProof/>
                </w:rPr>
                <w:t>. Accessed on: 31/05/2020</w:t>
              </w:r>
              <w:r>
                <w:rPr>
                  <w:bCs/>
                  <w:i/>
                  <w:iCs/>
                  <w:noProof/>
                </w:rPr>
                <w:t xml:space="preserve"> </w:t>
              </w:r>
            </w:p>
            <w:p w14:paraId="5C720572" w14:textId="717B5249" w:rsidR="00554EF2" w:rsidRDefault="00554EF2">
              <w:pPr>
                <w:rPr>
                  <w:bCs/>
                  <w:noProof/>
                </w:rPr>
              </w:pPr>
              <w:r>
                <w:rPr>
                  <w:bCs/>
                  <w:i/>
                  <w:noProof/>
                </w:rPr>
                <w:t xml:space="preserve">Trade Union and Labour Relations Act 1992. </w:t>
              </w:r>
              <w:r>
                <w:rPr>
                  <w:bCs/>
                  <w:noProof/>
                </w:rPr>
                <w:t xml:space="preserve">Available at </w:t>
              </w:r>
              <w:hyperlink r:id="rId14" w:history="1">
                <w:r w:rsidRPr="000D7107">
                  <w:rPr>
                    <w:rStyle w:val="Hyperlink"/>
                    <w:bCs/>
                    <w:noProof/>
                  </w:rPr>
                  <w:t>https://www.legislation.gov.uk/ukpga/1992/52/contents</w:t>
                </w:r>
              </w:hyperlink>
              <w:r>
                <w:rPr>
                  <w:bCs/>
                  <w:noProof/>
                </w:rPr>
                <w:t xml:space="preserve"> (Accessed: 14/05/2020)</w:t>
              </w:r>
            </w:p>
            <w:p w14:paraId="2310A239" w14:textId="0442A74C" w:rsidR="008E3772" w:rsidRDefault="008E3772">
              <w:pPr>
                <w:rPr>
                  <w:bCs/>
                  <w:noProof/>
                </w:rPr>
              </w:pPr>
              <w:r>
                <w:rPr>
                  <w:bCs/>
                  <w:noProof/>
                </w:rPr>
                <w:t xml:space="preserve">Department for Business, Energy and Industrial Strategy (2019) </w:t>
              </w:r>
              <w:r>
                <w:rPr>
                  <w:bCs/>
                  <w:i/>
                  <w:noProof/>
                </w:rPr>
                <w:t xml:space="preserve">Trade Union Membership 2018: statistical bulletin. </w:t>
              </w:r>
              <w:r>
                <w:rPr>
                  <w:bCs/>
                  <w:noProof/>
                </w:rPr>
                <w:t xml:space="preserve">Available at </w:t>
              </w:r>
              <w:hyperlink r:id="rId15" w:history="1">
                <w:r w:rsidRPr="000D7107">
                  <w:rPr>
                    <w:rStyle w:val="Hyperlink"/>
                    <w:bCs/>
                    <w:noProof/>
                  </w:rPr>
                  <w:t>https://www.gov.uk/government/statistics/trade-union-statistics-2018</w:t>
                </w:r>
              </w:hyperlink>
              <w:r>
                <w:rPr>
                  <w:bCs/>
                  <w:noProof/>
                </w:rPr>
                <w:t xml:space="preserve"> (Accessed: 12/05/2020)</w:t>
              </w:r>
            </w:p>
            <w:p w14:paraId="0C18C4DC" w14:textId="6FC3E8E9" w:rsidR="00645B48" w:rsidRDefault="00EB0DAA">
              <w:pPr>
                <w:rPr>
                  <w:bCs/>
                  <w:noProof/>
                </w:rPr>
              </w:pPr>
              <w:r>
                <w:rPr>
                  <w:bCs/>
                  <w:noProof/>
                </w:rPr>
                <w:t>ACAS</w:t>
              </w:r>
              <w:r w:rsidR="00645B48">
                <w:rPr>
                  <w:bCs/>
                  <w:noProof/>
                </w:rPr>
                <w:t xml:space="preserve"> (2019) </w:t>
              </w:r>
              <w:r w:rsidR="00645B48">
                <w:rPr>
                  <w:bCs/>
                  <w:i/>
                  <w:noProof/>
                </w:rPr>
                <w:t xml:space="preserve">Our Purpose and Aims. </w:t>
              </w:r>
              <w:r w:rsidR="00645B48">
                <w:rPr>
                  <w:bCs/>
                  <w:noProof/>
                </w:rPr>
                <w:t xml:space="preserve">Available at </w:t>
              </w:r>
              <w:hyperlink r:id="rId16" w:history="1">
                <w:r w:rsidR="00645B48" w:rsidRPr="000D7107">
                  <w:rPr>
                    <w:rStyle w:val="Hyperlink"/>
                    <w:bCs/>
                    <w:noProof/>
                  </w:rPr>
                  <w:t>https://www.</w:t>
                </w:r>
                <w:r>
                  <w:rPr>
                    <w:rStyle w:val="Hyperlink"/>
                    <w:bCs/>
                    <w:noProof/>
                  </w:rPr>
                  <w:t>ACAS</w:t>
                </w:r>
                <w:r w:rsidR="00645B48" w:rsidRPr="000D7107">
                  <w:rPr>
                    <w:rStyle w:val="Hyperlink"/>
                    <w:bCs/>
                    <w:noProof/>
                  </w:rPr>
                  <w:t>.org.uk/our-purpose-and-aims</w:t>
                </w:r>
              </w:hyperlink>
              <w:r w:rsidR="00645B48">
                <w:rPr>
                  <w:bCs/>
                  <w:noProof/>
                </w:rPr>
                <w:t xml:space="preserve"> (Accessed: 15/05/2020)</w:t>
              </w:r>
            </w:p>
            <w:p w14:paraId="0ADE835F" w14:textId="02BD2AE8" w:rsidR="00653071" w:rsidRDefault="00653071">
              <w:pPr>
                <w:rPr>
                  <w:bCs/>
                  <w:noProof/>
                </w:rPr>
              </w:pPr>
              <w:r>
                <w:rPr>
                  <w:bCs/>
                  <w:i/>
                  <w:noProof/>
                </w:rPr>
                <w:t>The Information and Consultation of Employee Regulations 2004</w:t>
              </w:r>
              <w:r>
                <w:rPr>
                  <w:bCs/>
                  <w:noProof/>
                </w:rPr>
                <w:t xml:space="preserve">. (SI 2004/3426). Available at </w:t>
              </w:r>
              <w:hyperlink r:id="rId17" w:history="1">
                <w:r w:rsidRPr="000D7107">
                  <w:rPr>
                    <w:rStyle w:val="Hyperlink"/>
                    <w:bCs/>
                    <w:noProof/>
                  </w:rPr>
                  <w:t>http://www.legislation.gov.uk/uksi/2004/3426/made</w:t>
                </w:r>
              </w:hyperlink>
              <w:r>
                <w:rPr>
                  <w:bCs/>
                  <w:noProof/>
                </w:rPr>
                <w:t xml:space="preserve"> (Accessed 20/05/2020)</w:t>
              </w:r>
            </w:p>
            <w:p w14:paraId="2E23CB37" w14:textId="2CD79D0A" w:rsidR="00CC5F10" w:rsidRDefault="00CC5F10">
              <w:pPr>
                <w:rPr>
                  <w:bCs/>
                  <w:noProof/>
                </w:rPr>
              </w:pPr>
              <w:r>
                <w:rPr>
                  <w:bCs/>
                  <w:noProof/>
                </w:rPr>
                <w:t xml:space="preserve">Gennard et al, </w:t>
              </w:r>
              <w:r>
                <w:rPr>
                  <w:bCs/>
                  <w:i/>
                  <w:noProof/>
                </w:rPr>
                <w:t xml:space="preserve">‘Employee Involvement and Participation’ </w:t>
              </w:r>
              <w:r>
                <w:rPr>
                  <w:bCs/>
                  <w:noProof/>
                </w:rPr>
                <w:t>in</w:t>
              </w:r>
              <w:r>
                <w:rPr>
                  <w:bCs/>
                  <w:i/>
                  <w:noProof/>
                </w:rPr>
                <w:t xml:space="preserve"> </w:t>
              </w:r>
              <w:r>
                <w:rPr>
                  <w:bCs/>
                  <w:noProof/>
                </w:rPr>
                <w:t>Managing Employment Relations. Chartered Institute of Personnel and Development</w:t>
              </w:r>
            </w:p>
            <w:p w14:paraId="66B066AA" w14:textId="2FB483F9" w:rsidR="00072812" w:rsidRPr="00072812" w:rsidRDefault="00072812">
              <w:pPr>
                <w:rPr>
                  <w:bCs/>
                  <w:noProof/>
                </w:rPr>
              </w:pPr>
              <w:r>
                <w:rPr>
                  <w:bCs/>
                  <w:noProof/>
                </w:rPr>
                <w:t xml:space="preserve">CIPD (2020). </w:t>
              </w:r>
              <w:r>
                <w:rPr>
                  <w:bCs/>
                  <w:i/>
                  <w:iCs/>
                  <w:noProof/>
                </w:rPr>
                <w:t xml:space="preserve">Specialist Knowledge – Employee Relations. </w:t>
              </w:r>
              <w:r>
                <w:rPr>
                  <w:bCs/>
                  <w:noProof/>
                </w:rPr>
                <w:t xml:space="preserve">The People Profession. Accessed at: </w:t>
              </w:r>
              <w:hyperlink r:id="rId18" w:history="1">
                <w:r w:rsidRPr="00303664">
                  <w:rPr>
                    <w:rStyle w:val="Hyperlink"/>
                    <w:bCs/>
                    <w:noProof/>
                  </w:rPr>
                  <w:t>https://peopleprofession.cipd.org/profession-map/specialist-knowledge/employee-relations</w:t>
                </w:r>
              </w:hyperlink>
              <w:r>
                <w:rPr>
                  <w:bCs/>
                  <w:noProof/>
                </w:rPr>
                <w:t>. Accessed on: 30/05/2020</w:t>
              </w:r>
            </w:p>
            <w:p w14:paraId="54B8AB41" w14:textId="7B6CD70F" w:rsidR="00137B34" w:rsidRPr="00137B34" w:rsidRDefault="00137B34">
              <w:pPr>
                <w:rPr>
                  <w:bCs/>
                  <w:noProof/>
                </w:rPr>
              </w:pPr>
              <w:r>
                <w:rPr>
                  <w:bCs/>
                  <w:noProof/>
                </w:rPr>
                <w:t xml:space="preserve">Peters, R (2020) </w:t>
              </w:r>
              <w:r>
                <w:rPr>
                  <w:bCs/>
                  <w:i/>
                  <w:noProof/>
                </w:rPr>
                <w:t xml:space="preserve">Employee Voice Fact sheet. </w:t>
              </w:r>
              <w:r>
                <w:rPr>
                  <w:bCs/>
                  <w:noProof/>
                </w:rPr>
                <w:t xml:space="preserve">Chartered Institute of Personnel and Development. Accessed at: </w:t>
              </w:r>
              <w:hyperlink r:id="rId19" w:history="1">
                <w:r w:rsidRPr="00FD71BC">
                  <w:rPr>
                    <w:rStyle w:val="Hyperlink"/>
                    <w:bCs/>
                    <w:noProof/>
                  </w:rPr>
                  <w:t>https://www.cipd.co.uk/knowledge/fundamentals/relations/communication/voice-factsheet</w:t>
                </w:r>
              </w:hyperlink>
              <w:r>
                <w:rPr>
                  <w:bCs/>
                  <w:noProof/>
                </w:rPr>
                <w:t>. Accessed on: 12/05/2020</w:t>
              </w:r>
            </w:p>
            <w:p w14:paraId="5F0F938A" w14:textId="55A8A2AB" w:rsidR="00421686" w:rsidRDefault="00421686">
              <w:pPr>
                <w:rPr>
                  <w:bCs/>
                  <w:noProof/>
                </w:rPr>
              </w:pPr>
              <w:r w:rsidRPr="00421686">
                <w:rPr>
                  <w:bCs/>
                  <w:noProof/>
                </w:rPr>
                <w:t>Chartered Institute of Personnel and Development</w:t>
              </w:r>
              <w:r>
                <w:rPr>
                  <w:bCs/>
                  <w:noProof/>
                </w:rPr>
                <w:t xml:space="preserve"> (2019)</w:t>
              </w:r>
              <w:r>
                <w:rPr>
                  <w:bCs/>
                  <w:i/>
                  <w:noProof/>
                </w:rPr>
                <w:t xml:space="preserve"> Employee relations: an introduction. </w:t>
              </w:r>
              <w:r>
                <w:rPr>
                  <w:bCs/>
                  <w:noProof/>
                </w:rPr>
                <w:t xml:space="preserve">Available at: </w:t>
              </w:r>
              <w:hyperlink r:id="rId20" w:history="1">
                <w:r w:rsidRPr="000D7107">
                  <w:rPr>
                    <w:rStyle w:val="Hyperlink"/>
                    <w:bCs/>
                    <w:noProof/>
                  </w:rPr>
                  <w:t>https://www.cipd.co.uk/knowledge/fundamentals/relations/employees/factsheet</w:t>
                </w:r>
              </w:hyperlink>
              <w:r>
                <w:rPr>
                  <w:bCs/>
                  <w:noProof/>
                </w:rPr>
                <w:t xml:space="preserve"> (Accessed: 20/05/2020)</w:t>
              </w:r>
            </w:p>
            <w:p w14:paraId="417568F1" w14:textId="7C99BAEA" w:rsidR="000E2181" w:rsidRDefault="000E2181">
              <w:pPr>
                <w:rPr>
                  <w:bCs/>
                  <w:noProof/>
                </w:rPr>
              </w:pPr>
              <w:r>
                <w:rPr>
                  <w:bCs/>
                  <w:noProof/>
                </w:rPr>
                <w:lastRenderedPageBreak/>
                <w:t xml:space="preserve">Gifford, J (2015) </w:t>
              </w:r>
              <w:r>
                <w:rPr>
                  <w:bCs/>
                  <w:i/>
                  <w:noProof/>
                </w:rPr>
                <w:t xml:space="preserve">Getting under the skin of workplace conflict: Tracing the experiences of employees. </w:t>
              </w:r>
              <w:r>
                <w:rPr>
                  <w:bCs/>
                  <w:noProof/>
                </w:rPr>
                <w:t>Chartered Institute of Personnel and Development</w:t>
              </w:r>
            </w:p>
            <w:p w14:paraId="456D7CEB" w14:textId="7E3EFE1D" w:rsidR="00AE2124" w:rsidRDefault="003775B8">
              <w:pPr>
                <w:rPr>
                  <w:bCs/>
                  <w:noProof/>
                </w:rPr>
              </w:pPr>
              <w:r>
                <w:rPr>
                  <w:bCs/>
                  <w:noProof/>
                </w:rPr>
                <w:t>Jeavans C. (2004) ‘The Miners Darkest Year’. BBC 4</w:t>
              </w:r>
              <w:r w:rsidRPr="003775B8">
                <w:rPr>
                  <w:bCs/>
                  <w:noProof/>
                  <w:vertAlign w:val="superscript"/>
                </w:rPr>
                <w:t>th</w:t>
              </w:r>
              <w:r>
                <w:rPr>
                  <w:bCs/>
                  <w:noProof/>
                </w:rPr>
                <w:t xml:space="preserve"> March 2004. Available at: </w:t>
              </w:r>
              <w:r w:rsidRPr="003775B8">
                <w:rPr>
                  <w:bCs/>
                  <w:noProof/>
                </w:rPr>
                <w:t>news.bbc.co.uk/1/hi/uk/3494024.stm</w:t>
              </w:r>
              <w:r>
                <w:rPr>
                  <w:bCs/>
                  <w:noProof/>
                </w:rPr>
                <w:t xml:space="preserve"> (Accessed: 20/05/2020)</w:t>
              </w:r>
              <w:r w:rsidRPr="003775B8">
                <w:rPr>
                  <w:bCs/>
                  <w:noProof/>
                </w:rPr>
                <w:cr/>
              </w:r>
              <w:r w:rsidR="00AE2124">
                <w:rPr>
                  <w:bCs/>
                  <w:noProof/>
                </w:rPr>
                <w:br/>
              </w:r>
              <w:r w:rsidR="00EB0DAA">
                <w:rPr>
                  <w:bCs/>
                  <w:noProof/>
                </w:rPr>
                <w:t>ACAS</w:t>
              </w:r>
              <w:r w:rsidR="00AE2124">
                <w:rPr>
                  <w:bCs/>
                  <w:noProof/>
                </w:rPr>
                <w:t xml:space="preserve"> (2019) </w:t>
              </w:r>
              <w:r w:rsidR="00AE2124">
                <w:rPr>
                  <w:bCs/>
                  <w:i/>
                  <w:noProof/>
                </w:rPr>
                <w:t xml:space="preserve">Dispute Resolution. </w:t>
              </w:r>
              <w:r w:rsidR="00AE2124">
                <w:rPr>
                  <w:bCs/>
                  <w:noProof/>
                </w:rPr>
                <w:t xml:space="preserve">Available at: </w:t>
              </w:r>
              <w:hyperlink r:id="rId21" w:history="1">
                <w:r w:rsidR="00AE2124" w:rsidRPr="000D7107">
                  <w:rPr>
                    <w:rStyle w:val="Hyperlink"/>
                    <w:bCs/>
                    <w:noProof/>
                  </w:rPr>
                  <w:t>https://www.</w:t>
                </w:r>
                <w:r w:rsidR="00EB0DAA">
                  <w:rPr>
                    <w:rStyle w:val="Hyperlink"/>
                    <w:bCs/>
                    <w:noProof/>
                  </w:rPr>
                  <w:t>ACAS</w:t>
                </w:r>
                <w:r w:rsidR="00AE2124" w:rsidRPr="000D7107">
                  <w:rPr>
                    <w:rStyle w:val="Hyperlink"/>
                    <w:bCs/>
                    <w:noProof/>
                  </w:rPr>
                  <w:t>.org.uk/dispute-resolution</w:t>
                </w:r>
              </w:hyperlink>
              <w:r w:rsidR="00AE2124">
                <w:rPr>
                  <w:bCs/>
                  <w:noProof/>
                </w:rPr>
                <w:t>. Accessed on: 20/05/2020</w:t>
              </w:r>
            </w:p>
            <w:p w14:paraId="70ED4A64" w14:textId="66B1D25C" w:rsidR="00817CA7" w:rsidRDefault="00EB0DAA">
              <w:pPr>
                <w:rPr>
                  <w:bCs/>
                  <w:noProof/>
                </w:rPr>
              </w:pPr>
              <w:r>
                <w:rPr>
                  <w:bCs/>
                  <w:noProof/>
                </w:rPr>
                <w:t>ACAS</w:t>
              </w:r>
              <w:r w:rsidR="00817CA7">
                <w:rPr>
                  <w:bCs/>
                  <w:noProof/>
                </w:rPr>
                <w:t xml:space="preserve"> (2019) </w:t>
              </w:r>
              <w:r w:rsidR="00817CA7">
                <w:rPr>
                  <w:bCs/>
                  <w:i/>
                  <w:noProof/>
                </w:rPr>
                <w:t xml:space="preserve">Annual Report and Accounts 2018-19. </w:t>
              </w:r>
              <w:r w:rsidR="00817CA7">
                <w:rPr>
                  <w:bCs/>
                  <w:noProof/>
                </w:rPr>
                <w:t xml:space="preserve">Available at </w:t>
              </w:r>
              <w:hyperlink r:id="rId22" w:history="1">
                <w:r w:rsidR="00817CA7" w:rsidRPr="000D7107">
                  <w:rPr>
                    <w:rStyle w:val="Hyperlink"/>
                    <w:bCs/>
                    <w:noProof/>
                  </w:rPr>
                  <w:t>https://assets.publishing.service.gov.uk/government/uploads/system/uploads/attachment_data/file/821879/</w:t>
                </w:r>
                <w:r>
                  <w:rPr>
                    <w:rStyle w:val="Hyperlink"/>
                    <w:bCs/>
                    <w:noProof/>
                  </w:rPr>
                  <w:t>ACAS</w:t>
                </w:r>
                <w:r w:rsidR="00817CA7" w:rsidRPr="000D7107">
                  <w:rPr>
                    <w:rStyle w:val="Hyperlink"/>
                    <w:bCs/>
                    <w:noProof/>
                  </w:rPr>
                  <w:t>-annual-report-web-2018-2019.pdf</w:t>
                </w:r>
              </w:hyperlink>
              <w:r w:rsidR="00817CA7">
                <w:rPr>
                  <w:bCs/>
                  <w:noProof/>
                </w:rPr>
                <w:t>. Accessed on: 20/05/20</w:t>
              </w:r>
            </w:p>
            <w:p w14:paraId="599E5FCF" w14:textId="6B8F9306" w:rsidR="00817CA7" w:rsidRDefault="00602332">
              <w:r>
                <w:rPr>
                  <w:bCs/>
                  <w:noProof/>
                </w:rPr>
                <w:t xml:space="preserve">CIPD (2011) </w:t>
              </w:r>
              <w:r>
                <w:rPr>
                  <w:bCs/>
                  <w:i/>
                  <w:noProof/>
                </w:rPr>
                <w:t xml:space="preserve">Real Life Leaders: Closing the Knowledge Gap. </w:t>
              </w:r>
              <w:r>
                <w:rPr>
                  <w:bCs/>
                  <w:noProof/>
                </w:rPr>
                <w:t xml:space="preserve">Available at </w:t>
              </w:r>
              <w:hyperlink r:id="rId23" w:history="1">
                <w:r>
                  <w:rPr>
                    <w:rStyle w:val="Hyperlink"/>
                  </w:rPr>
                  <w:t>https://www.cipd.co.uk/Images/real-life-leaders_2013-closing-knowing-doing-gap_tcm18-8980.pdf</w:t>
                </w:r>
              </w:hyperlink>
              <w:r>
                <w:t>. Accessed on 12/05/2020</w:t>
              </w:r>
            </w:p>
            <w:p w14:paraId="7E084AD5" w14:textId="646BD3C4" w:rsidR="002244BF" w:rsidRPr="002244BF" w:rsidRDefault="002244BF">
              <w:proofErr w:type="spellStart"/>
              <w:r>
                <w:t>Eurofound</w:t>
              </w:r>
              <w:proofErr w:type="spellEnd"/>
              <w:r>
                <w:t xml:space="preserve"> (2013), </w:t>
              </w:r>
              <w:r>
                <w:rPr>
                  <w:i/>
                  <w:iCs/>
                </w:rPr>
                <w:t xml:space="preserve">‘Work Organisations and Employee Voice in Europe’ </w:t>
              </w:r>
              <w:r>
                <w:t>Publication Office of the European Union, Luxembourg. Accessed at:</w:t>
              </w:r>
              <w:r w:rsidRPr="002244BF">
                <w:t xml:space="preserve"> </w:t>
              </w:r>
              <w:hyperlink r:id="rId24" w:history="1">
                <w:r w:rsidRPr="00D746AE">
                  <w:rPr>
                    <w:rStyle w:val="Hyperlink"/>
                  </w:rPr>
                  <w:t>https://www.eurofound.europa.eu/sites/default/files/ef_publication/field_ef_document/ef1330en.pdf</w:t>
                </w:r>
              </w:hyperlink>
              <w:r>
                <w:t>. Accessed on 31/05/2020</w:t>
              </w:r>
            </w:p>
            <w:p w14:paraId="59A7DCE0" w14:textId="77777777" w:rsidR="00602332" w:rsidRPr="00602332" w:rsidRDefault="00602332">
              <w:pPr>
                <w:rPr>
                  <w:bCs/>
                  <w:noProof/>
                </w:rPr>
              </w:pPr>
            </w:p>
            <w:p w14:paraId="785073C8" w14:textId="77777777" w:rsidR="00AE2124" w:rsidRPr="00AE2124" w:rsidRDefault="00AE2124">
              <w:pPr>
                <w:rPr>
                  <w:bCs/>
                  <w:noProof/>
                </w:rPr>
              </w:pPr>
            </w:p>
            <w:p w14:paraId="36238F1E" w14:textId="7634B4F8" w:rsidR="00421686" w:rsidRPr="00421686" w:rsidRDefault="00421686">
              <w:pPr>
                <w:rPr>
                  <w:bCs/>
                  <w:noProof/>
                </w:rPr>
              </w:pPr>
              <w:r>
                <w:rPr>
                  <w:bCs/>
                  <w:noProof/>
                </w:rPr>
                <w:t xml:space="preserve"> </w:t>
              </w:r>
            </w:p>
            <w:p w14:paraId="7F78DEB8" w14:textId="77777777" w:rsidR="00653071" w:rsidRPr="00653071" w:rsidRDefault="00653071">
              <w:pPr>
                <w:rPr>
                  <w:bCs/>
                  <w:noProof/>
                </w:rPr>
              </w:pPr>
            </w:p>
            <w:p w14:paraId="0FACCEF6" w14:textId="77777777" w:rsidR="00645B48" w:rsidRPr="00645B48" w:rsidRDefault="00645B48">
              <w:pPr>
                <w:rPr>
                  <w:bCs/>
                  <w:noProof/>
                </w:rPr>
              </w:pPr>
            </w:p>
            <w:p w14:paraId="3CF7EF7D" w14:textId="77777777" w:rsidR="00554EF2" w:rsidRPr="00554EF2" w:rsidRDefault="00554EF2">
              <w:pPr>
                <w:rPr>
                  <w:bCs/>
                  <w:noProof/>
                </w:rPr>
              </w:pPr>
            </w:p>
            <w:p w14:paraId="048CE3BF" w14:textId="77777777" w:rsidR="00C7778E" w:rsidRPr="00C7778E" w:rsidRDefault="00C7778E">
              <w:pPr>
                <w:rPr>
                  <w:bCs/>
                  <w:noProof/>
                </w:rPr>
              </w:pPr>
            </w:p>
            <w:p w14:paraId="29B07F2C" w14:textId="5C09F7CA" w:rsidR="00CF4B49" w:rsidRPr="00CF4B49" w:rsidRDefault="00CF4B49">
              <w:pPr>
                <w:rPr>
                  <w:bCs/>
                  <w:i/>
                  <w:noProof/>
                </w:rPr>
              </w:pPr>
              <w:r>
                <w:rPr>
                  <w:bCs/>
                  <w:i/>
                  <w:noProof/>
                </w:rPr>
                <w:t xml:space="preserve"> </w:t>
              </w:r>
            </w:p>
            <w:p w14:paraId="5D51F765" w14:textId="77777777" w:rsidR="00CF4B49" w:rsidRPr="00CF4B49" w:rsidRDefault="00CF4B49">
              <w:pPr>
                <w:rPr>
                  <w:bCs/>
                  <w:noProof/>
                </w:rPr>
              </w:pPr>
            </w:p>
            <w:p w14:paraId="1586CD80" w14:textId="4C5FD8BB" w:rsidR="00F37474" w:rsidRDefault="00C23416"/>
          </w:sdtContent>
        </w:sdt>
      </w:sdtContent>
    </w:sdt>
    <w:p w14:paraId="2AC87D62" w14:textId="77777777" w:rsidR="00F37474" w:rsidRPr="00C6416D" w:rsidRDefault="00F37474" w:rsidP="00C6416D">
      <w:pPr>
        <w:rPr>
          <w:szCs w:val="24"/>
        </w:rPr>
      </w:pPr>
    </w:p>
    <w:p w14:paraId="5064882E" w14:textId="77777777" w:rsidR="00481B3F" w:rsidRDefault="00481B3F" w:rsidP="00FA390A">
      <w:pPr>
        <w:pStyle w:val="ListParagraph"/>
        <w:ind w:left="360"/>
        <w:rPr>
          <w:szCs w:val="24"/>
        </w:rPr>
      </w:pPr>
    </w:p>
    <w:p w14:paraId="3F948E85" w14:textId="412C4F65" w:rsidR="00846AB0" w:rsidRDefault="00846AB0" w:rsidP="00FA390A">
      <w:pPr>
        <w:pStyle w:val="ListParagraph"/>
        <w:ind w:left="360"/>
        <w:rPr>
          <w:szCs w:val="24"/>
        </w:rPr>
      </w:pPr>
    </w:p>
    <w:p w14:paraId="5BEEAFAE" w14:textId="77777777" w:rsidR="00846AB0" w:rsidRPr="00320B95" w:rsidRDefault="00846AB0" w:rsidP="00FA390A">
      <w:pPr>
        <w:pStyle w:val="ListParagraph"/>
        <w:ind w:left="360"/>
        <w:rPr>
          <w:szCs w:val="24"/>
        </w:rPr>
      </w:pPr>
    </w:p>
    <w:sectPr w:rsidR="00846AB0" w:rsidRPr="00320B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3638EF"/>
    <w:multiLevelType w:val="hybridMultilevel"/>
    <w:tmpl w:val="D9960742"/>
    <w:lvl w:ilvl="0" w:tplc="96000EA2">
      <w:start w:val="1"/>
      <w:numFmt w:val="decimal"/>
      <w:lvlText w:val="%1."/>
      <w:lvlJc w:val="left"/>
      <w:pPr>
        <w:ind w:left="360" w:hanging="360"/>
      </w:pPr>
      <w:rPr>
        <w:rFonts w:cs="Arial"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3591F16"/>
    <w:multiLevelType w:val="hybridMultilevel"/>
    <w:tmpl w:val="9412D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3E6EB5"/>
    <w:multiLevelType w:val="hybridMultilevel"/>
    <w:tmpl w:val="E70A0F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7E65437"/>
    <w:multiLevelType w:val="hybridMultilevel"/>
    <w:tmpl w:val="F6AA7128"/>
    <w:lvl w:ilvl="0" w:tplc="E92492B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CCE02A5"/>
    <w:multiLevelType w:val="hybridMultilevel"/>
    <w:tmpl w:val="302A4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5523C0A"/>
    <w:multiLevelType w:val="hybridMultilevel"/>
    <w:tmpl w:val="393E6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7C35854"/>
    <w:multiLevelType w:val="hybridMultilevel"/>
    <w:tmpl w:val="6694ACC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7"/>
  </w:num>
  <w:num w:numId="5">
    <w:abstractNumId w:val="5"/>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FAF"/>
    <w:rsid w:val="00026848"/>
    <w:rsid w:val="00054DB4"/>
    <w:rsid w:val="0006469F"/>
    <w:rsid w:val="00065E15"/>
    <w:rsid w:val="00072812"/>
    <w:rsid w:val="00082588"/>
    <w:rsid w:val="0008662A"/>
    <w:rsid w:val="000927CE"/>
    <w:rsid w:val="000E2181"/>
    <w:rsid w:val="000E3E2E"/>
    <w:rsid w:val="000F2B32"/>
    <w:rsid w:val="00103030"/>
    <w:rsid w:val="00137B34"/>
    <w:rsid w:val="001612B5"/>
    <w:rsid w:val="00161462"/>
    <w:rsid w:val="001744E9"/>
    <w:rsid w:val="001C6441"/>
    <w:rsid w:val="001C782A"/>
    <w:rsid w:val="001D1573"/>
    <w:rsid w:val="00221AE5"/>
    <w:rsid w:val="002244BF"/>
    <w:rsid w:val="00226B6F"/>
    <w:rsid w:val="00227036"/>
    <w:rsid w:val="0025665D"/>
    <w:rsid w:val="0029691E"/>
    <w:rsid w:val="002A3CCF"/>
    <w:rsid w:val="002C00AF"/>
    <w:rsid w:val="002F097D"/>
    <w:rsid w:val="00300204"/>
    <w:rsid w:val="00320B95"/>
    <w:rsid w:val="00324AFB"/>
    <w:rsid w:val="00364442"/>
    <w:rsid w:val="003775B8"/>
    <w:rsid w:val="00392917"/>
    <w:rsid w:val="003F4EB7"/>
    <w:rsid w:val="004212B1"/>
    <w:rsid w:val="00421686"/>
    <w:rsid w:val="0047627D"/>
    <w:rsid w:val="00481B3F"/>
    <w:rsid w:val="004B75FB"/>
    <w:rsid w:val="00517B07"/>
    <w:rsid w:val="005242C3"/>
    <w:rsid w:val="0054071E"/>
    <w:rsid w:val="00554EF2"/>
    <w:rsid w:val="00556E86"/>
    <w:rsid w:val="0057038D"/>
    <w:rsid w:val="005A588D"/>
    <w:rsid w:val="005B49D2"/>
    <w:rsid w:val="005D6E0B"/>
    <w:rsid w:val="005F5D98"/>
    <w:rsid w:val="00602332"/>
    <w:rsid w:val="00610D4C"/>
    <w:rsid w:val="006372F3"/>
    <w:rsid w:val="00640189"/>
    <w:rsid w:val="00645B48"/>
    <w:rsid w:val="00653062"/>
    <w:rsid w:val="00653071"/>
    <w:rsid w:val="00653074"/>
    <w:rsid w:val="00691ED2"/>
    <w:rsid w:val="00695F81"/>
    <w:rsid w:val="00695FEA"/>
    <w:rsid w:val="006C1B9C"/>
    <w:rsid w:val="007167EA"/>
    <w:rsid w:val="007842CF"/>
    <w:rsid w:val="007D1A56"/>
    <w:rsid w:val="007D37DA"/>
    <w:rsid w:val="00817CA7"/>
    <w:rsid w:val="008269B0"/>
    <w:rsid w:val="00846AB0"/>
    <w:rsid w:val="008756F1"/>
    <w:rsid w:val="008D7DDB"/>
    <w:rsid w:val="008E3772"/>
    <w:rsid w:val="009111E9"/>
    <w:rsid w:val="009172DA"/>
    <w:rsid w:val="00923CDC"/>
    <w:rsid w:val="00923F13"/>
    <w:rsid w:val="0093537F"/>
    <w:rsid w:val="00950920"/>
    <w:rsid w:val="009A6440"/>
    <w:rsid w:val="009B18EF"/>
    <w:rsid w:val="009E31A3"/>
    <w:rsid w:val="009E78B8"/>
    <w:rsid w:val="00A00016"/>
    <w:rsid w:val="00A12B00"/>
    <w:rsid w:val="00A24D29"/>
    <w:rsid w:val="00A341F4"/>
    <w:rsid w:val="00AC1AA4"/>
    <w:rsid w:val="00AD5887"/>
    <w:rsid w:val="00AE2124"/>
    <w:rsid w:val="00B46349"/>
    <w:rsid w:val="00B57354"/>
    <w:rsid w:val="00BC0FE6"/>
    <w:rsid w:val="00C23416"/>
    <w:rsid w:val="00C576D0"/>
    <w:rsid w:val="00C6416D"/>
    <w:rsid w:val="00C720B4"/>
    <w:rsid w:val="00C7778E"/>
    <w:rsid w:val="00C80A1F"/>
    <w:rsid w:val="00CC5F10"/>
    <w:rsid w:val="00CF4B49"/>
    <w:rsid w:val="00CF683A"/>
    <w:rsid w:val="00D0135D"/>
    <w:rsid w:val="00D04A3C"/>
    <w:rsid w:val="00D14185"/>
    <w:rsid w:val="00D35BB6"/>
    <w:rsid w:val="00D64C3F"/>
    <w:rsid w:val="00D664DD"/>
    <w:rsid w:val="00DE2E20"/>
    <w:rsid w:val="00E002C9"/>
    <w:rsid w:val="00E14C00"/>
    <w:rsid w:val="00E54E91"/>
    <w:rsid w:val="00E56FAF"/>
    <w:rsid w:val="00E64641"/>
    <w:rsid w:val="00E7086A"/>
    <w:rsid w:val="00EB0DAA"/>
    <w:rsid w:val="00EB3238"/>
    <w:rsid w:val="00EC6726"/>
    <w:rsid w:val="00ED01D2"/>
    <w:rsid w:val="00F17565"/>
    <w:rsid w:val="00F37474"/>
    <w:rsid w:val="00F56BAC"/>
    <w:rsid w:val="00F625DE"/>
    <w:rsid w:val="00F6775F"/>
    <w:rsid w:val="00FA257E"/>
    <w:rsid w:val="00FA390A"/>
    <w:rsid w:val="00FB357E"/>
    <w:rsid w:val="00FD7788"/>
    <w:rsid w:val="00FE5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9AF18"/>
  <w15:chartTrackingRefBased/>
  <w15:docId w15:val="{9E68F7DE-3EB5-4D5A-8BF5-5010BCF71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747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90A"/>
    <w:pPr>
      <w:ind w:left="720"/>
      <w:contextualSpacing/>
    </w:pPr>
  </w:style>
  <w:style w:type="table" w:styleId="TableGrid">
    <w:name w:val="Table Grid"/>
    <w:basedOn w:val="TableNormal"/>
    <w:uiPriority w:val="59"/>
    <w:rsid w:val="00FA390A"/>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FA390A"/>
    <w:rPr>
      <w:color w:val="0563C1" w:themeColor="hyperlink"/>
      <w:u w:val="single"/>
    </w:rPr>
  </w:style>
  <w:style w:type="character" w:customStyle="1" w:styleId="UnresolvedMention1">
    <w:name w:val="Unresolved Mention1"/>
    <w:basedOn w:val="DefaultParagraphFont"/>
    <w:uiPriority w:val="99"/>
    <w:semiHidden/>
    <w:unhideWhenUsed/>
    <w:rsid w:val="00FA390A"/>
    <w:rPr>
      <w:color w:val="605E5C"/>
      <w:shd w:val="clear" w:color="auto" w:fill="E1DFDD"/>
    </w:rPr>
  </w:style>
  <w:style w:type="character" w:customStyle="1" w:styleId="UnresolvedMention2">
    <w:name w:val="Unresolved Mention2"/>
    <w:basedOn w:val="DefaultParagraphFont"/>
    <w:uiPriority w:val="99"/>
    <w:semiHidden/>
    <w:unhideWhenUsed/>
    <w:rsid w:val="00082588"/>
    <w:rPr>
      <w:color w:val="605E5C"/>
      <w:shd w:val="clear" w:color="auto" w:fill="E1DFDD"/>
    </w:rPr>
  </w:style>
  <w:style w:type="character" w:customStyle="1" w:styleId="Heading1Char">
    <w:name w:val="Heading 1 Char"/>
    <w:basedOn w:val="DefaultParagraphFont"/>
    <w:link w:val="Heading1"/>
    <w:uiPriority w:val="9"/>
    <w:rsid w:val="00F37474"/>
    <w:rPr>
      <w:rFonts w:asciiTheme="majorHAnsi" w:eastAsiaTheme="majorEastAsia" w:hAnsiTheme="majorHAnsi" w:cstheme="majorBidi"/>
      <w:color w:val="2F5496" w:themeColor="accent1" w:themeShade="BF"/>
      <w:sz w:val="32"/>
      <w:szCs w:val="32"/>
      <w:lang w:val="en-US"/>
    </w:rPr>
  </w:style>
  <w:style w:type="character" w:styleId="FollowedHyperlink">
    <w:name w:val="FollowedHyperlink"/>
    <w:basedOn w:val="DefaultParagraphFont"/>
    <w:uiPriority w:val="99"/>
    <w:semiHidden/>
    <w:unhideWhenUsed/>
    <w:rsid w:val="00F37474"/>
    <w:rPr>
      <w:color w:val="954F72" w:themeColor="followedHyperlink"/>
      <w:u w:val="single"/>
    </w:rPr>
  </w:style>
  <w:style w:type="character" w:customStyle="1" w:styleId="UnresolvedMention">
    <w:name w:val="Unresolved Mention"/>
    <w:basedOn w:val="DefaultParagraphFont"/>
    <w:uiPriority w:val="99"/>
    <w:semiHidden/>
    <w:unhideWhenUsed/>
    <w:rsid w:val="00AD5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andfonline.com/doi/pdf/10.1080/09585192.2018.1427347" TargetMode="External"/><Relationship Id="rId18" Type="http://schemas.openxmlformats.org/officeDocument/2006/relationships/hyperlink" Target="https://peopleprofession.cipd.org/profession-map/specialist-knowledge/employee-relation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cas.org.uk/dispute-resolution" TargetMode="External"/><Relationship Id="rId7" Type="http://schemas.openxmlformats.org/officeDocument/2006/relationships/image" Target="cid:image003.jpg@01D5F783.2E865670" TargetMode="External"/><Relationship Id="rId12" Type="http://schemas.openxmlformats.org/officeDocument/2006/relationships/hyperlink" Target="https://www.differencebetween.com/difference-between-unitarism-and-vs-pluralism/" TargetMode="External"/><Relationship Id="rId17" Type="http://schemas.openxmlformats.org/officeDocument/2006/relationships/hyperlink" Target="http://www.legislation.gov.uk/uksi/2004/3426/mad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cas.org.uk/our-purpose-and-aims" TargetMode="External"/><Relationship Id="rId20" Type="http://schemas.openxmlformats.org/officeDocument/2006/relationships/hyperlink" Target="https://www.cipd.co.uk/knowledge/fundamentals/relations/employees/factsheet"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unige.ch/sciences-societe/socio/files/9114/0533/6223/sociograph_working_paper_7.pdf" TargetMode="External"/><Relationship Id="rId24" Type="http://schemas.openxmlformats.org/officeDocument/2006/relationships/hyperlink" Target="https://www.eurofound.europa.eu/sites/default/files/ef_publication/field_ef_document/ef1330en.pdf" TargetMode="External"/><Relationship Id="rId5" Type="http://schemas.openxmlformats.org/officeDocument/2006/relationships/webSettings" Target="webSettings.xml"/><Relationship Id="rId15" Type="http://schemas.openxmlformats.org/officeDocument/2006/relationships/hyperlink" Target="https://www.gov.uk/government/statistics/trade-union-statistics-2018" TargetMode="External"/><Relationship Id="rId23" Type="http://schemas.openxmlformats.org/officeDocument/2006/relationships/hyperlink" Target="https://www.cipd.co.uk/Images/real-life-leaders_2013-closing-knowing-doing-gap_tcm18-8980.pdf" TargetMode="External"/><Relationship Id="rId10" Type="http://schemas.openxmlformats.org/officeDocument/2006/relationships/hyperlink" Target="https://www.managementstudyguide.com/employee-relations.htm" TargetMode="External"/><Relationship Id="rId19" Type="http://schemas.openxmlformats.org/officeDocument/2006/relationships/hyperlink" Target="https://www.cipd.co.uk/knowledge/fundamentals/relations/communication/voice-factsheet" TargetMode="External"/><Relationship Id="rId4" Type="http://schemas.openxmlformats.org/officeDocument/2006/relationships/settings" Target="settings.xml"/><Relationship Id="rId9" Type="http://schemas.openxmlformats.org/officeDocument/2006/relationships/hyperlink" Target="https://dictionary.cambridge.org/dictionary/english/employment-relations" TargetMode="External"/><Relationship Id="rId14" Type="http://schemas.openxmlformats.org/officeDocument/2006/relationships/hyperlink" Target="https://www.legislation.gov.uk/ukpga/1992/52/contents" TargetMode="External"/><Relationship Id="rId22" Type="http://schemas.openxmlformats.org/officeDocument/2006/relationships/hyperlink" Target="https://assets.publishing.service.gov.uk/government/uploads/system/uploads/attachment_data/file/821879/acas-annual-report-web-2018-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08E88-DBBA-4B5E-A1BE-1FE5DF789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10</Pages>
  <Words>4282</Words>
  <Characters>24413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Harris</dc:creator>
  <cp:keywords/>
  <dc:description/>
  <cp:lastModifiedBy>Harris David</cp:lastModifiedBy>
  <cp:revision>95</cp:revision>
  <dcterms:created xsi:type="dcterms:W3CDTF">2020-05-13T09:09:00Z</dcterms:created>
  <dcterms:modified xsi:type="dcterms:W3CDTF">2020-06-01T05:09:00Z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08a0930b-3a81-4455-8608-d6c7e608a00a</vt:lpwstr>
  </property>
</Properties>
</file>