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96FFBD3" w14:textId="77777777" w:rsidR="00DD373D" w:rsidRDefault="00DD373D"/>
    <w:p w14:paraId="294D82C6" w14:textId="503C9D91" w:rsidR="007D7493" w:rsidRPr="00B94D75" w:rsidRDefault="00B94D75">
      <w:pPr>
        <w:rPr>
          <w:rFonts w:ascii="Arial" w:hAnsi="Arial" w:cs="Arial"/>
          <w:sz w:val="28"/>
          <w:szCs w:val="28"/>
        </w:rPr>
      </w:pPr>
      <w:r w:rsidRPr="00B94D75">
        <w:rPr>
          <w:rFonts w:ascii="Arial" w:hAnsi="Arial" w:cs="Arial"/>
          <w:sz w:val="28"/>
          <w:szCs w:val="28"/>
        </w:rPr>
        <w:t>Shasta Majid</w:t>
      </w:r>
    </w:p>
    <w:p w14:paraId="5AC9198A" w14:textId="3736B76C" w:rsidR="00B94D75" w:rsidRPr="00B94D75" w:rsidRDefault="00B94D75">
      <w:pPr>
        <w:rPr>
          <w:rFonts w:ascii="Arial" w:hAnsi="Arial" w:cs="Arial"/>
          <w:sz w:val="28"/>
          <w:szCs w:val="28"/>
        </w:rPr>
      </w:pPr>
      <w:r w:rsidRPr="00B94D75">
        <w:rPr>
          <w:rFonts w:ascii="Arial" w:hAnsi="Arial" w:cs="Arial"/>
          <w:sz w:val="28"/>
          <w:szCs w:val="28"/>
        </w:rPr>
        <w:t>2535911</w:t>
      </w:r>
    </w:p>
    <w:p w14:paraId="09259F8E" w14:textId="7097726C" w:rsidR="00B94D75" w:rsidRPr="00B94D75" w:rsidRDefault="00B94D75">
      <w:pPr>
        <w:rPr>
          <w:rFonts w:ascii="Arial" w:hAnsi="Arial" w:cs="Arial"/>
          <w:sz w:val="28"/>
          <w:szCs w:val="28"/>
        </w:rPr>
      </w:pPr>
      <w:r w:rsidRPr="00B94D75">
        <w:rPr>
          <w:rFonts w:ascii="Arial" w:hAnsi="Arial" w:cs="Arial"/>
          <w:sz w:val="28"/>
          <w:szCs w:val="28"/>
        </w:rPr>
        <w:t>Component 1</w:t>
      </w:r>
      <w:r>
        <w:rPr>
          <w:rFonts w:ascii="Arial" w:hAnsi="Arial" w:cs="Arial"/>
          <w:sz w:val="28"/>
          <w:szCs w:val="28"/>
        </w:rPr>
        <w:t xml:space="preserve"> Task 1 and 2</w:t>
      </w:r>
    </w:p>
    <w:p w14:paraId="2181C31D" w14:textId="301B4876" w:rsidR="00B94D75" w:rsidRDefault="00B94D75">
      <w:pPr>
        <w:rPr>
          <w:rFonts w:ascii="Arial" w:hAnsi="Arial" w:cs="Arial"/>
          <w:sz w:val="28"/>
          <w:szCs w:val="28"/>
        </w:rPr>
      </w:pPr>
      <w:r w:rsidRPr="00B94D75">
        <w:rPr>
          <w:rFonts w:ascii="Arial" w:hAnsi="Arial" w:cs="Arial"/>
          <w:sz w:val="28"/>
          <w:szCs w:val="28"/>
        </w:rPr>
        <w:t xml:space="preserve">Module </w:t>
      </w:r>
      <w:r w:rsidR="00D764EA">
        <w:rPr>
          <w:rFonts w:ascii="Arial" w:hAnsi="Arial" w:cs="Arial"/>
          <w:sz w:val="28"/>
          <w:szCs w:val="28"/>
        </w:rPr>
        <w:t>code</w:t>
      </w:r>
      <w:r w:rsidRPr="00B94D75">
        <w:rPr>
          <w:rFonts w:ascii="Arial" w:hAnsi="Arial" w:cs="Arial"/>
          <w:sz w:val="28"/>
          <w:szCs w:val="28"/>
        </w:rPr>
        <w:t>: LCHS4003</w:t>
      </w:r>
    </w:p>
    <w:p w14:paraId="454F5B09" w14:textId="497C8DC2" w:rsidR="003D5C6C" w:rsidRDefault="00893011">
      <w:pPr>
        <w:rPr>
          <w:rFonts w:ascii="Arial" w:hAnsi="Arial" w:cs="Arial"/>
          <w:sz w:val="28"/>
          <w:szCs w:val="28"/>
        </w:rPr>
      </w:pPr>
      <w:r>
        <w:rPr>
          <w:rFonts w:ascii="Arial" w:hAnsi="Arial" w:cs="Arial"/>
          <w:sz w:val="28"/>
          <w:szCs w:val="28"/>
        </w:rPr>
        <w:t xml:space="preserve">Lecturer: </w:t>
      </w:r>
      <w:r w:rsidR="00E63484">
        <w:rPr>
          <w:rFonts w:ascii="Arial" w:hAnsi="Arial" w:cs="Arial"/>
          <w:sz w:val="28"/>
          <w:szCs w:val="28"/>
        </w:rPr>
        <w:t>Helen P</w:t>
      </w:r>
      <w:r w:rsidR="00C470D9">
        <w:rPr>
          <w:rFonts w:ascii="Arial" w:hAnsi="Arial" w:cs="Arial"/>
          <w:sz w:val="28"/>
          <w:szCs w:val="28"/>
        </w:rPr>
        <w:t>arson</w:t>
      </w:r>
      <w:r w:rsidR="00F8253D">
        <w:rPr>
          <w:rFonts w:ascii="Arial" w:hAnsi="Arial" w:cs="Arial"/>
          <w:sz w:val="28"/>
          <w:szCs w:val="28"/>
        </w:rPr>
        <w:t>s</w:t>
      </w:r>
    </w:p>
    <w:p w14:paraId="0DCC1441" w14:textId="49F90990" w:rsidR="00893011" w:rsidRPr="00B94D75" w:rsidRDefault="00893011">
      <w:pPr>
        <w:rPr>
          <w:rFonts w:ascii="Arial" w:hAnsi="Arial" w:cs="Arial"/>
          <w:sz w:val="28"/>
          <w:szCs w:val="28"/>
        </w:rPr>
      </w:pPr>
      <w:r>
        <w:rPr>
          <w:rFonts w:ascii="Arial" w:hAnsi="Arial" w:cs="Arial"/>
          <w:sz w:val="28"/>
          <w:szCs w:val="28"/>
        </w:rPr>
        <w:t>Submitted on:</w:t>
      </w:r>
      <w:r w:rsidR="00AD7620">
        <w:rPr>
          <w:rFonts w:ascii="Arial" w:hAnsi="Arial" w:cs="Arial"/>
          <w:sz w:val="28"/>
          <w:szCs w:val="28"/>
        </w:rPr>
        <w:t>18</w:t>
      </w:r>
      <w:r w:rsidR="00D866DC">
        <w:rPr>
          <w:rFonts w:ascii="Arial" w:hAnsi="Arial" w:cs="Arial"/>
          <w:sz w:val="28"/>
          <w:szCs w:val="28"/>
        </w:rPr>
        <w:t>/</w:t>
      </w:r>
      <w:r w:rsidR="00C519FE">
        <w:rPr>
          <w:rFonts w:ascii="Arial" w:hAnsi="Arial" w:cs="Arial"/>
          <w:sz w:val="28"/>
          <w:szCs w:val="28"/>
        </w:rPr>
        <w:t>10/26</w:t>
      </w:r>
    </w:p>
    <w:p w14:paraId="79CCD245" w14:textId="77777777" w:rsidR="00B94D75" w:rsidRDefault="00B94D75"/>
    <w:p w14:paraId="704286A4" w14:textId="77777777" w:rsidR="00B94D75" w:rsidRDefault="00B94D75"/>
    <w:p w14:paraId="454E1887" w14:textId="77777777" w:rsidR="00B94D75" w:rsidRDefault="00B94D75"/>
    <w:p w14:paraId="5826DDDB" w14:textId="096A350F"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position w:val="1"/>
          <w:sz w:val="28"/>
          <w:szCs w:val="28"/>
          <w:bdr w:val="none" w:sz="0" w:space="0" w:color="auto" w:frame="1"/>
          <w:lang w:eastAsia="en-GB"/>
          <w14:ligatures w14:val="none"/>
        </w:rPr>
        <w:t xml:space="preserve">                                                          </w:t>
      </w:r>
      <w:r w:rsidRPr="007D7493">
        <w:rPr>
          <w:rFonts w:ascii="Arial" w:eastAsia="Times New Roman" w:hAnsi="Arial" w:cs="Arial"/>
          <w:color w:val="000000"/>
          <w:kern w:val="0"/>
          <w:position w:val="2"/>
          <w:sz w:val="28"/>
          <w:szCs w:val="28"/>
          <w:bdr w:val="none" w:sz="0" w:space="0" w:color="auto" w:frame="1"/>
          <w:lang w:eastAsia="en-GB"/>
          <w14:ligatures w14:val="none"/>
        </w:rPr>
        <w:t>Councillor Nosheen Khalid</w:t>
      </w:r>
    </w:p>
    <w:p w14:paraId="6619FEF6" w14:textId="546F198D"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position w:val="2"/>
          <w:sz w:val="28"/>
          <w:szCs w:val="28"/>
          <w:bdr w:val="none" w:sz="0" w:space="0" w:color="auto" w:frame="1"/>
          <w:lang w:eastAsia="en-GB"/>
          <w14:ligatures w14:val="none"/>
        </w:rPr>
        <w:t xml:space="preserve">                                                          </w:t>
      </w:r>
      <w:r w:rsidRPr="007D7493">
        <w:rPr>
          <w:rFonts w:ascii="Arial" w:eastAsia="Times New Roman" w:hAnsi="Arial" w:cs="Arial"/>
          <w:color w:val="000000"/>
          <w:kern w:val="0"/>
          <w:position w:val="2"/>
          <w:sz w:val="28"/>
          <w:szCs w:val="28"/>
          <w:bdr w:val="none" w:sz="0" w:space="0" w:color="auto" w:frame="1"/>
          <w:lang w:eastAsia="en-GB"/>
          <w14:ligatures w14:val="none"/>
        </w:rPr>
        <w:t>Ward: Alum Rock, Birmingham</w:t>
      </w:r>
    </w:p>
    <w:p w14:paraId="0E570C7F" w14:textId="58623694" w:rsidR="007D7493" w:rsidRPr="007D7493" w:rsidRDefault="007D7493" w:rsidP="007D7493">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r>
        <w:rPr>
          <w:rFonts w:ascii="Arial" w:eastAsia="Times New Roman" w:hAnsi="Arial" w:cs="Arial"/>
          <w:color w:val="000000"/>
          <w:kern w:val="0"/>
          <w:position w:val="2"/>
          <w:sz w:val="28"/>
          <w:szCs w:val="28"/>
          <w:bdr w:val="none" w:sz="0" w:space="0" w:color="auto" w:frame="1"/>
          <w:lang w:eastAsia="en-GB"/>
          <w14:ligatures w14:val="none"/>
        </w:rPr>
        <w:t xml:space="preserve">               </w:t>
      </w:r>
      <w:r w:rsidRPr="007D7493">
        <w:rPr>
          <w:rFonts w:ascii="Arial" w:eastAsia="Times New Roman" w:hAnsi="Arial" w:cs="Arial"/>
          <w:color w:val="000000"/>
          <w:kern w:val="0"/>
          <w:position w:val="2"/>
          <w:sz w:val="28"/>
          <w:szCs w:val="28"/>
          <w:bdr w:val="none" w:sz="0" w:space="0" w:color="auto" w:frame="1"/>
          <w:lang w:eastAsia="en-GB"/>
          <w14:ligatures w14:val="none"/>
        </w:rPr>
        <w:t>Address: Council House, Victoria Square, Birmingham, B1 1BB</w:t>
      </w:r>
    </w:p>
    <w:p w14:paraId="31B2DEED" w14:textId="7975E6FA" w:rsidR="007D7493" w:rsidRDefault="002F0CCF" w:rsidP="007D7493">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r>
        <w:rPr>
          <w:rFonts w:ascii="Arial" w:eastAsia="Times New Roman" w:hAnsi="Arial" w:cs="Arial"/>
          <w:color w:val="000000"/>
          <w:kern w:val="0"/>
          <w:position w:val="2"/>
          <w:sz w:val="28"/>
          <w:szCs w:val="28"/>
          <w:bdr w:val="none" w:sz="0" w:space="0" w:color="auto" w:frame="1"/>
          <w:lang w:eastAsia="en-GB"/>
          <w14:ligatures w14:val="none"/>
        </w:rPr>
        <w:t xml:space="preserve">               Email: </w:t>
      </w:r>
      <w:hyperlink r:id="rId5" w:history="1">
        <w:r w:rsidRPr="00F917CB">
          <w:rPr>
            <w:rStyle w:val="Hyperlink"/>
            <w:rFonts w:ascii="Arial" w:eastAsia="Times New Roman" w:hAnsi="Arial" w:cs="Arial"/>
            <w:kern w:val="0"/>
            <w:position w:val="2"/>
            <w:sz w:val="28"/>
            <w:szCs w:val="28"/>
            <w:bdr w:val="none" w:sz="0" w:space="0" w:color="auto" w:frame="1"/>
            <w:lang w:eastAsia="en-GB"/>
            <w14:ligatures w14:val="none"/>
          </w:rPr>
          <w:t>nosheen.khalid@birmingham.gov.uk</w:t>
        </w:r>
      </w:hyperlink>
    </w:p>
    <w:p w14:paraId="437A3970" w14:textId="0987F3F9" w:rsidR="002F0CCF" w:rsidRDefault="002F0CCF" w:rsidP="007D7493">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r>
        <w:rPr>
          <w:rFonts w:ascii="Arial" w:eastAsia="Times New Roman" w:hAnsi="Arial" w:cs="Arial"/>
          <w:color w:val="000000"/>
          <w:kern w:val="0"/>
          <w:position w:val="2"/>
          <w:sz w:val="28"/>
          <w:szCs w:val="28"/>
          <w:bdr w:val="none" w:sz="0" w:space="0" w:color="auto" w:frame="1"/>
          <w:lang w:eastAsia="en-GB"/>
          <w14:ligatures w14:val="none"/>
        </w:rPr>
        <w:t xml:space="preserve">               Telephone: 0121 303 5142 </w:t>
      </w:r>
    </w:p>
    <w:p w14:paraId="5BE1A2A6" w14:textId="77777777" w:rsidR="007D7493" w:rsidRDefault="007D7493" w:rsidP="007D7493">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p>
    <w:p w14:paraId="1D3A15C7" w14:textId="77777777" w:rsidR="00B94D75" w:rsidRDefault="00B94D75" w:rsidP="007D7493">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p>
    <w:p w14:paraId="785368C3" w14:textId="4083D974" w:rsidR="007D7493" w:rsidRDefault="007D7493" w:rsidP="007D7493">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r>
        <w:rPr>
          <w:rFonts w:ascii="Arial" w:eastAsia="Times New Roman" w:hAnsi="Arial" w:cs="Arial"/>
          <w:color w:val="000000"/>
          <w:kern w:val="0"/>
          <w:position w:val="2"/>
          <w:sz w:val="28"/>
          <w:szCs w:val="28"/>
          <w:bdr w:val="none" w:sz="0" w:space="0" w:color="auto" w:frame="1"/>
          <w:lang w:eastAsia="en-GB"/>
          <w14:ligatures w14:val="none"/>
        </w:rPr>
        <w:t xml:space="preserve">To councillor Nosheen Khalid, </w:t>
      </w:r>
    </w:p>
    <w:p w14:paraId="68862BFB" w14:textId="77777777" w:rsidR="007D7493" w:rsidRDefault="007D7493" w:rsidP="007D7493">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p>
    <w:p w14:paraId="277B88BF" w14:textId="3FA75C64" w:rsidR="007D7493" w:rsidRPr="002F0CCF"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1"/>
          <w:sz w:val="28"/>
          <w:szCs w:val="28"/>
          <w:bdr w:val="none" w:sz="0" w:space="0" w:color="auto" w:frame="1"/>
          <w:lang w:eastAsia="en-GB"/>
          <w14:ligatures w14:val="none"/>
        </w:rPr>
        <w:t>Shortage of Residential Care Homes in Birmingham</w:t>
      </w:r>
    </w:p>
    <w:p w14:paraId="48A56C3B" w14:textId="77777777" w:rsidR="007D7493" w:rsidRDefault="007D7493" w:rsidP="007D7493">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p>
    <w:p w14:paraId="63307EFF" w14:textId="4190F242" w:rsidR="007D7493" w:rsidRPr="007D7493" w:rsidRDefault="002F0CCF" w:rsidP="007D7493">
      <w:pPr>
        <w:spacing w:after="0" w:line="240" w:lineRule="auto"/>
        <w:rPr>
          <w:rFonts w:ascii="Arial" w:eastAsia="Times New Roman" w:hAnsi="Arial" w:cs="Arial"/>
          <w:color w:val="000000"/>
          <w:kern w:val="0"/>
          <w:sz w:val="28"/>
          <w:szCs w:val="28"/>
          <w:lang w:eastAsia="en-GB"/>
          <w14:ligatures w14:val="none"/>
        </w:rPr>
      </w:pPr>
      <w:r>
        <w:rPr>
          <w:rFonts w:ascii="Arial" w:eastAsia="Times New Roman" w:hAnsi="Arial" w:cs="Arial"/>
          <w:color w:val="000000"/>
          <w:kern w:val="0"/>
          <w:position w:val="2"/>
          <w:sz w:val="28"/>
          <w:szCs w:val="28"/>
          <w:bdr w:val="none" w:sz="0" w:space="0" w:color="auto" w:frame="1"/>
          <w:lang w:eastAsia="en-GB"/>
          <w14:ligatures w14:val="none"/>
        </w:rPr>
        <w:t xml:space="preserve">This report is based on the shortage of residential care homes and how </w:t>
      </w:r>
      <w:r w:rsidR="007D7493" w:rsidRPr="007D7493">
        <w:rPr>
          <w:rFonts w:ascii="Arial" w:eastAsia="Times New Roman" w:hAnsi="Arial" w:cs="Arial"/>
          <w:color w:val="000000"/>
          <w:kern w:val="0"/>
          <w:position w:val="2"/>
          <w:sz w:val="28"/>
          <w:szCs w:val="28"/>
          <w:bdr w:val="none" w:sz="0" w:space="0" w:color="auto" w:frame="1"/>
          <w:lang w:eastAsia="en-GB"/>
          <w14:ligatures w14:val="none"/>
        </w:rPr>
        <w:t>Residential care homes provide essential support for older people, disabled individuals and those who cannot live independently. They offer accommodation, personal care, meals, medication support and assistance with everyday activities. These services are important because they protect vulnerable individuals and promote dignity, safety and wellbeing.</w:t>
      </w:r>
    </w:p>
    <w:p w14:paraId="5684F93E" w14:textId="77777777"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This report examines a situation where residential care homes are experiencing shortages in Birmingham, particularly within the Alum Rock community. A lack of suitable residential care places can affect individuals, families and healthcare services.</w:t>
      </w:r>
    </w:p>
    <w:p w14:paraId="465A9BFC" w14:textId="77777777"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The Care Act 2014 places legal responsibilities on local authorities to assess care needs, promote wellbeing and ensure appropriate support is available (Great Britain, 2014). Therefore, Birmingham City Council has an important role in improving access to residential care.</w:t>
      </w:r>
    </w:p>
    <w:p w14:paraId="1D1EF1EF" w14:textId="77777777"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lastRenderedPageBreak/>
        <w:t>The report discusses how shortages could affect the community and provides recommendations to Councillor Nosheen Khalid for improving residential care services.</w:t>
      </w:r>
    </w:p>
    <w:p w14:paraId="2F14C998" w14:textId="77777777" w:rsidR="007D7493" w:rsidRDefault="007D7493" w:rsidP="007D7493">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p>
    <w:p w14:paraId="34D8D984" w14:textId="599B1F83"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A shortage of residential care homes can have serious consequences for vulnerable people and their families. Older adults and disabled individuals who require continuous assistance may struggle to find suitable accommodation. This can result in individuals remaining in unsafe living conditions without adequate support.</w:t>
      </w:r>
    </w:p>
    <w:p w14:paraId="7E1D6089" w14:textId="77777777"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According to Age UK (2024), difficulties accessing social care can negatively affect older people's independence, health and wellbeing. Without appropriate residential care, individuals may experience loneliness, poor nutrition, falls and worsening physical or mental health.</w:t>
      </w:r>
    </w:p>
    <w:p w14:paraId="480D61D4" w14:textId="77777777"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Families are also affected because relatives may need to provide unpaid care when residential care placements are unavailable. This can create emotional, physical and financial pressures. Carers UK (2023) highlights how caring responsibilities can affect employment, personal relationships and mental wellbeing.</w:t>
      </w:r>
    </w:p>
    <w:p w14:paraId="446ED7CF" w14:textId="77777777"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Another major concern is the pressure placed on hospitals and NHS services. Some patients may be medically ready to leave hospital but cannot be discharged because suitable residential care placements are unavailable. This can contribute to delayed hospital discharges and increased pressure on healthcare resources (NHS England, 2024).</w:t>
      </w:r>
    </w:p>
    <w:p w14:paraId="6B59F936" w14:textId="77777777"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Residential care shortages can also increase inequality within the community. Individuals from low-income backgrounds may find it difficult to access affordable care. In culturally diverse areas such as Alum Rock, some residents may also require services that respect their religious beliefs, dietary requirements and preferred languages.</w:t>
      </w:r>
    </w:p>
    <w:p w14:paraId="75BA84B9" w14:textId="77777777"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The Care Act 2014 emphasises protecting wellbeing, promoting dignity and supporting individual choice. Therefore, insufficient residential care provision could prevent vulnerable people from receiving the person-centred support they need.</w:t>
      </w:r>
    </w:p>
    <w:p w14:paraId="06C2E8F4" w14:textId="77777777" w:rsidR="007D7493" w:rsidRDefault="007D7493" w:rsidP="007D7493">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p>
    <w:p w14:paraId="24405B83" w14:textId="4B86A05D"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Birmingham City Council should introduce practical improvements to ensure vulnerable residents can access safe and suitable residential care services.</w:t>
      </w:r>
    </w:p>
    <w:p w14:paraId="2541A263" w14:textId="17DFFE47"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Firstly, the council should work with care providers to increase the number of available residential care placements. This could involve supporting existing care homes and encouraging the development of additional facilities. Section 5 of the Care Act 2014 requires local authorities to promote an effective and diverse care market (Great Britain, 2014).</w:t>
      </w:r>
      <w:r w:rsidR="00304358">
        <w:rPr>
          <w:rFonts w:ascii="Arial" w:eastAsia="Times New Roman" w:hAnsi="Arial" w:cs="Arial"/>
          <w:color w:val="000000"/>
          <w:kern w:val="0"/>
          <w:sz w:val="28"/>
          <w:szCs w:val="28"/>
          <w:lang w:eastAsia="en-GB"/>
          <w14:ligatures w14:val="none"/>
        </w:rPr>
        <w:t xml:space="preserve"> </w:t>
      </w:r>
      <w:r w:rsidRPr="007D7493">
        <w:rPr>
          <w:rFonts w:ascii="Arial" w:eastAsia="Times New Roman" w:hAnsi="Arial" w:cs="Arial"/>
          <w:color w:val="000000"/>
          <w:kern w:val="0"/>
          <w:position w:val="2"/>
          <w:sz w:val="28"/>
          <w:szCs w:val="28"/>
          <w:bdr w:val="none" w:sz="0" w:space="0" w:color="auto" w:frame="1"/>
          <w:lang w:eastAsia="en-GB"/>
          <w14:ligatures w14:val="none"/>
        </w:rPr>
        <w:t xml:space="preserve">Secondly, recruitment and retention of care workers should be improved. Care homes should provide fair wages, </w:t>
      </w:r>
      <w:r w:rsidRPr="007D7493">
        <w:rPr>
          <w:rFonts w:ascii="Arial" w:eastAsia="Times New Roman" w:hAnsi="Arial" w:cs="Arial"/>
          <w:color w:val="000000"/>
          <w:kern w:val="0"/>
          <w:position w:val="2"/>
          <w:sz w:val="28"/>
          <w:szCs w:val="28"/>
          <w:bdr w:val="none" w:sz="0" w:space="0" w:color="auto" w:frame="1"/>
          <w:lang w:eastAsia="en-GB"/>
          <w14:ligatures w14:val="none"/>
        </w:rPr>
        <w:lastRenderedPageBreak/>
        <w:t>professional training and supportive working environments. Skills for Care (2024) identifies workforce recruitment and retention as important challenges within adult social care. A stable workforce would improve the quality and consistency of support.</w:t>
      </w:r>
    </w:p>
    <w:p w14:paraId="61FF7918" w14:textId="77777777"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Thirdly, residential care homes should provide culturally appropriate services. Staff should receive equality and diversity training to understand residents' religious practices, language preferences and dietary requirements. This would help ensure residents feel respected, included and comfortable.</w:t>
      </w:r>
    </w:p>
    <w:p w14:paraId="20D5725A" w14:textId="77777777"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Furthermore, the council should improve information and support for families. Families should receive clear guidance about residential care assessments, funding options and available placements. Under Section 10 of the Care Act 2014, local authorities have responsibilities to assess carers' needs for support.</w:t>
      </w:r>
    </w:p>
    <w:p w14:paraId="37909800" w14:textId="77777777"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Finally, Birmingham City Council should strengthen partnerships with the NHS, residential care providers and the Care Quality Commission. Regular monitoring would help identify shortages, improve safeguarding and maintain appropriate care standards.</w:t>
      </w:r>
    </w:p>
    <w:p w14:paraId="4123FF68" w14:textId="77777777"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These recommendations could reduce pressure on families and healthcare services while improving residents' safety, dignity and quality of life.</w:t>
      </w:r>
    </w:p>
    <w:p w14:paraId="59CCD800" w14:textId="77777777" w:rsidR="007D7493" w:rsidRDefault="007D7493" w:rsidP="007D7493">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p>
    <w:p w14:paraId="1D0A1698" w14:textId="2FB1F9E7"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 xml:space="preserve"> Conclusion</w:t>
      </w:r>
    </w:p>
    <w:p w14:paraId="3F13177B" w14:textId="77777777" w:rsidR="007D7493" w:rsidRDefault="007D7493" w:rsidP="007D7493">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p>
    <w:p w14:paraId="27118895" w14:textId="228763F9"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Residential care homes are essential for supporting vulnerable individuals who cannot live independently. A shortage of suitable placements in Birmingham could negatively affect older people, disabled adults, families and healthcare services.</w:t>
      </w:r>
    </w:p>
    <w:p w14:paraId="66B17AEB" w14:textId="77777777"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The Care Act 2014 provides an important legal framework for protecting wellbeing and ensuring individuals receive appropriate care and support.</w:t>
      </w:r>
    </w:p>
    <w:p w14:paraId="41C56B74" w14:textId="77777777"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Birmingham City Council should prioritise increasing residential care capacity, improving staff recruitment, supporting families and providing culturally appropriate services.</w:t>
      </w:r>
    </w:p>
    <w:p w14:paraId="4DB81210" w14:textId="77777777" w:rsidR="007D7493" w:rsidRPr="007D7493" w:rsidRDefault="007D7493" w:rsidP="007D7493">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By implementing these recommendations, the council could improve access to safe, effective and person-centred residential care, helping vulnerable people maintain their dignity, independence and overall wellbeing.</w:t>
      </w:r>
    </w:p>
    <w:p w14:paraId="611A9DDE" w14:textId="77777777" w:rsidR="007D7493" w:rsidRDefault="007D7493" w:rsidP="007D7493">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p>
    <w:p w14:paraId="5C89DC68" w14:textId="77777777" w:rsidR="007D7493" w:rsidRDefault="007D7493" w:rsidP="007D7493">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p>
    <w:p w14:paraId="55BCF557" w14:textId="77777777" w:rsidR="00244AF9" w:rsidRDefault="007D7493" w:rsidP="00C81074">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 xml:space="preserve"> </w:t>
      </w:r>
    </w:p>
    <w:p w14:paraId="69D64B2D" w14:textId="77777777" w:rsidR="00244AF9" w:rsidRDefault="00244AF9" w:rsidP="00C81074">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p>
    <w:p w14:paraId="3122353C" w14:textId="77777777" w:rsidR="00A36E40" w:rsidRDefault="00A36E40" w:rsidP="00C81074">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p>
    <w:p w14:paraId="0DD5EF97" w14:textId="77777777" w:rsidR="00A36E40" w:rsidRDefault="00A36E40" w:rsidP="00C81074">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p>
    <w:p w14:paraId="4E58B2A4" w14:textId="08610A54" w:rsidR="00244AF9" w:rsidRDefault="007D7493" w:rsidP="00C81074">
      <w:pPr>
        <w:spacing w:after="0" w:line="240" w:lineRule="auto"/>
        <w:rPr>
          <w:rFonts w:ascii="Arial" w:eastAsia="Times New Roman" w:hAnsi="Arial" w:cs="Arial"/>
          <w:color w:val="000000"/>
          <w:kern w:val="0"/>
          <w:position w:val="2"/>
          <w:sz w:val="28"/>
          <w:szCs w:val="28"/>
          <w:bdr w:val="none" w:sz="0" w:space="0" w:color="auto" w:frame="1"/>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lastRenderedPageBreak/>
        <w:t>Reference List</w:t>
      </w:r>
      <w:r w:rsidR="00244AF9">
        <w:rPr>
          <w:rFonts w:ascii="Arial" w:eastAsia="Times New Roman" w:hAnsi="Arial" w:cs="Arial"/>
          <w:color w:val="000000"/>
          <w:kern w:val="0"/>
          <w:position w:val="2"/>
          <w:sz w:val="28"/>
          <w:szCs w:val="28"/>
          <w:bdr w:val="none" w:sz="0" w:space="0" w:color="auto" w:frame="1"/>
          <w:lang w:eastAsia="en-GB"/>
          <w14:ligatures w14:val="none"/>
        </w:rPr>
        <w:t>:</w:t>
      </w:r>
    </w:p>
    <w:p w14:paraId="0CD6D1F6" w14:textId="41936363" w:rsidR="007D7493" w:rsidRPr="00C81074" w:rsidRDefault="007D7493" w:rsidP="00C81074">
      <w:pPr>
        <w:spacing w:after="0" w:line="240" w:lineRule="auto"/>
        <w:rPr>
          <w:rFonts w:ascii="Arial" w:eastAsia="Times New Roman" w:hAnsi="Arial" w:cs="Arial"/>
          <w:color w:val="000000"/>
          <w:kern w:val="0"/>
          <w:sz w:val="28"/>
          <w:szCs w:val="28"/>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Age UK (2024) The state of health and care of older people in England 2024. Available at: </w:t>
      </w:r>
      <w:hyperlink r:id="rId6" w:tgtFrame="_blank" w:tooltip="https://url.uk.m.mimecastprotect.com/s/dN56C4YxWHBloBlrhOfGXs46bcW?domain=ageuk.org.uk" w:history="1">
        <w:r w:rsidRPr="007D7493">
          <w:rPr>
            <w:rFonts w:ascii="Arial" w:eastAsia="Times New Roman" w:hAnsi="Arial" w:cs="Arial"/>
            <w:color w:val="0000FF"/>
            <w:kern w:val="0"/>
            <w:position w:val="2"/>
            <w:sz w:val="28"/>
            <w:szCs w:val="28"/>
            <w:u w:val="single"/>
            <w:bdr w:val="none" w:sz="0" w:space="0" w:color="auto" w:frame="1"/>
            <w:lang w:eastAsia="en-GB"/>
            <w14:ligatures w14:val="none"/>
          </w:rPr>
          <w:t>https://www.ageuk.org.uk</w:t>
        </w:r>
      </w:hyperlink>
      <w:r w:rsidRPr="007D7493">
        <w:rPr>
          <w:rFonts w:ascii="Arial" w:eastAsia="Times New Roman" w:hAnsi="Arial" w:cs="Arial"/>
          <w:color w:val="000000"/>
          <w:kern w:val="0"/>
          <w:position w:val="2"/>
          <w:sz w:val="28"/>
          <w:szCs w:val="28"/>
          <w:bdr w:val="none" w:sz="0" w:space="0" w:color="auto" w:frame="1"/>
          <w:lang w:eastAsia="en-GB"/>
          <w14:ligatures w14:val="none"/>
        </w:rPr>
        <w:t> (Accessed: 11 October 2026).</w:t>
      </w:r>
    </w:p>
    <w:p w14:paraId="769935B4" w14:textId="1601E335" w:rsidR="007D7493" w:rsidRPr="007D7493" w:rsidRDefault="007D7493" w:rsidP="007D7493">
      <w:pPr>
        <w:spacing w:after="0" w:line="240" w:lineRule="auto"/>
        <w:textAlignment w:val="baseline"/>
        <w:rPr>
          <w:rFonts w:ascii="Arial" w:eastAsia="Times New Roman" w:hAnsi="Arial" w:cs="Arial"/>
          <w:color w:val="242424"/>
          <w:kern w:val="0"/>
          <w:position w:val="2"/>
          <w:sz w:val="28"/>
          <w:szCs w:val="28"/>
          <w:bdr w:val="none" w:sz="0" w:space="0" w:color="auto" w:frame="1"/>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Carers UK (2023) State of Caring 2023. Available at: </w:t>
      </w:r>
      <w:hyperlink r:id="rId7" w:tgtFrame="_blank" w:tooltip="https://url.uk.m.mimecastprotect.com/s/wi6DC51yACZ6vZ6ACOhqGsktEs8?domain=carersuk.org" w:history="1">
        <w:r w:rsidRPr="007D7493">
          <w:rPr>
            <w:rFonts w:ascii="Arial" w:eastAsia="Times New Roman" w:hAnsi="Arial" w:cs="Arial"/>
            <w:color w:val="0000FF"/>
            <w:kern w:val="0"/>
            <w:position w:val="2"/>
            <w:sz w:val="28"/>
            <w:szCs w:val="28"/>
            <w:u w:val="single"/>
            <w:bdr w:val="none" w:sz="0" w:space="0" w:color="auto" w:frame="1"/>
            <w:lang w:eastAsia="en-GB"/>
            <w14:ligatures w14:val="none"/>
          </w:rPr>
          <w:t>https://www.carersuk.org</w:t>
        </w:r>
      </w:hyperlink>
      <w:r w:rsidRPr="007D7493">
        <w:rPr>
          <w:rFonts w:ascii="Arial" w:eastAsia="Times New Roman" w:hAnsi="Arial" w:cs="Arial"/>
          <w:color w:val="000000"/>
          <w:kern w:val="0"/>
          <w:position w:val="2"/>
          <w:sz w:val="28"/>
          <w:szCs w:val="28"/>
          <w:bdr w:val="none" w:sz="0" w:space="0" w:color="auto" w:frame="1"/>
          <w:lang w:eastAsia="en-GB"/>
          <w14:ligatures w14:val="none"/>
        </w:rPr>
        <w:t>(Accessed: 11 October 2026).</w:t>
      </w:r>
    </w:p>
    <w:p w14:paraId="2A7B4874" w14:textId="0B26C5B4" w:rsidR="007D7493" w:rsidRPr="007D7493" w:rsidRDefault="007D7493" w:rsidP="007D7493">
      <w:pPr>
        <w:spacing w:after="0" w:line="240" w:lineRule="auto"/>
        <w:textAlignment w:val="baseline"/>
        <w:rPr>
          <w:rFonts w:ascii="Arial" w:eastAsia="Times New Roman" w:hAnsi="Arial" w:cs="Arial"/>
          <w:color w:val="242424"/>
          <w:kern w:val="0"/>
          <w:position w:val="2"/>
          <w:sz w:val="28"/>
          <w:szCs w:val="28"/>
          <w:bdr w:val="none" w:sz="0" w:space="0" w:color="auto" w:frame="1"/>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Care Quality Commission (2024) The state of health care and adult social care in England 2023/24. Available at: </w:t>
      </w:r>
      <w:hyperlink r:id="rId8" w:tgtFrame="_blank" w:tooltip="https://url.uk.m.mimecastprotect.com/s/8JeqC6z8YcryDryXFmi71s5kB-g?domain=cqc.org.uk" w:history="1">
        <w:r w:rsidRPr="007D7493">
          <w:rPr>
            <w:rFonts w:ascii="Arial" w:eastAsia="Times New Roman" w:hAnsi="Arial" w:cs="Arial"/>
            <w:color w:val="0000FF"/>
            <w:kern w:val="0"/>
            <w:position w:val="2"/>
            <w:sz w:val="28"/>
            <w:szCs w:val="28"/>
            <w:u w:val="single"/>
            <w:bdr w:val="none" w:sz="0" w:space="0" w:color="auto" w:frame="1"/>
            <w:lang w:eastAsia="en-GB"/>
            <w14:ligatures w14:val="none"/>
          </w:rPr>
          <w:t>https://www.cqc.org.uk</w:t>
        </w:r>
      </w:hyperlink>
      <w:r w:rsidRPr="007D7493">
        <w:rPr>
          <w:rFonts w:ascii="Arial" w:eastAsia="Times New Roman" w:hAnsi="Arial" w:cs="Arial"/>
          <w:color w:val="000000"/>
          <w:kern w:val="0"/>
          <w:position w:val="2"/>
          <w:sz w:val="28"/>
          <w:szCs w:val="28"/>
          <w:bdr w:val="none" w:sz="0" w:space="0" w:color="auto" w:frame="1"/>
          <w:lang w:eastAsia="en-GB"/>
          <w14:ligatures w14:val="none"/>
        </w:rPr>
        <w:t> (Accessed: 11 October 2026).</w:t>
      </w:r>
    </w:p>
    <w:p w14:paraId="06F4FC1A" w14:textId="697B46EE" w:rsidR="007D7493" w:rsidRPr="007D7493" w:rsidRDefault="007D7493" w:rsidP="007D7493">
      <w:pPr>
        <w:spacing w:after="0" w:line="240" w:lineRule="auto"/>
        <w:textAlignment w:val="baseline"/>
        <w:rPr>
          <w:rFonts w:ascii="Arial" w:eastAsia="Times New Roman" w:hAnsi="Arial" w:cs="Arial"/>
          <w:color w:val="242424"/>
          <w:kern w:val="0"/>
          <w:position w:val="2"/>
          <w:sz w:val="28"/>
          <w:szCs w:val="28"/>
          <w:bdr w:val="none" w:sz="0" w:space="0" w:color="auto" w:frame="1"/>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Great Britain (2014) Care Act 2014. London: The Stationery Office. Available at: </w:t>
      </w:r>
      <w:hyperlink r:id="rId9" w:tgtFrame="_blank" w:tooltip="https://url.uk.m.mimecastprotect.com/s/LK2qC7W3DCAZqAZLcNs3YsoW7tk?domain=legislation.gov.uk" w:history="1">
        <w:r w:rsidRPr="007D7493">
          <w:rPr>
            <w:rFonts w:ascii="Arial" w:eastAsia="Times New Roman" w:hAnsi="Arial" w:cs="Arial"/>
            <w:color w:val="0000FF"/>
            <w:kern w:val="0"/>
            <w:position w:val="2"/>
            <w:sz w:val="28"/>
            <w:szCs w:val="28"/>
            <w:u w:val="single"/>
            <w:bdr w:val="none" w:sz="0" w:space="0" w:color="auto" w:frame="1"/>
            <w:lang w:eastAsia="en-GB"/>
            <w14:ligatures w14:val="none"/>
          </w:rPr>
          <w:t>https://www.legislation.gov.uk/ukpga/2014/23/contents</w:t>
        </w:r>
      </w:hyperlink>
      <w:r w:rsidRPr="007D7493">
        <w:rPr>
          <w:rFonts w:ascii="Arial" w:eastAsia="Times New Roman" w:hAnsi="Arial" w:cs="Arial"/>
          <w:color w:val="000000"/>
          <w:kern w:val="0"/>
          <w:position w:val="2"/>
          <w:sz w:val="28"/>
          <w:szCs w:val="28"/>
          <w:bdr w:val="none" w:sz="0" w:space="0" w:color="auto" w:frame="1"/>
          <w:lang w:eastAsia="en-GB"/>
          <w14:ligatures w14:val="none"/>
        </w:rPr>
        <w:t> (Accessed: 11 October 2026).</w:t>
      </w:r>
    </w:p>
    <w:p w14:paraId="4BF63826" w14:textId="2A9A4BF7" w:rsidR="007D7493" w:rsidRPr="007D7493" w:rsidRDefault="007D7493" w:rsidP="007D7493">
      <w:pPr>
        <w:spacing w:after="0" w:line="240" w:lineRule="auto"/>
        <w:textAlignment w:val="baseline"/>
        <w:rPr>
          <w:rFonts w:ascii="Arial" w:eastAsia="Times New Roman" w:hAnsi="Arial" w:cs="Arial"/>
          <w:color w:val="000000"/>
          <w:kern w:val="0"/>
          <w:position w:val="2"/>
          <w:sz w:val="28"/>
          <w:szCs w:val="28"/>
          <w:bdr w:val="none" w:sz="0" w:space="0" w:color="auto" w:frame="1"/>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NHS England (2024) Hospital discharge and community support guidance. Available at: </w:t>
      </w:r>
      <w:hyperlink r:id="rId10" w:tgtFrame="_blank" w:tooltip="https://url.uk.m.mimecastprotect.com/s/LxmjC8B2Xs6Yr6Y9HotgNsy8Xld?domain=england.nhs.uk" w:history="1">
        <w:r w:rsidRPr="007D7493">
          <w:rPr>
            <w:rFonts w:ascii="Arial" w:eastAsia="Times New Roman" w:hAnsi="Arial" w:cs="Arial"/>
            <w:color w:val="0000FF"/>
            <w:kern w:val="0"/>
            <w:position w:val="2"/>
            <w:sz w:val="28"/>
            <w:szCs w:val="28"/>
            <w:u w:val="single"/>
            <w:bdr w:val="none" w:sz="0" w:space="0" w:color="auto" w:frame="1"/>
            <w:lang w:eastAsia="en-GB"/>
            <w14:ligatures w14:val="none"/>
          </w:rPr>
          <w:t>https://www.england.nhs.uk</w:t>
        </w:r>
      </w:hyperlink>
      <w:r w:rsidRPr="007D7493">
        <w:rPr>
          <w:rFonts w:ascii="Arial" w:eastAsia="Times New Roman" w:hAnsi="Arial" w:cs="Arial"/>
          <w:color w:val="000000"/>
          <w:kern w:val="0"/>
          <w:position w:val="2"/>
          <w:sz w:val="28"/>
          <w:szCs w:val="28"/>
          <w:bdr w:val="none" w:sz="0" w:space="0" w:color="auto" w:frame="1"/>
          <w:lang w:eastAsia="en-GB"/>
          <w14:ligatures w14:val="none"/>
        </w:rPr>
        <w:t>(Accessed: 11 October 2026).</w:t>
      </w:r>
    </w:p>
    <w:p w14:paraId="654DA130" w14:textId="544545B0" w:rsidR="007D7493" w:rsidRPr="007D7493" w:rsidRDefault="007D7493" w:rsidP="007D7493">
      <w:pPr>
        <w:spacing w:after="0" w:line="240" w:lineRule="auto"/>
        <w:textAlignment w:val="baseline"/>
        <w:rPr>
          <w:rFonts w:ascii="Arial" w:eastAsia="Times New Roman" w:hAnsi="Arial" w:cs="Arial"/>
          <w:color w:val="000000"/>
          <w:kern w:val="0"/>
          <w:position w:val="2"/>
          <w:sz w:val="28"/>
          <w:szCs w:val="28"/>
          <w:bdr w:val="none" w:sz="0" w:space="0" w:color="auto" w:frame="1"/>
          <w:lang w:eastAsia="en-GB"/>
          <w14:ligatures w14:val="none"/>
        </w:rPr>
      </w:pPr>
      <w:r w:rsidRPr="007D7493">
        <w:rPr>
          <w:rFonts w:ascii="Arial" w:eastAsia="Times New Roman" w:hAnsi="Arial" w:cs="Arial"/>
          <w:color w:val="000000"/>
          <w:kern w:val="0"/>
          <w:position w:val="2"/>
          <w:sz w:val="28"/>
          <w:szCs w:val="28"/>
          <w:bdr w:val="none" w:sz="0" w:space="0" w:color="auto" w:frame="1"/>
          <w:lang w:eastAsia="en-GB"/>
          <w14:ligatures w14:val="none"/>
        </w:rPr>
        <w:t>Skills for Care (2024) The state of the adult social care sector and workforce in England. Available at: </w:t>
      </w:r>
      <w:hyperlink r:id="rId11" w:tgtFrame="_blank" w:tooltip="https://url.uk.m.mimecastprotect.com/s/TP-HC9Lr3ck21k28u1uNBsqPE8f?domain=skillsforcare.org.uk" w:history="1">
        <w:r w:rsidRPr="007D7493">
          <w:rPr>
            <w:rFonts w:ascii="Arial" w:eastAsia="Times New Roman" w:hAnsi="Arial" w:cs="Arial"/>
            <w:color w:val="0000FF"/>
            <w:kern w:val="0"/>
            <w:position w:val="2"/>
            <w:sz w:val="28"/>
            <w:szCs w:val="28"/>
            <w:u w:val="single"/>
            <w:bdr w:val="none" w:sz="0" w:space="0" w:color="auto" w:frame="1"/>
            <w:lang w:eastAsia="en-GB"/>
            <w14:ligatures w14:val="none"/>
          </w:rPr>
          <w:t>https://www.skillsforcare.org.uk</w:t>
        </w:r>
      </w:hyperlink>
      <w:r w:rsidRPr="007D7493">
        <w:rPr>
          <w:rFonts w:ascii="Arial" w:eastAsia="Times New Roman" w:hAnsi="Arial" w:cs="Arial"/>
          <w:color w:val="000000"/>
          <w:kern w:val="0"/>
          <w:position w:val="2"/>
          <w:sz w:val="28"/>
          <w:szCs w:val="28"/>
          <w:bdr w:val="none" w:sz="0" w:space="0" w:color="auto" w:frame="1"/>
          <w:lang w:eastAsia="en-GB"/>
          <w14:ligatures w14:val="none"/>
        </w:rPr>
        <w:t>(Accessed: 11 October 2026).</w:t>
      </w:r>
    </w:p>
    <w:p w14:paraId="31B06F26" w14:textId="77777777" w:rsidR="00C81074" w:rsidRDefault="00C81074" w:rsidP="007D7493">
      <w:pPr>
        <w:spacing w:after="0" w:line="240" w:lineRule="auto"/>
        <w:rPr>
          <w:rFonts w:ascii="Arial" w:eastAsia="Times New Roman" w:hAnsi="Arial" w:cs="Arial"/>
          <w:kern w:val="0"/>
          <w:sz w:val="28"/>
          <w:szCs w:val="28"/>
          <w:bdr w:val="none" w:sz="0" w:space="0" w:color="auto" w:frame="1"/>
          <w:lang w:eastAsia="en-GB"/>
          <w14:ligatures w14:val="none"/>
        </w:rPr>
      </w:pPr>
    </w:p>
    <w:p w14:paraId="51F6A84C" w14:textId="77777777" w:rsidR="001F0616" w:rsidRDefault="001F0616" w:rsidP="007D7493">
      <w:pPr>
        <w:spacing w:after="0" w:line="240" w:lineRule="auto"/>
        <w:rPr>
          <w:rFonts w:ascii="Arial" w:eastAsia="Times New Roman" w:hAnsi="Arial" w:cs="Arial"/>
          <w:color w:val="000000" w:themeColor="text1"/>
          <w:kern w:val="0"/>
          <w:sz w:val="28"/>
          <w:szCs w:val="28"/>
          <w:lang w:eastAsia="en-GB"/>
          <w14:ligatures w14:val="none"/>
        </w:rPr>
      </w:pPr>
    </w:p>
    <w:p w14:paraId="586CE14B" w14:textId="77777777" w:rsidR="001F0616" w:rsidRDefault="001F0616" w:rsidP="007D7493">
      <w:pPr>
        <w:spacing w:after="0" w:line="240" w:lineRule="auto"/>
        <w:rPr>
          <w:rFonts w:ascii="Arial" w:eastAsia="Times New Roman" w:hAnsi="Arial" w:cs="Arial"/>
          <w:color w:val="000000" w:themeColor="text1"/>
          <w:kern w:val="0"/>
          <w:sz w:val="28"/>
          <w:szCs w:val="28"/>
          <w:lang w:eastAsia="en-GB"/>
          <w14:ligatures w14:val="none"/>
        </w:rPr>
      </w:pPr>
    </w:p>
    <w:p w14:paraId="65BBA178" w14:textId="7EA343CC" w:rsidR="007D7493" w:rsidRPr="00C53F6F" w:rsidRDefault="007D7493" w:rsidP="007D7493">
      <w:pPr>
        <w:spacing w:after="0" w:line="240" w:lineRule="auto"/>
        <w:rPr>
          <w:rFonts w:ascii="Arial" w:eastAsia="Times New Roman" w:hAnsi="Arial" w:cs="Arial"/>
          <w:color w:val="000000" w:themeColor="text1"/>
          <w:kern w:val="0"/>
          <w:sz w:val="28"/>
          <w:szCs w:val="28"/>
          <w:lang w:eastAsia="en-GB"/>
          <w14:ligatures w14:val="none"/>
        </w:rPr>
      </w:pPr>
      <w:r w:rsidRPr="00C53F6F">
        <w:rPr>
          <w:rFonts w:ascii="Arial" w:eastAsia="Times New Roman" w:hAnsi="Arial" w:cs="Arial"/>
          <w:color w:val="000000" w:themeColor="text1"/>
          <w:kern w:val="0"/>
          <w:sz w:val="28"/>
          <w:szCs w:val="28"/>
          <w:lang w:eastAsia="en-GB"/>
          <w14:ligatures w14:val="none"/>
        </w:rPr>
        <w:t>Task 2</w:t>
      </w:r>
    </w:p>
    <w:p w14:paraId="6A2E5EA5" w14:textId="77777777" w:rsidR="007D7493" w:rsidRPr="00C53F6F" w:rsidRDefault="007D7493" w:rsidP="007D7493">
      <w:pPr>
        <w:spacing w:after="0" w:line="240" w:lineRule="auto"/>
        <w:rPr>
          <w:rFonts w:ascii="Arial" w:eastAsia="Times New Roman" w:hAnsi="Arial" w:cs="Arial"/>
          <w:color w:val="000000" w:themeColor="text1"/>
          <w:kern w:val="0"/>
          <w:sz w:val="28"/>
          <w:szCs w:val="28"/>
          <w:lang w:eastAsia="en-GB"/>
          <w14:ligatures w14:val="none"/>
        </w:rPr>
      </w:pPr>
    </w:p>
    <w:p w14:paraId="0FF1C8EB" w14:textId="77777777" w:rsidR="007D7493" w:rsidRPr="00C53F6F" w:rsidRDefault="007D7493" w:rsidP="007D7493">
      <w:pPr>
        <w:spacing w:after="0" w:line="240" w:lineRule="auto"/>
        <w:rPr>
          <w:rFonts w:ascii="Arial" w:hAnsi="Arial" w:cs="Arial"/>
          <w:color w:val="000000"/>
          <w:sz w:val="28"/>
          <w:szCs w:val="28"/>
        </w:rPr>
      </w:pPr>
      <w:r w:rsidRPr="00C53F6F">
        <w:rPr>
          <w:rFonts w:ascii="Arial" w:hAnsi="Arial" w:cs="Arial"/>
          <w:color w:val="000000"/>
          <w:sz w:val="28"/>
          <w:szCs w:val="28"/>
        </w:rPr>
        <w:t>Ambulance Services: Development, Function and Impact on Quality of Life</w:t>
      </w:r>
    </w:p>
    <w:p w14:paraId="49B5A534" w14:textId="77777777" w:rsidR="007D7493" w:rsidRPr="00C53F6F" w:rsidRDefault="007D7493" w:rsidP="007D7493">
      <w:pPr>
        <w:spacing w:after="0" w:line="240" w:lineRule="auto"/>
        <w:rPr>
          <w:rFonts w:ascii="Arial" w:hAnsi="Arial" w:cs="Arial"/>
          <w:color w:val="000000"/>
          <w:sz w:val="28"/>
          <w:szCs w:val="28"/>
        </w:rPr>
      </w:pPr>
    </w:p>
    <w:p w14:paraId="588FA0D1" w14:textId="77777777" w:rsidR="007D7493" w:rsidRPr="00C53F6F" w:rsidRDefault="007D7493" w:rsidP="007D7493">
      <w:pPr>
        <w:spacing w:after="0" w:line="360" w:lineRule="atLeast"/>
        <w:textAlignment w:val="baseline"/>
        <w:rPr>
          <w:rFonts w:ascii="Arial" w:eastAsia="Times New Roman" w:hAnsi="Arial" w:cs="Arial"/>
          <w:color w:val="1F2329"/>
          <w:kern w:val="0"/>
          <w:sz w:val="28"/>
          <w:szCs w:val="28"/>
          <w:lang w:eastAsia="en-GB"/>
          <w14:ligatures w14:val="none"/>
        </w:rPr>
      </w:pPr>
      <w:r w:rsidRPr="00585CFC">
        <w:rPr>
          <w:rFonts w:ascii="Arial" w:eastAsia="Times New Roman" w:hAnsi="Arial" w:cs="Arial"/>
          <w:color w:val="1F2329"/>
          <w:kern w:val="0"/>
          <w:sz w:val="28"/>
          <w:szCs w:val="28"/>
          <w:lang w:eastAsia="en-GB"/>
          <w14:ligatures w14:val="none"/>
        </w:rPr>
        <w:t>Ambulance services form a core component of the UK’s emergency healthcare system, providing urgent medical response, transport, and pre-hospital care to individuals experiencing acute illness, injury, or life-threatening emergencies. As a vital public service, it operates 24/7, bridging the gap between the scene of an incident and hospital care, and plays a defining role in patient outcomes and community health. This essay explains the service, traces its historical development, outlines its modern functions, and critically evaluates its impact, strengths, and limitations.</w:t>
      </w:r>
    </w:p>
    <w:p w14:paraId="19196578" w14:textId="77777777" w:rsidR="007D7493" w:rsidRPr="00C53F6F" w:rsidRDefault="007D7493" w:rsidP="007D7493">
      <w:pPr>
        <w:spacing w:after="0" w:line="360" w:lineRule="atLeast"/>
        <w:textAlignment w:val="baseline"/>
        <w:rPr>
          <w:rFonts w:ascii="Arial" w:eastAsia="Times New Roman" w:hAnsi="Arial" w:cs="Arial"/>
          <w:color w:val="1F2329"/>
          <w:kern w:val="0"/>
          <w:sz w:val="28"/>
          <w:szCs w:val="28"/>
          <w:lang w:eastAsia="en-GB"/>
          <w14:ligatures w14:val="none"/>
        </w:rPr>
      </w:pPr>
    </w:p>
    <w:p w14:paraId="7E566383" w14:textId="77777777" w:rsidR="007D7493" w:rsidRPr="00C53F6F" w:rsidRDefault="007D7493" w:rsidP="007D7493">
      <w:pPr>
        <w:spacing w:after="0" w:line="360" w:lineRule="atLeast"/>
        <w:textAlignment w:val="baseline"/>
        <w:rPr>
          <w:rFonts w:ascii="Arial" w:eastAsia="Times New Roman" w:hAnsi="Arial" w:cs="Arial"/>
          <w:color w:val="1F2329"/>
          <w:kern w:val="0"/>
          <w:sz w:val="28"/>
          <w:szCs w:val="28"/>
          <w:lang w:eastAsia="en-GB"/>
          <w14:ligatures w14:val="none"/>
        </w:rPr>
      </w:pPr>
      <w:r w:rsidRPr="009E28D9">
        <w:rPr>
          <w:rFonts w:ascii="Arial" w:eastAsia="Times New Roman" w:hAnsi="Arial" w:cs="Arial"/>
          <w:color w:val="1F2329"/>
          <w:kern w:val="0"/>
          <w:sz w:val="28"/>
          <w:szCs w:val="28"/>
          <w:lang w:eastAsia="en-GB"/>
          <w14:ligatures w14:val="none"/>
        </w:rPr>
        <w:t xml:space="preserve">Ambulance services are emergency medical services (EMS) responsible for responding to 999 calls, assessing patients, delivering immediate treatment, and transporting those in need to hospitals or specialist care centres. In the UK, they are organised regionally, with each service part </w:t>
      </w:r>
      <w:r w:rsidRPr="009E28D9">
        <w:rPr>
          <w:rFonts w:ascii="Arial" w:eastAsia="Times New Roman" w:hAnsi="Arial" w:cs="Arial"/>
          <w:color w:val="1F2329"/>
          <w:kern w:val="0"/>
          <w:sz w:val="28"/>
          <w:szCs w:val="28"/>
          <w:lang w:eastAsia="en-GB"/>
          <w14:ligatures w14:val="none"/>
        </w:rPr>
        <w:lastRenderedPageBreak/>
        <w:t>of the NHS, and staffed by paramedics, emergency medical technicians, call handlers, and support teams. Beyond emergencies, they also handle non-emergency patient transport, support major incidents, and provide community medical cover at events. The service is designed to ensure rapid access to care, reduce preventable deaths, and stabilise patients before they reach clinical facilities (NHS England, 2024).</w:t>
      </w:r>
    </w:p>
    <w:p w14:paraId="53349E43" w14:textId="77777777" w:rsidR="007D7493" w:rsidRPr="00C53F6F" w:rsidRDefault="007D7493" w:rsidP="007D7493">
      <w:pPr>
        <w:spacing w:after="0" w:line="360" w:lineRule="atLeast"/>
        <w:textAlignment w:val="baseline"/>
        <w:rPr>
          <w:rFonts w:ascii="Arial" w:eastAsia="Times New Roman" w:hAnsi="Arial" w:cs="Arial"/>
          <w:color w:val="1F2329"/>
          <w:kern w:val="0"/>
          <w:sz w:val="28"/>
          <w:szCs w:val="28"/>
          <w:lang w:eastAsia="en-GB"/>
          <w14:ligatures w14:val="none"/>
        </w:rPr>
      </w:pPr>
    </w:p>
    <w:p w14:paraId="24A84BFB" w14:textId="77777777" w:rsidR="007D7493" w:rsidRPr="009E28D9" w:rsidRDefault="007D7493" w:rsidP="007D7493">
      <w:pPr>
        <w:spacing w:after="0" w:line="360" w:lineRule="atLeast"/>
        <w:textAlignment w:val="baseline"/>
        <w:rPr>
          <w:rFonts w:ascii="Arial" w:eastAsia="Times New Roman" w:hAnsi="Arial" w:cs="Arial"/>
          <w:color w:val="1F2329"/>
          <w:kern w:val="0"/>
          <w:sz w:val="28"/>
          <w:szCs w:val="28"/>
          <w:lang w:eastAsia="en-GB"/>
          <w14:ligatures w14:val="none"/>
        </w:rPr>
      </w:pPr>
      <w:r w:rsidRPr="009E28D9">
        <w:rPr>
          <w:rFonts w:ascii="Arial" w:eastAsia="Times New Roman" w:hAnsi="Arial" w:cs="Arial"/>
          <w:color w:val="1F2329"/>
          <w:kern w:val="0"/>
          <w:sz w:val="28"/>
          <w:szCs w:val="28"/>
          <w:lang w:eastAsia="en-GB"/>
          <w14:ligatures w14:val="none"/>
        </w:rPr>
        <w:t>The origins of organised ambulance services date to the 19th century, driven by industrialisation, urbanisation, and rising awareness of public health. Early provision was fragmented: in the 1800s, transport for the sick was provided by workhouses, hospitals, or voluntary groups, often using horse-drawn carriages with limited equipment. A key milestone came in 1887, when the Metropolitan Asylums Board established London’s first formal ambulance service, following the Public Health Act 1848 which mandated better health provision for growing cities (Shepherd, 2016).</w:t>
      </w:r>
    </w:p>
    <w:p w14:paraId="67779547" w14:textId="77777777" w:rsidR="007D7493" w:rsidRPr="009E28D9" w:rsidRDefault="007D7493" w:rsidP="007D7493">
      <w:pPr>
        <w:spacing w:after="0" w:line="240" w:lineRule="auto"/>
        <w:rPr>
          <w:rFonts w:ascii="Arial" w:eastAsia="Times New Roman" w:hAnsi="Arial" w:cs="Arial"/>
          <w:kern w:val="0"/>
          <w:sz w:val="28"/>
          <w:szCs w:val="28"/>
          <w:lang w:eastAsia="en-GB"/>
          <w14:ligatures w14:val="none"/>
        </w:rPr>
      </w:pPr>
    </w:p>
    <w:p w14:paraId="71A6AE5D" w14:textId="77777777" w:rsidR="007D7493" w:rsidRPr="00C53F6F" w:rsidRDefault="007D7493" w:rsidP="007D7493">
      <w:pPr>
        <w:spacing w:after="0" w:line="360" w:lineRule="atLeast"/>
        <w:textAlignment w:val="baseline"/>
        <w:rPr>
          <w:rFonts w:ascii="Arial" w:hAnsi="Arial" w:cs="Arial"/>
          <w:color w:val="000000"/>
          <w:sz w:val="28"/>
          <w:szCs w:val="28"/>
        </w:rPr>
      </w:pPr>
      <w:r w:rsidRPr="00C53F6F">
        <w:rPr>
          <w:rFonts w:ascii="Arial" w:hAnsi="Arial" w:cs="Arial"/>
          <w:color w:val="000000"/>
          <w:sz w:val="28"/>
          <w:szCs w:val="28"/>
        </w:rPr>
        <w:t>The 20th century brought major change. During both World Wars, military advances in battlefield medicine, triage, and rapid transport were adapted for civilian use, demonstrating the life-saving value of skilled pre-hospital care. The creation of the NHS in 1948 unified ambulance provision across England and Wales, bringing services under public control and standardising training and resources. From the 1970s, the role expanded: paramedics emerged as specialist clinicians, with training in advanced life support, drugs administration, and diagnostics, moving the service from a ‘transport only’ role to one delivering active medical care (Cooke et al., 2017). Modern reforms, including the 2000 NHS Plan, integrated ambulance services more closely with primary care and hospitals, and introduced performance targets for response times. Historical drivers included medical advancement, population growth, urban density, and public expectation of rapid, accessible emergency care.</w:t>
      </w:r>
    </w:p>
    <w:p w14:paraId="227C235E" w14:textId="77777777" w:rsidR="007D7493" w:rsidRPr="00C53F6F" w:rsidRDefault="007D7493" w:rsidP="007D7493">
      <w:pPr>
        <w:spacing w:after="0" w:line="360" w:lineRule="atLeast"/>
        <w:textAlignment w:val="baseline"/>
        <w:rPr>
          <w:rFonts w:ascii="Arial" w:hAnsi="Arial" w:cs="Arial"/>
          <w:color w:val="000000"/>
          <w:sz w:val="28"/>
          <w:szCs w:val="28"/>
        </w:rPr>
      </w:pPr>
    </w:p>
    <w:p w14:paraId="0F65911D" w14:textId="77777777" w:rsidR="007D7493" w:rsidRPr="00F60FB2" w:rsidRDefault="007D7493" w:rsidP="007D7493">
      <w:pPr>
        <w:spacing w:after="0" w:line="360" w:lineRule="atLeast"/>
        <w:textAlignment w:val="baseline"/>
        <w:rPr>
          <w:rFonts w:ascii="Arial" w:eastAsia="Times New Roman" w:hAnsi="Arial" w:cs="Arial"/>
          <w:color w:val="1F2329"/>
          <w:kern w:val="0"/>
          <w:sz w:val="28"/>
          <w:szCs w:val="28"/>
          <w:lang w:eastAsia="en-GB"/>
          <w14:ligatures w14:val="none"/>
        </w:rPr>
      </w:pPr>
      <w:r w:rsidRPr="00F60FB2">
        <w:rPr>
          <w:rFonts w:ascii="Arial" w:eastAsia="Times New Roman" w:hAnsi="Arial" w:cs="Arial"/>
          <w:color w:val="1F2329"/>
          <w:kern w:val="0"/>
          <w:sz w:val="28"/>
          <w:szCs w:val="28"/>
          <w:lang w:eastAsia="en-GB"/>
          <w14:ligatures w14:val="none"/>
        </w:rPr>
        <w:t xml:space="preserve">Today, ambulance services operate within a structured system: calls are triaged in control centres using clinical decision tools to prioritise responses – from category 1 (life-threatening, 8-minute target) to category 4 (non-urgent). Resources include emergency ambulances, rapid response cars, motorbikes, air ambulances, and specialist teams </w:t>
      </w:r>
      <w:r w:rsidRPr="00F60FB2">
        <w:rPr>
          <w:rFonts w:ascii="Arial" w:eastAsia="Times New Roman" w:hAnsi="Arial" w:cs="Arial"/>
          <w:color w:val="1F2329"/>
          <w:kern w:val="0"/>
          <w:sz w:val="28"/>
          <w:szCs w:val="28"/>
          <w:lang w:eastAsia="en-GB"/>
          <w14:ligatures w14:val="none"/>
        </w:rPr>
        <w:lastRenderedPageBreak/>
        <w:t>for trauma, cardiac, or stroke cases. Staff work autonomously or alongside other emergency services, using guidelines from the Joint Royal Colleges Ambulance Liaison Committee (JRCALC) to deliver evidence-based care (JRCALC, 2023).</w:t>
      </w:r>
    </w:p>
    <w:p w14:paraId="467CAF58" w14:textId="77777777" w:rsidR="007D7493" w:rsidRPr="00F60FB2" w:rsidRDefault="007D7493" w:rsidP="007D7493">
      <w:pPr>
        <w:spacing w:after="0" w:line="240" w:lineRule="auto"/>
        <w:rPr>
          <w:rFonts w:ascii="Arial" w:eastAsia="Times New Roman" w:hAnsi="Arial" w:cs="Arial"/>
          <w:kern w:val="0"/>
          <w:sz w:val="28"/>
          <w:szCs w:val="28"/>
          <w:lang w:eastAsia="en-GB"/>
          <w14:ligatures w14:val="none"/>
        </w:rPr>
      </w:pPr>
    </w:p>
    <w:p w14:paraId="385FAA72" w14:textId="77777777" w:rsidR="007D7493" w:rsidRPr="009E28D9" w:rsidRDefault="007D7493" w:rsidP="007D7493">
      <w:pPr>
        <w:spacing w:after="0" w:line="360" w:lineRule="atLeast"/>
        <w:textAlignment w:val="baseline"/>
        <w:rPr>
          <w:rFonts w:ascii="Arial" w:eastAsia="Times New Roman" w:hAnsi="Arial" w:cs="Arial"/>
          <w:color w:val="1F2329"/>
          <w:kern w:val="0"/>
          <w:sz w:val="28"/>
          <w:szCs w:val="28"/>
          <w:lang w:eastAsia="en-GB"/>
          <w14:ligatures w14:val="none"/>
        </w:rPr>
      </w:pPr>
    </w:p>
    <w:p w14:paraId="491AAB55" w14:textId="77777777" w:rsidR="007D7493" w:rsidRPr="00C53F6F" w:rsidRDefault="007D7493" w:rsidP="007D7493">
      <w:pPr>
        <w:numPr>
          <w:ilvl w:val="0"/>
          <w:numId w:val="1"/>
        </w:numPr>
        <w:spacing w:after="0" w:line="360" w:lineRule="atLeast"/>
        <w:textAlignment w:val="baseline"/>
        <w:rPr>
          <w:rFonts w:ascii="Arial" w:hAnsi="Arial" w:cs="Arial"/>
          <w:color w:val="1F2329"/>
          <w:sz w:val="28"/>
          <w:szCs w:val="28"/>
        </w:rPr>
      </w:pPr>
      <w:r w:rsidRPr="00C53F6F">
        <w:rPr>
          <w:rFonts w:ascii="Arial" w:hAnsi="Arial" w:cs="Arial"/>
          <w:color w:val="1F2329"/>
          <w:sz w:val="28"/>
          <w:szCs w:val="28"/>
        </w:rPr>
        <w:t>Emergency response: treating conditions like cardiac arrest, stroke, trauma, or breathing difficulties, often saving lives through early intervention such as defibrillation or airway management.</w:t>
      </w:r>
    </w:p>
    <w:p w14:paraId="1F2BC681" w14:textId="77777777" w:rsidR="007D7493" w:rsidRPr="00C53F6F" w:rsidRDefault="007D7493" w:rsidP="007D7493">
      <w:pPr>
        <w:numPr>
          <w:ilvl w:val="0"/>
          <w:numId w:val="1"/>
        </w:numPr>
        <w:spacing w:after="0" w:line="360" w:lineRule="atLeast"/>
        <w:textAlignment w:val="baseline"/>
        <w:rPr>
          <w:rFonts w:ascii="Arial" w:hAnsi="Arial" w:cs="Arial"/>
          <w:color w:val="1F2329"/>
          <w:sz w:val="28"/>
          <w:szCs w:val="28"/>
        </w:rPr>
      </w:pPr>
      <w:r w:rsidRPr="00C53F6F">
        <w:rPr>
          <w:rFonts w:ascii="Arial" w:hAnsi="Arial" w:cs="Arial"/>
          <w:color w:val="1F2329"/>
          <w:sz w:val="28"/>
          <w:szCs w:val="28"/>
        </w:rPr>
        <w:t>Patient transport: moving patients between care settings or supporting those with mobility needs.</w:t>
      </w:r>
    </w:p>
    <w:p w14:paraId="6D6B088B" w14:textId="77777777" w:rsidR="007D7493" w:rsidRPr="00C53F6F" w:rsidRDefault="007D7493" w:rsidP="007D7493">
      <w:pPr>
        <w:numPr>
          <w:ilvl w:val="0"/>
          <w:numId w:val="1"/>
        </w:numPr>
        <w:spacing w:after="0" w:line="360" w:lineRule="atLeast"/>
        <w:textAlignment w:val="baseline"/>
        <w:rPr>
          <w:rFonts w:ascii="Arial" w:hAnsi="Arial" w:cs="Arial"/>
          <w:color w:val="1F2329"/>
          <w:sz w:val="28"/>
          <w:szCs w:val="28"/>
        </w:rPr>
      </w:pPr>
      <w:r w:rsidRPr="00C53F6F">
        <w:rPr>
          <w:rFonts w:ascii="Arial" w:hAnsi="Arial" w:cs="Arial"/>
          <w:color w:val="1F2329"/>
          <w:sz w:val="28"/>
          <w:szCs w:val="28"/>
        </w:rPr>
        <w:t>Major incident response: coordinating with police, fire, and hospitals during accidents, disasters, or mass casualty events.</w:t>
      </w:r>
    </w:p>
    <w:p w14:paraId="3E33B9DA" w14:textId="77777777" w:rsidR="007D7493" w:rsidRPr="00C53F6F" w:rsidRDefault="007D7493" w:rsidP="007D7493">
      <w:pPr>
        <w:numPr>
          <w:ilvl w:val="0"/>
          <w:numId w:val="1"/>
        </w:numPr>
        <w:spacing w:after="0" w:line="360" w:lineRule="atLeast"/>
        <w:textAlignment w:val="baseline"/>
        <w:rPr>
          <w:rFonts w:ascii="Arial" w:hAnsi="Arial" w:cs="Arial"/>
          <w:color w:val="1F2329"/>
          <w:sz w:val="28"/>
          <w:szCs w:val="28"/>
        </w:rPr>
      </w:pPr>
      <w:r w:rsidRPr="00C53F6F">
        <w:rPr>
          <w:rFonts w:ascii="Arial" w:hAnsi="Arial" w:cs="Arial"/>
          <w:color w:val="1F2329"/>
          <w:sz w:val="28"/>
          <w:szCs w:val="28"/>
        </w:rPr>
        <w:t>Community roles: delivering care in people’s homes, referring patients to other services, and providing health advice – reducing unnecessary hospital admissions (NAO, 2022).</w:t>
      </w:r>
    </w:p>
    <w:p w14:paraId="616DB5B0" w14:textId="77777777" w:rsidR="007D7493" w:rsidRPr="00FC5825" w:rsidRDefault="007D7493" w:rsidP="007D7493">
      <w:pPr>
        <w:spacing w:line="360" w:lineRule="atLeast"/>
        <w:textAlignment w:val="baseline"/>
        <w:rPr>
          <w:rFonts w:ascii="Arial" w:hAnsi="Arial" w:cs="Arial"/>
          <w:color w:val="1F2329"/>
          <w:sz w:val="28"/>
          <w:szCs w:val="28"/>
        </w:rPr>
      </w:pPr>
      <w:r w:rsidRPr="00C53F6F">
        <w:rPr>
          <w:rFonts w:ascii="Arial" w:hAnsi="Arial" w:cs="Arial"/>
          <w:color w:val="1F2329"/>
          <w:sz w:val="28"/>
          <w:szCs w:val="28"/>
        </w:rPr>
        <w:t>Digital advances now support operations, with GPS tracking, electronic patient records, and telemedicine improving speed and clinical decision-making.</w:t>
      </w:r>
    </w:p>
    <w:p w14:paraId="48E00471" w14:textId="77777777" w:rsidR="007D7493" w:rsidRPr="00C53F6F" w:rsidRDefault="007D7493" w:rsidP="007D7493">
      <w:pPr>
        <w:spacing w:line="360" w:lineRule="atLeast"/>
        <w:textAlignment w:val="baseline"/>
        <w:rPr>
          <w:rFonts w:ascii="Arial" w:hAnsi="Arial" w:cs="Arial"/>
          <w:color w:val="1F2329"/>
          <w:sz w:val="28"/>
          <w:szCs w:val="28"/>
        </w:rPr>
      </w:pPr>
      <w:r w:rsidRPr="00C53F6F">
        <w:rPr>
          <w:rFonts w:ascii="Arial" w:hAnsi="Arial" w:cs="Arial"/>
          <w:color w:val="1F2329"/>
          <w:sz w:val="28"/>
          <w:szCs w:val="28"/>
        </w:rPr>
        <w:t>Ambulance services directly improve quality of life by reducing mortality and disability: early response to cardiac arrest increases survival rates significantly, while rapid triage and transport for stroke or trauma prevent permanent impairment. They also provide reassurance and safety, enabling people to live and work knowing emergency help is available.</w:t>
      </w:r>
    </w:p>
    <w:p w14:paraId="55174548" w14:textId="77777777" w:rsidR="007D7493" w:rsidRPr="00C53F6F" w:rsidRDefault="007D7493" w:rsidP="007D7493">
      <w:pPr>
        <w:spacing w:line="360" w:lineRule="atLeast"/>
        <w:textAlignment w:val="baseline"/>
        <w:rPr>
          <w:rFonts w:ascii="Arial" w:hAnsi="Arial" w:cs="Arial"/>
          <w:color w:val="1F2329"/>
          <w:sz w:val="28"/>
          <w:szCs w:val="28"/>
        </w:rPr>
      </w:pPr>
      <w:r w:rsidRPr="00C53F6F">
        <w:rPr>
          <w:rFonts w:ascii="Arial" w:hAnsi="Arial" w:cs="Arial"/>
          <w:color w:val="1F2329"/>
          <w:sz w:val="28"/>
          <w:szCs w:val="28"/>
        </w:rPr>
        <w:t>However, significant challenges exist. Demand has risen sharply, driven by an ageing population, more complex health needs, and greater public awareness, while resources and staffing struggle to keep pace. Long wait times for non-life-threatening calls, delays at hospital handover (where ambulances queue outside A&amp;E), and staff burnout are well-documented issues (RCGP, 2023). Rural areas face difficulties, with longer distances and fewer resources increasing response times.</w:t>
      </w:r>
    </w:p>
    <w:p w14:paraId="78C9BA03" w14:textId="77777777" w:rsidR="007D7493" w:rsidRPr="00C53F6F" w:rsidRDefault="007D7493" w:rsidP="007D7493">
      <w:pPr>
        <w:pStyle w:val="Heading3"/>
        <w:spacing w:before="0" w:after="0" w:line="360" w:lineRule="atLeast"/>
        <w:textAlignment w:val="baseline"/>
        <w:rPr>
          <w:rFonts w:ascii="Arial" w:hAnsi="Arial" w:cs="Arial"/>
          <w:color w:val="1F2329"/>
        </w:rPr>
      </w:pPr>
      <w:r>
        <w:rPr>
          <w:rFonts w:ascii="Arial" w:hAnsi="Arial" w:cs="Arial"/>
          <w:color w:val="1F2329"/>
        </w:rPr>
        <w:t>Some of the strengths and weaknesses are listed below:</w:t>
      </w:r>
    </w:p>
    <w:p w14:paraId="6DF203A4" w14:textId="77777777" w:rsidR="007D7493" w:rsidRPr="00C53F6F" w:rsidRDefault="007D7493" w:rsidP="007D7493">
      <w:pPr>
        <w:spacing w:line="360" w:lineRule="atLeast"/>
        <w:textAlignment w:val="baseline"/>
        <w:rPr>
          <w:rFonts w:ascii="Arial" w:hAnsi="Arial" w:cs="Arial"/>
          <w:color w:val="1F2329"/>
          <w:sz w:val="28"/>
          <w:szCs w:val="28"/>
        </w:rPr>
      </w:pPr>
      <w:r w:rsidRPr="00C53F6F">
        <w:rPr>
          <w:rFonts w:ascii="Arial" w:hAnsi="Arial" w:cs="Arial"/>
          <w:color w:val="1F2329"/>
          <w:sz w:val="28"/>
          <w:szCs w:val="28"/>
          <w:bdr w:val="none" w:sz="0" w:space="0" w:color="auto" w:frame="1"/>
        </w:rPr>
        <w:t>Strengths</w:t>
      </w:r>
      <w:r w:rsidRPr="00C53F6F">
        <w:rPr>
          <w:rFonts w:ascii="Arial" w:hAnsi="Arial" w:cs="Arial"/>
          <w:color w:val="1F2329"/>
          <w:sz w:val="28"/>
          <w:szCs w:val="28"/>
        </w:rPr>
        <w:t>:</w:t>
      </w:r>
    </w:p>
    <w:p w14:paraId="7882A2D6" w14:textId="77777777" w:rsidR="007D7493" w:rsidRPr="00C53F6F" w:rsidRDefault="007D7493" w:rsidP="007D7493">
      <w:pPr>
        <w:numPr>
          <w:ilvl w:val="0"/>
          <w:numId w:val="2"/>
        </w:numPr>
        <w:spacing w:after="0" w:line="360" w:lineRule="atLeast"/>
        <w:textAlignment w:val="baseline"/>
        <w:rPr>
          <w:rFonts w:ascii="Arial" w:hAnsi="Arial" w:cs="Arial"/>
          <w:color w:val="1F2329"/>
          <w:sz w:val="28"/>
          <w:szCs w:val="28"/>
        </w:rPr>
      </w:pPr>
      <w:r w:rsidRPr="00C53F6F">
        <w:rPr>
          <w:rFonts w:ascii="Arial" w:hAnsi="Arial" w:cs="Arial"/>
          <w:color w:val="1F2329"/>
          <w:sz w:val="28"/>
          <w:szCs w:val="28"/>
        </w:rPr>
        <w:t>High clinical skill: modern paramedics deliver advanced care that was once only available in hospitals, improving outcomes.</w:t>
      </w:r>
    </w:p>
    <w:p w14:paraId="46ADDA1D" w14:textId="77777777" w:rsidR="007D7493" w:rsidRPr="00C53F6F" w:rsidRDefault="007D7493" w:rsidP="007D7493">
      <w:pPr>
        <w:numPr>
          <w:ilvl w:val="0"/>
          <w:numId w:val="2"/>
        </w:numPr>
        <w:spacing w:after="0" w:line="360" w:lineRule="atLeast"/>
        <w:textAlignment w:val="baseline"/>
        <w:rPr>
          <w:rFonts w:ascii="Arial" w:hAnsi="Arial" w:cs="Arial"/>
          <w:color w:val="1F2329"/>
          <w:sz w:val="28"/>
          <w:szCs w:val="28"/>
        </w:rPr>
      </w:pPr>
      <w:r w:rsidRPr="00C53F6F">
        <w:rPr>
          <w:rFonts w:ascii="Arial" w:hAnsi="Arial" w:cs="Arial"/>
          <w:color w:val="1F2329"/>
          <w:sz w:val="28"/>
          <w:szCs w:val="28"/>
        </w:rPr>
        <w:t>Universal access: free at the point of use, ensuring equitable care regardless of income or location.</w:t>
      </w:r>
    </w:p>
    <w:p w14:paraId="16955371" w14:textId="77777777" w:rsidR="007D7493" w:rsidRPr="00C53F6F" w:rsidRDefault="007D7493" w:rsidP="007D7493">
      <w:pPr>
        <w:numPr>
          <w:ilvl w:val="0"/>
          <w:numId w:val="2"/>
        </w:numPr>
        <w:spacing w:after="0" w:line="360" w:lineRule="atLeast"/>
        <w:textAlignment w:val="baseline"/>
        <w:rPr>
          <w:rFonts w:ascii="Arial" w:hAnsi="Arial" w:cs="Arial"/>
          <w:color w:val="1F2329"/>
          <w:sz w:val="28"/>
          <w:szCs w:val="28"/>
        </w:rPr>
      </w:pPr>
      <w:r w:rsidRPr="00C53F6F">
        <w:rPr>
          <w:rFonts w:ascii="Arial" w:hAnsi="Arial" w:cs="Arial"/>
          <w:color w:val="1F2329"/>
          <w:sz w:val="28"/>
          <w:szCs w:val="28"/>
        </w:rPr>
        <w:lastRenderedPageBreak/>
        <w:t>Integrated system: works closely with other health and emergency services, supporting joined-up care.</w:t>
      </w:r>
    </w:p>
    <w:p w14:paraId="79AEE5C5" w14:textId="77777777" w:rsidR="007D7493" w:rsidRPr="00C53F6F" w:rsidRDefault="007D7493" w:rsidP="007D7493">
      <w:pPr>
        <w:numPr>
          <w:ilvl w:val="0"/>
          <w:numId w:val="2"/>
        </w:numPr>
        <w:spacing w:after="0" w:line="360" w:lineRule="atLeast"/>
        <w:textAlignment w:val="baseline"/>
        <w:rPr>
          <w:rFonts w:ascii="Arial" w:hAnsi="Arial" w:cs="Arial"/>
          <w:color w:val="1F2329"/>
          <w:sz w:val="28"/>
          <w:szCs w:val="28"/>
        </w:rPr>
      </w:pPr>
      <w:r w:rsidRPr="00C53F6F">
        <w:rPr>
          <w:rFonts w:ascii="Arial" w:hAnsi="Arial" w:cs="Arial"/>
          <w:color w:val="1F2329"/>
          <w:sz w:val="28"/>
          <w:szCs w:val="28"/>
        </w:rPr>
        <w:t>Adaptability: constantly evolves – e.g. introducing community paramedicine to treat patients at home.</w:t>
      </w:r>
    </w:p>
    <w:p w14:paraId="45B1C0F5" w14:textId="77777777" w:rsidR="007D7493" w:rsidRPr="00C53F6F" w:rsidRDefault="007D7493" w:rsidP="007D7493">
      <w:pPr>
        <w:spacing w:line="360" w:lineRule="atLeast"/>
        <w:textAlignment w:val="baseline"/>
        <w:rPr>
          <w:rFonts w:ascii="Arial" w:hAnsi="Arial" w:cs="Arial"/>
          <w:color w:val="1F2329"/>
          <w:sz w:val="28"/>
          <w:szCs w:val="28"/>
        </w:rPr>
      </w:pPr>
      <w:r w:rsidRPr="00C53F6F">
        <w:rPr>
          <w:rFonts w:ascii="Arial" w:hAnsi="Arial" w:cs="Arial"/>
          <w:color w:val="1F2329"/>
          <w:sz w:val="28"/>
          <w:szCs w:val="28"/>
          <w:bdr w:val="none" w:sz="0" w:space="0" w:color="auto" w:frame="1"/>
        </w:rPr>
        <w:t>Limitations</w:t>
      </w:r>
      <w:r w:rsidRPr="00C53F6F">
        <w:rPr>
          <w:rFonts w:ascii="Arial" w:hAnsi="Arial" w:cs="Arial"/>
          <w:color w:val="1F2329"/>
          <w:sz w:val="28"/>
          <w:szCs w:val="28"/>
        </w:rPr>
        <w:t>:</w:t>
      </w:r>
    </w:p>
    <w:p w14:paraId="4F4463B9" w14:textId="77777777" w:rsidR="007D7493" w:rsidRPr="00C53F6F" w:rsidRDefault="007D7493" w:rsidP="007D7493">
      <w:pPr>
        <w:numPr>
          <w:ilvl w:val="0"/>
          <w:numId w:val="3"/>
        </w:numPr>
        <w:spacing w:after="0" w:line="360" w:lineRule="atLeast"/>
        <w:textAlignment w:val="baseline"/>
        <w:rPr>
          <w:rFonts w:ascii="Arial" w:hAnsi="Arial" w:cs="Arial"/>
          <w:color w:val="1F2329"/>
          <w:sz w:val="28"/>
          <w:szCs w:val="28"/>
        </w:rPr>
      </w:pPr>
      <w:r w:rsidRPr="00C53F6F">
        <w:rPr>
          <w:rFonts w:ascii="Arial" w:hAnsi="Arial" w:cs="Arial"/>
          <w:color w:val="1F2329"/>
          <w:sz w:val="28"/>
          <w:szCs w:val="28"/>
        </w:rPr>
        <w:t>Capacity constraints: underfunding and workforce shortages lead to delays and missed targets.</w:t>
      </w:r>
    </w:p>
    <w:p w14:paraId="0DB29F8E" w14:textId="77777777" w:rsidR="007D7493" w:rsidRPr="00C53F6F" w:rsidRDefault="007D7493" w:rsidP="007D7493">
      <w:pPr>
        <w:numPr>
          <w:ilvl w:val="0"/>
          <w:numId w:val="3"/>
        </w:numPr>
        <w:spacing w:after="0" w:line="360" w:lineRule="atLeast"/>
        <w:textAlignment w:val="baseline"/>
        <w:rPr>
          <w:rFonts w:ascii="Arial" w:hAnsi="Arial" w:cs="Arial"/>
          <w:color w:val="1F2329"/>
          <w:sz w:val="28"/>
          <w:szCs w:val="28"/>
        </w:rPr>
      </w:pPr>
      <w:r w:rsidRPr="00C53F6F">
        <w:rPr>
          <w:rFonts w:ascii="Arial" w:hAnsi="Arial" w:cs="Arial"/>
          <w:color w:val="1F2329"/>
          <w:sz w:val="28"/>
          <w:szCs w:val="28"/>
        </w:rPr>
        <w:t>Variation in service: urban areas often have faster responses than rural or remote communities.</w:t>
      </w:r>
    </w:p>
    <w:p w14:paraId="189FBAEB" w14:textId="77777777" w:rsidR="007D7493" w:rsidRPr="00C53F6F" w:rsidRDefault="007D7493" w:rsidP="007D7493">
      <w:pPr>
        <w:numPr>
          <w:ilvl w:val="0"/>
          <w:numId w:val="3"/>
        </w:numPr>
        <w:spacing w:after="0" w:line="360" w:lineRule="atLeast"/>
        <w:textAlignment w:val="baseline"/>
        <w:rPr>
          <w:rFonts w:ascii="Arial" w:hAnsi="Arial" w:cs="Arial"/>
          <w:color w:val="1F2329"/>
          <w:sz w:val="28"/>
          <w:szCs w:val="28"/>
        </w:rPr>
      </w:pPr>
      <w:r w:rsidRPr="00C53F6F">
        <w:rPr>
          <w:rFonts w:ascii="Arial" w:hAnsi="Arial" w:cs="Arial"/>
          <w:color w:val="1F2329"/>
          <w:sz w:val="28"/>
          <w:szCs w:val="28"/>
        </w:rPr>
        <w:t>Over-reliance: some patients use ambulances for non-urgent issues, increasing pressure.</w:t>
      </w:r>
    </w:p>
    <w:p w14:paraId="42D282EB" w14:textId="77777777" w:rsidR="007D7493" w:rsidRPr="00C53F6F" w:rsidRDefault="007D7493" w:rsidP="007D7493">
      <w:pPr>
        <w:numPr>
          <w:ilvl w:val="0"/>
          <w:numId w:val="3"/>
        </w:numPr>
        <w:spacing w:after="0" w:line="360" w:lineRule="atLeast"/>
        <w:textAlignment w:val="baseline"/>
        <w:rPr>
          <w:rFonts w:ascii="Arial" w:hAnsi="Arial" w:cs="Arial"/>
          <w:color w:val="1F2329"/>
          <w:sz w:val="28"/>
          <w:szCs w:val="28"/>
        </w:rPr>
      </w:pPr>
      <w:r w:rsidRPr="00C53F6F">
        <w:rPr>
          <w:rFonts w:ascii="Arial" w:hAnsi="Arial" w:cs="Arial"/>
          <w:color w:val="1F2329"/>
          <w:sz w:val="28"/>
          <w:szCs w:val="28"/>
        </w:rPr>
        <w:t>Systemic pressures: delays at hospitals reduce ambulance availability for new calls, creating a cycle of inefficiency.</w:t>
      </w:r>
    </w:p>
    <w:p w14:paraId="20F53808" w14:textId="77777777" w:rsidR="007D7493" w:rsidRPr="00C53F6F" w:rsidRDefault="007D7493" w:rsidP="007D7493">
      <w:pPr>
        <w:spacing w:line="360" w:lineRule="atLeast"/>
        <w:textAlignment w:val="baseline"/>
        <w:rPr>
          <w:rFonts w:ascii="Arial" w:hAnsi="Arial" w:cs="Arial"/>
          <w:color w:val="1F2329"/>
          <w:sz w:val="28"/>
          <w:szCs w:val="28"/>
        </w:rPr>
      </w:pPr>
      <w:r w:rsidRPr="00C53F6F">
        <w:rPr>
          <w:rFonts w:ascii="Arial" w:hAnsi="Arial" w:cs="Arial"/>
          <w:color w:val="1F2329"/>
          <w:sz w:val="28"/>
          <w:szCs w:val="28"/>
        </w:rPr>
        <w:t xml:space="preserve">While the service remains </w:t>
      </w:r>
      <w:r>
        <w:rPr>
          <w:rFonts w:ascii="Arial" w:hAnsi="Arial" w:cs="Arial"/>
          <w:color w:val="1F2329"/>
          <w:sz w:val="28"/>
          <w:szCs w:val="28"/>
        </w:rPr>
        <w:t xml:space="preserve">as </w:t>
      </w:r>
      <w:r w:rsidRPr="00C53F6F">
        <w:rPr>
          <w:rFonts w:ascii="Arial" w:hAnsi="Arial" w:cs="Arial"/>
          <w:color w:val="1F2329"/>
          <w:sz w:val="28"/>
          <w:szCs w:val="28"/>
        </w:rPr>
        <w:t>public health, its ability to deliver consistent, high-quality care is threatened by under-resourcing and structural pressures.</w:t>
      </w:r>
    </w:p>
    <w:p w14:paraId="7A734965" w14:textId="77777777" w:rsidR="007D7493" w:rsidRDefault="007D7493" w:rsidP="007D7493">
      <w:pPr>
        <w:pStyle w:val="Heading2"/>
        <w:spacing w:before="0" w:after="0" w:line="360" w:lineRule="atLeast"/>
        <w:textAlignment w:val="baseline"/>
        <w:rPr>
          <w:rFonts w:ascii="Arial" w:hAnsi="Arial" w:cs="Arial"/>
          <w:color w:val="1F2329"/>
          <w:sz w:val="28"/>
          <w:szCs w:val="28"/>
        </w:rPr>
      </w:pPr>
    </w:p>
    <w:p w14:paraId="33D39443" w14:textId="77777777" w:rsidR="007D7493" w:rsidRPr="00C53F6F" w:rsidRDefault="007D7493" w:rsidP="007D7493">
      <w:pPr>
        <w:pStyle w:val="Heading2"/>
        <w:spacing w:before="0" w:after="0" w:line="360" w:lineRule="atLeast"/>
        <w:textAlignment w:val="baseline"/>
        <w:rPr>
          <w:rFonts w:ascii="Arial" w:hAnsi="Arial" w:cs="Arial"/>
          <w:color w:val="1F2329"/>
          <w:sz w:val="28"/>
          <w:szCs w:val="28"/>
        </w:rPr>
      </w:pPr>
      <w:r w:rsidRPr="00C53F6F">
        <w:rPr>
          <w:rFonts w:ascii="Arial" w:hAnsi="Arial" w:cs="Arial"/>
          <w:color w:val="1F2329"/>
          <w:sz w:val="28"/>
          <w:szCs w:val="28"/>
        </w:rPr>
        <w:t>Conclusion</w:t>
      </w:r>
    </w:p>
    <w:p w14:paraId="56EBAFD2" w14:textId="77777777" w:rsidR="007D7493" w:rsidRDefault="007D7493" w:rsidP="007D7493">
      <w:pPr>
        <w:spacing w:line="360" w:lineRule="atLeast"/>
        <w:textAlignment w:val="baseline"/>
        <w:rPr>
          <w:rFonts w:ascii="Arial" w:hAnsi="Arial" w:cs="Arial"/>
          <w:color w:val="1F2329"/>
          <w:sz w:val="28"/>
          <w:szCs w:val="28"/>
        </w:rPr>
      </w:pPr>
    </w:p>
    <w:p w14:paraId="2AC4F131" w14:textId="77777777" w:rsidR="007D7493" w:rsidRPr="00C53F6F" w:rsidRDefault="007D7493" w:rsidP="007D7493">
      <w:pPr>
        <w:spacing w:line="360" w:lineRule="atLeast"/>
        <w:textAlignment w:val="baseline"/>
        <w:rPr>
          <w:rFonts w:ascii="Arial" w:hAnsi="Arial" w:cs="Arial"/>
          <w:color w:val="1F2329"/>
          <w:sz w:val="28"/>
          <w:szCs w:val="28"/>
        </w:rPr>
      </w:pPr>
      <w:r w:rsidRPr="00C53F6F">
        <w:rPr>
          <w:rFonts w:ascii="Arial" w:hAnsi="Arial" w:cs="Arial"/>
          <w:color w:val="1F2329"/>
          <w:sz w:val="28"/>
          <w:szCs w:val="28"/>
        </w:rPr>
        <w:t>Ambulance services have evolved from basic transport to a sophisticated, clinically led service that is essential to health and wellbeing. Its history reflects wider social, medical, and political change, while its modern functions balance emergency response, clinical care, and community support. While it delivers immense benefit to quality of life, ongoing challenges around demand, capacity, and integration require sustained investment and reform to ensure it can meet future needs. As a public service, its value lies not just in saving lives, but in providing the security that emergency care is always within reach.</w:t>
      </w:r>
    </w:p>
    <w:p w14:paraId="6065BFD6" w14:textId="7C60FBAC" w:rsidR="007D7493" w:rsidRPr="00C53F6F" w:rsidRDefault="007D7493" w:rsidP="007D7493">
      <w:pPr>
        <w:spacing w:line="360" w:lineRule="atLeast"/>
        <w:rPr>
          <w:rFonts w:ascii="Arial" w:hAnsi="Arial" w:cs="Arial"/>
          <w:sz w:val="28"/>
          <w:szCs w:val="28"/>
        </w:rPr>
      </w:pPr>
      <w:r w:rsidRPr="00C53F6F">
        <w:rPr>
          <w:rFonts w:ascii="Arial" w:hAnsi="Arial" w:cs="Arial"/>
          <w:noProof/>
          <w:sz w:val="28"/>
          <w:szCs w:val="28"/>
        </w:rPr>
        <mc:AlternateContent>
          <mc:Choice Requires="wps">
            <w:drawing>
              <wp:inline distT="0" distB="0" distL="0" distR="0" wp14:anchorId="0FB46655" wp14:editId="16C69270">
                <wp:extent cx="5731510" cy="1270"/>
                <wp:effectExtent l="0" t="31750" r="0" b="36830"/>
                <wp:docPr id="170747978" name="Horizontal Lin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41614725" cy="1270"/>
                        </a:xfrm>
                        <a:prstGeom prst="rect">
                          <a:avLst/>
                        </a:prstGeom>
                        <a:solidFill>
                          <a:srgbClr val="1F232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4C229F" id="Horizontal Lin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" fillcolor="#1f2329" stroked="f">
                <o:lock v:ext="edit" rotation="t" aspectratio="t" verticies="t" text="t" shapetype="t"/>
                <w10:anchorlock/>
              </v:rect>
            </w:pict>
          </mc:Fallback>
        </mc:AlternateContent>
      </w:r>
    </w:p>
    <w:p w14:paraId="3A7D692E" w14:textId="77777777" w:rsidR="007D7493" w:rsidRPr="00C53F6F" w:rsidRDefault="007D7493" w:rsidP="007D7493">
      <w:pPr>
        <w:pStyle w:val="Heading2"/>
        <w:spacing w:before="0" w:after="0" w:line="360" w:lineRule="atLeast"/>
        <w:textAlignment w:val="baseline"/>
        <w:rPr>
          <w:rFonts w:ascii="Arial" w:hAnsi="Arial" w:cs="Arial"/>
          <w:color w:val="1F2329"/>
          <w:sz w:val="28"/>
          <w:szCs w:val="28"/>
        </w:rPr>
      </w:pPr>
      <w:r w:rsidRPr="00C53F6F">
        <w:rPr>
          <w:rFonts w:ascii="Arial" w:hAnsi="Arial" w:cs="Arial"/>
          <w:color w:val="1F2329"/>
          <w:sz w:val="28"/>
          <w:szCs w:val="28"/>
        </w:rPr>
        <w:t>References</w:t>
      </w:r>
    </w:p>
    <w:p w14:paraId="7838EDE3" w14:textId="77777777" w:rsidR="007D7493" w:rsidRPr="00C53F6F" w:rsidRDefault="007D7493" w:rsidP="007D7493">
      <w:pPr>
        <w:spacing w:line="360" w:lineRule="atLeast"/>
        <w:textAlignment w:val="baseline"/>
        <w:rPr>
          <w:rFonts w:ascii="Arial" w:hAnsi="Arial" w:cs="Arial"/>
          <w:color w:val="1F2329"/>
          <w:sz w:val="28"/>
          <w:szCs w:val="28"/>
        </w:rPr>
      </w:pPr>
      <w:r w:rsidRPr="00C53F6F">
        <w:rPr>
          <w:rFonts w:ascii="Arial" w:hAnsi="Arial" w:cs="Arial"/>
          <w:color w:val="1F2329"/>
          <w:sz w:val="28"/>
          <w:szCs w:val="28"/>
        </w:rPr>
        <w:t>Cooke, M., Dale, J. and Williams, B. (2017) </w:t>
      </w:r>
      <w:r w:rsidRPr="00C53F6F">
        <w:rPr>
          <w:rStyle w:val="Emphasis"/>
          <w:rFonts w:ascii="Arial" w:hAnsi="Arial" w:cs="Arial"/>
          <w:i w:val="0"/>
          <w:iCs w:val="0"/>
          <w:color w:val="1F2329"/>
          <w:sz w:val="28"/>
          <w:szCs w:val="28"/>
        </w:rPr>
        <w:t>Pre-hospital Emergency Care: Principles and Practice</w:t>
      </w:r>
      <w:r w:rsidRPr="00C53F6F">
        <w:rPr>
          <w:rFonts w:ascii="Arial" w:hAnsi="Arial" w:cs="Arial"/>
          <w:color w:val="1F2329"/>
          <w:sz w:val="28"/>
          <w:szCs w:val="28"/>
        </w:rPr>
        <w:t>. Oxford: Oxford University Press.</w:t>
      </w:r>
    </w:p>
    <w:p w14:paraId="3B0B180C" w14:textId="77777777" w:rsidR="007D7493" w:rsidRPr="00C53F6F" w:rsidRDefault="007D7493" w:rsidP="007D7493">
      <w:pPr>
        <w:spacing w:line="360" w:lineRule="atLeast"/>
        <w:textAlignment w:val="baseline"/>
        <w:rPr>
          <w:rFonts w:ascii="Arial" w:hAnsi="Arial" w:cs="Arial"/>
          <w:color w:val="1F2329"/>
          <w:sz w:val="28"/>
          <w:szCs w:val="28"/>
        </w:rPr>
      </w:pPr>
      <w:r w:rsidRPr="00C53F6F">
        <w:rPr>
          <w:rFonts w:ascii="Arial" w:hAnsi="Arial" w:cs="Arial"/>
          <w:color w:val="1F2329"/>
          <w:sz w:val="28"/>
          <w:szCs w:val="28"/>
        </w:rPr>
        <w:t>JRCALC (2023) </w:t>
      </w:r>
      <w:r w:rsidRPr="00C53F6F">
        <w:rPr>
          <w:rStyle w:val="Emphasis"/>
          <w:rFonts w:ascii="Arial" w:hAnsi="Arial" w:cs="Arial"/>
          <w:i w:val="0"/>
          <w:iCs w:val="0"/>
          <w:color w:val="1F2329"/>
          <w:sz w:val="28"/>
          <w:szCs w:val="28"/>
        </w:rPr>
        <w:t>Clinical Practice Guidelines 2023</w:t>
      </w:r>
      <w:r w:rsidRPr="00C53F6F">
        <w:rPr>
          <w:rFonts w:ascii="Arial" w:hAnsi="Arial" w:cs="Arial"/>
          <w:color w:val="1F2329"/>
          <w:sz w:val="28"/>
          <w:szCs w:val="28"/>
        </w:rPr>
        <w:t>. Bridgwater: Joint Royal Colleges Ambulance Liaison Committee.</w:t>
      </w:r>
    </w:p>
    <w:p w14:paraId="33A6647E" w14:textId="77777777" w:rsidR="007D7493" w:rsidRPr="00C53F6F" w:rsidRDefault="007D7493" w:rsidP="007D7493">
      <w:pPr>
        <w:spacing w:line="360" w:lineRule="atLeast"/>
        <w:textAlignment w:val="baseline"/>
        <w:rPr>
          <w:rFonts w:ascii="Arial" w:hAnsi="Arial" w:cs="Arial"/>
          <w:color w:val="1F2329"/>
          <w:sz w:val="28"/>
          <w:szCs w:val="28"/>
        </w:rPr>
      </w:pPr>
      <w:r w:rsidRPr="00C53F6F">
        <w:rPr>
          <w:rFonts w:ascii="Arial" w:hAnsi="Arial" w:cs="Arial"/>
          <w:color w:val="1F2329"/>
          <w:sz w:val="28"/>
          <w:szCs w:val="28"/>
        </w:rPr>
        <w:lastRenderedPageBreak/>
        <w:t>National Audit Office (2022) </w:t>
      </w:r>
      <w:r w:rsidRPr="00C53F6F">
        <w:rPr>
          <w:rStyle w:val="Emphasis"/>
          <w:rFonts w:ascii="Arial" w:hAnsi="Arial" w:cs="Arial"/>
          <w:i w:val="0"/>
          <w:iCs w:val="0"/>
          <w:color w:val="1F2329"/>
          <w:sz w:val="28"/>
          <w:szCs w:val="28"/>
        </w:rPr>
        <w:t>Ambulance Services in England: Performance and Pressures</w:t>
      </w:r>
      <w:r w:rsidRPr="00C53F6F">
        <w:rPr>
          <w:rFonts w:ascii="Arial" w:hAnsi="Arial" w:cs="Arial"/>
          <w:color w:val="1F2329"/>
          <w:sz w:val="28"/>
          <w:szCs w:val="28"/>
        </w:rPr>
        <w:t>. London: The Stationery Office.</w:t>
      </w:r>
    </w:p>
    <w:p w14:paraId="116A1157" w14:textId="2FA3F77C" w:rsidR="007D7493" w:rsidRPr="00C53F6F" w:rsidRDefault="007D7493" w:rsidP="007D7493">
      <w:pPr>
        <w:spacing w:line="360" w:lineRule="atLeast"/>
        <w:textAlignment w:val="baseline"/>
        <w:rPr>
          <w:rFonts w:ascii="Arial" w:hAnsi="Arial" w:cs="Arial"/>
          <w:color w:val="1F2329"/>
          <w:sz w:val="28"/>
          <w:szCs w:val="28"/>
        </w:rPr>
      </w:pPr>
      <w:r w:rsidRPr="00C53F6F">
        <w:rPr>
          <w:rFonts w:ascii="Arial" w:hAnsi="Arial" w:cs="Arial"/>
          <w:color w:val="1F2329"/>
          <w:sz w:val="28"/>
          <w:szCs w:val="28"/>
        </w:rPr>
        <w:t>NHS England (2024) </w:t>
      </w:r>
      <w:r w:rsidRPr="00C53F6F">
        <w:rPr>
          <w:rStyle w:val="Emphasis"/>
          <w:rFonts w:ascii="Arial" w:hAnsi="Arial" w:cs="Arial"/>
          <w:i w:val="0"/>
          <w:iCs w:val="0"/>
          <w:color w:val="1F2329"/>
          <w:sz w:val="28"/>
          <w:szCs w:val="28"/>
        </w:rPr>
        <w:t>About Ambulance Services</w:t>
      </w:r>
      <w:r w:rsidRPr="00C53F6F">
        <w:rPr>
          <w:rFonts w:ascii="Arial" w:hAnsi="Arial" w:cs="Arial"/>
          <w:color w:val="1F2329"/>
          <w:sz w:val="28"/>
          <w:szCs w:val="28"/>
        </w:rPr>
        <w:t>. Available at: </w:t>
      </w:r>
      <w:hyperlink r:id="rId12" w:tgtFrame="_blank" w:tooltip="https://url.uk.m.mimecastprotect.com/s/ZsBzCZm6ZS5QGVv9CzfVAsBPAlT?domain=england.nhs.uk" w:history="1">
        <w:r w:rsidRPr="00C53F6F">
          <w:rPr>
            <w:rStyle w:val="Hyperlink"/>
            <w:rFonts w:ascii="Arial" w:hAnsi="Arial" w:cs="Arial"/>
            <w:color w:val="0057FF"/>
            <w:sz w:val="28"/>
            <w:szCs w:val="28"/>
            <w:bdr w:val="none" w:sz="0" w:space="0" w:color="auto" w:frame="1"/>
          </w:rPr>
          <w:t>https://www.england.nhs.uk/ambulance-services/</w:t>
        </w:r>
      </w:hyperlink>
      <w:r w:rsidRPr="00C53F6F">
        <w:rPr>
          <w:rFonts w:ascii="Arial" w:hAnsi="Arial" w:cs="Arial"/>
          <w:color w:val="1F2329"/>
          <w:sz w:val="28"/>
          <w:szCs w:val="28"/>
        </w:rPr>
        <w:t>[Accessed: 7 October 2026].</w:t>
      </w:r>
    </w:p>
    <w:p w14:paraId="2D27E8BC" w14:textId="77777777" w:rsidR="007D7493" w:rsidRPr="00C53F6F" w:rsidRDefault="007D7493" w:rsidP="007D7493">
      <w:pPr>
        <w:spacing w:line="360" w:lineRule="atLeast"/>
        <w:textAlignment w:val="baseline"/>
        <w:rPr>
          <w:rFonts w:ascii="Arial" w:hAnsi="Arial" w:cs="Arial"/>
          <w:color w:val="1F2329"/>
          <w:sz w:val="28"/>
          <w:szCs w:val="28"/>
        </w:rPr>
      </w:pPr>
      <w:r w:rsidRPr="00C53F6F">
        <w:rPr>
          <w:rFonts w:ascii="Arial" w:hAnsi="Arial" w:cs="Arial"/>
          <w:color w:val="1F2329"/>
          <w:sz w:val="28"/>
          <w:szCs w:val="28"/>
        </w:rPr>
        <w:t>Royal College of General Practitioners (2023) </w:t>
      </w:r>
      <w:r w:rsidRPr="00C53F6F">
        <w:rPr>
          <w:rStyle w:val="Emphasis"/>
          <w:rFonts w:ascii="Arial" w:hAnsi="Arial" w:cs="Arial"/>
          <w:i w:val="0"/>
          <w:iCs w:val="0"/>
          <w:color w:val="1F2329"/>
          <w:sz w:val="28"/>
          <w:szCs w:val="28"/>
        </w:rPr>
        <w:t>Ambulance Service Pressures: Causes and Solutions</w:t>
      </w:r>
      <w:r w:rsidRPr="00C53F6F">
        <w:rPr>
          <w:rFonts w:ascii="Arial" w:hAnsi="Arial" w:cs="Arial"/>
          <w:color w:val="1F2329"/>
          <w:sz w:val="28"/>
          <w:szCs w:val="28"/>
        </w:rPr>
        <w:t>. London: RCGP.</w:t>
      </w:r>
    </w:p>
    <w:p w14:paraId="6F183BA0" w14:textId="77777777" w:rsidR="007D7493" w:rsidRPr="00C53F6F" w:rsidRDefault="007D7493" w:rsidP="007D7493">
      <w:pPr>
        <w:spacing w:line="360" w:lineRule="atLeast"/>
        <w:textAlignment w:val="baseline"/>
        <w:rPr>
          <w:rFonts w:ascii="Arial" w:hAnsi="Arial" w:cs="Arial"/>
          <w:color w:val="1F2329"/>
          <w:sz w:val="28"/>
          <w:szCs w:val="28"/>
        </w:rPr>
      </w:pPr>
      <w:r w:rsidRPr="00C53F6F">
        <w:rPr>
          <w:rFonts w:ascii="Arial" w:hAnsi="Arial" w:cs="Arial"/>
          <w:color w:val="1F2329"/>
          <w:sz w:val="28"/>
          <w:szCs w:val="28"/>
        </w:rPr>
        <w:t>Shepherd, R. (2016) </w:t>
      </w:r>
      <w:r w:rsidRPr="00C53F6F">
        <w:rPr>
          <w:rStyle w:val="Emphasis"/>
          <w:rFonts w:ascii="Arial" w:hAnsi="Arial" w:cs="Arial"/>
          <w:i w:val="0"/>
          <w:iCs w:val="0"/>
          <w:color w:val="1F2329"/>
          <w:sz w:val="28"/>
          <w:szCs w:val="28"/>
        </w:rPr>
        <w:t>The History of the Ambulance Service in the UK</w:t>
      </w:r>
      <w:r w:rsidRPr="00C53F6F">
        <w:rPr>
          <w:rFonts w:ascii="Arial" w:hAnsi="Arial" w:cs="Arial"/>
          <w:color w:val="1F2329"/>
          <w:sz w:val="28"/>
          <w:szCs w:val="28"/>
        </w:rPr>
        <w:t>. </w:t>
      </w:r>
      <w:r w:rsidRPr="00C53F6F">
        <w:rPr>
          <w:rStyle w:val="Emphasis"/>
          <w:rFonts w:ascii="Arial" w:hAnsi="Arial" w:cs="Arial"/>
          <w:i w:val="0"/>
          <w:iCs w:val="0"/>
          <w:color w:val="1F2329"/>
          <w:sz w:val="28"/>
          <w:szCs w:val="28"/>
        </w:rPr>
        <w:t>Journal of Emergency Primary Care</w:t>
      </w:r>
      <w:r w:rsidRPr="00C53F6F">
        <w:rPr>
          <w:rFonts w:ascii="Arial" w:hAnsi="Arial" w:cs="Arial"/>
          <w:color w:val="1F2329"/>
          <w:sz w:val="28"/>
          <w:szCs w:val="28"/>
        </w:rPr>
        <w:t>, 4(2), pp. 12–21.</w:t>
      </w:r>
    </w:p>
    <w:p w14:paraId="3359E809" w14:textId="77777777" w:rsidR="007D7493" w:rsidRPr="007D7493" w:rsidRDefault="007D7493">
      <w:pPr>
        <w:rPr>
          <w:rFonts w:ascii="Arial" w:hAnsi="Arial" w:cs="Arial"/>
          <w:sz w:val="28"/>
          <w:szCs w:val="28"/>
        </w:rPr>
      </w:pPr>
    </w:p>
    <w:sectPr w:rsidR="007D7493" w:rsidRPr="007D74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365956"/>
    <w:multiLevelType w:val="multilevel"/>
    <w:tmpl w:val="F050B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23402A"/>
    <w:multiLevelType w:val="multilevel"/>
    <w:tmpl w:val="AC409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74084A"/>
    <w:multiLevelType w:val="multilevel"/>
    <w:tmpl w:val="7A849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3920111">
    <w:abstractNumId w:val="0"/>
  </w:num>
  <w:num w:numId="2" w16cid:durableId="201327924">
    <w:abstractNumId w:val="2"/>
  </w:num>
  <w:num w:numId="3" w16cid:durableId="211408619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493"/>
    <w:rsid w:val="00181D77"/>
    <w:rsid w:val="001F0616"/>
    <w:rsid w:val="00244AF9"/>
    <w:rsid w:val="002F0CCF"/>
    <w:rsid w:val="00304358"/>
    <w:rsid w:val="003D5C6C"/>
    <w:rsid w:val="00474B56"/>
    <w:rsid w:val="00584825"/>
    <w:rsid w:val="007A5977"/>
    <w:rsid w:val="007D7493"/>
    <w:rsid w:val="007E5AF0"/>
    <w:rsid w:val="00855ED4"/>
    <w:rsid w:val="00893011"/>
    <w:rsid w:val="00962E67"/>
    <w:rsid w:val="00A36E40"/>
    <w:rsid w:val="00AD7620"/>
    <w:rsid w:val="00B706FC"/>
    <w:rsid w:val="00B94D75"/>
    <w:rsid w:val="00C470D9"/>
    <w:rsid w:val="00C519FE"/>
    <w:rsid w:val="00C81074"/>
    <w:rsid w:val="00D40295"/>
    <w:rsid w:val="00D630F3"/>
    <w:rsid w:val="00D764EA"/>
    <w:rsid w:val="00D866DC"/>
    <w:rsid w:val="00DD373D"/>
    <w:rsid w:val="00E20D96"/>
    <w:rsid w:val="00E63484"/>
    <w:rsid w:val="00F82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D115C"/>
  <w15:chartTrackingRefBased/>
  <w15:docId w15:val="{CFBB5211-C8EE-49FF-AFF3-2342A8FFA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74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74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D74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74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74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74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74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74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74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4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74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D74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74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74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74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74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74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7493"/>
    <w:rPr>
      <w:rFonts w:eastAsiaTheme="majorEastAsia" w:cstheme="majorBidi"/>
      <w:color w:val="272727" w:themeColor="text1" w:themeTint="D8"/>
    </w:rPr>
  </w:style>
  <w:style w:type="paragraph" w:styleId="Title">
    <w:name w:val="Title"/>
    <w:basedOn w:val="Normal"/>
    <w:next w:val="Normal"/>
    <w:link w:val="TitleChar"/>
    <w:uiPriority w:val="10"/>
    <w:qFormat/>
    <w:rsid w:val="007D74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74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74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74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7493"/>
    <w:pPr>
      <w:spacing w:before="160"/>
      <w:jc w:val="center"/>
    </w:pPr>
    <w:rPr>
      <w:i/>
      <w:iCs/>
      <w:color w:val="404040" w:themeColor="text1" w:themeTint="BF"/>
    </w:rPr>
  </w:style>
  <w:style w:type="character" w:customStyle="1" w:styleId="QuoteChar">
    <w:name w:val="Quote Char"/>
    <w:basedOn w:val="DefaultParagraphFont"/>
    <w:link w:val="Quote"/>
    <w:uiPriority w:val="29"/>
    <w:rsid w:val="007D7493"/>
    <w:rPr>
      <w:i/>
      <w:iCs/>
      <w:color w:val="404040" w:themeColor="text1" w:themeTint="BF"/>
    </w:rPr>
  </w:style>
  <w:style w:type="paragraph" w:styleId="ListParagraph">
    <w:name w:val="List Paragraph"/>
    <w:basedOn w:val="Normal"/>
    <w:uiPriority w:val="34"/>
    <w:qFormat/>
    <w:rsid w:val="007D7493"/>
    <w:pPr>
      <w:ind w:left="720"/>
      <w:contextualSpacing/>
    </w:pPr>
  </w:style>
  <w:style w:type="character" w:styleId="IntenseEmphasis">
    <w:name w:val="Intense Emphasis"/>
    <w:basedOn w:val="DefaultParagraphFont"/>
    <w:uiPriority w:val="21"/>
    <w:qFormat/>
    <w:rsid w:val="007D7493"/>
    <w:rPr>
      <w:i/>
      <w:iCs/>
      <w:color w:val="0F4761" w:themeColor="accent1" w:themeShade="BF"/>
    </w:rPr>
  </w:style>
  <w:style w:type="paragraph" w:styleId="IntenseQuote">
    <w:name w:val="Intense Quote"/>
    <w:basedOn w:val="Normal"/>
    <w:next w:val="Normal"/>
    <w:link w:val="IntenseQuoteChar"/>
    <w:uiPriority w:val="30"/>
    <w:qFormat/>
    <w:rsid w:val="007D74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7493"/>
    <w:rPr>
      <w:i/>
      <w:iCs/>
      <w:color w:val="0F4761" w:themeColor="accent1" w:themeShade="BF"/>
    </w:rPr>
  </w:style>
  <w:style w:type="character" w:styleId="IntenseReference">
    <w:name w:val="Intense Reference"/>
    <w:basedOn w:val="DefaultParagraphFont"/>
    <w:uiPriority w:val="32"/>
    <w:qFormat/>
    <w:rsid w:val="007D7493"/>
    <w:rPr>
      <w:b/>
      <w:bCs/>
      <w:smallCaps/>
      <w:color w:val="0F4761" w:themeColor="accent1" w:themeShade="BF"/>
      <w:spacing w:val="5"/>
    </w:rPr>
  </w:style>
  <w:style w:type="paragraph" w:styleId="NormalWeb">
    <w:name w:val="Normal (Web)"/>
    <w:basedOn w:val="Normal"/>
    <w:uiPriority w:val="99"/>
    <w:semiHidden/>
    <w:unhideWhenUsed/>
    <w:rsid w:val="007D74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D7493"/>
  </w:style>
  <w:style w:type="character" w:styleId="Hyperlink">
    <w:name w:val="Hyperlink"/>
    <w:basedOn w:val="DefaultParagraphFont"/>
    <w:uiPriority w:val="99"/>
    <w:unhideWhenUsed/>
    <w:rsid w:val="007D7493"/>
    <w:rPr>
      <w:color w:val="0000FF"/>
      <w:u w:val="single"/>
    </w:rPr>
  </w:style>
  <w:style w:type="character" w:styleId="Emphasis">
    <w:name w:val="Emphasis"/>
    <w:basedOn w:val="DefaultParagraphFont"/>
    <w:uiPriority w:val="20"/>
    <w:qFormat/>
    <w:rsid w:val="007D7493"/>
    <w:rPr>
      <w:i/>
      <w:iCs/>
    </w:rPr>
  </w:style>
  <w:style w:type="character" w:styleId="UnresolvedMention">
    <w:name w:val="Unresolved Mention"/>
    <w:basedOn w:val="DefaultParagraphFont"/>
    <w:uiPriority w:val="99"/>
    <w:semiHidden/>
    <w:unhideWhenUsed/>
    <w:rsid w:val="002F0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l.uk.m.mimecastprotect.com/s/8JeqC6z8YcryDryXFmi71s5kB-g?domain=cqc.org.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rl.uk.m.mimecastprotect.com/s/wi6DC51yACZ6vZ6ACOhqGsktEs8?domain=carersuk.org" TargetMode="External"/><Relationship Id="rId12" Type="http://schemas.openxmlformats.org/officeDocument/2006/relationships/hyperlink" Target="https://url.uk.m.mimecastprotect.com/s/ZsBzCZm6ZS5QGVv9CzfVAsBPAlT?domain=england.nhs.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rl.uk.m.mimecastprotect.com/s/dN56C4YxWHBloBlrhOfGXs46bcW?domain=ageuk.org.uk" TargetMode="External"/><Relationship Id="rId11" Type="http://schemas.openxmlformats.org/officeDocument/2006/relationships/hyperlink" Target="https://url.uk.m.mimecastprotect.com/s/TP-HC9Lr3ck21k28u1uNBsqPE8f?domain=skillsforcare.org.uk" TargetMode="External"/><Relationship Id="rId5" Type="http://schemas.openxmlformats.org/officeDocument/2006/relationships/hyperlink" Target="mailto:nosheen.khalid@birmingham.gov.uk" TargetMode="External"/><Relationship Id="rId10" Type="http://schemas.openxmlformats.org/officeDocument/2006/relationships/hyperlink" Target="https://url.uk.m.mimecastprotect.com/s/LxmjC8B2Xs6Yr6Y9HotgNsy8Xld?domain=england.nhs.uk" TargetMode="External"/><Relationship Id="rId4" Type="http://schemas.openxmlformats.org/officeDocument/2006/relationships/webSettings" Target="webSettings.xml"/><Relationship Id="rId9" Type="http://schemas.openxmlformats.org/officeDocument/2006/relationships/hyperlink" Target="https://url.uk.m.mimecastprotect.com/s/LK2qC7W3DCAZqAZLcNs3YsoW7tk?domain=legislation.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2402</Words>
  <Characters>13694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Tabiya Munir</dc:creator>
  <cp:keywords/>
  <dc:description/>
  <cp:lastModifiedBy>Shasta Majid (2535911)</cp:lastModifiedBy>
  <cp:revision>2</cp:revision>
  <dcterms:created xsi:type="dcterms:W3CDTF">2026-10-18T20:58:00Z</dcterms:created>
  <dcterms:modified xsi:type="dcterms:W3CDTF">2026-10-18T20:58:00Z</dcterms:modified>
</cp:coreProperties>
</file>