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2C22E" w14:textId="78B82B4F" w:rsidR="001C1E67" w:rsidRPr="004739B6" w:rsidRDefault="00DC0D12" w:rsidP="004739B6">
      <w:pPr>
        <w:jc w:val="center"/>
        <w:rPr>
          <w:rFonts w:ascii="Times New Roman" w:hAnsi="Times New Roman" w:cs="Times New Roman"/>
          <w:b/>
          <w:bCs/>
          <w:sz w:val="24"/>
          <w:szCs w:val="24"/>
        </w:rPr>
      </w:pPr>
      <w:r w:rsidRPr="004739B6">
        <w:rPr>
          <w:rFonts w:ascii="Times New Roman" w:hAnsi="Times New Roman" w:cs="Times New Roman"/>
          <w:b/>
          <w:bCs/>
          <w:sz w:val="24"/>
          <w:szCs w:val="24"/>
        </w:rPr>
        <w:t>Accounting Fundamentals</w:t>
      </w:r>
    </w:p>
    <w:p w14:paraId="4C626B69" w14:textId="547875C8" w:rsidR="001C1E67" w:rsidRPr="004739B6" w:rsidRDefault="00DC0D12" w:rsidP="004739B6">
      <w:pPr>
        <w:jc w:val="center"/>
        <w:rPr>
          <w:rFonts w:ascii="Times New Roman" w:hAnsi="Times New Roman" w:cs="Times New Roman"/>
          <w:b/>
          <w:bCs/>
          <w:sz w:val="24"/>
          <w:szCs w:val="24"/>
        </w:rPr>
      </w:pPr>
      <w:r w:rsidRPr="004739B6">
        <w:rPr>
          <w:rFonts w:ascii="Times New Roman" w:hAnsi="Times New Roman" w:cs="Times New Roman"/>
          <w:b/>
          <w:bCs/>
          <w:sz w:val="24"/>
          <w:szCs w:val="24"/>
        </w:rPr>
        <w:t>LCBB4001</w:t>
      </w:r>
      <w:r w:rsidR="00084DAD">
        <w:rPr>
          <w:rFonts w:ascii="Times New Roman" w:hAnsi="Times New Roman" w:cs="Times New Roman"/>
          <w:b/>
          <w:bCs/>
          <w:sz w:val="24"/>
          <w:szCs w:val="24"/>
        </w:rPr>
        <w:br/>
        <w:t>Iulian Stratan 2023090</w:t>
      </w:r>
    </w:p>
    <w:p w14:paraId="471D5003" w14:textId="77777777" w:rsidR="001C1E67" w:rsidRPr="001C1E67" w:rsidRDefault="001C1E67" w:rsidP="001C1E67">
      <w:pPr>
        <w:rPr>
          <w:rFonts w:ascii="Times New Roman" w:hAnsi="Times New Roman" w:cs="Times New Roman"/>
          <w:sz w:val="24"/>
          <w:szCs w:val="24"/>
        </w:rPr>
      </w:pPr>
    </w:p>
    <w:p w14:paraId="7C6881A6" w14:textId="3510230C" w:rsidR="001C1E67" w:rsidRPr="001C1E67" w:rsidRDefault="00DC0D12" w:rsidP="001C1E67">
      <w:pPr>
        <w:rPr>
          <w:rFonts w:ascii="Times New Roman" w:hAnsi="Times New Roman" w:cs="Times New Roman"/>
          <w:sz w:val="24"/>
          <w:szCs w:val="24"/>
        </w:rPr>
      </w:pPr>
      <w:r w:rsidRPr="001C1E67">
        <w:rPr>
          <w:rFonts w:ascii="Times New Roman" w:hAnsi="Times New Roman" w:cs="Times New Roman"/>
          <w:sz w:val="24"/>
          <w:szCs w:val="24"/>
        </w:rPr>
        <w:t>QUESTION 1</w:t>
      </w:r>
    </w:p>
    <w:p w14:paraId="17E3508B" w14:textId="77777777" w:rsidR="001C1E67" w:rsidRPr="001C1E67" w:rsidRDefault="00DC0D12" w:rsidP="001C1E67">
      <w:pPr>
        <w:rPr>
          <w:rFonts w:ascii="Times New Roman" w:hAnsi="Times New Roman" w:cs="Times New Roman"/>
          <w:sz w:val="24"/>
          <w:szCs w:val="24"/>
        </w:rPr>
      </w:pPr>
      <w:r w:rsidRPr="001C1E67">
        <w:rPr>
          <w:rFonts w:ascii="Times New Roman" w:hAnsi="Times New Roman" w:cs="Times New Roman"/>
          <w:sz w:val="24"/>
          <w:szCs w:val="24"/>
        </w:rPr>
        <w:t>Required:</w:t>
      </w:r>
    </w:p>
    <w:p w14:paraId="45FF62A7" w14:textId="6018ED63" w:rsidR="00772D6E" w:rsidRPr="001C1E67" w:rsidRDefault="00DC0D12" w:rsidP="001C1E67">
      <w:pPr>
        <w:rPr>
          <w:rFonts w:ascii="Times New Roman" w:hAnsi="Times New Roman" w:cs="Times New Roman"/>
          <w:sz w:val="24"/>
          <w:szCs w:val="24"/>
        </w:rPr>
      </w:pPr>
      <w:r w:rsidRPr="001C1E67">
        <w:rPr>
          <w:rFonts w:ascii="Times New Roman" w:hAnsi="Times New Roman" w:cs="Times New Roman"/>
          <w:sz w:val="24"/>
          <w:szCs w:val="24"/>
        </w:rPr>
        <w:t>a) Prepare a Profit and Loss statement for the year ended 31st December 2020 for Kedison PLC and a statement of financial position as at that date.</w:t>
      </w:r>
    </w:p>
    <w:tbl>
      <w:tblPr>
        <w:tblW w:w="3630" w:type="pct"/>
        <w:tblLook w:val="04A0" w:firstRow="1" w:lastRow="0" w:firstColumn="1" w:lastColumn="0" w:noHBand="0" w:noVBand="1"/>
      </w:tblPr>
      <w:tblGrid>
        <w:gridCol w:w="3791"/>
        <w:gridCol w:w="1474"/>
        <w:gridCol w:w="1523"/>
      </w:tblGrid>
      <w:tr w:rsidR="007D7D65" w14:paraId="543DF1D7" w14:textId="77777777" w:rsidTr="001C1E67">
        <w:trPr>
          <w:trHeight w:val="303"/>
        </w:trPr>
        <w:tc>
          <w:tcPr>
            <w:tcW w:w="5000" w:type="pct"/>
            <w:gridSpan w:val="3"/>
            <w:tcBorders>
              <w:top w:val="single" w:sz="4" w:space="0" w:color="auto"/>
              <w:left w:val="single" w:sz="4" w:space="0" w:color="auto"/>
              <w:bottom w:val="nil"/>
              <w:right w:val="single" w:sz="4" w:space="0" w:color="000000"/>
            </w:tcBorders>
            <w:shd w:val="clear" w:color="auto" w:fill="auto"/>
            <w:noWrap/>
            <w:vAlign w:val="bottom"/>
            <w:hideMark/>
          </w:tcPr>
          <w:p w14:paraId="4731956B" w14:textId="77777777" w:rsidR="001C1E67" w:rsidRPr="001C1E67" w:rsidRDefault="00DC0D12" w:rsidP="001C1E67">
            <w:pPr>
              <w:spacing w:after="0" w:line="240" w:lineRule="auto"/>
              <w:jc w:val="center"/>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Kedison PLC</w:t>
            </w:r>
          </w:p>
        </w:tc>
      </w:tr>
      <w:tr w:rsidR="007D7D65" w14:paraId="59749DC9" w14:textId="77777777" w:rsidTr="001C1E67">
        <w:trPr>
          <w:trHeight w:val="303"/>
        </w:trPr>
        <w:tc>
          <w:tcPr>
            <w:tcW w:w="5000" w:type="pct"/>
            <w:gridSpan w:val="3"/>
            <w:tcBorders>
              <w:top w:val="nil"/>
              <w:left w:val="single" w:sz="4" w:space="0" w:color="auto"/>
              <w:bottom w:val="nil"/>
              <w:right w:val="single" w:sz="4" w:space="0" w:color="000000"/>
            </w:tcBorders>
            <w:shd w:val="clear" w:color="auto" w:fill="auto"/>
            <w:noWrap/>
            <w:vAlign w:val="bottom"/>
            <w:hideMark/>
          </w:tcPr>
          <w:p w14:paraId="67739DAB" w14:textId="77777777" w:rsidR="001C1E67" w:rsidRPr="001C1E67" w:rsidRDefault="00DC0D12" w:rsidP="001C1E67">
            <w:pPr>
              <w:spacing w:after="0" w:line="240" w:lineRule="auto"/>
              <w:jc w:val="center"/>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Profit &amp; Loss statement </w:t>
            </w:r>
          </w:p>
        </w:tc>
      </w:tr>
      <w:tr w:rsidR="007D7D65" w14:paraId="510112E1" w14:textId="77777777" w:rsidTr="001C1E67">
        <w:trPr>
          <w:trHeight w:val="303"/>
        </w:trPr>
        <w:tc>
          <w:tcPr>
            <w:tcW w:w="5000" w:type="pct"/>
            <w:gridSpan w:val="3"/>
            <w:tcBorders>
              <w:top w:val="nil"/>
              <w:left w:val="single" w:sz="4" w:space="0" w:color="auto"/>
              <w:bottom w:val="single" w:sz="4" w:space="0" w:color="auto"/>
              <w:right w:val="single" w:sz="4" w:space="0" w:color="000000"/>
            </w:tcBorders>
            <w:shd w:val="clear" w:color="auto" w:fill="auto"/>
            <w:noWrap/>
            <w:vAlign w:val="bottom"/>
            <w:hideMark/>
          </w:tcPr>
          <w:p w14:paraId="69D5FABD" w14:textId="77777777" w:rsidR="001C1E67" w:rsidRPr="001C1E67" w:rsidRDefault="00DC0D12" w:rsidP="001C1E67">
            <w:pPr>
              <w:spacing w:after="0" w:line="240" w:lineRule="auto"/>
              <w:jc w:val="center"/>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For the year ended December 31, 2020</w:t>
            </w:r>
          </w:p>
        </w:tc>
      </w:tr>
      <w:tr w:rsidR="007D7D65" w14:paraId="37D161A3" w14:textId="77777777" w:rsidTr="001C1E67">
        <w:trPr>
          <w:trHeight w:val="303"/>
        </w:trPr>
        <w:tc>
          <w:tcPr>
            <w:tcW w:w="5000" w:type="pct"/>
            <w:gridSpan w:val="3"/>
            <w:tcBorders>
              <w:top w:val="single" w:sz="4" w:space="0" w:color="auto"/>
              <w:left w:val="single" w:sz="4" w:space="0" w:color="auto"/>
              <w:bottom w:val="nil"/>
              <w:right w:val="single" w:sz="4" w:space="0" w:color="000000"/>
            </w:tcBorders>
            <w:shd w:val="clear" w:color="auto" w:fill="auto"/>
            <w:noWrap/>
            <w:vAlign w:val="bottom"/>
            <w:hideMark/>
          </w:tcPr>
          <w:p w14:paraId="313E22FF" w14:textId="77777777" w:rsidR="001C1E67" w:rsidRPr="001C1E67" w:rsidRDefault="00DC0D12" w:rsidP="001C1E67">
            <w:pPr>
              <w:spacing w:after="0" w:line="240" w:lineRule="auto"/>
              <w:jc w:val="center"/>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6242ECA0"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769B6B40"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Sales (£826,650 + £980)</w:t>
            </w:r>
          </w:p>
        </w:tc>
        <w:tc>
          <w:tcPr>
            <w:tcW w:w="1086" w:type="pct"/>
            <w:tcBorders>
              <w:top w:val="nil"/>
              <w:left w:val="nil"/>
              <w:bottom w:val="nil"/>
              <w:right w:val="nil"/>
            </w:tcBorders>
            <w:shd w:val="clear" w:color="auto" w:fill="auto"/>
            <w:noWrap/>
            <w:vAlign w:val="bottom"/>
            <w:hideMark/>
          </w:tcPr>
          <w:p w14:paraId="436E6991"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7DD4A821"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827,630 </w:t>
            </w:r>
          </w:p>
        </w:tc>
      </w:tr>
      <w:tr w:rsidR="007D7D65" w14:paraId="192CA252" w14:textId="77777777" w:rsidTr="001C1E67">
        <w:trPr>
          <w:trHeight w:val="346"/>
        </w:trPr>
        <w:tc>
          <w:tcPr>
            <w:tcW w:w="2792" w:type="pct"/>
            <w:tcBorders>
              <w:top w:val="nil"/>
              <w:left w:val="single" w:sz="4" w:space="0" w:color="auto"/>
              <w:bottom w:val="nil"/>
              <w:right w:val="nil"/>
            </w:tcBorders>
            <w:shd w:val="clear" w:color="auto" w:fill="auto"/>
            <w:noWrap/>
            <w:vAlign w:val="bottom"/>
            <w:hideMark/>
          </w:tcPr>
          <w:p w14:paraId="3C7CB308"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Cost of sales</w:t>
            </w:r>
          </w:p>
        </w:tc>
        <w:tc>
          <w:tcPr>
            <w:tcW w:w="1086" w:type="pct"/>
            <w:tcBorders>
              <w:top w:val="nil"/>
              <w:left w:val="nil"/>
              <w:bottom w:val="nil"/>
              <w:right w:val="nil"/>
            </w:tcBorders>
            <w:shd w:val="clear" w:color="auto" w:fill="auto"/>
            <w:noWrap/>
            <w:vAlign w:val="bottom"/>
            <w:hideMark/>
          </w:tcPr>
          <w:p w14:paraId="16ED0BE1"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1EED85A4"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(578,650)</w:t>
            </w:r>
          </w:p>
        </w:tc>
      </w:tr>
      <w:tr w:rsidR="007D7D65" w14:paraId="03BD55AF"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605BF10A"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Gross profit</w:t>
            </w:r>
          </w:p>
        </w:tc>
        <w:tc>
          <w:tcPr>
            <w:tcW w:w="1086" w:type="pct"/>
            <w:tcBorders>
              <w:top w:val="nil"/>
              <w:left w:val="nil"/>
              <w:bottom w:val="nil"/>
              <w:right w:val="nil"/>
            </w:tcBorders>
            <w:shd w:val="clear" w:color="auto" w:fill="auto"/>
            <w:noWrap/>
            <w:vAlign w:val="bottom"/>
            <w:hideMark/>
          </w:tcPr>
          <w:p w14:paraId="423AF0E3"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6A380FA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248,980 </w:t>
            </w:r>
          </w:p>
        </w:tc>
      </w:tr>
      <w:tr w:rsidR="007D7D65" w14:paraId="7BF72F87"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118CD027"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086" w:type="pct"/>
            <w:tcBorders>
              <w:top w:val="nil"/>
              <w:left w:val="nil"/>
              <w:bottom w:val="nil"/>
              <w:right w:val="nil"/>
            </w:tcBorders>
            <w:shd w:val="clear" w:color="auto" w:fill="auto"/>
            <w:noWrap/>
            <w:vAlign w:val="bottom"/>
            <w:hideMark/>
          </w:tcPr>
          <w:p w14:paraId="621A16C6"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1DE8830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7D906B35"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54E750A4"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Expenses</w:t>
            </w:r>
          </w:p>
        </w:tc>
        <w:tc>
          <w:tcPr>
            <w:tcW w:w="1086" w:type="pct"/>
            <w:tcBorders>
              <w:top w:val="nil"/>
              <w:left w:val="nil"/>
              <w:bottom w:val="nil"/>
              <w:right w:val="nil"/>
            </w:tcBorders>
            <w:shd w:val="clear" w:color="auto" w:fill="auto"/>
            <w:noWrap/>
            <w:vAlign w:val="bottom"/>
            <w:hideMark/>
          </w:tcPr>
          <w:p w14:paraId="490D947F" w14:textId="77777777" w:rsidR="001C1E67" w:rsidRPr="001C1E67" w:rsidRDefault="001C1E67" w:rsidP="001C1E67">
            <w:pPr>
              <w:spacing w:after="0" w:line="240" w:lineRule="auto"/>
              <w:rPr>
                <w:rFonts w:ascii="Times New Roman" w:eastAsia="Times New Roman" w:hAnsi="Times New Roman" w:cs="Times New Roman"/>
                <w:color w:val="000000"/>
                <w:sz w:val="24"/>
                <w:szCs w:val="24"/>
                <w:u w:val="single"/>
              </w:rPr>
            </w:pPr>
          </w:p>
        </w:tc>
        <w:tc>
          <w:tcPr>
            <w:tcW w:w="1120" w:type="pct"/>
            <w:tcBorders>
              <w:top w:val="nil"/>
              <w:left w:val="nil"/>
              <w:bottom w:val="nil"/>
              <w:right w:val="single" w:sz="4" w:space="0" w:color="auto"/>
            </w:tcBorders>
            <w:shd w:val="clear" w:color="auto" w:fill="auto"/>
            <w:noWrap/>
            <w:vAlign w:val="bottom"/>
            <w:hideMark/>
          </w:tcPr>
          <w:p w14:paraId="29069BB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5996744"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286DC525"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Administrative expenses</w:t>
            </w:r>
          </w:p>
        </w:tc>
        <w:tc>
          <w:tcPr>
            <w:tcW w:w="1086" w:type="pct"/>
            <w:tcBorders>
              <w:top w:val="nil"/>
              <w:left w:val="nil"/>
              <w:bottom w:val="nil"/>
              <w:right w:val="nil"/>
            </w:tcBorders>
            <w:shd w:val="clear" w:color="auto" w:fill="auto"/>
            <w:noWrap/>
            <w:vAlign w:val="bottom"/>
            <w:hideMark/>
          </w:tcPr>
          <w:p w14:paraId="1630DDB5"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30,000 </w:t>
            </w:r>
          </w:p>
        </w:tc>
        <w:tc>
          <w:tcPr>
            <w:tcW w:w="1120" w:type="pct"/>
            <w:tcBorders>
              <w:top w:val="nil"/>
              <w:left w:val="nil"/>
              <w:bottom w:val="nil"/>
              <w:right w:val="single" w:sz="4" w:space="0" w:color="auto"/>
            </w:tcBorders>
            <w:shd w:val="clear" w:color="auto" w:fill="auto"/>
            <w:noWrap/>
            <w:vAlign w:val="bottom"/>
            <w:hideMark/>
          </w:tcPr>
          <w:p w14:paraId="6BB6243F"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2D3B2D1"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291B8893" w14:textId="6B43BE5E"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Sales commission</w:t>
            </w:r>
          </w:p>
        </w:tc>
        <w:tc>
          <w:tcPr>
            <w:tcW w:w="1086" w:type="pct"/>
            <w:tcBorders>
              <w:top w:val="nil"/>
              <w:left w:val="nil"/>
              <w:bottom w:val="nil"/>
              <w:right w:val="nil"/>
            </w:tcBorders>
            <w:shd w:val="clear" w:color="auto" w:fill="auto"/>
            <w:noWrap/>
            <w:vAlign w:val="bottom"/>
            <w:hideMark/>
          </w:tcPr>
          <w:p w14:paraId="20534652"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3,000 </w:t>
            </w:r>
          </w:p>
        </w:tc>
        <w:tc>
          <w:tcPr>
            <w:tcW w:w="1120" w:type="pct"/>
            <w:tcBorders>
              <w:top w:val="nil"/>
              <w:left w:val="nil"/>
              <w:bottom w:val="nil"/>
              <w:right w:val="single" w:sz="4" w:space="0" w:color="auto"/>
            </w:tcBorders>
            <w:shd w:val="clear" w:color="auto" w:fill="auto"/>
            <w:noWrap/>
            <w:vAlign w:val="bottom"/>
            <w:hideMark/>
          </w:tcPr>
          <w:p w14:paraId="35BD863D"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34844947"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4E7FE1E7"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Directors renumeration</w:t>
            </w:r>
          </w:p>
        </w:tc>
        <w:tc>
          <w:tcPr>
            <w:tcW w:w="1086" w:type="pct"/>
            <w:tcBorders>
              <w:top w:val="nil"/>
              <w:left w:val="nil"/>
              <w:bottom w:val="nil"/>
              <w:right w:val="nil"/>
            </w:tcBorders>
            <w:shd w:val="clear" w:color="auto" w:fill="auto"/>
            <w:noWrap/>
            <w:vAlign w:val="bottom"/>
            <w:hideMark/>
          </w:tcPr>
          <w:p w14:paraId="1B0A3CED"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5,000 </w:t>
            </w:r>
          </w:p>
        </w:tc>
        <w:tc>
          <w:tcPr>
            <w:tcW w:w="1120" w:type="pct"/>
            <w:tcBorders>
              <w:top w:val="nil"/>
              <w:left w:val="nil"/>
              <w:bottom w:val="nil"/>
              <w:right w:val="single" w:sz="4" w:space="0" w:color="auto"/>
            </w:tcBorders>
            <w:shd w:val="clear" w:color="auto" w:fill="auto"/>
            <w:noWrap/>
            <w:vAlign w:val="bottom"/>
            <w:hideMark/>
          </w:tcPr>
          <w:p w14:paraId="72D01A0D"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09E84070" w14:textId="77777777" w:rsidTr="001C1E67">
        <w:trPr>
          <w:trHeight w:val="346"/>
        </w:trPr>
        <w:tc>
          <w:tcPr>
            <w:tcW w:w="2792" w:type="pct"/>
            <w:tcBorders>
              <w:top w:val="nil"/>
              <w:left w:val="single" w:sz="4" w:space="0" w:color="auto"/>
              <w:bottom w:val="nil"/>
              <w:right w:val="nil"/>
            </w:tcBorders>
            <w:shd w:val="clear" w:color="auto" w:fill="auto"/>
            <w:noWrap/>
            <w:vAlign w:val="bottom"/>
            <w:hideMark/>
          </w:tcPr>
          <w:p w14:paraId="51FBF9A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Distribution costs</w:t>
            </w:r>
          </w:p>
        </w:tc>
        <w:tc>
          <w:tcPr>
            <w:tcW w:w="1086" w:type="pct"/>
            <w:tcBorders>
              <w:top w:val="nil"/>
              <w:left w:val="nil"/>
              <w:bottom w:val="nil"/>
              <w:right w:val="nil"/>
            </w:tcBorders>
            <w:shd w:val="clear" w:color="auto" w:fill="auto"/>
            <w:noWrap/>
            <w:vAlign w:val="bottom"/>
            <w:hideMark/>
          </w:tcPr>
          <w:p w14:paraId="4AA4E20B"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28,000 </w:t>
            </w:r>
          </w:p>
        </w:tc>
        <w:tc>
          <w:tcPr>
            <w:tcW w:w="1120" w:type="pct"/>
            <w:tcBorders>
              <w:top w:val="nil"/>
              <w:left w:val="nil"/>
              <w:bottom w:val="nil"/>
              <w:right w:val="single" w:sz="4" w:space="0" w:color="auto"/>
            </w:tcBorders>
            <w:shd w:val="clear" w:color="auto" w:fill="auto"/>
            <w:noWrap/>
            <w:vAlign w:val="bottom"/>
            <w:hideMark/>
          </w:tcPr>
          <w:p w14:paraId="32809531"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6C1353EC" w14:textId="77777777" w:rsidTr="001C1E67">
        <w:trPr>
          <w:trHeight w:val="346"/>
        </w:trPr>
        <w:tc>
          <w:tcPr>
            <w:tcW w:w="2792" w:type="pct"/>
            <w:tcBorders>
              <w:top w:val="nil"/>
              <w:left w:val="single" w:sz="4" w:space="0" w:color="auto"/>
              <w:bottom w:val="nil"/>
              <w:right w:val="nil"/>
            </w:tcBorders>
            <w:shd w:val="clear" w:color="auto" w:fill="auto"/>
            <w:noWrap/>
            <w:vAlign w:val="bottom"/>
            <w:hideMark/>
          </w:tcPr>
          <w:p w14:paraId="2DFCAEAD"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Total operating expenses</w:t>
            </w:r>
          </w:p>
        </w:tc>
        <w:tc>
          <w:tcPr>
            <w:tcW w:w="1086" w:type="pct"/>
            <w:tcBorders>
              <w:top w:val="nil"/>
              <w:left w:val="nil"/>
              <w:bottom w:val="nil"/>
              <w:right w:val="nil"/>
            </w:tcBorders>
            <w:shd w:val="clear" w:color="auto" w:fill="auto"/>
            <w:noWrap/>
            <w:vAlign w:val="bottom"/>
            <w:hideMark/>
          </w:tcPr>
          <w:p w14:paraId="51C60035"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3402D788"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      66,000 </w:t>
            </w:r>
          </w:p>
        </w:tc>
      </w:tr>
      <w:tr w:rsidR="007D7D65" w14:paraId="13FD6696"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3C876491"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Operating profit</w:t>
            </w:r>
          </w:p>
        </w:tc>
        <w:tc>
          <w:tcPr>
            <w:tcW w:w="1086" w:type="pct"/>
            <w:tcBorders>
              <w:top w:val="nil"/>
              <w:left w:val="nil"/>
              <w:bottom w:val="nil"/>
              <w:right w:val="nil"/>
            </w:tcBorders>
            <w:shd w:val="clear" w:color="auto" w:fill="auto"/>
            <w:noWrap/>
            <w:vAlign w:val="bottom"/>
            <w:hideMark/>
          </w:tcPr>
          <w:p w14:paraId="3129F4CE"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31A14C6B"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182,980 </w:t>
            </w:r>
          </w:p>
        </w:tc>
      </w:tr>
      <w:tr w:rsidR="007D7D65" w14:paraId="5BB7F656"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7B55476E"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Other expenses</w:t>
            </w:r>
          </w:p>
        </w:tc>
        <w:tc>
          <w:tcPr>
            <w:tcW w:w="1086" w:type="pct"/>
            <w:tcBorders>
              <w:top w:val="nil"/>
              <w:left w:val="nil"/>
              <w:bottom w:val="nil"/>
              <w:right w:val="nil"/>
            </w:tcBorders>
            <w:shd w:val="clear" w:color="auto" w:fill="auto"/>
            <w:noWrap/>
            <w:vAlign w:val="bottom"/>
            <w:hideMark/>
          </w:tcPr>
          <w:p w14:paraId="11A236FB"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172403F1"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1E343CE5" w14:textId="77777777" w:rsidTr="001C1E67">
        <w:trPr>
          <w:trHeight w:val="346"/>
        </w:trPr>
        <w:tc>
          <w:tcPr>
            <w:tcW w:w="2792" w:type="pct"/>
            <w:tcBorders>
              <w:top w:val="nil"/>
              <w:left w:val="single" w:sz="4" w:space="0" w:color="auto"/>
              <w:bottom w:val="nil"/>
              <w:right w:val="nil"/>
            </w:tcBorders>
            <w:shd w:val="clear" w:color="auto" w:fill="auto"/>
            <w:noWrap/>
            <w:vAlign w:val="bottom"/>
            <w:hideMark/>
          </w:tcPr>
          <w:p w14:paraId="3B722D8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Interest paid</w:t>
            </w:r>
          </w:p>
        </w:tc>
        <w:tc>
          <w:tcPr>
            <w:tcW w:w="1086" w:type="pct"/>
            <w:tcBorders>
              <w:top w:val="nil"/>
              <w:left w:val="nil"/>
              <w:bottom w:val="nil"/>
              <w:right w:val="nil"/>
            </w:tcBorders>
            <w:shd w:val="clear" w:color="auto" w:fill="auto"/>
            <w:noWrap/>
            <w:vAlign w:val="bottom"/>
            <w:hideMark/>
          </w:tcPr>
          <w:p w14:paraId="2648E67D"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55BF1277"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2,000 </w:t>
            </w:r>
          </w:p>
        </w:tc>
      </w:tr>
      <w:tr w:rsidR="007D7D65" w14:paraId="79380C36"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5510D29D"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EBT</w:t>
            </w:r>
          </w:p>
        </w:tc>
        <w:tc>
          <w:tcPr>
            <w:tcW w:w="1086" w:type="pct"/>
            <w:tcBorders>
              <w:top w:val="nil"/>
              <w:left w:val="nil"/>
              <w:bottom w:val="nil"/>
              <w:right w:val="nil"/>
            </w:tcBorders>
            <w:shd w:val="clear" w:color="auto" w:fill="auto"/>
            <w:noWrap/>
            <w:vAlign w:val="bottom"/>
            <w:hideMark/>
          </w:tcPr>
          <w:p w14:paraId="016CBE6F"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43D2634B"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180,980 </w:t>
            </w:r>
          </w:p>
        </w:tc>
      </w:tr>
      <w:tr w:rsidR="007D7D65" w14:paraId="31F9431C" w14:textId="77777777" w:rsidTr="001C1E67">
        <w:trPr>
          <w:trHeight w:val="346"/>
        </w:trPr>
        <w:tc>
          <w:tcPr>
            <w:tcW w:w="2792" w:type="pct"/>
            <w:tcBorders>
              <w:top w:val="nil"/>
              <w:left w:val="single" w:sz="4" w:space="0" w:color="auto"/>
              <w:bottom w:val="nil"/>
              <w:right w:val="nil"/>
            </w:tcBorders>
            <w:shd w:val="clear" w:color="auto" w:fill="auto"/>
            <w:noWrap/>
            <w:vAlign w:val="bottom"/>
            <w:hideMark/>
          </w:tcPr>
          <w:p w14:paraId="7639625C"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Corporate taxes</w:t>
            </w:r>
          </w:p>
        </w:tc>
        <w:tc>
          <w:tcPr>
            <w:tcW w:w="1086" w:type="pct"/>
            <w:tcBorders>
              <w:top w:val="nil"/>
              <w:left w:val="nil"/>
              <w:bottom w:val="nil"/>
              <w:right w:val="nil"/>
            </w:tcBorders>
            <w:shd w:val="clear" w:color="auto" w:fill="auto"/>
            <w:noWrap/>
            <w:vAlign w:val="bottom"/>
            <w:hideMark/>
          </w:tcPr>
          <w:p w14:paraId="127F4F3F"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390FE60D"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(68,000)</w:t>
            </w:r>
          </w:p>
        </w:tc>
      </w:tr>
      <w:tr w:rsidR="007D7D65" w14:paraId="3FAFDBC4" w14:textId="77777777" w:rsidTr="001C1E67">
        <w:trPr>
          <w:trHeight w:val="303"/>
        </w:trPr>
        <w:tc>
          <w:tcPr>
            <w:tcW w:w="2792" w:type="pct"/>
            <w:tcBorders>
              <w:top w:val="nil"/>
              <w:left w:val="single" w:sz="4" w:space="0" w:color="auto"/>
              <w:bottom w:val="nil"/>
              <w:right w:val="nil"/>
            </w:tcBorders>
            <w:shd w:val="clear" w:color="auto" w:fill="auto"/>
            <w:noWrap/>
            <w:vAlign w:val="bottom"/>
            <w:hideMark/>
          </w:tcPr>
          <w:p w14:paraId="42906077" w14:textId="3C411A7C"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Net Profit </w:t>
            </w:r>
          </w:p>
        </w:tc>
        <w:tc>
          <w:tcPr>
            <w:tcW w:w="1086" w:type="pct"/>
            <w:tcBorders>
              <w:top w:val="nil"/>
              <w:left w:val="nil"/>
              <w:bottom w:val="nil"/>
              <w:right w:val="nil"/>
            </w:tcBorders>
            <w:shd w:val="clear" w:color="auto" w:fill="auto"/>
            <w:noWrap/>
            <w:vAlign w:val="bottom"/>
            <w:hideMark/>
          </w:tcPr>
          <w:p w14:paraId="37D18029"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20" w:type="pct"/>
            <w:tcBorders>
              <w:top w:val="nil"/>
              <w:left w:val="nil"/>
              <w:bottom w:val="nil"/>
              <w:right w:val="single" w:sz="4" w:space="0" w:color="auto"/>
            </w:tcBorders>
            <w:shd w:val="clear" w:color="auto" w:fill="auto"/>
            <w:noWrap/>
            <w:vAlign w:val="bottom"/>
            <w:hideMark/>
          </w:tcPr>
          <w:p w14:paraId="7B2E70F2"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112,980 </w:t>
            </w:r>
          </w:p>
        </w:tc>
      </w:tr>
      <w:tr w:rsidR="007D7D65" w14:paraId="6959E2BF" w14:textId="77777777" w:rsidTr="001C1E67">
        <w:trPr>
          <w:trHeight w:val="303"/>
        </w:trPr>
        <w:tc>
          <w:tcPr>
            <w:tcW w:w="2792" w:type="pct"/>
            <w:tcBorders>
              <w:top w:val="nil"/>
              <w:left w:val="single" w:sz="4" w:space="0" w:color="auto"/>
              <w:bottom w:val="single" w:sz="4" w:space="0" w:color="auto"/>
              <w:right w:val="nil"/>
            </w:tcBorders>
            <w:shd w:val="clear" w:color="auto" w:fill="auto"/>
            <w:noWrap/>
            <w:vAlign w:val="bottom"/>
            <w:hideMark/>
          </w:tcPr>
          <w:p w14:paraId="588EBEC0"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086" w:type="pct"/>
            <w:tcBorders>
              <w:top w:val="nil"/>
              <w:left w:val="nil"/>
              <w:bottom w:val="single" w:sz="4" w:space="0" w:color="auto"/>
              <w:right w:val="nil"/>
            </w:tcBorders>
            <w:shd w:val="clear" w:color="auto" w:fill="auto"/>
            <w:noWrap/>
            <w:vAlign w:val="bottom"/>
            <w:hideMark/>
          </w:tcPr>
          <w:p w14:paraId="7738AFB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120" w:type="pct"/>
            <w:tcBorders>
              <w:top w:val="nil"/>
              <w:left w:val="nil"/>
              <w:bottom w:val="single" w:sz="4" w:space="0" w:color="auto"/>
              <w:right w:val="single" w:sz="4" w:space="0" w:color="auto"/>
            </w:tcBorders>
            <w:shd w:val="clear" w:color="auto" w:fill="auto"/>
            <w:noWrap/>
            <w:vAlign w:val="bottom"/>
            <w:hideMark/>
          </w:tcPr>
          <w:p w14:paraId="54B97211"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bl>
    <w:p w14:paraId="36F040AA" w14:textId="6E95AEC7" w:rsidR="001C1E67" w:rsidRPr="001C1E67" w:rsidRDefault="001C1E67" w:rsidP="001C1E67">
      <w:pPr>
        <w:rPr>
          <w:rFonts w:ascii="Times New Roman" w:hAnsi="Times New Roman" w:cs="Times New Roman"/>
          <w:sz w:val="24"/>
          <w:szCs w:val="24"/>
        </w:rPr>
      </w:pPr>
    </w:p>
    <w:p w14:paraId="7F5EE86C" w14:textId="7707793B" w:rsidR="001C1E67" w:rsidRPr="001C1E67" w:rsidRDefault="001C1E67" w:rsidP="001C1E67">
      <w:pPr>
        <w:rPr>
          <w:rFonts w:ascii="Times New Roman" w:hAnsi="Times New Roman" w:cs="Times New Roman"/>
          <w:sz w:val="24"/>
          <w:szCs w:val="24"/>
        </w:rPr>
      </w:pPr>
    </w:p>
    <w:p w14:paraId="74C2D254" w14:textId="710BD121" w:rsidR="001C1E67" w:rsidRPr="001C1E67" w:rsidRDefault="001C1E67" w:rsidP="001C1E67">
      <w:pPr>
        <w:rPr>
          <w:rFonts w:ascii="Times New Roman" w:hAnsi="Times New Roman" w:cs="Times New Roman"/>
          <w:sz w:val="24"/>
          <w:szCs w:val="24"/>
        </w:rPr>
      </w:pPr>
    </w:p>
    <w:p w14:paraId="6D62DF7D" w14:textId="0524AC09" w:rsidR="001C1E67" w:rsidRPr="001C1E67" w:rsidRDefault="001C1E67" w:rsidP="001C1E67">
      <w:pPr>
        <w:rPr>
          <w:rFonts w:ascii="Times New Roman" w:hAnsi="Times New Roman" w:cs="Times New Roman"/>
          <w:sz w:val="24"/>
          <w:szCs w:val="24"/>
        </w:rPr>
      </w:pPr>
    </w:p>
    <w:p w14:paraId="6AE87EDA" w14:textId="74576A20" w:rsidR="001C1E67" w:rsidRPr="001C1E67" w:rsidRDefault="001C1E67" w:rsidP="001C1E67">
      <w:pPr>
        <w:rPr>
          <w:rFonts w:ascii="Times New Roman" w:hAnsi="Times New Roman" w:cs="Times New Roman"/>
          <w:sz w:val="24"/>
          <w:szCs w:val="24"/>
        </w:rPr>
      </w:pPr>
    </w:p>
    <w:p w14:paraId="588F546B" w14:textId="0DA68463" w:rsidR="001C1E67" w:rsidRPr="001C1E67" w:rsidRDefault="00DC0D12">
      <w:pPr>
        <w:rPr>
          <w:rFonts w:ascii="Times New Roman" w:hAnsi="Times New Roman" w:cs="Times New Roman"/>
          <w:sz w:val="24"/>
          <w:szCs w:val="24"/>
        </w:rPr>
      </w:pPr>
      <w:r w:rsidRPr="001C1E67">
        <w:rPr>
          <w:rFonts w:ascii="Times New Roman" w:hAnsi="Times New Roman" w:cs="Times New Roman"/>
          <w:sz w:val="24"/>
          <w:szCs w:val="24"/>
        </w:rPr>
        <w:br w:type="page"/>
      </w:r>
    </w:p>
    <w:p w14:paraId="48317293" w14:textId="77777777" w:rsidR="001C1E67" w:rsidRPr="001C1E67" w:rsidRDefault="001C1E67" w:rsidP="001C1E67">
      <w:pPr>
        <w:rPr>
          <w:rFonts w:ascii="Times New Roman" w:hAnsi="Times New Roman" w:cs="Times New Roman"/>
          <w:sz w:val="24"/>
          <w:szCs w:val="24"/>
        </w:rPr>
      </w:pPr>
    </w:p>
    <w:tbl>
      <w:tblPr>
        <w:tblW w:w="4124" w:type="pct"/>
        <w:tblLook w:val="04A0" w:firstRow="1" w:lastRow="0" w:firstColumn="1" w:lastColumn="0" w:noHBand="0" w:noVBand="1"/>
      </w:tblPr>
      <w:tblGrid>
        <w:gridCol w:w="4219"/>
        <w:gridCol w:w="1775"/>
        <w:gridCol w:w="1718"/>
      </w:tblGrid>
      <w:tr w:rsidR="007D7D65" w14:paraId="4EDCE31E" w14:textId="77777777" w:rsidTr="00566744">
        <w:trPr>
          <w:trHeight w:val="248"/>
        </w:trPr>
        <w:tc>
          <w:tcPr>
            <w:tcW w:w="5000" w:type="pct"/>
            <w:gridSpan w:val="3"/>
            <w:tcBorders>
              <w:top w:val="single" w:sz="4" w:space="0" w:color="auto"/>
              <w:left w:val="single" w:sz="4" w:space="0" w:color="auto"/>
              <w:bottom w:val="nil"/>
              <w:right w:val="single" w:sz="4" w:space="0" w:color="000000"/>
            </w:tcBorders>
            <w:shd w:val="clear" w:color="auto" w:fill="auto"/>
            <w:noWrap/>
            <w:vAlign w:val="bottom"/>
            <w:hideMark/>
          </w:tcPr>
          <w:p w14:paraId="428DA417" w14:textId="77777777" w:rsidR="001C1E67" w:rsidRPr="001C1E67" w:rsidRDefault="00DC0D12" w:rsidP="001C1E67">
            <w:pPr>
              <w:spacing w:after="0" w:line="240" w:lineRule="auto"/>
              <w:jc w:val="center"/>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Kedison PLC</w:t>
            </w:r>
          </w:p>
        </w:tc>
      </w:tr>
      <w:tr w:rsidR="007D7D65" w14:paraId="5ECD9FDE" w14:textId="77777777" w:rsidTr="00566744">
        <w:trPr>
          <w:trHeight w:val="248"/>
        </w:trPr>
        <w:tc>
          <w:tcPr>
            <w:tcW w:w="5000" w:type="pct"/>
            <w:gridSpan w:val="3"/>
            <w:tcBorders>
              <w:top w:val="nil"/>
              <w:left w:val="single" w:sz="4" w:space="0" w:color="auto"/>
              <w:bottom w:val="nil"/>
              <w:right w:val="single" w:sz="4" w:space="0" w:color="000000"/>
            </w:tcBorders>
            <w:shd w:val="clear" w:color="auto" w:fill="auto"/>
            <w:noWrap/>
            <w:vAlign w:val="bottom"/>
            <w:hideMark/>
          </w:tcPr>
          <w:p w14:paraId="0B01CACC" w14:textId="77777777" w:rsidR="001C1E67" w:rsidRPr="001C1E67" w:rsidRDefault="00DC0D12" w:rsidP="001C1E67">
            <w:pPr>
              <w:spacing w:after="0" w:line="240" w:lineRule="auto"/>
              <w:jc w:val="center"/>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Statement of financial position</w:t>
            </w:r>
          </w:p>
        </w:tc>
      </w:tr>
      <w:tr w:rsidR="007D7D65" w14:paraId="329C44E9" w14:textId="77777777" w:rsidTr="00566744">
        <w:trPr>
          <w:trHeight w:val="248"/>
        </w:trPr>
        <w:tc>
          <w:tcPr>
            <w:tcW w:w="5000" w:type="pct"/>
            <w:gridSpan w:val="3"/>
            <w:tcBorders>
              <w:top w:val="nil"/>
              <w:left w:val="single" w:sz="4" w:space="0" w:color="auto"/>
              <w:bottom w:val="single" w:sz="4" w:space="0" w:color="auto"/>
              <w:right w:val="single" w:sz="4" w:space="0" w:color="000000"/>
            </w:tcBorders>
            <w:shd w:val="clear" w:color="auto" w:fill="auto"/>
            <w:noWrap/>
            <w:vAlign w:val="bottom"/>
            <w:hideMark/>
          </w:tcPr>
          <w:p w14:paraId="117AE47D" w14:textId="77777777" w:rsidR="001C1E67" w:rsidRPr="001C1E67" w:rsidRDefault="00DC0D12" w:rsidP="001C1E67">
            <w:pPr>
              <w:spacing w:after="0" w:line="240" w:lineRule="auto"/>
              <w:jc w:val="center"/>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As at December 31, 2020</w:t>
            </w:r>
          </w:p>
        </w:tc>
      </w:tr>
      <w:tr w:rsidR="007D7D65" w14:paraId="19A6F5FD"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300C6CA5"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Assets</w:t>
            </w:r>
          </w:p>
        </w:tc>
        <w:tc>
          <w:tcPr>
            <w:tcW w:w="1151" w:type="pct"/>
            <w:tcBorders>
              <w:top w:val="nil"/>
              <w:left w:val="nil"/>
              <w:bottom w:val="nil"/>
              <w:right w:val="nil"/>
            </w:tcBorders>
            <w:shd w:val="clear" w:color="auto" w:fill="auto"/>
            <w:noWrap/>
            <w:vAlign w:val="bottom"/>
            <w:hideMark/>
          </w:tcPr>
          <w:p w14:paraId="67B0D32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114" w:type="pct"/>
            <w:tcBorders>
              <w:top w:val="nil"/>
              <w:left w:val="nil"/>
              <w:bottom w:val="nil"/>
              <w:right w:val="single" w:sz="4" w:space="0" w:color="auto"/>
            </w:tcBorders>
            <w:shd w:val="clear" w:color="auto" w:fill="auto"/>
            <w:noWrap/>
            <w:vAlign w:val="bottom"/>
            <w:hideMark/>
          </w:tcPr>
          <w:p w14:paraId="05A15783"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6A7799BA"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3537A3A2"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Current Assets</w:t>
            </w:r>
          </w:p>
        </w:tc>
        <w:tc>
          <w:tcPr>
            <w:tcW w:w="1151" w:type="pct"/>
            <w:tcBorders>
              <w:top w:val="nil"/>
              <w:left w:val="nil"/>
              <w:bottom w:val="nil"/>
              <w:right w:val="nil"/>
            </w:tcBorders>
            <w:shd w:val="clear" w:color="auto" w:fill="auto"/>
            <w:noWrap/>
            <w:vAlign w:val="bottom"/>
            <w:hideMark/>
          </w:tcPr>
          <w:p w14:paraId="328D4496" w14:textId="77777777" w:rsidR="001C1E67" w:rsidRPr="001C1E67" w:rsidRDefault="001C1E67" w:rsidP="001C1E67">
            <w:pPr>
              <w:spacing w:after="0" w:line="240" w:lineRule="auto"/>
              <w:rPr>
                <w:rFonts w:ascii="Times New Roman" w:eastAsia="Times New Roman" w:hAnsi="Times New Roman" w:cs="Times New Roman"/>
                <w:color w:val="000000"/>
                <w:sz w:val="24"/>
                <w:szCs w:val="24"/>
                <w:u w:val="single"/>
              </w:rPr>
            </w:pPr>
          </w:p>
        </w:tc>
        <w:tc>
          <w:tcPr>
            <w:tcW w:w="1114" w:type="pct"/>
            <w:tcBorders>
              <w:top w:val="nil"/>
              <w:left w:val="nil"/>
              <w:bottom w:val="nil"/>
              <w:right w:val="single" w:sz="4" w:space="0" w:color="auto"/>
            </w:tcBorders>
            <w:shd w:val="clear" w:color="auto" w:fill="auto"/>
            <w:noWrap/>
            <w:vAlign w:val="bottom"/>
            <w:hideMark/>
          </w:tcPr>
          <w:p w14:paraId="708CF3F3"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7AC2A18C"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09515681"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Debtors</w:t>
            </w:r>
          </w:p>
        </w:tc>
        <w:tc>
          <w:tcPr>
            <w:tcW w:w="1151" w:type="pct"/>
            <w:tcBorders>
              <w:top w:val="nil"/>
              <w:left w:val="nil"/>
              <w:bottom w:val="nil"/>
              <w:right w:val="nil"/>
            </w:tcBorders>
            <w:shd w:val="clear" w:color="auto" w:fill="auto"/>
            <w:noWrap/>
            <w:vAlign w:val="bottom"/>
            <w:hideMark/>
          </w:tcPr>
          <w:p w14:paraId="107055DA"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171,105 </w:t>
            </w:r>
          </w:p>
        </w:tc>
        <w:tc>
          <w:tcPr>
            <w:tcW w:w="1114" w:type="pct"/>
            <w:tcBorders>
              <w:top w:val="nil"/>
              <w:left w:val="nil"/>
              <w:bottom w:val="nil"/>
              <w:right w:val="single" w:sz="4" w:space="0" w:color="auto"/>
            </w:tcBorders>
            <w:shd w:val="clear" w:color="auto" w:fill="auto"/>
            <w:noWrap/>
            <w:vAlign w:val="bottom"/>
            <w:hideMark/>
          </w:tcPr>
          <w:p w14:paraId="409A4E82"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5331609B"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17BC6D4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Stock</w:t>
            </w:r>
          </w:p>
        </w:tc>
        <w:tc>
          <w:tcPr>
            <w:tcW w:w="1151" w:type="pct"/>
            <w:tcBorders>
              <w:top w:val="nil"/>
              <w:left w:val="nil"/>
              <w:bottom w:val="nil"/>
              <w:right w:val="nil"/>
            </w:tcBorders>
            <w:shd w:val="clear" w:color="auto" w:fill="auto"/>
            <w:noWrap/>
            <w:vAlign w:val="bottom"/>
            <w:hideMark/>
          </w:tcPr>
          <w:p w14:paraId="32B8E22F"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330,600 </w:t>
            </w:r>
          </w:p>
        </w:tc>
        <w:tc>
          <w:tcPr>
            <w:tcW w:w="1114" w:type="pct"/>
            <w:tcBorders>
              <w:top w:val="nil"/>
              <w:left w:val="nil"/>
              <w:bottom w:val="nil"/>
              <w:right w:val="single" w:sz="4" w:space="0" w:color="auto"/>
            </w:tcBorders>
            <w:shd w:val="clear" w:color="auto" w:fill="auto"/>
            <w:noWrap/>
            <w:vAlign w:val="bottom"/>
            <w:hideMark/>
          </w:tcPr>
          <w:p w14:paraId="79C9F10C"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5302C226" w14:textId="77777777" w:rsidTr="00566744">
        <w:trPr>
          <w:trHeight w:val="285"/>
        </w:trPr>
        <w:tc>
          <w:tcPr>
            <w:tcW w:w="2735" w:type="pct"/>
            <w:tcBorders>
              <w:top w:val="nil"/>
              <w:left w:val="single" w:sz="4" w:space="0" w:color="auto"/>
              <w:bottom w:val="nil"/>
              <w:right w:val="nil"/>
            </w:tcBorders>
            <w:shd w:val="clear" w:color="auto" w:fill="auto"/>
            <w:noWrap/>
            <w:vAlign w:val="bottom"/>
            <w:hideMark/>
          </w:tcPr>
          <w:p w14:paraId="2853EEE8"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Cash</w:t>
            </w:r>
          </w:p>
        </w:tc>
        <w:tc>
          <w:tcPr>
            <w:tcW w:w="1151" w:type="pct"/>
            <w:tcBorders>
              <w:top w:val="nil"/>
              <w:left w:val="nil"/>
              <w:bottom w:val="nil"/>
              <w:right w:val="nil"/>
            </w:tcBorders>
            <w:shd w:val="clear" w:color="auto" w:fill="auto"/>
            <w:noWrap/>
            <w:vAlign w:val="bottom"/>
            <w:hideMark/>
          </w:tcPr>
          <w:p w14:paraId="3700F088"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12,900 </w:t>
            </w:r>
          </w:p>
        </w:tc>
        <w:tc>
          <w:tcPr>
            <w:tcW w:w="1114" w:type="pct"/>
            <w:tcBorders>
              <w:top w:val="nil"/>
              <w:left w:val="nil"/>
              <w:bottom w:val="nil"/>
              <w:right w:val="single" w:sz="4" w:space="0" w:color="auto"/>
            </w:tcBorders>
            <w:shd w:val="clear" w:color="auto" w:fill="auto"/>
            <w:noWrap/>
            <w:vAlign w:val="bottom"/>
            <w:hideMark/>
          </w:tcPr>
          <w:p w14:paraId="3A18585D"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33E1A5E8" w14:textId="77777777" w:rsidTr="00566744">
        <w:trPr>
          <w:trHeight w:val="285"/>
        </w:trPr>
        <w:tc>
          <w:tcPr>
            <w:tcW w:w="2735" w:type="pct"/>
            <w:tcBorders>
              <w:top w:val="nil"/>
              <w:left w:val="single" w:sz="4" w:space="0" w:color="auto"/>
              <w:bottom w:val="nil"/>
              <w:right w:val="nil"/>
            </w:tcBorders>
            <w:shd w:val="clear" w:color="auto" w:fill="auto"/>
            <w:noWrap/>
            <w:vAlign w:val="bottom"/>
            <w:hideMark/>
          </w:tcPr>
          <w:p w14:paraId="2BDF07E5"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Total current Assets</w:t>
            </w:r>
          </w:p>
        </w:tc>
        <w:tc>
          <w:tcPr>
            <w:tcW w:w="1151" w:type="pct"/>
            <w:tcBorders>
              <w:top w:val="nil"/>
              <w:left w:val="nil"/>
              <w:bottom w:val="nil"/>
              <w:right w:val="nil"/>
            </w:tcBorders>
            <w:shd w:val="clear" w:color="auto" w:fill="auto"/>
            <w:noWrap/>
            <w:vAlign w:val="bottom"/>
            <w:hideMark/>
          </w:tcPr>
          <w:p w14:paraId="263E98BC"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4A763525"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514,605 </w:t>
            </w:r>
          </w:p>
        </w:tc>
      </w:tr>
      <w:tr w:rsidR="007D7D65" w14:paraId="514FD2B5" w14:textId="77777777" w:rsidTr="00566744">
        <w:trPr>
          <w:trHeight w:val="285"/>
        </w:trPr>
        <w:tc>
          <w:tcPr>
            <w:tcW w:w="2735" w:type="pct"/>
            <w:tcBorders>
              <w:top w:val="nil"/>
              <w:left w:val="single" w:sz="4" w:space="0" w:color="auto"/>
              <w:bottom w:val="nil"/>
              <w:right w:val="nil"/>
            </w:tcBorders>
            <w:shd w:val="clear" w:color="auto" w:fill="auto"/>
            <w:noWrap/>
            <w:vAlign w:val="bottom"/>
            <w:hideMark/>
          </w:tcPr>
          <w:p w14:paraId="72A68A79"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Plant and Equipment</w:t>
            </w:r>
          </w:p>
        </w:tc>
        <w:tc>
          <w:tcPr>
            <w:tcW w:w="1151" w:type="pct"/>
            <w:tcBorders>
              <w:top w:val="nil"/>
              <w:left w:val="nil"/>
              <w:bottom w:val="nil"/>
              <w:right w:val="nil"/>
            </w:tcBorders>
            <w:shd w:val="clear" w:color="auto" w:fill="auto"/>
            <w:noWrap/>
            <w:vAlign w:val="bottom"/>
            <w:hideMark/>
          </w:tcPr>
          <w:p w14:paraId="7A1B31F3"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005829FF"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632,730 </w:t>
            </w:r>
          </w:p>
        </w:tc>
      </w:tr>
      <w:tr w:rsidR="007D7D65" w14:paraId="3BEBBCF7" w14:textId="77777777" w:rsidTr="00566744">
        <w:trPr>
          <w:trHeight w:val="260"/>
        </w:trPr>
        <w:tc>
          <w:tcPr>
            <w:tcW w:w="2735" w:type="pct"/>
            <w:tcBorders>
              <w:top w:val="nil"/>
              <w:left w:val="single" w:sz="4" w:space="0" w:color="auto"/>
              <w:bottom w:val="nil"/>
              <w:right w:val="nil"/>
            </w:tcBorders>
            <w:shd w:val="clear" w:color="auto" w:fill="auto"/>
            <w:noWrap/>
            <w:vAlign w:val="bottom"/>
            <w:hideMark/>
          </w:tcPr>
          <w:p w14:paraId="7E5356FF"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Total Assets</w:t>
            </w:r>
          </w:p>
        </w:tc>
        <w:tc>
          <w:tcPr>
            <w:tcW w:w="1151" w:type="pct"/>
            <w:tcBorders>
              <w:top w:val="nil"/>
              <w:left w:val="nil"/>
              <w:bottom w:val="nil"/>
              <w:right w:val="nil"/>
            </w:tcBorders>
            <w:shd w:val="clear" w:color="auto" w:fill="auto"/>
            <w:noWrap/>
            <w:vAlign w:val="bottom"/>
            <w:hideMark/>
          </w:tcPr>
          <w:p w14:paraId="5E3D7CC8"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14" w:type="pct"/>
            <w:tcBorders>
              <w:top w:val="nil"/>
              <w:left w:val="nil"/>
              <w:bottom w:val="double" w:sz="6" w:space="0" w:color="auto"/>
              <w:right w:val="single" w:sz="4" w:space="0" w:color="auto"/>
            </w:tcBorders>
            <w:shd w:val="clear" w:color="auto" w:fill="auto"/>
            <w:noWrap/>
            <w:vAlign w:val="bottom"/>
            <w:hideMark/>
          </w:tcPr>
          <w:p w14:paraId="77E8E02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£ 1,147,335 </w:t>
            </w:r>
          </w:p>
        </w:tc>
      </w:tr>
      <w:tr w:rsidR="007D7D65" w14:paraId="1572F486" w14:textId="77777777" w:rsidTr="00566744">
        <w:trPr>
          <w:trHeight w:val="260"/>
        </w:trPr>
        <w:tc>
          <w:tcPr>
            <w:tcW w:w="2735" w:type="pct"/>
            <w:tcBorders>
              <w:top w:val="nil"/>
              <w:left w:val="single" w:sz="4" w:space="0" w:color="auto"/>
              <w:bottom w:val="nil"/>
              <w:right w:val="nil"/>
            </w:tcBorders>
            <w:shd w:val="clear" w:color="auto" w:fill="auto"/>
            <w:noWrap/>
            <w:vAlign w:val="bottom"/>
            <w:hideMark/>
          </w:tcPr>
          <w:p w14:paraId="5DBD1B2F"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151" w:type="pct"/>
            <w:tcBorders>
              <w:top w:val="nil"/>
              <w:left w:val="nil"/>
              <w:bottom w:val="nil"/>
              <w:right w:val="nil"/>
            </w:tcBorders>
            <w:shd w:val="clear" w:color="auto" w:fill="auto"/>
            <w:noWrap/>
            <w:vAlign w:val="bottom"/>
            <w:hideMark/>
          </w:tcPr>
          <w:p w14:paraId="3AC8B08B"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40298F80"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98CB2E3"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761B760B"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Liabilities and Equity</w:t>
            </w:r>
          </w:p>
        </w:tc>
        <w:tc>
          <w:tcPr>
            <w:tcW w:w="1151" w:type="pct"/>
            <w:tcBorders>
              <w:top w:val="nil"/>
              <w:left w:val="nil"/>
              <w:bottom w:val="nil"/>
              <w:right w:val="nil"/>
            </w:tcBorders>
            <w:shd w:val="clear" w:color="auto" w:fill="auto"/>
            <w:noWrap/>
            <w:vAlign w:val="bottom"/>
            <w:hideMark/>
          </w:tcPr>
          <w:p w14:paraId="168C7B23" w14:textId="77777777" w:rsidR="001C1E67" w:rsidRPr="001C1E67" w:rsidRDefault="001C1E67" w:rsidP="001C1E67">
            <w:pPr>
              <w:spacing w:after="0" w:line="240" w:lineRule="auto"/>
              <w:rPr>
                <w:rFonts w:ascii="Times New Roman" w:eastAsia="Times New Roman" w:hAnsi="Times New Roman" w:cs="Times New Roman"/>
                <w:color w:val="000000"/>
                <w:sz w:val="24"/>
                <w:szCs w:val="24"/>
                <w:u w:val="single"/>
              </w:rPr>
            </w:pPr>
          </w:p>
        </w:tc>
        <w:tc>
          <w:tcPr>
            <w:tcW w:w="1114" w:type="pct"/>
            <w:tcBorders>
              <w:top w:val="nil"/>
              <w:left w:val="nil"/>
              <w:bottom w:val="nil"/>
              <w:right w:val="single" w:sz="4" w:space="0" w:color="auto"/>
            </w:tcBorders>
            <w:shd w:val="clear" w:color="auto" w:fill="auto"/>
            <w:noWrap/>
            <w:vAlign w:val="bottom"/>
            <w:hideMark/>
          </w:tcPr>
          <w:p w14:paraId="265C9A00"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172145A"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35B793D8"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Current liabilities</w:t>
            </w:r>
          </w:p>
        </w:tc>
        <w:tc>
          <w:tcPr>
            <w:tcW w:w="1151" w:type="pct"/>
            <w:tcBorders>
              <w:top w:val="nil"/>
              <w:left w:val="nil"/>
              <w:bottom w:val="nil"/>
              <w:right w:val="nil"/>
            </w:tcBorders>
            <w:shd w:val="clear" w:color="auto" w:fill="auto"/>
            <w:noWrap/>
            <w:vAlign w:val="bottom"/>
            <w:hideMark/>
          </w:tcPr>
          <w:p w14:paraId="5EAF9617" w14:textId="77777777" w:rsidR="001C1E67" w:rsidRPr="001C1E67" w:rsidRDefault="001C1E67" w:rsidP="001C1E67">
            <w:pPr>
              <w:spacing w:after="0" w:line="240" w:lineRule="auto"/>
              <w:rPr>
                <w:rFonts w:ascii="Times New Roman" w:eastAsia="Times New Roman" w:hAnsi="Times New Roman" w:cs="Times New Roman"/>
                <w:color w:val="000000"/>
                <w:sz w:val="24"/>
                <w:szCs w:val="24"/>
                <w:u w:val="single"/>
              </w:rPr>
            </w:pPr>
          </w:p>
        </w:tc>
        <w:tc>
          <w:tcPr>
            <w:tcW w:w="1114" w:type="pct"/>
            <w:tcBorders>
              <w:top w:val="nil"/>
              <w:left w:val="nil"/>
              <w:bottom w:val="nil"/>
              <w:right w:val="single" w:sz="4" w:space="0" w:color="auto"/>
            </w:tcBorders>
            <w:shd w:val="clear" w:color="auto" w:fill="auto"/>
            <w:noWrap/>
            <w:vAlign w:val="bottom"/>
            <w:hideMark/>
          </w:tcPr>
          <w:p w14:paraId="111DDB48"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317C73F7"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5083873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Trade creditors</w:t>
            </w:r>
          </w:p>
        </w:tc>
        <w:tc>
          <w:tcPr>
            <w:tcW w:w="1151" w:type="pct"/>
            <w:tcBorders>
              <w:top w:val="nil"/>
              <w:left w:val="nil"/>
              <w:bottom w:val="nil"/>
              <w:right w:val="nil"/>
            </w:tcBorders>
            <w:shd w:val="clear" w:color="auto" w:fill="auto"/>
            <w:noWrap/>
            <w:vAlign w:val="bottom"/>
            <w:hideMark/>
          </w:tcPr>
          <w:p w14:paraId="60E6ACCE"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171,355 </w:t>
            </w:r>
          </w:p>
        </w:tc>
        <w:tc>
          <w:tcPr>
            <w:tcW w:w="1114" w:type="pct"/>
            <w:tcBorders>
              <w:top w:val="nil"/>
              <w:left w:val="nil"/>
              <w:bottom w:val="nil"/>
              <w:right w:val="single" w:sz="4" w:space="0" w:color="auto"/>
            </w:tcBorders>
            <w:shd w:val="clear" w:color="auto" w:fill="auto"/>
            <w:noWrap/>
            <w:vAlign w:val="bottom"/>
            <w:hideMark/>
          </w:tcPr>
          <w:p w14:paraId="0C804FA7"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211FDB7C"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0E798A59" w14:textId="16790198" w:rsidR="001C1E67" w:rsidRPr="001C1E67" w:rsidRDefault="00DC0D12" w:rsidP="001C1E67">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w:t>
            </w:r>
            <w:r w:rsidRPr="001C1E67">
              <w:rPr>
                <w:rFonts w:ascii="Times New Roman" w:eastAsia="Times New Roman" w:hAnsi="Times New Roman" w:cs="Times New Roman"/>
                <w:color w:val="000000"/>
                <w:sz w:val="24"/>
                <w:szCs w:val="24"/>
              </w:rPr>
              <w:t>ales commission</w:t>
            </w:r>
            <w:r>
              <w:rPr>
                <w:rFonts w:ascii="Times New Roman" w:eastAsia="Times New Roman" w:hAnsi="Times New Roman" w:cs="Times New Roman"/>
                <w:color w:val="000000"/>
                <w:sz w:val="24"/>
                <w:szCs w:val="24"/>
              </w:rPr>
              <w:t xml:space="preserve"> Payable </w:t>
            </w:r>
          </w:p>
        </w:tc>
        <w:tc>
          <w:tcPr>
            <w:tcW w:w="1151" w:type="pct"/>
            <w:tcBorders>
              <w:top w:val="nil"/>
              <w:left w:val="nil"/>
              <w:bottom w:val="nil"/>
              <w:right w:val="nil"/>
            </w:tcBorders>
            <w:shd w:val="clear" w:color="auto" w:fill="auto"/>
            <w:noWrap/>
            <w:vAlign w:val="bottom"/>
            <w:hideMark/>
          </w:tcPr>
          <w:p w14:paraId="67BD33F9"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3,000 </w:t>
            </w:r>
          </w:p>
        </w:tc>
        <w:tc>
          <w:tcPr>
            <w:tcW w:w="1114" w:type="pct"/>
            <w:tcBorders>
              <w:top w:val="nil"/>
              <w:left w:val="nil"/>
              <w:bottom w:val="nil"/>
              <w:right w:val="single" w:sz="4" w:space="0" w:color="auto"/>
            </w:tcBorders>
            <w:shd w:val="clear" w:color="auto" w:fill="auto"/>
            <w:noWrap/>
            <w:vAlign w:val="bottom"/>
            <w:hideMark/>
          </w:tcPr>
          <w:p w14:paraId="607FC7C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1F45504C"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5E33F4BE" w14:textId="35600B20" w:rsidR="001C1E67" w:rsidRPr="001C1E67" w:rsidRDefault="00DC0D12" w:rsidP="001C1E67">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w:t>
            </w:r>
            <w:r w:rsidRPr="001C1E67">
              <w:rPr>
                <w:rFonts w:ascii="Times New Roman" w:eastAsia="Times New Roman" w:hAnsi="Times New Roman" w:cs="Times New Roman"/>
                <w:color w:val="000000"/>
                <w:sz w:val="24"/>
                <w:szCs w:val="24"/>
              </w:rPr>
              <w:t>axes</w:t>
            </w:r>
            <w:r>
              <w:rPr>
                <w:rFonts w:ascii="Times New Roman" w:eastAsia="Times New Roman" w:hAnsi="Times New Roman" w:cs="Times New Roman"/>
                <w:color w:val="000000"/>
                <w:sz w:val="24"/>
                <w:szCs w:val="24"/>
              </w:rPr>
              <w:t xml:space="preserve"> Payable</w:t>
            </w:r>
          </w:p>
        </w:tc>
        <w:tc>
          <w:tcPr>
            <w:tcW w:w="1151" w:type="pct"/>
            <w:tcBorders>
              <w:top w:val="nil"/>
              <w:left w:val="nil"/>
              <w:bottom w:val="nil"/>
              <w:right w:val="nil"/>
            </w:tcBorders>
            <w:shd w:val="clear" w:color="auto" w:fill="auto"/>
            <w:noWrap/>
            <w:vAlign w:val="bottom"/>
            <w:hideMark/>
          </w:tcPr>
          <w:p w14:paraId="0A410EEB"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68,000 </w:t>
            </w:r>
          </w:p>
        </w:tc>
        <w:tc>
          <w:tcPr>
            <w:tcW w:w="1114" w:type="pct"/>
            <w:tcBorders>
              <w:top w:val="nil"/>
              <w:left w:val="nil"/>
              <w:bottom w:val="nil"/>
              <w:right w:val="single" w:sz="4" w:space="0" w:color="auto"/>
            </w:tcBorders>
            <w:shd w:val="clear" w:color="auto" w:fill="auto"/>
            <w:noWrap/>
            <w:vAlign w:val="bottom"/>
            <w:hideMark/>
          </w:tcPr>
          <w:p w14:paraId="7CE60471"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2D2D45E4"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41264728"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Total Current liabilities</w:t>
            </w:r>
          </w:p>
        </w:tc>
        <w:tc>
          <w:tcPr>
            <w:tcW w:w="1151" w:type="pct"/>
            <w:tcBorders>
              <w:top w:val="nil"/>
              <w:left w:val="nil"/>
              <w:bottom w:val="nil"/>
              <w:right w:val="nil"/>
            </w:tcBorders>
            <w:shd w:val="clear" w:color="auto" w:fill="auto"/>
            <w:noWrap/>
            <w:vAlign w:val="bottom"/>
            <w:hideMark/>
          </w:tcPr>
          <w:p w14:paraId="7484914F"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1CC7845B"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242,355 </w:t>
            </w:r>
          </w:p>
        </w:tc>
      </w:tr>
      <w:tr w:rsidR="007D7D65" w14:paraId="0DF71EAC" w14:textId="77777777" w:rsidTr="00566744">
        <w:trPr>
          <w:trHeight w:val="285"/>
        </w:trPr>
        <w:tc>
          <w:tcPr>
            <w:tcW w:w="2735" w:type="pct"/>
            <w:tcBorders>
              <w:top w:val="nil"/>
              <w:left w:val="single" w:sz="4" w:space="0" w:color="auto"/>
              <w:bottom w:val="nil"/>
              <w:right w:val="nil"/>
            </w:tcBorders>
            <w:shd w:val="clear" w:color="auto" w:fill="auto"/>
            <w:noWrap/>
            <w:vAlign w:val="bottom"/>
            <w:hideMark/>
          </w:tcPr>
          <w:p w14:paraId="3CDF037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4% Debentures</w:t>
            </w:r>
          </w:p>
        </w:tc>
        <w:tc>
          <w:tcPr>
            <w:tcW w:w="1151" w:type="pct"/>
            <w:tcBorders>
              <w:top w:val="nil"/>
              <w:left w:val="nil"/>
              <w:bottom w:val="nil"/>
              <w:right w:val="nil"/>
            </w:tcBorders>
            <w:shd w:val="clear" w:color="auto" w:fill="auto"/>
            <w:noWrap/>
            <w:vAlign w:val="bottom"/>
            <w:hideMark/>
          </w:tcPr>
          <w:p w14:paraId="52949238"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28BA4BB5"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100,000 </w:t>
            </w:r>
          </w:p>
        </w:tc>
      </w:tr>
      <w:tr w:rsidR="007D7D65" w14:paraId="288B9545"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5C605DA3"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Total liabilities</w:t>
            </w:r>
          </w:p>
        </w:tc>
        <w:tc>
          <w:tcPr>
            <w:tcW w:w="1151" w:type="pct"/>
            <w:tcBorders>
              <w:top w:val="nil"/>
              <w:left w:val="nil"/>
              <w:bottom w:val="nil"/>
              <w:right w:val="nil"/>
            </w:tcBorders>
            <w:shd w:val="clear" w:color="auto" w:fill="auto"/>
            <w:noWrap/>
            <w:vAlign w:val="bottom"/>
            <w:hideMark/>
          </w:tcPr>
          <w:p w14:paraId="77F5160C"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105BB06A"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342,355 </w:t>
            </w:r>
          </w:p>
        </w:tc>
      </w:tr>
      <w:tr w:rsidR="007D7D65" w14:paraId="02D0B4B6"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0DEA4BD7"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151" w:type="pct"/>
            <w:tcBorders>
              <w:top w:val="nil"/>
              <w:left w:val="nil"/>
              <w:bottom w:val="nil"/>
              <w:right w:val="nil"/>
            </w:tcBorders>
            <w:shd w:val="clear" w:color="auto" w:fill="auto"/>
            <w:noWrap/>
            <w:vAlign w:val="bottom"/>
            <w:hideMark/>
          </w:tcPr>
          <w:p w14:paraId="706C2D6D"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0117A2E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53FCCB3"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1BB16038"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Shareholder Equity</w:t>
            </w:r>
          </w:p>
        </w:tc>
        <w:tc>
          <w:tcPr>
            <w:tcW w:w="1151" w:type="pct"/>
            <w:tcBorders>
              <w:top w:val="nil"/>
              <w:left w:val="nil"/>
              <w:bottom w:val="nil"/>
              <w:right w:val="nil"/>
            </w:tcBorders>
            <w:shd w:val="clear" w:color="auto" w:fill="auto"/>
            <w:noWrap/>
            <w:vAlign w:val="bottom"/>
            <w:hideMark/>
          </w:tcPr>
          <w:p w14:paraId="7EC508DC" w14:textId="77777777" w:rsidR="001C1E67" w:rsidRPr="001C1E67" w:rsidRDefault="001C1E67" w:rsidP="001C1E67">
            <w:pPr>
              <w:spacing w:after="0" w:line="240" w:lineRule="auto"/>
              <w:rPr>
                <w:rFonts w:ascii="Times New Roman" w:eastAsia="Times New Roman" w:hAnsi="Times New Roman" w:cs="Times New Roman"/>
                <w:color w:val="000000"/>
                <w:sz w:val="24"/>
                <w:szCs w:val="24"/>
                <w:u w:val="single"/>
              </w:rPr>
            </w:pPr>
          </w:p>
        </w:tc>
        <w:tc>
          <w:tcPr>
            <w:tcW w:w="1114" w:type="pct"/>
            <w:tcBorders>
              <w:top w:val="nil"/>
              <w:left w:val="nil"/>
              <w:bottom w:val="nil"/>
              <w:right w:val="single" w:sz="4" w:space="0" w:color="auto"/>
            </w:tcBorders>
            <w:shd w:val="clear" w:color="auto" w:fill="auto"/>
            <w:noWrap/>
            <w:vAlign w:val="bottom"/>
            <w:hideMark/>
          </w:tcPr>
          <w:p w14:paraId="67F1E089"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6C3A5AB"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3B9CBC3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£1 Ordinary equity</w:t>
            </w:r>
          </w:p>
        </w:tc>
        <w:tc>
          <w:tcPr>
            <w:tcW w:w="1151" w:type="pct"/>
            <w:tcBorders>
              <w:top w:val="nil"/>
              <w:left w:val="nil"/>
              <w:bottom w:val="nil"/>
              <w:right w:val="nil"/>
            </w:tcBorders>
            <w:shd w:val="clear" w:color="auto" w:fill="auto"/>
            <w:noWrap/>
            <w:vAlign w:val="bottom"/>
            <w:hideMark/>
          </w:tcPr>
          <w:p w14:paraId="06ECF42E"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4B6041A8"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310,000 </w:t>
            </w:r>
          </w:p>
        </w:tc>
      </w:tr>
      <w:tr w:rsidR="007D7D65" w14:paraId="0F70019E"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5AB7709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10% £1 preference share</w:t>
            </w:r>
          </w:p>
        </w:tc>
        <w:tc>
          <w:tcPr>
            <w:tcW w:w="1151" w:type="pct"/>
            <w:tcBorders>
              <w:top w:val="nil"/>
              <w:left w:val="nil"/>
              <w:bottom w:val="nil"/>
              <w:right w:val="nil"/>
            </w:tcBorders>
            <w:shd w:val="clear" w:color="auto" w:fill="auto"/>
            <w:noWrap/>
            <w:vAlign w:val="bottom"/>
            <w:hideMark/>
          </w:tcPr>
          <w:p w14:paraId="4A66C757"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63FA2BD2"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300,000 </w:t>
            </w:r>
          </w:p>
        </w:tc>
      </w:tr>
      <w:tr w:rsidR="007D7D65" w14:paraId="439586D2"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56FAB435"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Retained profits Jan 1</w:t>
            </w:r>
          </w:p>
        </w:tc>
        <w:tc>
          <w:tcPr>
            <w:tcW w:w="1151" w:type="pct"/>
            <w:tcBorders>
              <w:top w:val="nil"/>
              <w:left w:val="nil"/>
              <w:bottom w:val="nil"/>
              <w:right w:val="nil"/>
            </w:tcBorders>
            <w:shd w:val="clear" w:color="auto" w:fill="auto"/>
            <w:noWrap/>
            <w:vAlign w:val="bottom"/>
            <w:hideMark/>
          </w:tcPr>
          <w:p w14:paraId="6AE03CBA"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132,000 </w:t>
            </w:r>
          </w:p>
        </w:tc>
        <w:tc>
          <w:tcPr>
            <w:tcW w:w="1114" w:type="pct"/>
            <w:tcBorders>
              <w:top w:val="nil"/>
              <w:left w:val="nil"/>
              <w:bottom w:val="nil"/>
              <w:right w:val="single" w:sz="4" w:space="0" w:color="auto"/>
            </w:tcBorders>
            <w:shd w:val="clear" w:color="auto" w:fill="auto"/>
            <w:noWrap/>
            <w:vAlign w:val="bottom"/>
            <w:hideMark/>
          </w:tcPr>
          <w:p w14:paraId="3786A5DB"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5A33BDB3"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5A61EBF9"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Net income</w:t>
            </w:r>
          </w:p>
        </w:tc>
        <w:tc>
          <w:tcPr>
            <w:tcW w:w="1151" w:type="pct"/>
            <w:tcBorders>
              <w:top w:val="nil"/>
              <w:left w:val="nil"/>
              <w:bottom w:val="nil"/>
              <w:right w:val="nil"/>
            </w:tcBorders>
            <w:shd w:val="clear" w:color="auto" w:fill="auto"/>
            <w:noWrap/>
            <w:vAlign w:val="bottom"/>
            <w:hideMark/>
          </w:tcPr>
          <w:p w14:paraId="79A68672"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112,980 </w:t>
            </w:r>
          </w:p>
        </w:tc>
        <w:tc>
          <w:tcPr>
            <w:tcW w:w="1114" w:type="pct"/>
            <w:tcBorders>
              <w:top w:val="nil"/>
              <w:left w:val="nil"/>
              <w:bottom w:val="nil"/>
              <w:right w:val="single" w:sz="4" w:space="0" w:color="auto"/>
            </w:tcBorders>
            <w:shd w:val="clear" w:color="auto" w:fill="auto"/>
            <w:noWrap/>
            <w:vAlign w:val="bottom"/>
            <w:hideMark/>
          </w:tcPr>
          <w:p w14:paraId="0480BF33"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7C0BAACB"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0E016262"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Ordinary Dividend</w:t>
            </w:r>
          </w:p>
        </w:tc>
        <w:tc>
          <w:tcPr>
            <w:tcW w:w="1151" w:type="pct"/>
            <w:tcBorders>
              <w:top w:val="nil"/>
              <w:left w:val="nil"/>
              <w:bottom w:val="nil"/>
              <w:right w:val="nil"/>
            </w:tcBorders>
            <w:shd w:val="clear" w:color="auto" w:fill="auto"/>
            <w:noWrap/>
            <w:vAlign w:val="bottom"/>
            <w:hideMark/>
          </w:tcPr>
          <w:p w14:paraId="662801B9"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(20,000)</w:t>
            </w:r>
          </w:p>
        </w:tc>
        <w:tc>
          <w:tcPr>
            <w:tcW w:w="1114" w:type="pct"/>
            <w:tcBorders>
              <w:top w:val="nil"/>
              <w:left w:val="nil"/>
              <w:bottom w:val="nil"/>
              <w:right w:val="single" w:sz="4" w:space="0" w:color="auto"/>
            </w:tcBorders>
            <w:shd w:val="clear" w:color="auto" w:fill="auto"/>
            <w:noWrap/>
            <w:vAlign w:val="bottom"/>
            <w:hideMark/>
          </w:tcPr>
          <w:p w14:paraId="27D6F1EC"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3A525C8F"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66A4398F"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Preference dividend</w:t>
            </w:r>
          </w:p>
        </w:tc>
        <w:tc>
          <w:tcPr>
            <w:tcW w:w="1151" w:type="pct"/>
            <w:tcBorders>
              <w:top w:val="nil"/>
              <w:left w:val="nil"/>
              <w:bottom w:val="nil"/>
              <w:right w:val="nil"/>
            </w:tcBorders>
            <w:shd w:val="clear" w:color="auto" w:fill="auto"/>
            <w:noWrap/>
            <w:vAlign w:val="bottom"/>
            <w:hideMark/>
          </w:tcPr>
          <w:p w14:paraId="4541210E"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(30,000)</w:t>
            </w:r>
          </w:p>
        </w:tc>
        <w:tc>
          <w:tcPr>
            <w:tcW w:w="1114" w:type="pct"/>
            <w:tcBorders>
              <w:top w:val="nil"/>
              <w:left w:val="nil"/>
              <w:bottom w:val="nil"/>
              <w:right w:val="single" w:sz="4" w:space="0" w:color="auto"/>
            </w:tcBorders>
            <w:shd w:val="clear" w:color="auto" w:fill="auto"/>
            <w:noWrap/>
            <w:vAlign w:val="bottom"/>
            <w:hideMark/>
          </w:tcPr>
          <w:p w14:paraId="6E9DE475"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00972EF" w14:textId="77777777" w:rsidTr="00566744">
        <w:trPr>
          <w:trHeight w:val="285"/>
        </w:trPr>
        <w:tc>
          <w:tcPr>
            <w:tcW w:w="2735" w:type="pct"/>
            <w:tcBorders>
              <w:top w:val="nil"/>
              <w:left w:val="single" w:sz="4" w:space="0" w:color="auto"/>
              <w:bottom w:val="nil"/>
              <w:right w:val="nil"/>
            </w:tcBorders>
            <w:shd w:val="clear" w:color="auto" w:fill="auto"/>
            <w:noWrap/>
            <w:vAlign w:val="bottom"/>
            <w:hideMark/>
          </w:tcPr>
          <w:p w14:paraId="04B59DC3"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Retained profits Dec 31</w:t>
            </w:r>
          </w:p>
        </w:tc>
        <w:tc>
          <w:tcPr>
            <w:tcW w:w="1151" w:type="pct"/>
            <w:tcBorders>
              <w:top w:val="nil"/>
              <w:left w:val="nil"/>
              <w:bottom w:val="nil"/>
              <w:right w:val="nil"/>
            </w:tcBorders>
            <w:shd w:val="clear" w:color="auto" w:fill="auto"/>
            <w:noWrap/>
            <w:vAlign w:val="bottom"/>
            <w:hideMark/>
          </w:tcPr>
          <w:p w14:paraId="46720414"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1F133C9F" w14:textId="77777777" w:rsidR="001C1E67" w:rsidRPr="001C1E67" w:rsidRDefault="00DC0D12" w:rsidP="001C1E67">
            <w:pPr>
              <w:spacing w:after="0" w:line="240" w:lineRule="auto"/>
              <w:rPr>
                <w:rFonts w:ascii="Times New Roman" w:eastAsia="Times New Roman" w:hAnsi="Times New Roman" w:cs="Times New Roman"/>
                <w:color w:val="000000"/>
                <w:sz w:val="24"/>
                <w:szCs w:val="24"/>
                <w:u w:val="single"/>
              </w:rPr>
            </w:pPr>
            <w:r w:rsidRPr="001C1E67">
              <w:rPr>
                <w:rFonts w:ascii="Times New Roman" w:eastAsia="Times New Roman" w:hAnsi="Times New Roman" w:cs="Times New Roman"/>
                <w:color w:val="000000"/>
                <w:sz w:val="24"/>
                <w:szCs w:val="24"/>
                <w:u w:val="single"/>
              </w:rPr>
              <w:t xml:space="preserve">       194,980 </w:t>
            </w:r>
          </w:p>
        </w:tc>
      </w:tr>
      <w:tr w:rsidR="007D7D65" w14:paraId="5A52AB95"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458B0621" w14:textId="77777777" w:rsidR="001C1E67" w:rsidRPr="001C1E67" w:rsidRDefault="00DC0D12" w:rsidP="001C1E67">
            <w:pPr>
              <w:spacing w:after="0" w:line="240" w:lineRule="auto"/>
              <w:ind w:firstLineChars="200" w:firstLine="480"/>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Total equity </w:t>
            </w:r>
          </w:p>
        </w:tc>
        <w:tc>
          <w:tcPr>
            <w:tcW w:w="1151" w:type="pct"/>
            <w:tcBorders>
              <w:top w:val="nil"/>
              <w:left w:val="nil"/>
              <w:bottom w:val="nil"/>
              <w:right w:val="nil"/>
            </w:tcBorders>
            <w:shd w:val="clear" w:color="auto" w:fill="auto"/>
            <w:noWrap/>
            <w:vAlign w:val="bottom"/>
            <w:hideMark/>
          </w:tcPr>
          <w:p w14:paraId="0176E886" w14:textId="77777777" w:rsidR="001C1E67" w:rsidRPr="001C1E67" w:rsidRDefault="001C1E67" w:rsidP="001C1E67">
            <w:pPr>
              <w:spacing w:after="0" w:line="240" w:lineRule="auto"/>
              <w:ind w:firstLineChars="200" w:firstLine="480"/>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49C30990"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804,980 </w:t>
            </w:r>
          </w:p>
        </w:tc>
      </w:tr>
      <w:tr w:rsidR="007D7D65" w14:paraId="1F74394B" w14:textId="77777777" w:rsidTr="00566744">
        <w:trPr>
          <w:trHeight w:val="248"/>
        </w:trPr>
        <w:tc>
          <w:tcPr>
            <w:tcW w:w="2735" w:type="pct"/>
            <w:tcBorders>
              <w:top w:val="nil"/>
              <w:left w:val="single" w:sz="4" w:space="0" w:color="auto"/>
              <w:bottom w:val="nil"/>
              <w:right w:val="nil"/>
            </w:tcBorders>
            <w:shd w:val="clear" w:color="auto" w:fill="auto"/>
            <w:noWrap/>
            <w:vAlign w:val="bottom"/>
            <w:hideMark/>
          </w:tcPr>
          <w:p w14:paraId="308D695E"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151" w:type="pct"/>
            <w:tcBorders>
              <w:top w:val="nil"/>
              <w:left w:val="nil"/>
              <w:bottom w:val="nil"/>
              <w:right w:val="nil"/>
            </w:tcBorders>
            <w:shd w:val="clear" w:color="auto" w:fill="auto"/>
            <w:noWrap/>
            <w:vAlign w:val="bottom"/>
            <w:hideMark/>
          </w:tcPr>
          <w:p w14:paraId="3C1006C0"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nil"/>
              <w:right w:val="single" w:sz="4" w:space="0" w:color="auto"/>
            </w:tcBorders>
            <w:shd w:val="clear" w:color="auto" w:fill="auto"/>
            <w:noWrap/>
            <w:vAlign w:val="bottom"/>
            <w:hideMark/>
          </w:tcPr>
          <w:p w14:paraId="4DDFD827"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r w:rsidR="007D7D65" w14:paraId="447D079B" w14:textId="77777777" w:rsidTr="00566744">
        <w:trPr>
          <w:trHeight w:val="260"/>
        </w:trPr>
        <w:tc>
          <w:tcPr>
            <w:tcW w:w="2735" w:type="pct"/>
            <w:tcBorders>
              <w:top w:val="nil"/>
              <w:left w:val="single" w:sz="4" w:space="0" w:color="auto"/>
              <w:bottom w:val="nil"/>
              <w:right w:val="nil"/>
            </w:tcBorders>
            <w:shd w:val="clear" w:color="auto" w:fill="auto"/>
            <w:noWrap/>
            <w:vAlign w:val="bottom"/>
            <w:hideMark/>
          </w:tcPr>
          <w:p w14:paraId="48C6C60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Total liabilities and equity</w:t>
            </w:r>
          </w:p>
        </w:tc>
        <w:tc>
          <w:tcPr>
            <w:tcW w:w="1151" w:type="pct"/>
            <w:tcBorders>
              <w:top w:val="nil"/>
              <w:left w:val="nil"/>
              <w:bottom w:val="nil"/>
              <w:right w:val="nil"/>
            </w:tcBorders>
            <w:shd w:val="clear" w:color="auto" w:fill="auto"/>
            <w:noWrap/>
            <w:vAlign w:val="bottom"/>
            <w:hideMark/>
          </w:tcPr>
          <w:p w14:paraId="0CA76425" w14:textId="77777777" w:rsidR="001C1E67" w:rsidRPr="001C1E67" w:rsidRDefault="001C1E67" w:rsidP="001C1E67">
            <w:pPr>
              <w:spacing w:after="0" w:line="240" w:lineRule="auto"/>
              <w:rPr>
                <w:rFonts w:ascii="Times New Roman" w:eastAsia="Times New Roman" w:hAnsi="Times New Roman" w:cs="Times New Roman"/>
                <w:color w:val="000000"/>
                <w:sz w:val="24"/>
                <w:szCs w:val="24"/>
              </w:rPr>
            </w:pPr>
          </w:p>
        </w:tc>
        <w:tc>
          <w:tcPr>
            <w:tcW w:w="1114" w:type="pct"/>
            <w:tcBorders>
              <w:top w:val="nil"/>
              <w:left w:val="nil"/>
              <w:bottom w:val="double" w:sz="6" w:space="0" w:color="auto"/>
              <w:right w:val="single" w:sz="4" w:space="0" w:color="auto"/>
            </w:tcBorders>
            <w:shd w:val="clear" w:color="auto" w:fill="auto"/>
            <w:noWrap/>
            <w:vAlign w:val="bottom"/>
            <w:hideMark/>
          </w:tcPr>
          <w:p w14:paraId="0CB98702"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xml:space="preserve"> £ 1,147,335 </w:t>
            </w:r>
          </w:p>
        </w:tc>
      </w:tr>
      <w:tr w:rsidR="007D7D65" w14:paraId="7C43FE70" w14:textId="77777777" w:rsidTr="00566744">
        <w:trPr>
          <w:trHeight w:val="260"/>
        </w:trPr>
        <w:tc>
          <w:tcPr>
            <w:tcW w:w="2735" w:type="pct"/>
            <w:tcBorders>
              <w:top w:val="nil"/>
              <w:left w:val="single" w:sz="4" w:space="0" w:color="auto"/>
              <w:bottom w:val="single" w:sz="4" w:space="0" w:color="auto"/>
              <w:right w:val="nil"/>
            </w:tcBorders>
            <w:shd w:val="clear" w:color="auto" w:fill="auto"/>
            <w:noWrap/>
            <w:vAlign w:val="bottom"/>
            <w:hideMark/>
          </w:tcPr>
          <w:p w14:paraId="0B99A1C6"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151" w:type="pct"/>
            <w:tcBorders>
              <w:top w:val="nil"/>
              <w:left w:val="nil"/>
              <w:bottom w:val="single" w:sz="4" w:space="0" w:color="auto"/>
              <w:right w:val="nil"/>
            </w:tcBorders>
            <w:shd w:val="clear" w:color="auto" w:fill="auto"/>
            <w:noWrap/>
            <w:vAlign w:val="bottom"/>
            <w:hideMark/>
          </w:tcPr>
          <w:p w14:paraId="1FDFE1F4"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c>
          <w:tcPr>
            <w:tcW w:w="1114" w:type="pct"/>
            <w:tcBorders>
              <w:top w:val="nil"/>
              <w:left w:val="nil"/>
              <w:bottom w:val="single" w:sz="4" w:space="0" w:color="auto"/>
              <w:right w:val="single" w:sz="4" w:space="0" w:color="auto"/>
            </w:tcBorders>
            <w:shd w:val="clear" w:color="auto" w:fill="auto"/>
            <w:noWrap/>
            <w:vAlign w:val="bottom"/>
            <w:hideMark/>
          </w:tcPr>
          <w:p w14:paraId="6AEC09E1" w14:textId="77777777" w:rsidR="001C1E67" w:rsidRPr="001C1E67" w:rsidRDefault="00DC0D12" w:rsidP="001C1E67">
            <w:pPr>
              <w:spacing w:after="0" w:line="240" w:lineRule="auto"/>
              <w:rPr>
                <w:rFonts w:ascii="Times New Roman" w:eastAsia="Times New Roman" w:hAnsi="Times New Roman" w:cs="Times New Roman"/>
                <w:color w:val="000000"/>
                <w:sz w:val="24"/>
                <w:szCs w:val="24"/>
              </w:rPr>
            </w:pPr>
            <w:r w:rsidRPr="001C1E67">
              <w:rPr>
                <w:rFonts w:ascii="Times New Roman" w:eastAsia="Times New Roman" w:hAnsi="Times New Roman" w:cs="Times New Roman"/>
                <w:color w:val="000000"/>
                <w:sz w:val="24"/>
                <w:szCs w:val="24"/>
              </w:rPr>
              <w:t> </w:t>
            </w:r>
          </w:p>
        </w:tc>
      </w:tr>
    </w:tbl>
    <w:p w14:paraId="5A2A9C6E" w14:textId="2FC015E2" w:rsidR="000625EE" w:rsidRDefault="000625EE" w:rsidP="001C1E67">
      <w:pPr>
        <w:rPr>
          <w:rFonts w:ascii="Times New Roman" w:hAnsi="Times New Roman" w:cs="Times New Roman"/>
          <w:sz w:val="24"/>
          <w:szCs w:val="24"/>
        </w:rPr>
      </w:pPr>
    </w:p>
    <w:p w14:paraId="7714447B" w14:textId="33AA01B1" w:rsidR="000625EE" w:rsidRPr="00566744" w:rsidRDefault="00DC0D12" w:rsidP="001C1E67">
      <w:pPr>
        <w:rPr>
          <w:rFonts w:ascii="Times New Roman" w:hAnsi="Times New Roman" w:cs="Times New Roman"/>
          <w:b/>
          <w:bCs/>
          <w:sz w:val="24"/>
          <w:szCs w:val="24"/>
        </w:rPr>
      </w:pPr>
      <w:r w:rsidRPr="00566744">
        <w:rPr>
          <w:rFonts w:ascii="Times New Roman" w:hAnsi="Times New Roman" w:cs="Times New Roman"/>
          <w:b/>
          <w:bCs/>
          <w:sz w:val="24"/>
          <w:szCs w:val="24"/>
        </w:rPr>
        <w:t>b) Why does the statement of financial position balance?</w:t>
      </w:r>
    </w:p>
    <w:p w14:paraId="2EBBA49B" w14:textId="10632111" w:rsidR="00566744" w:rsidRDefault="00DC0D12" w:rsidP="00AE789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statement of financial position balance to signify that the accounting records and information used to prepare the statement are correctly estimated. Additionally, the primary principle of the financial position balancing is due to the double-entry. The double entry works to ensure that every transaction affects two different accounts to inspire consistency in accounting </w:t>
      </w:r>
      <w:r>
        <w:rPr>
          <w:rFonts w:ascii="Times New Roman" w:hAnsi="Times New Roman" w:cs="Times New Roman"/>
          <w:sz w:val="24"/>
          <w:szCs w:val="24"/>
        </w:rPr>
        <w:lastRenderedPageBreak/>
        <w:t>information and records.</w:t>
      </w:r>
      <w:r w:rsidR="00AE7894">
        <w:rPr>
          <w:rFonts w:ascii="Times New Roman" w:hAnsi="Times New Roman" w:cs="Times New Roman"/>
          <w:sz w:val="24"/>
          <w:szCs w:val="24"/>
        </w:rPr>
        <w:t xml:space="preserve"> The above statement confirms the accounting equation, which states that the assets should equal liabilities plus shareholder's equity (</w:t>
      </w:r>
      <w:r w:rsidR="00AE7894" w:rsidRPr="00AE7894">
        <w:rPr>
          <w:rFonts w:ascii="Times New Roman" w:hAnsi="Times New Roman" w:cs="Times New Roman"/>
          <w:sz w:val="24"/>
          <w:szCs w:val="24"/>
        </w:rPr>
        <w:t>Macauley</w:t>
      </w:r>
      <w:r w:rsidR="00AE7894">
        <w:rPr>
          <w:rFonts w:ascii="Times New Roman" w:hAnsi="Times New Roman" w:cs="Times New Roman"/>
          <w:sz w:val="24"/>
          <w:szCs w:val="24"/>
        </w:rPr>
        <w:t>, 2018).</w:t>
      </w:r>
    </w:p>
    <w:p w14:paraId="62E78104" w14:textId="77777777" w:rsidR="00566744" w:rsidRDefault="00566744" w:rsidP="000625EE">
      <w:pPr>
        <w:rPr>
          <w:rFonts w:ascii="Times New Roman" w:hAnsi="Times New Roman" w:cs="Times New Roman"/>
          <w:sz w:val="24"/>
          <w:szCs w:val="24"/>
        </w:rPr>
      </w:pPr>
    </w:p>
    <w:p w14:paraId="4B0D450C" w14:textId="6FA68920" w:rsidR="000625EE" w:rsidRP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QUESTION 2</w:t>
      </w:r>
    </w:p>
    <w:p w14:paraId="2F325A60" w14:textId="77777777"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Chocco plc is a long-established chocolate and confectionery manufacturer.</w:t>
      </w:r>
    </w:p>
    <w:p w14:paraId="051DBF79" w14:textId="77777777" w:rsidR="000625EE" w:rsidRP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Required:</w:t>
      </w:r>
    </w:p>
    <w:p w14:paraId="61472E17" w14:textId="77777777" w:rsidR="000625EE" w:rsidRPr="00566744" w:rsidRDefault="00DC0D12" w:rsidP="000625EE">
      <w:pPr>
        <w:rPr>
          <w:rFonts w:ascii="Times New Roman" w:hAnsi="Times New Roman" w:cs="Times New Roman"/>
          <w:b/>
          <w:bCs/>
          <w:sz w:val="24"/>
          <w:szCs w:val="24"/>
        </w:rPr>
      </w:pPr>
      <w:r w:rsidRPr="00566744">
        <w:rPr>
          <w:rFonts w:ascii="Times New Roman" w:hAnsi="Times New Roman" w:cs="Times New Roman"/>
          <w:b/>
          <w:bCs/>
          <w:sz w:val="24"/>
          <w:szCs w:val="24"/>
        </w:rPr>
        <w:t>a. Calculate the following ratios for Chocco plc for 2020 and 2019, showing the formulas and workings:</w:t>
      </w:r>
    </w:p>
    <w:p w14:paraId="02C01DD9" w14:textId="7CE24E4E"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1- ROCE</w:t>
      </w:r>
    </w:p>
    <w:p w14:paraId="10E2FE26" w14:textId="11977053"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 xml:space="preserve">ROCE=Earnings before Interest and Tax/Capital Employed </w:t>
      </w:r>
      <w:r>
        <w:rPr>
          <w:rFonts w:ascii="Times New Roman" w:hAnsi="Times New Roman" w:cs="Times New Roman"/>
          <w:sz w:val="24"/>
          <w:szCs w:val="24"/>
        </w:rPr>
        <w:t>x</w:t>
      </w:r>
      <w:r w:rsidRPr="000625EE">
        <w:rPr>
          <w:rFonts w:ascii="Times New Roman" w:hAnsi="Times New Roman" w:cs="Times New Roman"/>
          <w:sz w:val="24"/>
          <w:szCs w:val="24"/>
        </w:rPr>
        <w:t xml:space="preserve"> 100</w:t>
      </w:r>
    </w:p>
    <w:tbl>
      <w:tblPr>
        <w:tblW w:w="5000" w:type="pct"/>
        <w:tblLook w:val="04A0" w:firstRow="1" w:lastRow="0" w:firstColumn="1" w:lastColumn="0" w:noHBand="0" w:noVBand="1"/>
      </w:tblPr>
      <w:tblGrid>
        <w:gridCol w:w="1505"/>
        <w:gridCol w:w="5913"/>
        <w:gridCol w:w="995"/>
        <w:gridCol w:w="937"/>
      </w:tblGrid>
      <w:tr w:rsidR="007D7D65" w14:paraId="342849CA" w14:textId="77777777" w:rsidTr="00566744">
        <w:trPr>
          <w:trHeight w:val="300"/>
        </w:trPr>
        <w:tc>
          <w:tcPr>
            <w:tcW w:w="805" w:type="pct"/>
            <w:tcBorders>
              <w:top w:val="single" w:sz="4" w:space="0" w:color="auto"/>
              <w:left w:val="single" w:sz="4" w:space="0" w:color="auto"/>
              <w:bottom w:val="nil"/>
              <w:right w:val="nil"/>
            </w:tcBorders>
            <w:shd w:val="clear" w:color="auto" w:fill="auto"/>
            <w:noWrap/>
            <w:vAlign w:val="bottom"/>
            <w:hideMark/>
          </w:tcPr>
          <w:p w14:paraId="6B7261FD"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1</w:t>
            </w:r>
          </w:p>
        </w:tc>
        <w:tc>
          <w:tcPr>
            <w:tcW w:w="4195" w:type="pct"/>
            <w:gridSpan w:val="3"/>
            <w:tcBorders>
              <w:top w:val="single" w:sz="4" w:space="0" w:color="auto"/>
              <w:left w:val="nil"/>
              <w:bottom w:val="nil"/>
              <w:right w:val="single" w:sz="4" w:space="0" w:color="000000"/>
            </w:tcBorders>
            <w:shd w:val="clear" w:color="auto" w:fill="auto"/>
            <w:noWrap/>
            <w:vAlign w:val="bottom"/>
            <w:hideMark/>
          </w:tcPr>
          <w:p w14:paraId="1E2608B2"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Return on Capital Employed (ROCE):</w:t>
            </w:r>
          </w:p>
        </w:tc>
      </w:tr>
      <w:tr w:rsidR="007D7D65" w14:paraId="418DA8C4" w14:textId="77777777" w:rsidTr="00566744">
        <w:trPr>
          <w:trHeight w:val="300"/>
        </w:trPr>
        <w:tc>
          <w:tcPr>
            <w:tcW w:w="805" w:type="pct"/>
            <w:tcBorders>
              <w:top w:val="nil"/>
              <w:left w:val="single" w:sz="4" w:space="0" w:color="auto"/>
              <w:bottom w:val="nil"/>
              <w:right w:val="nil"/>
            </w:tcBorders>
            <w:shd w:val="clear" w:color="auto" w:fill="auto"/>
            <w:noWrap/>
            <w:vAlign w:val="bottom"/>
            <w:hideMark/>
          </w:tcPr>
          <w:p w14:paraId="08A39BE9"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4195" w:type="pct"/>
            <w:gridSpan w:val="3"/>
            <w:tcBorders>
              <w:top w:val="nil"/>
              <w:left w:val="nil"/>
              <w:bottom w:val="nil"/>
              <w:right w:val="single" w:sz="4" w:space="0" w:color="000000"/>
            </w:tcBorders>
            <w:shd w:val="clear" w:color="auto" w:fill="auto"/>
            <w:noWrap/>
            <w:vAlign w:val="bottom"/>
            <w:hideMark/>
          </w:tcPr>
          <w:p w14:paraId="07A0DEBD" w14:textId="7B8A184C"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Earnings before Interest &amp; Tax/Capital Employed * 100</w:t>
            </w:r>
          </w:p>
        </w:tc>
      </w:tr>
      <w:tr w:rsidR="007D7D65" w14:paraId="3CDBD729" w14:textId="77777777" w:rsidTr="00566744">
        <w:trPr>
          <w:trHeight w:val="300"/>
        </w:trPr>
        <w:tc>
          <w:tcPr>
            <w:tcW w:w="805" w:type="pct"/>
            <w:tcBorders>
              <w:top w:val="nil"/>
              <w:left w:val="single" w:sz="4" w:space="0" w:color="auto"/>
              <w:bottom w:val="single" w:sz="4" w:space="0" w:color="auto"/>
              <w:right w:val="nil"/>
            </w:tcBorders>
            <w:shd w:val="clear" w:color="auto" w:fill="auto"/>
            <w:noWrap/>
            <w:vAlign w:val="bottom"/>
            <w:hideMark/>
          </w:tcPr>
          <w:p w14:paraId="72903234"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Workings</w:t>
            </w:r>
          </w:p>
        </w:tc>
        <w:tc>
          <w:tcPr>
            <w:tcW w:w="4195" w:type="pct"/>
            <w:gridSpan w:val="3"/>
            <w:tcBorders>
              <w:top w:val="nil"/>
              <w:left w:val="nil"/>
              <w:bottom w:val="single" w:sz="4" w:space="0" w:color="auto"/>
              <w:right w:val="single" w:sz="4" w:space="0" w:color="000000"/>
            </w:tcBorders>
            <w:shd w:val="clear" w:color="auto" w:fill="auto"/>
            <w:noWrap/>
            <w:vAlign w:val="bottom"/>
            <w:hideMark/>
          </w:tcPr>
          <w:p w14:paraId="20E2EE47" w14:textId="77777777" w:rsidR="00566744" w:rsidRPr="00566744" w:rsidRDefault="00DC0D12" w:rsidP="00566744">
            <w:pPr>
              <w:spacing w:after="0" w:line="240" w:lineRule="auto"/>
              <w:rPr>
                <w:rFonts w:ascii="Times New Roman" w:eastAsia="Times New Roman" w:hAnsi="Times New Roman" w:cs="Times New Roman"/>
                <w:color w:val="333333"/>
                <w:sz w:val="24"/>
                <w:szCs w:val="24"/>
              </w:rPr>
            </w:pPr>
            <w:r w:rsidRPr="00566744">
              <w:rPr>
                <w:rFonts w:ascii="Times New Roman" w:eastAsia="Times New Roman" w:hAnsi="Times New Roman" w:cs="Times New Roman"/>
                <w:color w:val="333333"/>
                <w:sz w:val="24"/>
                <w:szCs w:val="24"/>
              </w:rPr>
              <w:t>(Profit before tax + Interest Payable)/(Total assets - Current liabilities) * 100</w:t>
            </w:r>
          </w:p>
        </w:tc>
      </w:tr>
      <w:tr w:rsidR="007D7D65" w14:paraId="7E382988" w14:textId="77777777" w:rsidTr="00566744">
        <w:trPr>
          <w:trHeight w:val="300"/>
        </w:trPr>
        <w:tc>
          <w:tcPr>
            <w:tcW w:w="805" w:type="pct"/>
            <w:vMerge w:val="restart"/>
            <w:tcBorders>
              <w:top w:val="nil"/>
              <w:left w:val="single" w:sz="4" w:space="0" w:color="auto"/>
              <w:bottom w:val="single" w:sz="4" w:space="0" w:color="000000"/>
              <w:right w:val="nil"/>
            </w:tcBorders>
            <w:shd w:val="clear" w:color="auto" w:fill="auto"/>
            <w:noWrap/>
            <w:vAlign w:val="center"/>
            <w:hideMark/>
          </w:tcPr>
          <w:p w14:paraId="58DA10AB"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3162" w:type="pct"/>
            <w:tcBorders>
              <w:top w:val="nil"/>
              <w:left w:val="nil"/>
              <w:bottom w:val="nil"/>
              <w:right w:val="nil"/>
            </w:tcBorders>
            <w:shd w:val="clear" w:color="auto" w:fill="auto"/>
            <w:noWrap/>
            <w:vAlign w:val="bottom"/>
            <w:hideMark/>
          </w:tcPr>
          <w:p w14:paraId="40BE429E"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Profit before tax + Interest Payable (620+226)</w:t>
            </w:r>
          </w:p>
        </w:tc>
        <w:tc>
          <w:tcPr>
            <w:tcW w:w="532" w:type="pct"/>
            <w:tcBorders>
              <w:top w:val="nil"/>
              <w:left w:val="single" w:sz="4" w:space="0" w:color="auto"/>
              <w:bottom w:val="nil"/>
              <w:right w:val="single" w:sz="4" w:space="0" w:color="auto"/>
            </w:tcBorders>
            <w:shd w:val="clear" w:color="auto" w:fill="auto"/>
            <w:noWrap/>
            <w:vAlign w:val="bottom"/>
            <w:hideMark/>
          </w:tcPr>
          <w:p w14:paraId="5E0E80B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846 </w:t>
            </w:r>
          </w:p>
        </w:tc>
        <w:tc>
          <w:tcPr>
            <w:tcW w:w="501" w:type="pct"/>
            <w:vMerge w:val="restart"/>
            <w:tcBorders>
              <w:top w:val="nil"/>
              <w:left w:val="nil"/>
              <w:bottom w:val="single" w:sz="4" w:space="0" w:color="000000"/>
              <w:right w:val="single" w:sz="4" w:space="0" w:color="auto"/>
            </w:tcBorders>
            <w:shd w:val="clear" w:color="auto" w:fill="auto"/>
            <w:noWrap/>
            <w:vAlign w:val="center"/>
            <w:hideMark/>
          </w:tcPr>
          <w:p w14:paraId="6D6CB3BC" w14:textId="77777777" w:rsidR="00566744" w:rsidRPr="00566744" w:rsidRDefault="00DC0D12" w:rsidP="00566744">
            <w:pPr>
              <w:spacing w:after="0" w:line="240" w:lineRule="auto"/>
              <w:jc w:val="right"/>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11.7%</w:t>
            </w:r>
          </w:p>
        </w:tc>
      </w:tr>
      <w:tr w:rsidR="007D7D65" w14:paraId="71A2DEE3" w14:textId="77777777" w:rsidTr="00566744">
        <w:trPr>
          <w:trHeight w:val="300"/>
        </w:trPr>
        <w:tc>
          <w:tcPr>
            <w:tcW w:w="805" w:type="pct"/>
            <w:vMerge/>
            <w:tcBorders>
              <w:top w:val="nil"/>
              <w:left w:val="single" w:sz="4" w:space="0" w:color="auto"/>
              <w:bottom w:val="single" w:sz="4" w:space="0" w:color="000000"/>
              <w:right w:val="nil"/>
            </w:tcBorders>
            <w:vAlign w:val="center"/>
            <w:hideMark/>
          </w:tcPr>
          <w:p w14:paraId="4B9E3886"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3162" w:type="pct"/>
            <w:tcBorders>
              <w:top w:val="nil"/>
              <w:left w:val="nil"/>
              <w:bottom w:val="single" w:sz="4" w:space="0" w:color="auto"/>
              <w:right w:val="nil"/>
            </w:tcBorders>
            <w:shd w:val="clear" w:color="auto" w:fill="auto"/>
            <w:noWrap/>
            <w:vAlign w:val="bottom"/>
            <w:hideMark/>
          </w:tcPr>
          <w:p w14:paraId="0FEB38BC"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Total assets - Current liabilities (9,736-2,511)</w:t>
            </w:r>
          </w:p>
        </w:tc>
        <w:tc>
          <w:tcPr>
            <w:tcW w:w="532" w:type="pct"/>
            <w:tcBorders>
              <w:top w:val="nil"/>
              <w:left w:val="single" w:sz="4" w:space="0" w:color="auto"/>
              <w:bottom w:val="single" w:sz="4" w:space="0" w:color="auto"/>
              <w:right w:val="single" w:sz="4" w:space="0" w:color="auto"/>
            </w:tcBorders>
            <w:shd w:val="clear" w:color="auto" w:fill="auto"/>
            <w:noWrap/>
            <w:vAlign w:val="bottom"/>
            <w:hideMark/>
          </w:tcPr>
          <w:p w14:paraId="4DEC45C9"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7,225 </w:t>
            </w:r>
          </w:p>
        </w:tc>
        <w:tc>
          <w:tcPr>
            <w:tcW w:w="501" w:type="pct"/>
            <w:vMerge/>
            <w:tcBorders>
              <w:top w:val="nil"/>
              <w:left w:val="nil"/>
              <w:bottom w:val="single" w:sz="4" w:space="0" w:color="000000"/>
              <w:right w:val="single" w:sz="4" w:space="0" w:color="auto"/>
            </w:tcBorders>
            <w:vAlign w:val="center"/>
            <w:hideMark/>
          </w:tcPr>
          <w:p w14:paraId="7C3E006A"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r w:rsidR="007D7D65" w14:paraId="14467B79" w14:textId="77777777" w:rsidTr="00566744">
        <w:trPr>
          <w:trHeight w:val="300"/>
        </w:trPr>
        <w:tc>
          <w:tcPr>
            <w:tcW w:w="805" w:type="pct"/>
            <w:vMerge w:val="restart"/>
            <w:tcBorders>
              <w:top w:val="nil"/>
              <w:left w:val="single" w:sz="4" w:space="0" w:color="auto"/>
              <w:bottom w:val="single" w:sz="4" w:space="0" w:color="000000"/>
              <w:right w:val="nil"/>
            </w:tcBorders>
            <w:shd w:val="clear" w:color="auto" w:fill="auto"/>
            <w:noWrap/>
            <w:vAlign w:val="center"/>
            <w:hideMark/>
          </w:tcPr>
          <w:p w14:paraId="104D9863"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3162" w:type="pct"/>
            <w:tcBorders>
              <w:top w:val="nil"/>
              <w:left w:val="nil"/>
              <w:bottom w:val="nil"/>
              <w:right w:val="nil"/>
            </w:tcBorders>
            <w:shd w:val="clear" w:color="auto" w:fill="auto"/>
            <w:noWrap/>
            <w:vAlign w:val="bottom"/>
            <w:hideMark/>
          </w:tcPr>
          <w:p w14:paraId="0BDBD36D"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Profit before tax + Interest Payable (539+181)</w:t>
            </w:r>
          </w:p>
        </w:tc>
        <w:tc>
          <w:tcPr>
            <w:tcW w:w="532" w:type="pct"/>
            <w:tcBorders>
              <w:top w:val="nil"/>
              <w:left w:val="single" w:sz="4" w:space="0" w:color="auto"/>
              <w:bottom w:val="nil"/>
              <w:right w:val="single" w:sz="4" w:space="0" w:color="auto"/>
            </w:tcBorders>
            <w:shd w:val="clear" w:color="auto" w:fill="auto"/>
            <w:noWrap/>
            <w:vAlign w:val="bottom"/>
            <w:hideMark/>
          </w:tcPr>
          <w:p w14:paraId="0B4ABEB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720 </w:t>
            </w:r>
          </w:p>
        </w:tc>
        <w:tc>
          <w:tcPr>
            <w:tcW w:w="501" w:type="pct"/>
            <w:vMerge w:val="restart"/>
            <w:tcBorders>
              <w:top w:val="nil"/>
              <w:left w:val="nil"/>
              <w:bottom w:val="single" w:sz="4" w:space="0" w:color="000000"/>
              <w:right w:val="single" w:sz="4" w:space="0" w:color="auto"/>
            </w:tcBorders>
            <w:shd w:val="clear" w:color="auto" w:fill="auto"/>
            <w:noWrap/>
            <w:vAlign w:val="center"/>
            <w:hideMark/>
          </w:tcPr>
          <w:p w14:paraId="4D82215B" w14:textId="77777777" w:rsidR="00566744" w:rsidRPr="00566744" w:rsidRDefault="00DC0D12" w:rsidP="00566744">
            <w:pPr>
              <w:spacing w:after="0" w:line="240" w:lineRule="auto"/>
              <w:jc w:val="right"/>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10.2%</w:t>
            </w:r>
          </w:p>
        </w:tc>
      </w:tr>
      <w:tr w:rsidR="007D7D65" w14:paraId="716407C0" w14:textId="77777777" w:rsidTr="00566744">
        <w:trPr>
          <w:trHeight w:val="300"/>
        </w:trPr>
        <w:tc>
          <w:tcPr>
            <w:tcW w:w="805" w:type="pct"/>
            <w:vMerge/>
            <w:tcBorders>
              <w:top w:val="nil"/>
              <w:left w:val="single" w:sz="4" w:space="0" w:color="auto"/>
              <w:bottom w:val="single" w:sz="4" w:space="0" w:color="000000"/>
              <w:right w:val="nil"/>
            </w:tcBorders>
            <w:vAlign w:val="center"/>
            <w:hideMark/>
          </w:tcPr>
          <w:p w14:paraId="6EFB9B82"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3162" w:type="pct"/>
            <w:tcBorders>
              <w:top w:val="nil"/>
              <w:left w:val="nil"/>
              <w:bottom w:val="single" w:sz="4" w:space="0" w:color="auto"/>
              <w:right w:val="nil"/>
            </w:tcBorders>
            <w:shd w:val="clear" w:color="auto" w:fill="auto"/>
            <w:noWrap/>
            <w:vAlign w:val="bottom"/>
            <w:hideMark/>
          </w:tcPr>
          <w:p w14:paraId="4589C02A"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Total assets-Current liabilities (10,087-3,046)</w:t>
            </w:r>
          </w:p>
        </w:tc>
        <w:tc>
          <w:tcPr>
            <w:tcW w:w="532" w:type="pct"/>
            <w:tcBorders>
              <w:top w:val="nil"/>
              <w:left w:val="single" w:sz="4" w:space="0" w:color="auto"/>
              <w:bottom w:val="single" w:sz="4" w:space="0" w:color="auto"/>
              <w:right w:val="single" w:sz="4" w:space="0" w:color="auto"/>
            </w:tcBorders>
            <w:shd w:val="clear" w:color="auto" w:fill="auto"/>
            <w:noWrap/>
            <w:vAlign w:val="bottom"/>
            <w:hideMark/>
          </w:tcPr>
          <w:p w14:paraId="509DE18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7,041 </w:t>
            </w:r>
          </w:p>
        </w:tc>
        <w:tc>
          <w:tcPr>
            <w:tcW w:w="501" w:type="pct"/>
            <w:vMerge/>
            <w:tcBorders>
              <w:top w:val="nil"/>
              <w:left w:val="nil"/>
              <w:bottom w:val="single" w:sz="4" w:space="0" w:color="000000"/>
              <w:right w:val="single" w:sz="4" w:space="0" w:color="auto"/>
            </w:tcBorders>
            <w:vAlign w:val="center"/>
            <w:hideMark/>
          </w:tcPr>
          <w:p w14:paraId="53E0C7F6"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79BCCAB5" w14:textId="77777777" w:rsidR="000625EE" w:rsidRPr="000625EE" w:rsidRDefault="000625EE" w:rsidP="000625EE">
      <w:pPr>
        <w:rPr>
          <w:rFonts w:ascii="Times New Roman" w:hAnsi="Times New Roman" w:cs="Times New Roman"/>
          <w:sz w:val="24"/>
          <w:szCs w:val="24"/>
        </w:rPr>
      </w:pPr>
    </w:p>
    <w:p w14:paraId="1F45BA1E" w14:textId="258A335C"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2- ROE</w:t>
      </w:r>
    </w:p>
    <w:tbl>
      <w:tblPr>
        <w:tblW w:w="8534" w:type="dxa"/>
        <w:tblLook w:val="04A0" w:firstRow="1" w:lastRow="0" w:firstColumn="1" w:lastColumn="0" w:noHBand="0" w:noVBand="1"/>
      </w:tblPr>
      <w:tblGrid>
        <w:gridCol w:w="1360"/>
        <w:gridCol w:w="4755"/>
        <w:gridCol w:w="1350"/>
        <w:gridCol w:w="1069"/>
      </w:tblGrid>
      <w:tr w:rsidR="007D7D65" w14:paraId="2A772DEF" w14:textId="77777777" w:rsidTr="00F850BA">
        <w:trPr>
          <w:trHeight w:val="285"/>
        </w:trPr>
        <w:tc>
          <w:tcPr>
            <w:tcW w:w="1360" w:type="dxa"/>
            <w:tcBorders>
              <w:top w:val="single" w:sz="4" w:space="0" w:color="auto"/>
              <w:left w:val="single" w:sz="4" w:space="0" w:color="auto"/>
              <w:bottom w:val="nil"/>
              <w:right w:val="nil"/>
            </w:tcBorders>
            <w:shd w:val="clear" w:color="auto" w:fill="auto"/>
            <w:noWrap/>
            <w:vAlign w:val="bottom"/>
            <w:hideMark/>
          </w:tcPr>
          <w:p w14:paraId="08ECABF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2</w:t>
            </w:r>
          </w:p>
        </w:tc>
        <w:tc>
          <w:tcPr>
            <w:tcW w:w="7174" w:type="dxa"/>
            <w:gridSpan w:val="3"/>
            <w:tcBorders>
              <w:top w:val="single" w:sz="4" w:space="0" w:color="auto"/>
              <w:left w:val="nil"/>
              <w:bottom w:val="nil"/>
              <w:right w:val="single" w:sz="4" w:space="0" w:color="000000"/>
            </w:tcBorders>
            <w:shd w:val="clear" w:color="auto" w:fill="auto"/>
            <w:noWrap/>
            <w:vAlign w:val="bottom"/>
            <w:hideMark/>
          </w:tcPr>
          <w:p w14:paraId="7A8DBC21"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Return on Equity (ROE)</w:t>
            </w:r>
          </w:p>
        </w:tc>
      </w:tr>
      <w:tr w:rsidR="007D7D65" w14:paraId="72579256" w14:textId="77777777" w:rsidTr="00F850BA">
        <w:trPr>
          <w:trHeight w:val="285"/>
        </w:trPr>
        <w:tc>
          <w:tcPr>
            <w:tcW w:w="1360" w:type="dxa"/>
            <w:tcBorders>
              <w:top w:val="nil"/>
              <w:left w:val="single" w:sz="4" w:space="0" w:color="auto"/>
              <w:bottom w:val="nil"/>
              <w:right w:val="nil"/>
            </w:tcBorders>
            <w:shd w:val="clear" w:color="auto" w:fill="auto"/>
            <w:noWrap/>
            <w:vAlign w:val="bottom"/>
            <w:hideMark/>
          </w:tcPr>
          <w:p w14:paraId="3929EBB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7174" w:type="dxa"/>
            <w:gridSpan w:val="3"/>
            <w:tcBorders>
              <w:top w:val="nil"/>
              <w:left w:val="nil"/>
              <w:bottom w:val="nil"/>
              <w:right w:val="single" w:sz="4" w:space="0" w:color="000000"/>
            </w:tcBorders>
            <w:shd w:val="clear" w:color="auto" w:fill="auto"/>
            <w:noWrap/>
            <w:vAlign w:val="bottom"/>
            <w:hideMark/>
          </w:tcPr>
          <w:p w14:paraId="18438BD1"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Net Income/Equity</w:t>
            </w:r>
          </w:p>
        </w:tc>
      </w:tr>
      <w:tr w:rsidR="007D7D65" w14:paraId="3CEBC8F5" w14:textId="77777777" w:rsidTr="00F850BA">
        <w:trPr>
          <w:trHeight w:val="285"/>
        </w:trPr>
        <w:tc>
          <w:tcPr>
            <w:tcW w:w="1360"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2495DD0A"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4755" w:type="dxa"/>
            <w:tcBorders>
              <w:top w:val="single" w:sz="4" w:space="0" w:color="auto"/>
              <w:left w:val="nil"/>
              <w:bottom w:val="nil"/>
              <w:right w:val="nil"/>
            </w:tcBorders>
            <w:shd w:val="clear" w:color="auto" w:fill="auto"/>
            <w:noWrap/>
            <w:vAlign w:val="bottom"/>
            <w:hideMark/>
          </w:tcPr>
          <w:p w14:paraId="244D7C69"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Net profit </w:t>
            </w:r>
          </w:p>
        </w:tc>
        <w:tc>
          <w:tcPr>
            <w:tcW w:w="1350" w:type="dxa"/>
            <w:tcBorders>
              <w:top w:val="single" w:sz="4" w:space="0" w:color="auto"/>
              <w:left w:val="single" w:sz="4" w:space="0" w:color="auto"/>
              <w:bottom w:val="nil"/>
              <w:right w:val="single" w:sz="4" w:space="0" w:color="auto"/>
            </w:tcBorders>
            <w:shd w:val="clear" w:color="auto" w:fill="auto"/>
            <w:noWrap/>
            <w:vAlign w:val="bottom"/>
            <w:hideMark/>
          </w:tcPr>
          <w:p w14:paraId="4BAA8F53"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431 </w:t>
            </w:r>
          </w:p>
        </w:tc>
        <w:tc>
          <w:tcPr>
            <w:tcW w:w="1069"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6949526B" w14:textId="77777777" w:rsidR="00566744" w:rsidRPr="00566744" w:rsidRDefault="00DC0D12" w:rsidP="00566744">
            <w:pPr>
              <w:spacing w:after="0" w:line="240" w:lineRule="auto"/>
              <w:jc w:val="right"/>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14.0%</w:t>
            </w:r>
          </w:p>
        </w:tc>
      </w:tr>
      <w:tr w:rsidR="007D7D65" w14:paraId="0EAFE919" w14:textId="77777777" w:rsidTr="00F850BA">
        <w:trPr>
          <w:trHeight w:val="285"/>
        </w:trPr>
        <w:tc>
          <w:tcPr>
            <w:tcW w:w="1360" w:type="dxa"/>
            <w:vMerge/>
            <w:tcBorders>
              <w:top w:val="single" w:sz="4" w:space="0" w:color="auto"/>
              <w:left w:val="single" w:sz="4" w:space="0" w:color="auto"/>
              <w:bottom w:val="single" w:sz="4" w:space="0" w:color="000000"/>
              <w:right w:val="nil"/>
            </w:tcBorders>
            <w:vAlign w:val="center"/>
            <w:hideMark/>
          </w:tcPr>
          <w:p w14:paraId="3C894309"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55" w:type="dxa"/>
            <w:tcBorders>
              <w:top w:val="nil"/>
              <w:left w:val="nil"/>
              <w:bottom w:val="single" w:sz="4" w:space="0" w:color="auto"/>
              <w:right w:val="nil"/>
            </w:tcBorders>
            <w:shd w:val="clear" w:color="auto" w:fill="auto"/>
            <w:noWrap/>
            <w:vAlign w:val="bottom"/>
            <w:hideMark/>
          </w:tcPr>
          <w:p w14:paraId="78DD768D"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Equity</w:t>
            </w:r>
          </w:p>
        </w:tc>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6319E799"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3,088 </w:t>
            </w:r>
          </w:p>
        </w:tc>
        <w:tc>
          <w:tcPr>
            <w:tcW w:w="1069" w:type="dxa"/>
            <w:vMerge/>
            <w:tcBorders>
              <w:top w:val="single" w:sz="4" w:space="0" w:color="auto"/>
              <w:left w:val="nil"/>
              <w:bottom w:val="single" w:sz="4" w:space="0" w:color="000000"/>
              <w:right w:val="single" w:sz="4" w:space="0" w:color="auto"/>
            </w:tcBorders>
            <w:vAlign w:val="center"/>
            <w:hideMark/>
          </w:tcPr>
          <w:p w14:paraId="73D6B378"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r w:rsidR="007D7D65" w14:paraId="6A00B6F4" w14:textId="77777777" w:rsidTr="00F850BA">
        <w:trPr>
          <w:trHeight w:val="285"/>
        </w:trPr>
        <w:tc>
          <w:tcPr>
            <w:tcW w:w="1360" w:type="dxa"/>
            <w:vMerge w:val="restart"/>
            <w:tcBorders>
              <w:top w:val="nil"/>
              <w:left w:val="single" w:sz="4" w:space="0" w:color="auto"/>
              <w:bottom w:val="single" w:sz="4" w:space="0" w:color="000000"/>
              <w:right w:val="nil"/>
            </w:tcBorders>
            <w:shd w:val="clear" w:color="auto" w:fill="auto"/>
            <w:noWrap/>
            <w:vAlign w:val="center"/>
            <w:hideMark/>
          </w:tcPr>
          <w:p w14:paraId="0D8E2A25"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4755" w:type="dxa"/>
            <w:tcBorders>
              <w:top w:val="nil"/>
              <w:left w:val="nil"/>
              <w:bottom w:val="nil"/>
              <w:right w:val="nil"/>
            </w:tcBorders>
            <w:shd w:val="clear" w:color="auto" w:fill="auto"/>
            <w:noWrap/>
            <w:vAlign w:val="bottom"/>
            <w:hideMark/>
          </w:tcPr>
          <w:p w14:paraId="21F37A8D"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Net profit </w:t>
            </w:r>
          </w:p>
        </w:tc>
        <w:tc>
          <w:tcPr>
            <w:tcW w:w="1350" w:type="dxa"/>
            <w:tcBorders>
              <w:top w:val="nil"/>
              <w:left w:val="single" w:sz="4" w:space="0" w:color="auto"/>
              <w:bottom w:val="nil"/>
              <w:right w:val="single" w:sz="4" w:space="0" w:color="auto"/>
            </w:tcBorders>
            <w:shd w:val="clear" w:color="auto" w:fill="auto"/>
            <w:noWrap/>
            <w:vAlign w:val="bottom"/>
            <w:hideMark/>
          </w:tcPr>
          <w:p w14:paraId="14B1340A"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366 </w:t>
            </w:r>
          </w:p>
        </w:tc>
        <w:tc>
          <w:tcPr>
            <w:tcW w:w="1069" w:type="dxa"/>
            <w:vMerge w:val="restart"/>
            <w:tcBorders>
              <w:top w:val="nil"/>
              <w:left w:val="nil"/>
              <w:bottom w:val="single" w:sz="4" w:space="0" w:color="000000"/>
              <w:right w:val="single" w:sz="4" w:space="0" w:color="auto"/>
            </w:tcBorders>
            <w:shd w:val="clear" w:color="auto" w:fill="auto"/>
            <w:noWrap/>
            <w:vAlign w:val="center"/>
            <w:hideMark/>
          </w:tcPr>
          <w:p w14:paraId="6D261BAD" w14:textId="77777777" w:rsidR="00566744" w:rsidRPr="00566744" w:rsidRDefault="00DC0D12" w:rsidP="00566744">
            <w:pPr>
              <w:spacing w:after="0" w:line="240" w:lineRule="auto"/>
              <w:jc w:val="right"/>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12.6%</w:t>
            </w:r>
          </w:p>
        </w:tc>
      </w:tr>
      <w:tr w:rsidR="007D7D65" w14:paraId="7370AAC5" w14:textId="77777777" w:rsidTr="00F850BA">
        <w:trPr>
          <w:trHeight w:val="285"/>
        </w:trPr>
        <w:tc>
          <w:tcPr>
            <w:tcW w:w="1360" w:type="dxa"/>
            <w:vMerge/>
            <w:tcBorders>
              <w:top w:val="nil"/>
              <w:left w:val="single" w:sz="4" w:space="0" w:color="auto"/>
              <w:bottom w:val="single" w:sz="4" w:space="0" w:color="000000"/>
              <w:right w:val="nil"/>
            </w:tcBorders>
            <w:vAlign w:val="center"/>
            <w:hideMark/>
          </w:tcPr>
          <w:p w14:paraId="38779944"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55" w:type="dxa"/>
            <w:tcBorders>
              <w:top w:val="nil"/>
              <w:left w:val="nil"/>
              <w:bottom w:val="single" w:sz="4" w:space="0" w:color="auto"/>
              <w:right w:val="nil"/>
            </w:tcBorders>
            <w:shd w:val="clear" w:color="auto" w:fill="auto"/>
            <w:noWrap/>
            <w:vAlign w:val="bottom"/>
            <w:hideMark/>
          </w:tcPr>
          <w:p w14:paraId="5F3F8B63"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Equity</w:t>
            </w:r>
          </w:p>
        </w:tc>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23D32BF5"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2,912 </w:t>
            </w:r>
          </w:p>
        </w:tc>
        <w:tc>
          <w:tcPr>
            <w:tcW w:w="1069" w:type="dxa"/>
            <w:vMerge/>
            <w:tcBorders>
              <w:top w:val="nil"/>
              <w:left w:val="nil"/>
              <w:bottom w:val="single" w:sz="4" w:space="0" w:color="000000"/>
              <w:right w:val="single" w:sz="4" w:space="0" w:color="auto"/>
            </w:tcBorders>
            <w:vAlign w:val="center"/>
            <w:hideMark/>
          </w:tcPr>
          <w:p w14:paraId="774A2B6B"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41E10565" w14:textId="77777777" w:rsidR="00566744" w:rsidRPr="000625EE" w:rsidRDefault="00566744" w:rsidP="000625EE">
      <w:pPr>
        <w:rPr>
          <w:rFonts w:ascii="Times New Roman" w:hAnsi="Times New Roman" w:cs="Times New Roman"/>
          <w:sz w:val="24"/>
          <w:szCs w:val="24"/>
        </w:rPr>
      </w:pPr>
    </w:p>
    <w:p w14:paraId="5101D1CA" w14:textId="6B5CED08"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3- Earnings per share</w:t>
      </w:r>
    </w:p>
    <w:tbl>
      <w:tblPr>
        <w:tblW w:w="8594" w:type="dxa"/>
        <w:tblLook w:val="04A0" w:firstRow="1" w:lastRow="0" w:firstColumn="1" w:lastColumn="0" w:noHBand="0" w:noVBand="1"/>
      </w:tblPr>
      <w:tblGrid>
        <w:gridCol w:w="1370"/>
        <w:gridCol w:w="4737"/>
        <w:gridCol w:w="1343"/>
        <w:gridCol w:w="1144"/>
      </w:tblGrid>
      <w:tr w:rsidR="007D7D65" w14:paraId="5CC6068F" w14:textId="77777777" w:rsidTr="00F850BA">
        <w:trPr>
          <w:trHeight w:val="312"/>
        </w:trPr>
        <w:tc>
          <w:tcPr>
            <w:tcW w:w="1370" w:type="dxa"/>
            <w:tcBorders>
              <w:top w:val="single" w:sz="4" w:space="0" w:color="auto"/>
              <w:left w:val="single" w:sz="4" w:space="0" w:color="auto"/>
              <w:bottom w:val="nil"/>
              <w:right w:val="nil"/>
            </w:tcBorders>
            <w:shd w:val="clear" w:color="auto" w:fill="auto"/>
            <w:noWrap/>
            <w:vAlign w:val="bottom"/>
            <w:hideMark/>
          </w:tcPr>
          <w:p w14:paraId="31DC852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3</w:t>
            </w:r>
          </w:p>
        </w:tc>
        <w:tc>
          <w:tcPr>
            <w:tcW w:w="7224" w:type="dxa"/>
            <w:gridSpan w:val="3"/>
            <w:tcBorders>
              <w:top w:val="single" w:sz="4" w:space="0" w:color="auto"/>
              <w:left w:val="nil"/>
              <w:bottom w:val="nil"/>
              <w:right w:val="single" w:sz="4" w:space="0" w:color="000000"/>
            </w:tcBorders>
            <w:shd w:val="clear" w:color="auto" w:fill="auto"/>
            <w:noWrap/>
            <w:vAlign w:val="bottom"/>
            <w:hideMark/>
          </w:tcPr>
          <w:p w14:paraId="73ECC171"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Earnings per share</w:t>
            </w:r>
          </w:p>
        </w:tc>
      </w:tr>
      <w:tr w:rsidR="007D7D65" w14:paraId="78CFDB59" w14:textId="77777777" w:rsidTr="00F850BA">
        <w:trPr>
          <w:trHeight w:val="312"/>
        </w:trPr>
        <w:tc>
          <w:tcPr>
            <w:tcW w:w="1370" w:type="dxa"/>
            <w:tcBorders>
              <w:top w:val="nil"/>
              <w:left w:val="single" w:sz="4" w:space="0" w:color="auto"/>
              <w:bottom w:val="nil"/>
              <w:right w:val="nil"/>
            </w:tcBorders>
            <w:shd w:val="clear" w:color="auto" w:fill="auto"/>
            <w:noWrap/>
            <w:vAlign w:val="bottom"/>
            <w:hideMark/>
          </w:tcPr>
          <w:p w14:paraId="33F67531"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7224" w:type="dxa"/>
            <w:gridSpan w:val="3"/>
            <w:tcBorders>
              <w:top w:val="nil"/>
              <w:left w:val="nil"/>
              <w:bottom w:val="nil"/>
              <w:right w:val="single" w:sz="4" w:space="0" w:color="000000"/>
            </w:tcBorders>
            <w:shd w:val="clear" w:color="auto" w:fill="auto"/>
            <w:noWrap/>
            <w:vAlign w:val="bottom"/>
            <w:hideMark/>
          </w:tcPr>
          <w:p w14:paraId="10FA9918"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Profit for the year/Total No. of Shares</w:t>
            </w:r>
          </w:p>
        </w:tc>
      </w:tr>
      <w:tr w:rsidR="007D7D65" w14:paraId="1203C598" w14:textId="77777777" w:rsidTr="00F850BA">
        <w:trPr>
          <w:trHeight w:val="312"/>
        </w:trPr>
        <w:tc>
          <w:tcPr>
            <w:tcW w:w="1370"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591ED6EC"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4737" w:type="dxa"/>
            <w:tcBorders>
              <w:top w:val="single" w:sz="4" w:space="0" w:color="auto"/>
              <w:left w:val="nil"/>
              <w:bottom w:val="nil"/>
              <w:right w:val="nil"/>
            </w:tcBorders>
            <w:shd w:val="clear" w:color="auto" w:fill="auto"/>
            <w:noWrap/>
            <w:vAlign w:val="bottom"/>
            <w:hideMark/>
          </w:tcPr>
          <w:p w14:paraId="0F2803AA"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Profit for the year</w:t>
            </w:r>
          </w:p>
        </w:tc>
        <w:tc>
          <w:tcPr>
            <w:tcW w:w="1343" w:type="dxa"/>
            <w:tcBorders>
              <w:top w:val="single" w:sz="4" w:space="0" w:color="auto"/>
              <w:left w:val="single" w:sz="4" w:space="0" w:color="auto"/>
              <w:bottom w:val="nil"/>
              <w:right w:val="single" w:sz="4" w:space="0" w:color="auto"/>
            </w:tcBorders>
            <w:shd w:val="clear" w:color="auto" w:fill="auto"/>
            <w:noWrap/>
            <w:vAlign w:val="bottom"/>
            <w:hideMark/>
          </w:tcPr>
          <w:p w14:paraId="0D2141C4"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431 </w:t>
            </w:r>
          </w:p>
        </w:tc>
        <w:tc>
          <w:tcPr>
            <w:tcW w:w="1143"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4FE4A7BC" w14:textId="77777777" w:rsidR="00566744" w:rsidRPr="00566744" w:rsidRDefault="00DC0D12" w:rsidP="00566744">
            <w:pPr>
              <w:spacing w:after="0" w:line="240" w:lineRule="auto"/>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 xml:space="preserve"> £ 0.72 </w:t>
            </w:r>
          </w:p>
        </w:tc>
      </w:tr>
      <w:tr w:rsidR="007D7D65" w14:paraId="3EB3FFDE" w14:textId="77777777" w:rsidTr="00F850BA">
        <w:trPr>
          <w:trHeight w:val="312"/>
        </w:trPr>
        <w:tc>
          <w:tcPr>
            <w:tcW w:w="1370" w:type="dxa"/>
            <w:vMerge/>
            <w:tcBorders>
              <w:top w:val="single" w:sz="4" w:space="0" w:color="auto"/>
              <w:left w:val="single" w:sz="4" w:space="0" w:color="auto"/>
              <w:bottom w:val="single" w:sz="4" w:space="0" w:color="000000"/>
              <w:right w:val="nil"/>
            </w:tcBorders>
            <w:vAlign w:val="center"/>
            <w:hideMark/>
          </w:tcPr>
          <w:p w14:paraId="35C01A15"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37" w:type="dxa"/>
            <w:tcBorders>
              <w:top w:val="nil"/>
              <w:left w:val="nil"/>
              <w:bottom w:val="single" w:sz="4" w:space="0" w:color="auto"/>
              <w:right w:val="nil"/>
            </w:tcBorders>
            <w:shd w:val="clear" w:color="auto" w:fill="auto"/>
            <w:noWrap/>
            <w:vAlign w:val="bottom"/>
            <w:hideMark/>
          </w:tcPr>
          <w:p w14:paraId="25B56482"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Total No. of Shares (300/0.5)</w:t>
            </w:r>
          </w:p>
        </w:tc>
        <w:tc>
          <w:tcPr>
            <w:tcW w:w="1343" w:type="dxa"/>
            <w:tcBorders>
              <w:top w:val="nil"/>
              <w:left w:val="single" w:sz="4" w:space="0" w:color="auto"/>
              <w:bottom w:val="single" w:sz="4" w:space="0" w:color="auto"/>
              <w:right w:val="single" w:sz="4" w:space="0" w:color="auto"/>
            </w:tcBorders>
            <w:shd w:val="clear" w:color="auto" w:fill="auto"/>
            <w:noWrap/>
            <w:vAlign w:val="bottom"/>
            <w:hideMark/>
          </w:tcPr>
          <w:p w14:paraId="3ADD90A4"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600 </w:t>
            </w:r>
          </w:p>
        </w:tc>
        <w:tc>
          <w:tcPr>
            <w:tcW w:w="1143" w:type="dxa"/>
            <w:vMerge/>
            <w:tcBorders>
              <w:top w:val="single" w:sz="4" w:space="0" w:color="auto"/>
              <w:left w:val="nil"/>
              <w:bottom w:val="single" w:sz="4" w:space="0" w:color="000000"/>
              <w:right w:val="single" w:sz="4" w:space="0" w:color="auto"/>
            </w:tcBorders>
            <w:vAlign w:val="center"/>
            <w:hideMark/>
          </w:tcPr>
          <w:p w14:paraId="6102AD02"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r w:rsidR="007D7D65" w14:paraId="40D515DE" w14:textId="77777777" w:rsidTr="00F850BA">
        <w:trPr>
          <w:trHeight w:val="312"/>
        </w:trPr>
        <w:tc>
          <w:tcPr>
            <w:tcW w:w="1370" w:type="dxa"/>
            <w:vMerge w:val="restart"/>
            <w:tcBorders>
              <w:top w:val="nil"/>
              <w:left w:val="single" w:sz="4" w:space="0" w:color="auto"/>
              <w:bottom w:val="single" w:sz="4" w:space="0" w:color="000000"/>
              <w:right w:val="nil"/>
            </w:tcBorders>
            <w:shd w:val="clear" w:color="auto" w:fill="auto"/>
            <w:noWrap/>
            <w:vAlign w:val="center"/>
            <w:hideMark/>
          </w:tcPr>
          <w:p w14:paraId="1A6BAED5"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4737" w:type="dxa"/>
            <w:tcBorders>
              <w:top w:val="nil"/>
              <w:left w:val="nil"/>
              <w:bottom w:val="nil"/>
              <w:right w:val="nil"/>
            </w:tcBorders>
            <w:shd w:val="clear" w:color="auto" w:fill="auto"/>
            <w:noWrap/>
            <w:vAlign w:val="bottom"/>
            <w:hideMark/>
          </w:tcPr>
          <w:p w14:paraId="301EEA49"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Profit for the year</w:t>
            </w:r>
          </w:p>
        </w:tc>
        <w:tc>
          <w:tcPr>
            <w:tcW w:w="1343" w:type="dxa"/>
            <w:tcBorders>
              <w:top w:val="nil"/>
              <w:left w:val="single" w:sz="4" w:space="0" w:color="auto"/>
              <w:bottom w:val="nil"/>
              <w:right w:val="single" w:sz="4" w:space="0" w:color="auto"/>
            </w:tcBorders>
            <w:shd w:val="clear" w:color="auto" w:fill="auto"/>
            <w:noWrap/>
            <w:vAlign w:val="bottom"/>
            <w:hideMark/>
          </w:tcPr>
          <w:p w14:paraId="2D0EC23F"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366 </w:t>
            </w:r>
          </w:p>
        </w:tc>
        <w:tc>
          <w:tcPr>
            <w:tcW w:w="1143" w:type="dxa"/>
            <w:vMerge w:val="restart"/>
            <w:tcBorders>
              <w:top w:val="nil"/>
              <w:left w:val="nil"/>
              <w:bottom w:val="single" w:sz="4" w:space="0" w:color="000000"/>
              <w:right w:val="single" w:sz="4" w:space="0" w:color="auto"/>
            </w:tcBorders>
            <w:shd w:val="clear" w:color="auto" w:fill="auto"/>
            <w:noWrap/>
            <w:vAlign w:val="center"/>
            <w:hideMark/>
          </w:tcPr>
          <w:p w14:paraId="2A3EA88E" w14:textId="77777777" w:rsidR="00566744" w:rsidRPr="00566744" w:rsidRDefault="00DC0D12" w:rsidP="00566744">
            <w:pPr>
              <w:spacing w:after="0" w:line="240" w:lineRule="auto"/>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 xml:space="preserve"> £ 0.61 </w:t>
            </w:r>
          </w:p>
        </w:tc>
      </w:tr>
      <w:tr w:rsidR="007D7D65" w14:paraId="71F32455" w14:textId="77777777" w:rsidTr="00F850BA">
        <w:trPr>
          <w:trHeight w:val="312"/>
        </w:trPr>
        <w:tc>
          <w:tcPr>
            <w:tcW w:w="1370" w:type="dxa"/>
            <w:vMerge/>
            <w:tcBorders>
              <w:top w:val="nil"/>
              <w:left w:val="single" w:sz="4" w:space="0" w:color="auto"/>
              <w:bottom w:val="single" w:sz="4" w:space="0" w:color="000000"/>
              <w:right w:val="nil"/>
            </w:tcBorders>
            <w:vAlign w:val="center"/>
            <w:hideMark/>
          </w:tcPr>
          <w:p w14:paraId="49B4CE06"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37" w:type="dxa"/>
            <w:tcBorders>
              <w:top w:val="nil"/>
              <w:left w:val="nil"/>
              <w:bottom w:val="single" w:sz="4" w:space="0" w:color="auto"/>
              <w:right w:val="nil"/>
            </w:tcBorders>
            <w:shd w:val="clear" w:color="auto" w:fill="auto"/>
            <w:noWrap/>
            <w:vAlign w:val="bottom"/>
            <w:hideMark/>
          </w:tcPr>
          <w:p w14:paraId="385096FE"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Total No. of Shares (300/0.5)</w:t>
            </w:r>
          </w:p>
        </w:tc>
        <w:tc>
          <w:tcPr>
            <w:tcW w:w="1343" w:type="dxa"/>
            <w:tcBorders>
              <w:top w:val="nil"/>
              <w:left w:val="single" w:sz="4" w:space="0" w:color="auto"/>
              <w:bottom w:val="single" w:sz="4" w:space="0" w:color="auto"/>
              <w:right w:val="single" w:sz="4" w:space="0" w:color="auto"/>
            </w:tcBorders>
            <w:shd w:val="clear" w:color="auto" w:fill="auto"/>
            <w:noWrap/>
            <w:vAlign w:val="bottom"/>
            <w:hideMark/>
          </w:tcPr>
          <w:p w14:paraId="06BD6DD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600 </w:t>
            </w:r>
          </w:p>
        </w:tc>
        <w:tc>
          <w:tcPr>
            <w:tcW w:w="1143" w:type="dxa"/>
            <w:vMerge/>
            <w:tcBorders>
              <w:top w:val="nil"/>
              <w:left w:val="nil"/>
              <w:bottom w:val="single" w:sz="4" w:space="0" w:color="000000"/>
              <w:right w:val="single" w:sz="4" w:space="0" w:color="auto"/>
            </w:tcBorders>
            <w:vAlign w:val="center"/>
            <w:hideMark/>
          </w:tcPr>
          <w:p w14:paraId="2C2A6861"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66FE2EBC" w14:textId="77777777" w:rsidR="00566744" w:rsidRPr="000625EE" w:rsidRDefault="00566744" w:rsidP="000625EE">
      <w:pPr>
        <w:rPr>
          <w:rFonts w:ascii="Times New Roman" w:hAnsi="Times New Roman" w:cs="Times New Roman"/>
          <w:sz w:val="24"/>
          <w:szCs w:val="24"/>
        </w:rPr>
      </w:pPr>
    </w:p>
    <w:p w14:paraId="4DDA0866" w14:textId="17C5BB94"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lastRenderedPageBreak/>
        <w:t>4- Net profit margin</w:t>
      </w:r>
    </w:p>
    <w:tbl>
      <w:tblPr>
        <w:tblW w:w="8309" w:type="dxa"/>
        <w:tblLook w:val="04A0" w:firstRow="1" w:lastRow="0" w:firstColumn="1" w:lastColumn="0" w:noHBand="0" w:noVBand="1"/>
      </w:tblPr>
      <w:tblGrid>
        <w:gridCol w:w="1324"/>
        <w:gridCol w:w="2883"/>
        <w:gridCol w:w="2407"/>
        <w:gridCol w:w="1695"/>
      </w:tblGrid>
      <w:tr w:rsidR="007D7D65" w14:paraId="616BEFBF" w14:textId="77777777" w:rsidTr="00AE7894">
        <w:trPr>
          <w:trHeight w:val="263"/>
        </w:trPr>
        <w:tc>
          <w:tcPr>
            <w:tcW w:w="1324" w:type="dxa"/>
            <w:tcBorders>
              <w:top w:val="single" w:sz="4" w:space="0" w:color="auto"/>
              <w:left w:val="single" w:sz="4" w:space="0" w:color="auto"/>
              <w:bottom w:val="nil"/>
              <w:right w:val="nil"/>
            </w:tcBorders>
            <w:shd w:val="clear" w:color="auto" w:fill="auto"/>
            <w:noWrap/>
            <w:vAlign w:val="bottom"/>
            <w:hideMark/>
          </w:tcPr>
          <w:p w14:paraId="70840B0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4</w:t>
            </w:r>
          </w:p>
        </w:tc>
        <w:tc>
          <w:tcPr>
            <w:tcW w:w="6985" w:type="dxa"/>
            <w:gridSpan w:val="3"/>
            <w:tcBorders>
              <w:top w:val="single" w:sz="4" w:space="0" w:color="auto"/>
              <w:left w:val="nil"/>
              <w:bottom w:val="nil"/>
              <w:right w:val="single" w:sz="4" w:space="0" w:color="000000"/>
            </w:tcBorders>
            <w:shd w:val="clear" w:color="auto" w:fill="auto"/>
            <w:noWrap/>
            <w:vAlign w:val="bottom"/>
            <w:hideMark/>
          </w:tcPr>
          <w:p w14:paraId="14A6E355"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Net Profit Margin</w:t>
            </w:r>
          </w:p>
        </w:tc>
      </w:tr>
      <w:tr w:rsidR="007D7D65" w14:paraId="6F6BEF16" w14:textId="77777777" w:rsidTr="00AE7894">
        <w:trPr>
          <w:trHeight w:val="263"/>
        </w:trPr>
        <w:tc>
          <w:tcPr>
            <w:tcW w:w="1324" w:type="dxa"/>
            <w:tcBorders>
              <w:top w:val="nil"/>
              <w:left w:val="single" w:sz="4" w:space="0" w:color="auto"/>
              <w:bottom w:val="nil"/>
              <w:right w:val="nil"/>
            </w:tcBorders>
            <w:shd w:val="clear" w:color="auto" w:fill="auto"/>
            <w:noWrap/>
            <w:vAlign w:val="bottom"/>
            <w:hideMark/>
          </w:tcPr>
          <w:p w14:paraId="04D9514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6985" w:type="dxa"/>
            <w:gridSpan w:val="3"/>
            <w:tcBorders>
              <w:top w:val="nil"/>
              <w:left w:val="nil"/>
              <w:bottom w:val="nil"/>
              <w:right w:val="single" w:sz="4" w:space="0" w:color="000000"/>
            </w:tcBorders>
            <w:shd w:val="clear" w:color="auto" w:fill="auto"/>
            <w:noWrap/>
            <w:vAlign w:val="bottom"/>
            <w:hideMark/>
          </w:tcPr>
          <w:p w14:paraId="200EB614"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Net Income/Revenue*100</w:t>
            </w:r>
          </w:p>
        </w:tc>
      </w:tr>
      <w:tr w:rsidR="007D7D65" w14:paraId="5DAFE636" w14:textId="77777777" w:rsidTr="00AE7894">
        <w:trPr>
          <w:trHeight w:val="263"/>
        </w:trPr>
        <w:tc>
          <w:tcPr>
            <w:tcW w:w="1324"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1AC00652"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2883" w:type="dxa"/>
            <w:tcBorders>
              <w:top w:val="single" w:sz="4" w:space="0" w:color="auto"/>
              <w:left w:val="nil"/>
              <w:bottom w:val="nil"/>
              <w:right w:val="nil"/>
            </w:tcBorders>
            <w:shd w:val="clear" w:color="auto" w:fill="auto"/>
            <w:noWrap/>
            <w:vAlign w:val="bottom"/>
            <w:hideMark/>
          </w:tcPr>
          <w:p w14:paraId="53BF3DD9"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Net profit  </w:t>
            </w:r>
          </w:p>
        </w:tc>
        <w:tc>
          <w:tcPr>
            <w:tcW w:w="2407" w:type="dxa"/>
            <w:tcBorders>
              <w:top w:val="single" w:sz="4" w:space="0" w:color="auto"/>
              <w:left w:val="single" w:sz="4" w:space="0" w:color="auto"/>
              <w:bottom w:val="nil"/>
              <w:right w:val="single" w:sz="4" w:space="0" w:color="auto"/>
            </w:tcBorders>
            <w:shd w:val="clear" w:color="auto" w:fill="auto"/>
            <w:noWrap/>
            <w:vAlign w:val="bottom"/>
            <w:hideMark/>
          </w:tcPr>
          <w:p w14:paraId="6AB4814D"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431 </w:t>
            </w:r>
          </w:p>
        </w:tc>
        <w:tc>
          <w:tcPr>
            <w:tcW w:w="1694"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29D14E27" w14:textId="77777777"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6.4%</w:t>
            </w:r>
          </w:p>
        </w:tc>
      </w:tr>
      <w:tr w:rsidR="007D7D65" w14:paraId="4668F80D" w14:textId="77777777" w:rsidTr="00AE7894">
        <w:trPr>
          <w:trHeight w:val="263"/>
        </w:trPr>
        <w:tc>
          <w:tcPr>
            <w:tcW w:w="1324" w:type="dxa"/>
            <w:vMerge/>
            <w:tcBorders>
              <w:top w:val="single" w:sz="4" w:space="0" w:color="auto"/>
              <w:left w:val="single" w:sz="4" w:space="0" w:color="auto"/>
              <w:bottom w:val="single" w:sz="4" w:space="0" w:color="000000"/>
              <w:right w:val="nil"/>
            </w:tcBorders>
            <w:vAlign w:val="center"/>
            <w:hideMark/>
          </w:tcPr>
          <w:p w14:paraId="401FA0BA"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2883" w:type="dxa"/>
            <w:tcBorders>
              <w:top w:val="nil"/>
              <w:left w:val="nil"/>
              <w:bottom w:val="single" w:sz="4" w:space="0" w:color="auto"/>
              <w:right w:val="nil"/>
            </w:tcBorders>
            <w:shd w:val="clear" w:color="auto" w:fill="auto"/>
            <w:noWrap/>
            <w:vAlign w:val="bottom"/>
            <w:hideMark/>
          </w:tcPr>
          <w:p w14:paraId="1865C3C2"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Revenue</w:t>
            </w:r>
          </w:p>
        </w:tc>
        <w:tc>
          <w:tcPr>
            <w:tcW w:w="2407" w:type="dxa"/>
            <w:tcBorders>
              <w:top w:val="nil"/>
              <w:left w:val="single" w:sz="4" w:space="0" w:color="auto"/>
              <w:bottom w:val="single" w:sz="4" w:space="0" w:color="auto"/>
              <w:right w:val="single" w:sz="4" w:space="0" w:color="auto"/>
            </w:tcBorders>
            <w:shd w:val="clear" w:color="auto" w:fill="auto"/>
            <w:noWrap/>
            <w:vAlign w:val="bottom"/>
            <w:hideMark/>
          </w:tcPr>
          <w:p w14:paraId="1313A832"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6,738 </w:t>
            </w:r>
          </w:p>
        </w:tc>
        <w:tc>
          <w:tcPr>
            <w:tcW w:w="1694" w:type="dxa"/>
            <w:vMerge/>
            <w:tcBorders>
              <w:top w:val="single" w:sz="4" w:space="0" w:color="auto"/>
              <w:left w:val="nil"/>
              <w:bottom w:val="single" w:sz="4" w:space="0" w:color="000000"/>
              <w:right w:val="single" w:sz="4" w:space="0" w:color="auto"/>
            </w:tcBorders>
            <w:vAlign w:val="center"/>
            <w:hideMark/>
          </w:tcPr>
          <w:p w14:paraId="74283AE9" w14:textId="77777777" w:rsidR="00566744" w:rsidRPr="00566744" w:rsidRDefault="00566744" w:rsidP="00AE7894">
            <w:pPr>
              <w:spacing w:after="0" w:line="240" w:lineRule="auto"/>
              <w:jc w:val="center"/>
              <w:rPr>
                <w:rFonts w:ascii="Times New Roman" w:eastAsia="Times New Roman" w:hAnsi="Times New Roman" w:cs="Times New Roman"/>
                <w:b/>
                <w:bCs/>
                <w:color w:val="000000"/>
                <w:sz w:val="24"/>
                <w:szCs w:val="24"/>
              </w:rPr>
            </w:pPr>
          </w:p>
        </w:tc>
      </w:tr>
      <w:tr w:rsidR="007D7D65" w14:paraId="07CE6321" w14:textId="77777777" w:rsidTr="00AE7894">
        <w:trPr>
          <w:trHeight w:val="263"/>
        </w:trPr>
        <w:tc>
          <w:tcPr>
            <w:tcW w:w="1324" w:type="dxa"/>
            <w:vMerge w:val="restart"/>
            <w:tcBorders>
              <w:top w:val="nil"/>
              <w:left w:val="single" w:sz="4" w:space="0" w:color="auto"/>
              <w:bottom w:val="single" w:sz="4" w:space="0" w:color="000000"/>
              <w:right w:val="nil"/>
            </w:tcBorders>
            <w:shd w:val="clear" w:color="auto" w:fill="auto"/>
            <w:noWrap/>
            <w:vAlign w:val="center"/>
            <w:hideMark/>
          </w:tcPr>
          <w:p w14:paraId="4400EADB"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2883" w:type="dxa"/>
            <w:tcBorders>
              <w:top w:val="nil"/>
              <w:left w:val="nil"/>
              <w:bottom w:val="nil"/>
              <w:right w:val="nil"/>
            </w:tcBorders>
            <w:shd w:val="clear" w:color="auto" w:fill="auto"/>
            <w:noWrap/>
            <w:vAlign w:val="bottom"/>
            <w:hideMark/>
          </w:tcPr>
          <w:p w14:paraId="723EAF1E"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Net profit  </w:t>
            </w:r>
          </w:p>
        </w:tc>
        <w:tc>
          <w:tcPr>
            <w:tcW w:w="2407" w:type="dxa"/>
            <w:tcBorders>
              <w:top w:val="nil"/>
              <w:left w:val="single" w:sz="4" w:space="0" w:color="auto"/>
              <w:bottom w:val="nil"/>
              <w:right w:val="single" w:sz="4" w:space="0" w:color="auto"/>
            </w:tcBorders>
            <w:shd w:val="clear" w:color="auto" w:fill="auto"/>
            <w:noWrap/>
            <w:vAlign w:val="bottom"/>
            <w:hideMark/>
          </w:tcPr>
          <w:p w14:paraId="69D110C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366 </w:t>
            </w:r>
          </w:p>
        </w:tc>
        <w:tc>
          <w:tcPr>
            <w:tcW w:w="1694" w:type="dxa"/>
            <w:vMerge w:val="restart"/>
            <w:tcBorders>
              <w:top w:val="nil"/>
              <w:left w:val="nil"/>
              <w:bottom w:val="single" w:sz="4" w:space="0" w:color="000000"/>
              <w:right w:val="single" w:sz="4" w:space="0" w:color="auto"/>
            </w:tcBorders>
            <w:shd w:val="clear" w:color="auto" w:fill="auto"/>
            <w:noWrap/>
            <w:vAlign w:val="center"/>
            <w:hideMark/>
          </w:tcPr>
          <w:p w14:paraId="147C8386" w14:textId="77777777"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5.7%</w:t>
            </w:r>
          </w:p>
        </w:tc>
      </w:tr>
      <w:tr w:rsidR="007D7D65" w14:paraId="77AA26F2" w14:textId="77777777" w:rsidTr="00AE7894">
        <w:trPr>
          <w:trHeight w:val="263"/>
        </w:trPr>
        <w:tc>
          <w:tcPr>
            <w:tcW w:w="1324" w:type="dxa"/>
            <w:vMerge/>
            <w:tcBorders>
              <w:top w:val="nil"/>
              <w:left w:val="single" w:sz="4" w:space="0" w:color="auto"/>
              <w:bottom w:val="single" w:sz="4" w:space="0" w:color="000000"/>
              <w:right w:val="nil"/>
            </w:tcBorders>
            <w:vAlign w:val="center"/>
            <w:hideMark/>
          </w:tcPr>
          <w:p w14:paraId="13BDAC5A"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2883" w:type="dxa"/>
            <w:tcBorders>
              <w:top w:val="nil"/>
              <w:left w:val="nil"/>
              <w:bottom w:val="single" w:sz="4" w:space="0" w:color="auto"/>
              <w:right w:val="nil"/>
            </w:tcBorders>
            <w:shd w:val="clear" w:color="auto" w:fill="auto"/>
            <w:noWrap/>
            <w:vAlign w:val="bottom"/>
            <w:hideMark/>
          </w:tcPr>
          <w:p w14:paraId="6E89B77C"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Revenue</w:t>
            </w:r>
          </w:p>
        </w:tc>
        <w:tc>
          <w:tcPr>
            <w:tcW w:w="2407" w:type="dxa"/>
            <w:tcBorders>
              <w:top w:val="nil"/>
              <w:left w:val="single" w:sz="4" w:space="0" w:color="auto"/>
              <w:bottom w:val="single" w:sz="4" w:space="0" w:color="auto"/>
              <w:right w:val="single" w:sz="4" w:space="0" w:color="auto"/>
            </w:tcBorders>
            <w:shd w:val="clear" w:color="auto" w:fill="auto"/>
            <w:noWrap/>
            <w:vAlign w:val="bottom"/>
            <w:hideMark/>
          </w:tcPr>
          <w:p w14:paraId="3450F221"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6,441 </w:t>
            </w:r>
          </w:p>
        </w:tc>
        <w:tc>
          <w:tcPr>
            <w:tcW w:w="1694" w:type="dxa"/>
            <w:vMerge/>
            <w:tcBorders>
              <w:top w:val="nil"/>
              <w:left w:val="nil"/>
              <w:bottom w:val="single" w:sz="4" w:space="0" w:color="000000"/>
              <w:right w:val="single" w:sz="4" w:space="0" w:color="auto"/>
            </w:tcBorders>
            <w:vAlign w:val="center"/>
            <w:hideMark/>
          </w:tcPr>
          <w:p w14:paraId="2065ACFD"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17B9E96C" w14:textId="77777777" w:rsidR="00566744" w:rsidRPr="000625EE" w:rsidRDefault="00566744" w:rsidP="000625EE">
      <w:pPr>
        <w:rPr>
          <w:rFonts w:ascii="Times New Roman" w:hAnsi="Times New Roman" w:cs="Times New Roman"/>
          <w:sz w:val="24"/>
          <w:szCs w:val="24"/>
        </w:rPr>
      </w:pPr>
    </w:p>
    <w:p w14:paraId="40811EFA" w14:textId="55A5053A"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5- Asset turnover</w:t>
      </w:r>
    </w:p>
    <w:tbl>
      <w:tblPr>
        <w:tblW w:w="8324" w:type="dxa"/>
        <w:tblLook w:val="04A0" w:firstRow="1" w:lastRow="0" w:firstColumn="1" w:lastColumn="0" w:noHBand="0" w:noVBand="1"/>
      </w:tblPr>
      <w:tblGrid>
        <w:gridCol w:w="1327"/>
        <w:gridCol w:w="3006"/>
        <w:gridCol w:w="2155"/>
        <w:gridCol w:w="1836"/>
      </w:tblGrid>
      <w:tr w:rsidR="007D7D65" w14:paraId="2D566591" w14:textId="77777777" w:rsidTr="00AE7894">
        <w:trPr>
          <w:trHeight w:val="266"/>
        </w:trPr>
        <w:tc>
          <w:tcPr>
            <w:tcW w:w="1327" w:type="dxa"/>
            <w:tcBorders>
              <w:top w:val="single" w:sz="4" w:space="0" w:color="auto"/>
              <w:left w:val="single" w:sz="4" w:space="0" w:color="auto"/>
              <w:bottom w:val="nil"/>
              <w:right w:val="nil"/>
            </w:tcBorders>
            <w:shd w:val="clear" w:color="auto" w:fill="auto"/>
            <w:noWrap/>
            <w:vAlign w:val="bottom"/>
            <w:hideMark/>
          </w:tcPr>
          <w:p w14:paraId="3A47AD8A"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5</w:t>
            </w:r>
          </w:p>
        </w:tc>
        <w:tc>
          <w:tcPr>
            <w:tcW w:w="6997" w:type="dxa"/>
            <w:gridSpan w:val="3"/>
            <w:tcBorders>
              <w:top w:val="single" w:sz="4" w:space="0" w:color="auto"/>
              <w:left w:val="nil"/>
              <w:bottom w:val="nil"/>
              <w:right w:val="single" w:sz="4" w:space="0" w:color="000000"/>
            </w:tcBorders>
            <w:shd w:val="clear" w:color="auto" w:fill="auto"/>
            <w:noWrap/>
            <w:vAlign w:val="bottom"/>
            <w:hideMark/>
          </w:tcPr>
          <w:p w14:paraId="6AD94C70"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Asset Turnover</w:t>
            </w:r>
          </w:p>
        </w:tc>
      </w:tr>
      <w:tr w:rsidR="007D7D65" w14:paraId="2D4A25E1" w14:textId="77777777" w:rsidTr="00AE7894">
        <w:trPr>
          <w:trHeight w:val="266"/>
        </w:trPr>
        <w:tc>
          <w:tcPr>
            <w:tcW w:w="1327" w:type="dxa"/>
            <w:tcBorders>
              <w:top w:val="nil"/>
              <w:left w:val="single" w:sz="4" w:space="0" w:color="auto"/>
              <w:bottom w:val="nil"/>
              <w:right w:val="nil"/>
            </w:tcBorders>
            <w:shd w:val="clear" w:color="auto" w:fill="auto"/>
            <w:noWrap/>
            <w:vAlign w:val="bottom"/>
            <w:hideMark/>
          </w:tcPr>
          <w:p w14:paraId="66832F5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6997" w:type="dxa"/>
            <w:gridSpan w:val="3"/>
            <w:tcBorders>
              <w:top w:val="nil"/>
              <w:left w:val="nil"/>
              <w:bottom w:val="nil"/>
              <w:right w:val="single" w:sz="4" w:space="0" w:color="000000"/>
            </w:tcBorders>
            <w:shd w:val="clear" w:color="auto" w:fill="auto"/>
            <w:noWrap/>
            <w:vAlign w:val="bottom"/>
            <w:hideMark/>
          </w:tcPr>
          <w:p w14:paraId="51BBD0E8"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Sales/Total Asset</w:t>
            </w:r>
          </w:p>
        </w:tc>
      </w:tr>
      <w:tr w:rsidR="007D7D65" w14:paraId="6108ABFE" w14:textId="77777777" w:rsidTr="00AE7894">
        <w:trPr>
          <w:trHeight w:val="266"/>
        </w:trPr>
        <w:tc>
          <w:tcPr>
            <w:tcW w:w="1327"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109BFB2A"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3006" w:type="dxa"/>
            <w:tcBorders>
              <w:top w:val="single" w:sz="4" w:space="0" w:color="auto"/>
              <w:left w:val="nil"/>
              <w:bottom w:val="nil"/>
              <w:right w:val="nil"/>
            </w:tcBorders>
            <w:shd w:val="clear" w:color="auto" w:fill="auto"/>
            <w:noWrap/>
            <w:vAlign w:val="bottom"/>
            <w:hideMark/>
          </w:tcPr>
          <w:p w14:paraId="4AFF263E"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Revenue</w:t>
            </w:r>
          </w:p>
        </w:tc>
        <w:tc>
          <w:tcPr>
            <w:tcW w:w="2155" w:type="dxa"/>
            <w:tcBorders>
              <w:top w:val="single" w:sz="4" w:space="0" w:color="auto"/>
              <w:left w:val="single" w:sz="4" w:space="0" w:color="auto"/>
              <w:bottom w:val="nil"/>
              <w:right w:val="single" w:sz="4" w:space="0" w:color="auto"/>
            </w:tcBorders>
            <w:shd w:val="clear" w:color="auto" w:fill="auto"/>
            <w:noWrap/>
            <w:vAlign w:val="bottom"/>
            <w:hideMark/>
          </w:tcPr>
          <w:p w14:paraId="396AE3E7"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6,738 </w:t>
            </w:r>
          </w:p>
        </w:tc>
        <w:tc>
          <w:tcPr>
            <w:tcW w:w="1835"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54B5E46A" w14:textId="36AF64B6"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0.69</w:t>
            </w:r>
            <w:r w:rsidR="00936447">
              <w:rPr>
                <w:rFonts w:ascii="Times New Roman" w:eastAsia="Times New Roman" w:hAnsi="Times New Roman" w:cs="Times New Roman"/>
                <w:b/>
                <w:bCs/>
                <w:color w:val="000000"/>
                <w:sz w:val="24"/>
                <w:szCs w:val="24"/>
              </w:rPr>
              <w:t xml:space="preserve"> times</w:t>
            </w:r>
          </w:p>
        </w:tc>
      </w:tr>
      <w:tr w:rsidR="007D7D65" w14:paraId="0D2F63E1" w14:textId="77777777" w:rsidTr="00AE7894">
        <w:trPr>
          <w:trHeight w:val="266"/>
        </w:trPr>
        <w:tc>
          <w:tcPr>
            <w:tcW w:w="1327" w:type="dxa"/>
            <w:vMerge/>
            <w:tcBorders>
              <w:top w:val="single" w:sz="4" w:space="0" w:color="auto"/>
              <w:left w:val="single" w:sz="4" w:space="0" w:color="auto"/>
              <w:bottom w:val="single" w:sz="4" w:space="0" w:color="000000"/>
              <w:right w:val="nil"/>
            </w:tcBorders>
            <w:vAlign w:val="center"/>
            <w:hideMark/>
          </w:tcPr>
          <w:p w14:paraId="24BB2849"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3006" w:type="dxa"/>
            <w:tcBorders>
              <w:top w:val="nil"/>
              <w:left w:val="nil"/>
              <w:bottom w:val="single" w:sz="4" w:space="0" w:color="auto"/>
              <w:right w:val="nil"/>
            </w:tcBorders>
            <w:shd w:val="clear" w:color="auto" w:fill="auto"/>
            <w:noWrap/>
            <w:vAlign w:val="bottom"/>
            <w:hideMark/>
          </w:tcPr>
          <w:p w14:paraId="3B053968"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Total Asset</w:t>
            </w:r>
          </w:p>
        </w:tc>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52783029"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9,736 </w:t>
            </w:r>
          </w:p>
        </w:tc>
        <w:tc>
          <w:tcPr>
            <w:tcW w:w="1835" w:type="dxa"/>
            <w:vMerge/>
            <w:tcBorders>
              <w:top w:val="single" w:sz="4" w:space="0" w:color="auto"/>
              <w:left w:val="nil"/>
              <w:bottom w:val="single" w:sz="4" w:space="0" w:color="000000"/>
              <w:right w:val="single" w:sz="4" w:space="0" w:color="auto"/>
            </w:tcBorders>
            <w:vAlign w:val="center"/>
            <w:hideMark/>
          </w:tcPr>
          <w:p w14:paraId="67DC6584" w14:textId="77777777" w:rsidR="00566744" w:rsidRPr="00566744" w:rsidRDefault="00566744" w:rsidP="00AE7894">
            <w:pPr>
              <w:spacing w:after="0" w:line="240" w:lineRule="auto"/>
              <w:jc w:val="center"/>
              <w:rPr>
                <w:rFonts w:ascii="Times New Roman" w:eastAsia="Times New Roman" w:hAnsi="Times New Roman" w:cs="Times New Roman"/>
                <w:b/>
                <w:bCs/>
                <w:color w:val="000000"/>
                <w:sz w:val="24"/>
                <w:szCs w:val="24"/>
              </w:rPr>
            </w:pPr>
          </w:p>
        </w:tc>
      </w:tr>
      <w:tr w:rsidR="007D7D65" w14:paraId="0D4CAF80" w14:textId="77777777" w:rsidTr="00AE7894">
        <w:trPr>
          <w:trHeight w:val="266"/>
        </w:trPr>
        <w:tc>
          <w:tcPr>
            <w:tcW w:w="1327" w:type="dxa"/>
            <w:vMerge w:val="restart"/>
            <w:tcBorders>
              <w:top w:val="nil"/>
              <w:left w:val="single" w:sz="4" w:space="0" w:color="auto"/>
              <w:bottom w:val="single" w:sz="4" w:space="0" w:color="000000"/>
              <w:right w:val="nil"/>
            </w:tcBorders>
            <w:shd w:val="clear" w:color="auto" w:fill="auto"/>
            <w:noWrap/>
            <w:vAlign w:val="center"/>
            <w:hideMark/>
          </w:tcPr>
          <w:p w14:paraId="6E1769EE"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3006" w:type="dxa"/>
            <w:tcBorders>
              <w:top w:val="nil"/>
              <w:left w:val="nil"/>
              <w:bottom w:val="nil"/>
              <w:right w:val="nil"/>
            </w:tcBorders>
            <w:shd w:val="clear" w:color="auto" w:fill="auto"/>
            <w:noWrap/>
            <w:vAlign w:val="bottom"/>
            <w:hideMark/>
          </w:tcPr>
          <w:p w14:paraId="1347BC56"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Revenue</w:t>
            </w:r>
          </w:p>
        </w:tc>
        <w:tc>
          <w:tcPr>
            <w:tcW w:w="2155" w:type="dxa"/>
            <w:tcBorders>
              <w:top w:val="nil"/>
              <w:left w:val="single" w:sz="4" w:space="0" w:color="auto"/>
              <w:bottom w:val="nil"/>
              <w:right w:val="single" w:sz="4" w:space="0" w:color="auto"/>
            </w:tcBorders>
            <w:shd w:val="clear" w:color="auto" w:fill="auto"/>
            <w:noWrap/>
            <w:vAlign w:val="bottom"/>
            <w:hideMark/>
          </w:tcPr>
          <w:p w14:paraId="4210DFDF"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6,441 </w:t>
            </w:r>
          </w:p>
        </w:tc>
        <w:tc>
          <w:tcPr>
            <w:tcW w:w="1835" w:type="dxa"/>
            <w:vMerge w:val="restart"/>
            <w:tcBorders>
              <w:top w:val="nil"/>
              <w:left w:val="nil"/>
              <w:bottom w:val="single" w:sz="4" w:space="0" w:color="000000"/>
              <w:right w:val="single" w:sz="4" w:space="0" w:color="auto"/>
            </w:tcBorders>
            <w:shd w:val="clear" w:color="auto" w:fill="auto"/>
            <w:noWrap/>
            <w:vAlign w:val="center"/>
            <w:hideMark/>
          </w:tcPr>
          <w:p w14:paraId="1C69436F" w14:textId="41B5F35A"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0.64</w:t>
            </w:r>
            <w:r w:rsidR="00936447">
              <w:rPr>
                <w:rFonts w:ascii="Times New Roman" w:eastAsia="Times New Roman" w:hAnsi="Times New Roman" w:cs="Times New Roman"/>
                <w:b/>
                <w:bCs/>
                <w:color w:val="000000"/>
                <w:sz w:val="24"/>
                <w:szCs w:val="24"/>
              </w:rPr>
              <w:t xml:space="preserve"> times</w:t>
            </w:r>
          </w:p>
        </w:tc>
      </w:tr>
      <w:tr w:rsidR="007D7D65" w14:paraId="2AF5E380" w14:textId="77777777" w:rsidTr="00AE7894">
        <w:trPr>
          <w:trHeight w:val="266"/>
        </w:trPr>
        <w:tc>
          <w:tcPr>
            <w:tcW w:w="1327" w:type="dxa"/>
            <w:vMerge/>
            <w:tcBorders>
              <w:top w:val="nil"/>
              <w:left w:val="single" w:sz="4" w:space="0" w:color="auto"/>
              <w:bottom w:val="single" w:sz="4" w:space="0" w:color="000000"/>
              <w:right w:val="nil"/>
            </w:tcBorders>
            <w:vAlign w:val="center"/>
            <w:hideMark/>
          </w:tcPr>
          <w:p w14:paraId="51F5817D"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3006" w:type="dxa"/>
            <w:tcBorders>
              <w:top w:val="nil"/>
              <w:left w:val="nil"/>
              <w:bottom w:val="single" w:sz="4" w:space="0" w:color="auto"/>
              <w:right w:val="nil"/>
            </w:tcBorders>
            <w:shd w:val="clear" w:color="auto" w:fill="auto"/>
            <w:noWrap/>
            <w:vAlign w:val="bottom"/>
            <w:hideMark/>
          </w:tcPr>
          <w:p w14:paraId="527576E5"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Total Asset</w:t>
            </w:r>
          </w:p>
        </w:tc>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7F5F0AE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10,087 </w:t>
            </w:r>
          </w:p>
        </w:tc>
        <w:tc>
          <w:tcPr>
            <w:tcW w:w="1835" w:type="dxa"/>
            <w:vMerge/>
            <w:tcBorders>
              <w:top w:val="nil"/>
              <w:left w:val="nil"/>
              <w:bottom w:val="single" w:sz="4" w:space="0" w:color="000000"/>
              <w:right w:val="single" w:sz="4" w:space="0" w:color="auto"/>
            </w:tcBorders>
            <w:vAlign w:val="center"/>
            <w:hideMark/>
          </w:tcPr>
          <w:p w14:paraId="7C322657"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36C670E4" w14:textId="77777777" w:rsidR="00566744" w:rsidRPr="000625EE" w:rsidRDefault="00566744" w:rsidP="000625EE">
      <w:pPr>
        <w:rPr>
          <w:rFonts w:ascii="Times New Roman" w:hAnsi="Times New Roman" w:cs="Times New Roman"/>
          <w:sz w:val="24"/>
          <w:szCs w:val="24"/>
        </w:rPr>
      </w:pPr>
    </w:p>
    <w:p w14:paraId="348E2234" w14:textId="36255DC6"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6- Stock holding days</w:t>
      </w:r>
    </w:p>
    <w:tbl>
      <w:tblPr>
        <w:tblW w:w="4439" w:type="pct"/>
        <w:tblLook w:val="04A0" w:firstRow="1" w:lastRow="0" w:firstColumn="1" w:lastColumn="0" w:noHBand="0" w:noVBand="1"/>
      </w:tblPr>
      <w:tblGrid>
        <w:gridCol w:w="1323"/>
        <w:gridCol w:w="3181"/>
        <w:gridCol w:w="2050"/>
        <w:gridCol w:w="1747"/>
      </w:tblGrid>
      <w:tr w:rsidR="007D7D65" w14:paraId="4363C14A" w14:textId="77777777" w:rsidTr="00AE7894">
        <w:trPr>
          <w:trHeight w:val="263"/>
        </w:trPr>
        <w:tc>
          <w:tcPr>
            <w:tcW w:w="797" w:type="pct"/>
            <w:tcBorders>
              <w:top w:val="single" w:sz="4" w:space="0" w:color="auto"/>
              <w:left w:val="single" w:sz="4" w:space="0" w:color="auto"/>
              <w:bottom w:val="nil"/>
              <w:right w:val="nil"/>
            </w:tcBorders>
            <w:shd w:val="clear" w:color="auto" w:fill="auto"/>
            <w:noWrap/>
            <w:vAlign w:val="bottom"/>
            <w:hideMark/>
          </w:tcPr>
          <w:p w14:paraId="1A44A9F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6</w:t>
            </w:r>
          </w:p>
        </w:tc>
        <w:tc>
          <w:tcPr>
            <w:tcW w:w="4203" w:type="pct"/>
            <w:gridSpan w:val="3"/>
            <w:tcBorders>
              <w:top w:val="single" w:sz="4" w:space="0" w:color="auto"/>
              <w:left w:val="nil"/>
              <w:bottom w:val="nil"/>
              <w:right w:val="single" w:sz="4" w:space="0" w:color="000000"/>
            </w:tcBorders>
            <w:shd w:val="clear" w:color="auto" w:fill="auto"/>
            <w:noWrap/>
            <w:vAlign w:val="bottom"/>
            <w:hideMark/>
          </w:tcPr>
          <w:p w14:paraId="57391191"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Stock Holding Days</w:t>
            </w:r>
          </w:p>
        </w:tc>
      </w:tr>
      <w:tr w:rsidR="007D7D65" w14:paraId="3C363292" w14:textId="77777777" w:rsidTr="00AE7894">
        <w:trPr>
          <w:trHeight w:val="263"/>
        </w:trPr>
        <w:tc>
          <w:tcPr>
            <w:tcW w:w="797" w:type="pct"/>
            <w:tcBorders>
              <w:top w:val="nil"/>
              <w:left w:val="single" w:sz="4" w:space="0" w:color="auto"/>
              <w:bottom w:val="nil"/>
              <w:right w:val="nil"/>
            </w:tcBorders>
            <w:shd w:val="clear" w:color="auto" w:fill="auto"/>
            <w:noWrap/>
            <w:vAlign w:val="bottom"/>
            <w:hideMark/>
          </w:tcPr>
          <w:p w14:paraId="64FB1703"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4203" w:type="pct"/>
            <w:gridSpan w:val="3"/>
            <w:tcBorders>
              <w:top w:val="nil"/>
              <w:left w:val="nil"/>
              <w:bottom w:val="nil"/>
              <w:right w:val="single" w:sz="4" w:space="0" w:color="000000"/>
            </w:tcBorders>
            <w:shd w:val="clear" w:color="auto" w:fill="auto"/>
            <w:noWrap/>
            <w:vAlign w:val="bottom"/>
            <w:hideMark/>
          </w:tcPr>
          <w:p w14:paraId="0FAEB3D9"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Inventory/Cost of Sales * 365</w:t>
            </w:r>
          </w:p>
        </w:tc>
      </w:tr>
      <w:tr w:rsidR="007D7D65" w14:paraId="74DC270B" w14:textId="77777777" w:rsidTr="00AE7894">
        <w:trPr>
          <w:trHeight w:val="263"/>
        </w:trPr>
        <w:tc>
          <w:tcPr>
            <w:tcW w:w="797" w:type="pct"/>
            <w:vMerge w:val="restart"/>
            <w:tcBorders>
              <w:top w:val="single" w:sz="4" w:space="0" w:color="auto"/>
              <w:left w:val="single" w:sz="4" w:space="0" w:color="auto"/>
              <w:bottom w:val="single" w:sz="4" w:space="0" w:color="000000"/>
              <w:right w:val="nil"/>
            </w:tcBorders>
            <w:shd w:val="clear" w:color="auto" w:fill="auto"/>
            <w:noWrap/>
            <w:vAlign w:val="center"/>
            <w:hideMark/>
          </w:tcPr>
          <w:p w14:paraId="063EE15C"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1916" w:type="pct"/>
            <w:tcBorders>
              <w:top w:val="single" w:sz="4" w:space="0" w:color="auto"/>
              <w:left w:val="nil"/>
              <w:bottom w:val="nil"/>
              <w:right w:val="nil"/>
            </w:tcBorders>
            <w:shd w:val="clear" w:color="auto" w:fill="auto"/>
            <w:noWrap/>
            <w:vAlign w:val="bottom"/>
            <w:hideMark/>
          </w:tcPr>
          <w:p w14:paraId="3558437D"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Inventory </w:t>
            </w:r>
          </w:p>
        </w:tc>
        <w:tc>
          <w:tcPr>
            <w:tcW w:w="1235" w:type="pct"/>
            <w:tcBorders>
              <w:top w:val="single" w:sz="4" w:space="0" w:color="auto"/>
              <w:left w:val="single" w:sz="4" w:space="0" w:color="auto"/>
              <w:bottom w:val="nil"/>
              <w:right w:val="single" w:sz="4" w:space="0" w:color="auto"/>
            </w:tcBorders>
            <w:shd w:val="clear" w:color="auto" w:fill="auto"/>
            <w:noWrap/>
            <w:vAlign w:val="bottom"/>
            <w:hideMark/>
          </w:tcPr>
          <w:p w14:paraId="1621EDAD"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708 </w:t>
            </w:r>
          </w:p>
        </w:tc>
        <w:tc>
          <w:tcPr>
            <w:tcW w:w="1052" w:type="pct"/>
            <w:vMerge w:val="restart"/>
            <w:tcBorders>
              <w:top w:val="single" w:sz="4" w:space="0" w:color="auto"/>
              <w:left w:val="nil"/>
              <w:bottom w:val="single" w:sz="4" w:space="0" w:color="000000"/>
              <w:right w:val="single" w:sz="4" w:space="0" w:color="auto"/>
            </w:tcBorders>
            <w:shd w:val="clear" w:color="auto" w:fill="auto"/>
            <w:noWrap/>
            <w:vAlign w:val="center"/>
            <w:hideMark/>
          </w:tcPr>
          <w:p w14:paraId="2EA7C277" w14:textId="1808765B"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79.88</w:t>
            </w:r>
            <w:r w:rsidR="00F850BA">
              <w:rPr>
                <w:rFonts w:ascii="Times New Roman" w:eastAsia="Times New Roman" w:hAnsi="Times New Roman" w:cs="Times New Roman"/>
                <w:b/>
                <w:bCs/>
                <w:color w:val="000000"/>
                <w:sz w:val="24"/>
                <w:szCs w:val="24"/>
              </w:rPr>
              <w:t xml:space="preserve"> days</w:t>
            </w:r>
          </w:p>
        </w:tc>
      </w:tr>
      <w:tr w:rsidR="007D7D65" w14:paraId="181C3437" w14:textId="77777777" w:rsidTr="00AE7894">
        <w:trPr>
          <w:trHeight w:val="263"/>
        </w:trPr>
        <w:tc>
          <w:tcPr>
            <w:tcW w:w="797" w:type="pct"/>
            <w:vMerge/>
            <w:tcBorders>
              <w:top w:val="single" w:sz="4" w:space="0" w:color="auto"/>
              <w:left w:val="single" w:sz="4" w:space="0" w:color="auto"/>
              <w:bottom w:val="single" w:sz="4" w:space="0" w:color="000000"/>
              <w:right w:val="nil"/>
            </w:tcBorders>
            <w:vAlign w:val="center"/>
            <w:hideMark/>
          </w:tcPr>
          <w:p w14:paraId="3CD2CCB4"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1916" w:type="pct"/>
            <w:tcBorders>
              <w:top w:val="nil"/>
              <w:left w:val="nil"/>
              <w:bottom w:val="single" w:sz="4" w:space="0" w:color="auto"/>
              <w:right w:val="nil"/>
            </w:tcBorders>
            <w:shd w:val="clear" w:color="auto" w:fill="auto"/>
            <w:noWrap/>
            <w:vAlign w:val="bottom"/>
            <w:hideMark/>
          </w:tcPr>
          <w:p w14:paraId="7E03EB08"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Cost of sales</w:t>
            </w:r>
          </w:p>
        </w:tc>
        <w:tc>
          <w:tcPr>
            <w:tcW w:w="1235" w:type="pct"/>
            <w:tcBorders>
              <w:top w:val="nil"/>
              <w:left w:val="single" w:sz="4" w:space="0" w:color="auto"/>
              <w:bottom w:val="single" w:sz="4" w:space="0" w:color="auto"/>
              <w:right w:val="single" w:sz="4" w:space="0" w:color="auto"/>
            </w:tcBorders>
            <w:shd w:val="clear" w:color="auto" w:fill="auto"/>
            <w:noWrap/>
            <w:vAlign w:val="bottom"/>
            <w:hideMark/>
          </w:tcPr>
          <w:p w14:paraId="775C8358"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3,235 </w:t>
            </w:r>
          </w:p>
        </w:tc>
        <w:tc>
          <w:tcPr>
            <w:tcW w:w="1052" w:type="pct"/>
            <w:vMerge/>
            <w:tcBorders>
              <w:top w:val="single" w:sz="4" w:space="0" w:color="auto"/>
              <w:left w:val="nil"/>
              <w:bottom w:val="single" w:sz="4" w:space="0" w:color="000000"/>
              <w:right w:val="single" w:sz="4" w:space="0" w:color="auto"/>
            </w:tcBorders>
            <w:vAlign w:val="center"/>
            <w:hideMark/>
          </w:tcPr>
          <w:p w14:paraId="3327C779" w14:textId="77777777" w:rsidR="00566744" w:rsidRPr="00566744" w:rsidRDefault="00566744" w:rsidP="00AE7894">
            <w:pPr>
              <w:spacing w:after="0" w:line="240" w:lineRule="auto"/>
              <w:jc w:val="center"/>
              <w:rPr>
                <w:rFonts w:ascii="Times New Roman" w:eastAsia="Times New Roman" w:hAnsi="Times New Roman" w:cs="Times New Roman"/>
                <w:b/>
                <w:bCs/>
                <w:color w:val="000000"/>
                <w:sz w:val="24"/>
                <w:szCs w:val="24"/>
              </w:rPr>
            </w:pPr>
          </w:p>
        </w:tc>
      </w:tr>
      <w:tr w:rsidR="007D7D65" w14:paraId="3B1E7F11" w14:textId="77777777" w:rsidTr="00AE7894">
        <w:trPr>
          <w:trHeight w:val="263"/>
        </w:trPr>
        <w:tc>
          <w:tcPr>
            <w:tcW w:w="797" w:type="pct"/>
            <w:vMerge w:val="restart"/>
            <w:tcBorders>
              <w:top w:val="nil"/>
              <w:left w:val="single" w:sz="4" w:space="0" w:color="auto"/>
              <w:bottom w:val="single" w:sz="4" w:space="0" w:color="000000"/>
              <w:right w:val="nil"/>
            </w:tcBorders>
            <w:shd w:val="clear" w:color="auto" w:fill="auto"/>
            <w:noWrap/>
            <w:vAlign w:val="center"/>
            <w:hideMark/>
          </w:tcPr>
          <w:p w14:paraId="0D0BF1DC"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1916" w:type="pct"/>
            <w:tcBorders>
              <w:top w:val="nil"/>
              <w:left w:val="nil"/>
              <w:bottom w:val="nil"/>
              <w:right w:val="nil"/>
            </w:tcBorders>
            <w:shd w:val="clear" w:color="auto" w:fill="auto"/>
            <w:noWrap/>
            <w:vAlign w:val="bottom"/>
            <w:hideMark/>
          </w:tcPr>
          <w:p w14:paraId="1E4A2A2A"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Inventory </w:t>
            </w:r>
          </w:p>
        </w:tc>
        <w:tc>
          <w:tcPr>
            <w:tcW w:w="1235" w:type="pct"/>
            <w:tcBorders>
              <w:top w:val="nil"/>
              <w:left w:val="single" w:sz="4" w:space="0" w:color="auto"/>
              <w:bottom w:val="nil"/>
              <w:right w:val="single" w:sz="4" w:space="0" w:color="auto"/>
            </w:tcBorders>
            <w:shd w:val="clear" w:color="auto" w:fill="auto"/>
            <w:noWrap/>
            <w:vAlign w:val="bottom"/>
            <w:hideMark/>
          </w:tcPr>
          <w:p w14:paraId="1E404B4D"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659 </w:t>
            </w:r>
          </w:p>
        </w:tc>
        <w:tc>
          <w:tcPr>
            <w:tcW w:w="1052" w:type="pct"/>
            <w:vMerge w:val="restart"/>
            <w:tcBorders>
              <w:top w:val="nil"/>
              <w:left w:val="nil"/>
              <w:bottom w:val="single" w:sz="4" w:space="0" w:color="000000"/>
              <w:right w:val="single" w:sz="4" w:space="0" w:color="auto"/>
            </w:tcBorders>
            <w:shd w:val="clear" w:color="auto" w:fill="auto"/>
            <w:noWrap/>
            <w:vAlign w:val="center"/>
            <w:hideMark/>
          </w:tcPr>
          <w:p w14:paraId="23958BBC" w14:textId="10FB776D"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77.69</w:t>
            </w:r>
            <w:r w:rsidR="00F850BA">
              <w:rPr>
                <w:rFonts w:ascii="Times New Roman" w:eastAsia="Times New Roman" w:hAnsi="Times New Roman" w:cs="Times New Roman"/>
                <w:b/>
                <w:bCs/>
                <w:color w:val="000000"/>
                <w:sz w:val="24"/>
                <w:szCs w:val="24"/>
              </w:rPr>
              <w:t xml:space="preserve"> days</w:t>
            </w:r>
          </w:p>
        </w:tc>
      </w:tr>
      <w:tr w:rsidR="007D7D65" w14:paraId="7AD1BEFB" w14:textId="77777777" w:rsidTr="00AE7894">
        <w:trPr>
          <w:trHeight w:val="263"/>
        </w:trPr>
        <w:tc>
          <w:tcPr>
            <w:tcW w:w="797" w:type="pct"/>
            <w:vMerge/>
            <w:tcBorders>
              <w:top w:val="nil"/>
              <w:left w:val="single" w:sz="4" w:space="0" w:color="auto"/>
              <w:bottom w:val="single" w:sz="4" w:space="0" w:color="000000"/>
              <w:right w:val="nil"/>
            </w:tcBorders>
            <w:vAlign w:val="center"/>
            <w:hideMark/>
          </w:tcPr>
          <w:p w14:paraId="1BFD8BDD"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1916" w:type="pct"/>
            <w:tcBorders>
              <w:top w:val="nil"/>
              <w:left w:val="nil"/>
              <w:bottom w:val="single" w:sz="4" w:space="0" w:color="auto"/>
              <w:right w:val="nil"/>
            </w:tcBorders>
            <w:shd w:val="clear" w:color="auto" w:fill="auto"/>
            <w:noWrap/>
            <w:vAlign w:val="bottom"/>
            <w:hideMark/>
          </w:tcPr>
          <w:p w14:paraId="68EB6B35"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Cost of sales</w:t>
            </w:r>
          </w:p>
        </w:tc>
        <w:tc>
          <w:tcPr>
            <w:tcW w:w="1235" w:type="pct"/>
            <w:tcBorders>
              <w:top w:val="nil"/>
              <w:left w:val="single" w:sz="4" w:space="0" w:color="auto"/>
              <w:bottom w:val="single" w:sz="4" w:space="0" w:color="auto"/>
              <w:right w:val="single" w:sz="4" w:space="0" w:color="auto"/>
            </w:tcBorders>
            <w:shd w:val="clear" w:color="auto" w:fill="auto"/>
            <w:noWrap/>
            <w:vAlign w:val="bottom"/>
            <w:hideMark/>
          </w:tcPr>
          <w:p w14:paraId="2A7CCCDC"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3,096 </w:t>
            </w:r>
          </w:p>
        </w:tc>
        <w:tc>
          <w:tcPr>
            <w:tcW w:w="1052" w:type="pct"/>
            <w:vMerge/>
            <w:tcBorders>
              <w:top w:val="nil"/>
              <w:left w:val="nil"/>
              <w:bottom w:val="single" w:sz="4" w:space="0" w:color="000000"/>
              <w:right w:val="single" w:sz="4" w:space="0" w:color="auto"/>
            </w:tcBorders>
            <w:vAlign w:val="center"/>
            <w:hideMark/>
          </w:tcPr>
          <w:p w14:paraId="10CBF063"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528B3837" w14:textId="77777777" w:rsidR="00566744" w:rsidRPr="000625EE" w:rsidRDefault="00566744" w:rsidP="000625EE">
      <w:pPr>
        <w:rPr>
          <w:rFonts w:ascii="Times New Roman" w:hAnsi="Times New Roman" w:cs="Times New Roman"/>
          <w:sz w:val="24"/>
          <w:szCs w:val="24"/>
        </w:rPr>
      </w:pPr>
    </w:p>
    <w:p w14:paraId="4BC3065F" w14:textId="5B98AC27"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7- Debtor’s collection period</w:t>
      </w:r>
    </w:p>
    <w:tbl>
      <w:tblPr>
        <w:tblW w:w="8263" w:type="dxa"/>
        <w:tblLook w:val="04A0" w:firstRow="1" w:lastRow="0" w:firstColumn="1" w:lastColumn="0" w:noHBand="0" w:noVBand="1"/>
      </w:tblPr>
      <w:tblGrid>
        <w:gridCol w:w="1316"/>
        <w:gridCol w:w="3798"/>
        <w:gridCol w:w="1699"/>
        <w:gridCol w:w="1450"/>
      </w:tblGrid>
      <w:tr w:rsidR="007D7D65" w14:paraId="55502671" w14:textId="77777777" w:rsidTr="00AE7894">
        <w:trPr>
          <w:trHeight w:val="249"/>
        </w:trPr>
        <w:tc>
          <w:tcPr>
            <w:tcW w:w="1316" w:type="dxa"/>
            <w:tcBorders>
              <w:top w:val="single" w:sz="4" w:space="0" w:color="auto"/>
              <w:left w:val="single" w:sz="4" w:space="0" w:color="auto"/>
              <w:bottom w:val="nil"/>
              <w:right w:val="nil"/>
            </w:tcBorders>
            <w:shd w:val="clear" w:color="auto" w:fill="auto"/>
            <w:noWrap/>
            <w:vAlign w:val="bottom"/>
            <w:hideMark/>
          </w:tcPr>
          <w:p w14:paraId="595338E5"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7</w:t>
            </w:r>
          </w:p>
        </w:tc>
        <w:tc>
          <w:tcPr>
            <w:tcW w:w="6947" w:type="dxa"/>
            <w:gridSpan w:val="3"/>
            <w:tcBorders>
              <w:top w:val="single" w:sz="4" w:space="0" w:color="auto"/>
              <w:left w:val="nil"/>
              <w:bottom w:val="nil"/>
              <w:right w:val="single" w:sz="4" w:space="0" w:color="000000"/>
            </w:tcBorders>
            <w:shd w:val="clear" w:color="auto" w:fill="auto"/>
            <w:noWrap/>
            <w:vAlign w:val="bottom"/>
            <w:hideMark/>
          </w:tcPr>
          <w:p w14:paraId="68BA7CBC"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Debtors Collection Period</w:t>
            </w:r>
          </w:p>
        </w:tc>
      </w:tr>
      <w:tr w:rsidR="007D7D65" w14:paraId="238AD53C" w14:textId="77777777" w:rsidTr="00AE7894">
        <w:trPr>
          <w:trHeight w:val="249"/>
        </w:trPr>
        <w:tc>
          <w:tcPr>
            <w:tcW w:w="1316" w:type="dxa"/>
            <w:tcBorders>
              <w:top w:val="nil"/>
              <w:left w:val="single" w:sz="4" w:space="0" w:color="auto"/>
              <w:bottom w:val="nil"/>
              <w:right w:val="nil"/>
            </w:tcBorders>
            <w:shd w:val="clear" w:color="auto" w:fill="auto"/>
            <w:noWrap/>
            <w:vAlign w:val="bottom"/>
            <w:hideMark/>
          </w:tcPr>
          <w:p w14:paraId="7EDF975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6947" w:type="dxa"/>
            <w:gridSpan w:val="3"/>
            <w:tcBorders>
              <w:top w:val="nil"/>
              <w:left w:val="nil"/>
              <w:bottom w:val="nil"/>
              <w:right w:val="single" w:sz="4" w:space="0" w:color="000000"/>
            </w:tcBorders>
            <w:shd w:val="clear" w:color="auto" w:fill="auto"/>
            <w:noWrap/>
            <w:vAlign w:val="bottom"/>
            <w:hideMark/>
          </w:tcPr>
          <w:p w14:paraId="62BDB9B9"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Trade Receivables/Credit Sales * 365</w:t>
            </w:r>
          </w:p>
        </w:tc>
      </w:tr>
      <w:tr w:rsidR="007D7D65" w14:paraId="7A360325" w14:textId="77777777" w:rsidTr="00AE7894">
        <w:trPr>
          <w:trHeight w:val="249"/>
        </w:trPr>
        <w:tc>
          <w:tcPr>
            <w:tcW w:w="1316"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20232F4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3798" w:type="dxa"/>
            <w:tcBorders>
              <w:top w:val="single" w:sz="4" w:space="0" w:color="auto"/>
              <w:left w:val="nil"/>
              <w:bottom w:val="nil"/>
              <w:right w:val="nil"/>
            </w:tcBorders>
            <w:shd w:val="clear" w:color="auto" w:fill="auto"/>
            <w:noWrap/>
            <w:vAlign w:val="bottom"/>
            <w:hideMark/>
          </w:tcPr>
          <w:p w14:paraId="00D9470E"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Trade Receivables</w:t>
            </w:r>
          </w:p>
        </w:tc>
        <w:tc>
          <w:tcPr>
            <w:tcW w:w="1699" w:type="dxa"/>
            <w:tcBorders>
              <w:top w:val="single" w:sz="4" w:space="0" w:color="auto"/>
              <w:left w:val="single" w:sz="4" w:space="0" w:color="auto"/>
              <w:bottom w:val="nil"/>
              <w:right w:val="single" w:sz="4" w:space="0" w:color="auto"/>
            </w:tcBorders>
            <w:shd w:val="clear" w:color="auto" w:fill="auto"/>
            <w:noWrap/>
            <w:vAlign w:val="bottom"/>
            <w:hideMark/>
          </w:tcPr>
          <w:p w14:paraId="2A87A786"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1,249 </w:t>
            </w:r>
          </w:p>
        </w:tc>
        <w:tc>
          <w:tcPr>
            <w:tcW w:w="1449"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31328571" w14:textId="1C36D80D"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67.66</w:t>
            </w:r>
            <w:r w:rsidR="00F850BA">
              <w:rPr>
                <w:rFonts w:ascii="Times New Roman" w:eastAsia="Times New Roman" w:hAnsi="Times New Roman" w:cs="Times New Roman"/>
                <w:b/>
                <w:bCs/>
                <w:color w:val="000000"/>
                <w:sz w:val="24"/>
                <w:szCs w:val="24"/>
              </w:rPr>
              <w:t xml:space="preserve"> days</w:t>
            </w:r>
          </w:p>
        </w:tc>
      </w:tr>
      <w:tr w:rsidR="007D7D65" w14:paraId="29238349" w14:textId="77777777" w:rsidTr="00AE7894">
        <w:trPr>
          <w:trHeight w:val="249"/>
        </w:trPr>
        <w:tc>
          <w:tcPr>
            <w:tcW w:w="1316" w:type="dxa"/>
            <w:vMerge/>
            <w:tcBorders>
              <w:top w:val="single" w:sz="4" w:space="0" w:color="auto"/>
              <w:left w:val="single" w:sz="4" w:space="0" w:color="auto"/>
              <w:bottom w:val="single" w:sz="4" w:space="0" w:color="000000"/>
              <w:right w:val="nil"/>
            </w:tcBorders>
            <w:vAlign w:val="center"/>
            <w:hideMark/>
          </w:tcPr>
          <w:p w14:paraId="0523A8C1"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3798" w:type="dxa"/>
            <w:tcBorders>
              <w:top w:val="nil"/>
              <w:left w:val="nil"/>
              <w:bottom w:val="single" w:sz="4" w:space="0" w:color="auto"/>
              <w:right w:val="nil"/>
            </w:tcBorders>
            <w:shd w:val="clear" w:color="auto" w:fill="auto"/>
            <w:noWrap/>
            <w:vAlign w:val="bottom"/>
            <w:hideMark/>
          </w:tcPr>
          <w:p w14:paraId="440DAB30"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Sales</w:t>
            </w:r>
          </w:p>
        </w:tc>
        <w:tc>
          <w:tcPr>
            <w:tcW w:w="1699" w:type="dxa"/>
            <w:tcBorders>
              <w:top w:val="nil"/>
              <w:left w:val="single" w:sz="4" w:space="0" w:color="auto"/>
              <w:bottom w:val="single" w:sz="4" w:space="0" w:color="auto"/>
              <w:right w:val="single" w:sz="4" w:space="0" w:color="auto"/>
            </w:tcBorders>
            <w:shd w:val="clear" w:color="auto" w:fill="auto"/>
            <w:noWrap/>
            <w:vAlign w:val="bottom"/>
            <w:hideMark/>
          </w:tcPr>
          <w:p w14:paraId="5B6D1751"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6,738 </w:t>
            </w:r>
          </w:p>
        </w:tc>
        <w:tc>
          <w:tcPr>
            <w:tcW w:w="1449" w:type="dxa"/>
            <w:vMerge/>
            <w:tcBorders>
              <w:top w:val="single" w:sz="4" w:space="0" w:color="auto"/>
              <w:left w:val="nil"/>
              <w:bottom w:val="single" w:sz="4" w:space="0" w:color="000000"/>
              <w:right w:val="single" w:sz="4" w:space="0" w:color="auto"/>
            </w:tcBorders>
            <w:vAlign w:val="center"/>
            <w:hideMark/>
          </w:tcPr>
          <w:p w14:paraId="03247830" w14:textId="77777777" w:rsidR="00566744" w:rsidRPr="00566744" w:rsidRDefault="00566744" w:rsidP="00AE7894">
            <w:pPr>
              <w:spacing w:after="0" w:line="240" w:lineRule="auto"/>
              <w:jc w:val="center"/>
              <w:rPr>
                <w:rFonts w:ascii="Times New Roman" w:eastAsia="Times New Roman" w:hAnsi="Times New Roman" w:cs="Times New Roman"/>
                <w:b/>
                <w:bCs/>
                <w:color w:val="000000"/>
                <w:sz w:val="24"/>
                <w:szCs w:val="24"/>
              </w:rPr>
            </w:pPr>
          </w:p>
        </w:tc>
      </w:tr>
      <w:tr w:rsidR="007D7D65" w14:paraId="5276D6EF" w14:textId="77777777" w:rsidTr="00AE7894">
        <w:trPr>
          <w:trHeight w:val="249"/>
        </w:trPr>
        <w:tc>
          <w:tcPr>
            <w:tcW w:w="1316" w:type="dxa"/>
            <w:vMerge w:val="restart"/>
            <w:tcBorders>
              <w:top w:val="nil"/>
              <w:left w:val="single" w:sz="4" w:space="0" w:color="auto"/>
              <w:bottom w:val="single" w:sz="4" w:space="0" w:color="000000"/>
              <w:right w:val="nil"/>
            </w:tcBorders>
            <w:shd w:val="clear" w:color="auto" w:fill="auto"/>
            <w:noWrap/>
            <w:vAlign w:val="center"/>
            <w:hideMark/>
          </w:tcPr>
          <w:p w14:paraId="527043B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3798" w:type="dxa"/>
            <w:tcBorders>
              <w:top w:val="nil"/>
              <w:left w:val="nil"/>
              <w:bottom w:val="nil"/>
              <w:right w:val="nil"/>
            </w:tcBorders>
            <w:shd w:val="clear" w:color="auto" w:fill="auto"/>
            <w:noWrap/>
            <w:vAlign w:val="bottom"/>
            <w:hideMark/>
          </w:tcPr>
          <w:p w14:paraId="37E1A250"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Trade Receivables</w:t>
            </w:r>
          </w:p>
        </w:tc>
        <w:tc>
          <w:tcPr>
            <w:tcW w:w="1699" w:type="dxa"/>
            <w:tcBorders>
              <w:top w:val="nil"/>
              <w:left w:val="single" w:sz="4" w:space="0" w:color="auto"/>
              <w:bottom w:val="nil"/>
              <w:right w:val="single" w:sz="4" w:space="0" w:color="auto"/>
            </w:tcBorders>
            <w:shd w:val="clear" w:color="auto" w:fill="auto"/>
            <w:noWrap/>
            <w:vAlign w:val="bottom"/>
            <w:hideMark/>
          </w:tcPr>
          <w:p w14:paraId="661C95B3"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1,287 </w:t>
            </w:r>
          </w:p>
        </w:tc>
        <w:tc>
          <w:tcPr>
            <w:tcW w:w="1449" w:type="dxa"/>
            <w:vMerge w:val="restart"/>
            <w:tcBorders>
              <w:top w:val="nil"/>
              <w:left w:val="nil"/>
              <w:bottom w:val="single" w:sz="4" w:space="0" w:color="000000"/>
              <w:right w:val="single" w:sz="4" w:space="0" w:color="auto"/>
            </w:tcBorders>
            <w:shd w:val="clear" w:color="auto" w:fill="auto"/>
            <w:noWrap/>
            <w:vAlign w:val="center"/>
            <w:hideMark/>
          </w:tcPr>
          <w:p w14:paraId="71A7EE88" w14:textId="3376D512"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72.93</w:t>
            </w:r>
            <w:r w:rsidR="00F850BA">
              <w:rPr>
                <w:rFonts w:ascii="Times New Roman" w:eastAsia="Times New Roman" w:hAnsi="Times New Roman" w:cs="Times New Roman"/>
                <w:b/>
                <w:bCs/>
                <w:color w:val="000000"/>
                <w:sz w:val="24"/>
                <w:szCs w:val="24"/>
              </w:rPr>
              <w:t xml:space="preserve"> days</w:t>
            </w:r>
          </w:p>
        </w:tc>
      </w:tr>
      <w:tr w:rsidR="007D7D65" w14:paraId="25697502" w14:textId="77777777" w:rsidTr="00AE7894">
        <w:trPr>
          <w:trHeight w:val="249"/>
        </w:trPr>
        <w:tc>
          <w:tcPr>
            <w:tcW w:w="1316" w:type="dxa"/>
            <w:vMerge/>
            <w:tcBorders>
              <w:top w:val="nil"/>
              <w:left w:val="single" w:sz="4" w:space="0" w:color="auto"/>
              <w:bottom w:val="single" w:sz="4" w:space="0" w:color="000000"/>
              <w:right w:val="nil"/>
            </w:tcBorders>
            <w:vAlign w:val="center"/>
            <w:hideMark/>
          </w:tcPr>
          <w:p w14:paraId="34206EA9"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3798" w:type="dxa"/>
            <w:tcBorders>
              <w:top w:val="nil"/>
              <w:left w:val="nil"/>
              <w:bottom w:val="single" w:sz="4" w:space="0" w:color="auto"/>
              <w:right w:val="nil"/>
            </w:tcBorders>
            <w:shd w:val="clear" w:color="auto" w:fill="auto"/>
            <w:noWrap/>
            <w:vAlign w:val="bottom"/>
            <w:hideMark/>
          </w:tcPr>
          <w:p w14:paraId="5B420915"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Sales</w:t>
            </w:r>
          </w:p>
        </w:tc>
        <w:tc>
          <w:tcPr>
            <w:tcW w:w="1699" w:type="dxa"/>
            <w:tcBorders>
              <w:top w:val="nil"/>
              <w:left w:val="single" w:sz="4" w:space="0" w:color="auto"/>
              <w:bottom w:val="single" w:sz="4" w:space="0" w:color="auto"/>
              <w:right w:val="single" w:sz="4" w:space="0" w:color="auto"/>
            </w:tcBorders>
            <w:shd w:val="clear" w:color="auto" w:fill="auto"/>
            <w:noWrap/>
            <w:vAlign w:val="bottom"/>
            <w:hideMark/>
          </w:tcPr>
          <w:p w14:paraId="0F63539B"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6,441 </w:t>
            </w:r>
          </w:p>
        </w:tc>
        <w:tc>
          <w:tcPr>
            <w:tcW w:w="1449" w:type="dxa"/>
            <w:vMerge/>
            <w:tcBorders>
              <w:top w:val="nil"/>
              <w:left w:val="nil"/>
              <w:bottom w:val="single" w:sz="4" w:space="0" w:color="000000"/>
              <w:right w:val="single" w:sz="4" w:space="0" w:color="auto"/>
            </w:tcBorders>
            <w:vAlign w:val="center"/>
            <w:hideMark/>
          </w:tcPr>
          <w:p w14:paraId="708B2724"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0B112F82" w14:textId="77777777" w:rsidR="00566744" w:rsidRPr="000625EE" w:rsidRDefault="00566744" w:rsidP="000625EE">
      <w:pPr>
        <w:rPr>
          <w:rFonts w:ascii="Times New Roman" w:hAnsi="Times New Roman" w:cs="Times New Roman"/>
          <w:sz w:val="24"/>
          <w:szCs w:val="24"/>
        </w:rPr>
      </w:pPr>
    </w:p>
    <w:p w14:paraId="13D8506B" w14:textId="59BA9AFA"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8- Current ratio</w:t>
      </w:r>
    </w:p>
    <w:tbl>
      <w:tblPr>
        <w:tblW w:w="8280" w:type="dxa"/>
        <w:tblLook w:val="04A0" w:firstRow="1" w:lastRow="0" w:firstColumn="1" w:lastColumn="0" w:noHBand="0" w:noVBand="1"/>
      </w:tblPr>
      <w:tblGrid>
        <w:gridCol w:w="1320"/>
        <w:gridCol w:w="4705"/>
        <w:gridCol w:w="1260"/>
        <w:gridCol w:w="995"/>
      </w:tblGrid>
      <w:tr w:rsidR="007D7D65" w14:paraId="3311AB9B" w14:textId="77777777" w:rsidTr="00566744">
        <w:trPr>
          <w:trHeight w:val="315"/>
        </w:trPr>
        <w:tc>
          <w:tcPr>
            <w:tcW w:w="1320" w:type="dxa"/>
            <w:tcBorders>
              <w:top w:val="single" w:sz="4" w:space="0" w:color="auto"/>
              <w:left w:val="single" w:sz="4" w:space="0" w:color="auto"/>
              <w:bottom w:val="nil"/>
              <w:right w:val="nil"/>
            </w:tcBorders>
            <w:shd w:val="clear" w:color="auto" w:fill="auto"/>
            <w:noWrap/>
            <w:vAlign w:val="bottom"/>
            <w:hideMark/>
          </w:tcPr>
          <w:p w14:paraId="7EC4128B"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8</w:t>
            </w:r>
          </w:p>
        </w:tc>
        <w:tc>
          <w:tcPr>
            <w:tcW w:w="6960" w:type="dxa"/>
            <w:gridSpan w:val="3"/>
            <w:tcBorders>
              <w:top w:val="single" w:sz="4" w:space="0" w:color="auto"/>
              <w:left w:val="nil"/>
              <w:bottom w:val="nil"/>
              <w:right w:val="single" w:sz="4" w:space="0" w:color="000000"/>
            </w:tcBorders>
            <w:shd w:val="clear" w:color="auto" w:fill="auto"/>
            <w:noWrap/>
            <w:vAlign w:val="bottom"/>
            <w:hideMark/>
          </w:tcPr>
          <w:p w14:paraId="43085E2D"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Current ratio</w:t>
            </w:r>
          </w:p>
        </w:tc>
      </w:tr>
      <w:tr w:rsidR="007D7D65" w14:paraId="01BDC041" w14:textId="77777777" w:rsidTr="00566744">
        <w:trPr>
          <w:trHeight w:val="315"/>
        </w:trPr>
        <w:tc>
          <w:tcPr>
            <w:tcW w:w="1320" w:type="dxa"/>
            <w:tcBorders>
              <w:top w:val="nil"/>
              <w:left w:val="single" w:sz="4" w:space="0" w:color="auto"/>
              <w:bottom w:val="nil"/>
              <w:right w:val="nil"/>
            </w:tcBorders>
            <w:shd w:val="clear" w:color="auto" w:fill="auto"/>
            <w:noWrap/>
            <w:vAlign w:val="bottom"/>
            <w:hideMark/>
          </w:tcPr>
          <w:p w14:paraId="47F1292F"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6960" w:type="dxa"/>
            <w:gridSpan w:val="3"/>
            <w:tcBorders>
              <w:top w:val="nil"/>
              <w:left w:val="nil"/>
              <w:bottom w:val="nil"/>
              <w:right w:val="single" w:sz="4" w:space="0" w:color="000000"/>
            </w:tcBorders>
            <w:shd w:val="clear" w:color="auto" w:fill="auto"/>
            <w:noWrap/>
            <w:vAlign w:val="bottom"/>
            <w:hideMark/>
          </w:tcPr>
          <w:p w14:paraId="09C5BBAE"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Current assets/Current liabilities</w:t>
            </w:r>
          </w:p>
        </w:tc>
      </w:tr>
      <w:tr w:rsidR="007D7D65" w14:paraId="17CE3F30" w14:textId="77777777" w:rsidTr="00F850BA">
        <w:trPr>
          <w:trHeight w:val="315"/>
        </w:trPr>
        <w:tc>
          <w:tcPr>
            <w:tcW w:w="1320"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6785405F"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4705" w:type="dxa"/>
            <w:tcBorders>
              <w:top w:val="single" w:sz="4" w:space="0" w:color="auto"/>
              <w:left w:val="nil"/>
              <w:bottom w:val="nil"/>
              <w:right w:val="nil"/>
            </w:tcBorders>
            <w:shd w:val="clear" w:color="auto" w:fill="auto"/>
            <w:noWrap/>
            <w:vAlign w:val="bottom"/>
            <w:hideMark/>
          </w:tcPr>
          <w:p w14:paraId="7E0376A5"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Current assets </w:t>
            </w:r>
          </w:p>
        </w:tc>
        <w:tc>
          <w:tcPr>
            <w:tcW w:w="1260" w:type="dxa"/>
            <w:tcBorders>
              <w:top w:val="single" w:sz="4" w:space="0" w:color="auto"/>
              <w:left w:val="single" w:sz="4" w:space="0" w:color="auto"/>
              <w:bottom w:val="nil"/>
              <w:right w:val="single" w:sz="4" w:space="0" w:color="auto"/>
            </w:tcBorders>
            <w:shd w:val="clear" w:color="auto" w:fill="auto"/>
            <w:noWrap/>
            <w:vAlign w:val="bottom"/>
            <w:hideMark/>
          </w:tcPr>
          <w:p w14:paraId="65EB8BA1"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2,303 </w:t>
            </w:r>
          </w:p>
        </w:tc>
        <w:tc>
          <w:tcPr>
            <w:tcW w:w="995"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18588AB7" w14:textId="3C97B733"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0.92</w:t>
            </w:r>
          </w:p>
        </w:tc>
      </w:tr>
      <w:tr w:rsidR="007D7D65" w14:paraId="727D4548" w14:textId="77777777" w:rsidTr="00F850BA">
        <w:trPr>
          <w:trHeight w:val="315"/>
        </w:trPr>
        <w:tc>
          <w:tcPr>
            <w:tcW w:w="1320" w:type="dxa"/>
            <w:vMerge/>
            <w:tcBorders>
              <w:top w:val="single" w:sz="4" w:space="0" w:color="auto"/>
              <w:left w:val="single" w:sz="4" w:space="0" w:color="auto"/>
              <w:bottom w:val="single" w:sz="4" w:space="0" w:color="000000"/>
              <w:right w:val="nil"/>
            </w:tcBorders>
            <w:vAlign w:val="center"/>
            <w:hideMark/>
          </w:tcPr>
          <w:p w14:paraId="5E5ACA76"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05" w:type="dxa"/>
            <w:tcBorders>
              <w:top w:val="nil"/>
              <w:left w:val="nil"/>
              <w:bottom w:val="single" w:sz="4" w:space="0" w:color="auto"/>
              <w:right w:val="nil"/>
            </w:tcBorders>
            <w:shd w:val="clear" w:color="auto" w:fill="auto"/>
            <w:noWrap/>
            <w:vAlign w:val="bottom"/>
            <w:hideMark/>
          </w:tcPr>
          <w:p w14:paraId="5C15E948"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Current liabilities</w:t>
            </w:r>
          </w:p>
        </w:tc>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4FA355E2"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2,511 </w:t>
            </w:r>
          </w:p>
        </w:tc>
        <w:tc>
          <w:tcPr>
            <w:tcW w:w="995" w:type="dxa"/>
            <w:vMerge/>
            <w:tcBorders>
              <w:top w:val="single" w:sz="4" w:space="0" w:color="auto"/>
              <w:left w:val="nil"/>
              <w:bottom w:val="single" w:sz="4" w:space="0" w:color="000000"/>
              <w:right w:val="single" w:sz="4" w:space="0" w:color="auto"/>
            </w:tcBorders>
            <w:vAlign w:val="center"/>
            <w:hideMark/>
          </w:tcPr>
          <w:p w14:paraId="48229A10" w14:textId="77777777" w:rsidR="00566744" w:rsidRPr="00566744" w:rsidRDefault="00566744" w:rsidP="00AE7894">
            <w:pPr>
              <w:spacing w:after="0" w:line="240" w:lineRule="auto"/>
              <w:jc w:val="center"/>
              <w:rPr>
                <w:rFonts w:ascii="Times New Roman" w:eastAsia="Times New Roman" w:hAnsi="Times New Roman" w:cs="Times New Roman"/>
                <w:b/>
                <w:bCs/>
                <w:color w:val="000000"/>
                <w:sz w:val="24"/>
                <w:szCs w:val="24"/>
              </w:rPr>
            </w:pPr>
          </w:p>
        </w:tc>
      </w:tr>
      <w:tr w:rsidR="007D7D65" w14:paraId="0AE40A1A" w14:textId="77777777" w:rsidTr="00F850BA">
        <w:trPr>
          <w:trHeight w:val="315"/>
        </w:trPr>
        <w:tc>
          <w:tcPr>
            <w:tcW w:w="1320" w:type="dxa"/>
            <w:vMerge w:val="restart"/>
            <w:tcBorders>
              <w:top w:val="nil"/>
              <w:left w:val="single" w:sz="4" w:space="0" w:color="auto"/>
              <w:bottom w:val="single" w:sz="4" w:space="0" w:color="000000"/>
              <w:right w:val="nil"/>
            </w:tcBorders>
            <w:shd w:val="clear" w:color="auto" w:fill="auto"/>
            <w:noWrap/>
            <w:vAlign w:val="center"/>
            <w:hideMark/>
          </w:tcPr>
          <w:p w14:paraId="4AD7C375"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4705" w:type="dxa"/>
            <w:tcBorders>
              <w:top w:val="nil"/>
              <w:left w:val="nil"/>
              <w:bottom w:val="nil"/>
              <w:right w:val="nil"/>
            </w:tcBorders>
            <w:shd w:val="clear" w:color="auto" w:fill="auto"/>
            <w:noWrap/>
            <w:vAlign w:val="bottom"/>
            <w:hideMark/>
          </w:tcPr>
          <w:p w14:paraId="52723359"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Current assets </w:t>
            </w:r>
          </w:p>
        </w:tc>
        <w:tc>
          <w:tcPr>
            <w:tcW w:w="1260" w:type="dxa"/>
            <w:tcBorders>
              <w:top w:val="nil"/>
              <w:left w:val="single" w:sz="4" w:space="0" w:color="auto"/>
              <w:bottom w:val="nil"/>
              <w:right w:val="single" w:sz="4" w:space="0" w:color="auto"/>
            </w:tcBorders>
            <w:shd w:val="clear" w:color="auto" w:fill="auto"/>
            <w:noWrap/>
            <w:vAlign w:val="bottom"/>
            <w:hideMark/>
          </w:tcPr>
          <w:p w14:paraId="0228C0FE"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2,355 </w:t>
            </w:r>
          </w:p>
        </w:tc>
        <w:tc>
          <w:tcPr>
            <w:tcW w:w="995" w:type="dxa"/>
            <w:vMerge w:val="restart"/>
            <w:tcBorders>
              <w:top w:val="nil"/>
              <w:left w:val="nil"/>
              <w:bottom w:val="single" w:sz="4" w:space="0" w:color="000000"/>
              <w:right w:val="single" w:sz="4" w:space="0" w:color="auto"/>
            </w:tcBorders>
            <w:shd w:val="clear" w:color="auto" w:fill="auto"/>
            <w:noWrap/>
            <w:vAlign w:val="center"/>
            <w:hideMark/>
          </w:tcPr>
          <w:p w14:paraId="708073B6" w14:textId="1B51F320"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0.77</w:t>
            </w:r>
          </w:p>
        </w:tc>
      </w:tr>
      <w:tr w:rsidR="007D7D65" w14:paraId="1C566298" w14:textId="77777777" w:rsidTr="00F850BA">
        <w:trPr>
          <w:trHeight w:val="315"/>
        </w:trPr>
        <w:tc>
          <w:tcPr>
            <w:tcW w:w="1320" w:type="dxa"/>
            <w:vMerge/>
            <w:tcBorders>
              <w:top w:val="nil"/>
              <w:left w:val="single" w:sz="4" w:space="0" w:color="auto"/>
              <w:bottom w:val="single" w:sz="4" w:space="0" w:color="000000"/>
              <w:right w:val="nil"/>
            </w:tcBorders>
            <w:vAlign w:val="center"/>
            <w:hideMark/>
          </w:tcPr>
          <w:p w14:paraId="69645119"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05" w:type="dxa"/>
            <w:tcBorders>
              <w:top w:val="nil"/>
              <w:left w:val="nil"/>
              <w:bottom w:val="single" w:sz="4" w:space="0" w:color="auto"/>
              <w:right w:val="nil"/>
            </w:tcBorders>
            <w:shd w:val="clear" w:color="auto" w:fill="auto"/>
            <w:noWrap/>
            <w:vAlign w:val="bottom"/>
            <w:hideMark/>
          </w:tcPr>
          <w:p w14:paraId="48881B20"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Current liabilities</w:t>
            </w:r>
          </w:p>
        </w:tc>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28857BCF"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3,046 </w:t>
            </w:r>
          </w:p>
        </w:tc>
        <w:tc>
          <w:tcPr>
            <w:tcW w:w="995" w:type="dxa"/>
            <w:vMerge/>
            <w:tcBorders>
              <w:top w:val="nil"/>
              <w:left w:val="nil"/>
              <w:bottom w:val="single" w:sz="4" w:space="0" w:color="000000"/>
              <w:right w:val="single" w:sz="4" w:space="0" w:color="auto"/>
            </w:tcBorders>
            <w:vAlign w:val="center"/>
            <w:hideMark/>
          </w:tcPr>
          <w:p w14:paraId="23EB7E3B"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66D84D13" w14:textId="77777777" w:rsidR="00566744" w:rsidRPr="000625EE" w:rsidRDefault="00566744" w:rsidP="000625EE">
      <w:pPr>
        <w:rPr>
          <w:rFonts w:ascii="Times New Roman" w:hAnsi="Times New Roman" w:cs="Times New Roman"/>
          <w:sz w:val="24"/>
          <w:szCs w:val="24"/>
        </w:rPr>
      </w:pPr>
    </w:p>
    <w:p w14:paraId="6C91CD8B" w14:textId="39112DCC"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9- Gearing ratio</w:t>
      </w:r>
    </w:p>
    <w:tbl>
      <w:tblPr>
        <w:tblW w:w="8272" w:type="dxa"/>
        <w:tblLook w:val="04A0" w:firstRow="1" w:lastRow="0" w:firstColumn="1" w:lastColumn="0" w:noHBand="0" w:noVBand="1"/>
      </w:tblPr>
      <w:tblGrid>
        <w:gridCol w:w="1317"/>
        <w:gridCol w:w="4708"/>
        <w:gridCol w:w="1260"/>
        <w:gridCol w:w="987"/>
      </w:tblGrid>
      <w:tr w:rsidR="007D7D65" w14:paraId="573EDD73" w14:textId="77777777" w:rsidTr="00F850BA">
        <w:trPr>
          <w:trHeight w:val="275"/>
        </w:trPr>
        <w:tc>
          <w:tcPr>
            <w:tcW w:w="1317" w:type="dxa"/>
            <w:tcBorders>
              <w:top w:val="single" w:sz="4" w:space="0" w:color="auto"/>
              <w:left w:val="single" w:sz="4" w:space="0" w:color="auto"/>
              <w:bottom w:val="nil"/>
              <w:right w:val="nil"/>
            </w:tcBorders>
            <w:shd w:val="clear" w:color="auto" w:fill="auto"/>
            <w:noWrap/>
            <w:vAlign w:val="bottom"/>
            <w:hideMark/>
          </w:tcPr>
          <w:p w14:paraId="04833F9F"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9</w:t>
            </w:r>
          </w:p>
        </w:tc>
        <w:tc>
          <w:tcPr>
            <w:tcW w:w="6955" w:type="dxa"/>
            <w:gridSpan w:val="3"/>
            <w:tcBorders>
              <w:top w:val="single" w:sz="4" w:space="0" w:color="auto"/>
              <w:left w:val="nil"/>
              <w:bottom w:val="nil"/>
              <w:right w:val="single" w:sz="4" w:space="0" w:color="000000"/>
            </w:tcBorders>
            <w:shd w:val="clear" w:color="auto" w:fill="auto"/>
            <w:noWrap/>
            <w:vAlign w:val="bottom"/>
            <w:hideMark/>
          </w:tcPr>
          <w:p w14:paraId="3A2C7986"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Gearing ratio</w:t>
            </w:r>
          </w:p>
        </w:tc>
      </w:tr>
      <w:tr w:rsidR="007D7D65" w14:paraId="63A134C6" w14:textId="77777777" w:rsidTr="00F850BA">
        <w:trPr>
          <w:trHeight w:val="275"/>
        </w:trPr>
        <w:tc>
          <w:tcPr>
            <w:tcW w:w="1317" w:type="dxa"/>
            <w:tcBorders>
              <w:top w:val="nil"/>
              <w:left w:val="single" w:sz="4" w:space="0" w:color="auto"/>
              <w:bottom w:val="nil"/>
              <w:right w:val="nil"/>
            </w:tcBorders>
            <w:shd w:val="clear" w:color="auto" w:fill="auto"/>
            <w:noWrap/>
            <w:vAlign w:val="bottom"/>
            <w:hideMark/>
          </w:tcPr>
          <w:p w14:paraId="21C26177"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6955" w:type="dxa"/>
            <w:gridSpan w:val="3"/>
            <w:tcBorders>
              <w:top w:val="nil"/>
              <w:left w:val="nil"/>
              <w:bottom w:val="nil"/>
              <w:right w:val="single" w:sz="4" w:space="0" w:color="000000"/>
            </w:tcBorders>
            <w:shd w:val="clear" w:color="auto" w:fill="auto"/>
            <w:noWrap/>
            <w:vAlign w:val="bottom"/>
            <w:hideMark/>
          </w:tcPr>
          <w:p w14:paraId="3921E028"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Total Debt/Total Equity</w:t>
            </w:r>
          </w:p>
        </w:tc>
      </w:tr>
      <w:tr w:rsidR="007D7D65" w14:paraId="5B685D71" w14:textId="77777777" w:rsidTr="00F850BA">
        <w:trPr>
          <w:trHeight w:val="275"/>
        </w:trPr>
        <w:tc>
          <w:tcPr>
            <w:tcW w:w="1317"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3A726C64"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4708" w:type="dxa"/>
            <w:tcBorders>
              <w:top w:val="single" w:sz="4" w:space="0" w:color="auto"/>
              <w:left w:val="nil"/>
              <w:bottom w:val="nil"/>
              <w:right w:val="nil"/>
            </w:tcBorders>
            <w:shd w:val="clear" w:color="auto" w:fill="auto"/>
            <w:noWrap/>
            <w:vAlign w:val="bottom"/>
            <w:hideMark/>
          </w:tcPr>
          <w:p w14:paraId="52B517B6"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Current assets </w:t>
            </w:r>
          </w:p>
        </w:tc>
        <w:tc>
          <w:tcPr>
            <w:tcW w:w="1260" w:type="dxa"/>
            <w:tcBorders>
              <w:top w:val="single" w:sz="4" w:space="0" w:color="auto"/>
              <w:left w:val="single" w:sz="4" w:space="0" w:color="auto"/>
              <w:bottom w:val="nil"/>
              <w:right w:val="single" w:sz="4" w:space="0" w:color="auto"/>
            </w:tcBorders>
            <w:shd w:val="clear" w:color="auto" w:fill="auto"/>
            <w:noWrap/>
            <w:vAlign w:val="bottom"/>
            <w:hideMark/>
          </w:tcPr>
          <w:p w14:paraId="085B83BA"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4,137 </w:t>
            </w:r>
          </w:p>
        </w:tc>
        <w:tc>
          <w:tcPr>
            <w:tcW w:w="987"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39D92B8C" w14:textId="49A009A5"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1.34</w:t>
            </w:r>
          </w:p>
        </w:tc>
      </w:tr>
      <w:tr w:rsidR="007D7D65" w14:paraId="4A0CE682" w14:textId="77777777" w:rsidTr="00F850BA">
        <w:trPr>
          <w:trHeight w:val="275"/>
        </w:trPr>
        <w:tc>
          <w:tcPr>
            <w:tcW w:w="1317" w:type="dxa"/>
            <w:vMerge/>
            <w:tcBorders>
              <w:top w:val="single" w:sz="4" w:space="0" w:color="auto"/>
              <w:left w:val="single" w:sz="4" w:space="0" w:color="auto"/>
              <w:bottom w:val="single" w:sz="4" w:space="0" w:color="000000"/>
              <w:right w:val="nil"/>
            </w:tcBorders>
            <w:vAlign w:val="center"/>
            <w:hideMark/>
          </w:tcPr>
          <w:p w14:paraId="4DD5B21C"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08" w:type="dxa"/>
            <w:tcBorders>
              <w:top w:val="nil"/>
              <w:left w:val="nil"/>
              <w:bottom w:val="single" w:sz="4" w:space="0" w:color="auto"/>
              <w:right w:val="nil"/>
            </w:tcBorders>
            <w:shd w:val="clear" w:color="auto" w:fill="auto"/>
            <w:noWrap/>
            <w:vAlign w:val="bottom"/>
            <w:hideMark/>
          </w:tcPr>
          <w:p w14:paraId="1A1EB1E4"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Current liabilities</w:t>
            </w:r>
          </w:p>
        </w:tc>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269B49E0"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3,088 </w:t>
            </w:r>
          </w:p>
        </w:tc>
        <w:tc>
          <w:tcPr>
            <w:tcW w:w="987" w:type="dxa"/>
            <w:vMerge/>
            <w:tcBorders>
              <w:top w:val="single" w:sz="4" w:space="0" w:color="auto"/>
              <w:left w:val="nil"/>
              <w:bottom w:val="single" w:sz="4" w:space="0" w:color="000000"/>
              <w:right w:val="single" w:sz="4" w:space="0" w:color="auto"/>
            </w:tcBorders>
            <w:vAlign w:val="center"/>
            <w:hideMark/>
          </w:tcPr>
          <w:p w14:paraId="2E6DEC3F" w14:textId="77777777" w:rsidR="00566744" w:rsidRPr="00566744" w:rsidRDefault="00566744" w:rsidP="00AE7894">
            <w:pPr>
              <w:spacing w:after="0" w:line="240" w:lineRule="auto"/>
              <w:jc w:val="center"/>
              <w:rPr>
                <w:rFonts w:ascii="Times New Roman" w:eastAsia="Times New Roman" w:hAnsi="Times New Roman" w:cs="Times New Roman"/>
                <w:b/>
                <w:bCs/>
                <w:color w:val="000000"/>
                <w:sz w:val="24"/>
                <w:szCs w:val="24"/>
              </w:rPr>
            </w:pPr>
          </w:p>
        </w:tc>
      </w:tr>
      <w:tr w:rsidR="007D7D65" w14:paraId="1B49CF53" w14:textId="77777777" w:rsidTr="00F850BA">
        <w:trPr>
          <w:trHeight w:val="275"/>
        </w:trPr>
        <w:tc>
          <w:tcPr>
            <w:tcW w:w="1317" w:type="dxa"/>
            <w:vMerge w:val="restart"/>
            <w:tcBorders>
              <w:top w:val="nil"/>
              <w:left w:val="single" w:sz="4" w:space="0" w:color="auto"/>
              <w:bottom w:val="single" w:sz="4" w:space="0" w:color="000000"/>
              <w:right w:val="nil"/>
            </w:tcBorders>
            <w:shd w:val="clear" w:color="auto" w:fill="auto"/>
            <w:noWrap/>
            <w:vAlign w:val="center"/>
            <w:hideMark/>
          </w:tcPr>
          <w:p w14:paraId="6BF3D6DA"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4708" w:type="dxa"/>
            <w:tcBorders>
              <w:top w:val="nil"/>
              <w:left w:val="nil"/>
              <w:bottom w:val="nil"/>
              <w:right w:val="nil"/>
            </w:tcBorders>
            <w:shd w:val="clear" w:color="auto" w:fill="auto"/>
            <w:noWrap/>
            <w:vAlign w:val="bottom"/>
            <w:hideMark/>
          </w:tcPr>
          <w:p w14:paraId="048649EF"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Current assets </w:t>
            </w:r>
          </w:p>
        </w:tc>
        <w:tc>
          <w:tcPr>
            <w:tcW w:w="1260" w:type="dxa"/>
            <w:tcBorders>
              <w:top w:val="nil"/>
              <w:left w:val="single" w:sz="4" w:space="0" w:color="auto"/>
              <w:bottom w:val="nil"/>
              <w:right w:val="single" w:sz="4" w:space="0" w:color="auto"/>
            </w:tcBorders>
            <w:shd w:val="clear" w:color="auto" w:fill="auto"/>
            <w:noWrap/>
            <w:vAlign w:val="bottom"/>
            <w:hideMark/>
          </w:tcPr>
          <w:p w14:paraId="2ECEF61F"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4,129 </w:t>
            </w:r>
          </w:p>
        </w:tc>
        <w:tc>
          <w:tcPr>
            <w:tcW w:w="987" w:type="dxa"/>
            <w:vMerge w:val="restart"/>
            <w:tcBorders>
              <w:top w:val="nil"/>
              <w:left w:val="nil"/>
              <w:bottom w:val="single" w:sz="4" w:space="0" w:color="000000"/>
              <w:right w:val="single" w:sz="4" w:space="0" w:color="auto"/>
            </w:tcBorders>
            <w:shd w:val="clear" w:color="auto" w:fill="auto"/>
            <w:noWrap/>
            <w:vAlign w:val="center"/>
            <w:hideMark/>
          </w:tcPr>
          <w:p w14:paraId="54C4C1C0" w14:textId="367C7303"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1.42</w:t>
            </w:r>
          </w:p>
        </w:tc>
      </w:tr>
      <w:tr w:rsidR="007D7D65" w14:paraId="6EE4314C" w14:textId="77777777" w:rsidTr="00F850BA">
        <w:trPr>
          <w:trHeight w:val="275"/>
        </w:trPr>
        <w:tc>
          <w:tcPr>
            <w:tcW w:w="1317" w:type="dxa"/>
            <w:vMerge/>
            <w:tcBorders>
              <w:top w:val="nil"/>
              <w:left w:val="single" w:sz="4" w:space="0" w:color="auto"/>
              <w:bottom w:val="single" w:sz="4" w:space="0" w:color="000000"/>
              <w:right w:val="nil"/>
            </w:tcBorders>
            <w:vAlign w:val="center"/>
            <w:hideMark/>
          </w:tcPr>
          <w:p w14:paraId="79A35E31"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708" w:type="dxa"/>
            <w:tcBorders>
              <w:top w:val="nil"/>
              <w:left w:val="nil"/>
              <w:bottom w:val="single" w:sz="4" w:space="0" w:color="auto"/>
              <w:right w:val="nil"/>
            </w:tcBorders>
            <w:shd w:val="clear" w:color="auto" w:fill="auto"/>
            <w:noWrap/>
            <w:vAlign w:val="bottom"/>
            <w:hideMark/>
          </w:tcPr>
          <w:p w14:paraId="0B61831A"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Current liabilities</w:t>
            </w:r>
          </w:p>
        </w:tc>
        <w:tc>
          <w:tcPr>
            <w:tcW w:w="1260" w:type="dxa"/>
            <w:tcBorders>
              <w:top w:val="nil"/>
              <w:left w:val="single" w:sz="4" w:space="0" w:color="auto"/>
              <w:bottom w:val="single" w:sz="4" w:space="0" w:color="auto"/>
              <w:right w:val="single" w:sz="4" w:space="0" w:color="auto"/>
            </w:tcBorders>
            <w:shd w:val="clear" w:color="auto" w:fill="auto"/>
            <w:noWrap/>
            <w:vAlign w:val="bottom"/>
            <w:hideMark/>
          </w:tcPr>
          <w:p w14:paraId="36EF3551"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2,912 </w:t>
            </w:r>
          </w:p>
        </w:tc>
        <w:tc>
          <w:tcPr>
            <w:tcW w:w="987" w:type="dxa"/>
            <w:vMerge/>
            <w:tcBorders>
              <w:top w:val="nil"/>
              <w:left w:val="nil"/>
              <w:bottom w:val="single" w:sz="4" w:space="0" w:color="000000"/>
              <w:right w:val="single" w:sz="4" w:space="0" w:color="auto"/>
            </w:tcBorders>
            <w:vAlign w:val="center"/>
            <w:hideMark/>
          </w:tcPr>
          <w:p w14:paraId="11DD3919"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6316B703" w14:textId="77777777" w:rsidR="00566744" w:rsidRPr="000625EE" w:rsidRDefault="00566744" w:rsidP="000625EE">
      <w:pPr>
        <w:rPr>
          <w:rFonts w:ascii="Times New Roman" w:hAnsi="Times New Roman" w:cs="Times New Roman"/>
          <w:sz w:val="24"/>
          <w:szCs w:val="24"/>
        </w:rPr>
      </w:pPr>
    </w:p>
    <w:p w14:paraId="5BC874FB" w14:textId="434419CF" w:rsidR="000625EE" w:rsidRDefault="00DC0D12" w:rsidP="000625EE">
      <w:pPr>
        <w:rPr>
          <w:rFonts w:ascii="Times New Roman" w:hAnsi="Times New Roman" w:cs="Times New Roman"/>
          <w:sz w:val="24"/>
          <w:szCs w:val="24"/>
        </w:rPr>
      </w:pPr>
      <w:r w:rsidRPr="000625EE">
        <w:rPr>
          <w:rFonts w:ascii="Times New Roman" w:hAnsi="Times New Roman" w:cs="Times New Roman"/>
          <w:sz w:val="24"/>
          <w:szCs w:val="24"/>
        </w:rPr>
        <w:t>10- Invertor cover</w:t>
      </w:r>
    </w:p>
    <w:tbl>
      <w:tblPr>
        <w:tblW w:w="8355" w:type="dxa"/>
        <w:tblLook w:val="04A0" w:firstRow="1" w:lastRow="0" w:firstColumn="1" w:lastColumn="0" w:noHBand="0" w:noVBand="1"/>
      </w:tblPr>
      <w:tblGrid>
        <w:gridCol w:w="1331"/>
        <w:gridCol w:w="4641"/>
        <w:gridCol w:w="1286"/>
        <w:gridCol w:w="1097"/>
      </w:tblGrid>
      <w:tr w:rsidR="007D7D65" w14:paraId="68CA6633" w14:textId="77777777" w:rsidTr="00AE7894">
        <w:trPr>
          <w:trHeight w:val="263"/>
        </w:trPr>
        <w:tc>
          <w:tcPr>
            <w:tcW w:w="1331" w:type="dxa"/>
            <w:tcBorders>
              <w:top w:val="single" w:sz="4" w:space="0" w:color="auto"/>
              <w:left w:val="single" w:sz="4" w:space="0" w:color="auto"/>
              <w:bottom w:val="nil"/>
              <w:right w:val="nil"/>
            </w:tcBorders>
            <w:shd w:val="clear" w:color="auto" w:fill="auto"/>
            <w:noWrap/>
            <w:vAlign w:val="bottom"/>
            <w:hideMark/>
          </w:tcPr>
          <w:p w14:paraId="6E242A87"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Ratio 10</w:t>
            </w:r>
          </w:p>
        </w:tc>
        <w:tc>
          <w:tcPr>
            <w:tcW w:w="7024" w:type="dxa"/>
            <w:gridSpan w:val="3"/>
            <w:tcBorders>
              <w:top w:val="single" w:sz="4" w:space="0" w:color="auto"/>
              <w:left w:val="nil"/>
              <w:bottom w:val="nil"/>
              <w:right w:val="single" w:sz="4" w:space="0" w:color="000000"/>
            </w:tcBorders>
            <w:shd w:val="clear" w:color="auto" w:fill="auto"/>
            <w:noWrap/>
            <w:vAlign w:val="bottom"/>
            <w:hideMark/>
          </w:tcPr>
          <w:p w14:paraId="7C808064"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Invertor Cover</w:t>
            </w:r>
          </w:p>
        </w:tc>
      </w:tr>
      <w:tr w:rsidR="007D7D65" w14:paraId="2EF4F7B9" w14:textId="77777777" w:rsidTr="00AE7894">
        <w:trPr>
          <w:trHeight w:val="263"/>
        </w:trPr>
        <w:tc>
          <w:tcPr>
            <w:tcW w:w="1331" w:type="dxa"/>
            <w:tcBorders>
              <w:top w:val="nil"/>
              <w:left w:val="single" w:sz="4" w:space="0" w:color="auto"/>
              <w:bottom w:val="nil"/>
              <w:right w:val="nil"/>
            </w:tcBorders>
            <w:shd w:val="clear" w:color="auto" w:fill="auto"/>
            <w:noWrap/>
            <w:vAlign w:val="bottom"/>
            <w:hideMark/>
          </w:tcPr>
          <w:p w14:paraId="37BFA5B1"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Formula</w:t>
            </w:r>
          </w:p>
        </w:tc>
        <w:tc>
          <w:tcPr>
            <w:tcW w:w="7024" w:type="dxa"/>
            <w:gridSpan w:val="3"/>
            <w:tcBorders>
              <w:top w:val="nil"/>
              <w:left w:val="nil"/>
              <w:bottom w:val="nil"/>
              <w:right w:val="single" w:sz="4" w:space="0" w:color="000000"/>
            </w:tcBorders>
            <w:shd w:val="clear" w:color="auto" w:fill="auto"/>
            <w:noWrap/>
            <w:vAlign w:val="bottom"/>
            <w:hideMark/>
          </w:tcPr>
          <w:p w14:paraId="4E44581C" w14:textId="61464430"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(EBIT) Earnings before Interest &amp; Tax/Interest Expense</w:t>
            </w:r>
          </w:p>
        </w:tc>
      </w:tr>
      <w:tr w:rsidR="007D7D65" w14:paraId="60AA1180" w14:textId="77777777" w:rsidTr="00AE7894">
        <w:trPr>
          <w:trHeight w:val="263"/>
        </w:trPr>
        <w:tc>
          <w:tcPr>
            <w:tcW w:w="1331" w:type="dxa"/>
            <w:vMerge w:val="restart"/>
            <w:tcBorders>
              <w:top w:val="single" w:sz="4" w:space="0" w:color="auto"/>
              <w:left w:val="single" w:sz="4" w:space="0" w:color="auto"/>
              <w:bottom w:val="single" w:sz="4" w:space="0" w:color="000000"/>
              <w:right w:val="nil"/>
            </w:tcBorders>
            <w:shd w:val="clear" w:color="auto" w:fill="auto"/>
            <w:noWrap/>
            <w:vAlign w:val="center"/>
            <w:hideMark/>
          </w:tcPr>
          <w:p w14:paraId="06D04DFA"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2020</w:t>
            </w:r>
          </w:p>
        </w:tc>
        <w:tc>
          <w:tcPr>
            <w:tcW w:w="4641" w:type="dxa"/>
            <w:tcBorders>
              <w:top w:val="single" w:sz="4" w:space="0" w:color="auto"/>
              <w:left w:val="nil"/>
              <w:bottom w:val="nil"/>
              <w:right w:val="nil"/>
            </w:tcBorders>
            <w:shd w:val="clear" w:color="auto" w:fill="auto"/>
            <w:noWrap/>
            <w:vAlign w:val="bottom"/>
            <w:hideMark/>
          </w:tcPr>
          <w:p w14:paraId="004C142A" w14:textId="4C5699D2"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Earnings before Interest &amp; Tax</w:t>
            </w:r>
          </w:p>
        </w:tc>
        <w:tc>
          <w:tcPr>
            <w:tcW w:w="1286" w:type="dxa"/>
            <w:tcBorders>
              <w:top w:val="single" w:sz="4" w:space="0" w:color="auto"/>
              <w:left w:val="single" w:sz="4" w:space="0" w:color="auto"/>
              <w:bottom w:val="nil"/>
              <w:right w:val="single" w:sz="4" w:space="0" w:color="auto"/>
            </w:tcBorders>
            <w:shd w:val="clear" w:color="auto" w:fill="auto"/>
            <w:noWrap/>
            <w:vAlign w:val="bottom"/>
            <w:hideMark/>
          </w:tcPr>
          <w:p w14:paraId="01AE4669"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846 </w:t>
            </w:r>
          </w:p>
        </w:tc>
        <w:tc>
          <w:tcPr>
            <w:tcW w:w="1095" w:type="dxa"/>
            <w:vMerge w:val="restart"/>
            <w:tcBorders>
              <w:top w:val="single" w:sz="4" w:space="0" w:color="auto"/>
              <w:left w:val="nil"/>
              <w:bottom w:val="single" w:sz="4" w:space="0" w:color="000000"/>
              <w:right w:val="single" w:sz="4" w:space="0" w:color="auto"/>
            </w:tcBorders>
            <w:shd w:val="clear" w:color="auto" w:fill="auto"/>
            <w:noWrap/>
            <w:vAlign w:val="center"/>
            <w:hideMark/>
          </w:tcPr>
          <w:p w14:paraId="15CFD1A3" w14:textId="5D074D59"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3.74</w:t>
            </w:r>
          </w:p>
        </w:tc>
      </w:tr>
      <w:tr w:rsidR="007D7D65" w14:paraId="6F112679" w14:textId="77777777" w:rsidTr="00AE7894">
        <w:trPr>
          <w:trHeight w:val="263"/>
        </w:trPr>
        <w:tc>
          <w:tcPr>
            <w:tcW w:w="1331" w:type="dxa"/>
            <w:vMerge/>
            <w:tcBorders>
              <w:top w:val="single" w:sz="4" w:space="0" w:color="auto"/>
              <w:left w:val="single" w:sz="4" w:space="0" w:color="auto"/>
              <w:bottom w:val="single" w:sz="4" w:space="0" w:color="000000"/>
              <w:right w:val="nil"/>
            </w:tcBorders>
            <w:vAlign w:val="center"/>
            <w:hideMark/>
          </w:tcPr>
          <w:p w14:paraId="776E3766"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641" w:type="dxa"/>
            <w:tcBorders>
              <w:top w:val="nil"/>
              <w:left w:val="nil"/>
              <w:bottom w:val="single" w:sz="4" w:space="0" w:color="auto"/>
              <w:right w:val="nil"/>
            </w:tcBorders>
            <w:shd w:val="clear" w:color="auto" w:fill="auto"/>
            <w:noWrap/>
            <w:vAlign w:val="bottom"/>
            <w:hideMark/>
          </w:tcPr>
          <w:p w14:paraId="5A5028C2"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Interest Expense</w:t>
            </w:r>
          </w:p>
        </w:tc>
        <w:tc>
          <w:tcPr>
            <w:tcW w:w="1286" w:type="dxa"/>
            <w:tcBorders>
              <w:top w:val="nil"/>
              <w:left w:val="single" w:sz="4" w:space="0" w:color="auto"/>
              <w:bottom w:val="single" w:sz="4" w:space="0" w:color="auto"/>
              <w:right w:val="single" w:sz="4" w:space="0" w:color="auto"/>
            </w:tcBorders>
            <w:shd w:val="clear" w:color="auto" w:fill="auto"/>
            <w:noWrap/>
            <w:vAlign w:val="bottom"/>
            <w:hideMark/>
          </w:tcPr>
          <w:p w14:paraId="5038791C"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226 </w:t>
            </w:r>
          </w:p>
        </w:tc>
        <w:tc>
          <w:tcPr>
            <w:tcW w:w="1095" w:type="dxa"/>
            <w:vMerge/>
            <w:tcBorders>
              <w:top w:val="single" w:sz="4" w:space="0" w:color="auto"/>
              <w:left w:val="nil"/>
              <w:bottom w:val="single" w:sz="4" w:space="0" w:color="000000"/>
              <w:right w:val="single" w:sz="4" w:space="0" w:color="auto"/>
            </w:tcBorders>
            <w:vAlign w:val="center"/>
            <w:hideMark/>
          </w:tcPr>
          <w:p w14:paraId="218B10D3" w14:textId="77777777" w:rsidR="00566744" w:rsidRPr="00566744" w:rsidRDefault="00566744" w:rsidP="00AE7894">
            <w:pPr>
              <w:spacing w:after="0" w:line="240" w:lineRule="auto"/>
              <w:jc w:val="center"/>
              <w:rPr>
                <w:rFonts w:ascii="Times New Roman" w:eastAsia="Times New Roman" w:hAnsi="Times New Roman" w:cs="Times New Roman"/>
                <w:b/>
                <w:bCs/>
                <w:color w:val="000000"/>
                <w:sz w:val="24"/>
                <w:szCs w:val="24"/>
              </w:rPr>
            </w:pPr>
          </w:p>
        </w:tc>
      </w:tr>
      <w:tr w:rsidR="007D7D65" w14:paraId="2E285C05" w14:textId="77777777" w:rsidTr="00AE7894">
        <w:trPr>
          <w:trHeight w:val="263"/>
        </w:trPr>
        <w:tc>
          <w:tcPr>
            <w:tcW w:w="1331" w:type="dxa"/>
            <w:vMerge w:val="restart"/>
            <w:tcBorders>
              <w:top w:val="nil"/>
              <w:left w:val="single" w:sz="4" w:space="0" w:color="auto"/>
              <w:bottom w:val="single" w:sz="4" w:space="0" w:color="000000"/>
              <w:right w:val="nil"/>
            </w:tcBorders>
            <w:shd w:val="clear" w:color="auto" w:fill="auto"/>
            <w:noWrap/>
            <w:vAlign w:val="center"/>
            <w:hideMark/>
          </w:tcPr>
          <w:p w14:paraId="7FFDD628"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2019</w:t>
            </w:r>
          </w:p>
        </w:tc>
        <w:tc>
          <w:tcPr>
            <w:tcW w:w="4641" w:type="dxa"/>
            <w:tcBorders>
              <w:top w:val="nil"/>
              <w:left w:val="nil"/>
              <w:bottom w:val="nil"/>
              <w:right w:val="nil"/>
            </w:tcBorders>
            <w:shd w:val="clear" w:color="auto" w:fill="auto"/>
            <w:noWrap/>
            <w:vAlign w:val="bottom"/>
            <w:hideMark/>
          </w:tcPr>
          <w:p w14:paraId="480DB371" w14:textId="272C4DC4"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Earnings before Interest &amp; Tax</w:t>
            </w:r>
          </w:p>
        </w:tc>
        <w:tc>
          <w:tcPr>
            <w:tcW w:w="1286" w:type="dxa"/>
            <w:tcBorders>
              <w:top w:val="nil"/>
              <w:left w:val="single" w:sz="4" w:space="0" w:color="auto"/>
              <w:bottom w:val="nil"/>
              <w:right w:val="single" w:sz="4" w:space="0" w:color="auto"/>
            </w:tcBorders>
            <w:shd w:val="clear" w:color="auto" w:fill="auto"/>
            <w:noWrap/>
            <w:vAlign w:val="bottom"/>
            <w:hideMark/>
          </w:tcPr>
          <w:p w14:paraId="50A9DA14"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720 </w:t>
            </w:r>
          </w:p>
        </w:tc>
        <w:tc>
          <w:tcPr>
            <w:tcW w:w="1095" w:type="dxa"/>
            <w:vMerge w:val="restart"/>
            <w:tcBorders>
              <w:top w:val="nil"/>
              <w:left w:val="nil"/>
              <w:bottom w:val="single" w:sz="4" w:space="0" w:color="000000"/>
              <w:right w:val="single" w:sz="4" w:space="0" w:color="auto"/>
            </w:tcBorders>
            <w:shd w:val="clear" w:color="auto" w:fill="auto"/>
            <w:noWrap/>
            <w:vAlign w:val="center"/>
            <w:hideMark/>
          </w:tcPr>
          <w:p w14:paraId="1F201DEA" w14:textId="3B05CF3B" w:rsidR="00566744" w:rsidRPr="00566744" w:rsidRDefault="00DC0D12" w:rsidP="00AE7894">
            <w:pPr>
              <w:spacing w:after="0" w:line="240" w:lineRule="auto"/>
              <w:jc w:val="center"/>
              <w:rPr>
                <w:rFonts w:ascii="Times New Roman" w:eastAsia="Times New Roman" w:hAnsi="Times New Roman" w:cs="Times New Roman"/>
                <w:b/>
                <w:bCs/>
                <w:color w:val="000000"/>
                <w:sz w:val="24"/>
                <w:szCs w:val="24"/>
              </w:rPr>
            </w:pPr>
            <w:r w:rsidRPr="00566744">
              <w:rPr>
                <w:rFonts w:ascii="Times New Roman" w:eastAsia="Times New Roman" w:hAnsi="Times New Roman" w:cs="Times New Roman"/>
                <w:b/>
                <w:bCs/>
                <w:color w:val="000000"/>
                <w:sz w:val="24"/>
                <w:szCs w:val="24"/>
              </w:rPr>
              <w:t>3.98</w:t>
            </w:r>
          </w:p>
        </w:tc>
      </w:tr>
      <w:tr w:rsidR="007D7D65" w14:paraId="355974A7" w14:textId="77777777" w:rsidTr="00AE7894">
        <w:trPr>
          <w:trHeight w:val="263"/>
        </w:trPr>
        <w:tc>
          <w:tcPr>
            <w:tcW w:w="1331" w:type="dxa"/>
            <w:vMerge/>
            <w:tcBorders>
              <w:top w:val="nil"/>
              <w:left w:val="single" w:sz="4" w:space="0" w:color="auto"/>
              <w:bottom w:val="single" w:sz="4" w:space="0" w:color="000000"/>
              <w:right w:val="nil"/>
            </w:tcBorders>
            <w:vAlign w:val="center"/>
            <w:hideMark/>
          </w:tcPr>
          <w:p w14:paraId="5D5F06A1" w14:textId="77777777" w:rsidR="00566744" w:rsidRPr="00566744" w:rsidRDefault="00566744" w:rsidP="00566744">
            <w:pPr>
              <w:spacing w:after="0" w:line="240" w:lineRule="auto"/>
              <w:rPr>
                <w:rFonts w:ascii="Times New Roman" w:eastAsia="Times New Roman" w:hAnsi="Times New Roman" w:cs="Times New Roman"/>
                <w:color w:val="000000"/>
                <w:sz w:val="24"/>
                <w:szCs w:val="24"/>
              </w:rPr>
            </w:pPr>
          </w:p>
        </w:tc>
        <w:tc>
          <w:tcPr>
            <w:tcW w:w="4641" w:type="dxa"/>
            <w:tcBorders>
              <w:top w:val="nil"/>
              <w:left w:val="nil"/>
              <w:bottom w:val="single" w:sz="4" w:space="0" w:color="auto"/>
              <w:right w:val="nil"/>
            </w:tcBorders>
            <w:shd w:val="clear" w:color="auto" w:fill="auto"/>
            <w:noWrap/>
            <w:vAlign w:val="bottom"/>
            <w:hideMark/>
          </w:tcPr>
          <w:p w14:paraId="218E2E06" w14:textId="77777777" w:rsidR="00566744" w:rsidRPr="00566744" w:rsidRDefault="00DC0D12" w:rsidP="00566744">
            <w:pPr>
              <w:spacing w:after="0" w:line="240" w:lineRule="auto"/>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Interest Expense</w:t>
            </w:r>
          </w:p>
        </w:tc>
        <w:tc>
          <w:tcPr>
            <w:tcW w:w="1286" w:type="dxa"/>
            <w:tcBorders>
              <w:top w:val="nil"/>
              <w:left w:val="single" w:sz="4" w:space="0" w:color="auto"/>
              <w:bottom w:val="single" w:sz="4" w:space="0" w:color="auto"/>
              <w:right w:val="single" w:sz="4" w:space="0" w:color="auto"/>
            </w:tcBorders>
            <w:shd w:val="clear" w:color="auto" w:fill="auto"/>
            <w:noWrap/>
            <w:vAlign w:val="bottom"/>
            <w:hideMark/>
          </w:tcPr>
          <w:p w14:paraId="6688665B" w14:textId="77777777" w:rsidR="00566744" w:rsidRPr="00566744" w:rsidRDefault="00DC0D12" w:rsidP="00566744">
            <w:pPr>
              <w:spacing w:after="0" w:line="240" w:lineRule="auto"/>
              <w:jc w:val="center"/>
              <w:rPr>
                <w:rFonts w:ascii="Times New Roman" w:eastAsia="Times New Roman" w:hAnsi="Times New Roman" w:cs="Times New Roman"/>
                <w:color w:val="000000"/>
                <w:sz w:val="24"/>
                <w:szCs w:val="24"/>
              </w:rPr>
            </w:pPr>
            <w:r w:rsidRPr="00566744">
              <w:rPr>
                <w:rFonts w:ascii="Times New Roman" w:eastAsia="Times New Roman" w:hAnsi="Times New Roman" w:cs="Times New Roman"/>
                <w:color w:val="000000"/>
                <w:sz w:val="24"/>
                <w:szCs w:val="24"/>
              </w:rPr>
              <w:t xml:space="preserve">       181 </w:t>
            </w:r>
          </w:p>
        </w:tc>
        <w:tc>
          <w:tcPr>
            <w:tcW w:w="1095" w:type="dxa"/>
            <w:vMerge/>
            <w:tcBorders>
              <w:top w:val="nil"/>
              <w:left w:val="nil"/>
              <w:bottom w:val="single" w:sz="4" w:space="0" w:color="000000"/>
              <w:right w:val="single" w:sz="4" w:space="0" w:color="auto"/>
            </w:tcBorders>
            <w:vAlign w:val="center"/>
            <w:hideMark/>
          </w:tcPr>
          <w:p w14:paraId="19CBAA85" w14:textId="77777777" w:rsidR="00566744" w:rsidRPr="00566744" w:rsidRDefault="00566744" w:rsidP="00566744">
            <w:pPr>
              <w:spacing w:after="0" w:line="240" w:lineRule="auto"/>
              <w:rPr>
                <w:rFonts w:ascii="Times New Roman" w:eastAsia="Times New Roman" w:hAnsi="Times New Roman" w:cs="Times New Roman"/>
                <w:b/>
                <w:bCs/>
                <w:color w:val="000000"/>
                <w:sz w:val="24"/>
                <w:szCs w:val="24"/>
              </w:rPr>
            </w:pPr>
          </w:p>
        </w:tc>
      </w:tr>
    </w:tbl>
    <w:p w14:paraId="269EF4F0" w14:textId="45F84A83" w:rsidR="00566744" w:rsidRDefault="00566744" w:rsidP="000625EE">
      <w:pPr>
        <w:rPr>
          <w:rFonts w:ascii="Times New Roman" w:hAnsi="Times New Roman" w:cs="Times New Roman"/>
          <w:sz w:val="24"/>
          <w:szCs w:val="24"/>
        </w:rPr>
      </w:pPr>
    </w:p>
    <w:p w14:paraId="614F6C6A" w14:textId="4B99ADFE" w:rsidR="00AE7894" w:rsidRPr="00936447" w:rsidRDefault="00DC0D12" w:rsidP="00936447">
      <w:pPr>
        <w:rPr>
          <w:rFonts w:ascii="Times New Roman" w:hAnsi="Times New Roman" w:cs="Times New Roman"/>
          <w:b/>
          <w:bCs/>
          <w:sz w:val="24"/>
          <w:szCs w:val="24"/>
        </w:rPr>
      </w:pPr>
      <w:r w:rsidRPr="00936447">
        <w:rPr>
          <w:rFonts w:ascii="Times New Roman" w:hAnsi="Times New Roman" w:cs="Times New Roman"/>
          <w:b/>
          <w:bCs/>
          <w:sz w:val="24"/>
          <w:szCs w:val="24"/>
        </w:rPr>
        <w:t>b. Using the information in the financial statements and the ratios you have calculated, comment on the financial performance and position of Chocco plc</w:t>
      </w:r>
    </w:p>
    <w:p w14:paraId="23C6C0FD" w14:textId="77777777" w:rsidR="00076936" w:rsidRDefault="00DC0D12" w:rsidP="004739B6">
      <w:pPr>
        <w:spacing w:line="480" w:lineRule="auto"/>
        <w:ind w:firstLine="720"/>
        <w:rPr>
          <w:rFonts w:ascii="Times New Roman" w:hAnsi="Times New Roman" w:cs="Times New Roman"/>
          <w:sz w:val="24"/>
          <w:szCs w:val="24"/>
        </w:rPr>
      </w:pPr>
      <w:r>
        <w:rPr>
          <w:rFonts w:ascii="Times New Roman" w:hAnsi="Times New Roman" w:cs="Times New Roman"/>
          <w:sz w:val="24"/>
          <w:szCs w:val="24"/>
        </w:rPr>
        <w:t>Based on the above information, Chocco, the financial performance can be described under three metrics: liquidity</w:t>
      </w:r>
      <w:r w:rsidR="00AF5D31">
        <w:rPr>
          <w:rFonts w:ascii="Times New Roman" w:hAnsi="Times New Roman" w:cs="Times New Roman"/>
          <w:sz w:val="24"/>
          <w:szCs w:val="24"/>
        </w:rPr>
        <w:t xml:space="preserve"> and</w:t>
      </w:r>
      <w:r>
        <w:rPr>
          <w:rFonts w:ascii="Times New Roman" w:hAnsi="Times New Roman" w:cs="Times New Roman"/>
          <w:sz w:val="24"/>
          <w:szCs w:val="24"/>
        </w:rPr>
        <w:t xml:space="preserve"> efficiency, solvency, and profitability status. The liquidity status of the company </w:t>
      </w:r>
      <w:r w:rsidR="00AF5D31">
        <w:rPr>
          <w:rFonts w:ascii="Times New Roman" w:hAnsi="Times New Roman" w:cs="Times New Roman"/>
          <w:sz w:val="24"/>
          <w:szCs w:val="24"/>
        </w:rPr>
        <w:t xml:space="preserve">shows progression improving from 0.77 to 0.92. The company, therefore, can cover short-term obligations better. </w:t>
      </w:r>
    </w:p>
    <w:p w14:paraId="5733D85F" w14:textId="0A333673" w:rsidR="00AE7894" w:rsidRDefault="00DC0D12" w:rsidP="004739B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terms of </w:t>
      </w:r>
      <w:r w:rsidR="00076936">
        <w:rPr>
          <w:rFonts w:ascii="Times New Roman" w:hAnsi="Times New Roman" w:cs="Times New Roman"/>
          <w:sz w:val="24"/>
          <w:szCs w:val="24"/>
        </w:rPr>
        <w:t>efficiency</w:t>
      </w:r>
      <w:r>
        <w:rPr>
          <w:rFonts w:ascii="Times New Roman" w:hAnsi="Times New Roman" w:cs="Times New Roman"/>
          <w:sz w:val="24"/>
          <w:szCs w:val="24"/>
        </w:rPr>
        <w:t>, the asset turnover shows slight improvement</w:t>
      </w:r>
      <w:r w:rsidR="00076936">
        <w:rPr>
          <w:rFonts w:ascii="Times New Roman" w:hAnsi="Times New Roman" w:cs="Times New Roman"/>
          <w:sz w:val="24"/>
          <w:szCs w:val="24"/>
        </w:rPr>
        <w:t xml:space="preserve">, considering that fixed assets fuel assets. Additionally, the company collects debt more efficiently in 2020 compared to 2019. Initially, it took approximately 73 days in 2019, but it now took 68 days to collect outstanding trade receivables. However, the stock holding days slightly changed from 78 days to 80 days, which shows a slight drop in efficiency in turning inventory into sales. </w:t>
      </w:r>
    </w:p>
    <w:p w14:paraId="71FBD503" w14:textId="46DD2AB3" w:rsidR="00076936" w:rsidRDefault="00DC0D12" w:rsidP="004739B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Leverage takes the more significant portion in financing assets, as displayed by the gearing ratio. More debt than equity is recommended as it has advantages in tax savings. Interest </w:t>
      </w:r>
      <w:r>
        <w:rPr>
          <w:rFonts w:ascii="Times New Roman" w:hAnsi="Times New Roman" w:cs="Times New Roman"/>
          <w:sz w:val="24"/>
          <w:szCs w:val="24"/>
        </w:rPr>
        <w:lastRenderedPageBreak/>
        <w:t>coverage is good as the earnings from operations sufficiently cover all interest payments three times</w:t>
      </w:r>
      <w:r w:rsidR="004739B6">
        <w:rPr>
          <w:rFonts w:ascii="Times New Roman" w:hAnsi="Times New Roman" w:cs="Times New Roman"/>
          <w:sz w:val="24"/>
          <w:szCs w:val="24"/>
        </w:rPr>
        <w:t xml:space="preserve"> (</w:t>
      </w:r>
      <w:r w:rsidR="004739B6" w:rsidRPr="004739B6">
        <w:rPr>
          <w:rFonts w:ascii="Times New Roman" w:hAnsi="Times New Roman" w:cs="Times New Roman"/>
          <w:sz w:val="24"/>
          <w:szCs w:val="24"/>
        </w:rPr>
        <w:t>Leonard</w:t>
      </w:r>
      <w:r w:rsidR="004739B6">
        <w:rPr>
          <w:rFonts w:ascii="Times New Roman" w:hAnsi="Times New Roman" w:cs="Times New Roman"/>
          <w:sz w:val="24"/>
          <w:szCs w:val="24"/>
        </w:rPr>
        <w:t>, 2018)</w:t>
      </w:r>
      <w:r>
        <w:rPr>
          <w:rFonts w:ascii="Times New Roman" w:hAnsi="Times New Roman" w:cs="Times New Roman"/>
          <w:sz w:val="24"/>
          <w:szCs w:val="24"/>
        </w:rPr>
        <w:t>.</w:t>
      </w:r>
    </w:p>
    <w:p w14:paraId="5CC1D0F9" w14:textId="54DD17E3" w:rsidR="00076936" w:rsidRDefault="00DC0D12" w:rsidP="004739B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Profitability has increased from 2019 to 2020 as the ROCE, ROE, Earnings per share, Net profit margin, and share price increased. </w:t>
      </w:r>
      <w:r w:rsidRPr="00076936">
        <w:rPr>
          <w:rFonts w:ascii="Times New Roman" w:hAnsi="Times New Roman" w:cs="Times New Roman"/>
          <w:sz w:val="24"/>
          <w:szCs w:val="24"/>
        </w:rPr>
        <w:t xml:space="preserve">Overall,  the company's financial performance has </w:t>
      </w:r>
      <w:r>
        <w:rPr>
          <w:rFonts w:ascii="Times New Roman" w:hAnsi="Times New Roman" w:cs="Times New Roman"/>
          <w:sz w:val="24"/>
          <w:szCs w:val="24"/>
        </w:rPr>
        <w:t xml:space="preserve">improved only </w:t>
      </w:r>
      <w:r w:rsidR="004739B6">
        <w:rPr>
          <w:rFonts w:ascii="Times New Roman" w:hAnsi="Times New Roman" w:cs="Times New Roman"/>
          <w:sz w:val="24"/>
          <w:szCs w:val="24"/>
        </w:rPr>
        <w:t>those totals assets</w:t>
      </w:r>
      <w:r>
        <w:rPr>
          <w:rFonts w:ascii="Times New Roman" w:hAnsi="Times New Roman" w:cs="Times New Roman"/>
          <w:sz w:val="24"/>
          <w:szCs w:val="24"/>
        </w:rPr>
        <w:t xml:space="preserve"> have dropped</w:t>
      </w:r>
      <w:r w:rsidR="004739B6">
        <w:rPr>
          <w:rFonts w:ascii="Times New Roman" w:hAnsi="Times New Roman" w:cs="Times New Roman"/>
          <w:sz w:val="24"/>
          <w:szCs w:val="24"/>
        </w:rPr>
        <w:t xml:space="preserve"> (</w:t>
      </w:r>
      <w:r w:rsidR="004739B6" w:rsidRPr="004739B6">
        <w:rPr>
          <w:rFonts w:ascii="Times New Roman" w:hAnsi="Times New Roman" w:cs="Times New Roman"/>
          <w:sz w:val="24"/>
          <w:szCs w:val="24"/>
        </w:rPr>
        <w:t>Easton</w:t>
      </w:r>
      <w:r w:rsidR="004739B6">
        <w:rPr>
          <w:rFonts w:ascii="Times New Roman" w:hAnsi="Times New Roman" w:cs="Times New Roman"/>
          <w:sz w:val="24"/>
          <w:szCs w:val="24"/>
        </w:rPr>
        <w:t xml:space="preserve"> et al.,</w:t>
      </w:r>
      <w:r w:rsidR="004739B6" w:rsidRPr="004739B6">
        <w:rPr>
          <w:rFonts w:ascii="Times New Roman" w:hAnsi="Times New Roman" w:cs="Times New Roman"/>
          <w:sz w:val="24"/>
          <w:szCs w:val="24"/>
        </w:rPr>
        <w:t>2018).</w:t>
      </w:r>
    </w:p>
    <w:p w14:paraId="631F194D" w14:textId="3B1A8134" w:rsidR="00AE7894" w:rsidRDefault="00AE7894" w:rsidP="000625EE">
      <w:pPr>
        <w:rPr>
          <w:rFonts w:ascii="Times New Roman" w:hAnsi="Times New Roman" w:cs="Times New Roman"/>
          <w:sz w:val="24"/>
          <w:szCs w:val="24"/>
        </w:rPr>
      </w:pPr>
    </w:p>
    <w:p w14:paraId="02DB86C1" w14:textId="3ACD4BF1" w:rsidR="00AE7894" w:rsidRDefault="00AE7894" w:rsidP="000625EE">
      <w:pPr>
        <w:rPr>
          <w:rFonts w:ascii="Times New Roman" w:hAnsi="Times New Roman" w:cs="Times New Roman"/>
          <w:sz w:val="24"/>
          <w:szCs w:val="24"/>
        </w:rPr>
      </w:pPr>
    </w:p>
    <w:p w14:paraId="70E72E5F" w14:textId="6FEAF0D7" w:rsidR="00AE7894" w:rsidRDefault="00AE7894" w:rsidP="000625EE">
      <w:pPr>
        <w:rPr>
          <w:rFonts w:ascii="Times New Roman" w:hAnsi="Times New Roman" w:cs="Times New Roman"/>
          <w:sz w:val="24"/>
          <w:szCs w:val="24"/>
        </w:rPr>
      </w:pPr>
    </w:p>
    <w:p w14:paraId="23264B8A" w14:textId="0F2CA21C" w:rsidR="00AE7894" w:rsidRDefault="00AE7894" w:rsidP="000625EE">
      <w:pPr>
        <w:rPr>
          <w:rFonts w:ascii="Times New Roman" w:hAnsi="Times New Roman" w:cs="Times New Roman"/>
          <w:sz w:val="24"/>
          <w:szCs w:val="24"/>
        </w:rPr>
      </w:pPr>
    </w:p>
    <w:p w14:paraId="3E53CFC2" w14:textId="3056192C" w:rsidR="00AE7894" w:rsidRDefault="00AE7894" w:rsidP="000625EE">
      <w:pPr>
        <w:rPr>
          <w:rFonts w:ascii="Times New Roman" w:hAnsi="Times New Roman" w:cs="Times New Roman"/>
          <w:sz w:val="24"/>
          <w:szCs w:val="24"/>
        </w:rPr>
      </w:pPr>
    </w:p>
    <w:p w14:paraId="721082B3" w14:textId="7E73056F" w:rsidR="00AE7894" w:rsidRDefault="00DC0D12">
      <w:pPr>
        <w:rPr>
          <w:rFonts w:ascii="Times New Roman" w:hAnsi="Times New Roman" w:cs="Times New Roman"/>
          <w:sz w:val="24"/>
          <w:szCs w:val="24"/>
        </w:rPr>
      </w:pPr>
      <w:r>
        <w:rPr>
          <w:rFonts w:ascii="Times New Roman" w:hAnsi="Times New Roman" w:cs="Times New Roman"/>
          <w:sz w:val="24"/>
          <w:szCs w:val="24"/>
        </w:rPr>
        <w:br w:type="page"/>
      </w:r>
    </w:p>
    <w:p w14:paraId="1DA46FA2" w14:textId="6842645D" w:rsidR="00AE7894" w:rsidRPr="004739B6" w:rsidRDefault="00DC0D12" w:rsidP="004739B6">
      <w:pPr>
        <w:jc w:val="center"/>
        <w:rPr>
          <w:rFonts w:ascii="Times New Roman" w:hAnsi="Times New Roman" w:cs="Times New Roman"/>
          <w:b/>
          <w:bCs/>
          <w:sz w:val="24"/>
          <w:szCs w:val="24"/>
        </w:rPr>
      </w:pPr>
      <w:r w:rsidRPr="004739B6">
        <w:rPr>
          <w:rFonts w:ascii="Times New Roman" w:hAnsi="Times New Roman" w:cs="Times New Roman"/>
          <w:b/>
          <w:bCs/>
          <w:sz w:val="24"/>
          <w:szCs w:val="24"/>
        </w:rPr>
        <w:lastRenderedPageBreak/>
        <w:t>References</w:t>
      </w:r>
    </w:p>
    <w:p w14:paraId="7D64DAF5" w14:textId="77777777" w:rsidR="004739B6" w:rsidRPr="001C1E67" w:rsidRDefault="004739B6" w:rsidP="000625EE">
      <w:pPr>
        <w:rPr>
          <w:rFonts w:ascii="Times New Roman" w:hAnsi="Times New Roman" w:cs="Times New Roman"/>
          <w:sz w:val="24"/>
          <w:szCs w:val="24"/>
        </w:rPr>
      </w:pPr>
    </w:p>
    <w:p w14:paraId="2130F619" w14:textId="77777777" w:rsidR="004739B6" w:rsidRDefault="00DC0D12" w:rsidP="004739B6">
      <w:pPr>
        <w:spacing w:line="480" w:lineRule="auto"/>
        <w:ind w:left="720" w:hanging="720"/>
        <w:rPr>
          <w:rFonts w:ascii="Times New Roman" w:hAnsi="Times New Roman" w:cs="Times New Roman"/>
          <w:sz w:val="24"/>
          <w:szCs w:val="24"/>
        </w:rPr>
      </w:pPr>
      <w:r w:rsidRPr="004739B6">
        <w:rPr>
          <w:rFonts w:ascii="Times New Roman" w:hAnsi="Times New Roman" w:cs="Times New Roman"/>
          <w:sz w:val="24"/>
          <w:szCs w:val="24"/>
        </w:rPr>
        <w:t>Easton, P. D., McAnally, M. L., Sommers, G. A., &amp; Zhang, X. J. (2018). </w:t>
      </w:r>
      <w:r w:rsidRPr="004739B6">
        <w:rPr>
          <w:rFonts w:ascii="Times New Roman" w:hAnsi="Times New Roman" w:cs="Times New Roman"/>
          <w:i/>
          <w:iCs/>
          <w:sz w:val="24"/>
          <w:szCs w:val="24"/>
        </w:rPr>
        <w:t>Financial statement analysis &amp; valuation</w:t>
      </w:r>
      <w:r w:rsidRPr="004739B6">
        <w:rPr>
          <w:rFonts w:ascii="Times New Roman" w:hAnsi="Times New Roman" w:cs="Times New Roman"/>
          <w:sz w:val="24"/>
          <w:szCs w:val="24"/>
        </w:rPr>
        <w:t>. Boston, MA: Cambridge Business Publishers.</w:t>
      </w:r>
    </w:p>
    <w:p w14:paraId="6E5DD1C1" w14:textId="77777777" w:rsidR="004739B6" w:rsidRDefault="00DC0D12" w:rsidP="004739B6">
      <w:pPr>
        <w:spacing w:line="480" w:lineRule="auto"/>
        <w:ind w:left="720" w:hanging="720"/>
        <w:rPr>
          <w:rFonts w:ascii="Times New Roman" w:hAnsi="Times New Roman" w:cs="Times New Roman"/>
          <w:sz w:val="24"/>
          <w:szCs w:val="24"/>
        </w:rPr>
      </w:pPr>
      <w:r w:rsidRPr="004739B6">
        <w:rPr>
          <w:rFonts w:ascii="Times New Roman" w:hAnsi="Times New Roman" w:cs="Times New Roman"/>
          <w:sz w:val="24"/>
          <w:szCs w:val="24"/>
        </w:rPr>
        <w:t>Leonard</w:t>
      </w:r>
      <w:r>
        <w:rPr>
          <w:rFonts w:ascii="Times New Roman" w:hAnsi="Times New Roman" w:cs="Times New Roman"/>
          <w:sz w:val="24"/>
          <w:szCs w:val="24"/>
        </w:rPr>
        <w:t xml:space="preserve">, K (2018). </w:t>
      </w:r>
      <w:r w:rsidRPr="004739B6">
        <w:rPr>
          <w:rFonts w:ascii="Times New Roman" w:hAnsi="Times New Roman" w:cs="Times New Roman"/>
          <w:sz w:val="24"/>
          <w:szCs w:val="24"/>
        </w:rPr>
        <w:t>How to Interpret Financial Ratios</w:t>
      </w:r>
      <w:r>
        <w:rPr>
          <w:rFonts w:ascii="Times New Roman" w:hAnsi="Times New Roman" w:cs="Times New Roman"/>
          <w:sz w:val="24"/>
          <w:szCs w:val="24"/>
        </w:rPr>
        <w:t xml:space="preserve">. Retrieved from: </w:t>
      </w:r>
      <w:hyperlink r:id="rId6" w:history="1">
        <w:r w:rsidRPr="00684F48">
          <w:rPr>
            <w:rStyle w:val="Hyperlink"/>
            <w:rFonts w:ascii="Times New Roman" w:hAnsi="Times New Roman" w:cs="Times New Roman"/>
            <w:sz w:val="24"/>
            <w:szCs w:val="24"/>
          </w:rPr>
          <w:t>https://smallbusiness.chron.com/interpret-financial-ratios-5207.html</w:t>
        </w:r>
      </w:hyperlink>
    </w:p>
    <w:p w14:paraId="2044CD8E" w14:textId="77777777" w:rsidR="004739B6" w:rsidRDefault="00DC0D12" w:rsidP="004739B6">
      <w:pPr>
        <w:spacing w:line="480" w:lineRule="auto"/>
        <w:ind w:left="720" w:hanging="720"/>
        <w:rPr>
          <w:rFonts w:ascii="Times New Roman" w:hAnsi="Times New Roman" w:cs="Times New Roman"/>
          <w:sz w:val="24"/>
          <w:szCs w:val="24"/>
        </w:rPr>
      </w:pPr>
      <w:r w:rsidRPr="00AE7894">
        <w:rPr>
          <w:rFonts w:ascii="Times New Roman" w:hAnsi="Times New Roman" w:cs="Times New Roman"/>
          <w:sz w:val="24"/>
          <w:szCs w:val="24"/>
        </w:rPr>
        <w:t>Macauley</w:t>
      </w:r>
      <w:r>
        <w:rPr>
          <w:rFonts w:ascii="Times New Roman" w:hAnsi="Times New Roman" w:cs="Times New Roman"/>
          <w:sz w:val="24"/>
          <w:szCs w:val="24"/>
        </w:rPr>
        <w:t xml:space="preserve">, E (2018). </w:t>
      </w:r>
      <w:r w:rsidRPr="00AE7894">
        <w:rPr>
          <w:rFonts w:ascii="Times New Roman" w:hAnsi="Times New Roman" w:cs="Times New Roman"/>
          <w:sz w:val="24"/>
          <w:szCs w:val="24"/>
        </w:rPr>
        <w:t>How Does a Balance Sheet Balance?</w:t>
      </w:r>
      <w:r>
        <w:rPr>
          <w:rFonts w:ascii="Times New Roman" w:hAnsi="Times New Roman" w:cs="Times New Roman"/>
          <w:sz w:val="24"/>
          <w:szCs w:val="24"/>
        </w:rPr>
        <w:t xml:space="preserve"> Retrieved from: </w:t>
      </w:r>
      <w:hyperlink r:id="rId7" w:history="1">
        <w:r w:rsidRPr="00684F48">
          <w:rPr>
            <w:rStyle w:val="Hyperlink"/>
            <w:rFonts w:ascii="Times New Roman" w:hAnsi="Times New Roman" w:cs="Times New Roman"/>
            <w:sz w:val="24"/>
            <w:szCs w:val="24"/>
          </w:rPr>
          <w:t>https://sba.thehartford.com/finance/accounting/balance-sheet/</w:t>
        </w:r>
      </w:hyperlink>
    </w:p>
    <w:sectPr w:rsidR="004739B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95817" w14:textId="77777777" w:rsidR="00A95D03" w:rsidRDefault="00A95D03" w:rsidP="00862FFE">
      <w:pPr>
        <w:spacing w:after="0" w:line="240" w:lineRule="auto"/>
      </w:pPr>
      <w:r>
        <w:separator/>
      </w:r>
    </w:p>
  </w:endnote>
  <w:endnote w:type="continuationSeparator" w:id="0">
    <w:p w14:paraId="2793FB9E" w14:textId="77777777" w:rsidR="00A95D03" w:rsidRDefault="00A95D03" w:rsidP="00862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A6507" w14:textId="77777777" w:rsidR="00A95D03" w:rsidRDefault="00A95D03" w:rsidP="00862FFE">
      <w:pPr>
        <w:spacing w:after="0" w:line="240" w:lineRule="auto"/>
      </w:pPr>
      <w:r>
        <w:separator/>
      </w:r>
    </w:p>
  </w:footnote>
  <w:footnote w:type="continuationSeparator" w:id="0">
    <w:p w14:paraId="7D44605A" w14:textId="77777777" w:rsidR="00A95D03" w:rsidRDefault="00A95D03" w:rsidP="00862F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E67"/>
    <w:rsid w:val="000625EE"/>
    <w:rsid w:val="00076936"/>
    <w:rsid w:val="00084DAD"/>
    <w:rsid w:val="001C1E67"/>
    <w:rsid w:val="004739B6"/>
    <w:rsid w:val="004D151C"/>
    <w:rsid w:val="00536952"/>
    <w:rsid w:val="00566744"/>
    <w:rsid w:val="00684F48"/>
    <w:rsid w:val="00772D6E"/>
    <w:rsid w:val="007D7D65"/>
    <w:rsid w:val="00862FFE"/>
    <w:rsid w:val="00936447"/>
    <w:rsid w:val="00A95D03"/>
    <w:rsid w:val="00AE7894"/>
    <w:rsid w:val="00AF5D31"/>
    <w:rsid w:val="00DC0D12"/>
    <w:rsid w:val="00F850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AD17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7894"/>
    <w:rPr>
      <w:color w:val="0563C1" w:themeColor="hyperlink"/>
      <w:u w:val="single"/>
    </w:rPr>
  </w:style>
  <w:style w:type="character" w:customStyle="1" w:styleId="UnresolvedMention1">
    <w:name w:val="Unresolved Mention1"/>
    <w:basedOn w:val="DefaultParagraphFont"/>
    <w:uiPriority w:val="99"/>
    <w:semiHidden/>
    <w:unhideWhenUsed/>
    <w:rsid w:val="00AE7894"/>
    <w:rPr>
      <w:color w:val="605E5C"/>
      <w:shd w:val="clear" w:color="auto" w:fill="E1DFDD"/>
    </w:rPr>
  </w:style>
  <w:style w:type="paragraph" w:styleId="Header">
    <w:name w:val="header"/>
    <w:basedOn w:val="Normal"/>
    <w:link w:val="HeaderChar"/>
    <w:uiPriority w:val="99"/>
    <w:unhideWhenUsed/>
    <w:rsid w:val="00862F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2FFE"/>
  </w:style>
  <w:style w:type="paragraph" w:styleId="Footer">
    <w:name w:val="footer"/>
    <w:basedOn w:val="Normal"/>
    <w:link w:val="FooterChar"/>
    <w:uiPriority w:val="99"/>
    <w:unhideWhenUsed/>
    <w:rsid w:val="00862F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2F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ba.thehartford.com/finance/accounting/balance-she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mallbusiness.chron.com/interpret-financial-ratios-5207.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1083</Words>
  <Characters>6176</Characters>
  <Application>Microsoft Office Word</Application>
  <DocSecurity>0</DocSecurity>
  <Lines>51</Lines>
  <Paragraphs>14</Paragraphs>
  <ScaleCrop>false</ScaleCrop>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2021-09-03T21:48:00Z</dcterms:created>
  <dcterms:modified xsi:type="dcterms:W3CDTF">2021-09-03T21:48:00Z</dcterms:modified>
</cp:coreProperties>
</file>