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37255B" w14:textId="6DC10BB5" w:rsidR="00FF0F83" w:rsidRPr="00701909" w:rsidRDefault="00701909">
      <w:pPr>
        <w:rPr>
          <w:b/>
          <w:bCs/>
          <w:u w:val="single"/>
        </w:rPr>
      </w:pPr>
      <w:r w:rsidRPr="00701909">
        <w:rPr>
          <w:b/>
          <w:bCs/>
          <w:u w:val="single"/>
        </w:rPr>
        <w:t xml:space="preserve">Module: Introduction to Health and Social Care </w:t>
      </w:r>
    </w:p>
    <w:p w14:paraId="0CB4BD68" w14:textId="48A810D0" w:rsidR="00701909" w:rsidRPr="00701909" w:rsidRDefault="00701909">
      <w:pPr>
        <w:rPr>
          <w:b/>
          <w:bCs/>
          <w:u w:val="single"/>
        </w:rPr>
      </w:pPr>
      <w:r w:rsidRPr="00701909">
        <w:rPr>
          <w:b/>
          <w:bCs/>
          <w:u w:val="single"/>
        </w:rPr>
        <w:t xml:space="preserve">Module Code : LCHS4003 </w:t>
      </w:r>
    </w:p>
    <w:p w14:paraId="113DF1DF" w14:textId="07C9C565" w:rsidR="00701909" w:rsidRPr="00701909" w:rsidRDefault="00701909">
      <w:pPr>
        <w:rPr>
          <w:b/>
          <w:bCs/>
          <w:u w:val="single"/>
        </w:rPr>
      </w:pPr>
      <w:r w:rsidRPr="00701909">
        <w:rPr>
          <w:b/>
          <w:bCs/>
          <w:u w:val="single"/>
        </w:rPr>
        <w:t>Student Name : Adrian Duman</w:t>
      </w:r>
    </w:p>
    <w:p w14:paraId="78EA91CA" w14:textId="77777777" w:rsidR="00701909" w:rsidRPr="00701909" w:rsidRDefault="00701909" w:rsidP="00701909">
      <w:pPr>
        <w:rPr>
          <w:b/>
          <w:bCs/>
          <w:u w:val="single"/>
        </w:rPr>
      </w:pPr>
      <w:r w:rsidRPr="00701909">
        <w:rPr>
          <w:b/>
          <w:bCs/>
          <w:u w:val="single"/>
        </w:rPr>
        <w:t xml:space="preserve">Student ID : </w:t>
      </w:r>
      <w:r w:rsidRPr="00701909">
        <w:rPr>
          <w:b/>
          <w:bCs/>
          <w:u w:val="single"/>
        </w:rPr>
        <w:t>202603</w:t>
      </w:r>
    </w:p>
    <w:p w14:paraId="249FD07E" w14:textId="59E7F97A" w:rsidR="00701909" w:rsidRPr="00701909" w:rsidRDefault="00701909">
      <w:pPr>
        <w:rPr>
          <w:b/>
          <w:bCs/>
          <w:u w:val="single"/>
        </w:rPr>
      </w:pPr>
    </w:p>
    <w:p w14:paraId="6C4F346E" w14:textId="77777777" w:rsidR="00701909" w:rsidRDefault="00701909"/>
    <w:p w14:paraId="729294A1" w14:textId="77777777" w:rsidR="00701909" w:rsidRDefault="00701909"/>
    <w:p w14:paraId="138D22BD" w14:textId="77777777" w:rsidR="00701909" w:rsidRDefault="00701909"/>
    <w:p w14:paraId="7C4AD36A" w14:textId="77777777" w:rsidR="00701909" w:rsidRDefault="00701909"/>
    <w:p w14:paraId="7F4BA1C6" w14:textId="77777777" w:rsidR="00701909" w:rsidRDefault="00701909"/>
    <w:p w14:paraId="37CB9E57" w14:textId="77777777" w:rsidR="00701909" w:rsidRDefault="00701909"/>
    <w:p w14:paraId="507D036C" w14:textId="77777777" w:rsidR="00701909" w:rsidRDefault="00701909"/>
    <w:p w14:paraId="7D1CB869" w14:textId="77777777" w:rsidR="00701909" w:rsidRDefault="00701909"/>
    <w:p w14:paraId="6CDD2E6C" w14:textId="77777777" w:rsidR="00701909" w:rsidRDefault="00701909"/>
    <w:p w14:paraId="5F457789" w14:textId="77777777" w:rsidR="00701909" w:rsidRDefault="00701909"/>
    <w:p w14:paraId="4C09C795" w14:textId="77777777" w:rsidR="00701909" w:rsidRDefault="00701909"/>
    <w:p w14:paraId="14B84E56" w14:textId="77777777" w:rsidR="00701909" w:rsidRDefault="00701909"/>
    <w:p w14:paraId="4AC080F6" w14:textId="77777777" w:rsidR="00701909" w:rsidRDefault="00701909"/>
    <w:p w14:paraId="2BB0CC69" w14:textId="77777777" w:rsidR="00701909" w:rsidRDefault="00701909"/>
    <w:p w14:paraId="3B3BA0ED" w14:textId="77777777" w:rsidR="00701909" w:rsidRDefault="00701909"/>
    <w:p w14:paraId="1002B78E" w14:textId="77777777" w:rsidR="00701909" w:rsidRDefault="00701909"/>
    <w:p w14:paraId="1C48281C" w14:textId="77777777" w:rsidR="00701909" w:rsidRDefault="00701909"/>
    <w:p w14:paraId="4716ECB7" w14:textId="77777777" w:rsidR="00701909" w:rsidRDefault="00701909"/>
    <w:p w14:paraId="437F5F4A" w14:textId="77777777" w:rsidR="00701909" w:rsidRDefault="00701909"/>
    <w:p w14:paraId="6A7F87CA" w14:textId="77777777" w:rsidR="00701909" w:rsidRDefault="00701909"/>
    <w:p w14:paraId="61A67607" w14:textId="77777777" w:rsidR="00701909" w:rsidRDefault="00701909"/>
    <w:p w14:paraId="1CD455FB" w14:textId="77777777" w:rsidR="00701909" w:rsidRDefault="00701909"/>
    <w:p w14:paraId="44B97295" w14:textId="77777777" w:rsidR="00701909" w:rsidRDefault="00701909"/>
    <w:p w14:paraId="1ED2FB18" w14:textId="77777777" w:rsidR="00701909" w:rsidRDefault="00701909"/>
    <w:p w14:paraId="173DFED7" w14:textId="77777777" w:rsidR="00701909" w:rsidRDefault="00701909"/>
    <w:p w14:paraId="5E41B682" w14:textId="77777777" w:rsidR="00701909" w:rsidRDefault="00701909"/>
    <w:p w14:paraId="5AA752FE" w14:textId="77777777" w:rsidR="00CE420E" w:rsidRDefault="00CE420E" w:rsidP="00CE420E">
      <w:pPr>
        <w:jc w:val="center"/>
        <w:rPr>
          <w:b/>
          <w:bCs/>
          <w:u w:val="single"/>
        </w:rPr>
      </w:pPr>
      <w:r w:rsidRPr="00CE420E">
        <w:rPr>
          <w:b/>
          <w:bCs/>
          <w:u w:val="single"/>
        </w:rPr>
        <w:lastRenderedPageBreak/>
        <w:t>Table of Contents</w:t>
      </w:r>
    </w:p>
    <w:p w14:paraId="0332FFD8" w14:textId="77777777" w:rsidR="00CE420E" w:rsidRPr="00CE420E" w:rsidRDefault="00CE420E" w:rsidP="00CE420E">
      <w:pPr>
        <w:jc w:val="center"/>
        <w:rPr>
          <w:b/>
          <w:bCs/>
          <w:u w:val="single"/>
        </w:rPr>
      </w:pPr>
    </w:p>
    <w:p w14:paraId="6027C292" w14:textId="77777777" w:rsidR="00CE420E" w:rsidRPr="00CE420E" w:rsidRDefault="00CE420E" w:rsidP="00CE420E">
      <w:pPr>
        <w:numPr>
          <w:ilvl w:val="0"/>
          <w:numId w:val="1"/>
        </w:numPr>
      </w:pPr>
      <w:r w:rsidRPr="00CE420E">
        <w:rPr>
          <w:b/>
          <w:bCs/>
        </w:rPr>
        <w:t>Introduction</w:t>
      </w:r>
    </w:p>
    <w:p w14:paraId="7060553F" w14:textId="77777777" w:rsidR="00CE420E" w:rsidRPr="00CE420E" w:rsidRDefault="00CE420E" w:rsidP="00CE420E">
      <w:pPr>
        <w:numPr>
          <w:ilvl w:val="0"/>
          <w:numId w:val="1"/>
        </w:numPr>
      </w:pPr>
      <w:r w:rsidRPr="00CE420E">
        <w:rPr>
          <w:b/>
          <w:bCs/>
        </w:rPr>
        <w:t>The Importance of Effective Communication in Mrs Mann’s Care</w:t>
      </w:r>
      <w:r w:rsidRPr="00CE420E">
        <w:br/>
        <w:t>2.1. Significance of Communication in Healthcare</w:t>
      </w:r>
      <w:r w:rsidRPr="00CE420E">
        <w:br/>
        <w:t>2.2. Principles of the Equality Act 2010 and Cultural Competence</w:t>
      </w:r>
      <w:r w:rsidRPr="00CE420E">
        <w:br/>
        <w:t>2.3. Communication Models and Approaches</w:t>
      </w:r>
      <w:r w:rsidRPr="00CE420E">
        <w:br/>
        <w:t>2.4. Application to Mrs Mann’s Case</w:t>
      </w:r>
    </w:p>
    <w:p w14:paraId="3AB3358B" w14:textId="77777777" w:rsidR="00CE420E" w:rsidRPr="00CE420E" w:rsidRDefault="00CE420E" w:rsidP="00CE420E">
      <w:pPr>
        <w:numPr>
          <w:ilvl w:val="0"/>
          <w:numId w:val="1"/>
        </w:numPr>
      </w:pPr>
      <w:r w:rsidRPr="00CE420E">
        <w:rPr>
          <w:b/>
          <w:bCs/>
        </w:rPr>
        <w:t>The Importance of Good Administrative Skills and Record-Keeping</w:t>
      </w:r>
      <w:r w:rsidRPr="00CE420E">
        <w:br/>
        <w:t>3.1. Role of Record-Keeping in Health and Social Care</w:t>
      </w:r>
      <w:r w:rsidRPr="00CE420E">
        <w:br/>
        <w:t>3.2. Legal and Policy Frameworks (Data Protection Act 2018, GDPR, Care Standards)</w:t>
      </w:r>
      <w:r w:rsidRPr="00CE420E">
        <w:br/>
        <w:t>3.3. Best Practices in Documentation and Record Management</w:t>
      </w:r>
      <w:r w:rsidRPr="00CE420E">
        <w:br/>
        <w:t>3.4. Impact of Poor Record-Keeping: Mrs Mann’s Case</w:t>
      </w:r>
    </w:p>
    <w:p w14:paraId="0819DF74" w14:textId="77777777" w:rsidR="00CE420E" w:rsidRPr="00CE420E" w:rsidRDefault="00CE420E" w:rsidP="00CE420E">
      <w:pPr>
        <w:numPr>
          <w:ilvl w:val="0"/>
          <w:numId w:val="1"/>
        </w:numPr>
      </w:pPr>
      <w:r w:rsidRPr="00CE420E">
        <w:rPr>
          <w:b/>
          <w:bCs/>
        </w:rPr>
        <w:t>Collaborative Working with Healthcare Professionals</w:t>
      </w:r>
      <w:r w:rsidRPr="00CE420E">
        <w:br/>
        <w:t>4.1. Rationale for Multidisciplinary Collaboration</w:t>
      </w:r>
      <w:r w:rsidRPr="00CE420E">
        <w:br/>
        <w:t>4.2. Strategies to Foster Effective Collaboration</w:t>
      </w:r>
      <w:r w:rsidRPr="00CE420E">
        <w:br/>
        <w:t>4.3. Challenges in Multi-Agency Working and Solutions</w:t>
      </w:r>
      <w:r w:rsidRPr="00CE420E">
        <w:br/>
        <w:t>4.4. Application to Mrs Mann’s Rehabilitation</w:t>
      </w:r>
    </w:p>
    <w:p w14:paraId="639E2354" w14:textId="77777777" w:rsidR="00CE420E" w:rsidRPr="00CE420E" w:rsidRDefault="00CE420E" w:rsidP="00CE420E">
      <w:pPr>
        <w:numPr>
          <w:ilvl w:val="0"/>
          <w:numId w:val="1"/>
        </w:numPr>
      </w:pPr>
      <w:r w:rsidRPr="00CE420E">
        <w:rPr>
          <w:b/>
          <w:bCs/>
        </w:rPr>
        <w:t>Conclusion</w:t>
      </w:r>
    </w:p>
    <w:p w14:paraId="44BE4494" w14:textId="77777777" w:rsidR="00CE420E" w:rsidRPr="00CE420E" w:rsidRDefault="00CE420E" w:rsidP="00CE420E">
      <w:pPr>
        <w:numPr>
          <w:ilvl w:val="0"/>
          <w:numId w:val="1"/>
        </w:numPr>
      </w:pPr>
      <w:r w:rsidRPr="00CE420E">
        <w:rPr>
          <w:b/>
          <w:bCs/>
        </w:rPr>
        <w:t>References</w:t>
      </w:r>
    </w:p>
    <w:p w14:paraId="10C12C18" w14:textId="77777777" w:rsidR="00701909" w:rsidRDefault="00701909"/>
    <w:p w14:paraId="14ED9EE5" w14:textId="77777777" w:rsidR="00CE420E" w:rsidRDefault="00CE420E"/>
    <w:p w14:paraId="33FE7450" w14:textId="77777777" w:rsidR="00CE420E" w:rsidRDefault="00CE420E"/>
    <w:p w14:paraId="5A1367DE" w14:textId="77777777" w:rsidR="00CE420E" w:rsidRDefault="00CE420E"/>
    <w:p w14:paraId="3D1EDE18" w14:textId="77777777" w:rsidR="00CE420E" w:rsidRDefault="00CE420E"/>
    <w:p w14:paraId="490A848E" w14:textId="77777777" w:rsidR="00CE420E" w:rsidRDefault="00CE420E"/>
    <w:p w14:paraId="1E921A1E" w14:textId="77777777" w:rsidR="00CE420E" w:rsidRDefault="00CE420E"/>
    <w:p w14:paraId="465A92BF" w14:textId="77777777" w:rsidR="00CE420E" w:rsidRDefault="00CE420E"/>
    <w:p w14:paraId="2BBDC5D4" w14:textId="77777777" w:rsidR="00CE420E" w:rsidRDefault="00CE420E"/>
    <w:p w14:paraId="04175AF7" w14:textId="77777777" w:rsidR="00CE420E" w:rsidRDefault="00CE420E"/>
    <w:p w14:paraId="7430494A" w14:textId="77777777" w:rsidR="00CE420E" w:rsidRDefault="00CE420E"/>
    <w:p w14:paraId="5B53DD65" w14:textId="77777777" w:rsidR="00CE420E" w:rsidRDefault="00CE420E"/>
    <w:p w14:paraId="209522F9" w14:textId="77777777" w:rsidR="00CE420E" w:rsidRDefault="00CE420E"/>
    <w:p w14:paraId="78CE0B29" w14:textId="77777777" w:rsidR="00CE420E" w:rsidRDefault="00CE420E"/>
    <w:p w14:paraId="762C1C08" w14:textId="77777777" w:rsidR="00CE420E" w:rsidRDefault="00CE420E"/>
    <w:p w14:paraId="1A9D0ECC" w14:textId="77777777" w:rsidR="00CE420E" w:rsidRPr="00CE420E" w:rsidRDefault="00CE420E" w:rsidP="00CE420E">
      <w:pPr>
        <w:rPr>
          <w:b/>
          <w:bCs/>
          <w:u w:val="single"/>
        </w:rPr>
      </w:pPr>
      <w:r w:rsidRPr="00CE420E">
        <w:rPr>
          <w:b/>
          <w:bCs/>
          <w:u w:val="single"/>
        </w:rPr>
        <w:lastRenderedPageBreak/>
        <w:t>1. Introduction</w:t>
      </w:r>
    </w:p>
    <w:p w14:paraId="164D5BE3" w14:textId="77777777" w:rsidR="00CE420E" w:rsidRPr="00CE420E" w:rsidRDefault="00CE420E" w:rsidP="00CE420E">
      <w:r w:rsidRPr="00CE420E">
        <w:t>Providing high-quality, safe, and person-</w:t>
      </w:r>
      <w:proofErr w:type="spellStart"/>
      <w:r w:rsidRPr="00CE420E">
        <w:t>centered</w:t>
      </w:r>
      <w:proofErr w:type="spellEnd"/>
      <w:r w:rsidRPr="00CE420E">
        <w:t xml:space="preserve"> care for individuals like Mrs Mann requires a comprehensive understanding of key professional practices, including effective communication, meticulous record-keeping, and seamless collaboration among multidisciplinary teams. Mrs Mann, a 72-year-old woman who has recently undergone a hip replacement, presents unique challenges that highlight the importance of these core aspects of care delivery. Her limited English proficiency and cultural background necessitate tailored communication strategies to ensure she fully understands her treatment plan and feels respected within the care environment.</w:t>
      </w:r>
    </w:p>
    <w:p w14:paraId="30CADAA6" w14:textId="77777777" w:rsidR="00CE420E" w:rsidRPr="00CE420E" w:rsidRDefault="00CE420E" w:rsidP="00CE420E">
      <w:r w:rsidRPr="00CE420E">
        <w:t>In addition, her complex medical needs demand accurate and thorough documentation to maintain continuity of care, support legal compliance, and facilitate effective decision-making. Proper record-keeping not only safeguards her wellbeing but also ensures that all members of her care team are informed and able to collaborate effectively. Furthermore, working collaboratively with her GP, physiotherapist, care workers, and her family is essential to support her rehabilitation and recovery process.</w:t>
      </w:r>
    </w:p>
    <w:p w14:paraId="7132DB35" w14:textId="77777777" w:rsidR="00CE420E" w:rsidRDefault="00CE420E" w:rsidP="00CE420E">
      <w:r w:rsidRPr="00CE420E">
        <w:t>This report explores these three critical elements—effective communication, good administrative practices, and multidisciplinary collaboration—within the context of Mrs Mann’s care. It emphasizes their significance in providing safe, respectful, and person-</w:t>
      </w:r>
      <w:proofErr w:type="spellStart"/>
      <w:r w:rsidRPr="00CE420E">
        <w:t>centered</w:t>
      </w:r>
      <w:proofErr w:type="spellEnd"/>
      <w:r w:rsidRPr="00CE420E">
        <w:t xml:space="preserve"> care, grounded in relevant legislation such as the Equality Act 2010 and the Data Protection Act 2018. By examining these aspects in detail, the report demonstrates how adherence to best practices can improve health outcomes and enhance the quality of life for vulnerable individuals like Mrs Mann.</w:t>
      </w:r>
    </w:p>
    <w:p w14:paraId="108A8F60" w14:textId="77777777" w:rsidR="00CE420E" w:rsidRDefault="00CE420E" w:rsidP="00CE420E"/>
    <w:p w14:paraId="6AD5501D" w14:textId="77777777" w:rsidR="00CE420E" w:rsidRPr="00CE420E" w:rsidRDefault="00CE420E" w:rsidP="00CE420E">
      <w:pPr>
        <w:rPr>
          <w:b/>
          <w:bCs/>
          <w:u w:val="single"/>
        </w:rPr>
      </w:pPr>
      <w:r w:rsidRPr="00CE420E">
        <w:rPr>
          <w:b/>
          <w:bCs/>
          <w:u w:val="single"/>
        </w:rPr>
        <w:t>2. The Importance of Good Administrative Skills and Record-Keeping</w:t>
      </w:r>
    </w:p>
    <w:p w14:paraId="146F5A5B" w14:textId="77777777" w:rsidR="00CE420E" w:rsidRPr="00CE420E" w:rsidRDefault="00CE420E" w:rsidP="00CE420E">
      <w:r w:rsidRPr="00CE420E">
        <w:t>Effective administrative skills, particularly meticulous record-keeping, form the backbone of safe and high-quality health and social care. Accurate documentation ensures that every aspect of Mrs Mann’s care—assessment details, treatment plans, medication administration, progress notes, and communication logs—is systematically recorded and accessible to authorized personnel. This comprehensive record not only facilitates seamless information sharing among multidisciplinary team members but also supports continuity of care, minimizes the risk of errors, and provides legal protection for both caregivers and service users.</w:t>
      </w:r>
    </w:p>
    <w:p w14:paraId="0EEA053E" w14:textId="77777777" w:rsidR="00CE420E" w:rsidRPr="00CE420E" w:rsidRDefault="00CE420E" w:rsidP="00CE420E">
      <w:r w:rsidRPr="00CE420E">
        <w:t>In the context of Mrs Mann’s care, where multiple professionals are involved—such as her GP, physiotherapist, care assistants, and family members—consistent and accurate record-keeping becomes even more critical. It ensures that each professional has up-to-date information about her condition, medication adjustments, and rehabilitation progress. For instance, the recent incident involving delayed medication adjustment stemmed from inconsistent documentation, underscoring the importance of diligent record management.</w:t>
      </w:r>
    </w:p>
    <w:p w14:paraId="42D7C722" w14:textId="77777777" w:rsidR="00CE420E" w:rsidRPr="00CE420E" w:rsidRDefault="00CE420E" w:rsidP="00CE420E">
      <w:r w:rsidRPr="00CE420E">
        <w:t>Beyond clinical considerations, good administrative skills are crucial for complying with legal and organizational standards. The Data Protection Act 2018 (DPA 2018), which aligns with the wider European Union’s General Data Protection Regulation (GDPR), sets out strict requirements for processing personal data securely and lawfully. It emphasizes principles such as data minimization, accuracy, transparency, and security, which all healthcare providers must adhere to when managing sensitive information like Mrs Mann’s health records.</w:t>
      </w:r>
    </w:p>
    <w:p w14:paraId="6AFF3240" w14:textId="77777777" w:rsidR="00CE420E" w:rsidRPr="00CE420E" w:rsidRDefault="00CE420E" w:rsidP="00CE420E">
      <w:r w:rsidRPr="00CE420E">
        <w:lastRenderedPageBreak/>
        <w:t>Compliance with these regulations involves implementing secure storage systems—whether physical or electronic—and ensuring that access is limited to authorized personnel only. It also requires regular review and updating of records to ensure that the information remains current and accurate. Proper training of staff on data protection principles and organizational policies is essential to prevent breaches and maintain trust.</w:t>
      </w:r>
    </w:p>
    <w:p w14:paraId="5B37A55A" w14:textId="77777777" w:rsidR="00CE420E" w:rsidRPr="00CE420E" w:rsidRDefault="00CE420E" w:rsidP="00CE420E">
      <w:r w:rsidRPr="00CE420E">
        <w:t>Furthermore, organizational policies, such as those mandated by the Care Quality Commission (CQC), reinforce the importance of accurate record-keeping in demonstrating compliance with quality standards and safeguarding individuals’ rights. Proper documentation supports audits, investigations, and quality assurance processes, thereby fostering a culture of accountability and continuous improvement.</w:t>
      </w:r>
    </w:p>
    <w:p w14:paraId="00CF6150" w14:textId="77777777" w:rsidR="00CE420E" w:rsidRPr="00CE420E" w:rsidRDefault="00CE420E" w:rsidP="00CE420E">
      <w:r w:rsidRPr="00CE420E">
        <w:t>In Mrs Mann’s case, the lapses in documentation contributed to a delay in medication adjustment, which could have jeopardized her safety and recovery. Ensuring rigorous record-keeping practices, therefore, is not merely an administrative task but a fundamental aspect of safeguarding her health and wellbeing. It also provides a clear, traceable account that can be invaluable in resolving disputes or addressing concerns about the care provided.</w:t>
      </w:r>
    </w:p>
    <w:p w14:paraId="11EC15D5" w14:textId="77777777" w:rsidR="00CE420E" w:rsidRPr="00CE420E" w:rsidRDefault="00CE420E" w:rsidP="00CE420E">
      <w:pPr>
        <w:rPr>
          <w:b/>
          <w:bCs/>
        </w:rPr>
      </w:pPr>
      <w:r w:rsidRPr="00CE420E">
        <w:rPr>
          <w:b/>
          <w:bCs/>
        </w:rPr>
        <w:t>2.2. Principles of the Equality Act 2010 and Cultural Competence</w:t>
      </w:r>
    </w:p>
    <w:p w14:paraId="290E37C4" w14:textId="77777777" w:rsidR="00CE420E" w:rsidRPr="00CE420E" w:rsidRDefault="00CE420E" w:rsidP="00CE420E">
      <w:r w:rsidRPr="00CE420E">
        <w:t>The Equality Act 2010 mandates that care providers do not discriminate based on protected characteristics, including age, disability, or ethnicity (Legislation.gov.uk, 2010).</w:t>
      </w:r>
    </w:p>
    <w:p w14:paraId="217E1433" w14:textId="77777777" w:rsidR="00CE420E" w:rsidRPr="00CE420E" w:rsidRDefault="00CE420E" w:rsidP="00CE420E">
      <w:r w:rsidRPr="00CE420E">
        <w:t>It requires services to promote equality and eliminate barriers, including communication barriers.</w:t>
      </w:r>
    </w:p>
    <w:p w14:paraId="7CD9B2A1" w14:textId="77777777" w:rsidR="00CE420E" w:rsidRPr="00CE420E" w:rsidRDefault="00CE420E" w:rsidP="00CE420E">
      <w:r w:rsidRPr="00CE420E">
        <w:t>Cultural competence involves recognizing and respecting individual cultural identities, beliefs, and preferences (Kleinman &amp; Benson, 2006).</w:t>
      </w:r>
    </w:p>
    <w:p w14:paraId="46A6BCFB" w14:textId="77777777" w:rsidR="00CE420E" w:rsidRPr="00CE420E" w:rsidRDefault="00CE420E" w:rsidP="00CE420E">
      <w:r w:rsidRPr="00CE420E">
        <w:t>For Mrs Mann, this means adapting communication to her linguistic and cultural context, such as using interpreters and understanding cultural norms related to family involvement and health beliefs.</w:t>
      </w:r>
    </w:p>
    <w:p w14:paraId="05ACB1A5" w14:textId="77777777" w:rsidR="00CE420E" w:rsidRPr="00CE420E" w:rsidRDefault="00CE420E" w:rsidP="00CE420E">
      <w:pPr>
        <w:rPr>
          <w:b/>
          <w:bCs/>
        </w:rPr>
      </w:pPr>
      <w:r w:rsidRPr="00CE420E">
        <w:rPr>
          <w:b/>
          <w:bCs/>
        </w:rPr>
        <w:t>2.3. Communication Models and Approaches</w:t>
      </w:r>
    </w:p>
    <w:p w14:paraId="4D27ACDB" w14:textId="77777777" w:rsidR="00CE420E" w:rsidRPr="00CE420E" w:rsidRDefault="00CE420E" w:rsidP="00CE420E">
      <w:r w:rsidRPr="00CE420E">
        <w:t>The SPIKES protocol is widely used for sensitive conversations, ensuring clarity, empathy, and respect (Baile et al., 2000).</w:t>
      </w:r>
    </w:p>
    <w:p w14:paraId="061F23F4" w14:textId="77777777" w:rsidR="00CE420E" w:rsidRPr="00CE420E" w:rsidRDefault="00CE420E" w:rsidP="00CE420E">
      <w:r w:rsidRPr="00CE420E">
        <w:t>It involves six steps:</w:t>
      </w:r>
    </w:p>
    <w:p w14:paraId="73B30BAC" w14:textId="77777777" w:rsidR="00CE420E" w:rsidRPr="00CE420E" w:rsidRDefault="00CE420E" w:rsidP="00CE420E">
      <w:pPr>
        <w:numPr>
          <w:ilvl w:val="0"/>
          <w:numId w:val="2"/>
        </w:numPr>
      </w:pPr>
      <w:r w:rsidRPr="00CE420E">
        <w:rPr>
          <w:b/>
          <w:bCs/>
        </w:rPr>
        <w:t>Setting:</w:t>
      </w:r>
      <w:r w:rsidRPr="00CE420E">
        <w:t> Create a conducive environment.</w:t>
      </w:r>
    </w:p>
    <w:p w14:paraId="36D3C2FD" w14:textId="77777777" w:rsidR="00CE420E" w:rsidRPr="00CE420E" w:rsidRDefault="00CE420E" w:rsidP="00CE420E">
      <w:pPr>
        <w:numPr>
          <w:ilvl w:val="0"/>
          <w:numId w:val="2"/>
        </w:numPr>
      </w:pPr>
      <w:r w:rsidRPr="00CE420E">
        <w:rPr>
          <w:b/>
          <w:bCs/>
        </w:rPr>
        <w:t>Perception:</w:t>
      </w:r>
      <w:r w:rsidRPr="00CE420E">
        <w:t> Assess what the patient understands.</w:t>
      </w:r>
    </w:p>
    <w:p w14:paraId="74EC4756" w14:textId="77777777" w:rsidR="00CE420E" w:rsidRPr="00CE420E" w:rsidRDefault="00CE420E" w:rsidP="00CE420E">
      <w:pPr>
        <w:numPr>
          <w:ilvl w:val="0"/>
          <w:numId w:val="2"/>
        </w:numPr>
      </w:pPr>
      <w:r w:rsidRPr="00CE420E">
        <w:rPr>
          <w:b/>
          <w:bCs/>
        </w:rPr>
        <w:t>Invitation:</w:t>
      </w:r>
      <w:r w:rsidRPr="00CE420E">
        <w:t> Obtain permission to share information.</w:t>
      </w:r>
    </w:p>
    <w:p w14:paraId="2779AFDF" w14:textId="77777777" w:rsidR="00CE420E" w:rsidRPr="00CE420E" w:rsidRDefault="00CE420E" w:rsidP="00CE420E">
      <w:pPr>
        <w:numPr>
          <w:ilvl w:val="0"/>
          <w:numId w:val="2"/>
        </w:numPr>
      </w:pPr>
      <w:r w:rsidRPr="00CE420E">
        <w:rPr>
          <w:b/>
          <w:bCs/>
        </w:rPr>
        <w:t>Knowledge:</w:t>
      </w:r>
      <w:r w:rsidRPr="00CE420E">
        <w:t> Deliver information clearly and compassionately.</w:t>
      </w:r>
    </w:p>
    <w:p w14:paraId="025CBAC8" w14:textId="77777777" w:rsidR="00CE420E" w:rsidRPr="00CE420E" w:rsidRDefault="00CE420E" w:rsidP="00CE420E">
      <w:pPr>
        <w:numPr>
          <w:ilvl w:val="0"/>
          <w:numId w:val="2"/>
        </w:numPr>
      </w:pPr>
      <w:r w:rsidRPr="00CE420E">
        <w:rPr>
          <w:b/>
          <w:bCs/>
        </w:rPr>
        <w:t>Empathy:</w:t>
      </w:r>
      <w:r w:rsidRPr="00CE420E">
        <w:t> Address emotional responses.</w:t>
      </w:r>
    </w:p>
    <w:p w14:paraId="3A764A0C" w14:textId="77777777" w:rsidR="00CE420E" w:rsidRPr="00CE420E" w:rsidRDefault="00CE420E" w:rsidP="00CE420E">
      <w:pPr>
        <w:numPr>
          <w:ilvl w:val="0"/>
          <w:numId w:val="2"/>
        </w:numPr>
      </w:pPr>
      <w:r w:rsidRPr="00CE420E">
        <w:rPr>
          <w:b/>
          <w:bCs/>
        </w:rPr>
        <w:t>Summary:</w:t>
      </w:r>
      <w:r w:rsidRPr="00CE420E">
        <w:t> Summarize and plan next steps.</w:t>
      </w:r>
    </w:p>
    <w:p w14:paraId="67037B76" w14:textId="77777777" w:rsidR="00CE420E" w:rsidRDefault="00CE420E" w:rsidP="00CE420E">
      <w:r w:rsidRPr="00CE420E">
        <w:t>Applying this model helps overcome language barriers and ensures Mrs Mann’s emotional needs are acknowledged, fostering trust.</w:t>
      </w:r>
    </w:p>
    <w:p w14:paraId="7A68F073" w14:textId="77777777" w:rsidR="00CE420E" w:rsidRPr="00CE420E" w:rsidRDefault="00CE420E" w:rsidP="00CE420E"/>
    <w:p w14:paraId="0BA44B31" w14:textId="77777777" w:rsidR="00CE420E" w:rsidRPr="00CE420E" w:rsidRDefault="00CE420E" w:rsidP="00CE420E">
      <w:pPr>
        <w:rPr>
          <w:b/>
          <w:bCs/>
        </w:rPr>
      </w:pPr>
      <w:r w:rsidRPr="00CE420E">
        <w:rPr>
          <w:b/>
          <w:bCs/>
        </w:rPr>
        <w:lastRenderedPageBreak/>
        <w:t>2.4. Application to Mrs Mann’s Case</w:t>
      </w:r>
    </w:p>
    <w:p w14:paraId="38E54ACD" w14:textId="77777777" w:rsidR="00CE420E" w:rsidRPr="00CE420E" w:rsidRDefault="00CE420E" w:rsidP="00CE420E">
      <w:r w:rsidRPr="00CE420E">
        <w:t>Given her limited English, professional interpreters should be employed instead of relying solely on her daughter to avoid confidentiality issues and ensure accuracy.</w:t>
      </w:r>
    </w:p>
    <w:p w14:paraId="4F73768F" w14:textId="77777777" w:rsidR="00CE420E" w:rsidRPr="00CE420E" w:rsidRDefault="00CE420E" w:rsidP="00CE420E">
      <w:r w:rsidRPr="00CE420E">
        <w:t>Care staff should use simple language, visual aids if possible, and culturally sensitive approaches.</w:t>
      </w:r>
    </w:p>
    <w:p w14:paraId="1B982EDB" w14:textId="77777777" w:rsidR="00CE420E" w:rsidRPr="00CE420E" w:rsidRDefault="00CE420E" w:rsidP="00CE420E">
      <w:r w:rsidRPr="00CE420E">
        <w:t>Building rapport, respecting her family’s role in decision-making, and ensuring she feels heard and respected align with her cultural background, promoting effective communication.</w:t>
      </w:r>
    </w:p>
    <w:p w14:paraId="2ED4F7F4" w14:textId="2C6BE7C7" w:rsidR="00CE420E" w:rsidRDefault="00CE420E" w:rsidP="00CE420E"/>
    <w:p w14:paraId="5C44F587" w14:textId="77777777" w:rsidR="00CE420E" w:rsidRPr="00CE420E" w:rsidRDefault="00CE420E" w:rsidP="00CE420E">
      <w:pPr>
        <w:rPr>
          <w:b/>
          <w:bCs/>
          <w:u w:val="single"/>
        </w:rPr>
      </w:pPr>
      <w:r w:rsidRPr="00CE420E">
        <w:rPr>
          <w:b/>
          <w:bCs/>
          <w:u w:val="single"/>
        </w:rPr>
        <w:t>3. The Importance of Good Administrative Skills and Record-Keeping</w:t>
      </w:r>
    </w:p>
    <w:p w14:paraId="5C8C3487" w14:textId="77777777" w:rsidR="00CE420E" w:rsidRPr="00CE420E" w:rsidRDefault="00CE420E" w:rsidP="00CE420E">
      <w:pPr>
        <w:rPr>
          <w:b/>
          <w:bCs/>
        </w:rPr>
      </w:pPr>
      <w:r w:rsidRPr="00CE420E">
        <w:rPr>
          <w:b/>
          <w:bCs/>
        </w:rPr>
        <w:t>3.1. Role of Record-Keeping in Health and Social Care</w:t>
      </w:r>
    </w:p>
    <w:p w14:paraId="09C7FBE2" w14:textId="77777777" w:rsidR="00CE420E" w:rsidRPr="00CE420E" w:rsidRDefault="00CE420E" w:rsidP="00CE420E">
      <w:r w:rsidRPr="00CE420E">
        <w:t>Accurate, comprehensive records underpin safe and effective care, providing a legal record of services delivered, assessments, care plans, and medication administration (Health and Social Care Act, 2012).</w:t>
      </w:r>
    </w:p>
    <w:p w14:paraId="5816C299" w14:textId="77777777" w:rsidR="00CE420E" w:rsidRPr="00CE420E" w:rsidRDefault="00CE420E" w:rsidP="00CE420E">
      <w:r w:rsidRPr="00CE420E">
        <w:t>Proper documentation facilitates communication among team members, ensures continuity, and serves as evidence of compliance with standards.</w:t>
      </w:r>
    </w:p>
    <w:p w14:paraId="7C345BF1" w14:textId="77777777" w:rsidR="00CE420E" w:rsidRPr="00CE420E" w:rsidRDefault="00CE420E" w:rsidP="00CE420E">
      <w:pPr>
        <w:rPr>
          <w:b/>
          <w:bCs/>
        </w:rPr>
      </w:pPr>
      <w:r w:rsidRPr="00CE420E">
        <w:rPr>
          <w:b/>
          <w:bCs/>
        </w:rPr>
        <w:t>3.2. Legal and Policy Frameworks (Data Protection Act 2018, GDPR, Care Standards)</w:t>
      </w:r>
    </w:p>
    <w:p w14:paraId="7FB8301F" w14:textId="77777777" w:rsidR="00CE420E" w:rsidRPr="00CE420E" w:rsidRDefault="00CE420E" w:rsidP="00CE420E">
      <w:r w:rsidRPr="00CE420E">
        <w:t>The Data Protection Act 2018 (DPA 2018) and GDPR require that personal data, especially sensitive health information, be processed lawfully, fairly, and transparently (Information Commissioner’s Office, 2018).</w:t>
      </w:r>
    </w:p>
    <w:p w14:paraId="581B13F7" w14:textId="77777777" w:rsidR="00CE420E" w:rsidRPr="00CE420E" w:rsidRDefault="00CE420E" w:rsidP="00CE420E">
      <w:r w:rsidRPr="00CE420E">
        <w:t>Records must be accurate, kept secure, and retained only as long as necessary.</w:t>
      </w:r>
    </w:p>
    <w:p w14:paraId="21D9CA91" w14:textId="77777777" w:rsidR="00CE420E" w:rsidRPr="00CE420E" w:rsidRDefault="00CE420E" w:rsidP="00CE420E">
      <w:r w:rsidRPr="00CE420E">
        <w:t>Breaches can lead to legal penalties and harm to service users’ privacy.</w:t>
      </w:r>
    </w:p>
    <w:p w14:paraId="3B3CDC5E" w14:textId="77777777" w:rsidR="00CE420E" w:rsidRPr="00CE420E" w:rsidRDefault="00CE420E" w:rsidP="00CE420E">
      <w:r w:rsidRPr="00CE420E">
        <w:t>The Care Quality Commission (CQC) standards specify that care providers maintain accurate records to demonstrate compliance and safeguard service users.</w:t>
      </w:r>
    </w:p>
    <w:p w14:paraId="28DEC4C3" w14:textId="77777777" w:rsidR="00CE420E" w:rsidRPr="00CE420E" w:rsidRDefault="00CE420E" w:rsidP="00CE420E">
      <w:r w:rsidRPr="00CE420E">
        <w:t>In Mrs Mann’s case, inconsistent documentation led to delayed medication adjustment, highlighting the need for diligent record-keeping.</w:t>
      </w:r>
    </w:p>
    <w:p w14:paraId="052F32AD" w14:textId="77777777" w:rsidR="00CE420E" w:rsidRPr="00CE420E" w:rsidRDefault="00CE420E" w:rsidP="00CE420E">
      <w:pPr>
        <w:rPr>
          <w:b/>
          <w:bCs/>
        </w:rPr>
      </w:pPr>
      <w:r w:rsidRPr="00CE420E">
        <w:rPr>
          <w:b/>
          <w:bCs/>
        </w:rPr>
        <w:t>3.3. Best Practices in Documentation and Record Management</w:t>
      </w:r>
    </w:p>
    <w:p w14:paraId="7EB7D569" w14:textId="77777777" w:rsidR="00CE420E" w:rsidRPr="00CE420E" w:rsidRDefault="00CE420E" w:rsidP="00CE420E">
      <w:r w:rsidRPr="00CE420E">
        <w:t>Effective record-keeping involves:</w:t>
      </w:r>
    </w:p>
    <w:p w14:paraId="6D8310AE" w14:textId="77777777" w:rsidR="00CE420E" w:rsidRPr="00CE420E" w:rsidRDefault="00CE420E" w:rsidP="00CE420E">
      <w:pPr>
        <w:numPr>
          <w:ilvl w:val="0"/>
          <w:numId w:val="3"/>
        </w:numPr>
      </w:pPr>
      <w:r w:rsidRPr="00CE420E">
        <w:t>Using standardized templates and electronic records to reduce errors.</w:t>
      </w:r>
    </w:p>
    <w:p w14:paraId="5823E702" w14:textId="77777777" w:rsidR="00CE420E" w:rsidRPr="00CE420E" w:rsidRDefault="00CE420E" w:rsidP="00CE420E">
      <w:pPr>
        <w:numPr>
          <w:ilvl w:val="0"/>
          <w:numId w:val="3"/>
        </w:numPr>
      </w:pPr>
      <w:r w:rsidRPr="00CE420E">
        <w:t>Regularly updating and reviewing documentation.</w:t>
      </w:r>
    </w:p>
    <w:p w14:paraId="7462250B" w14:textId="77777777" w:rsidR="00CE420E" w:rsidRPr="00CE420E" w:rsidRDefault="00CE420E" w:rsidP="00CE420E">
      <w:pPr>
        <w:numPr>
          <w:ilvl w:val="0"/>
          <w:numId w:val="3"/>
        </w:numPr>
      </w:pPr>
      <w:r w:rsidRPr="00CE420E">
        <w:t>Ensuring confidentiality through secure storage and restricted access.</w:t>
      </w:r>
    </w:p>
    <w:p w14:paraId="743417B8" w14:textId="77777777" w:rsidR="00CE420E" w:rsidRPr="00CE420E" w:rsidRDefault="00CE420E" w:rsidP="00CE420E">
      <w:pPr>
        <w:numPr>
          <w:ilvl w:val="0"/>
          <w:numId w:val="3"/>
        </w:numPr>
      </w:pPr>
      <w:r w:rsidRPr="00CE420E">
        <w:t>Training staff on legal responsibilities and organizational policies.</w:t>
      </w:r>
    </w:p>
    <w:p w14:paraId="0D7EF072" w14:textId="77777777" w:rsidR="00CE420E" w:rsidRPr="00CE420E" w:rsidRDefault="00CE420E" w:rsidP="00CE420E">
      <w:pPr>
        <w:rPr>
          <w:b/>
          <w:bCs/>
        </w:rPr>
      </w:pPr>
      <w:r w:rsidRPr="00CE420E">
        <w:rPr>
          <w:b/>
          <w:bCs/>
        </w:rPr>
        <w:t>3.4. Impact of Poor Record-Keeping: Mrs Mann’s Case</w:t>
      </w:r>
    </w:p>
    <w:p w14:paraId="59DB0FF7" w14:textId="77777777" w:rsidR="00CE420E" w:rsidRPr="00CE420E" w:rsidRDefault="00CE420E" w:rsidP="00CE420E">
      <w:r w:rsidRPr="00CE420E">
        <w:t>In Mrs Mann’s situation, inconsistent documentation contributed to delayed medication adjustments, risking her safety.</w:t>
      </w:r>
    </w:p>
    <w:p w14:paraId="44006CAB" w14:textId="77777777" w:rsidR="00CE420E" w:rsidRPr="00CE420E" w:rsidRDefault="00CE420E" w:rsidP="00CE420E">
      <w:r w:rsidRPr="00CE420E">
        <w:lastRenderedPageBreak/>
        <w:t>Proper recording practices could have facilitated timely communication and prevented such incidents.</w:t>
      </w:r>
    </w:p>
    <w:p w14:paraId="5F55B236" w14:textId="77777777" w:rsidR="00CE420E" w:rsidRPr="00CE420E" w:rsidRDefault="00CE420E" w:rsidP="00CE420E">
      <w:r w:rsidRPr="00CE420E">
        <w:t>Maintaining clear, accurate, and accessible records is essential in reducing risks and ensuring high-quality care.</w:t>
      </w:r>
    </w:p>
    <w:p w14:paraId="0C7703DD" w14:textId="77777777" w:rsidR="00CE420E" w:rsidRDefault="00CE420E" w:rsidP="00CE420E"/>
    <w:p w14:paraId="4152415A" w14:textId="77777777" w:rsidR="00CE420E" w:rsidRPr="00CE420E" w:rsidRDefault="00CE420E" w:rsidP="00CE420E">
      <w:pPr>
        <w:rPr>
          <w:b/>
          <w:bCs/>
          <w:u w:val="single"/>
        </w:rPr>
      </w:pPr>
      <w:r w:rsidRPr="00CE420E">
        <w:rPr>
          <w:b/>
          <w:bCs/>
          <w:u w:val="single"/>
        </w:rPr>
        <w:t>4. Collaborative Working with Healthcare Professionals</w:t>
      </w:r>
    </w:p>
    <w:p w14:paraId="0BA1F8A2" w14:textId="77777777" w:rsidR="00CE420E" w:rsidRPr="00CE420E" w:rsidRDefault="00CE420E" w:rsidP="00CE420E">
      <w:pPr>
        <w:rPr>
          <w:b/>
          <w:bCs/>
        </w:rPr>
      </w:pPr>
      <w:r w:rsidRPr="00CE420E">
        <w:rPr>
          <w:b/>
          <w:bCs/>
        </w:rPr>
        <w:t>4.1. Rationale for Multidisciplinary Collaboration</w:t>
      </w:r>
    </w:p>
    <w:p w14:paraId="5FCC17A5" w14:textId="77777777" w:rsidR="00CE420E" w:rsidRPr="00CE420E" w:rsidRDefault="00CE420E" w:rsidP="00CE420E">
      <w:r w:rsidRPr="00CE420E">
        <w:t>Mrs Mann’s recovery depends on coordinated efforts among her GP, physiotherapist, care workers, and family.</w:t>
      </w:r>
    </w:p>
    <w:p w14:paraId="33B40902" w14:textId="77777777" w:rsidR="00CE420E" w:rsidRPr="00CE420E" w:rsidRDefault="00CE420E" w:rsidP="00CE420E">
      <w:r w:rsidRPr="00CE420E">
        <w:t>Collaborative working ensures holistic care, leverages diverse expertise, and addresses all aspects of her health and well-being (Reeves et al., 2013).</w:t>
      </w:r>
    </w:p>
    <w:p w14:paraId="1CCA5311" w14:textId="77777777" w:rsidR="00CE420E" w:rsidRPr="00CE420E" w:rsidRDefault="00CE420E" w:rsidP="00CE420E">
      <w:r w:rsidRPr="00CE420E">
        <w:t>It reduces duplication of efforts and ensures that all professionals are informed about her progress and needs.</w:t>
      </w:r>
    </w:p>
    <w:p w14:paraId="18E175A4" w14:textId="77777777" w:rsidR="00CE420E" w:rsidRPr="00CE420E" w:rsidRDefault="00CE420E" w:rsidP="00CE420E">
      <w:pPr>
        <w:rPr>
          <w:b/>
          <w:bCs/>
        </w:rPr>
      </w:pPr>
      <w:r w:rsidRPr="00CE420E">
        <w:rPr>
          <w:b/>
          <w:bCs/>
        </w:rPr>
        <w:t>4.2. Strategies to Foster Effective Collaboration</w:t>
      </w:r>
    </w:p>
    <w:p w14:paraId="1C6ACC7A" w14:textId="77777777" w:rsidR="00CE420E" w:rsidRPr="00CE420E" w:rsidRDefault="00CE420E" w:rsidP="00CE420E">
      <w:r w:rsidRPr="00CE420E">
        <w:t>Effective strategies include:</w:t>
      </w:r>
    </w:p>
    <w:p w14:paraId="48332B21" w14:textId="77777777" w:rsidR="00CE420E" w:rsidRPr="00CE420E" w:rsidRDefault="00CE420E" w:rsidP="00CE420E">
      <w:pPr>
        <w:numPr>
          <w:ilvl w:val="0"/>
          <w:numId w:val="4"/>
        </w:numPr>
      </w:pPr>
      <w:r w:rsidRPr="00CE420E">
        <w:t>Regular multidisciplinary team (MDT) meetings to discuss her progress and adapt care plans.</w:t>
      </w:r>
    </w:p>
    <w:p w14:paraId="6E0A5D6A" w14:textId="77777777" w:rsidR="00CE420E" w:rsidRPr="00CE420E" w:rsidRDefault="00CE420E" w:rsidP="00CE420E">
      <w:pPr>
        <w:numPr>
          <w:ilvl w:val="0"/>
          <w:numId w:val="4"/>
        </w:numPr>
      </w:pPr>
      <w:r w:rsidRPr="00CE420E">
        <w:t>Shared care plans that are accessible to all professionals involved.</w:t>
      </w:r>
    </w:p>
    <w:p w14:paraId="1EAE8FD7" w14:textId="77777777" w:rsidR="00CE420E" w:rsidRPr="00CE420E" w:rsidRDefault="00CE420E" w:rsidP="00CE420E">
      <w:pPr>
        <w:numPr>
          <w:ilvl w:val="0"/>
          <w:numId w:val="4"/>
        </w:numPr>
      </w:pPr>
      <w:r w:rsidRPr="00CE420E">
        <w:t>Use of electronic health records to facilitate real-time updates.</w:t>
      </w:r>
    </w:p>
    <w:p w14:paraId="29D0E6FA" w14:textId="77777777" w:rsidR="00CE420E" w:rsidRPr="00CE420E" w:rsidRDefault="00CE420E" w:rsidP="00CE420E">
      <w:pPr>
        <w:numPr>
          <w:ilvl w:val="0"/>
          <w:numId w:val="4"/>
        </w:numPr>
      </w:pPr>
      <w:r w:rsidRPr="00CE420E">
        <w:t>Designating a care coordinator to oversee her rehabilitation journey.</w:t>
      </w:r>
    </w:p>
    <w:p w14:paraId="4E39BD51" w14:textId="77777777" w:rsidR="00CE420E" w:rsidRPr="00CE420E" w:rsidRDefault="00CE420E" w:rsidP="00CE420E">
      <w:r w:rsidRPr="00CE420E">
        <w:t>These approaches promote consistency, accountability, and shared understanding.</w:t>
      </w:r>
    </w:p>
    <w:p w14:paraId="1820A49E" w14:textId="77777777" w:rsidR="00CE420E" w:rsidRPr="00CE420E" w:rsidRDefault="00CE420E" w:rsidP="00CE420E">
      <w:pPr>
        <w:rPr>
          <w:b/>
          <w:bCs/>
        </w:rPr>
      </w:pPr>
      <w:r w:rsidRPr="00CE420E">
        <w:rPr>
          <w:b/>
          <w:bCs/>
        </w:rPr>
        <w:t>4.3. Challenges in Multi-Agency Working and Solutions</w:t>
      </w:r>
    </w:p>
    <w:p w14:paraId="37581339" w14:textId="77777777" w:rsidR="00CE420E" w:rsidRPr="00CE420E" w:rsidRDefault="00CE420E" w:rsidP="00CE420E">
      <w:r w:rsidRPr="00CE420E">
        <w:t>Common challenges include:</w:t>
      </w:r>
    </w:p>
    <w:p w14:paraId="48E632AB" w14:textId="77777777" w:rsidR="00CE420E" w:rsidRPr="00CE420E" w:rsidRDefault="00CE420E" w:rsidP="00CE420E">
      <w:pPr>
        <w:numPr>
          <w:ilvl w:val="0"/>
          <w:numId w:val="5"/>
        </w:numPr>
      </w:pPr>
      <w:r w:rsidRPr="00CE420E">
        <w:t>Communication barriers—addressed by standardized reporting formats and professional interpreters.</w:t>
      </w:r>
    </w:p>
    <w:p w14:paraId="4232B678" w14:textId="77777777" w:rsidR="00CE420E" w:rsidRPr="00CE420E" w:rsidRDefault="00CE420E" w:rsidP="00CE420E">
      <w:pPr>
        <w:numPr>
          <w:ilvl w:val="0"/>
          <w:numId w:val="5"/>
        </w:numPr>
      </w:pPr>
      <w:r w:rsidRPr="00CE420E">
        <w:t>Differing professional priorities—overcome through mutual respect and shared goals.</w:t>
      </w:r>
    </w:p>
    <w:p w14:paraId="2E8EE619" w14:textId="77777777" w:rsidR="00CE420E" w:rsidRPr="00CE420E" w:rsidRDefault="00CE420E" w:rsidP="00CE420E">
      <w:pPr>
        <w:numPr>
          <w:ilvl w:val="0"/>
          <w:numId w:val="5"/>
        </w:numPr>
      </w:pPr>
      <w:r w:rsidRPr="00CE420E">
        <w:t>Resource constraints—managed via efficient scheduling, prioritization, and organizational support.</w:t>
      </w:r>
    </w:p>
    <w:p w14:paraId="3B1E1204" w14:textId="77777777" w:rsidR="00CE420E" w:rsidRPr="00CE420E" w:rsidRDefault="00CE420E" w:rsidP="00CE420E">
      <w:r w:rsidRPr="00CE420E">
        <w:t>Building trust and fostering positive relationships among team members are also essential strategies to overcome these challenges.</w:t>
      </w:r>
    </w:p>
    <w:p w14:paraId="0BA6017E" w14:textId="77777777" w:rsidR="00CE420E" w:rsidRPr="00CE420E" w:rsidRDefault="00CE420E" w:rsidP="00CE420E">
      <w:pPr>
        <w:rPr>
          <w:b/>
          <w:bCs/>
        </w:rPr>
      </w:pPr>
      <w:r w:rsidRPr="00CE420E">
        <w:rPr>
          <w:b/>
          <w:bCs/>
        </w:rPr>
        <w:t>4.4. Application to Mrs Mann’s Rehabilitation</w:t>
      </w:r>
    </w:p>
    <w:p w14:paraId="7A93F0AC" w14:textId="77777777" w:rsidR="00CE420E" w:rsidRPr="00CE420E" w:rsidRDefault="00CE420E" w:rsidP="00CE420E">
      <w:r w:rsidRPr="00CE420E">
        <w:t>Close collaboration among her physiotherapist, GP, and care staff enables personalized rehabilitation plans, timely medication adjustments, and emotional support.</w:t>
      </w:r>
    </w:p>
    <w:p w14:paraId="1884F5A4" w14:textId="77777777" w:rsidR="00CE420E" w:rsidRDefault="00CE420E" w:rsidP="00CE420E">
      <w:r w:rsidRPr="00CE420E">
        <w:t>Ensuring all team members are informed and working towards shared goals can significantly improve her recovery outcomes and overall well-being.</w:t>
      </w:r>
    </w:p>
    <w:p w14:paraId="2590A478" w14:textId="77777777" w:rsidR="00CE420E" w:rsidRPr="00CE420E" w:rsidRDefault="00CE420E" w:rsidP="00CE420E">
      <w:pPr>
        <w:rPr>
          <w:b/>
          <w:bCs/>
          <w:u w:val="single"/>
        </w:rPr>
      </w:pPr>
      <w:r w:rsidRPr="00CE420E">
        <w:rPr>
          <w:b/>
          <w:bCs/>
          <w:u w:val="single"/>
        </w:rPr>
        <w:lastRenderedPageBreak/>
        <w:t>5. Conclusion</w:t>
      </w:r>
    </w:p>
    <w:p w14:paraId="39026024" w14:textId="77777777" w:rsidR="00CE420E" w:rsidRPr="00CE420E" w:rsidRDefault="00CE420E" w:rsidP="00CE420E">
      <w:r w:rsidRPr="00CE420E">
        <w:t>In conclusion, the effective care of Mrs Mann relies heavily on three interrelated aspects: communication, record-keeping, and collaboration.</w:t>
      </w:r>
    </w:p>
    <w:p w14:paraId="2B2F2909" w14:textId="77777777" w:rsidR="00CE420E" w:rsidRPr="00CE420E" w:rsidRDefault="00CE420E" w:rsidP="00CE420E">
      <w:r w:rsidRPr="00CE420E">
        <w:t>Tailoring communication strategies to her cultural and linguistic needs ensures she feels respected, understood, and engaged in her care.</w:t>
      </w:r>
    </w:p>
    <w:p w14:paraId="4B45FD95" w14:textId="77777777" w:rsidR="00CE420E" w:rsidRPr="00CE420E" w:rsidRDefault="00CE420E" w:rsidP="00CE420E">
      <w:r w:rsidRPr="00CE420E">
        <w:t>Accurate and comprehensive documentation is vital for safety, legal compliance, and continuity, especially in complex cases involving medication and rehabilitation.</w:t>
      </w:r>
    </w:p>
    <w:p w14:paraId="571E29A0" w14:textId="77777777" w:rsidR="00CE420E" w:rsidRPr="00CE420E" w:rsidRDefault="00CE420E" w:rsidP="00CE420E">
      <w:r w:rsidRPr="00CE420E">
        <w:t>Moreover, fostering strong multidisciplinary collaboration ensures a holistic approach that addresses her physical, emotional, and social needs.</w:t>
      </w:r>
    </w:p>
    <w:p w14:paraId="3B2FB990" w14:textId="77777777" w:rsidR="00CE420E" w:rsidRPr="00CE420E" w:rsidRDefault="00CE420E" w:rsidP="00CE420E">
      <w:r w:rsidRPr="00CE420E">
        <w:t>Adherence to legislation such as the Equality Act 2010 and the Data Protection Act 2018 underpins ethical and legal practice, reinforcing the importance of professionalism and respect in health and social care.</w:t>
      </w:r>
    </w:p>
    <w:p w14:paraId="30EEAC5E" w14:textId="77777777" w:rsidR="00CE420E" w:rsidRDefault="00CE420E" w:rsidP="00CE420E">
      <w:r w:rsidRPr="00CE420E">
        <w:t>Implementing these principles consistently can significantly improve care quality, patient safety, and health outcomes for vulnerable individuals like Mrs Mann.</w:t>
      </w:r>
    </w:p>
    <w:p w14:paraId="11D7CE3C" w14:textId="77777777" w:rsidR="00CE420E" w:rsidRDefault="00CE420E" w:rsidP="00CE420E"/>
    <w:p w14:paraId="7365AA7D" w14:textId="77777777" w:rsidR="00CE420E" w:rsidRPr="00CE420E" w:rsidRDefault="00CE420E" w:rsidP="00CE420E">
      <w:pPr>
        <w:rPr>
          <w:b/>
          <w:bCs/>
          <w:u w:val="single"/>
        </w:rPr>
      </w:pPr>
      <w:r w:rsidRPr="00CE420E">
        <w:rPr>
          <w:b/>
          <w:bCs/>
          <w:u w:val="single"/>
        </w:rPr>
        <w:t>6. References</w:t>
      </w:r>
    </w:p>
    <w:p w14:paraId="1E4A61BE" w14:textId="77777777" w:rsidR="00CE420E" w:rsidRPr="00CE420E" w:rsidRDefault="00CE420E" w:rsidP="00CE420E">
      <w:pPr>
        <w:pStyle w:val="ListParagraph"/>
        <w:numPr>
          <w:ilvl w:val="0"/>
          <w:numId w:val="6"/>
        </w:numPr>
      </w:pPr>
      <w:r w:rsidRPr="00CE420E">
        <w:t xml:space="preserve">Baile, W. F., Buckman, R., Lenzi, R., Glober, G., Beale, E. A., &amp; Kudelka, A. P. (2000). SPIKES—a six-step protocol for delivering bad news: application to the patient with cancer. </w:t>
      </w:r>
      <w:r w:rsidRPr="00CE420E">
        <w:rPr>
          <w:i/>
          <w:iCs/>
        </w:rPr>
        <w:t>Oncologist</w:t>
      </w:r>
      <w:r w:rsidRPr="00CE420E">
        <w:t>, 5(4), 302–311.</w:t>
      </w:r>
    </w:p>
    <w:p w14:paraId="269471E5" w14:textId="77777777" w:rsidR="00CE420E" w:rsidRPr="00CE420E" w:rsidRDefault="00CE420E" w:rsidP="00CE420E">
      <w:pPr>
        <w:pStyle w:val="ListParagraph"/>
        <w:numPr>
          <w:ilvl w:val="0"/>
          <w:numId w:val="6"/>
        </w:numPr>
      </w:pPr>
      <w:r w:rsidRPr="00CE420E">
        <w:t xml:space="preserve">Cohen, D., et al. (2017). Cultural competence in health care: a review of the evidence. </w:t>
      </w:r>
      <w:r w:rsidRPr="00CE420E">
        <w:rPr>
          <w:i/>
          <w:iCs/>
        </w:rPr>
        <w:t>Health Affairs</w:t>
      </w:r>
      <w:r w:rsidRPr="00CE420E">
        <w:t>, 36(2), 250–256.</w:t>
      </w:r>
    </w:p>
    <w:p w14:paraId="27E216B0" w14:textId="77777777" w:rsidR="00CE420E" w:rsidRPr="00CE420E" w:rsidRDefault="00CE420E" w:rsidP="00CE420E">
      <w:pPr>
        <w:pStyle w:val="ListParagraph"/>
        <w:numPr>
          <w:ilvl w:val="0"/>
          <w:numId w:val="6"/>
        </w:numPr>
      </w:pPr>
      <w:r w:rsidRPr="00CE420E">
        <w:t xml:space="preserve">Department of Health and Social Care. (2012). </w:t>
      </w:r>
      <w:r w:rsidRPr="00CE420E">
        <w:rPr>
          <w:i/>
          <w:iCs/>
        </w:rPr>
        <w:t>Health and Social Care Act 2012</w:t>
      </w:r>
      <w:r w:rsidRPr="00CE420E">
        <w:t>. London: The Stationery Office.</w:t>
      </w:r>
    </w:p>
    <w:p w14:paraId="278D3621" w14:textId="5A309E81" w:rsidR="00CE420E" w:rsidRPr="00CE420E" w:rsidRDefault="00CE420E" w:rsidP="00CE420E">
      <w:pPr>
        <w:pStyle w:val="ListParagraph"/>
        <w:numPr>
          <w:ilvl w:val="0"/>
          <w:numId w:val="6"/>
        </w:numPr>
      </w:pPr>
      <w:r w:rsidRPr="00CE420E">
        <w:t xml:space="preserve">Information Commissioner’s Office. (2018). </w:t>
      </w:r>
      <w:r w:rsidRPr="00CE420E">
        <w:rPr>
          <w:i/>
          <w:iCs/>
        </w:rPr>
        <w:t>Data Protection Act 2018</w:t>
      </w:r>
      <w:r w:rsidRPr="00CE420E">
        <w:t xml:space="preserve">. Available at: </w:t>
      </w:r>
      <w:hyperlink r:id="rId5" w:tgtFrame="_blank" w:tooltip="undefined" w:history="1">
        <w:r w:rsidRPr="00CE420E">
          <w:rPr>
            <w:rStyle w:val="Hyperlink"/>
          </w:rPr>
          <w:t>https://ico.org.uk/for-organisations/guide-to-data-protection/</w:t>
        </w:r>
      </w:hyperlink>
      <w:r>
        <w:t xml:space="preserve"> (Assessed on 16-11-2025)</w:t>
      </w:r>
    </w:p>
    <w:p w14:paraId="6F6261CF" w14:textId="77777777" w:rsidR="00CE420E" w:rsidRPr="00CE420E" w:rsidRDefault="00CE420E" w:rsidP="00CE420E">
      <w:pPr>
        <w:pStyle w:val="ListParagraph"/>
        <w:numPr>
          <w:ilvl w:val="0"/>
          <w:numId w:val="6"/>
        </w:numPr>
      </w:pPr>
      <w:r w:rsidRPr="00CE420E">
        <w:t xml:space="preserve">Kleinman, A., &amp; Benson, P. (2006). Anthropology in the clinic: the problem of cultural competency and how to fix it. </w:t>
      </w:r>
      <w:proofErr w:type="spellStart"/>
      <w:r w:rsidRPr="00CE420E">
        <w:rPr>
          <w:i/>
          <w:iCs/>
        </w:rPr>
        <w:t>PLoS</w:t>
      </w:r>
      <w:proofErr w:type="spellEnd"/>
      <w:r w:rsidRPr="00CE420E">
        <w:rPr>
          <w:i/>
          <w:iCs/>
        </w:rPr>
        <w:t xml:space="preserve"> Medicine</w:t>
      </w:r>
      <w:r w:rsidRPr="00CE420E">
        <w:t>, 3(10), e294.</w:t>
      </w:r>
    </w:p>
    <w:p w14:paraId="2C4F2987" w14:textId="40DAF0CC" w:rsidR="00CE420E" w:rsidRPr="00CE420E" w:rsidRDefault="00CE420E" w:rsidP="00CE420E">
      <w:pPr>
        <w:pStyle w:val="ListParagraph"/>
        <w:numPr>
          <w:ilvl w:val="0"/>
          <w:numId w:val="6"/>
        </w:numPr>
      </w:pPr>
      <w:r w:rsidRPr="00CE420E">
        <w:t xml:space="preserve">Legislation.gov.uk. (2010). </w:t>
      </w:r>
      <w:r w:rsidRPr="00CE420E">
        <w:rPr>
          <w:i/>
          <w:iCs/>
        </w:rPr>
        <w:t>Equality Act 2010</w:t>
      </w:r>
      <w:r w:rsidRPr="00CE420E">
        <w:t xml:space="preserve">. Available at: </w:t>
      </w:r>
      <w:hyperlink r:id="rId6" w:tgtFrame="_blank" w:tooltip="undefined" w:history="1">
        <w:r w:rsidRPr="00CE420E">
          <w:rPr>
            <w:rStyle w:val="Hyperlink"/>
          </w:rPr>
          <w:t>https://www.legislation.gov.uk/ukpga/2010/15/contents</w:t>
        </w:r>
      </w:hyperlink>
      <w:r w:rsidRPr="00CE420E">
        <w:t>(Assessed on 16-11-2025)</w:t>
      </w:r>
    </w:p>
    <w:p w14:paraId="73F8E619" w14:textId="77777777" w:rsidR="00CE420E" w:rsidRPr="00CE420E" w:rsidRDefault="00CE420E" w:rsidP="00CE420E">
      <w:pPr>
        <w:pStyle w:val="ListParagraph"/>
        <w:numPr>
          <w:ilvl w:val="0"/>
          <w:numId w:val="6"/>
        </w:numPr>
      </w:pPr>
      <w:r w:rsidRPr="00CE420E">
        <w:t xml:space="preserve">Reeves, S., et al. (2013). Interprofessional collaboration and patient safety: a review of the evidence. </w:t>
      </w:r>
      <w:r w:rsidRPr="00CE420E">
        <w:rPr>
          <w:i/>
          <w:iCs/>
        </w:rPr>
        <w:t>Medical Care Research and Review</w:t>
      </w:r>
      <w:r w:rsidRPr="00CE420E">
        <w:t>, 70(4), 389–420.</w:t>
      </w:r>
    </w:p>
    <w:p w14:paraId="2EA046EB" w14:textId="77777777" w:rsidR="00CE420E" w:rsidRPr="00CE420E" w:rsidRDefault="00CE420E" w:rsidP="00CE420E">
      <w:pPr>
        <w:pStyle w:val="ListParagraph"/>
        <w:numPr>
          <w:ilvl w:val="0"/>
          <w:numId w:val="6"/>
        </w:numPr>
      </w:pPr>
      <w:r w:rsidRPr="00CE420E">
        <w:t xml:space="preserve">Rycroft-Malone, J., et al. (2016). Knowledge mobilization and implementation in healthcare: a review of the literature. </w:t>
      </w:r>
      <w:r w:rsidRPr="00CE420E">
        <w:rPr>
          <w:i/>
          <w:iCs/>
        </w:rPr>
        <w:t>Implementation Science</w:t>
      </w:r>
      <w:r w:rsidRPr="00CE420E">
        <w:t>, 11, 1–10.</w:t>
      </w:r>
    </w:p>
    <w:p w14:paraId="336BE717" w14:textId="77777777" w:rsidR="00CE420E" w:rsidRPr="00CE420E" w:rsidRDefault="00CE420E" w:rsidP="00CE420E"/>
    <w:p w14:paraId="5B7868EA" w14:textId="77777777" w:rsidR="00CE420E" w:rsidRPr="00CE420E" w:rsidRDefault="00CE420E" w:rsidP="00CE420E"/>
    <w:p w14:paraId="09CF4325" w14:textId="77777777" w:rsidR="00CE420E" w:rsidRPr="00CE420E" w:rsidRDefault="00CE420E" w:rsidP="00CE420E"/>
    <w:p w14:paraId="764448D1" w14:textId="77777777" w:rsidR="00CE420E" w:rsidRPr="00CE420E" w:rsidRDefault="00CE420E" w:rsidP="00CE420E"/>
    <w:p w14:paraId="47532FEB" w14:textId="77777777" w:rsidR="00CE420E" w:rsidRDefault="00CE420E"/>
    <w:sectPr w:rsidR="00CE42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52092"/>
    <w:multiLevelType w:val="multilevel"/>
    <w:tmpl w:val="677ED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90231B"/>
    <w:multiLevelType w:val="multilevel"/>
    <w:tmpl w:val="F8AC6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2F1224"/>
    <w:multiLevelType w:val="multilevel"/>
    <w:tmpl w:val="2A36CF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F9313C"/>
    <w:multiLevelType w:val="multilevel"/>
    <w:tmpl w:val="2500F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0031D9D"/>
    <w:multiLevelType w:val="multilevel"/>
    <w:tmpl w:val="90465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60D4266"/>
    <w:multiLevelType w:val="hybridMultilevel"/>
    <w:tmpl w:val="1C0A1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9758126">
    <w:abstractNumId w:val="2"/>
  </w:num>
  <w:num w:numId="2" w16cid:durableId="802163184">
    <w:abstractNumId w:val="0"/>
  </w:num>
  <w:num w:numId="3" w16cid:durableId="790785650">
    <w:abstractNumId w:val="3"/>
  </w:num>
  <w:num w:numId="4" w16cid:durableId="1997175229">
    <w:abstractNumId w:val="4"/>
  </w:num>
  <w:num w:numId="5" w16cid:durableId="1489050217">
    <w:abstractNumId w:val="1"/>
  </w:num>
  <w:num w:numId="6" w16cid:durableId="126086676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909"/>
    <w:rsid w:val="00045426"/>
    <w:rsid w:val="00227E3A"/>
    <w:rsid w:val="00701909"/>
    <w:rsid w:val="00762BB9"/>
    <w:rsid w:val="00883E95"/>
    <w:rsid w:val="008D5922"/>
    <w:rsid w:val="0092451A"/>
    <w:rsid w:val="00CE420E"/>
    <w:rsid w:val="00FF0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D99EC"/>
  <w15:chartTrackingRefBased/>
  <w15:docId w15:val="{CD8AFD6D-BC41-4DBD-91D6-C1A763108B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19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19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19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19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19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19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19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19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19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19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19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19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19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19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19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19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19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1909"/>
    <w:rPr>
      <w:rFonts w:eastAsiaTheme="majorEastAsia" w:cstheme="majorBidi"/>
      <w:color w:val="272727" w:themeColor="text1" w:themeTint="D8"/>
    </w:rPr>
  </w:style>
  <w:style w:type="paragraph" w:styleId="Title">
    <w:name w:val="Title"/>
    <w:basedOn w:val="Normal"/>
    <w:next w:val="Normal"/>
    <w:link w:val="TitleChar"/>
    <w:uiPriority w:val="10"/>
    <w:qFormat/>
    <w:rsid w:val="007019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19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19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19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1909"/>
    <w:pPr>
      <w:spacing w:before="160"/>
      <w:jc w:val="center"/>
    </w:pPr>
    <w:rPr>
      <w:i/>
      <w:iCs/>
      <w:color w:val="404040" w:themeColor="text1" w:themeTint="BF"/>
    </w:rPr>
  </w:style>
  <w:style w:type="character" w:customStyle="1" w:styleId="QuoteChar">
    <w:name w:val="Quote Char"/>
    <w:basedOn w:val="DefaultParagraphFont"/>
    <w:link w:val="Quote"/>
    <w:uiPriority w:val="29"/>
    <w:rsid w:val="00701909"/>
    <w:rPr>
      <w:i/>
      <w:iCs/>
      <w:color w:val="404040" w:themeColor="text1" w:themeTint="BF"/>
    </w:rPr>
  </w:style>
  <w:style w:type="paragraph" w:styleId="ListParagraph">
    <w:name w:val="List Paragraph"/>
    <w:basedOn w:val="Normal"/>
    <w:uiPriority w:val="34"/>
    <w:qFormat/>
    <w:rsid w:val="00701909"/>
    <w:pPr>
      <w:ind w:left="720"/>
      <w:contextualSpacing/>
    </w:pPr>
  </w:style>
  <w:style w:type="character" w:styleId="IntenseEmphasis">
    <w:name w:val="Intense Emphasis"/>
    <w:basedOn w:val="DefaultParagraphFont"/>
    <w:uiPriority w:val="21"/>
    <w:qFormat/>
    <w:rsid w:val="00701909"/>
    <w:rPr>
      <w:i/>
      <w:iCs/>
      <w:color w:val="0F4761" w:themeColor="accent1" w:themeShade="BF"/>
    </w:rPr>
  </w:style>
  <w:style w:type="paragraph" w:styleId="IntenseQuote">
    <w:name w:val="Intense Quote"/>
    <w:basedOn w:val="Normal"/>
    <w:next w:val="Normal"/>
    <w:link w:val="IntenseQuoteChar"/>
    <w:uiPriority w:val="30"/>
    <w:qFormat/>
    <w:rsid w:val="007019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1909"/>
    <w:rPr>
      <w:i/>
      <w:iCs/>
      <w:color w:val="0F4761" w:themeColor="accent1" w:themeShade="BF"/>
    </w:rPr>
  </w:style>
  <w:style w:type="character" w:styleId="IntenseReference">
    <w:name w:val="Intense Reference"/>
    <w:basedOn w:val="DefaultParagraphFont"/>
    <w:uiPriority w:val="32"/>
    <w:qFormat/>
    <w:rsid w:val="00701909"/>
    <w:rPr>
      <w:b/>
      <w:bCs/>
      <w:smallCaps/>
      <w:color w:val="0F4761" w:themeColor="accent1" w:themeShade="BF"/>
      <w:spacing w:val="5"/>
    </w:rPr>
  </w:style>
  <w:style w:type="character" w:styleId="Hyperlink">
    <w:name w:val="Hyperlink"/>
    <w:basedOn w:val="DefaultParagraphFont"/>
    <w:uiPriority w:val="99"/>
    <w:unhideWhenUsed/>
    <w:rsid w:val="00CE420E"/>
    <w:rPr>
      <w:color w:val="467886" w:themeColor="hyperlink"/>
      <w:u w:val="single"/>
    </w:rPr>
  </w:style>
  <w:style w:type="character" w:styleId="UnresolvedMention">
    <w:name w:val="Unresolved Mention"/>
    <w:basedOn w:val="DefaultParagraphFont"/>
    <w:uiPriority w:val="99"/>
    <w:semiHidden/>
    <w:unhideWhenUsed/>
    <w:rsid w:val="00CE42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egislation.gov.uk/ukpga/2010/15/contents" TargetMode="External"/><Relationship Id="rId5" Type="http://schemas.openxmlformats.org/officeDocument/2006/relationships/hyperlink" Target="https://ico.org.uk/for-organisations/guide-to-data-protecti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2041</Words>
  <Characters>11637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m</dc:creator>
  <cp:keywords/>
  <dc:description/>
  <cp:lastModifiedBy>a m</cp:lastModifiedBy>
  <cp:revision>1</cp:revision>
  <dcterms:created xsi:type="dcterms:W3CDTF">2025-11-16T20:02:00Z</dcterms:created>
  <dcterms:modified xsi:type="dcterms:W3CDTF">2025-11-16T20:52:00Z</dcterms:modified>
</cp:coreProperties>
</file>