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AC0" w:rsidRPr="00992669" w:rsidRDefault="00702CA6" w:rsidP="00992669">
      <w:pPr>
        <w:ind w:firstLine="0"/>
        <w:jc w:val="left"/>
        <w:rPr>
          <w:rFonts w:ascii="Times New Roman" w:hAnsi="Times New Roman" w:cs="Times New Roman"/>
        </w:rPr>
      </w:pPr>
      <w:r w:rsidRPr="00992669">
        <w:rPr>
          <w:rFonts w:ascii="Times New Roman" w:eastAsiaTheme="majorEastAsia" w:hAnsi="Times New Roman" w:cs="Times New Roman"/>
          <w:b/>
          <w:szCs w:val="24"/>
        </w:rPr>
        <w:t xml:space="preserve">   </w:t>
      </w:r>
      <w:r w:rsidR="00992669">
        <w:rPr>
          <w:rFonts w:ascii="Times New Roman" w:hAnsi="Times New Roman" w:cs="Times New Roman"/>
        </w:rPr>
        <w:t>The aim of this research</w:t>
      </w:r>
      <w:r w:rsidR="00865DEF" w:rsidRPr="00992669">
        <w:rPr>
          <w:rFonts w:ascii="Times New Roman" w:hAnsi="Times New Roman" w:cs="Times New Roman"/>
        </w:rPr>
        <w:t xml:space="preserve"> is to evaluate the changes made in the National </w:t>
      </w:r>
      <w:proofErr w:type="spellStart"/>
      <w:r w:rsidR="00865DEF" w:rsidRPr="00992669">
        <w:rPr>
          <w:rFonts w:ascii="Times New Roman" w:hAnsi="Times New Roman" w:cs="Times New Roman"/>
        </w:rPr>
        <w:t>Conveyancing</w:t>
      </w:r>
      <w:proofErr w:type="spellEnd"/>
      <w:r w:rsidR="00865DEF" w:rsidRPr="00992669">
        <w:rPr>
          <w:rFonts w:ascii="Times New Roman" w:hAnsi="Times New Roman" w:cs="Times New Roman"/>
        </w:rPr>
        <w:t xml:space="preserve"> Protoc</w:t>
      </w:r>
      <w:r w:rsidR="00992669">
        <w:rPr>
          <w:rFonts w:ascii="Times New Roman" w:hAnsi="Times New Roman" w:cs="Times New Roman"/>
        </w:rPr>
        <w:t>ol by the Law Society in 2019. The</w:t>
      </w:r>
      <w:r w:rsidR="00865DEF" w:rsidRPr="00992669">
        <w:rPr>
          <w:rFonts w:ascii="Times New Roman" w:hAnsi="Times New Roman" w:cs="Times New Roman"/>
        </w:rPr>
        <w:t xml:space="preserve"> term </w:t>
      </w:r>
      <w:r w:rsidR="00992669">
        <w:rPr>
          <w:rFonts w:ascii="Times New Roman" w:hAnsi="Times New Roman" w:cs="Times New Roman"/>
        </w:rPr>
        <w:t>’’</w:t>
      </w:r>
      <w:proofErr w:type="spellStart"/>
      <w:r w:rsidR="00865DEF" w:rsidRPr="00992669">
        <w:rPr>
          <w:rFonts w:ascii="Times New Roman" w:hAnsi="Times New Roman" w:cs="Times New Roman"/>
        </w:rPr>
        <w:t>conveyancing</w:t>
      </w:r>
      <w:proofErr w:type="spellEnd"/>
      <w:r w:rsidR="00865DEF" w:rsidRPr="00992669">
        <w:rPr>
          <w:rFonts w:ascii="Times New Roman" w:hAnsi="Times New Roman" w:cs="Times New Roman"/>
        </w:rPr>
        <w:t xml:space="preserve"> protocol</w:t>
      </w:r>
      <w:r w:rsidR="00992669">
        <w:rPr>
          <w:rFonts w:ascii="Times New Roman" w:hAnsi="Times New Roman" w:cs="Times New Roman"/>
        </w:rPr>
        <w:t>’’</w:t>
      </w:r>
      <w:r w:rsidR="00865DEF" w:rsidRPr="00992669">
        <w:rPr>
          <w:rFonts w:ascii="Times New Roman" w:hAnsi="Times New Roman" w:cs="Times New Roman"/>
        </w:rPr>
        <w:t xml:space="preserve"> is the set of steps that guide the seller and purchaser while they are dealing with the property. Additionally, it is the best practice that gives a risk-free environment during the dealing of the specific property. However, these protocols can be used in the residential transaction of leasehold and freehold (Young, 2018</w:t>
      </w:r>
      <w:r w:rsidR="005E3A5D" w:rsidRPr="00992669">
        <w:rPr>
          <w:rFonts w:ascii="Times New Roman" w:hAnsi="Times New Roman" w:cs="Times New Roman"/>
          <w:szCs w:val="24"/>
          <w:shd w:val="clear" w:color="auto" w:fill="FFFFFF"/>
        </w:rPr>
        <w:t>, pp.22</w:t>
      </w:r>
      <w:r w:rsidR="00865DEF" w:rsidRPr="00992669">
        <w:rPr>
          <w:rFonts w:ascii="Times New Roman" w:hAnsi="Times New Roman" w:cs="Times New Roman"/>
        </w:rPr>
        <w:t xml:space="preserve">). The first </w:t>
      </w:r>
      <w:proofErr w:type="spellStart"/>
      <w:r w:rsidR="00865DEF" w:rsidRPr="00992669">
        <w:rPr>
          <w:rFonts w:ascii="Times New Roman" w:hAnsi="Times New Roman" w:cs="Times New Roman"/>
        </w:rPr>
        <w:t>conveyancing</w:t>
      </w:r>
      <w:proofErr w:type="spellEnd"/>
      <w:r w:rsidR="00865DEF" w:rsidRPr="00992669">
        <w:rPr>
          <w:rFonts w:ascii="Times New Roman" w:hAnsi="Times New Roman" w:cs="Times New Roman"/>
        </w:rPr>
        <w:t xml:space="preserve"> protocol was introduced in 1990 that was </w:t>
      </w:r>
      <w:r w:rsidR="00992669">
        <w:rPr>
          <w:rFonts w:ascii="Times New Roman" w:hAnsi="Times New Roman" w:cs="Times New Roman"/>
        </w:rPr>
        <w:t xml:space="preserve">eventually </w:t>
      </w:r>
      <w:r w:rsidR="00865DEF" w:rsidRPr="00992669">
        <w:rPr>
          <w:rFonts w:ascii="Times New Roman" w:hAnsi="Times New Roman" w:cs="Times New Roman"/>
        </w:rPr>
        <w:t>revised in 2004. Moreover, these protocols were also updated in late 2007 due to improve the transaction of leasehold (</w:t>
      </w:r>
      <w:proofErr w:type="spellStart"/>
      <w:r w:rsidR="00865DEF" w:rsidRPr="00992669">
        <w:rPr>
          <w:rFonts w:ascii="Times New Roman" w:hAnsi="Times New Roman" w:cs="Times New Roman"/>
        </w:rPr>
        <w:t>Broadhead</w:t>
      </w:r>
      <w:proofErr w:type="spellEnd"/>
      <w:r w:rsidR="00865DEF" w:rsidRPr="00992669">
        <w:rPr>
          <w:rFonts w:ascii="Times New Roman" w:hAnsi="Times New Roman" w:cs="Times New Roman"/>
        </w:rPr>
        <w:t xml:space="preserve">, 2016). In 2011 that was designed in an effective manner and was very different from the transaction protocols that improve the relationship between the involved bodies in a specific transaction, including estate agents, mortgage brokers, and surveyors. However, the law society made several changes in the </w:t>
      </w:r>
      <w:proofErr w:type="spellStart"/>
      <w:r w:rsidR="00865DEF" w:rsidRPr="00992669">
        <w:rPr>
          <w:rFonts w:ascii="Times New Roman" w:hAnsi="Times New Roman" w:cs="Times New Roman"/>
        </w:rPr>
        <w:t>conveyancing</w:t>
      </w:r>
      <w:proofErr w:type="spellEnd"/>
      <w:r w:rsidR="00865DEF" w:rsidRPr="00992669">
        <w:rPr>
          <w:rFonts w:ascii="Times New Roman" w:hAnsi="Times New Roman" w:cs="Times New Roman"/>
        </w:rPr>
        <w:t xml:space="preserve"> protocol in 2019 in order to decrease the deficiency of the </w:t>
      </w:r>
      <w:proofErr w:type="spellStart"/>
      <w:r w:rsidR="00865DEF" w:rsidRPr="00992669">
        <w:rPr>
          <w:rFonts w:ascii="Times New Roman" w:hAnsi="Times New Roman" w:cs="Times New Roman"/>
        </w:rPr>
        <w:t>conveyancing</w:t>
      </w:r>
      <w:proofErr w:type="spellEnd"/>
      <w:r w:rsidR="00865DEF" w:rsidRPr="00992669">
        <w:rPr>
          <w:rFonts w:ascii="Times New Roman" w:hAnsi="Times New Roman" w:cs="Times New Roman"/>
        </w:rPr>
        <w:t xml:space="preserve"> protocol that was est</w:t>
      </w:r>
      <w:r w:rsidR="00DB3AC9" w:rsidRPr="00992669">
        <w:rPr>
          <w:rFonts w:ascii="Times New Roman" w:hAnsi="Times New Roman" w:cs="Times New Roman"/>
        </w:rPr>
        <w:t>ablished in 2011 (</w:t>
      </w:r>
      <w:r w:rsidR="00DB3AC9" w:rsidRPr="00992669">
        <w:rPr>
          <w:rFonts w:ascii="Times New Roman" w:eastAsia="Times New Roman" w:hAnsi="Times New Roman" w:cs="Times New Roman"/>
          <w:color w:val="000000"/>
          <w:szCs w:val="24"/>
          <w:lang w:val="en-US"/>
        </w:rPr>
        <w:t>‌</w:t>
      </w:r>
      <w:r w:rsidR="00DB3AC9" w:rsidRPr="00992669">
        <w:rPr>
          <w:rFonts w:ascii="Times New Roman" w:hAnsi="Times New Roman" w:cs="Times New Roman"/>
          <w:shd w:val="clear" w:color="auto" w:fill="FFFFFF"/>
        </w:rPr>
        <w:t xml:space="preserve"> Abbey and Richards, 2020</w:t>
      </w:r>
      <w:r w:rsidR="00865DEF" w:rsidRPr="00992669">
        <w:rPr>
          <w:rFonts w:ascii="Times New Roman" w:hAnsi="Times New Roman" w:cs="Times New Roman"/>
        </w:rPr>
        <w:t>).</w:t>
      </w:r>
      <w:r w:rsidR="00C861CD" w:rsidRPr="00992669">
        <w:rPr>
          <w:rFonts w:ascii="Times New Roman" w:hAnsi="Times New Roman" w:cs="Times New Roman"/>
        </w:rPr>
        <w:t xml:space="preserve"> </w:t>
      </w:r>
      <w:r w:rsidR="00EC5AC0" w:rsidRPr="00992669">
        <w:rPr>
          <w:rFonts w:ascii="Times New Roman" w:hAnsi="Times New Roman" w:cs="Times New Roman"/>
        </w:rPr>
        <w:t xml:space="preserve">The law society updated the edition of the </w:t>
      </w:r>
      <w:proofErr w:type="spellStart"/>
      <w:r w:rsidR="00EC5AC0" w:rsidRPr="00992669">
        <w:rPr>
          <w:rFonts w:ascii="Times New Roman" w:hAnsi="Times New Roman" w:cs="Times New Roman"/>
        </w:rPr>
        <w:t>conveyancing</w:t>
      </w:r>
      <w:proofErr w:type="spellEnd"/>
      <w:r w:rsidR="00EC5AC0" w:rsidRPr="00992669">
        <w:rPr>
          <w:rFonts w:ascii="Times New Roman" w:hAnsi="Times New Roman" w:cs="Times New Roman"/>
        </w:rPr>
        <w:t xml:space="preserve"> protocol on 19 August 2019 to overcome the deficiency of the edition 2011, which Law society claims a person who wants to use </w:t>
      </w:r>
      <w:proofErr w:type="spellStart"/>
      <w:r w:rsidR="00EC5AC0" w:rsidRPr="00992669">
        <w:rPr>
          <w:rFonts w:ascii="Times New Roman" w:hAnsi="Times New Roman" w:cs="Times New Roman"/>
        </w:rPr>
        <w:t>conveyancing</w:t>
      </w:r>
      <w:proofErr w:type="spellEnd"/>
      <w:r w:rsidR="00EC5AC0" w:rsidRPr="00992669">
        <w:rPr>
          <w:rFonts w:ascii="Times New Roman" w:hAnsi="Times New Roman" w:cs="Times New Roman"/>
        </w:rPr>
        <w:t xml:space="preserve"> protocol in dealing with the property so should be part of the conveying quality scheme</w:t>
      </w:r>
      <w:r w:rsidR="00C861CD" w:rsidRPr="00992669">
        <w:rPr>
          <w:rFonts w:ascii="Times New Roman" w:hAnsi="Times New Roman" w:cs="Times New Roman"/>
        </w:rPr>
        <w:t xml:space="preserve"> </w:t>
      </w:r>
      <w:r w:rsidR="00865DEF" w:rsidRPr="00992669">
        <w:rPr>
          <w:rFonts w:ascii="Times New Roman" w:hAnsi="Times New Roman" w:cs="Times New Roman"/>
        </w:rPr>
        <w:t xml:space="preserve">(CQS) </w:t>
      </w:r>
      <w:r w:rsidR="00865DEF" w:rsidRPr="00992669">
        <w:rPr>
          <w:rFonts w:ascii="Times New Roman" w:hAnsi="Times New Roman" w:cs="Times New Roman"/>
          <w:shd w:val="clear" w:color="auto" w:fill="FFFFFF"/>
        </w:rPr>
        <w:t>(The Law Society, 2022)</w:t>
      </w:r>
      <w:r w:rsidR="00865DEF" w:rsidRPr="00992669">
        <w:rPr>
          <w:rFonts w:ascii="Times New Roman" w:hAnsi="Times New Roman" w:cs="Times New Roman"/>
          <w:b/>
          <w:u w:val="single"/>
        </w:rPr>
        <w:t>.</w:t>
      </w:r>
      <w:r w:rsidR="00EC5AC0" w:rsidRPr="00992669">
        <w:rPr>
          <w:rFonts w:ascii="Times New Roman" w:hAnsi="Times New Roman" w:cs="Times New Roman"/>
          <w:u w:val="single"/>
        </w:rPr>
        <w:t xml:space="preserve"> </w:t>
      </w:r>
      <w:r w:rsidR="00EC5AC0" w:rsidRPr="00992669">
        <w:rPr>
          <w:rFonts w:ascii="Times New Roman" w:hAnsi="Times New Roman" w:cs="Times New Roman"/>
        </w:rPr>
        <w:t xml:space="preserve">However, the purpose of law society is to sort out the practices in all residential </w:t>
      </w:r>
      <w:proofErr w:type="spellStart"/>
      <w:r w:rsidR="00EC5AC0" w:rsidRPr="00992669">
        <w:rPr>
          <w:rFonts w:ascii="Times New Roman" w:hAnsi="Times New Roman" w:cs="Times New Roman"/>
        </w:rPr>
        <w:t>conveyancing</w:t>
      </w:r>
      <w:proofErr w:type="spellEnd"/>
      <w:r w:rsidR="00EC5AC0" w:rsidRPr="00992669">
        <w:rPr>
          <w:rFonts w:ascii="Times New Roman" w:hAnsi="Times New Roman" w:cs="Times New Roman"/>
        </w:rPr>
        <w:t xml:space="preserve"> transitions that provide </w:t>
      </w:r>
      <w:proofErr w:type="spellStart"/>
      <w:r w:rsidR="00EC5AC0" w:rsidRPr="00992669">
        <w:rPr>
          <w:rFonts w:ascii="Times New Roman" w:hAnsi="Times New Roman" w:cs="Times New Roman"/>
        </w:rPr>
        <w:t>conveyancers</w:t>
      </w:r>
      <w:proofErr w:type="spellEnd"/>
      <w:r w:rsidR="00EC5AC0" w:rsidRPr="00992669">
        <w:rPr>
          <w:rFonts w:ascii="Times New Roman" w:hAnsi="Times New Roman" w:cs="Times New Roman"/>
        </w:rPr>
        <w:t xml:space="preserve"> with the set rules or principles in order to improve the </w:t>
      </w:r>
      <w:proofErr w:type="spellStart"/>
      <w:r w:rsidR="00EC5AC0" w:rsidRPr="00992669">
        <w:rPr>
          <w:rFonts w:ascii="Times New Roman" w:hAnsi="Times New Roman" w:cs="Times New Roman"/>
        </w:rPr>
        <w:t>conveyancing</w:t>
      </w:r>
      <w:proofErr w:type="spellEnd"/>
      <w:r w:rsidR="00EC5AC0" w:rsidRPr="00992669">
        <w:rPr>
          <w:rFonts w:ascii="Times New Roman" w:hAnsi="Times New Roman" w:cs="Times New Roman"/>
        </w:rPr>
        <w:t xml:space="preserve"> procedure (</w:t>
      </w:r>
      <w:proofErr w:type="spellStart"/>
      <w:r w:rsidR="00EC5AC0" w:rsidRPr="00992669">
        <w:rPr>
          <w:rFonts w:ascii="Times New Roman" w:hAnsi="Times New Roman" w:cs="Times New Roman"/>
          <w:shd w:val="clear" w:color="auto" w:fill="FFFFFF"/>
        </w:rPr>
        <w:t>Sheurs</w:t>
      </w:r>
      <w:proofErr w:type="spellEnd"/>
      <w:r w:rsidR="00EC5AC0" w:rsidRPr="00992669">
        <w:rPr>
          <w:rFonts w:ascii="Times New Roman" w:hAnsi="Times New Roman" w:cs="Times New Roman"/>
          <w:shd w:val="clear" w:color="auto" w:fill="FFFFFF"/>
        </w:rPr>
        <w:t>, 2011</w:t>
      </w:r>
      <w:r w:rsidR="003869BD" w:rsidRPr="00992669">
        <w:rPr>
          <w:rFonts w:ascii="Times New Roman" w:hAnsi="Times New Roman" w:cs="Times New Roman"/>
          <w:szCs w:val="24"/>
          <w:shd w:val="clear" w:color="auto" w:fill="FFFFFF"/>
        </w:rPr>
        <w:t>, p.29</w:t>
      </w:r>
      <w:r w:rsidR="00EC5AC0" w:rsidRPr="00992669">
        <w:rPr>
          <w:rFonts w:ascii="Times New Roman" w:hAnsi="Times New Roman" w:cs="Times New Roman"/>
        </w:rPr>
        <w:t xml:space="preserve">). </w:t>
      </w:r>
    </w:p>
    <w:p w:rsidR="000A3A28" w:rsidRPr="00992669" w:rsidRDefault="00702CA6" w:rsidP="00992669">
      <w:pPr>
        <w:ind w:firstLine="0"/>
        <w:jc w:val="left"/>
        <w:rPr>
          <w:rFonts w:ascii="Times New Roman" w:hAnsi="Times New Roman" w:cs="Times New Roman"/>
          <w:szCs w:val="24"/>
        </w:rPr>
      </w:pPr>
      <w:r w:rsidRPr="00992669">
        <w:rPr>
          <w:rFonts w:ascii="Times New Roman" w:hAnsi="Times New Roman" w:cs="Times New Roman"/>
          <w:szCs w:val="24"/>
        </w:rPr>
        <w:t xml:space="preserve">   </w:t>
      </w:r>
      <w:r w:rsidR="000A3A28" w:rsidRPr="00992669">
        <w:rPr>
          <w:rFonts w:ascii="Times New Roman" w:hAnsi="Times New Roman" w:cs="Times New Roman"/>
          <w:szCs w:val="24"/>
        </w:rPr>
        <w:t xml:space="preserve">The 2011 edition of the Law Society </w:t>
      </w:r>
      <w:proofErr w:type="spellStart"/>
      <w:r w:rsidR="000A3A28" w:rsidRPr="00992669">
        <w:rPr>
          <w:rFonts w:ascii="Times New Roman" w:hAnsi="Times New Roman" w:cs="Times New Roman"/>
          <w:szCs w:val="24"/>
        </w:rPr>
        <w:t>Conveyancing</w:t>
      </w:r>
      <w:proofErr w:type="spellEnd"/>
      <w:r w:rsidR="000A3A28" w:rsidRPr="00992669">
        <w:rPr>
          <w:rFonts w:ascii="Times New Roman" w:hAnsi="Times New Roman" w:cs="Times New Roman"/>
          <w:szCs w:val="24"/>
        </w:rPr>
        <w:t xml:space="preserve"> Protocol was superseded by the 2019 edition on August 19th, 2019</w:t>
      </w:r>
      <w:r w:rsidR="00EC5AC0" w:rsidRPr="00992669">
        <w:rPr>
          <w:rFonts w:ascii="Times New Roman" w:hAnsi="Times New Roman" w:cs="Times New Roman"/>
          <w:szCs w:val="24"/>
        </w:rPr>
        <w:t xml:space="preserve"> (</w:t>
      </w:r>
      <w:r w:rsidR="00EC5AC0" w:rsidRPr="00992669">
        <w:rPr>
          <w:rFonts w:ascii="Times New Roman" w:hAnsi="Times New Roman" w:cs="Times New Roman"/>
          <w:szCs w:val="24"/>
          <w:shd w:val="clear" w:color="auto" w:fill="FFFFFF"/>
        </w:rPr>
        <w:t>Silverman, 2020</w:t>
      </w:r>
      <w:r w:rsidR="00EC5AC0" w:rsidRPr="00992669">
        <w:rPr>
          <w:rFonts w:ascii="Times New Roman" w:hAnsi="Times New Roman" w:cs="Times New Roman"/>
          <w:szCs w:val="24"/>
        </w:rPr>
        <w:t>)</w:t>
      </w:r>
      <w:r w:rsidR="000A3A28" w:rsidRPr="00992669">
        <w:rPr>
          <w:rFonts w:ascii="Times New Roman" w:hAnsi="Times New Roman" w:cs="Times New Roman"/>
          <w:szCs w:val="24"/>
        </w:rPr>
        <w:t xml:space="preserve">. This is crucial since it includes numerous revisions that are indicative of the constant development of the sector. The revisions aim to remind all parties involved in the </w:t>
      </w:r>
      <w:proofErr w:type="spellStart"/>
      <w:r w:rsidR="000A3A28" w:rsidRPr="00992669">
        <w:rPr>
          <w:rFonts w:ascii="Times New Roman" w:hAnsi="Times New Roman" w:cs="Times New Roman"/>
          <w:szCs w:val="24"/>
        </w:rPr>
        <w:t>conveyancing</w:t>
      </w:r>
      <w:proofErr w:type="spellEnd"/>
      <w:r w:rsidR="000A3A28" w:rsidRPr="00992669">
        <w:rPr>
          <w:rFonts w:ascii="Times New Roman" w:hAnsi="Times New Roman" w:cs="Times New Roman"/>
          <w:szCs w:val="24"/>
        </w:rPr>
        <w:t xml:space="preserve"> process of their ongoing responsibilities to lessen the possibility of fraud and boost the procedure's overall efficiency. The revisions were necessitated by the new </w:t>
      </w:r>
      <w:proofErr w:type="spellStart"/>
      <w:r w:rsidR="000A3A28" w:rsidRPr="00992669">
        <w:rPr>
          <w:rFonts w:ascii="Times New Roman" w:hAnsi="Times New Roman" w:cs="Times New Roman"/>
          <w:szCs w:val="24"/>
        </w:rPr>
        <w:t>Conveyancing</w:t>
      </w:r>
      <w:proofErr w:type="spellEnd"/>
      <w:r w:rsidR="000A3A28" w:rsidRPr="00992669">
        <w:rPr>
          <w:rFonts w:ascii="Times New Roman" w:hAnsi="Times New Roman" w:cs="Times New Roman"/>
          <w:szCs w:val="24"/>
        </w:rPr>
        <w:t xml:space="preserve"> Quality Scheme (CQS) Core Practice Management Standards, the Court of Appeal decision in </w:t>
      </w:r>
      <w:proofErr w:type="spellStart"/>
      <w:r w:rsidR="000A3A28" w:rsidRPr="00992669">
        <w:rPr>
          <w:rFonts w:ascii="Times New Roman" w:hAnsi="Times New Roman" w:cs="Times New Roman"/>
          <w:szCs w:val="24"/>
        </w:rPr>
        <w:t>Dreamvar</w:t>
      </w:r>
      <w:proofErr w:type="spellEnd"/>
      <w:r w:rsidR="000A3A28" w:rsidRPr="00992669">
        <w:rPr>
          <w:rFonts w:ascii="Times New Roman" w:hAnsi="Times New Roman" w:cs="Times New Roman"/>
          <w:szCs w:val="24"/>
        </w:rPr>
        <w:t xml:space="preserve"> [2018] EQCA </w:t>
      </w:r>
      <w:proofErr w:type="spellStart"/>
      <w:r w:rsidR="000A3A28" w:rsidRPr="00992669">
        <w:rPr>
          <w:rFonts w:ascii="Times New Roman" w:hAnsi="Times New Roman" w:cs="Times New Roman"/>
          <w:szCs w:val="24"/>
        </w:rPr>
        <w:t>Civ</w:t>
      </w:r>
      <w:proofErr w:type="spellEnd"/>
      <w:r w:rsidR="000A3A28" w:rsidRPr="00992669">
        <w:rPr>
          <w:rFonts w:ascii="Times New Roman" w:hAnsi="Times New Roman" w:cs="Times New Roman"/>
          <w:szCs w:val="24"/>
        </w:rPr>
        <w:t xml:space="preserve"> 1082, the SRA Transparency Rules, government discussions on the property buying and selling process and the leasehold system, and the amen</w:t>
      </w:r>
      <w:r w:rsidR="00DE66E4" w:rsidRPr="00992669">
        <w:rPr>
          <w:rFonts w:ascii="Times New Roman" w:hAnsi="Times New Roman" w:cs="Times New Roman"/>
          <w:szCs w:val="24"/>
        </w:rPr>
        <w:t>ded Code for Completion by Post.</w:t>
      </w:r>
      <w:r w:rsidR="00634D3F" w:rsidRPr="00992669">
        <w:rPr>
          <w:rFonts w:ascii="Times New Roman" w:hAnsi="Times New Roman" w:cs="Times New Roman"/>
          <w:szCs w:val="24"/>
        </w:rPr>
        <w:t xml:space="preserve"> Each of these factors </w:t>
      </w:r>
      <w:r w:rsidR="00634D3F" w:rsidRPr="00992669">
        <w:rPr>
          <w:rFonts w:ascii="Times New Roman" w:hAnsi="Times New Roman" w:cs="Times New Roman"/>
          <w:color w:val="000000" w:themeColor="text1"/>
          <w:szCs w:val="24"/>
        </w:rPr>
        <w:t>is crucial to the success of the new Protocol</w:t>
      </w:r>
      <w:r w:rsidR="000A3A28" w:rsidRPr="00992669">
        <w:rPr>
          <w:rFonts w:ascii="Times New Roman" w:hAnsi="Times New Roman" w:cs="Times New Roman"/>
          <w:color w:val="000000" w:themeColor="text1"/>
          <w:szCs w:val="24"/>
        </w:rPr>
        <w:t>,</w:t>
      </w:r>
      <w:r w:rsidR="00634D3F" w:rsidRPr="00992669">
        <w:rPr>
          <w:rFonts w:ascii="Times New Roman" w:hAnsi="Times New Roman" w:cs="Times New Roman"/>
          <w:szCs w:val="24"/>
        </w:rPr>
        <w:t xml:space="preserve"> because</w:t>
      </w:r>
      <w:r w:rsidR="000A3A28" w:rsidRPr="00992669">
        <w:rPr>
          <w:rFonts w:ascii="Times New Roman" w:hAnsi="Times New Roman" w:cs="Times New Roman"/>
          <w:szCs w:val="24"/>
        </w:rPr>
        <w:t xml:space="preserve"> the new 2019 </w:t>
      </w:r>
      <w:proofErr w:type="spellStart"/>
      <w:r w:rsidR="000A3A28" w:rsidRPr="00992669">
        <w:rPr>
          <w:rFonts w:ascii="Times New Roman" w:hAnsi="Times New Roman" w:cs="Times New Roman"/>
          <w:szCs w:val="24"/>
        </w:rPr>
        <w:t>Conveyancing</w:t>
      </w:r>
      <w:proofErr w:type="spellEnd"/>
      <w:r w:rsidR="000A3A28" w:rsidRPr="00992669">
        <w:rPr>
          <w:rFonts w:ascii="Times New Roman" w:hAnsi="Times New Roman" w:cs="Times New Roman"/>
          <w:szCs w:val="24"/>
        </w:rPr>
        <w:t xml:space="preserve"> Protocol details the measures consumers must take to protect their business and customers from transaction fraud, phishing, and email scams. Solicitors and anyone with the proper credentials may use the </w:t>
      </w:r>
      <w:proofErr w:type="spellStart"/>
      <w:r w:rsidR="000A3A28" w:rsidRPr="00992669">
        <w:rPr>
          <w:rFonts w:ascii="Times New Roman" w:hAnsi="Times New Roman" w:cs="Times New Roman"/>
          <w:szCs w:val="24"/>
        </w:rPr>
        <w:t>Conveyancing</w:t>
      </w:r>
      <w:proofErr w:type="spellEnd"/>
      <w:r w:rsidR="000A3A28" w:rsidRPr="00992669">
        <w:rPr>
          <w:rFonts w:ascii="Times New Roman" w:hAnsi="Times New Roman" w:cs="Times New Roman"/>
          <w:szCs w:val="24"/>
        </w:rPr>
        <w:t xml:space="preserve"> Protocol in their work. Maintaining this level of precision is recommended</w:t>
      </w:r>
      <w:r w:rsidR="00DB3AC9" w:rsidRPr="00992669">
        <w:rPr>
          <w:rFonts w:ascii="Times New Roman" w:hAnsi="Times New Roman" w:cs="Times New Roman"/>
          <w:szCs w:val="24"/>
        </w:rPr>
        <w:t xml:space="preserve"> (</w:t>
      </w:r>
      <w:r w:rsidR="00DB3AC9" w:rsidRPr="00992669">
        <w:rPr>
          <w:rFonts w:ascii="Times New Roman" w:hAnsi="Times New Roman" w:cs="Times New Roman"/>
          <w:shd w:val="clear" w:color="auto" w:fill="FFFFFF"/>
        </w:rPr>
        <w:t>Boyle et al., 2019).</w:t>
      </w:r>
    </w:p>
    <w:p w:rsidR="00DE66E4" w:rsidRPr="00992669" w:rsidRDefault="00DE66E4" w:rsidP="00992669">
      <w:pPr>
        <w:jc w:val="left"/>
        <w:rPr>
          <w:rFonts w:ascii="Times New Roman" w:hAnsi="Times New Roman" w:cs="Times New Roman"/>
          <w:szCs w:val="24"/>
        </w:rPr>
      </w:pPr>
      <w:r w:rsidRPr="00992669">
        <w:rPr>
          <w:rFonts w:ascii="Times New Roman" w:hAnsi="Times New Roman" w:cs="Times New Roman"/>
          <w:szCs w:val="24"/>
        </w:rPr>
        <w:lastRenderedPageBreak/>
        <w:t xml:space="preserve">This protocol is very effective and efficient because it improves the process of a transaction between two or more bodies, and both seller and purchaser will be bound to follow these protocols (Co, 2019). </w:t>
      </w:r>
      <w:r w:rsidR="00FE5F6A" w:rsidRPr="00992669">
        <w:rPr>
          <w:rFonts w:ascii="Times New Roman" w:hAnsi="Times New Roman" w:cs="Times New Roman"/>
          <w:szCs w:val="24"/>
        </w:rPr>
        <w:t>F</w:t>
      </w:r>
      <w:r w:rsidRPr="00992669">
        <w:rPr>
          <w:rFonts w:ascii="Times New Roman" w:hAnsi="Times New Roman" w:cs="Times New Roman"/>
          <w:szCs w:val="24"/>
        </w:rPr>
        <w:t xml:space="preserve">rom the residential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perspective, in which people also need to agree with the other party's solicitors, but it can also be utilised without the acknowledgement of the other side's solicitors. First, this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protocol came into action in early 2011. The only purpose of this protocol was to sort out several types of obligations of solicitors with clients. Additionally, after using these obligations, the client can identify the most significant transaction of their lives (Unger, 2021</w:t>
      </w:r>
      <w:r w:rsidR="005E3A5D" w:rsidRPr="00992669">
        <w:rPr>
          <w:rFonts w:ascii="Times New Roman" w:hAnsi="Times New Roman" w:cs="Times New Roman"/>
          <w:szCs w:val="24"/>
          <w:shd w:val="clear" w:color="auto" w:fill="FFFFFF"/>
        </w:rPr>
        <w:t>, pp.38</w:t>
      </w:r>
      <w:r w:rsidRPr="00992669">
        <w:rPr>
          <w:rFonts w:ascii="Times New Roman" w:hAnsi="Times New Roman" w:cs="Times New Roman"/>
          <w:szCs w:val="24"/>
        </w:rPr>
        <w:t xml:space="preserve">). Moreover, these obligations also help people to understand the standard of services and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process. In addition, sometimes solicitors forget that client is the centre of the transaction that has to be informed throughout. Furthermore, solicitors also have to keep updating lender clients to a transaction (</w:t>
      </w:r>
      <w:r w:rsidR="00DB3AC9" w:rsidRPr="00992669">
        <w:rPr>
          <w:rFonts w:ascii="Times New Roman" w:hAnsi="Times New Roman" w:cs="Times New Roman"/>
          <w:shd w:val="clear" w:color="auto" w:fill="FFFFFF"/>
        </w:rPr>
        <w:t>Engelmann et al., 2022, p.100582</w:t>
      </w:r>
      <w:r w:rsidRPr="00992669">
        <w:rPr>
          <w:rFonts w:ascii="Times New Roman" w:hAnsi="Times New Roman" w:cs="Times New Roman"/>
          <w:szCs w:val="24"/>
        </w:rPr>
        <w:t xml:space="preserve">).  </w:t>
      </w:r>
    </w:p>
    <w:p w:rsidR="003C4CD7" w:rsidRPr="00992669" w:rsidRDefault="003C4CD7" w:rsidP="00992669">
      <w:pPr>
        <w:jc w:val="left"/>
        <w:rPr>
          <w:rFonts w:ascii="Times New Roman" w:hAnsi="Times New Roman" w:cs="Times New Roman"/>
          <w:szCs w:val="24"/>
          <w:lang w:eastAsia="en-GB"/>
        </w:rPr>
      </w:pPr>
      <w:r w:rsidRPr="00992669">
        <w:rPr>
          <w:rFonts w:ascii="Times New Roman" w:hAnsi="Times New Roman" w:cs="Times New Roman"/>
          <w:szCs w:val="24"/>
        </w:rPr>
        <w:t xml:space="preserve">Moreover, the term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is not contentious in nature because both parties require the same outcome while they are selling and buying properties </w:t>
      </w:r>
      <w:r w:rsidR="003869BD" w:rsidRPr="00992669">
        <w:rPr>
          <w:rFonts w:ascii="Times New Roman" w:hAnsi="Times New Roman" w:cs="Times New Roman"/>
          <w:szCs w:val="24"/>
        </w:rPr>
        <w:t>(</w:t>
      </w:r>
      <w:proofErr w:type="spellStart"/>
      <w:r w:rsidR="003869BD" w:rsidRPr="00992669">
        <w:rPr>
          <w:rFonts w:ascii="Times New Roman" w:hAnsi="Times New Roman" w:cs="Times New Roman"/>
          <w:szCs w:val="24"/>
          <w:shd w:val="clear" w:color="auto" w:fill="FFFFFF"/>
        </w:rPr>
        <w:t>Hewitson</w:t>
      </w:r>
      <w:proofErr w:type="spellEnd"/>
      <w:r w:rsidR="003869BD" w:rsidRPr="00992669">
        <w:rPr>
          <w:rFonts w:ascii="Times New Roman" w:hAnsi="Times New Roman" w:cs="Times New Roman"/>
          <w:szCs w:val="24"/>
          <w:shd w:val="clear" w:color="auto" w:fill="FFFFFF"/>
        </w:rPr>
        <w:t>, 2017)</w:t>
      </w:r>
      <w:r w:rsidRPr="00992669">
        <w:rPr>
          <w:rFonts w:ascii="Times New Roman" w:hAnsi="Times New Roman" w:cs="Times New Roman"/>
          <w:szCs w:val="24"/>
        </w:rPr>
        <w:t xml:space="preserve">. However, this protocol only helps to make the transaction smoother for both the clients and solicitors. On the other hand, there are several types of breaches in the general </w:t>
      </w:r>
      <w:r w:rsidR="00450CCB" w:rsidRPr="00992669">
        <w:rPr>
          <w:rFonts w:ascii="Times New Roman" w:hAnsi="Times New Roman" w:cs="Times New Roman"/>
          <w:szCs w:val="24"/>
        </w:rPr>
        <w:t>requirements</w:t>
      </w:r>
      <w:r w:rsidRPr="00992669">
        <w:rPr>
          <w:rFonts w:ascii="Times New Roman" w:hAnsi="Times New Roman" w:cs="Times New Roman"/>
          <w:szCs w:val="24"/>
        </w:rPr>
        <w:t xml:space="preserve"> of this protocol before the transaction begins properly. One of the common problems that were registered in CQS offices about the obligations of the people who are affected by this process (</w:t>
      </w:r>
      <w:r w:rsidRPr="00992669">
        <w:rPr>
          <w:rFonts w:ascii="Times New Roman" w:hAnsi="Times New Roman" w:cs="Times New Roman"/>
          <w:szCs w:val="24"/>
          <w:shd w:val="clear" w:color="auto" w:fill="FFFFFF"/>
        </w:rPr>
        <w:t>Unger, 2021</w:t>
      </w:r>
      <w:r w:rsidR="005E3A5D" w:rsidRPr="00992669">
        <w:rPr>
          <w:rFonts w:ascii="Times New Roman" w:hAnsi="Times New Roman" w:cs="Times New Roman"/>
          <w:szCs w:val="24"/>
          <w:shd w:val="clear" w:color="auto" w:fill="FFFFFF"/>
        </w:rPr>
        <w:t>, pp.40</w:t>
      </w:r>
      <w:r w:rsidRPr="00992669">
        <w:rPr>
          <w:rFonts w:ascii="Times New Roman" w:hAnsi="Times New Roman" w:cs="Times New Roman"/>
          <w:szCs w:val="24"/>
        </w:rPr>
        <w:t>). This problem was sending the draft contract documents through email; that was very annoying to get an email which contained supporting and contract documents such as copies of the title, fitting forms, fixtures, and information form as well. Furthermore, people also registered several types of problems with this obligation in CQS offices and claimed to improve the protocol as well (</w:t>
      </w:r>
      <w:proofErr w:type="spellStart"/>
      <w:r w:rsidR="00352189" w:rsidRPr="00992669">
        <w:rPr>
          <w:rFonts w:ascii="Times New Roman" w:hAnsi="Times New Roman" w:cs="Times New Roman"/>
          <w:color w:val="000000"/>
          <w:lang w:val="en-US"/>
        </w:rPr>
        <w:t>Conveyancing</w:t>
      </w:r>
      <w:proofErr w:type="spellEnd"/>
      <w:r w:rsidR="00352189" w:rsidRPr="00992669">
        <w:rPr>
          <w:rFonts w:ascii="Times New Roman" w:hAnsi="Times New Roman" w:cs="Times New Roman"/>
          <w:color w:val="000000"/>
          <w:lang w:val="en-US"/>
        </w:rPr>
        <w:t xml:space="preserve"> </w:t>
      </w:r>
      <w:proofErr w:type="gramStart"/>
      <w:r w:rsidR="00352189" w:rsidRPr="00992669">
        <w:rPr>
          <w:rFonts w:ascii="Times New Roman" w:hAnsi="Times New Roman" w:cs="Times New Roman"/>
          <w:color w:val="000000"/>
          <w:lang w:val="en-US"/>
        </w:rPr>
        <w:t>protocol.,</w:t>
      </w:r>
      <w:proofErr w:type="gramEnd"/>
      <w:r w:rsidR="00352189" w:rsidRPr="00992669">
        <w:rPr>
          <w:rFonts w:ascii="Times New Roman" w:hAnsi="Times New Roman" w:cs="Times New Roman"/>
          <w:color w:val="000000"/>
          <w:lang w:val="en-US"/>
        </w:rPr>
        <w:t xml:space="preserve"> 2019</w:t>
      </w:r>
      <w:r w:rsidRPr="00992669">
        <w:rPr>
          <w:rFonts w:ascii="Times New Roman" w:hAnsi="Times New Roman" w:cs="Times New Roman"/>
          <w:szCs w:val="24"/>
        </w:rPr>
        <w:t>).</w:t>
      </w:r>
    </w:p>
    <w:p w:rsidR="00A95145" w:rsidRPr="00992669" w:rsidRDefault="00A95145" w:rsidP="00992669">
      <w:pPr>
        <w:jc w:val="left"/>
        <w:rPr>
          <w:rFonts w:ascii="Times New Roman" w:hAnsi="Times New Roman" w:cs="Times New Roman"/>
          <w:szCs w:val="24"/>
        </w:rPr>
      </w:pPr>
      <w:r w:rsidRPr="00992669">
        <w:rPr>
          <w:rFonts w:ascii="Times New Roman" w:hAnsi="Times New Roman" w:cs="Times New Roman"/>
          <w:szCs w:val="24"/>
        </w:rPr>
        <w:t xml:space="preserve">When it comes to the purchase and sale of real estate for owner occupants, the National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Protocol (the Protocol) provides a comprehensive structure. The Law Society developed and recently revised this document with the goal of facilitating a trouble-free purchase and sale transaction amongst all involved parties, including lenders and agents</w:t>
      </w:r>
      <w:r w:rsidR="008F1A4C" w:rsidRPr="00992669">
        <w:rPr>
          <w:rFonts w:ascii="Times New Roman" w:hAnsi="Times New Roman" w:cs="Times New Roman"/>
          <w:szCs w:val="24"/>
        </w:rPr>
        <w:t xml:space="preserve"> (</w:t>
      </w:r>
      <w:r w:rsidR="00DB3AC9" w:rsidRPr="00992669">
        <w:rPr>
          <w:rFonts w:ascii="Times New Roman" w:hAnsi="Times New Roman" w:cs="Times New Roman"/>
          <w:shd w:val="clear" w:color="auto" w:fill="FFFFFF"/>
        </w:rPr>
        <w:t>Moore et al., 2022, pp. 69</w:t>
      </w:r>
      <w:r w:rsidR="008F1A4C" w:rsidRPr="00992669">
        <w:rPr>
          <w:rFonts w:ascii="Times New Roman" w:hAnsi="Times New Roman" w:cs="Times New Roman"/>
          <w:szCs w:val="24"/>
        </w:rPr>
        <w:t>)</w:t>
      </w:r>
      <w:r w:rsidRPr="00992669">
        <w:rPr>
          <w:rFonts w:ascii="Times New Roman" w:hAnsi="Times New Roman" w:cs="Times New Roman"/>
          <w:szCs w:val="24"/>
        </w:rPr>
        <w:t xml:space="preserve">. From the initial instructions through deducing the seller's title, investigating the buyer's and/or lender's title, exchanging contracts, completing the transaction, and registering the deed, the Protocol's goal is to promote best practises, transparency, and open communication between all parties involved in the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process. Since a buy or sale transaction is typically the most important undertaking in a client's lifetime, it is important that it is conducted in a way that ensures all parties are kept </w:t>
      </w:r>
      <w:r w:rsidRPr="00992669">
        <w:rPr>
          <w:rFonts w:ascii="Times New Roman" w:hAnsi="Times New Roman" w:cs="Times New Roman"/>
          <w:szCs w:val="24"/>
        </w:rPr>
        <w:lastRenderedPageBreak/>
        <w:t>informed and any needless delays are avoided to everyone's satisfaction</w:t>
      </w:r>
      <w:r w:rsidR="00352189" w:rsidRPr="00992669">
        <w:rPr>
          <w:rFonts w:ascii="Times New Roman" w:hAnsi="Times New Roman" w:cs="Times New Roman"/>
          <w:szCs w:val="24"/>
        </w:rPr>
        <w:t xml:space="preserve"> </w:t>
      </w:r>
      <w:r w:rsidR="00352189" w:rsidRPr="00992669">
        <w:rPr>
          <w:rFonts w:ascii="Times New Roman" w:hAnsi="Times New Roman" w:cs="Times New Roman"/>
          <w:color w:val="000000"/>
          <w:shd w:val="clear" w:color="auto" w:fill="FFFFFF"/>
        </w:rPr>
        <w:t xml:space="preserve">(“PDR Property </w:t>
      </w:r>
      <w:proofErr w:type="spellStart"/>
      <w:r w:rsidR="00352189" w:rsidRPr="00992669">
        <w:rPr>
          <w:rFonts w:ascii="Times New Roman" w:hAnsi="Times New Roman" w:cs="Times New Roman"/>
          <w:color w:val="000000"/>
          <w:shd w:val="clear" w:color="auto" w:fill="FFFFFF"/>
        </w:rPr>
        <w:t>Laywers</w:t>
      </w:r>
      <w:proofErr w:type="spellEnd"/>
      <w:r w:rsidR="00352189" w:rsidRPr="00992669">
        <w:rPr>
          <w:rFonts w:ascii="Times New Roman" w:hAnsi="Times New Roman" w:cs="Times New Roman"/>
          <w:color w:val="000000"/>
          <w:shd w:val="clear" w:color="auto" w:fill="FFFFFF"/>
        </w:rPr>
        <w:t>,” 2022)</w:t>
      </w:r>
      <w:r w:rsidRPr="00992669">
        <w:rPr>
          <w:rFonts w:ascii="Times New Roman" w:hAnsi="Times New Roman" w:cs="Times New Roman"/>
          <w:szCs w:val="24"/>
        </w:rPr>
        <w:t>.</w:t>
      </w:r>
    </w:p>
    <w:p w:rsidR="00A95145" w:rsidRPr="00992669" w:rsidRDefault="00A95145" w:rsidP="00992669">
      <w:pPr>
        <w:jc w:val="left"/>
        <w:rPr>
          <w:rFonts w:ascii="Times New Roman" w:hAnsi="Times New Roman" w:cs="Times New Roman"/>
          <w:szCs w:val="24"/>
        </w:rPr>
      </w:pPr>
      <w:r w:rsidRPr="00992669">
        <w:rPr>
          <w:rFonts w:ascii="Times New Roman" w:hAnsi="Times New Roman" w:cs="Times New Roman"/>
          <w:szCs w:val="24"/>
        </w:rPr>
        <w:t xml:space="preserve">As indicated above, the Protocol's goal is to ensure that all parties have a clear understanding of the process, and the behaviour of the </w:t>
      </w:r>
      <w:proofErr w:type="spellStart"/>
      <w:r w:rsidRPr="00992669">
        <w:rPr>
          <w:rFonts w:ascii="Times New Roman" w:hAnsi="Times New Roman" w:cs="Times New Roman"/>
          <w:szCs w:val="24"/>
        </w:rPr>
        <w:t>conveyancers</w:t>
      </w:r>
      <w:proofErr w:type="spellEnd"/>
      <w:r w:rsidRPr="00992669">
        <w:rPr>
          <w:rFonts w:ascii="Times New Roman" w:hAnsi="Times New Roman" w:cs="Times New Roman"/>
          <w:szCs w:val="24"/>
        </w:rPr>
        <w:t xml:space="preserve"> acting for the seller and the buyer will greatly contribute to this goal. </w:t>
      </w:r>
      <w:r w:rsidR="005E3A5D" w:rsidRPr="00992669">
        <w:rPr>
          <w:rFonts w:ascii="Times New Roman" w:hAnsi="Times New Roman" w:cs="Times New Roman"/>
          <w:szCs w:val="24"/>
        </w:rPr>
        <w:t xml:space="preserve">But most of experts are suggesting that </w:t>
      </w:r>
      <w:r w:rsidR="006B7972" w:rsidRPr="00992669">
        <w:rPr>
          <w:rFonts w:ascii="Times New Roman" w:hAnsi="Times New Roman" w:cs="Times New Roman"/>
          <w:szCs w:val="24"/>
        </w:rPr>
        <w:t xml:space="preserve">it has not been successful in its goal </w:t>
      </w:r>
      <w:r w:rsidR="00352189" w:rsidRPr="00992669">
        <w:rPr>
          <w:rFonts w:ascii="Times New Roman" w:hAnsi="Times New Roman" w:cs="Times New Roman"/>
          <w:szCs w:val="24"/>
        </w:rPr>
        <w:t>(</w:t>
      </w:r>
      <w:proofErr w:type="spellStart"/>
      <w:r w:rsidR="00352189" w:rsidRPr="00992669">
        <w:rPr>
          <w:rFonts w:ascii="Times New Roman" w:eastAsia="Times New Roman" w:hAnsi="Times New Roman" w:cs="Times New Roman"/>
          <w:color w:val="000000"/>
          <w:szCs w:val="24"/>
          <w:lang w:val="en-US"/>
        </w:rPr>
        <w:t>AVRillo</w:t>
      </w:r>
      <w:proofErr w:type="spellEnd"/>
      <w:r w:rsidR="00352189" w:rsidRPr="00992669">
        <w:rPr>
          <w:rFonts w:ascii="Times New Roman" w:eastAsia="Times New Roman" w:hAnsi="Times New Roman" w:cs="Times New Roman"/>
          <w:color w:val="000000"/>
          <w:szCs w:val="24"/>
          <w:lang w:val="en-US"/>
        </w:rPr>
        <w:t>, 2022</w:t>
      </w:r>
      <w:r w:rsidR="00352189" w:rsidRPr="00992669">
        <w:rPr>
          <w:rFonts w:ascii="Times New Roman" w:hAnsi="Times New Roman" w:cs="Times New Roman"/>
          <w:szCs w:val="24"/>
        </w:rPr>
        <w:t>)</w:t>
      </w:r>
      <w:r w:rsidR="005E3A5D" w:rsidRPr="00992669">
        <w:rPr>
          <w:rFonts w:ascii="Times New Roman" w:hAnsi="Times New Roman" w:cs="Times New Roman"/>
          <w:szCs w:val="24"/>
        </w:rPr>
        <w:t>.</w:t>
      </w:r>
      <w:r w:rsidR="005E3A5D" w:rsidRPr="00992669">
        <w:rPr>
          <w:rFonts w:ascii="Times New Roman" w:hAnsi="Times New Roman" w:cs="Times New Roman"/>
          <w:b/>
          <w:szCs w:val="24"/>
        </w:rPr>
        <w:t xml:space="preserve"> </w:t>
      </w:r>
      <w:r w:rsidRPr="00992669">
        <w:rPr>
          <w:rFonts w:ascii="Times New Roman" w:hAnsi="Times New Roman" w:cs="Times New Roman"/>
          <w:szCs w:val="24"/>
        </w:rPr>
        <w:t xml:space="preserve">The Law Society's best practises and recommendations served as the foundation for the Protocol, which also takes into account things like being transparent and courteous with outside parties, as well as the </w:t>
      </w:r>
      <w:r w:rsidR="008F1A4C" w:rsidRPr="00992669">
        <w:rPr>
          <w:rFonts w:ascii="Times New Roman" w:hAnsi="Times New Roman" w:cs="Times New Roman"/>
          <w:szCs w:val="24"/>
        </w:rPr>
        <w:t>“</w:t>
      </w:r>
      <w:r w:rsidRPr="00992669">
        <w:rPr>
          <w:rFonts w:ascii="Times New Roman" w:hAnsi="Times New Roman" w:cs="Times New Roman"/>
          <w:szCs w:val="24"/>
        </w:rPr>
        <w:t>Money Laundering, Terrorist Financing, and Transfer of Funds Regulations 2017</w:t>
      </w:r>
      <w:r w:rsidR="008F1A4C" w:rsidRPr="00992669">
        <w:rPr>
          <w:rFonts w:ascii="Times New Roman" w:hAnsi="Times New Roman" w:cs="Times New Roman"/>
          <w:szCs w:val="24"/>
        </w:rPr>
        <w:t>”</w:t>
      </w:r>
      <w:r w:rsidRPr="00992669">
        <w:rPr>
          <w:rFonts w:ascii="Times New Roman" w:hAnsi="Times New Roman" w:cs="Times New Roman"/>
          <w:szCs w:val="24"/>
        </w:rPr>
        <w:t xml:space="preserve"> and the identification of clients when representing them in the function of practitioner for the seller or purchaser of a property</w:t>
      </w:r>
      <w:r w:rsidR="008F1A4C" w:rsidRPr="00992669">
        <w:rPr>
          <w:rFonts w:ascii="Times New Roman" w:hAnsi="Times New Roman" w:cs="Times New Roman"/>
          <w:szCs w:val="24"/>
        </w:rPr>
        <w:t xml:space="preserve"> (</w:t>
      </w:r>
      <w:r w:rsidR="008F1A4C" w:rsidRPr="00992669">
        <w:rPr>
          <w:rFonts w:ascii="Times New Roman" w:hAnsi="Times New Roman" w:cs="Times New Roman"/>
          <w:szCs w:val="24"/>
          <w:shd w:val="clear" w:color="auto" w:fill="FFFFFF"/>
        </w:rPr>
        <w:t>Unger, 2021</w:t>
      </w:r>
      <w:r w:rsidR="005E3A5D" w:rsidRPr="00992669">
        <w:rPr>
          <w:rFonts w:ascii="Times New Roman" w:hAnsi="Times New Roman" w:cs="Times New Roman"/>
          <w:szCs w:val="24"/>
          <w:shd w:val="clear" w:color="auto" w:fill="FFFFFF"/>
        </w:rPr>
        <w:t>, pp.39</w:t>
      </w:r>
      <w:r w:rsidR="008F1A4C" w:rsidRPr="00992669">
        <w:rPr>
          <w:rFonts w:ascii="Times New Roman" w:hAnsi="Times New Roman" w:cs="Times New Roman"/>
          <w:szCs w:val="24"/>
        </w:rPr>
        <w:t>)</w:t>
      </w:r>
      <w:r w:rsidRPr="00992669">
        <w:rPr>
          <w:rFonts w:ascii="Times New Roman" w:hAnsi="Times New Roman" w:cs="Times New Roman"/>
          <w:szCs w:val="24"/>
        </w:rPr>
        <w:t>.</w:t>
      </w:r>
    </w:p>
    <w:p w:rsidR="00A95145" w:rsidRPr="00992669" w:rsidRDefault="00A95145" w:rsidP="00992669">
      <w:pPr>
        <w:jc w:val="left"/>
        <w:rPr>
          <w:rFonts w:ascii="Times New Roman" w:hAnsi="Times New Roman" w:cs="Times New Roman"/>
          <w:szCs w:val="24"/>
        </w:rPr>
      </w:pPr>
      <w:proofErr w:type="spellStart"/>
      <w:r w:rsidRPr="00992669">
        <w:rPr>
          <w:rFonts w:ascii="Times New Roman" w:hAnsi="Times New Roman" w:cs="Times New Roman"/>
          <w:szCs w:val="24"/>
        </w:rPr>
        <w:t>Conveyancers</w:t>
      </w:r>
      <w:proofErr w:type="spellEnd"/>
      <w:r w:rsidRPr="00992669">
        <w:rPr>
          <w:rFonts w:ascii="Times New Roman" w:hAnsi="Times New Roman" w:cs="Times New Roman"/>
          <w:szCs w:val="24"/>
        </w:rPr>
        <w:t xml:space="preserve"> have always been subject to professional obligations under the National Protocol in relation to sale and purchase transactions. However, recent events and Case Law have brought into sharp focus the obligations on </w:t>
      </w:r>
      <w:proofErr w:type="spellStart"/>
      <w:r w:rsidRPr="00992669">
        <w:rPr>
          <w:rFonts w:ascii="Times New Roman" w:hAnsi="Times New Roman" w:cs="Times New Roman"/>
          <w:szCs w:val="24"/>
        </w:rPr>
        <w:t>conveyancers</w:t>
      </w:r>
      <w:proofErr w:type="spellEnd"/>
      <w:r w:rsidRPr="00992669">
        <w:rPr>
          <w:rFonts w:ascii="Times New Roman" w:hAnsi="Times New Roman" w:cs="Times New Roman"/>
          <w:szCs w:val="24"/>
        </w:rPr>
        <w:t xml:space="preserve"> which are there for the ultimate protection of clients involved in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transactions</w:t>
      </w:r>
      <w:r w:rsidR="008F1A4C" w:rsidRPr="00992669">
        <w:rPr>
          <w:rFonts w:ascii="Times New Roman" w:hAnsi="Times New Roman" w:cs="Times New Roman"/>
          <w:szCs w:val="24"/>
        </w:rPr>
        <w:t xml:space="preserve"> (</w:t>
      </w:r>
      <w:r w:rsidR="008F1A4C" w:rsidRPr="00992669">
        <w:rPr>
          <w:rFonts w:ascii="Times New Roman" w:hAnsi="Times New Roman" w:cs="Times New Roman"/>
          <w:szCs w:val="24"/>
          <w:shd w:val="clear" w:color="auto" w:fill="FFFFFF"/>
        </w:rPr>
        <w:t>Richards, 2022</w:t>
      </w:r>
      <w:r w:rsidR="008F1A4C" w:rsidRPr="00992669">
        <w:rPr>
          <w:rFonts w:ascii="Times New Roman" w:hAnsi="Times New Roman" w:cs="Times New Roman"/>
          <w:szCs w:val="24"/>
        </w:rPr>
        <w:t>)</w:t>
      </w:r>
      <w:r w:rsidRPr="00992669">
        <w:rPr>
          <w:rFonts w:ascii="Times New Roman" w:hAnsi="Times New Roman" w:cs="Times New Roman"/>
          <w:szCs w:val="24"/>
        </w:rPr>
        <w:t xml:space="preserve">. An emphasis on verifying the identities of customers has been made. If the </w:t>
      </w:r>
      <w:proofErr w:type="spellStart"/>
      <w:r w:rsidRPr="00992669">
        <w:rPr>
          <w:rFonts w:ascii="Times New Roman" w:hAnsi="Times New Roman" w:cs="Times New Roman"/>
          <w:szCs w:val="24"/>
        </w:rPr>
        <w:t>conveyancer</w:t>
      </w:r>
      <w:proofErr w:type="spellEnd"/>
      <w:r w:rsidRPr="00992669">
        <w:rPr>
          <w:rFonts w:ascii="Times New Roman" w:hAnsi="Times New Roman" w:cs="Times New Roman"/>
          <w:szCs w:val="24"/>
        </w:rPr>
        <w:t xml:space="preserve"> is operating on behalf of the seller, he or she must verify the identities of anybody above the age of 17 who resides at the property and determine whether the occupant's permission to the sale is necessary, which may necessitate the occupant's seeking separate legal counsel. Any occupants' contributions to the property's down payment, monthly mortgage payments, maintenance costs, or other expenses or upgrades should be factored into this analysis.</w:t>
      </w:r>
    </w:p>
    <w:p w:rsidR="00A95145" w:rsidRPr="00992669" w:rsidRDefault="00A95145" w:rsidP="00992669">
      <w:pPr>
        <w:jc w:val="left"/>
        <w:rPr>
          <w:rFonts w:ascii="Times New Roman" w:hAnsi="Times New Roman" w:cs="Times New Roman"/>
          <w:szCs w:val="24"/>
        </w:rPr>
      </w:pPr>
      <w:r w:rsidRPr="00992669">
        <w:rPr>
          <w:rFonts w:ascii="Times New Roman" w:hAnsi="Times New Roman" w:cs="Times New Roman"/>
          <w:szCs w:val="24"/>
        </w:rPr>
        <w:t xml:space="preserve">The importance of confirming a seller's identification was recently highlighted in </w:t>
      </w:r>
      <w:proofErr w:type="spellStart"/>
      <w:r w:rsidRPr="00992669">
        <w:rPr>
          <w:rFonts w:ascii="Times New Roman" w:hAnsi="Times New Roman" w:cs="Times New Roman"/>
          <w:szCs w:val="24"/>
        </w:rPr>
        <w:t>Dreamvar</w:t>
      </w:r>
      <w:proofErr w:type="spellEnd"/>
      <w:r w:rsidRPr="00992669">
        <w:rPr>
          <w:rFonts w:ascii="Times New Roman" w:hAnsi="Times New Roman" w:cs="Times New Roman"/>
          <w:szCs w:val="24"/>
        </w:rPr>
        <w:t xml:space="preserve"> (UK) Limited v. </w:t>
      </w:r>
      <w:proofErr w:type="spellStart"/>
      <w:r w:rsidRPr="00992669">
        <w:rPr>
          <w:rFonts w:ascii="Times New Roman" w:hAnsi="Times New Roman" w:cs="Times New Roman"/>
          <w:szCs w:val="24"/>
        </w:rPr>
        <w:t>Mishcon</w:t>
      </w:r>
      <w:proofErr w:type="spellEnd"/>
      <w:r w:rsidRPr="00992669">
        <w:rPr>
          <w:rFonts w:ascii="Times New Roman" w:hAnsi="Times New Roman" w:cs="Times New Roman"/>
          <w:szCs w:val="24"/>
        </w:rPr>
        <w:t xml:space="preserve"> De </w:t>
      </w:r>
      <w:proofErr w:type="spellStart"/>
      <w:r w:rsidRPr="00992669">
        <w:rPr>
          <w:rFonts w:ascii="Times New Roman" w:hAnsi="Times New Roman" w:cs="Times New Roman"/>
          <w:szCs w:val="24"/>
        </w:rPr>
        <w:t>Reya</w:t>
      </w:r>
      <w:proofErr w:type="spellEnd"/>
      <w:r w:rsidRPr="00992669">
        <w:rPr>
          <w:rFonts w:ascii="Times New Roman" w:hAnsi="Times New Roman" w:cs="Times New Roman"/>
          <w:szCs w:val="24"/>
        </w:rPr>
        <w:t xml:space="preserve"> (a Firm) [2018] EWCA </w:t>
      </w:r>
      <w:proofErr w:type="spellStart"/>
      <w:r w:rsidRPr="00992669">
        <w:rPr>
          <w:rFonts w:ascii="Times New Roman" w:hAnsi="Times New Roman" w:cs="Times New Roman"/>
          <w:szCs w:val="24"/>
        </w:rPr>
        <w:t>Civ</w:t>
      </w:r>
      <w:proofErr w:type="spellEnd"/>
      <w:r w:rsidRPr="00992669">
        <w:rPr>
          <w:rFonts w:ascii="Times New Roman" w:hAnsi="Times New Roman" w:cs="Times New Roman"/>
          <w:szCs w:val="24"/>
        </w:rPr>
        <w:t xml:space="preserve"> 1082</w:t>
      </w:r>
      <w:r w:rsidR="008F1A4C" w:rsidRPr="00992669">
        <w:rPr>
          <w:rFonts w:ascii="Times New Roman" w:hAnsi="Times New Roman" w:cs="Times New Roman"/>
          <w:szCs w:val="24"/>
        </w:rPr>
        <w:t xml:space="preserve"> </w:t>
      </w:r>
      <w:r w:rsidR="008F1A4C" w:rsidRPr="00992669">
        <w:rPr>
          <w:rFonts w:ascii="Times New Roman" w:hAnsi="Times New Roman" w:cs="Times New Roman"/>
          <w:szCs w:val="24"/>
          <w:lang w:eastAsia="en-GB"/>
        </w:rPr>
        <w:t>(</w:t>
      </w:r>
      <w:proofErr w:type="spellStart"/>
      <w:r w:rsidR="008F1A4C" w:rsidRPr="00992669">
        <w:rPr>
          <w:rFonts w:ascii="Times New Roman" w:hAnsi="Times New Roman" w:cs="Times New Roman"/>
          <w:szCs w:val="24"/>
          <w:shd w:val="clear" w:color="auto" w:fill="FFFFFF"/>
        </w:rPr>
        <w:t>Cradduck</w:t>
      </w:r>
      <w:proofErr w:type="spellEnd"/>
      <w:r w:rsidR="008F1A4C" w:rsidRPr="00992669">
        <w:rPr>
          <w:rFonts w:ascii="Times New Roman" w:hAnsi="Times New Roman" w:cs="Times New Roman"/>
          <w:szCs w:val="24"/>
          <w:shd w:val="clear" w:color="auto" w:fill="FFFFFF"/>
        </w:rPr>
        <w:t>, 2019</w:t>
      </w:r>
      <w:r w:rsidR="003869BD" w:rsidRPr="00992669">
        <w:rPr>
          <w:rFonts w:ascii="Times New Roman" w:hAnsi="Times New Roman" w:cs="Times New Roman"/>
          <w:szCs w:val="24"/>
          <w:shd w:val="clear" w:color="auto" w:fill="FFFFFF"/>
        </w:rPr>
        <w:t>, pp.27</w:t>
      </w:r>
      <w:r w:rsidR="008F1A4C" w:rsidRPr="00992669">
        <w:rPr>
          <w:rFonts w:ascii="Times New Roman" w:hAnsi="Times New Roman" w:cs="Times New Roman"/>
          <w:szCs w:val="24"/>
          <w:lang w:eastAsia="en-GB"/>
        </w:rPr>
        <w:t>)</w:t>
      </w:r>
      <w:r w:rsidRPr="00992669">
        <w:rPr>
          <w:rFonts w:ascii="Times New Roman" w:hAnsi="Times New Roman" w:cs="Times New Roman"/>
          <w:szCs w:val="24"/>
        </w:rPr>
        <w:t xml:space="preserve">. This case and the subsequent amendment to the Law Society Code for Completion by Post serve as a reminder to </w:t>
      </w:r>
      <w:proofErr w:type="spellStart"/>
      <w:r w:rsidRPr="00992669">
        <w:rPr>
          <w:rFonts w:ascii="Times New Roman" w:hAnsi="Times New Roman" w:cs="Times New Roman"/>
          <w:szCs w:val="24"/>
        </w:rPr>
        <w:t>conveyancers</w:t>
      </w:r>
      <w:proofErr w:type="spellEnd"/>
      <w:r w:rsidRPr="00992669">
        <w:rPr>
          <w:rFonts w:ascii="Times New Roman" w:hAnsi="Times New Roman" w:cs="Times New Roman"/>
          <w:szCs w:val="24"/>
        </w:rPr>
        <w:t xml:space="preserve"> of the critical nature of verifying that the person holding themselves out as the owner of a property is in fact the true owner under the Contract and therefore entitled to receive the purchase monies upon completion from the buyer's solicitor</w:t>
      </w:r>
      <w:r w:rsidR="003869BD" w:rsidRPr="00992669">
        <w:rPr>
          <w:rFonts w:ascii="Times New Roman" w:hAnsi="Times New Roman" w:cs="Times New Roman"/>
          <w:szCs w:val="24"/>
        </w:rPr>
        <w:t xml:space="preserve"> (</w:t>
      </w:r>
      <w:r w:rsidR="003869BD" w:rsidRPr="00992669">
        <w:rPr>
          <w:rFonts w:ascii="Times New Roman" w:hAnsi="Times New Roman" w:cs="Times New Roman"/>
          <w:szCs w:val="24"/>
          <w:shd w:val="clear" w:color="auto" w:fill="FFFFFF"/>
        </w:rPr>
        <w:t>Dixon, 2010, pp. 184</w:t>
      </w:r>
      <w:r w:rsidR="003869BD" w:rsidRPr="00992669">
        <w:rPr>
          <w:rFonts w:ascii="Times New Roman" w:hAnsi="Times New Roman" w:cs="Times New Roman"/>
          <w:szCs w:val="24"/>
        </w:rPr>
        <w:t>)</w:t>
      </w:r>
      <w:r w:rsidRPr="00992669">
        <w:rPr>
          <w:rFonts w:ascii="Times New Roman" w:hAnsi="Times New Roman" w:cs="Times New Roman"/>
          <w:szCs w:val="24"/>
        </w:rPr>
        <w:t xml:space="preserve">. Even though the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Protocol is included in the terms and conditions of a company, most clients won't be aware of it until after the earliest stages of a transaction have already taken place. The Protocol is crucial because it works invisibly to make property transfers easier for everyone involved. All parties' interests are safeguarded, and the profession of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is supported because of this. Just like any other framework, it serves as a guide, but it can help to cement in place best </w:t>
      </w:r>
      <w:r w:rsidRPr="00992669">
        <w:rPr>
          <w:rFonts w:ascii="Times New Roman" w:hAnsi="Times New Roman" w:cs="Times New Roman"/>
          <w:szCs w:val="24"/>
        </w:rPr>
        <w:lastRenderedPageBreak/>
        <w:t xml:space="preserve">practises and ways of working that improve the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process for everyone involved</w:t>
      </w:r>
      <w:r w:rsidR="00DB3AC9" w:rsidRPr="00992669">
        <w:rPr>
          <w:rFonts w:ascii="Times New Roman" w:hAnsi="Times New Roman" w:cs="Times New Roman"/>
          <w:szCs w:val="24"/>
        </w:rPr>
        <w:t xml:space="preserve"> (</w:t>
      </w:r>
      <w:r w:rsidR="00DB3AC9" w:rsidRPr="00992669">
        <w:rPr>
          <w:rFonts w:ascii="Times New Roman" w:eastAsia="Times New Roman" w:hAnsi="Times New Roman" w:cs="Times New Roman"/>
          <w:color w:val="000000"/>
          <w:szCs w:val="24"/>
          <w:lang w:val="en-US"/>
        </w:rPr>
        <w:t>‌</w:t>
      </w:r>
      <w:r w:rsidR="00DB3AC9" w:rsidRPr="00992669">
        <w:rPr>
          <w:rFonts w:ascii="Times New Roman" w:hAnsi="Times New Roman" w:cs="Times New Roman"/>
          <w:color w:val="000000"/>
          <w:lang w:val="en-US"/>
        </w:rPr>
        <w:t>Co, 2019</w:t>
      </w:r>
      <w:r w:rsidR="00DB3AC9" w:rsidRPr="00992669">
        <w:rPr>
          <w:rFonts w:ascii="Times New Roman" w:hAnsi="Times New Roman" w:cs="Times New Roman"/>
          <w:szCs w:val="24"/>
        </w:rPr>
        <w:t>)</w:t>
      </w:r>
      <w:r w:rsidRPr="00992669">
        <w:rPr>
          <w:rFonts w:ascii="Times New Roman" w:hAnsi="Times New Roman" w:cs="Times New Roman"/>
          <w:szCs w:val="24"/>
        </w:rPr>
        <w:t>.</w:t>
      </w:r>
    </w:p>
    <w:p w:rsidR="005F5AF0" w:rsidRPr="00992669" w:rsidRDefault="005F5AF0" w:rsidP="00992669">
      <w:pPr>
        <w:jc w:val="left"/>
        <w:rPr>
          <w:rFonts w:ascii="Times New Roman" w:hAnsi="Times New Roman" w:cs="Times New Roman"/>
          <w:szCs w:val="24"/>
        </w:rPr>
      </w:pPr>
      <w:proofErr w:type="gramStart"/>
      <w:r w:rsidRPr="00992669">
        <w:rPr>
          <w:rFonts w:ascii="Times New Roman" w:hAnsi="Times New Roman" w:cs="Times New Roman"/>
          <w:szCs w:val="24"/>
        </w:rPr>
        <w:t>Although, here are all the obligations of edition 2019 after the changes and some modifications (</w:t>
      </w:r>
      <w:proofErr w:type="spellStart"/>
      <w:r w:rsidRPr="00992669">
        <w:rPr>
          <w:rFonts w:ascii="Times New Roman" w:hAnsi="Times New Roman" w:cs="Times New Roman"/>
          <w:szCs w:val="24"/>
        </w:rPr>
        <w:t>Novitriandi</w:t>
      </w:r>
      <w:proofErr w:type="spellEnd"/>
      <w:r w:rsidRPr="00992669">
        <w:rPr>
          <w:rFonts w:ascii="Times New Roman" w:hAnsi="Times New Roman" w:cs="Times New Roman"/>
          <w:szCs w:val="24"/>
        </w:rPr>
        <w:t xml:space="preserve"> et al., 2019</w:t>
      </w:r>
      <w:r w:rsidR="003869BD" w:rsidRPr="00992669">
        <w:rPr>
          <w:rFonts w:ascii="Times New Roman" w:hAnsi="Times New Roman" w:cs="Times New Roman"/>
          <w:szCs w:val="24"/>
        </w:rPr>
        <w:t xml:space="preserve">, </w:t>
      </w:r>
      <w:r w:rsidR="003869BD" w:rsidRPr="00992669">
        <w:rPr>
          <w:rFonts w:ascii="Times New Roman" w:hAnsi="Times New Roman" w:cs="Times New Roman"/>
          <w:szCs w:val="24"/>
          <w:shd w:val="clear" w:color="auto" w:fill="FFFFFF"/>
        </w:rPr>
        <w:t>pp.295</w:t>
      </w:r>
      <w:r w:rsidRPr="00992669">
        <w:rPr>
          <w:rFonts w:ascii="Times New Roman" w:hAnsi="Times New Roman" w:cs="Times New Roman"/>
          <w:szCs w:val="24"/>
        </w:rPr>
        <w:t>).</w:t>
      </w:r>
      <w:proofErr w:type="gramEnd"/>
      <w:r w:rsidRPr="00992669">
        <w:rPr>
          <w:rFonts w:ascii="Times New Roman" w:hAnsi="Times New Roman" w:cs="Times New Roman"/>
          <w:szCs w:val="24"/>
        </w:rPr>
        <w:t xml:space="preserve"> According to the edition of 2019, to complete the transaction, the parties must be as open and transparent as feasible with information while adhering to the terms of any relevant non-weighable confidentiality agreements. They must be certain that they have dealt with and managed time, other expectations, and associated transactions, such as chains, in an appropriate and effective manner (Chen and </w:t>
      </w:r>
      <w:proofErr w:type="spellStart"/>
      <w:r w:rsidRPr="00992669">
        <w:rPr>
          <w:rFonts w:ascii="Times New Roman" w:hAnsi="Times New Roman" w:cs="Times New Roman"/>
          <w:szCs w:val="24"/>
        </w:rPr>
        <w:t>Iong</w:t>
      </w:r>
      <w:proofErr w:type="spellEnd"/>
      <w:r w:rsidRPr="00992669">
        <w:rPr>
          <w:rFonts w:ascii="Times New Roman" w:hAnsi="Times New Roman" w:cs="Times New Roman"/>
          <w:szCs w:val="24"/>
        </w:rPr>
        <w:t>, 2020</w:t>
      </w:r>
      <w:r w:rsidR="003869BD" w:rsidRPr="00992669">
        <w:rPr>
          <w:rFonts w:ascii="Times New Roman" w:hAnsi="Times New Roman" w:cs="Times New Roman"/>
          <w:szCs w:val="24"/>
        </w:rPr>
        <w:t xml:space="preserve">, </w:t>
      </w:r>
      <w:r w:rsidR="003869BD" w:rsidRPr="00992669">
        <w:rPr>
          <w:rFonts w:ascii="Times New Roman" w:hAnsi="Times New Roman" w:cs="Times New Roman"/>
          <w:szCs w:val="24"/>
          <w:shd w:val="clear" w:color="auto" w:fill="FFFFFF"/>
        </w:rPr>
        <w:t>pp.73</w:t>
      </w:r>
      <w:r w:rsidRPr="00992669">
        <w:rPr>
          <w:rFonts w:ascii="Times New Roman" w:hAnsi="Times New Roman" w:cs="Times New Roman"/>
          <w:szCs w:val="24"/>
        </w:rPr>
        <w:t>). It is essential to bear in mind the possibility of competing interests throughout the transaction. It is difficult to avoid conflicts of interest when representing many parties, such as buyers, sellers, and lenders, in the same transaction. Moreover, to prevent complications with the individuals who are providing the loan, they must ensure that they satisfy all of their obligations (</w:t>
      </w:r>
      <w:proofErr w:type="spellStart"/>
      <w:r w:rsidRPr="00992669">
        <w:rPr>
          <w:rFonts w:ascii="Times New Roman" w:hAnsi="Times New Roman" w:cs="Times New Roman"/>
          <w:szCs w:val="24"/>
        </w:rPr>
        <w:t>Hardjono</w:t>
      </w:r>
      <w:proofErr w:type="spellEnd"/>
      <w:r w:rsidRPr="00992669">
        <w:rPr>
          <w:rFonts w:ascii="Times New Roman" w:hAnsi="Times New Roman" w:cs="Times New Roman"/>
          <w:szCs w:val="24"/>
        </w:rPr>
        <w:t xml:space="preserve"> and Smith, 2021</w:t>
      </w:r>
      <w:r w:rsidR="003869BD" w:rsidRPr="00992669">
        <w:rPr>
          <w:rFonts w:ascii="Times New Roman" w:hAnsi="Times New Roman" w:cs="Times New Roman"/>
          <w:szCs w:val="24"/>
        </w:rPr>
        <w:t xml:space="preserve">, </w:t>
      </w:r>
      <w:r w:rsidR="003869BD" w:rsidRPr="00992669">
        <w:rPr>
          <w:rFonts w:ascii="Times New Roman" w:hAnsi="Times New Roman" w:cs="Times New Roman"/>
          <w:szCs w:val="24"/>
          <w:shd w:val="clear" w:color="auto" w:fill="FFFFFF"/>
        </w:rPr>
        <w:t>pp.1589</w:t>
      </w:r>
      <w:r w:rsidRPr="00992669">
        <w:rPr>
          <w:rFonts w:ascii="Times New Roman" w:hAnsi="Times New Roman" w:cs="Times New Roman"/>
          <w:szCs w:val="24"/>
        </w:rPr>
        <w:t>). It is essential to act swiftly, particularly when money is being moved, contracts are being signed and exchanged, and a transaction is being finalised. Establish an early and consistent method of communication with all process participants (</w:t>
      </w:r>
      <w:proofErr w:type="spellStart"/>
      <w:r w:rsidRPr="00992669">
        <w:rPr>
          <w:rFonts w:ascii="Times New Roman" w:hAnsi="Times New Roman" w:cs="Times New Roman"/>
          <w:szCs w:val="24"/>
        </w:rPr>
        <w:t>Bhalaji</w:t>
      </w:r>
      <w:proofErr w:type="spellEnd"/>
      <w:r w:rsidRPr="00992669">
        <w:rPr>
          <w:rFonts w:ascii="Times New Roman" w:hAnsi="Times New Roman" w:cs="Times New Roman"/>
          <w:szCs w:val="24"/>
        </w:rPr>
        <w:t xml:space="preserve">, 2019, </w:t>
      </w:r>
      <w:r w:rsidRPr="00992669">
        <w:rPr>
          <w:rFonts w:ascii="Times New Roman" w:hAnsi="Times New Roman" w:cs="Times New Roman"/>
          <w:szCs w:val="24"/>
          <w:shd w:val="clear" w:color="auto" w:fill="FFFFFF"/>
        </w:rPr>
        <w:t>pp.60</w:t>
      </w:r>
      <w:r w:rsidRPr="00992669">
        <w:rPr>
          <w:rFonts w:ascii="Times New Roman" w:hAnsi="Times New Roman" w:cs="Times New Roman"/>
          <w:szCs w:val="24"/>
        </w:rPr>
        <w:t xml:space="preserve">). </w:t>
      </w:r>
    </w:p>
    <w:p w:rsidR="005F5AF0" w:rsidRPr="00992669" w:rsidRDefault="005F5AF0" w:rsidP="00992669">
      <w:pPr>
        <w:jc w:val="left"/>
        <w:rPr>
          <w:rFonts w:ascii="Times New Roman" w:hAnsi="Times New Roman" w:cs="Times New Roman"/>
          <w:szCs w:val="24"/>
        </w:rPr>
      </w:pPr>
      <w:r w:rsidRPr="00992669">
        <w:rPr>
          <w:rFonts w:ascii="Times New Roman" w:hAnsi="Times New Roman" w:cs="Times New Roman"/>
          <w:szCs w:val="24"/>
        </w:rPr>
        <w:t>Furthermore, to fulfil the professional responsibilities assigned to a lender client while simultaneously representing both the buyer and the seller, the specific instructions provided by the lender client must be adhered to. Maintain the highest standards of etiquette at all times and treat people with the utmost respect and candour at all times (</w:t>
      </w:r>
      <w:proofErr w:type="spellStart"/>
      <w:r w:rsidRPr="00992669">
        <w:rPr>
          <w:rFonts w:ascii="Times New Roman" w:hAnsi="Times New Roman" w:cs="Times New Roman"/>
          <w:szCs w:val="24"/>
        </w:rPr>
        <w:t>Cradduck</w:t>
      </w:r>
      <w:proofErr w:type="spellEnd"/>
      <w:r w:rsidRPr="00992669">
        <w:rPr>
          <w:rFonts w:ascii="Times New Roman" w:hAnsi="Times New Roman" w:cs="Times New Roman"/>
          <w:szCs w:val="24"/>
        </w:rPr>
        <w:t>, 2019</w:t>
      </w:r>
      <w:r w:rsidR="003869BD" w:rsidRPr="00992669">
        <w:rPr>
          <w:rFonts w:ascii="Times New Roman" w:hAnsi="Times New Roman" w:cs="Times New Roman"/>
          <w:szCs w:val="24"/>
        </w:rPr>
        <w:t>, pp.19</w:t>
      </w:r>
      <w:r w:rsidRPr="00992669">
        <w:rPr>
          <w:rFonts w:ascii="Times New Roman" w:hAnsi="Times New Roman" w:cs="Times New Roman"/>
          <w:szCs w:val="24"/>
        </w:rPr>
        <w:t xml:space="preserve">). Additionally, to comply with the Money Laundering, Terrorist Financing, and Transfer of Funds Regulations of 2017, both seller and purchaser must be able to provide identity verification for </w:t>
      </w:r>
      <w:r w:rsidR="001649BD" w:rsidRPr="00992669">
        <w:rPr>
          <w:rFonts w:ascii="Times New Roman" w:hAnsi="Times New Roman" w:cs="Times New Roman"/>
          <w:szCs w:val="24"/>
        </w:rPr>
        <w:t xml:space="preserve">the </w:t>
      </w:r>
      <w:r w:rsidRPr="00992669">
        <w:rPr>
          <w:rFonts w:ascii="Times New Roman" w:hAnsi="Times New Roman" w:cs="Times New Roman"/>
          <w:szCs w:val="24"/>
        </w:rPr>
        <w:t>customers (</w:t>
      </w:r>
      <w:proofErr w:type="spellStart"/>
      <w:r w:rsidRPr="00992669">
        <w:rPr>
          <w:rFonts w:ascii="Times New Roman" w:hAnsi="Times New Roman" w:cs="Times New Roman"/>
          <w:szCs w:val="24"/>
        </w:rPr>
        <w:t>Hardjono</w:t>
      </w:r>
      <w:proofErr w:type="spellEnd"/>
      <w:r w:rsidRPr="00992669">
        <w:rPr>
          <w:rFonts w:ascii="Times New Roman" w:hAnsi="Times New Roman" w:cs="Times New Roman"/>
          <w:szCs w:val="24"/>
        </w:rPr>
        <w:t xml:space="preserve"> and Smith, 2021</w:t>
      </w:r>
      <w:r w:rsidR="003869BD" w:rsidRPr="00992669">
        <w:rPr>
          <w:rFonts w:ascii="Times New Roman" w:hAnsi="Times New Roman" w:cs="Times New Roman"/>
          <w:szCs w:val="24"/>
        </w:rPr>
        <w:t xml:space="preserve">, </w:t>
      </w:r>
      <w:r w:rsidR="003869BD" w:rsidRPr="00992669">
        <w:rPr>
          <w:rFonts w:ascii="Times New Roman" w:hAnsi="Times New Roman" w:cs="Times New Roman"/>
          <w:szCs w:val="24"/>
          <w:shd w:val="clear" w:color="auto" w:fill="FFFFFF"/>
        </w:rPr>
        <w:t>pp.1587</w:t>
      </w:r>
      <w:r w:rsidRPr="00992669">
        <w:rPr>
          <w:rFonts w:ascii="Times New Roman" w:hAnsi="Times New Roman" w:cs="Times New Roman"/>
          <w:szCs w:val="24"/>
        </w:rPr>
        <w:t xml:space="preserve">). To preserve cost transparency, </w:t>
      </w:r>
      <w:r w:rsidR="001649BD" w:rsidRPr="00992669">
        <w:rPr>
          <w:rFonts w:ascii="Times New Roman" w:hAnsi="Times New Roman" w:cs="Times New Roman"/>
          <w:szCs w:val="24"/>
        </w:rPr>
        <w:t xml:space="preserve">one </w:t>
      </w:r>
      <w:r w:rsidRPr="00992669">
        <w:rPr>
          <w:rFonts w:ascii="Times New Roman" w:hAnsi="Times New Roman" w:cs="Times New Roman"/>
          <w:szCs w:val="24"/>
        </w:rPr>
        <w:t xml:space="preserve">must ensure that all information about </w:t>
      </w:r>
      <w:r w:rsidR="001649BD" w:rsidRPr="00992669">
        <w:rPr>
          <w:rFonts w:ascii="Times New Roman" w:hAnsi="Times New Roman" w:cs="Times New Roman"/>
          <w:szCs w:val="24"/>
        </w:rPr>
        <w:t xml:space="preserve">the </w:t>
      </w:r>
      <w:r w:rsidRPr="00992669">
        <w:rPr>
          <w:rFonts w:ascii="Times New Roman" w:hAnsi="Times New Roman" w:cs="Times New Roman"/>
          <w:szCs w:val="24"/>
        </w:rPr>
        <w:t xml:space="preserve">publicity and costs complies with SRA laws and standards of behaviour and that </w:t>
      </w:r>
      <w:r w:rsidR="001649BD" w:rsidRPr="00992669">
        <w:rPr>
          <w:rFonts w:ascii="Times New Roman" w:hAnsi="Times New Roman" w:cs="Times New Roman"/>
          <w:szCs w:val="24"/>
        </w:rPr>
        <w:t xml:space="preserve">one </w:t>
      </w:r>
      <w:r w:rsidR="006B7972" w:rsidRPr="00992669">
        <w:rPr>
          <w:rFonts w:ascii="Times New Roman" w:hAnsi="Times New Roman" w:cs="Times New Roman"/>
          <w:szCs w:val="24"/>
        </w:rPr>
        <w:t>provides</w:t>
      </w:r>
      <w:r w:rsidRPr="00992669">
        <w:rPr>
          <w:rFonts w:ascii="Times New Roman" w:hAnsi="Times New Roman" w:cs="Times New Roman"/>
          <w:szCs w:val="24"/>
        </w:rPr>
        <w:t xml:space="preserve"> customers with an accurate estimate at the time of engagement, as well as any required adjustments later on. As a buyer, </w:t>
      </w:r>
      <w:proofErr w:type="gramStart"/>
      <w:r w:rsidRPr="00992669">
        <w:rPr>
          <w:rFonts w:ascii="Times New Roman" w:hAnsi="Times New Roman" w:cs="Times New Roman"/>
          <w:szCs w:val="24"/>
        </w:rPr>
        <w:t>vendor, or lender, maintain</w:t>
      </w:r>
      <w:proofErr w:type="gramEnd"/>
      <w:r w:rsidRPr="00992669">
        <w:rPr>
          <w:rFonts w:ascii="Times New Roman" w:hAnsi="Times New Roman" w:cs="Times New Roman"/>
          <w:szCs w:val="24"/>
        </w:rPr>
        <w:t xml:space="preserve"> a record of all the advice </w:t>
      </w:r>
      <w:r w:rsidR="001649BD" w:rsidRPr="00992669">
        <w:rPr>
          <w:rFonts w:ascii="Times New Roman" w:hAnsi="Times New Roman" w:cs="Times New Roman"/>
          <w:szCs w:val="24"/>
        </w:rPr>
        <w:t xml:space="preserve">one </w:t>
      </w:r>
      <w:r w:rsidRPr="00992669">
        <w:rPr>
          <w:rFonts w:ascii="Times New Roman" w:hAnsi="Times New Roman" w:cs="Times New Roman"/>
          <w:szCs w:val="24"/>
        </w:rPr>
        <w:t xml:space="preserve">have given to consumers (Chen and </w:t>
      </w:r>
      <w:proofErr w:type="spellStart"/>
      <w:r w:rsidRPr="00992669">
        <w:rPr>
          <w:rFonts w:ascii="Times New Roman" w:hAnsi="Times New Roman" w:cs="Times New Roman"/>
          <w:szCs w:val="24"/>
        </w:rPr>
        <w:t>Iong</w:t>
      </w:r>
      <w:proofErr w:type="spellEnd"/>
      <w:r w:rsidRPr="00992669">
        <w:rPr>
          <w:rFonts w:ascii="Times New Roman" w:hAnsi="Times New Roman" w:cs="Times New Roman"/>
          <w:szCs w:val="24"/>
        </w:rPr>
        <w:t>, 2020</w:t>
      </w:r>
      <w:r w:rsidR="003869BD" w:rsidRPr="00992669">
        <w:rPr>
          <w:rFonts w:ascii="Times New Roman" w:hAnsi="Times New Roman" w:cs="Times New Roman"/>
          <w:szCs w:val="24"/>
        </w:rPr>
        <w:t xml:space="preserve">, </w:t>
      </w:r>
      <w:r w:rsidR="003869BD" w:rsidRPr="00992669">
        <w:rPr>
          <w:rFonts w:ascii="Times New Roman" w:hAnsi="Times New Roman" w:cs="Times New Roman"/>
          <w:szCs w:val="24"/>
          <w:shd w:val="clear" w:color="auto" w:fill="FFFFFF"/>
        </w:rPr>
        <w:t>pp.75</w:t>
      </w:r>
      <w:r w:rsidRPr="00992669">
        <w:rPr>
          <w:rFonts w:ascii="Times New Roman" w:hAnsi="Times New Roman" w:cs="Times New Roman"/>
          <w:szCs w:val="24"/>
        </w:rPr>
        <w:t>).</w:t>
      </w:r>
    </w:p>
    <w:p w:rsidR="009C4982" w:rsidRPr="00992669" w:rsidRDefault="007D2DD2" w:rsidP="00992669">
      <w:pPr>
        <w:jc w:val="left"/>
        <w:rPr>
          <w:rFonts w:ascii="Times New Roman" w:hAnsi="Times New Roman" w:cs="Times New Roman"/>
          <w:szCs w:val="24"/>
          <w:lang w:eastAsia="en-GB"/>
        </w:rPr>
      </w:pPr>
      <w:r w:rsidRPr="00992669">
        <w:rPr>
          <w:rFonts w:ascii="Times New Roman" w:hAnsi="Times New Roman" w:cs="Times New Roman"/>
          <w:szCs w:val="24"/>
          <w:lang w:eastAsia="en-GB"/>
        </w:rPr>
        <w:t xml:space="preserve">Changes and modifications in the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process create several types of positive impacts on the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process, in which reducing the fraud risk is one of the major benefits for the clients or solicitors who are involved in property dealing. In addition, this process also increases the efficiency and effectiveness process. Modified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requires </w:t>
      </w:r>
      <w:r w:rsidR="006B7972" w:rsidRPr="00992669">
        <w:rPr>
          <w:rFonts w:ascii="Times New Roman" w:hAnsi="Times New Roman" w:cs="Times New Roman"/>
          <w:szCs w:val="24"/>
          <w:lang w:eastAsia="en-GB"/>
        </w:rPr>
        <w:t>a smaller</w:t>
      </w:r>
      <w:r w:rsidRPr="00992669">
        <w:rPr>
          <w:rFonts w:ascii="Times New Roman" w:hAnsi="Times New Roman" w:cs="Times New Roman"/>
          <w:szCs w:val="24"/>
          <w:lang w:eastAsia="en-GB"/>
        </w:rPr>
        <w:t xml:space="preserve"> number of steps to implement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and gives high functionality to the process. Moreover, several types of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transactions can </w:t>
      </w:r>
      <w:r w:rsidRPr="00992669">
        <w:rPr>
          <w:rFonts w:ascii="Times New Roman" w:hAnsi="Times New Roman" w:cs="Times New Roman"/>
          <w:szCs w:val="24"/>
          <w:lang w:eastAsia="en-GB"/>
        </w:rPr>
        <w:lastRenderedPageBreak/>
        <w:t>be done digitally, which also improves the functionality of this process</w:t>
      </w:r>
      <w:r w:rsidR="00015401" w:rsidRPr="00992669">
        <w:rPr>
          <w:rFonts w:ascii="Times New Roman" w:hAnsi="Times New Roman" w:cs="Times New Roman"/>
          <w:szCs w:val="24"/>
          <w:lang w:eastAsia="en-GB"/>
        </w:rPr>
        <w:t xml:space="preserve"> </w:t>
      </w:r>
      <w:r w:rsidR="00015401" w:rsidRPr="00992669">
        <w:rPr>
          <w:rFonts w:ascii="Times New Roman" w:hAnsi="Times New Roman" w:cs="Times New Roman"/>
          <w:szCs w:val="24"/>
        </w:rPr>
        <w:t>(</w:t>
      </w:r>
      <w:r w:rsidR="00015401" w:rsidRPr="00992669">
        <w:rPr>
          <w:rFonts w:ascii="Times New Roman" w:hAnsi="Times New Roman" w:cs="Times New Roman"/>
          <w:szCs w:val="24"/>
          <w:shd w:val="clear" w:color="auto" w:fill="FFFFFF"/>
        </w:rPr>
        <w:t>Silverman, 2020</w:t>
      </w:r>
      <w:r w:rsidR="00015401" w:rsidRPr="00992669">
        <w:rPr>
          <w:rFonts w:ascii="Times New Roman" w:hAnsi="Times New Roman" w:cs="Times New Roman"/>
          <w:szCs w:val="24"/>
        </w:rPr>
        <w:t>)</w:t>
      </w:r>
      <w:r w:rsidRPr="00992669">
        <w:rPr>
          <w:rFonts w:ascii="Times New Roman" w:hAnsi="Times New Roman" w:cs="Times New Roman"/>
          <w:szCs w:val="24"/>
          <w:lang w:eastAsia="en-GB"/>
        </w:rPr>
        <w:t xml:space="preserve">. Modified protocol benefits contain a reminder which is a document sent through an email. Reminders should be clearly identifiable and sent separately to the receiver. This protocol also concerns that </w:t>
      </w:r>
      <w:proofErr w:type="spellStart"/>
      <w:r w:rsidRPr="00992669">
        <w:rPr>
          <w:rFonts w:ascii="Times New Roman" w:hAnsi="Times New Roman" w:cs="Times New Roman"/>
          <w:szCs w:val="24"/>
          <w:lang w:eastAsia="en-GB"/>
        </w:rPr>
        <w:t>conveyancers</w:t>
      </w:r>
      <w:proofErr w:type="spellEnd"/>
      <w:r w:rsidRPr="00992669">
        <w:rPr>
          <w:rFonts w:ascii="Times New Roman" w:hAnsi="Times New Roman" w:cs="Times New Roman"/>
          <w:szCs w:val="24"/>
          <w:lang w:eastAsia="en-GB"/>
        </w:rPr>
        <w:t xml:space="preserve"> should be conscious of the risks of phishing, transaction fraud, and email scam as well. This protocol also provides several types of steps from which people can protect their clients and organization</w:t>
      </w:r>
      <w:r w:rsidR="00737946" w:rsidRPr="00992669">
        <w:rPr>
          <w:rFonts w:ascii="Times New Roman" w:hAnsi="Times New Roman" w:cs="Times New Roman"/>
          <w:szCs w:val="24"/>
          <w:lang w:eastAsia="en-GB"/>
        </w:rPr>
        <w:t xml:space="preserve"> </w:t>
      </w:r>
      <w:r w:rsidR="00015401" w:rsidRPr="00992669">
        <w:rPr>
          <w:rFonts w:ascii="Times New Roman" w:hAnsi="Times New Roman" w:cs="Times New Roman"/>
          <w:szCs w:val="24"/>
        </w:rPr>
        <w:t>(</w:t>
      </w:r>
      <w:r w:rsidR="00015401" w:rsidRPr="00992669">
        <w:rPr>
          <w:rFonts w:ascii="Times New Roman" w:hAnsi="Times New Roman" w:cs="Times New Roman"/>
          <w:szCs w:val="24"/>
          <w:shd w:val="clear" w:color="auto" w:fill="FFFFFF"/>
        </w:rPr>
        <w:t>Unger, 2021</w:t>
      </w:r>
      <w:r w:rsidR="005E3A5D" w:rsidRPr="00992669">
        <w:rPr>
          <w:rFonts w:ascii="Times New Roman" w:hAnsi="Times New Roman" w:cs="Times New Roman"/>
          <w:szCs w:val="24"/>
          <w:shd w:val="clear" w:color="auto" w:fill="FFFFFF"/>
        </w:rPr>
        <w:t>, pp.38</w:t>
      </w:r>
      <w:r w:rsidR="00015401" w:rsidRPr="00992669">
        <w:rPr>
          <w:rFonts w:ascii="Times New Roman" w:hAnsi="Times New Roman" w:cs="Times New Roman"/>
          <w:szCs w:val="24"/>
        </w:rPr>
        <w:t>)</w:t>
      </w:r>
      <w:r w:rsidRPr="00992669">
        <w:rPr>
          <w:rFonts w:ascii="Times New Roman" w:hAnsi="Times New Roman" w:cs="Times New Roman"/>
          <w:szCs w:val="24"/>
          <w:lang w:eastAsia="en-GB"/>
        </w:rPr>
        <w:t>. Further, this protocol also offers opportunities to add several types of special conditions to the contract in settled circumstances, and specific bodies can</w:t>
      </w:r>
      <w:r w:rsidR="004216E5" w:rsidRPr="00992669">
        <w:rPr>
          <w:rFonts w:ascii="Times New Roman" w:hAnsi="Times New Roman" w:cs="Times New Roman"/>
          <w:szCs w:val="24"/>
          <w:lang w:eastAsia="en-GB"/>
        </w:rPr>
        <w:t>no</w:t>
      </w:r>
      <w:r w:rsidRPr="00992669">
        <w:rPr>
          <w:rFonts w:ascii="Times New Roman" w:hAnsi="Times New Roman" w:cs="Times New Roman"/>
          <w:szCs w:val="24"/>
          <w:lang w:eastAsia="en-GB"/>
        </w:rPr>
        <w:t xml:space="preserve">t make unnecessary enquiries of the other side </w:t>
      </w:r>
      <w:proofErr w:type="spellStart"/>
      <w:r w:rsidRPr="00992669">
        <w:rPr>
          <w:rFonts w:ascii="Times New Roman" w:hAnsi="Times New Roman" w:cs="Times New Roman"/>
          <w:szCs w:val="24"/>
          <w:lang w:eastAsia="en-GB"/>
        </w:rPr>
        <w:t>conveyancer</w:t>
      </w:r>
      <w:proofErr w:type="spellEnd"/>
      <w:r w:rsidRPr="00992669">
        <w:rPr>
          <w:rFonts w:ascii="Times New Roman" w:hAnsi="Times New Roman" w:cs="Times New Roman"/>
          <w:szCs w:val="24"/>
          <w:lang w:eastAsia="en-GB"/>
        </w:rPr>
        <w:t>. Tax regime and stamp duty become complicated and continuously that convert into the easiest way after updating this protocol which recommends people special tax advice in order to improve the efficiency and effectiveness of this protocol</w:t>
      </w:r>
      <w:r w:rsidR="00737946" w:rsidRPr="00992669">
        <w:rPr>
          <w:rFonts w:ascii="Times New Roman" w:hAnsi="Times New Roman" w:cs="Times New Roman"/>
          <w:szCs w:val="24"/>
          <w:lang w:eastAsia="en-GB"/>
        </w:rPr>
        <w:t xml:space="preserve"> </w:t>
      </w:r>
      <w:r w:rsidR="00737946" w:rsidRPr="00992669">
        <w:rPr>
          <w:rFonts w:ascii="Times New Roman" w:hAnsi="Times New Roman" w:cs="Times New Roman"/>
          <w:szCs w:val="24"/>
        </w:rPr>
        <w:t>(</w:t>
      </w:r>
      <w:r w:rsidR="00737946" w:rsidRPr="00992669">
        <w:rPr>
          <w:rFonts w:ascii="Times New Roman" w:hAnsi="Times New Roman" w:cs="Times New Roman"/>
          <w:szCs w:val="24"/>
          <w:shd w:val="clear" w:color="auto" w:fill="FFFFFF"/>
        </w:rPr>
        <w:t>Richards, 2022</w:t>
      </w:r>
      <w:r w:rsidR="00737946" w:rsidRPr="00992669">
        <w:rPr>
          <w:rFonts w:ascii="Times New Roman" w:hAnsi="Times New Roman" w:cs="Times New Roman"/>
          <w:szCs w:val="24"/>
        </w:rPr>
        <w:t>)</w:t>
      </w:r>
      <w:r w:rsidRPr="00992669">
        <w:rPr>
          <w:rFonts w:ascii="Times New Roman" w:hAnsi="Times New Roman" w:cs="Times New Roman"/>
          <w:szCs w:val="24"/>
          <w:lang w:eastAsia="en-GB"/>
        </w:rPr>
        <w:t xml:space="preserve">. </w:t>
      </w:r>
    </w:p>
    <w:p w:rsidR="00CE475E" w:rsidRPr="00992669" w:rsidRDefault="00CE475E" w:rsidP="00992669">
      <w:pPr>
        <w:jc w:val="left"/>
        <w:rPr>
          <w:rFonts w:ascii="Times New Roman" w:hAnsi="Times New Roman" w:cs="Times New Roman"/>
          <w:szCs w:val="24"/>
          <w:lang w:eastAsia="en-GB"/>
        </w:rPr>
      </w:pPr>
      <w:r w:rsidRPr="00992669">
        <w:rPr>
          <w:rFonts w:ascii="Times New Roman" w:hAnsi="Times New Roman" w:cs="Times New Roman"/>
          <w:szCs w:val="24"/>
          <w:lang w:eastAsia="en-GB"/>
        </w:rPr>
        <w:t xml:space="preserve">The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of 2019 was very beneficial for the people, but several professional bodies require some additional changes in order to make the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process more effective. Additionally, several of the bodies submit their suggestions and problems to the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quality schemes office. However, some of the changes suggested by the professional bodies are given below</w:t>
      </w:r>
      <w:r w:rsidR="00264C6E" w:rsidRPr="00992669">
        <w:rPr>
          <w:rFonts w:ascii="Times New Roman" w:hAnsi="Times New Roman" w:cs="Times New Roman"/>
          <w:szCs w:val="24"/>
          <w:lang w:eastAsia="en-GB"/>
        </w:rPr>
        <w:t xml:space="preserve"> (</w:t>
      </w:r>
      <w:proofErr w:type="spellStart"/>
      <w:r w:rsidR="00264C6E" w:rsidRPr="00992669">
        <w:rPr>
          <w:rFonts w:ascii="Times New Roman" w:hAnsi="Times New Roman" w:cs="Times New Roman"/>
          <w:szCs w:val="24"/>
          <w:shd w:val="clear" w:color="auto" w:fill="FFFFFF"/>
        </w:rPr>
        <w:t>Cradduck</w:t>
      </w:r>
      <w:proofErr w:type="spellEnd"/>
      <w:r w:rsidR="00264C6E" w:rsidRPr="00992669">
        <w:rPr>
          <w:rFonts w:ascii="Times New Roman" w:hAnsi="Times New Roman" w:cs="Times New Roman"/>
          <w:szCs w:val="24"/>
          <w:shd w:val="clear" w:color="auto" w:fill="FFFFFF"/>
        </w:rPr>
        <w:t>, 2019</w:t>
      </w:r>
      <w:r w:rsidR="003869BD" w:rsidRPr="00992669">
        <w:rPr>
          <w:rFonts w:ascii="Times New Roman" w:hAnsi="Times New Roman" w:cs="Times New Roman"/>
          <w:szCs w:val="24"/>
          <w:shd w:val="clear" w:color="auto" w:fill="FFFFFF"/>
        </w:rPr>
        <w:t>, pp.30</w:t>
      </w:r>
      <w:r w:rsidR="00264C6E" w:rsidRPr="00992669">
        <w:rPr>
          <w:rFonts w:ascii="Times New Roman" w:hAnsi="Times New Roman" w:cs="Times New Roman"/>
          <w:szCs w:val="24"/>
          <w:lang w:eastAsia="en-GB"/>
        </w:rPr>
        <w:t>)</w:t>
      </w:r>
      <w:r w:rsidRPr="00992669">
        <w:rPr>
          <w:rFonts w:ascii="Times New Roman" w:hAnsi="Times New Roman" w:cs="Times New Roman"/>
          <w:szCs w:val="24"/>
          <w:lang w:eastAsia="en-GB"/>
        </w:rPr>
        <w:t xml:space="preserve">.        </w:t>
      </w:r>
    </w:p>
    <w:p w:rsidR="005E3A5D" w:rsidRPr="00992669" w:rsidRDefault="00CE475E" w:rsidP="00992669">
      <w:pPr>
        <w:jc w:val="left"/>
        <w:rPr>
          <w:rFonts w:ascii="Times New Roman" w:hAnsi="Times New Roman" w:cs="Times New Roman"/>
          <w:b/>
          <w:color w:val="000000" w:themeColor="text1"/>
          <w:lang w:eastAsia="en-GB"/>
        </w:rPr>
      </w:pPr>
      <w:r w:rsidRPr="00992669">
        <w:rPr>
          <w:rFonts w:ascii="Times New Roman" w:hAnsi="Times New Roman" w:cs="Times New Roman"/>
          <w:lang w:eastAsia="en-GB"/>
        </w:rPr>
        <w:t>Land tax policy: From 2019, CQS firm is required to adopt an approach in relation to the advice and calculation to home buyers with respect to land tax obligations. Additionally, the new standard will help members of the firms to discuss complete adequate trials with the clients</w:t>
      </w:r>
      <w:r w:rsidR="00737946" w:rsidRPr="00992669">
        <w:rPr>
          <w:rFonts w:ascii="Times New Roman" w:hAnsi="Times New Roman" w:cs="Times New Roman"/>
          <w:lang w:eastAsia="en-GB"/>
        </w:rPr>
        <w:t xml:space="preserve"> </w:t>
      </w:r>
      <w:r w:rsidR="00737946" w:rsidRPr="00992669">
        <w:rPr>
          <w:rFonts w:ascii="Times New Roman" w:hAnsi="Times New Roman" w:cs="Times New Roman"/>
        </w:rPr>
        <w:t>(</w:t>
      </w:r>
      <w:r w:rsidR="00737946" w:rsidRPr="00992669">
        <w:rPr>
          <w:rFonts w:ascii="Times New Roman" w:hAnsi="Times New Roman" w:cs="Times New Roman"/>
          <w:shd w:val="clear" w:color="auto" w:fill="FFFFFF"/>
        </w:rPr>
        <w:t>Silverman, 2020</w:t>
      </w:r>
      <w:r w:rsidR="00737946" w:rsidRPr="00992669">
        <w:rPr>
          <w:rFonts w:ascii="Times New Roman" w:hAnsi="Times New Roman" w:cs="Times New Roman"/>
        </w:rPr>
        <w:t>)</w:t>
      </w:r>
      <w:r w:rsidRPr="00992669">
        <w:rPr>
          <w:rFonts w:ascii="Times New Roman" w:hAnsi="Times New Roman" w:cs="Times New Roman"/>
          <w:lang w:eastAsia="en-GB"/>
        </w:rPr>
        <w:t>. In addition, members of the CQS also collect several types of important information to make the tax liability and verify all land tax calculations that will be noted in document form. Moreover, this verification will be beneficial for other experienced individuals within the same firm. That means smaller firms that outsource the calculation may use an alternative method to encounter this new requirement</w:t>
      </w:r>
      <w:r w:rsidR="00737946" w:rsidRPr="00992669">
        <w:rPr>
          <w:rFonts w:ascii="Times New Roman" w:hAnsi="Times New Roman" w:cs="Times New Roman"/>
          <w:lang w:eastAsia="en-GB"/>
        </w:rPr>
        <w:t xml:space="preserve"> </w:t>
      </w:r>
      <w:r w:rsidR="00737946" w:rsidRPr="00992669">
        <w:rPr>
          <w:rFonts w:ascii="Times New Roman" w:hAnsi="Times New Roman" w:cs="Times New Roman"/>
        </w:rPr>
        <w:t>(</w:t>
      </w:r>
      <w:r w:rsidR="00737946" w:rsidRPr="00992669">
        <w:rPr>
          <w:rFonts w:ascii="Times New Roman" w:hAnsi="Times New Roman" w:cs="Times New Roman"/>
          <w:shd w:val="clear" w:color="auto" w:fill="FFFFFF"/>
        </w:rPr>
        <w:t>Richards, 2022</w:t>
      </w:r>
      <w:r w:rsidR="00737946" w:rsidRPr="00992669">
        <w:rPr>
          <w:rFonts w:ascii="Times New Roman" w:hAnsi="Times New Roman" w:cs="Times New Roman"/>
        </w:rPr>
        <w:t>)</w:t>
      </w:r>
      <w:r w:rsidRPr="00992669">
        <w:rPr>
          <w:rFonts w:ascii="Times New Roman" w:hAnsi="Times New Roman" w:cs="Times New Roman"/>
          <w:lang w:eastAsia="en-GB"/>
        </w:rPr>
        <w:t xml:space="preserve">. </w:t>
      </w:r>
      <w:r w:rsidR="005E3A5D" w:rsidRPr="00992669">
        <w:rPr>
          <w:rFonts w:ascii="Times New Roman" w:hAnsi="Times New Roman" w:cs="Times New Roman"/>
        </w:rPr>
        <w:t xml:space="preserve">Before edition of 2019, firm members were not able to demonstrate full audit trails of the advice given to the clients, </w:t>
      </w:r>
      <w:r w:rsidR="005E3A5D" w:rsidRPr="00992669">
        <w:rPr>
          <w:rFonts w:ascii="Times New Roman" w:hAnsi="Times New Roman" w:cs="Times New Roman"/>
          <w:lang w:eastAsia="en-GB"/>
        </w:rPr>
        <w:t>information collected for the purpose of establishing the tax liability, as well as verification of the Land Tax calculation being noted on the file.</w:t>
      </w:r>
    </w:p>
    <w:p w:rsidR="00CE475E" w:rsidRPr="00992669" w:rsidRDefault="00CE475E" w:rsidP="00992669">
      <w:pPr>
        <w:jc w:val="left"/>
        <w:rPr>
          <w:rFonts w:ascii="Times New Roman" w:hAnsi="Times New Roman" w:cs="Times New Roman"/>
          <w:szCs w:val="24"/>
          <w:lang w:eastAsia="en-GB"/>
        </w:rPr>
      </w:pPr>
      <w:r w:rsidRPr="00992669">
        <w:rPr>
          <w:rFonts w:ascii="Times New Roman" w:hAnsi="Times New Roman" w:cs="Times New Roman"/>
          <w:szCs w:val="24"/>
          <w:lang w:eastAsia="en-GB"/>
        </w:rPr>
        <w:t xml:space="preserve"> Leasehold properties: This is the change required by CQS organization in order to improve the process of dealing in buying leasehold properties. Additionally, in this change organization need, the client should be aware of the amount of ground services charges and rates in the lease process. Moreover, this policy will also be beneficial for the lender and purchaser to be treated as equivalent clients</w:t>
      </w:r>
      <w:r w:rsidR="00737946" w:rsidRPr="00992669">
        <w:rPr>
          <w:rFonts w:ascii="Times New Roman" w:hAnsi="Times New Roman" w:cs="Times New Roman"/>
          <w:szCs w:val="24"/>
          <w:lang w:eastAsia="en-GB"/>
        </w:rPr>
        <w:t xml:space="preserve"> </w:t>
      </w:r>
      <w:r w:rsidR="00737946" w:rsidRPr="00992669">
        <w:rPr>
          <w:rFonts w:ascii="Times New Roman" w:hAnsi="Times New Roman" w:cs="Times New Roman"/>
          <w:szCs w:val="24"/>
        </w:rPr>
        <w:t>(</w:t>
      </w:r>
      <w:r w:rsidR="00737946" w:rsidRPr="00992669">
        <w:rPr>
          <w:rFonts w:ascii="Times New Roman" w:hAnsi="Times New Roman" w:cs="Times New Roman"/>
          <w:szCs w:val="24"/>
          <w:shd w:val="clear" w:color="auto" w:fill="FFFFFF"/>
        </w:rPr>
        <w:t>Silverman, 2020</w:t>
      </w:r>
      <w:r w:rsidR="00737946" w:rsidRPr="00992669">
        <w:rPr>
          <w:rFonts w:ascii="Times New Roman" w:hAnsi="Times New Roman" w:cs="Times New Roman"/>
          <w:szCs w:val="24"/>
        </w:rPr>
        <w:t>)</w:t>
      </w:r>
      <w:r w:rsidRPr="00992669">
        <w:rPr>
          <w:rFonts w:ascii="Times New Roman" w:hAnsi="Times New Roman" w:cs="Times New Roman"/>
          <w:szCs w:val="24"/>
          <w:lang w:eastAsia="en-GB"/>
        </w:rPr>
        <w:t xml:space="preserve">.    </w:t>
      </w:r>
    </w:p>
    <w:p w:rsidR="00CE475E" w:rsidRPr="00992669" w:rsidRDefault="00CE475E" w:rsidP="00992669">
      <w:pPr>
        <w:jc w:val="left"/>
        <w:rPr>
          <w:rFonts w:ascii="Times New Roman" w:hAnsi="Times New Roman" w:cs="Times New Roman"/>
          <w:szCs w:val="24"/>
          <w:lang w:eastAsia="en-GB"/>
        </w:rPr>
      </w:pPr>
      <w:r w:rsidRPr="00992669">
        <w:rPr>
          <w:rFonts w:ascii="Times New Roman" w:hAnsi="Times New Roman" w:cs="Times New Roman"/>
          <w:szCs w:val="24"/>
          <w:lang w:eastAsia="en-GB"/>
        </w:rPr>
        <w:t xml:space="preserve">Handling of conflicts: Protocol practices also require some additional set of processes to handle the disputes. Additionally, CQS should also give instructions about what the client </w:t>
      </w:r>
      <w:r w:rsidRPr="00992669">
        <w:rPr>
          <w:rFonts w:ascii="Times New Roman" w:hAnsi="Times New Roman" w:cs="Times New Roman"/>
          <w:szCs w:val="24"/>
          <w:lang w:eastAsia="en-GB"/>
        </w:rPr>
        <w:lastRenderedPageBreak/>
        <w:t>should do when conflict has been identified. Moreover, CQS also require policies that will help to minimize the risk of conflict in dealing with properties</w:t>
      </w:r>
      <w:r w:rsidR="00737946" w:rsidRPr="00992669">
        <w:rPr>
          <w:rFonts w:ascii="Times New Roman" w:hAnsi="Times New Roman" w:cs="Times New Roman"/>
          <w:szCs w:val="24"/>
          <w:lang w:eastAsia="en-GB"/>
        </w:rPr>
        <w:t xml:space="preserve"> </w:t>
      </w:r>
      <w:r w:rsidR="00737946" w:rsidRPr="00992669">
        <w:rPr>
          <w:rFonts w:ascii="Times New Roman" w:hAnsi="Times New Roman" w:cs="Times New Roman"/>
          <w:szCs w:val="24"/>
        </w:rPr>
        <w:t>(</w:t>
      </w:r>
      <w:r w:rsidR="00737946" w:rsidRPr="00992669">
        <w:rPr>
          <w:rFonts w:ascii="Times New Roman" w:hAnsi="Times New Roman" w:cs="Times New Roman"/>
          <w:szCs w:val="24"/>
          <w:shd w:val="clear" w:color="auto" w:fill="FFFFFF"/>
        </w:rPr>
        <w:t>Unger, 2021</w:t>
      </w:r>
      <w:r w:rsidR="005E3A5D" w:rsidRPr="00992669">
        <w:rPr>
          <w:rFonts w:ascii="Times New Roman" w:hAnsi="Times New Roman" w:cs="Times New Roman"/>
          <w:szCs w:val="24"/>
          <w:shd w:val="clear" w:color="auto" w:fill="FFFFFF"/>
        </w:rPr>
        <w:t>, pp.41</w:t>
      </w:r>
      <w:r w:rsidR="00737946" w:rsidRPr="00992669">
        <w:rPr>
          <w:rFonts w:ascii="Times New Roman" w:hAnsi="Times New Roman" w:cs="Times New Roman"/>
          <w:szCs w:val="24"/>
        </w:rPr>
        <w:t>)</w:t>
      </w:r>
      <w:r w:rsidRPr="00992669">
        <w:rPr>
          <w:rFonts w:ascii="Times New Roman" w:hAnsi="Times New Roman" w:cs="Times New Roman"/>
          <w:szCs w:val="24"/>
          <w:lang w:eastAsia="en-GB"/>
        </w:rPr>
        <w:t xml:space="preserve">. In addition, the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should also pursue assurance of any information that can be affected by the lending decision. Furthermore,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should concern providing effective consent that has been obtained for the clients. Moreover, in the absence of approval from the client, there is a risk of raising a conflict of interest to prevent organizations from continuing</w:t>
      </w:r>
      <w:r w:rsidR="00737946" w:rsidRPr="00992669">
        <w:rPr>
          <w:rFonts w:ascii="Times New Roman" w:hAnsi="Times New Roman" w:cs="Times New Roman"/>
          <w:szCs w:val="24"/>
          <w:lang w:eastAsia="en-GB"/>
        </w:rPr>
        <w:t xml:space="preserve"> </w:t>
      </w:r>
      <w:r w:rsidR="00737946" w:rsidRPr="00992669">
        <w:rPr>
          <w:rFonts w:ascii="Times New Roman" w:hAnsi="Times New Roman" w:cs="Times New Roman"/>
          <w:szCs w:val="24"/>
        </w:rPr>
        <w:t>(</w:t>
      </w:r>
      <w:r w:rsidR="00737946" w:rsidRPr="00992669">
        <w:rPr>
          <w:rFonts w:ascii="Times New Roman" w:hAnsi="Times New Roman" w:cs="Times New Roman"/>
          <w:szCs w:val="24"/>
          <w:shd w:val="clear" w:color="auto" w:fill="FFFFFF"/>
        </w:rPr>
        <w:t>Silverman, 2020</w:t>
      </w:r>
      <w:r w:rsidR="00737946" w:rsidRPr="00992669">
        <w:rPr>
          <w:rFonts w:ascii="Times New Roman" w:hAnsi="Times New Roman" w:cs="Times New Roman"/>
          <w:szCs w:val="24"/>
        </w:rPr>
        <w:t>)</w:t>
      </w:r>
      <w:r w:rsidRPr="00992669">
        <w:rPr>
          <w:rFonts w:ascii="Times New Roman" w:hAnsi="Times New Roman" w:cs="Times New Roman"/>
          <w:szCs w:val="24"/>
          <w:lang w:eastAsia="en-GB"/>
        </w:rPr>
        <w:t xml:space="preserve">.      </w:t>
      </w:r>
    </w:p>
    <w:p w:rsidR="00E5382C" w:rsidRPr="00992669" w:rsidRDefault="00CE475E" w:rsidP="00992669">
      <w:pPr>
        <w:jc w:val="left"/>
        <w:rPr>
          <w:rFonts w:ascii="Times New Roman" w:hAnsi="Times New Roman" w:cs="Times New Roman"/>
          <w:szCs w:val="24"/>
          <w:lang w:eastAsia="en-GB"/>
        </w:rPr>
      </w:pPr>
      <w:r w:rsidRPr="00992669">
        <w:rPr>
          <w:rFonts w:ascii="Times New Roman" w:hAnsi="Times New Roman" w:cs="Times New Roman"/>
          <w:szCs w:val="24"/>
          <w:lang w:eastAsia="en-GB"/>
        </w:rPr>
        <w:t xml:space="preserve">Property and mortgage fraud: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should improve the requirement process. Additionally, </w:t>
      </w:r>
      <w:proofErr w:type="gramStart"/>
      <w:r w:rsidRPr="00992669">
        <w:rPr>
          <w:rFonts w:ascii="Times New Roman" w:hAnsi="Times New Roman" w:cs="Times New Roman"/>
          <w:szCs w:val="24"/>
          <w:lang w:eastAsia="en-GB"/>
        </w:rPr>
        <w:t>requirement help</w:t>
      </w:r>
      <w:proofErr w:type="gramEnd"/>
      <w:r w:rsidRPr="00992669">
        <w:rPr>
          <w:rFonts w:ascii="Times New Roman" w:hAnsi="Times New Roman" w:cs="Times New Roman"/>
          <w:szCs w:val="24"/>
          <w:lang w:eastAsia="en-GB"/>
        </w:rPr>
        <w:t xml:space="preserve"> to minimize the risks of mortgage fraud and property that will help to improve the functionality of the protocol process. Moreover, this change will also reduce the chances of terrorist financing and money laundering as well. In addition, the new standard of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supports the relevant checks to identify the clients and reviews against the </w:t>
      </w:r>
      <w:proofErr w:type="spellStart"/>
      <w:r w:rsidRPr="00992669">
        <w:rPr>
          <w:rFonts w:ascii="Times New Roman" w:hAnsi="Times New Roman" w:cs="Times New Roman"/>
          <w:szCs w:val="24"/>
          <w:lang w:eastAsia="en-GB"/>
        </w:rPr>
        <w:t>conveyancer</w:t>
      </w:r>
      <w:proofErr w:type="spellEnd"/>
      <w:r w:rsidRPr="00992669">
        <w:rPr>
          <w:rFonts w:ascii="Times New Roman" w:hAnsi="Times New Roman" w:cs="Times New Roman"/>
          <w:szCs w:val="24"/>
          <w:lang w:eastAsia="en-GB"/>
        </w:rPr>
        <w:t xml:space="preserve"> that is part of the other party. Furthermore, the </w:t>
      </w:r>
      <w:proofErr w:type="spellStart"/>
      <w:r w:rsidRPr="00992669">
        <w:rPr>
          <w:rFonts w:ascii="Times New Roman" w:hAnsi="Times New Roman" w:cs="Times New Roman"/>
          <w:szCs w:val="24"/>
          <w:lang w:eastAsia="en-GB"/>
        </w:rPr>
        <w:t>Conveyancing</w:t>
      </w:r>
      <w:proofErr w:type="spellEnd"/>
      <w:r w:rsidRPr="00992669">
        <w:rPr>
          <w:rFonts w:ascii="Times New Roman" w:hAnsi="Times New Roman" w:cs="Times New Roman"/>
          <w:szCs w:val="24"/>
          <w:lang w:eastAsia="en-GB"/>
        </w:rPr>
        <w:t xml:space="preserve"> protocol should also highlight the duties to carry out relevant risk assessments as well as staff training to identify the several types of risks and their management</w:t>
      </w:r>
      <w:r w:rsidR="00737946" w:rsidRPr="00992669">
        <w:rPr>
          <w:rFonts w:ascii="Times New Roman" w:hAnsi="Times New Roman" w:cs="Times New Roman"/>
          <w:szCs w:val="24"/>
          <w:lang w:eastAsia="en-GB"/>
        </w:rPr>
        <w:t xml:space="preserve"> </w:t>
      </w:r>
      <w:r w:rsidR="00737946" w:rsidRPr="00992669">
        <w:rPr>
          <w:rFonts w:ascii="Times New Roman" w:hAnsi="Times New Roman" w:cs="Times New Roman"/>
          <w:szCs w:val="24"/>
        </w:rPr>
        <w:t>(</w:t>
      </w:r>
      <w:r w:rsidR="00737946" w:rsidRPr="00992669">
        <w:rPr>
          <w:rFonts w:ascii="Times New Roman" w:hAnsi="Times New Roman" w:cs="Times New Roman"/>
          <w:szCs w:val="24"/>
          <w:shd w:val="clear" w:color="auto" w:fill="FFFFFF"/>
        </w:rPr>
        <w:t>Richards, 2022</w:t>
      </w:r>
      <w:r w:rsidR="00737946" w:rsidRPr="00992669">
        <w:rPr>
          <w:rFonts w:ascii="Times New Roman" w:hAnsi="Times New Roman" w:cs="Times New Roman"/>
          <w:szCs w:val="24"/>
        </w:rPr>
        <w:t>)</w:t>
      </w:r>
      <w:r w:rsidRPr="00992669">
        <w:rPr>
          <w:rFonts w:ascii="Times New Roman" w:hAnsi="Times New Roman" w:cs="Times New Roman"/>
          <w:szCs w:val="24"/>
          <w:lang w:eastAsia="en-GB"/>
        </w:rPr>
        <w:t>.</w:t>
      </w:r>
    </w:p>
    <w:p w:rsidR="00951108" w:rsidRPr="00992669" w:rsidRDefault="00951108" w:rsidP="00992669">
      <w:pPr>
        <w:jc w:val="left"/>
        <w:rPr>
          <w:rFonts w:ascii="Times New Roman" w:hAnsi="Times New Roman" w:cs="Times New Roman"/>
          <w:szCs w:val="24"/>
          <w:lang w:eastAsia="en-GB"/>
        </w:rPr>
      </w:pPr>
    </w:p>
    <w:p w:rsidR="000B7382" w:rsidRPr="00992669" w:rsidRDefault="005F5AF0" w:rsidP="00992669">
      <w:pPr>
        <w:jc w:val="left"/>
        <w:rPr>
          <w:rFonts w:ascii="Times New Roman" w:hAnsi="Times New Roman" w:cs="Times New Roman"/>
          <w:szCs w:val="24"/>
        </w:rPr>
      </w:pPr>
      <w:r w:rsidRPr="00992669">
        <w:rPr>
          <w:rFonts w:ascii="Times New Roman" w:hAnsi="Times New Roman" w:cs="Times New Roman"/>
          <w:szCs w:val="24"/>
        </w:rPr>
        <w:t xml:space="preserve">This study </w:t>
      </w:r>
      <w:r w:rsidR="00A0659D" w:rsidRPr="00992669">
        <w:rPr>
          <w:rFonts w:ascii="Times New Roman" w:hAnsi="Times New Roman" w:cs="Times New Roman"/>
          <w:szCs w:val="24"/>
        </w:rPr>
        <w:t>can be</w:t>
      </w:r>
      <w:r w:rsidRPr="00992669">
        <w:rPr>
          <w:rFonts w:ascii="Times New Roman" w:hAnsi="Times New Roman" w:cs="Times New Roman"/>
          <w:szCs w:val="24"/>
        </w:rPr>
        <w:t xml:space="preserve"> concluded that </w:t>
      </w:r>
      <w:r w:rsidR="00A0659D" w:rsidRPr="00992669">
        <w:rPr>
          <w:rFonts w:ascii="Times New Roman" w:hAnsi="Times New Roman" w:cs="Times New Roman"/>
          <w:szCs w:val="24"/>
        </w:rPr>
        <w:t>t</w:t>
      </w:r>
      <w:r w:rsidRPr="00992669">
        <w:rPr>
          <w:rFonts w:ascii="Times New Roman" w:hAnsi="Times New Roman" w:cs="Times New Roman"/>
          <w:szCs w:val="24"/>
        </w:rPr>
        <w:t xml:space="preserve">he Law Society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Protocol from 2011 was updated on August 19, 2019. This is important because it demonstrates how the industry is continually changing. The changes are intended to tighten the ongoing duties of all parties engaged in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in order to prevent fraud and increase efficacy. Due to the new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Quality Scheme (CQS), SRA Transparency Rules, government talks on purchasing and selling real estate, and the amended Code for Completion by Post, adjustments were required. The new Protocol's efficacy is dependent on each component. Moreover, the study also analysed that </w:t>
      </w:r>
      <w:r w:rsidR="00EF13B2" w:rsidRPr="00992669">
        <w:rPr>
          <w:rFonts w:ascii="Times New Roman" w:hAnsi="Times New Roman" w:cs="Times New Roman"/>
          <w:szCs w:val="24"/>
        </w:rPr>
        <w:t>t</w:t>
      </w:r>
      <w:r w:rsidRPr="00992669">
        <w:rPr>
          <w:rFonts w:ascii="Times New Roman" w:hAnsi="Times New Roman" w:cs="Times New Roman"/>
          <w:szCs w:val="24"/>
        </w:rPr>
        <w:t xml:space="preserve">he 2019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Protocol edition highlights how users may safeguard their businesses and clients against phishing, spam, and fraud. The </w:t>
      </w:r>
      <w:proofErr w:type="spellStart"/>
      <w:r w:rsidRPr="00992669">
        <w:rPr>
          <w:rFonts w:ascii="Times New Roman" w:hAnsi="Times New Roman" w:cs="Times New Roman"/>
          <w:szCs w:val="24"/>
        </w:rPr>
        <w:t>Conveyancing</w:t>
      </w:r>
      <w:proofErr w:type="spellEnd"/>
      <w:r w:rsidRPr="00992669">
        <w:rPr>
          <w:rFonts w:ascii="Times New Roman" w:hAnsi="Times New Roman" w:cs="Times New Roman"/>
          <w:szCs w:val="24"/>
        </w:rPr>
        <w:t xml:space="preserve"> Protocol can be used by solicitors and others. Precision is advised.  </w:t>
      </w:r>
    </w:p>
    <w:p w:rsidR="00E647C7" w:rsidRPr="00992669" w:rsidRDefault="00E647C7" w:rsidP="00992669">
      <w:pPr>
        <w:ind w:firstLine="0"/>
        <w:contextualSpacing w:val="0"/>
        <w:jc w:val="left"/>
        <w:rPr>
          <w:rFonts w:ascii="Times New Roman" w:eastAsiaTheme="majorEastAsia" w:hAnsi="Times New Roman" w:cs="Times New Roman"/>
          <w:b/>
          <w:szCs w:val="24"/>
        </w:rPr>
      </w:pPr>
      <w:r w:rsidRPr="00992669">
        <w:rPr>
          <w:rFonts w:ascii="Times New Roman" w:hAnsi="Times New Roman" w:cs="Times New Roman"/>
          <w:szCs w:val="24"/>
        </w:rPr>
        <w:br w:type="page"/>
      </w:r>
    </w:p>
    <w:p w:rsidR="00E647C7" w:rsidRPr="00992669" w:rsidRDefault="00E647C7" w:rsidP="00992669">
      <w:pPr>
        <w:pStyle w:val="Heading1"/>
        <w:jc w:val="left"/>
        <w:rPr>
          <w:rFonts w:ascii="Times New Roman" w:hAnsi="Times New Roman" w:cs="Times New Roman"/>
          <w:szCs w:val="24"/>
        </w:rPr>
      </w:pPr>
      <w:bookmarkStart w:id="0" w:name="_Toc116663148"/>
      <w:r w:rsidRPr="00992669">
        <w:rPr>
          <w:rFonts w:ascii="Times New Roman" w:hAnsi="Times New Roman" w:cs="Times New Roman"/>
          <w:szCs w:val="24"/>
        </w:rPr>
        <w:lastRenderedPageBreak/>
        <w:t>References</w:t>
      </w:r>
      <w:bookmarkEnd w:id="0"/>
    </w:p>
    <w:p w:rsidR="006D3D5D" w:rsidRPr="00992669" w:rsidRDefault="006D3D5D" w:rsidP="00992669">
      <w:pPr>
        <w:ind w:left="720" w:hanging="720"/>
        <w:jc w:val="left"/>
        <w:rPr>
          <w:rFonts w:ascii="Times New Roman" w:hAnsi="Times New Roman" w:cs="Times New Roman"/>
          <w:shd w:val="clear" w:color="auto" w:fill="FFFFFF"/>
        </w:rPr>
      </w:pPr>
      <w:proofErr w:type="gramStart"/>
      <w:r w:rsidRPr="00992669">
        <w:rPr>
          <w:rFonts w:ascii="Times New Roman" w:eastAsia="Times New Roman" w:hAnsi="Times New Roman" w:cs="Times New Roman"/>
          <w:color w:val="000000"/>
          <w:szCs w:val="24"/>
          <w:lang w:val="en-US"/>
        </w:rPr>
        <w:t>‌</w:t>
      </w:r>
      <w:r w:rsidRPr="00992669">
        <w:rPr>
          <w:rFonts w:ascii="Times New Roman" w:hAnsi="Times New Roman" w:cs="Times New Roman"/>
          <w:shd w:val="clear" w:color="auto" w:fill="FFFFFF"/>
        </w:rPr>
        <w:t xml:space="preserve"> Abbey, R. and Richards, M., 2020.</w:t>
      </w:r>
      <w:proofErr w:type="gramEnd"/>
      <w:r w:rsidRPr="00992669">
        <w:rPr>
          <w:rFonts w:ascii="Times New Roman" w:hAnsi="Times New Roman" w:cs="Times New Roman"/>
          <w:shd w:val="clear" w:color="auto" w:fill="FFFFFF"/>
        </w:rPr>
        <w:t> </w:t>
      </w:r>
      <w:r w:rsidRPr="00992669">
        <w:rPr>
          <w:rFonts w:ascii="Times New Roman" w:hAnsi="Times New Roman" w:cs="Times New Roman"/>
          <w:i/>
          <w:iCs/>
          <w:shd w:val="clear" w:color="auto" w:fill="FFFFFF"/>
        </w:rPr>
        <w:t>Property Law 2020-2021</w:t>
      </w:r>
      <w:r w:rsidRPr="00992669">
        <w:rPr>
          <w:rFonts w:ascii="Times New Roman" w:hAnsi="Times New Roman" w:cs="Times New Roman"/>
          <w:shd w:val="clear" w:color="auto" w:fill="FFFFFF"/>
        </w:rPr>
        <w:t xml:space="preserve">. </w:t>
      </w:r>
      <w:proofErr w:type="gramStart"/>
      <w:r w:rsidRPr="00992669">
        <w:rPr>
          <w:rFonts w:ascii="Times New Roman" w:hAnsi="Times New Roman" w:cs="Times New Roman"/>
          <w:shd w:val="clear" w:color="auto" w:fill="FFFFFF"/>
        </w:rPr>
        <w:t>Legal Practice Course Manuals.</w:t>
      </w:r>
      <w:proofErr w:type="gramEnd"/>
    </w:p>
    <w:p w:rsidR="006D3D5D" w:rsidRPr="00992669" w:rsidRDefault="006D3D5D" w:rsidP="00992669">
      <w:pPr>
        <w:ind w:left="720" w:hanging="720"/>
        <w:jc w:val="left"/>
        <w:rPr>
          <w:rFonts w:ascii="Times New Roman" w:hAnsi="Times New Roman" w:cs="Times New Roman"/>
          <w:color w:val="000000"/>
          <w:lang w:val="en-US"/>
        </w:rPr>
      </w:pPr>
      <w:proofErr w:type="spellStart"/>
      <w:proofErr w:type="gramStart"/>
      <w:r w:rsidRPr="00992669">
        <w:rPr>
          <w:rFonts w:ascii="Times New Roman" w:eastAsia="Times New Roman" w:hAnsi="Times New Roman" w:cs="Times New Roman"/>
          <w:color w:val="000000"/>
          <w:szCs w:val="24"/>
          <w:lang w:val="en-US"/>
        </w:rPr>
        <w:t>AVRillo</w:t>
      </w:r>
      <w:proofErr w:type="spellEnd"/>
      <w:r w:rsidRPr="00992669">
        <w:rPr>
          <w:rFonts w:ascii="Times New Roman" w:eastAsia="Times New Roman" w:hAnsi="Times New Roman" w:cs="Times New Roman"/>
          <w:color w:val="000000"/>
          <w:szCs w:val="24"/>
          <w:lang w:val="en-US"/>
        </w:rPr>
        <w:t>.,</w:t>
      </w:r>
      <w:proofErr w:type="gramEnd"/>
      <w:r w:rsidRPr="00992669">
        <w:rPr>
          <w:rFonts w:ascii="Times New Roman" w:eastAsia="Times New Roman" w:hAnsi="Times New Roman" w:cs="Times New Roman"/>
          <w:color w:val="000000"/>
          <w:szCs w:val="24"/>
          <w:lang w:val="en-US"/>
        </w:rPr>
        <w:t xml:space="preserve"> 2022, May 20. What is the </w:t>
      </w:r>
      <w:proofErr w:type="spellStart"/>
      <w:r w:rsidRPr="00992669">
        <w:rPr>
          <w:rFonts w:ascii="Times New Roman" w:eastAsia="Times New Roman" w:hAnsi="Times New Roman" w:cs="Times New Roman"/>
          <w:color w:val="000000"/>
          <w:szCs w:val="24"/>
          <w:lang w:val="en-US"/>
        </w:rPr>
        <w:t>Conveyancing</w:t>
      </w:r>
      <w:proofErr w:type="spellEnd"/>
      <w:r w:rsidRPr="00992669">
        <w:rPr>
          <w:rFonts w:ascii="Times New Roman" w:eastAsia="Times New Roman" w:hAnsi="Times New Roman" w:cs="Times New Roman"/>
          <w:color w:val="000000"/>
          <w:szCs w:val="24"/>
          <w:lang w:val="en-US"/>
        </w:rPr>
        <w:t xml:space="preserve"> Quality Scheme &amp; </w:t>
      </w:r>
      <w:proofErr w:type="spellStart"/>
      <w:r w:rsidRPr="00992669">
        <w:rPr>
          <w:rFonts w:ascii="Times New Roman" w:eastAsia="Times New Roman" w:hAnsi="Times New Roman" w:cs="Times New Roman"/>
          <w:color w:val="000000"/>
          <w:szCs w:val="24"/>
          <w:lang w:val="en-US"/>
        </w:rPr>
        <w:t>Conveyancing</w:t>
      </w:r>
      <w:proofErr w:type="spellEnd"/>
      <w:r w:rsidRPr="00992669">
        <w:rPr>
          <w:rFonts w:ascii="Times New Roman" w:eastAsia="Times New Roman" w:hAnsi="Times New Roman" w:cs="Times New Roman"/>
          <w:color w:val="000000"/>
          <w:szCs w:val="24"/>
          <w:lang w:val="en-US"/>
        </w:rPr>
        <w:t xml:space="preserve"> Protocol? Available at: </w:t>
      </w:r>
      <w:hyperlink r:id="rId8" w:history="1">
        <w:r w:rsidRPr="00992669">
          <w:rPr>
            <w:rStyle w:val="Hyperlink"/>
            <w:rFonts w:ascii="Times New Roman" w:eastAsia="Times New Roman" w:hAnsi="Times New Roman" w:cs="Times New Roman"/>
            <w:szCs w:val="24"/>
            <w:lang w:val="en-US"/>
          </w:rPr>
          <w:t>https://avrillo.co.uk/conveyancing-quality-scheme-and-conveyancing-protocol/</w:t>
        </w:r>
      </w:hyperlink>
      <w:r w:rsidRPr="00992669">
        <w:rPr>
          <w:rFonts w:ascii="Times New Roman" w:eastAsia="Times New Roman" w:hAnsi="Times New Roman" w:cs="Times New Roman"/>
          <w:color w:val="000000"/>
          <w:szCs w:val="24"/>
          <w:lang w:val="en-US"/>
        </w:rPr>
        <w:t xml:space="preserve"> </w:t>
      </w:r>
      <w:r w:rsidRPr="00992669">
        <w:rPr>
          <w:rFonts w:ascii="Times New Roman" w:hAnsi="Times New Roman" w:cs="Times New Roman"/>
          <w:color w:val="000000"/>
          <w:lang w:val="en-US"/>
        </w:rPr>
        <w:t>(Accessed 05 November 2022).</w:t>
      </w:r>
    </w:p>
    <w:p w:rsidR="006D3D5D" w:rsidRPr="00992669" w:rsidRDefault="006D3D5D" w:rsidP="00992669">
      <w:pPr>
        <w:ind w:left="720" w:hanging="720"/>
        <w:jc w:val="left"/>
        <w:rPr>
          <w:rFonts w:ascii="Times New Roman" w:hAnsi="Times New Roman" w:cs="Times New Roman"/>
          <w:szCs w:val="24"/>
          <w:shd w:val="clear" w:color="auto" w:fill="FFFFFF"/>
        </w:rPr>
      </w:pPr>
      <w:proofErr w:type="spellStart"/>
      <w:r w:rsidRPr="00992669">
        <w:rPr>
          <w:rFonts w:ascii="Times New Roman" w:hAnsi="Times New Roman" w:cs="Times New Roman"/>
          <w:szCs w:val="24"/>
          <w:shd w:val="clear" w:color="auto" w:fill="FFFFFF"/>
        </w:rPr>
        <w:t>Bhalaji</w:t>
      </w:r>
      <w:proofErr w:type="spellEnd"/>
      <w:r w:rsidRPr="00992669">
        <w:rPr>
          <w:rFonts w:ascii="Times New Roman" w:hAnsi="Times New Roman" w:cs="Times New Roman"/>
          <w:szCs w:val="24"/>
          <w:shd w:val="clear" w:color="auto" w:fill="FFFFFF"/>
        </w:rPr>
        <w:t xml:space="preserve">, N., 2019. </w:t>
      </w:r>
      <w:proofErr w:type="gramStart"/>
      <w:r w:rsidRPr="00992669">
        <w:rPr>
          <w:rFonts w:ascii="Times New Roman" w:hAnsi="Times New Roman" w:cs="Times New Roman"/>
          <w:szCs w:val="24"/>
          <w:shd w:val="clear" w:color="auto" w:fill="FFFFFF"/>
        </w:rPr>
        <w:t xml:space="preserve">Performance evaluation of flying wireless network with </w:t>
      </w:r>
      <w:proofErr w:type="spellStart"/>
      <w:r w:rsidRPr="00992669">
        <w:rPr>
          <w:rFonts w:ascii="Times New Roman" w:hAnsi="Times New Roman" w:cs="Times New Roman"/>
          <w:szCs w:val="24"/>
          <w:shd w:val="clear" w:color="auto" w:fill="FFFFFF"/>
        </w:rPr>
        <w:t>Vanet</w:t>
      </w:r>
      <w:proofErr w:type="spellEnd"/>
      <w:r w:rsidRPr="00992669">
        <w:rPr>
          <w:rFonts w:ascii="Times New Roman" w:hAnsi="Times New Roman" w:cs="Times New Roman"/>
          <w:szCs w:val="24"/>
          <w:shd w:val="clear" w:color="auto" w:fill="FFFFFF"/>
        </w:rPr>
        <w:t xml:space="preserve"> routing protocol.</w:t>
      </w:r>
      <w:proofErr w:type="gramEnd"/>
      <w:r w:rsidRPr="00992669">
        <w:rPr>
          <w:rFonts w:ascii="Times New Roman" w:hAnsi="Times New Roman" w:cs="Times New Roman"/>
          <w:szCs w:val="24"/>
          <w:shd w:val="clear" w:color="auto" w:fill="FFFFFF"/>
        </w:rPr>
        <w:t> </w:t>
      </w:r>
      <w:proofErr w:type="gramStart"/>
      <w:r w:rsidRPr="00992669">
        <w:rPr>
          <w:rFonts w:ascii="Times New Roman" w:hAnsi="Times New Roman" w:cs="Times New Roman"/>
          <w:i/>
          <w:iCs/>
          <w:szCs w:val="24"/>
          <w:shd w:val="clear" w:color="auto" w:fill="FFFFFF"/>
        </w:rPr>
        <w:t>Journal of ISMAC</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1</w:t>
      </w:r>
      <w:r w:rsidRPr="00992669">
        <w:rPr>
          <w:rFonts w:ascii="Times New Roman" w:hAnsi="Times New Roman" w:cs="Times New Roman"/>
          <w:szCs w:val="24"/>
          <w:shd w:val="clear" w:color="auto" w:fill="FFFFFF"/>
        </w:rPr>
        <w:t>(01).</w:t>
      </w:r>
      <w:proofErr w:type="gramEnd"/>
    </w:p>
    <w:p w:rsidR="006D3D5D" w:rsidRPr="00992669" w:rsidRDefault="006D3D5D" w:rsidP="00992669">
      <w:pPr>
        <w:ind w:left="720" w:hanging="720"/>
        <w:jc w:val="left"/>
        <w:rPr>
          <w:rFonts w:ascii="Times New Roman" w:hAnsi="Times New Roman" w:cs="Times New Roman"/>
          <w:shd w:val="clear" w:color="auto" w:fill="FFFFFF"/>
        </w:rPr>
      </w:pPr>
      <w:proofErr w:type="gramStart"/>
      <w:r w:rsidRPr="00992669">
        <w:rPr>
          <w:rFonts w:ascii="Times New Roman" w:hAnsi="Times New Roman" w:cs="Times New Roman"/>
          <w:shd w:val="clear" w:color="auto" w:fill="FFFFFF"/>
        </w:rPr>
        <w:t xml:space="preserve">Boyle, F., Capps, D., </w:t>
      </w:r>
      <w:proofErr w:type="spellStart"/>
      <w:r w:rsidRPr="00992669">
        <w:rPr>
          <w:rFonts w:ascii="Times New Roman" w:hAnsi="Times New Roman" w:cs="Times New Roman"/>
          <w:shd w:val="clear" w:color="auto" w:fill="FFFFFF"/>
        </w:rPr>
        <w:t>Plowden</w:t>
      </w:r>
      <w:proofErr w:type="spellEnd"/>
      <w:r w:rsidRPr="00992669">
        <w:rPr>
          <w:rFonts w:ascii="Times New Roman" w:hAnsi="Times New Roman" w:cs="Times New Roman"/>
          <w:shd w:val="clear" w:color="auto" w:fill="FFFFFF"/>
        </w:rPr>
        <w:t xml:space="preserve">, P. and </w:t>
      </w:r>
      <w:proofErr w:type="spellStart"/>
      <w:r w:rsidRPr="00992669">
        <w:rPr>
          <w:rFonts w:ascii="Times New Roman" w:hAnsi="Times New Roman" w:cs="Times New Roman"/>
          <w:shd w:val="clear" w:color="auto" w:fill="FFFFFF"/>
        </w:rPr>
        <w:t>Sandford</w:t>
      </w:r>
      <w:proofErr w:type="spellEnd"/>
      <w:r w:rsidRPr="00992669">
        <w:rPr>
          <w:rFonts w:ascii="Times New Roman" w:hAnsi="Times New Roman" w:cs="Times New Roman"/>
          <w:shd w:val="clear" w:color="auto" w:fill="FFFFFF"/>
        </w:rPr>
        <w:t xml:space="preserve">, C., </w:t>
      </w:r>
      <w:proofErr w:type="spellStart"/>
      <w:r w:rsidRPr="00992669">
        <w:rPr>
          <w:rFonts w:ascii="Times New Roman" w:hAnsi="Times New Roman" w:cs="Times New Roman"/>
          <w:shd w:val="clear" w:color="auto" w:fill="FFFFFF"/>
        </w:rPr>
        <w:t>Wildy</w:t>
      </w:r>
      <w:proofErr w:type="spellEnd"/>
      <w:r w:rsidRPr="00992669">
        <w:rPr>
          <w:rFonts w:ascii="Times New Roman" w:hAnsi="Times New Roman" w:cs="Times New Roman"/>
          <w:shd w:val="clear" w:color="auto" w:fill="FFFFFF"/>
        </w:rPr>
        <w:t xml:space="preserve"> and Sons New and Forthcoming Books-July 2019 Highlights.</w:t>
      </w:r>
      <w:proofErr w:type="gramEnd"/>
    </w:p>
    <w:p w:rsidR="006D3D5D" w:rsidRPr="00992669" w:rsidRDefault="006D3D5D" w:rsidP="00992669">
      <w:pPr>
        <w:ind w:left="720" w:hanging="720"/>
        <w:jc w:val="left"/>
        <w:rPr>
          <w:rFonts w:ascii="Times New Roman" w:hAnsi="Times New Roman" w:cs="Times New Roman"/>
          <w:shd w:val="clear" w:color="auto" w:fill="FFFFFF"/>
        </w:rPr>
      </w:pPr>
      <w:proofErr w:type="spellStart"/>
      <w:r w:rsidRPr="00992669">
        <w:rPr>
          <w:rFonts w:ascii="Times New Roman" w:hAnsi="Times New Roman" w:cs="Times New Roman"/>
          <w:shd w:val="clear" w:color="auto" w:fill="FFFFFF"/>
        </w:rPr>
        <w:t>Broadhead</w:t>
      </w:r>
      <w:proofErr w:type="spellEnd"/>
      <w:r w:rsidRPr="00992669">
        <w:rPr>
          <w:rFonts w:ascii="Times New Roman" w:hAnsi="Times New Roman" w:cs="Times New Roman"/>
          <w:shd w:val="clear" w:color="auto" w:fill="FFFFFF"/>
        </w:rPr>
        <w:t xml:space="preserve">, M. </w:t>
      </w:r>
      <w:proofErr w:type="gramStart"/>
      <w:r w:rsidRPr="00992669">
        <w:rPr>
          <w:rFonts w:ascii="Times New Roman" w:hAnsi="Times New Roman" w:cs="Times New Roman"/>
          <w:shd w:val="clear" w:color="auto" w:fill="FFFFFF"/>
        </w:rPr>
        <w:t>2016.,</w:t>
      </w:r>
      <w:proofErr w:type="gramEnd"/>
      <w:r w:rsidRPr="00992669">
        <w:rPr>
          <w:rFonts w:ascii="Times New Roman" w:hAnsi="Times New Roman" w:cs="Times New Roman"/>
          <w:shd w:val="clear" w:color="auto" w:fill="FFFFFF"/>
        </w:rPr>
        <w:t xml:space="preserve"> December 7. </w:t>
      </w:r>
      <w:proofErr w:type="gramStart"/>
      <w:r w:rsidRPr="00992669">
        <w:rPr>
          <w:rFonts w:ascii="Times New Roman" w:hAnsi="Times New Roman" w:cs="Times New Roman"/>
          <w:shd w:val="clear" w:color="auto" w:fill="FFFFFF"/>
        </w:rPr>
        <w:t xml:space="preserve">Establishment of law society </w:t>
      </w:r>
      <w:proofErr w:type="spellStart"/>
      <w:r w:rsidRPr="00992669">
        <w:rPr>
          <w:rFonts w:ascii="Times New Roman" w:hAnsi="Times New Roman" w:cs="Times New Roman"/>
          <w:shd w:val="clear" w:color="auto" w:fill="FFFFFF"/>
        </w:rPr>
        <w:t>conveyancing</w:t>
      </w:r>
      <w:proofErr w:type="spellEnd"/>
      <w:r w:rsidRPr="00992669">
        <w:rPr>
          <w:rFonts w:ascii="Times New Roman" w:hAnsi="Times New Roman" w:cs="Times New Roman"/>
          <w:shd w:val="clear" w:color="auto" w:fill="FFFFFF"/>
        </w:rPr>
        <w:t xml:space="preserve"> protocol.</w:t>
      </w:r>
      <w:proofErr w:type="gramEnd"/>
      <w:r w:rsidRPr="00992669">
        <w:rPr>
          <w:rFonts w:ascii="Times New Roman" w:hAnsi="Times New Roman" w:cs="Times New Roman"/>
          <w:shd w:val="clear" w:color="auto" w:fill="FFFFFF"/>
        </w:rPr>
        <w:t xml:space="preserve"> Available at:  </w:t>
      </w:r>
      <w:hyperlink r:id="rId9" w:history="1">
        <w:r w:rsidRPr="00992669">
          <w:rPr>
            <w:rStyle w:val="Hyperlink"/>
            <w:rFonts w:ascii="Times New Roman" w:hAnsi="Times New Roman" w:cs="Times New Roman"/>
            <w:shd w:val="clear" w:color="auto" w:fill="FFFFFF"/>
          </w:rPr>
          <w:t>https://www.nbmlaw.co.uk/2016/12/07/establishmentoflawsocietyconveyancingprotocol/</w:t>
        </w:r>
      </w:hyperlink>
      <w:r w:rsidRPr="00992669">
        <w:rPr>
          <w:rFonts w:ascii="Times New Roman" w:hAnsi="Times New Roman" w:cs="Times New Roman"/>
          <w:shd w:val="clear" w:color="auto" w:fill="FFFFFF"/>
        </w:rPr>
        <w:t xml:space="preserve"> </w:t>
      </w:r>
      <w:r w:rsidRPr="00992669">
        <w:rPr>
          <w:rFonts w:ascii="Times New Roman" w:hAnsi="Times New Roman" w:cs="Times New Roman"/>
          <w:color w:val="000000"/>
          <w:lang w:val="en-US"/>
        </w:rPr>
        <w:t>(Accessed 05 November 2022).</w:t>
      </w:r>
    </w:p>
    <w:p w:rsidR="006D3D5D" w:rsidRPr="00992669" w:rsidRDefault="006D3D5D" w:rsidP="00992669">
      <w:pPr>
        <w:ind w:left="720" w:hanging="720"/>
        <w:jc w:val="left"/>
        <w:rPr>
          <w:rFonts w:ascii="Times New Roman" w:hAnsi="Times New Roman" w:cs="Times New Roman"/>
          <w:szCs w:val="24"/>
          <w:shd w:val="clear" w:color="auto" w:fill="FFFFFF"/>
        </w:rPr>
      </w:pPr>
      <w:r w:rsidRPr="00992669">
        <w:rPr>
          <w:rFonts w:ascii="Times New Roman" w:hAnsi="Times New Roman" w:cs="Times New Roman"/>
          <w:szCs w:val="24"/>
          <w:shd w:val="clear" w:color="auto" w:fill="FFFFFF"/>
        </w:rPr>
        <w:t xml:space="preserve">Chen, J.I.Z. and </w:t>
      </w:r>
      <w:proofErr w:type="spellStart"/>
      <w:r w:rsidRPr="00992669">
        <w:rPr>
          <w:rFonts w:ascii="Times New Roman" w:hAnsi="Times New Roman" w:cs="Times New Roman"/>
          <w:szCs w:val="24"/>
          <w:shd w:val="clear" w:color="auto" w:fill="FFFFFF"/>
        </w:rPr>
        <w:t>Iong</w:t>
      </w:r>
      <w:proofErr w:type="spellEnd"/>
      <w:r w:rsidRPr="00992669">
        <w:rPr>
          <w:rFonts w:ascii="Times New Roman" w:hAnsi="Times New Roman" w:cs="Times New Roman"/>
          <w:szCs w:val="24"/>
          <w:shd w:val="clear" w:color="auto" w:fill="FFFFFF"/>
        </w:rPr>
        <w:t>, Z., 2020. Optimal multipath conveyance with improved survivability for WSN’s in challenging location. </w:t>
      </w:r>
      <w:proofErr w:type="gramStart"/>
      <w:r w:rsidRPr="00992669">
        <w:rPr>
          <w:rFonts w:ascii="Times New Roman" w:hAnsi="Times New Roman" w:cs="Times New Roman"/>
          <w:i/>
          <w:iCs/>
          <w:szCs w:val="24"/>
          <w:shd w:val="clear" w:color="auto" w:fill="FFFFFF"/>
        </w:rPr>
        <w:t>Journal of ISMAC</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2</w:t>
      </w:r>
      <w:r w:rsidRPr="00992669">
        <w:rPr>
          <w:rFonts w:ascii="Times New Roman" w:hAnsi="Times New Roman" w:cs="Times New Roman"/>
          <w:szCs w:val="24"/>
          <w:shd w:val="clear" w:color="auto" w:fill="FFFFFF"/>
        </w:rPr>
        <w:t>(02).</w:t>
      </w:r>
      <w:proofErr w:type="gramEnd"/>
    </w:p>
    <w:p w:rsidR="006D3D5D" w:rsidRPr="00992669" w:rsidRDefault="006D3D5D" w:rsidP="00992669">
      <w:pPr>
        <w:ind w:left="720" w:hanging="720"/>
        <w:jc w:val="left"/>
        <w:rPr>
          <w:rFonts w:ascii="Times New Roman" w:hAnsi="Times New Roman" w:cs="Times New Roman"/>
          <w:color w:val="000000"/>
          <w:lang w:val="en-US"/>
        </w:rPr>
      </w:pPr>
      <w:r w:rsidRPr="00992669">
        <w:rPr>
          <w:rFonts w:ascii="Times New Roman" w:hAnsi="Times New Roman" w:cs="Times New Roman"/>
          <w:color w:val="000000"/>
          <w:lang w:val="en-US"/>
        </w:rPr>
        <w:t xml:space="preserve">Co, B., 2019, November 28. </w:t>
      </w:r>
      <w:proofErr w:type="gramStart"/>
      <w:r w:rsidRPr="00992669">
        <w:rPr>
          <w:rFonts w:ascii="Times New Roman" w:hAnsi="Times New Roman" w:cs="Times New Roman"/>
          <w:color w:val="000000"/>
          <w:lang w:val="en-US"/>
        </w:rPr>
        <w:t xml:space="preserve">National </w:t>
      </w:r>
      <w:proofErr w:type="spellStart"/>
      <w:r w:rsidRPr="00992669">
        <w:rPr>
          <w:rFonts w:ascii="Times New Roman" w:hAnsi="Times New Roman" w:cs="Times New Roman"/>
          <w:color w:val="000000"/>
          <w:lang w:val="en-US"/>
        </w:rPr>
        <w:t>Conveyancing</w:t>
      </w:r>
      <w:proofErr w:type="spellEnd"/>
      <w:r w:rsidRPr="00992669">
        <w:rPr>
          <w:rFonts w:ascii="Times New Roman" w:hAnsi="Times New Roman" w:cs="Times New Roman"/>
          <w:color w:val="000000"/>
          <w:lang w:val="en-US"/>
        </w:rPr>
        <w:t xml:space="preserve"> Protocol &amp; Its Importance - Barrett &amp; Co Solicitors in Reading, Berkshire.</w:t>
      </w:r>
      <w:proofErr w:type="gramEnd"/>
      <w:r w:rsidRPr="00992669">
        <w:rPr>
          <w:rFonts w:ascii="Times New Roman" w:hAnsi="Times New Roman" w:cs="Times New Roman"/>
          <w:color w:val="000000"/>
          <w:lang w:val="en-US"/>
        </w:rPr>
        <w:t xml:space="preserve"> Available at: </w:t>
      </w:r>
      <w:hyperlink r:id="rId10" w:history="1">
        <w:r w:rsidRPr="00992669">
          <w:rPr>
            <w:rStyle w:val="Hyperlink"/>
            <w:rFonts w:ascii="Times New Roman" w:hAnsi="Times New Roman" w:cs="Times New Roman"/>
            <w:lang w:val="en-US"/>
          </w:rPr>
          <w:t>https://www.barrettandco.co.uk/2019/11/28/national-conveyancing-protocol-its-importance/</w:t>
        </w:r>
      </w:hyperlink>
      <w:r w:rsidRPr="00992669">
        <w:rPr>
          <w:rFonts w:ascii="Times New Roman" w:hAnsi="Times New Roman" w:cs="Times New Roman"/>
          <w:color w:val="000000"/>
          <w:lang w:val="en-US"/>
        </w:rPr>
        <w:t xml:space="preserve"> (Accessed 02 November 2022).</w:t>
      </w:r>
    </w:p>
    <w:p w:rsidR="006D3D5D" w:rsidRPr="00992669" w:rsidRDefault="006D3D5D" w:rsidP="00992669">
      <w:pPr>
        <w:ind w:left="720" w:hanging="720"/>
        <w:jc w:val="left"/>
        <w:rPr>
          <w:rFonts w:ascii="Times New Roman" w:hAnsi="Times New Roman" w:cs="Times New Roman"/>
          <w:color w:val="000000"/>
          <w:lang w:val="en-US"/>
        </w:rPr>
      </w:pPr>
      <w:proofErr w:type="gramStart"/>
      <w:r w:rsidRPr="00992669">
        <w:rPr>
          <w:rFonts w:ascii="Times New Roman" w:eastAsia="Times New Roman" w:hAnsi="Times New Roman" w:cs="Times New Roman"/>
          <w:color w:val="000000"/>
          <w:szCs w:val="24"/>
          <w:lang w:val="en-US"/>
        </w:rPr>
        <w:t>‌</w:t>
      </w:r>
      <w:r w:rsidRPr="00992669">
        <w:rPr>
          <w:rFonts w:ascii="Times New Roman" w:hAnsi="Times New Roman" w:cs="Times New Roman"/>
          <w:color w:val="000000"/>
        </w:rPr>
        <w:t xml:space="preserve"> </w:t>
      </w:r>
      <w:proofErr w:type="spellStart"/>
      <w:r w:rsidRPr="00992669">
        <w:rPr>
          <w:rFonts w:ascii="Times New Roman" w:hAnsi="Times New Roman" w:cs="Times New Roman"/>
          <w:color w:val="000000"/>
          <w:lang w:val="en-US"/>
        </w:rPr>
        <w:t>Conveyancing</w:t>
      </w:r>
      <w:proofErr w:type="spellEnd"/>
      <w:r w:rsidRPr="00992669">
        <w:rPr>
          <w:rFonts w:ascii="Times New Roman" w:hAnsi="Times New Roman" w:cs="Times New Roman"/>
          <w:color w:val="000000"/>
          <w:lang w:val="en-US"/>
        </w:rPr>
        <w:t xml:space="preserve"> protocol 2019.</w:t>
      </w:r>
      <w:proofErr w:type="gramEnd"/>
      <w:r w:rsidRPr="00992669">
        <w:rPr>
          <w:rFonts w:ascii="Times New Roman" w:hAnsi="Times New Roman" w:cs="Times New Roman"/>
          <w:color w:val="000000"/>
          <w:lang w:val="en-US"/>
        </w:rPr>
        <w:t xml:space="preserve"> Available at: </w:t>
      </w:r>
      <w:hyperlink r:id="rId11" w:history="1">
        <w:r w:rsidRPr="00992669">
          <w:rPr>
            <w:rStyle w:val="Hyperlink"/>
            <w:rFonts w:ascii="Times New Roman" w:hAnsi="Times New Roman" w:cs="Times New Roman"/>
            <w:lang w:val="en-US"/>
          </w:rPr>
          <w:t>https://www.studocu.com/en-gb/document/university-of-kent/criminal-law/conveyancing-protocol-2019/30478265</w:t>
        </w:r>
      </w:hyperlink>
      <w:r w:rsidRPr="00992669">
        <w:rPr>
          <w:rFonts w:ascii="Times New Roman" w:hAnsi="Times New Roman" w:cs="Times New Roman"/>
          <w:color w:val="000000"/>
          <w:lang w:val="en-US"/>
        </w:rPr>
        <w:t xml:space="preserve"> (Accessed 02 November 2022).</w:t>
      </w:r>
    </w:p>
    <w:p w:rsidR="006D3D5D" w:rsidRPr="00992669" w:rsidRDefault="006D3D5D" w:rsidP="00992669">
      <w:pPr>
        <w:ind w:left="720" w:hanging="720"/>
        <w:jc w:val="left"/>
        <w:rPr>
          <w:rFonts w:ascii="Times New Roman" w:hAnsi="Times New Roman" w:cs="Times New Roman"/>
          <w:szCs w:val="24"/>
          <w:shd w:val="clear" w:color="auto" w:fill="FFFFFF"/>
        </w:rPr>
      </w:pPr>
      <w:proofErr w:type="spellStart"/>
      <w:r w:rsidRPr="00992669">
        <w:rPr>
          <w:rFonts w:ascii="Times New Roman" w:hAnsi="Times New Roman" w:cs="Times New Roman"/>
          <w:szCs w:val="24"/>
          <w:shd w:val="clear" w:color="auto" w:fill="FFFFFF"/>
        </w:rPr>
        <w:t>Cradduck</w:t>
      </w:r>
      <w:proofErr w:type="spellEnd"/>
      <w:r w:rsidRPr="00992669">
        <w:rPr>
          <w:rFonts w:ascii="Times New Roman" w:hAnsi="Times New Roman" w:cs="Times New Roman"/>
          <w:szCs w:val="24"/>
          <w:shd w:val="clear" w:color="auto" w:fill="FFFFFF"/>
        </w:rPr>
        <w:t>, L., 2019. E-</w:t>
      </w:r>
      <w:proofErr w:type="spellStart"/>
      <w:r w:rsidRPr="00992669">
        <w:rPr>
          <w:rFonts w:ascii="Times New Roman" w:hAnsi="Times New Roman" w:cs="Times New Roman"/>
          <w:szCs w:val="24"/>
          <w:shd w:val="clear" w:color="auto" w:fill="FFFFFF"/>
        </w:rPr>
        <w:t>conveyancing</w:t>
      </w:r>
      <w:proofErr w:type="spellEnd"/>
      <w:r w:rsidRPr="00992669">
        <w:rPr>
          <w:rFonts w:ascii="Times New Roman" w:hAnsi="Times New Roman" w:cs="Times New Roman"/>
          <w:szCs w:val="24"/>
          <w:shd w:val="clear" w:color="auto" w:fill="FFFFFF"/>
        </w:rPr>
        <w:t>: a consideration of its risks and rewards. </w:t>
      </w:r>
      <w:proofErr w:type="gramStart"/>
      <w:r w:rsidRPr="00992669">
        <w:rPr>
          <w:rFonts w:ascii="Times New Roman" w:hAnsi="Times New Roman" w:cs="Times New Roman"/>
          <w:i/>
          <w:iCs/>
          <w:szCs w:val="24"/>
          <w:shd w:val="clear" w:color="auto" w:fill="FFFFFF"/>
        </w:rPr>
        <w:t>Property Management</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38</w:t>
      </w:r>
      <w:r w:rsidRPr="00992669">
        <w:rPr>
          <w:rFonts w:ascii="Times New Roman" w:hAnsi="Times New Roman" w:cs="Times New Roman"/>
          <w:szCs w:val="24"/>
          <w:shd w:val="clear" w:color="auto" w:fill="FFFFFF"/>
        </w:rPr>
        <w:t>(1).</w:t>
      </w:r>
      <w:proofErr w:type="gramEnd"/>
    </w:p>
    <w:p w:rsidR="006D3D5D" w:rsidRPr="00992669" w:rsidRDefault="006D3D5D" w:rsidP="00992669">
      <w:pPr>
        <w:ind w:left="720" w:hanging="720"/>
        <w:jc w:val="left"/>
        <w:rPr>
          <w:rFonts w:ascii="Times New Roman" w:hAnsi="Times New Roman" w:cs="Times New Roman"/>
          <w:szCs w:val="24"/>
          <w:shd w:val="clear" w:color="auto" w:fill="FFFFFF"/>
        </w:rPr>
      </w:pPr>
      <w:r w:rsidRPr="00992669">
        <w:rPr>
          <w:rFonts w:ascii="Times New Roman" w:hAnsi="Times New Roman" w:cs="Times New Roman"/>
          <w:szCs w:val="24"/>
          <w:shd w:val="clear" w:color="auto" w:fill="FFFFFF"/>
        </w:rPr>
        <w:t>Dixon, B., 2010. Getting more than the judgment debtor can give</w:t>
      </w:r>
      <w:proofErr w:type="gramStart"/>
      <w:r w:rsidRPr="00992669">
        <w:rPr>
          <w:rFonts w:ascii="Times New Roman" w:hAnsi="Times New Roman" w:cs="Times New Roman"/>
          <w:szCs w:val="24"/>
          <w:shd w:val="clear" w:color="auto" w:fill="FFFFFF"/>
        </w:rPr>
        <w:t>?.</w:t>
      </w:r>
      <w:proofErr w:type="gramEnd"/>
      <w:r w:rsidRPr="00992669">
        <w:rPr>
          <w:rFonts w:ascii="Times New Roman" w:hAnsi="Times New Roman" w:cs="Times New Roman"/>
          <w:szCs w:val="24"/>
          <w:shd w:val="clear" w:color="auto" w:fill="FFFFFF"/>
        </w:rPr>
        <w:t> </w:t>
      </w:r>
      <w:proofErr w:type="gramStart"/>
      <w:r w:rsidRPr="00992669">
        <w:rPr>
          <w:rFonts w:ascii="Times New Roman" w:hAnsi="Times New Roman" w:cs="Times New Roman"/>
          <w:i/>
          <w:iCs/>
          <w:szCs w:val="24"/>
          <w:shd w:val="clear" w:color="auto" w:fill="FFFFFF"/>
        </w:rPr>
        <w:t>Queensland Lawyer</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30</w:t>
      </w:r>
      <w:r w:rsidRPr="00992669">
        <w:rPr>
          <w:rFonts w:ascii="Times New Roman" w:hAnsi="Times New Roman" w:cs="Times New Roman"/>
          <w:szCs w:val="24"/>
          <w:shd w:val="clear" w:color="auto" w:fill="FFFFFF"/>
        </w:rPr>
        <w:t>(4).</w:t>
      </w:r>
      <w:proofErr w:type="gramEnd"/>
    </w:p>
    <w:p w:rsidR="006D3D5D" w:rsidRPr="00992669" w:rsidRDefault="006D3D5D" w:rsidP="00992669">
      <w:pPr>
        <w:ind w:left="720" w:hanging="720"/>
        <w:jc w:val="left"/>
        <w:rPr>
          <w:rFonts w:ascii="Times New Roman" w:hAnsi="Times New Roman" w:cs="Times New Roman"/>
          <w:shd w:val="clear" w:color="auto" w:fill="FFFFFF"/>
        </w:rPr>
      </w:pPr>
      <w:r w:rsidRPr="00992669">
        <w:rPr>
          <w:rFonts w:ascii="Times New Roman" w:hAnsi="Times New Roman" w:cs="Times New Roman"/>
          <w:shd w:val="clear" w:color="auto" w:fill="FFFFFF"/>
        </w:rPr>
        <w:t xml:space="preserve">Engelmann, P., </w:t>
      </w:r>
      <w:proofErr w:type="spellStart"/>
      <w:r w:rsidRPr="00992669">
        <w:rPr>
          <w:rFonts w:ascii="Times New Roman" w:hAnsi="Times New Roman" w:cs="Times New Roman"/>
          <w:shd w:val="clear" w:color="auto" w:fill="FFFFFF"/>
        </w:rPr>
        <w:t>Löwe</w:t>
      </w:r>
      <w:proofErr w:type="spellEnd"/>
      <w:r w:rsidRPr="00992669">
        <w:rPr>
          <w:rFonts w:ascii="Times New Roman" w:hAnsi="Times New Roman" w:cs="Times New Roman"/>
          <w:shd w:val="clear" w:color="auto" w:fill="FFFFFF"/>
        </w:rPr>
        <w:t xml:space="preserve">, B. and </w:t>
      </w:r>
      <w:proofErr w:type="spellStart"/>
      <w:r w:rsidRPr="00992669">
        <w:rPr>
          <w:rFonts w:ascii="Times New Roman" w:hAnsi="Times New Roman" w:cs="Times New Roman"/>
          <w:shd w:val="clear" w:color="auto" w:fill="FFFFFF"/>
        </w:rPr>
        <w:t>Hüsing</w:t>
      </w:r>
      <w:proofErr w:type="spellEnd"/>
      <w:r w:rsidRPr="00992669">
        <w:rPr>
          <w:rFonts w:ascii="Times New Roman" w:hAnsi="Times New Roman" w:cs="Times New Roman"/>
          <w:shd w:val="clear" w:color="auto" w:fill="FFFFFF"/>
        </w:rPr>
        <w:t xml:space="preserve">, P., 2022. From the identification of </w:t>
      </w:r>
      <w:proofErr w:type="spellStart"/>
      <w:r w:rsidRPr="00992669">
        <w:rPr>
          <w:rFonts w:ascii="Times New Roman" w:hAnsi="Times New Roman" w:cs="Times New Roman"/>
          <w:shd w:val="clear" w:color="auto" w:fill="FFFFFF"/>
        </w:rPr>
        <w:t>biopsychosocial</w:t>
      </w:r>
      <w:proofErr w:type="spellEnd"/>
      <w:r w:rsidRPr="00992669">
        <w:rPr>
          <w:rFonts w:ascii="Times New Roman" w:hAnsi="Times New Roman" w:cs="Times New Roman"/>
          <w:shd w:val="clear" w:color="auto" w:fill="FFFFFF"/>
        </w:rPr>
        <w:t xml:space="preserve"> risk factors to an increase in pain-related self-efficacy (IDRIS)–The online-based conveyance of an explanatory model for chronic back pain: Study protocol of a cohort multiple randomized controlled trial. </w:t>
      </w:r>
      <w:r w:rsidRPr="00992669">
        <w:rPr>
          <w:rFonts w:ascii="Times New Roman" w:hAnsi="Times New Roman" w:cs="Times New Roman"/>
          <w:i/>
          <w:iCs/>
          <w:shd w:val="clear" w:color="auto" w:fill="FFFFFF"/>
        </w:rPr>
        <w:t>Internet Interventions</w:t>
      </w:r>
      <w:r w:rsidRPr="00992669">
        <w:rPr>
          <w:rFonts w:ascii="Times New Roman" w:hAnsi="Times New Roman" w:cs="Times New Roman"/>
          <w:shd w:val="clear" w:color="auto" w:fill="FFFFFF"/>
        </w:rPr>
        <w:t>, p.100582.</w:t>
      </w:r>
    </w:p>
    <w:p w:rsidR="006D3D5D" w:rsidRPr="00992669" w:rsidRDefault="006D3D5D" w:rsidP="00992669">
      <w:pPr>
        <w:ind w:left="720" w:hanging="720"/>
        <w:jc w:val="left"/>
        <w:rPr>
          <w:rFonts w:ascii="Times New Roman" w:hAnsi="Times New Roman" w:cs="Times New Roman"/>
          <w:szCs w:val="24"/>
          <w:shd w:val="clear" w:color="auto" w:fill="FFFFFF"/>
        </w:rPr>
      </w:pPr>
      <w:proofErr w:type="spellStart"/>
      <w:proofErr w:type="gramStart"/>
      <w:r w:rsidRPr="00992669">
        <w:rPr>
          <w:rFonts w:ascii="Times New Roman" w:hAnsi="Times New Roman" w:cs="Times New Roman"/>
          <w:szCs w:val="24"/>
          <w:shd w:val="clear" w:color="auto" w:fill="FFFFFF"/>
        </w:rPr>
        <w:t>Hardjono</w:t>
      </w:r>
      <w:proofErr w:type="spellEnd"/>
      <w:r w:rsidRPr="00992669">
        <w:rPr>
          <w:rFonts w:ascii="Times New Roman" w:hAnsi="Times New Roman" w:cs="Times New Roman"/>
          <w:szCs w:val="24"/>
          <w:shd w:val="clear" w:color="auto" w:fill="FFFFFF"/>
        </w:rPr>
        <w:t>, T. and Smith, N., 2021.</w:t>
      </w:r>
      <w:proofErr w:type="gramEnd"/>
      <w:r w:rsidRPr="00992669">
        <w:rPr>
          <w:rFonts w:ascii="Times New Roman" w:hAnsi="Times New Roman" w:cs="Times New Roman"/>
          <w:szCs w:val="24"/>
          <w:shd w:val="clear" w:color="auto" w:fill="FFFFFF"/>
        </w:rPr>
        <w:t xml:space="preserve"> </w:t>
      </w:r>
      <w:proofErr w:type="gramStart"/>
      <w:r w:rsidRPr="00992669">
        <w:rPr>
          <w:rFonts w:ascii="Times New Roman" w:hAnsi="Times New Roman" w:cs="Times New Roman"/>
          <w:szCs w:val="24"/>
          <w:shd w:val="clear" w:color="auto" w:fill="FFFFFF"/>
        </w:rPr>
        <w:t xml:space="preserve">Towards an attestation architecture for </w:t>
      </w:r>
      <w:proofErr w:type="spellStart"/>
      <w:r w:rsidRPr="00992669">
        <w:rPr>
          <w:rFonts w:ascii="Times New Roman" w:hAnsi="Times New Roman" w:cs="Times New Roman"/>
          <w:szCs w:val="24"/>
          <w:shd w:val="clear" w:color="auto" w:fill="FFFFFF"/>
        </w:rPr>
        <w:t>blockchain</w:t>
      </w:r>
      <w:proofErr w:type="spellEnd"/>
      <w:r w:rsidRPr="00992669">
        <w:rPr>
          <w:rFonts w:ascii="Times New Roman" w:hAnsi="Times New Roman" w:cs="Times New Roman"/>
          <w:szCs w:val="24"/>
          <w:shd w:val="clear" w:color="auto" w:fill="FFFFFF"/>
        </w:rPr>
        <w:t xml:space="preserve"> networks.</w:t>
      </w:r>
      <w:proofErr w:type="gramEnd"/>
      <w:r w:rsidRPr="00992669">
        <w:rPr>
          <w:rFonts w:ascii="Times New Roman" w:hAnsi="Times New Roman" w:cs="Times New Roman"/>
          <w:szCs w:val="24"/>
          <w:shd w:val="clear" w:color="auto" w:fill="FFFFFF"/>
        </w:rPr>
        <w:t> </w:t>
      </w:r>
      <w:proofErr w:type="gramStart"/>
      <w:r w:rsidRPr="00992669">
        <w:rPr>
          <w:rFonts w:ascii="Times New Roman" w:hAnsi="Times New Roman" w:cs="Times New Roman"/>
          <w:i/>
          <w:iCs/>
          <w:szCs w:val="24"/>
          <w:shd w:val="clear" w:color="auto" w:fill="FFFFFF"/>
        </w:rPr>
        <w:t>World Wide Web</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24</w:t>
      </w:r>
      <w:r w:rsidRPr="00992669">
        <w:rPr>
          <w:rFonts w:ascii="Times New Roman" w:hAnsi="Times New Roman" w:cs="Times New Roman"/>
          <w:szCs w:val="24"/>
          <w:shd w:val="clear" w:color="auto" w:fill="FFFFFF"/>
        </w:rPr>
        <w:t>(5).</w:t>
      </w:r>
      <w:proofErr w:type="gramEnd"/>
    </w:p>
    <w:p w:rsidR="006D3D5D" w:rsidRPr="00992669" w:rsidRDefault="006D3D5D" w:rsidP="00992669">
      <w:pPr>
        <w:ind w:left="720" w:hanging="720"/>
        <w:jc w:val="left"/>
        <w:rPr>
          <w:rFonts w:ascii="Times New Roman" w:hAnsi="Times New Roman" w:cs="Times New Roman"/>
          <w:szCs w:val="24"/>
          <w:shd w:val="clear" w:color="auto" w:fill="FFFFFF"/>
        </w:rPr>
      </w:pPr>
      <w:proofErr w:type="spellStart"/>
      <w:r w:rsidRPr="00992669">
        <w:rPr>
          <w:rFonts w:ascii="Times New Roman" w:hAnsi="Times New Roman" w:cs="Times New Roman"/>
          <w:szCs w:val="24"/>
          <w:shd w:val="clear" w:color="auto" w:fill="FFFFFF"/>
        </w:rPr>
        <w:lastRenderedPageBreak/>
        <w:t>Hewitson</w:t>
      </w:r>
      <w:proofErr w:type="spellEnd"/>
      <w:r w:rsidRPr="00992669">
        <w:rPr>
          <w:rFonts w:ascii="Times New Roman" w:hAnsi="Times New Roman" w:cs="Times New Roman"/>
          <w:szCs w:val="24"/>
          <w:shd w:val="clear" w:color="auto" w:fill="FFFFFF"/>
        </w:rPr>
        <w:t>, R., 2017. </w:t>
      </w:r>
      <w:r w:rsidRPr="00992669">
        <w:rPr>
          <w:rFonts w:ascii="Times New Roman" w:hAnsi="Times New Roman" w:cs="Times New Roman"/>
          <w:i/>
          <w:iCs/>
          <w:szCs w:val="24"/>
          <w:shd w:val="clear" w:color="auto" w:fill="FFFFFF"/>
        </w:rPr>
        <w:t xml:space="preserve">Residential </w:t>
      </w:r>
      <w:proofErr w:type="spellStart"/>
      <w:r w:rsidRPr="00992669">
        <w:rPr>
          <w:rFonts w:ascii="Times New Roman" w:hAnsi="Times New Roman" w:cs="Times New Roman"/>
          <w:i/>
          <w:iCs/>
          <w:szCs w:val="24"/>
          <w:shd w:val="clear" w:color="auto" w:fill="FFFFFF"/>
        </w:rPr>
        <w:t>Conveyancing</w:t>
      </w:r>
      <w:proofErr w:type="spellEnd"/>
      <w:r w:rsidRPr="00992669">
        <w:rPr>
          <w:rFonts w:ascii="Times New Roman" w:hAnsi="Times New Roman" w:cs="Times New Roman"/>
          <w:i/>
          <w:iCs/>
          <w:szCs w:val="24"/>
          <w:shd w:val="clear" w:color="auto" w:fill="FFFFFF"/>
        </w:rPr>
        <w:t xml:space="preserve"> Practice: A Guide </w:t>
      </w:r>
      <w:proofErr w:type="gramStart"/>
      <w:r w:rsidRPr="00992669">
        <w:rPr>
          <w:rFonts w:ascii="Times New Roman" w:hAnsi="Times New Roman" w:cs="Times New Roman"/>
          <w:i/>
          <w:iCs/>
          <w:szCs w:val="24"/>
          <w:shd w:val="clear" w:color="auto" w:fill="FFFFFF"/>
        </w:rPr>
        <w:t>For</w:t>
      </w:r>
      <w:proofErr w:type="gramEnd"/>
      <w:r w:rsidRPr="00992669">
        <w:rPr>
          <w:rFonts w:ascii="Times New Roman" w:hAnsi="Times New Roman" w:cs="Times New Roman"/>
          <w:i/>
          <w:iCs/>
          <w:szCs w:val="24"/>
          <w:shd w:val="clear" w:color="auto" w:fill="FFFFFF"/>
        </w:rPr>
        <w:t xml:space="preserve"> Support Staff And Paralegals</w:t>
      </w:r>
      <w:r w:rsidRPr="00992669">
        <w:rPr>
          <w:rFonts w:ascii="Times New Roman" w:hAnsi="Times New Roman" w:cs="Times New Roman"/>
          <w:szCs w:val="24"/>
          <w:shd w:val="clear" w:color="auto" w:fill="FFFFFF"/>
        </w:rPr>
        <w:t xml:space="preserve">. </w:t>
      </w:r>
      <w:proofErr w:type="gramStart"/>
      <w:r w:rsidRPr="00992669">
        <w:rPr>
          <w:rFonts w:ascii="Times New Roman" w:hAnsi="Times New Roman" w:cs="Times New Roman"/>
          <w:szCs w:val="24"/>
          <w:shd w:val="clear" w:color="auto" w:fill="FFFFFF"/>
        </w:rPr>
        <w:t>The Law Society.</w:t>
      </w:r>
      <w:proofErr w:type="gramEnd"/>
    </w:p>
    <w:p w:rsidR="006D3D5D" w:rsidRPr="00992669" w:rsidRDefault="006D3D5D" w:rsidP="00992669">
      <w:pPr>
        <w:ind w:left="720" w:hanging="720"/>
        <w:jc w:val="left"/>
        <w:rPr>
          <w:rFonts w:ascii="Times New Roman" w:hAnsi="Times New Roman" w:cs="Times New Roman"/>
          <w:shd w:val="clear" w:color="auto" w:fill="FFFFFF"/>
        </w:rPr>
      </w:pPr>
      <w:proofErr w:type="spellStart"/>
      <w:r w:rsidRPr="00992669">
        <w:rPr>
          <w:rFonts w:ascii="Times New Roman" w:hAnsi="Times New Roman" w:cs="Times New Roman"/>
          <w:shd w:val="clear" w:color="auto" w:fill="FFFFFF"/>
        </w:rPr>
        <w:t>Hewitson</w:t>
      </w:r>
      <w:proofErr w:type="spellEnd"/>
      <w:r w:rsidRPr="00992669">
        <w:rPr>
          <w:rFonts w:ascii="Times New Roman" w:hAnsi="Times New Roman" w:cs="Times New Roman"/>
          <w:shd w:val="clear" w:color="auto" w:fill="FFFFFF"/>
        </w:rPr>
        <w:t xml:space="preserve">, R., 2019. </w:t>
      </w:r>
      <w:proofErr w:type="gramStart"/>
      <w:r w:rsidRPr="00992669">
        <w:rPr>
          <w:rFonts w:ascii="Times New Roman" w:hAnsi="Times New Roman" w:cs="Times New Roman"/>
          <w:shd w:val="clear" w:color="auto" w:fill="FFFFFF"/>
        </w:rPr>
        <w:t xml:space="preserve">A Guide to the Law Society </w:t>
      </w:r>
      <w:proofErr w:type="spellStart"/>
      <w:r w:rsidRPr="00992669">
        <w:rPr>
          <w:rFonts w:ascii="Times New Roman" w:hAnsi="Times New Roman" w:cs="Times New Roman"/>
          <w:shd w:val="clear" w:color="auto" w:fill="FFFFFF"/>
        </w:rPr>
        <w:t>Conveyancing</w:t>
      </w:r>
      <w:proofErr w:type="spellEnd"/>
      <w:r w:rsidRPr="00992669">
        <w:rPr>
          <w:rFonts w:ascii="Times New Roman" w:hAnsi="Times New Roman" w:cs="Times New Roman"/>
          <w:shd w:val="clear" w:color="auto" w:fill="FFFFFF"/>
        </w:rPr>
        <w:t xml:space="preserve"> Protocol.</w:t>
      </w:r>
      <w:proofErr w:type="gramEnd"/>
    </w:p>
    <w:p w:rsidR="006D3D5D" w:rsidRPr="00992669" w:rsidRDefault="006D3D5D" w:rsidP="00992669">
      <w:pPr>
        <w:ind w:left="720" w:hanging="720"/>
        <w:jc w:val="left"/>
        <w:rPr>
          <w:rFonts w:ascii="Times New Roman" w:hAnsi="Times New Roman" w:cs="Times New Roman"/>
          <w:shd w:val="clear" w:color="auto" w:fill="FFFFFF"/>
        </w:rPr>
      </w:pPr>
      <w:r w:rsidRPr="00992669">
        <w:rPr>
          <w:rFonts w:ascii="Times New Roman" w:hAnsi="Times New Roman" w:cs="Times New Roman"/>
          <w:shd w:val="clear" w:color="auto" w:fill="FFFFFF"/>
        </w:rPr>
        <w:t xml:space="preserve">Moore, A., Roche, N. and </w:t>
      </w:r>
      <w:proofErr w:type="spellStart"/>
      <w:r w:rsidRPr="00992669">
        <w:rPr>
          <w:rFonts w:ascii="Times New Roman" w:hAnsi="Times New Roman" w:cs="Times New Roman"/>
          <w:shd w:val="clear" w:color="auto" w:fill="FFFFFF"/>
        </w:rPr>
        <w:t>Vadgama</w:t>
      </w:r>
      <w:proofErr w:type="spellEnd"/>
      <w:r w:rsidRPr="00992669">
        <w:rPr>
          <w:rFonts w:ascii="Times New Roman" w:hAnsi="Times New Roman" w:cs="Times New Roman"/>
          <w:shd w:val="clear" w:color="auto" w:fill="FFFFFF"/>
        </w:rPr>
        <w:t xml:space="preserve">, N., 2022. </w:t>
      </w:r>
      <w:proofErr w:type="gramStart"/>
      <w:r w:rsidRPr="00992669">
        <w:rPr>
          <w:rFonts w:ascii="Times New Roman" w:hAnsi="Times New Roman" w:cs="Times New Roman"/>
          <w:shd w:val="clear" w:color="auto" w:fill="FFFFFF"/>
        </w:rPr>
        <w:t>Real Estate and the Internet of Value.</w:t>
      </w:r>
      <w:proofErr w:type="gramEnd"/>
      <w:r w:rsidRPr="00992669">
        <w:rPr>
          <w:rFonts w:ascii="Times New Roman" w:hAnsi="Times New Roman" w:cs="Times New Roman"/>
          <w:shd w:val="clear" w:color="auto" w:fill="FFFFFF"/>
        </w:rPr>
        <w:t xml:space="preserve"> </w:t>
      </w:r>
      <w:proofErr w:type="gramStart"/>
      <w:r w:rsidRPr="00992669">
        <w:rPr>
          <w:rFonts w:ascii="Times New Roman" w:hAnsi="Times New Roman" w:cs="Times New Roman"/>
          <w:shd w:val="clear" w:color="auto" w:fill="FFFFFF"/>
        </w:rPr>
        <w:t>In </w:t>
      </w:r>
      <w:r w:rsidRPr="00992669">
        <w:rPr>
          <w:rFonts w:ascii="Times New Roman" w:hAnsi="Times New Roman" w:cs="Times New Roman"/>
          <w:i/>
          <w:iCs/>
          <w:shd w:val="clear" w:color="auto" w:fill="FFFFFF"/>
        </w:rPr>
        <w:t>Enabling the Internet of Value</w:t>
      </w:r>
      <w:r w:rsidRPr="00992669">
        <w:rPr>
          <w:rFonts w:ascii="Times New Roman" w:hAnsi="Times New Roman" w:cs="Times New Roman"/>
          <w:shd w:val="clear" w:color="auto" w:fill="FFFFFF"/>
        </w:rPr>
        <w:t>.</w:t>
      </w:r>
      <w:proofErr w:type="gramEnd"/>
      <w:r w:rsidRPr="00992669">
        <w:rPr>
          <w:rFonts w:ascii="Times New Roman" w:hAnsi="Times New Roman" w:cs="Times New Roman"/>
          <w:shd w:val="clear" w:color="auto" w:fill="FFFFFF"/>
        </w:rPr>
        <w:t xml:space="preserve"> </w:t>
      </w:r>
      <w:proofErr w:type="gramStart"/>
      <w:r w:rsidRPr="00992669">
        <w:rPr>
          <w:rFonts w:ascii="Times New Roman" w:hAnsi="Times New Roman" w:cs="Times New Roman"/>
          <w:shd w:val="clear" w:color="auto" w:fill="FFFFFF"/>
        </w:rPr>
        <w:t>Springer, Cham.</w:t>
      </w:r>
      <w:proofErr w:type="gramEnd"/>
    </w:p>
    <w:p w:rsidR="006D3D5D" w:rsidRPr="00992669" w:rsidRDefault="006D3D5D" w:rsidP="00992669">
      <w:pPr>
        <w:ind w:left="720" w:hanging="720"/>
        <w:jc w:val="left"/>
        <w:rPr>
          <w:rFonts w:ascii="Times New Roman" w:hAnsi="Times New Roman" w:cs="Times New Roman"/>
          <w:szCs w:val="24"/>
          <w:shd w:val="clear" w:color="auto" w:fill="FFFFFF"/>
        </w:rPr>
      </w:pPr>
      <w:proofErr w:type="spellStart"/>
      <w:r w:rsidRPr="00992669">
        <w:rPr>
          <w:rFonts w:ascii="Times New Roman" w:hAnsi="Times New Roman" w:cs="Times New Roman"/>
          <w:szCs w:val="24"/>
          <w:shd w:val="clear" w:color="auto" w:fill="FFFFFF"/>
        </w:rPr>
        <w:t>Novitriandi</w:t>
      </w:r>
      <w:proofErr w:type="spellEnd"/>
      <w:r w:rsidRPr="00992669">
        <w:rPr>
          <w:rFonts w:ascii="Times New Roman" w:hAnsi="Times New Roman" w:cs="Times New Roman"/>
          <w:szCs w:val="24"/>
          <w:shd w:val="clear" w:color="auto" w:fill="FFFFFF"/>
        </w:rPr>
        <w:t xml:space="preserve">, A., </w:t>
      </w:r>
      <w:proofErr w:type="spellStart"/>
      <w:r w:rsidRPr="00992669">
        <w:rPr>
          <w:rFonts w:ascii="Times New Roman" w:hAnsi="Times New Roman" w:cs="Times New Roman"/>
          <w:szCs w:val="24"/>
          <w:shd w:val="clear" w:color="auto" w:fill="FFFFFF"/>
        </w:rPr>
        <w:t>Azheri</w:t>
      </w:r>
      <w:proofErr w:type="spellEnd"/>
      <w:r w:rsidRPr="00992669">
        <w:rPr>
          <w:rFonts w:ascii="Times New Roman" w:hAnsi="Times New Roman" w:cs="Times New Roman"/>
          <w:szCs w:val="24"/>
          <w:shd w:val="clear" w:color="auto" w:fill="FFFFFF"/>
        </w:rPr>
        <w:t xml:space="preserve">, B. and </w:t>
      </w:r>
      <w:proofErr w:type="spellStart"/>
      <w:r w:rsidRPr="00992669">
        <w:rPr>
          <w:rFonts w:ascii="Times New Roman" w:hAnsi="Times New Roman" w:cs="Times New Roman"/>
          <w:szCs w:val="24"/>
          <w:shd w:val="clear" w:color="auto" w:fill="FFFFFF"/>
        </w:rPr>
        <w:t>Dasman</w:t>
      </w:r>
      <w:proofErr w:type="spellEnd"/>
      <w:r w:rsidRPr="00992669">
        <w:rPr>
          <w:rFonts w:ascii="Times New Roman" w:hAnsi="Times New Roman" w:cs="Times New Roman"/>
          <w:szCs w:val="24"/>
          <w:shd w:val="clear" w:color="auto" w:fill="FFFFFF"/>
        </w:rPr>
        <w:t xml:space="preserve">, D., 2019. </w:t>
      </w:r>
      <w:proofErr w:type="gramStart"/>
      <w:r w:rsidRPr="00992669">
        <w:rPr>
          <w:rFonts w:ascii="Times New Roman" w:hAnsi="Times New Roman" w:cs="Times New Roman"/>
          <w:szCs w:val="24"/>
          <w:shd w:val="clear" w:color="auto" w:fill="FFFFFF"/>
        </w:rPr>
        <w:t xml:space="preserve">Supervision of the Protocol of the Deceased </w:t>
      </w:r>
      <w:proofErr w:type="spellStart"/>
      <w:r w:rsidRPr="00992669">
        <w:rPr>
          <w:rFonts w:ascii="Times New Roman" w:hAnsi="Times New Roman" w:cs="Times New Roman"/>
          <w:szCs w:val="24"/>
          <w:shd w:val="clear" w:color="auto" w:fill="FFFFFF"/>
        </w:rPr>
        <w:t>Conveyancer</w:t>
      </w:r>
      <w:proofErr w:type="spellEnd"/>
      <w:r w:rsidRPr="00992669">
        <w:rPr>
          <w:rFonts w:ascii="Times New Roman" w:hAnsi="Times New Roman" w:cs="Times New Roman"/>
          <w:szCs w:val="24"/>
          <w:shd w:val="clear" w:color="auto" w:fill="FFFFFF"/>
        </w:rPr>
        <w:t xml:space="preserve"> in Padang City.</w:t>
      </w:r>
      <w:proofErr w:type="gramEnd"/>
      <w:r w:rsidRPr="00992669">
        <w:rPr>
          <w:rFonts w:ascii="Times New Roman" w:hAnsi="Times New Roman" w:cs="Times New Roman"/>
          <w:szCs w:val="24"/>
          <w:shd w:val="clear" w:color="auto" w:fill="FFFFFF"/>
        </w:rPr>
        <w:t> </w:t>
      </w:r>
      <w:proofErr w:type="gramStart"/>
      <w:r w:rsidRPr="00992669">
        <w:rPr>
          <w:rFonts w:ascii="Times New Roman" w:hAnsi="Times New Roman" w:cs="Times New Roman"/>
          <w:i/>
          <w:iCs/>
          <w:szCs w:val="24"/>
          <w:shd w:val="clear" w:color="auto" w:fill="FFFFFF"/>
        </w:rPr>
        <w:t xml:space="preserve">International Journal of Multicultural and </w:t>
      </w:r>
      <w:proofErr w:type="spellStart"/>
      <w:r w:rsidRPr="00992669">
        <w:rPr>
          <w:rFonts w:ascii="Times New Roman" w:hAnsi="Times New Roman" w:cs="Times New Roman"/>
          <w:i/>
          <w:iCs/>
          <w:szCs w:val="24"/>
          <w:shd w:val="clear" w:color="auto" w:fill="FFFFFF"/>
        </w:rPr>
        <w:t>Multireligious</w:t>
      </w:r>
      <w:proofErr w:type="spellEnd"/>
      <w:r w:rsidRPr="00992669">
        <w:rPr>
          <w:rFonts w:ascii="Times New Roman" w:hAnsi="Times New Roman" w:cs="Times New Roman"/>
          <w:i/>
          <w:iCs/>
          <w:szCs w:val="24"/>
          <w:shd w:val="clear" w:color="auto" w:fill="FFFFFF"/>
        </w:rPr>
        <w:t xml:space="preserve"> Understanding</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6</w:t>
      </w:r>
      <w:r w:rsidRPr="00992669">
        <w:rPr>
          <w:rFonts w:ascii="Times New Roman" w:hAnsi="Times New Roman" w:cs="Times New Roman"/>
          <w:szCs w:val="24"/>
          <w:shd w:val="clear" w:color="auto" w:fill="FFFFFF"/>
        </w:rPr>
        <w:t>(6).</w:t>
      </w:r>
      <w:proofErr w:type="gramEnd"/>
    </w:p>
    <w:p w:rsidR="006D3D5D" w:rsidRPr="00992669" w:rsidRDefault="006D3D5D" w:rsidP="00992669">
      <w:pPr>
        <w:ind w:left="720" w:hanging="720"/>
        <w:jc w:val="left"/>
        <w:rPr>
          <w:rFonts w:ascii="Times New Roman" w:hAnsi="Times New Roman" w:cs="Times New Roman"/>
          <w:szCs w:val="24"/>
          <w:shd w:val="clear" w:color="auto" w:fill="FFFFFF"/>
        </w:rPr>
      </w:pPr>
      <w:r w:rsidRPr="00992669">
        <w:rPr>
          <w:rFonts w:ascii="Times New Roman" w:hAnsi="Times New Roman" w:cs="Times New Roman"/>
          <w:color w:val="000000"/>
          <w:lang w:val="en-US"/>
        </w:rPr>
        <w:t xml:space="preserve">PDR Property </w:t>
      </w:r>
      <w:proofErr w:type="spellStart"/>
      <w:proofErr w:type="gramStart"/>
      <w:r w:rsidRPr="00992669">
        <w:rPr>
          <w:rFonts w:ascii="Times New Roman" w:hAnsi="Times New Roman" w:cs="Times New Roman"/>
          <w:color w:val="000000"/>
          <w:lang w:val="en-US"/>
        </w:rPr>
        <w:t>Laywers</w:t>
      </w:r>
      <w:proofErr w:type="spellEnd"/>
      <w:r w:rsidRPr="00992669">
        <w:rPr>
          <w:rFonts w:ascii="Times New Roman" w:hAnsi="Times New Roman" w:cs="Times New Roman"/>
          <w:color w:val="000000"/>
          <w:lang w:val="en-US"/>
        </w:rPr>
        <w:t>.,</w:t>
      </w:r>
      <w:proofErr w:type="gramEnd"/>
      <w:r w:rsidRPr="00992669">
        <w:rPr>
          <w:rFonts w:ascii="Times New Roman" w:hAnsi="Times New Roman" w:cs="Times New Roman"/>
          <w:color w:val="000000"/>
          <w:lang w:val="en-US"/>
        </w:rPr>
        <w:t xml:space="preserve"> 2022, October 12. Available at:  </w:t>
      </w:r>
      <w:hyperlink r:id="rId12" w:history="1">
        <w:r w:rsidRPr="00992669">
          <w:rPr>
            <w:rStyle w:val="Hyperlink"/>
            <w:rFonts w:ascii="Times New Roman" w:hAnsi="Times New Roman" w:cs="Times New Roman"/>
            <w:lang w:val="en-US"/>
          </w:rPr>
          <w:t>https://www.pdrpropertylaw.com/?pplsid=cfd9327e-1e08-418c-befd-69fd3551c7f3&amp;gclid=Cj0KCQjwqoibBhDUARIsAH2OpWhtKfX2VxqoPTaJTOIAhUyWWQeVzyRp4C3RShY1wIH8ygpg35x6wqsaAiRUEALw_wcB</w:t>
        </w:r>
      </w:hyperlink>
      <w:r w:rsidRPr="00992669">
        <w:rPr>
          <w:rFonts w:ascii="Times New Roman" w:hAnsi="Times New Roman" w:cs="Times New Roman"/>
          <w:color w:val="000000"/>
          <w:lang w:val="en-US"/>
        </w:rPr>
        <w:t xml:space="preserve">  (Accessed 04 November 2022).</w:t>
      </w:r>
    </w:p>
    <w:p w:rsidR="006D3D5D" w:rsidRPr="00992669" w:rsidRDefault="006D3D5D" w:rsidP="00992669">
      <w:pPr>
        <w:ind w:left="720" w:hanging="720"/>
        <w:jc w:val="left"/>
        <w:rPr>
          <w:rFonts w:ascii="Times New Roman" w:hAnsi="Times New Roman" w:cs="Times New Roman"/>
          <w:szCs w:val="24"/>
          <w:shd w:val="clear" w:color="auto" w:fill="FFFFFF"/>
        </w:rPr>
      </w:pPr>
      <w:proofErr w:type="gramStart"/>
      <w:r w:rsidRPr="00992669">
        <w:rPr>
          <w:rFonts w:ascii="Times New Roman" w:hAnsi="Times New Roman" w:cs="Times New Roman"/>
          <w:szCs w:val="24"/>
          <w:shd w:val="clear" w:color="auto" w:fill="FFFFFF"/>
        </w:rPr>
        <w:t>Richards, M., 2022.</w:t>
      </w:r>
      <w:proofErr w:type="gramEnd"/>
      <w:r w:rsidRPr="00992669">
        <w:rPr>
          <w:rFonts w:ascii="Times New Roman" w:hAnsi="Times New Roman" w:cs="Times New Roman"/>
          <w:szCs w:val="24"/>
          <w:shd w:val="clear" w:color="auto" w:fill="FFFFFF"/>
        </w:rPr>
        <w:t> </w:t>
      </w:r>
      <w:proofErr w:type="gramStart"/>
      <w:r w:rsidRPr="00992669">
        <w:rPr>
          <w:rFonts w:ascii="Times New Roman" w:hAnsi="Times New Roman" w:cs="Times New Roman"/>
          <w:i/>
          <w:iCs/>
          <w:szCs w:val="24"/>
          <w:shd w:val="clear" w:color="auto" w:fill="FFFFFF"/>
        </w:rPr>
        <w:t xml:space="preserve">A Practical Approach to </w:t>
      </w:r>
      <w:proofErr w:type="spellStart"/>
      <w:r w:rsidRPr="00992669">
        <w:rPr>
          <w:rFonts w:ascii="Times New Roman" w:hAnsi="Times New Roman" w:cs="Times New Roman"/>
          <w:i/>
          <w:iCs/>
          <w:szCs w:val="24"/>
          <w:shd w:val="clear" w:color="auto" w:fill="FFFFFF"/>
        </w:rPr>
        <w:t>Conveyancing</w:t>
      </w:r>
      <w:proofErr w:type="spellEnd"/>
      <w:r w:rsidRPr="00992669">
        <w:rPr>
          <w:rFonts w:ascii="Times New Roman" w:hAnsi="Times New Roman" w:cs="Times New Roman"/>
          <w:szCs w:val="24"/>
          <w:shd w:val="clear" w:color="auto" w:fill="FFFFFF"/>
        </w:rPr>
        <w:t>.</w:t>
      </w:r>
      <w:proofErr w:type="gramEnd"/>
      <w:r w:rsidRPr="00992669">
        <w:rPr>
          <w:rFonts w:ascii="Times New Roman" w:hAnsi="Times New Roman" w:cs="Times New Roman"/>
          <w:szCs w:val="24"/>
          <w:shd w:val="clear" w:color="auto" w:fill="FFFFFF"/>
        </w:rPr>
        <w:t xml:space="preserve"> </w:t>
      </w:r>
      <w:proofErr w:type="gramStart"/>
      <w:r w:rsidRPr="00992669">
        <w:rPr>
          <w:rFonts w:ascii="Times New Roman" w:hAnsi="Times New Roman" w:cs="Times New Roman"/>
          <w:szCs w:val="24"/>
          <w:shd w:val="clear" w:color="auto" w:fill="FFFFFF"/>
        </w:rPr>
        <w:t>Oxford University Press.</w:t>
      </w:r>
      <w:proofErr w:type="gramEnd"/>
    </w:p>
    <w:p w:rsidR="006D3D5D" w:rsidRPr="00992669" w:rsidRDefault="006D3D5D" w:rsidP="00992669">
      <w:pPr>
        <w:ind w:left="720" w:hanging="720"/>
        <w:jc w:val="left"/>
        <w:rPr>
          <w:rFonts w:ascii="Times New Roman" w:hAnsi="Times New Roman" w:cs="Times New Roman"/>
          <w:szCs w:val="24"/>
          <w:shd w:val="clear" w:color="auto" w:fill="FFFFFF"/>
        </w:rPr>
      </w:pPr>
      <w:proofErr w:type="spellStart"/>
      <w:proofErr w:type="gramStart"/>
      <w:r w:rsidRPr="00992669">
        <w:rPr>
          <w:rFonts w:ascii="Times New Roman" w:hAnsi="Times New Roman" w:cs="Times New Roman"/>
          <w:szCs w:val="24"/>
          <w:shd w:val="clear" w:color="auto" w:fill="FFFFFF"/>
        </w:rPr>
        <w:t>Sheurs</w:t>
      </w:r>
      <w:proofErr w:type="spellEnd"/>
      <w:r w:rsidRPr="00992669">
        <w:rPr>
          <w:rFonts w:ascii="Times New Roman" w:hAnsi="Times New Roman" w:cs="Times New Roman"/>
          <w:szCs w:val="24"/>
          <w:shd w:val="clear" w:color="auto" w:fill="FFFFFF"/>
        </w:rPr>
        <w:t>, T., 2011.</w:t>
      </w:r>
      <w:proofErr w:type="gramEnd"/>
      <w:r w:rsidRPr="00992669">
        <w:rPr>
          <w:rFonts w:ascii="Times New Roman" w:hAnsi="Times New Roman" w:cs="Times New Roman"/>
          <w:szCs w:val="24"/>
          <w:shd w:val="clear" w:color="auto" w:fill="FFFFFF"/>
        </w:rPr>
        <w:t xml:space="preserve"> Averting risk requires fine focus. </w:t>
      </w:r>
      <w:proofErr w:type="gramStart"/>
      <w:r w:rsidRPr="00992669">
        <w:rPr>
          <w:rFonts w:ascii="Times New Roman" w:hAnsi="Times New Roman" w:cs="Times New Roman"/>
          <w:i/>
          <w:iCs/>
          <w:szCs w:val="24"/>
          <w:shd w:val="clear" w:color="auto" w:fill="FFFFFF"/>
        </w:rPr>
        <w:t>PROCTOR</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31</w:t>
      </w:r>
      <w:r w:rsidRPr="00992669">
        <w:rPr>
          <w:rFonts w:ascii="Times New Roman" w:hAnsi="Times New Roman" w:cs="Times New Roman"/>
          <w:szCs w:val="24"/>
          <w:shd w:val="clear" w:color="auto" w:fill="FFFFFF"/>
        </w:rPr>
        <w:t>(4).</w:t>
      </w:r>
      <w:proofErr w:type="gramEnd"/>
    </w:p>
    <w:p w:rsidR="006D3D5D" w:rsidRPr="00992669" w:rsidRDefault="006D3D5D" w:rsidP="00992669">
      <w:pPr>
        <w:ind w:left="720" w:hanging="720"/>
        <w:jc w:val="left"/>
        <w:rPr>
          <w:rFonts w:ascii="Times New Roman" w:hAnsi="Times New Roman" w:cs="Times New Roman"/>
          <w:szCs w:val="24"/>
          <w:shd w:val="clear" w:color="auto" w:fill="FFFFFF"/>
        </w:rPr>
      </w:pPr>
      <w:proofErr w:type="gramStart"/>
      <w:r w:rsidRPr="00992669">
        <w:rPr>
          <w:rFonts w:ascii="Times New Roman" w:hAnsi="Times New Roman" w:cs="Times New Roman"/>
          <w:szCs w:val="24"/>
          <w:shd w:val="clear" w:color="auto" w:fill="FFFFFF"/>
        </w:rPr>
        <w:t>Silverman, F., 2020.</w:t>
      </w:r>
      <w:proofErr w:type="gramEnd"/>
      <w:r w:rsidRPr="00992669">
        <w:rPr>
          <w:rFonts w:ascii="Times New Roman" w:hAnsi="Times New Roman" w:cs="Times New Roman"/>
          <w:szCs w:val="24"/>
          <w:shd w:val="clear" w:color="auto" w:fill="FFFFFF"/>
        </w:rPr>
        <w:t> </w:t>
      </w:r>
      <w:proofErr w:type="spellStart"/>
      <w:proofErr w:type="gramStart"/>
      <w:r w:rsidRPr="00992669">
        <w:rPr>
          <w:rFonts w:ascii="Times New Roman" w:hAnsi="Times New Roman" w:cs="Times New Roman"/>
          <w:i/>
          <w:iCs/>
          <w:szCs w:val="24"/>
          <w:shd w:val="clear" w:color="auto" w:fill="FFFFFF"/>
        </w:rPr>
        <w:t>Conveyancing</w:t>
      </w:r>
      <w:proofErr w:type="spellEnd"/>
      <w:r w:rsidRPr="00992669">
        <w:rPr>
          <w:rFonts w:ascii="Times New Roman" w:hAnsi="Times New Roman" w:cs="Times New Roman"/>
          <w:i/>
          <w:iCs/>
          <w:szCs w:val="24"/>
          <w:shd w:val="clear" w:color="auto" w:fill="FFFFFF"/>
        </w:rPr>
        <w:t xml:space="preserve"> Handbook</w:t>
      </w:r>
      <w:r w:rsidRPr="00992669">
        <w:rPr>
          <w:rFonts w:ascii="Times New Roman" w:hAnsi="Times New Roman" w:cs="Times New Roman"/>
          <w:szCs w:val="24"/>
          <w:shd w:val="clear" w:color="auto" w:fill="FFFFFF"/>
        </w:rPr>
        <w:t>.</w:t>
      </w:r>
      <w:proofErr w:type="gramEnd"/>
      <w:r w:rsidRPr="00992669">
        <w:rPr>
          <w:rFonts w:ascii="Times New Roman" w:hAnsi="Times New Roman" w:cs="Times New Roman"/>
          <w:szCs w:val="24"/>
          <w:shd w:val="clear" w:color="auto" w:fill="FFFFFF"/>
        </w:rPr>
        <w:t xml:space="preserve"> </w:t>
      </w:r>
      <w:proofErr w:type="gramStart"/>
      <w:r w:rsidRPr="00992669">
        <w:rPr>
          <w:rFonts w:ascii="Times New Roman" w:hAnsi="Times New Roman" w:cs="Times New Roman"/>
          <w:szCs w:val="24"/>
          <w:shd w:val="clear" w:color="auto" w:fill="FFFFFF"/>
        </w:rPr>
        <w:t>The Law Society.</w:t>
      </w:r>
      <w:proofErr w:type="gramEnd"/>
    </w:p>
    <w:p w:rsidR="006D3D5D" w:rsidRPr="00992669" w:rsidRDefault="006D3D5D" w:rsidP="00992669">
      <w:pPr>
        <w:ind w:left="720" w:hanging="720"/>
        <w:jc w:val="left"/>
        <w:rPr>
          <w:rFonts w:ascii="Times New Roman" w:eastAsia="Times New Roman" w:hAnsi="Times New Roman" w:cs="Times New Roman"/>
          <w:color w:val="000000"/>
          <w:szCs w:val="24"/>
          <w:lang w:val="en-US"/>
        </w:rPr>
      </w:pPr>
      <w:r w:rsidRPr="00992669">
        <w:rPr>
          <w:rFonts w:ascii="Times New Roman" w:eastAsia="Times New Roman" w:hAnsi="Times New Roman" w:cs="Times New Roman"/>
          <w:color w:val="000000"/>
          <w:szCs w:val="24"/>
          <w:lang w:val="en-US"/>
        </w:rPr>
        <w:t xml:space="preserve">The Law </w:t>
      </w:r>
      <w:proofErr w:type="gramStart"/>
      <w:r w:rsidRPr="00992669">
        <w:rPr>
          <w:rFonts w:ascii="Times New Roman" w:eastAsia="Times New Roman" w:hAnsi="Times New Roman" w:cs="Times New Roman"/>
          <w:color w:val="000000"/>
          <w:szCs w:val="24"/>
          <w:lang w:val="en-US"/>
        </w:rPr>
        <w:t>Society.,</w:t>
      </w:r>
      <w:proofErr w:type="gramEnd"/>
      <w:r w:rsidRPr="00992669">
        <w:rPr>
          <w:rFonts w:ascii="Times New Roman" w:eastAsia="Times New Roman" w:hAnsi="Times New Roman" w:cs="Times New Roman"/>
          <w:color w:val="000000"/>
          <w:szCs w:val="24"/>
          <w:lang w:val="en-US"/>
        </w:rPr>
        <w:t xml:space="preserve"> 2022. Available at: </w:t>
      </w:r>
      <w:hyperlink r:id="rId13" w:history="1">
        <w:r w:rsidRPr="00992669">
          <w:rPr>
            <w:rStyle w:val="Hyperlink"/>
            <w:rFonts w:ascii="Times New Roman" w:eastAsia="Times New Roman" w:hAnsi="Times New Roman" w:cs="Times New Roman"/>
            <w:szCs w:val="24"/>
            <w:lang w:val="en-US"/>
          </w:rPr>
          <w:t>https://www.lawsociety.org.uk/topics/property/conveyancing-protocol</w:t>
        </w:r>
      </w:hyperlink>
      <w:r w:rsidRPr="00992669">
        <w:rPr>
          <w:rFonts w:ascii="Times New Roman" w:eastAsia="Times New Roman" w:hAnsi="Times New Roman" w:cs="Times New Roman"/>
          <w:color w:val="000000"/>
          <w:szCs w:val="24"/>
          <w:lang w:val="en-US"/>
        </w:rPr>
        <w:t xml:space="preserve"> </w:t>
      </w:r>
      <w:r w:rsidRPr="00992669">
        <w:rPr>
          <w:rFonts w:ascii="Times New Roman" w:hAnsi="Times New Roman" w:cs="Times New Roman"/>
          <w:color w:val="000000"/>
          <w:lang w:val="en-US"/>
        </w:rPr>
        <w:t>(Accessed 02 November 2022)</w:t>
      </w:r>
    </w:p>
    <w:p w:rsidR="006D3D5D" w:rsidRPr="00992669" w:rsidRDefault="006D3D5D" w:rsidP="00992669">
      <w:pPr>
        <w:ind w:left="720" w:hanging="720"/>
        <w:jc w:val="left"/>
        <w:rPr>
          <w:rFonts w:ascii="Times New Roman" w:hAnsi="Times New Roman" w:cs="Times New Roman"/>
          <w:szCs w:val="24"/>
          <w:shd w:val="clear" w:color="auto" w:fill="FFFFFF"/>
        </w:rPr>
      </w:pPr>
      <w:r w:rsidRPr="00992669">
        <w:rPr>
          <w:rFonts w:ascii="Times New Roman" w:hAnsi="Times New Roman" w:cs="Times New Roman"/>
          <w:szCs w:val="24"/>
          <w:shd w:val="clear" w:color="auto" w:fill="FFFFFF"/>
        </w:rPr>
        <w:t xml:space="preserve">Unger, N., 2021. </w:t>
      </w:r>
      <w:proofErr w:type="gramStart"/>
      <w:r w:rsidRPr="00992669">
        <w:rPr>
          <w:rFonts w:ascii="Times New Roman" w:hAnsi="Times New Roman" w:cs="Times New Roman"/>
          <w:szCs w:val="24"/>
          <w:shd w:val="clear" w:color="auto" w:fill="FFFFFF"/>
        </w:rPr>
        <w:t>Chapter champions.</w:t>
      </w:r>
      <w:proofErr w:type="gramEnd"/>
      <w:r w:rsidRPr="00992669">
        <w:rPr>
          <w:rFonts w:ascii="Times New Roman" w:hAnsi="Times New Roman" w:cs="Times New Roman"/>
          <w:szCs w:val="24"/>
          <w:shd w:val="clear" w:color="auto" w:fill="FFFFFF"/>
        </w:rPr>
        <w:t> </w:t>
      </w:r>
      <w:proofErr w:type="gramStart"/>
      <w:r w:rsidRPr="00992669">
        <w:rPr>
          <w:rFonts w:ascii="Times New Roman" w:hAnsi="Times New Roman" w:cs="Times New Roman"/>
          <w:i/>
          <w:iCs/>
          <w:szCs w:val="24"/>
          <w:shd w:val="clear" w:color="auto" w:fill="FFFFFF"/>
        </w:rPr>
        <w:t>Journal (Real Estate Institute of New South Wales)</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72</w:t>
      </w:r>
      <w:r w:rsidRPr="00992669">
        <w:rPr>
          <w:rFonts w:ascii="Times New Roman" w:hAnsi="Times New Roman" w:cs="Times New Roman"/>
          <w:szCs w:val="24"/>
          <w:shd w:val="clear" w:color="auto" w:fill="FFFFFF"/>
        </w:rPr>
        <w:t>(6).</w:t>
      </w:r>
      <w:proofErr w:type="gramEnd"/>
    </w:p>
    <w:p w:rsidR="006D3D5D" w:rsidRPr="00992669" w:rsidRDefault="006D3D5D" w:rsidP="00992669">
      <w:pPr>
        <w:ind w:left="720" w:hanging="720"/>
        <w:jc w:val="left"/>
        <w:rPr>
          <w:rFonts w:ascii="Times New Roman" w:hAnsi="Times New Roman" w:cs="Times New Roman"/>
          <w:szCs w:val="24"/>
          <w:shd w:val="clear" w:color="auto" w:fill="FFFFFF"/>
        </w:rPr>
      </w:pPr>
      <w:proofErr w:type="gramStart"/>
      <w:r w:rsidRPr="00992669">
        <w:rPr>
          <w:rFonts w:ascii="Times New Roman" w:hAnsi="Times New Roman" w:cs="Times New Roman"/>
          <w:szCs w:val="24"/>
          <w:shd w:val="clear" w:color="auto" w:fill="FFFFFF"/>
        </w:rPr>
        <w:t>Young, M., 2018.</w:t>
      </w:r>
      <w:proofErr w:type="gramEnd"/>
      <w:r w:rsidRPr="00992669">
        <w:rPr>
          <w:rFonts w:ascii="Times New Roman" w:hAnsi="Times New Roman" w:cs="Times New Roman"/>
          <w:szCs w:val="24"/>
          <w:shd w:val="clear" w:color="auto" w:fill="FFFFFF"/>
        </w:rPr>
        <w:t xml:space="preserve"> </w:t>
      </w:r>
      <w:proofErr w:type="spellStart"/>
      <w:r w:rsidRPr="00992669">
        <w:rPr>
          <w:rFonts w:ascii="Times New Roman" w:hAnsi="Times New Roman" w:cs="Times New Roman"/>
          <w:szCs w:val="24"/>
          <w:shd w:val="clear" w:color="auto" w:fill="FFFFFF"/>
        </w:rPr>
        <w:t>Lexon</w:t>
      </w:r>
      <w:proofErr w:type="spellEnd"/>
      <w:r w:rsidRPr="00992669">
        <w:rPr>
          <w:rFonts w:ascii="Times New Roman" w:hAnsi="Times New Roman" w:cs="Times New Roman"/>
          <w:szCs w:val="24"/>
          <w:shd w:val="clear" w:color="auto" w:fill="FFFFFF"/>
        </w:rPr>
        <w:t xml:space="preserve"> insurance: end of financial year review. </w:t>
      </w:r>
      <w:proofErr w:type="gramStart"/>
      <w:r w:rsidRPr="00992669">
        <w:rPr>
          <w:rFonts w:ascii="Times New Roman" w:hAnsi="Times New Roman" w:cs="Times New Roman"/>
          <w:i/>
          <w:iCs/>
          <w:szCs w:val="24"/>
          <w:shd w:val="clear" w:color="auto" w:fill="FFFFFF"/>
        </w:rPr>
        <w:t>PROCTOR</w:t>
      </w:r>
      <w:r w:rsidRPr="00992669">
        <w:rPr>
          <w:rFonts w:ascii="Times New Roman" w:hAnsi="Times New Roman" w:cs="Times New Roman"/>
          <w:szCs w:val="24"/>
          <w:shd w:val="clear" w:color="auto" w:fill="FFFFFF"/>
        </w:rPr>
        <w:t>, </w:t>
      </w:r>
      <w:r w:rsidRPr="00992669">
        <w:rPr>
          <w:rFonts w:ascii="Times New Roman" w:hAnsi="Times New Roman" w:cs="Times New Roman"/>
          <w:i/>
          <w:iCs/>
          <w:szCs w:val="24"/>
          <w:shd w:val="clear" w:color="auto" w:fill="FFFFFF"/>
        </w:rPr>
        <w:t>38</w:t>
      </w:r>
      <w:r w:rsidRPr="00992669">
        <w:rPr>
          <w:rFonts w:ascii="Times New Roman" w:hAnsi="Times New Roman" w:cs="Times New Roman"/>
          <w:szCs w:val="24"/>
          <w:shd w:val="clear" w:color="auto" w:fill="FFFFFF"/>
        </w:rPr>
        <w:t>(8).</w:t>
      </w:r>
      <w:proofErr w:type="gramEnd"/>
    </w:p>
    <w:p w:rsidR="00DB3AC9" w:rsidRPr="00992669" w:rsidRDefault="00DB3AC9" w:rsidP="00992669">
      <w:pPr>
        <w:spacing w:before="100" w:beforeAutospacing="1" w:after="100" w:afterAutospacing="1" w:line="240" w:lineRule="auto"/>
        <w:ind w:firstLine="0"/>
        <w:contextualSpacing w:val="0"/>
        <w:jc w:val="left"/>
        <w:rPr>
          <w:rFonts w:ascii="Times New Roman" w:eastAsia="Times New Roman" w:hAnsi="Times New Roman" w:cs="Times New Roman"/>
          <w:color w:val="000000"/>
          <w:szCs w:val="24"/>
          <w:lang w:val="en-US"/>
        </w:rPr>
      </w:pPr>
    </w:p>
    <w:p w:rsidR="0033417B" w:rsidRPr="00992669" w:rsidRDefault="0033417B" w:rsidP="00992669">
      <w:pPr>
        <w:jc w:val="left"/>
        <w:rPr>
          <w:rFonts w:ascii="Times New Roman" w:hAnsi="Times New Roman" w:cs="Times New Roman"/>
          <w:szCs w:val="24"/>
          <w:shd w:val="clear" w:color="auto" w:fill="FFFFFF"/>
        </w:rPr>
      </w:pPr>
    </w:p>
    <w:sectPr w:rsidR="0033417B" w:rsidRPr="00992669" w:rsidSect="001741D5">
      <w:headerReference w:type="default" r:id="rId14"/>
      <w:pgSz w:w="11906" w:h="16838"/>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655" w:rsidRDefault="00C24655" w:rsidP="001741D5">
      <w:pPr>
        <w:spacing w:line="240" w:lineRule="auto"/>
      </w:pPr>
      <w:r>
        <w:separator/>
      </w:r>
    </w:p>
  </w:endnote>
  <w:endnote w:type="continuationSeparator" w:id="0">
    <w:p w:rsidR="00C24655" w:rsidRDefault="00C24655" w:rsidP="001741D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655" w:rsidRDefault="00C24655" w:rsidP="001741D5">
      <w:pPr>
        <w:spacing w:line="240" w:lineRule="auto"/>
      </w:pPr>
      <w:r>
        <w:separator/>
      </w:r>
    </w:p>
  </w:footnote>
  <w:footnote w:type="continuationSeparator" w:id="0">
    <w:p w:rsidR="00C24655" w:rsidRDefault="00C24655" w:rsidP="001741D5">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ECD" w:rsidRDefault="00CE0E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0BC2"/>
    <w:multiLevelType w:val="hybridMultilevel"/>
    <w:tmpl w:val="6F22CE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CB22E2"/>
    <w:multiLevelType w:val="hybridMultilevel"/>
    <w:tmpl w:val="F252B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15771B40"/>
    <w:multiLevelType w:val="hybridMultilevel"/>
    <w:tmpl w:val="2594E5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BFE13B9"/>
    <w:multiLevelType w:val="hybridMultilevel"/>
    <w:tmpl w:val="CBFCFD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714F2E"/>
    <w:multiLevelType w:val="hybridMultilevel"/>
    <w:tmpl w:val="B6625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45A76425"/>
    <w:multiLevelType w:val="hybridMultilevel"/>
    <w:tmpl w:val="369C64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5C56A3F"/>
    <w:multiLevelType w:val="hybridMultilevel"/>
    <w:tmpl w:val="70D61A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F0C0898"/>
    <w:multiLevelType w:val="hybridMultilevel"/>
    <w:tmpl w:val="C6FC4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647066D9"/>
    <w:multiLevelType w:val="hybridMultilevel"/>
    <w:tmpl w:val="E488BA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73990D85"/>
    <w:multiLevelType w:val="hybridMultilevel"/>
    <w:tmpl w:val="CE0E86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2"/>
  </w:num>
  <w:num w:numId="3">
    <w:abstractNumId w:val="3"/>
  </w:num>
  <w:num w:numId="4">
    <w:abstractNumId w:val="4"/>
  </w:num>
  <w:num w:numId="5">
    <w:abstractNumId w:val="13"/>
  </w:num>
  <w:num w:numId="6">
    <w:abstractNumId w:val="8"/>
  </w:num>
  <w:num w:numId="7">
    <w:abstractNumId w:val="15"/>
  </w:num>
  <w:num w:numId="8">
    <w:abstractNumId w:val="9"/>
  </w:num>
  <w:num w:numId="9">
    <w:abstractNumId w:val="5"/>
  </w:num>
  <w:num w:numId="10">
    <w:abstractNumId w:val="11"/>
  </w:num>
  <w:num w:numId="11">
    <w:abstractNumId w:val="14"/>
  </w:num>
  <w:num w:numId="12">
    <w:abstractNumId w:val="0"/>
  </w:num>
  <w:num w:numId="13">
    <w:abstractNumId w:val="10"/>
  </w:num>
  <w:num w:numId="14">
    <w:abstractNumId w:val="7"/>
  </w:num>
  <w:num w:numId="15">
    <w:abstractNumId w:val="1"/>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E19BC"/>
    <w:rsid w:val="00000425"/>
    <w:rsid w:val="00000DF3"/>
    <w:rsid w:val="0000176A"/>
    <w:rsid w:val="000020E5"/>
    <w:rsid w:val="00003088"/>
    <w:rsid w:val="000047F5"/>
    <w:rsid w:val="00005F6E"/>
    <w:rsid w:val="00010621"/>
    <w:rsid w:val="000108A2"/>
    <w:rsid w:val="00011A43"/>
    <w:rsid w:val="00014664"/>
    <w:rsid w:val="00015401"/>
    <w:rsid w:val="000174E1"/>
    <w:rsid w:val="000223F0"/>
    <w:rsid w:val="00022B65"/>
    <w:rsid w:val="0002714D"/>
    <w:rsid w:val="00030960"/>
    <w:rsid w:val="000335BF"/>
    <w:rsid w:val="00034BBA"/>
    <w:rsid w:val="000425EA"/>
    <w:rsid w:val="00043B9D"/>
    <w:rsid w:val="00043C63"/>
    <w:rsid w:val="000440DA"/>
    <w:rsid w:val="00046CCB"/>
    <w:rsid w:val="000525FC"/>
    <w:rsid w:val="00053B50"/>
    <w:rsid w:val="00054B5F"/>
    <w:rsid w:val="00057C1F"/>
    <w:rsid w:val="000604AE"/>
    <w:rsid w:val="00060FF1"/>
    <w:rsid w:val="000626D4"/>
    <w:rsid w:val="00062DF1"/>
    <w:rsid w:val="00063440"/>
    <w:rsid w:val="000649BA"/>
    <w:rsid w:val="00065111"/>
    <w:rsid w:val="00066DB6"/>
    <w:rsid w:val="00067BA1"/>
    <w:rsid w:val="00067C02"/>
    <w:rsid w:val="0007087E"/>
    <w:rsid w:val="0007139C"/>
    <w:rsid w:val="00073F87"/>
    <w:rsid w:val="00074F7D"/>
    <w:rsid w:val="00075EDF"/>
    <w:rsid w:val="000764D9"/>
    <w:rsid w:val="00080718"/>
    <w:rsid w:val="000863DA"/>
    <w:rsid w:val="00086BDB"/>
    <w:rsid w:val="0009281F"/>
    <w:rsid w:val="00096395"/>
    <w:rsid w:val="000A0D13"/>
    <w:rsid w:val="000A14CB"/>
    <w:rsid w:val="000A3A28"/>
    <w:rsid w:val="000A500A"/>
    <w:rsid w:val="000A6839"/>
    <w:rsid w:val="000B2E47"/>
    <w:rsid w:val="000B355C"/>
    <w:rsid w:val="000B3C8E"/>
    <w:rsid w:val="000B4324"/>
    <w:rsid w:val="000B591B"/>
    <w:rsid w:val="000B7382"/>
    <w:rsid w:val="000B7B46"/>
    <w:rsid w:val="000C1AE7"/>
    <w:rsid w:val="000C56E8"/>
    <w:rsid w:val="000C6C30"/>
    <w:rsid w:val="000D1245"/>
    <w:rsid w:val="000D2015"/>
    <w:rsid w:val="000D2AE6"/>
    <w:rsid w:val="000D3E25"/>
    <w:rsid w:val="000D4967"/>
    <w:rsid w:val="000D50C2"/>
    <w:rsid w:val="000D5DEC"/>
    <w:rsid w:val="000E0E80"/>
    <w:rsid w:val="000E177E"/>
    <w:rsid w:val="000E3564"/>
    <w:rsid w:val="000E4AF3"/>
    <w:rsid w:val="000E7F3E"/>
    <w:rsid w:val="000F02A5"/>
    <w:rsid w:val="000F1AD6"/>
    <w:rsid w:val="000F23B7"/>
    <w:rsid w:val="000F36E6"/>
    <w:rsid w:val="001004BD"/>
    <w:rsid w:val="00101468"/>
    <w:rsid w:val="001055F8"/>
    <w:rsid w:val="001056FC"/>
    <w:rsid w:val="0010796B"/>
    <w:rsid w:val="00111482"/>
    <w:rsid w:val="00112F5F"/>
    <w:rsid w:val="00116DD4"/>
    <w:rsid w:val="001226CE"/>
    <w:rsid w:val="00122792"/>
    <w:rsid w:val="0013008D"/>
    <w:rsid w:val="001303FD"/>
    <w:rsid w:val="001318C8"/>
    <w:rsid w:val="00133900"/>
    <w:rsid w:val="00133E33"/>
    <w:rsid w:val="001350F3"/>
    <w:rsid w:val="00135788"/>
    <w:rsid w:val="00136092"/>
    <w:rsid w:val="00140DF8"/>
    <w:rsid w:val="001432F0"/>
    <w:rsid w:val="00146D8C"/>
    <w:rsid w:val="00153A52"/>
    <w:rsid w:val="00155560"/>
    <w:rsid w:val="00155BCF"/>
    <w:rsid w:val="00162577"/>
    <w:rsid w:val="00164032"/>
    <w:rsid w:val="001649BD"/>
    <w:rsid w:val="00172CB5"/>
    <w:rsid w:val="0017305D"/>
    <w:rsid w:val="001741D5"/>
    <w:rsid w:val="00175705"/>
    <w:rsid w:val="0017760E"/>
    <w:rsid w:val="00180869"/>
    <w:rsid w:val="001818EE"/>
    <w:rsid w:val="001841B6"/>
    <w:rsid w:val="00186788"/>
    <w:rsid w:val="00186BC3"/>
    <w:rsid w:val="001917FD"/>
    <w:rsid w:val="0019232D"/>
    <w:rsid w:val="0019417E"/>
    <w:rsid w:val="00195145"/>
    <w:rsid w:val="0019577A"/>
    <w:rsid w:val="001A3E23"/>
    <w:rsid w:val="001B01F0"/>
    <w:rsid w:val="001B6C54"/>
    <w:rsid w:val="001C14DB"/>
    <w:rsid w:val="001C38FD"/>
    <w:rsid w:val="001C70F7"/>
    <w:rsid w:val="001C7664"/>
    <w:rsid w:val="001D1F62"/>
    <w:rsid w:val="001D2E38"/>
    <w:rsid w:val="001D44F9"/>
    <w:rsid w:val="001D672A"/>
    <w:rsid w:val="001D7168"/>
    <w:rsid w:val="001E182A"/>
    <w:rsid w:val="001E6881"/>
    <w:rsid w:val="001E7708"/>
    <w:rsid w:val="001F104E"/>
    <w:rsid w:val="001F38F1"/>
    <w:rsid w:val="001F48B3"/>
    <w:rsid w:val="001F4C71"/>
    <w:rsid w:val="001F4E37"/>
    <w:rsid w:val="001F57C3"/>
    <w:rsid w:val="001F624E"/>
    <w:rsid w:val="001F6B79"/>
    <w:rsid w:val="002016D5"/>
    <w:rsid w:val="00205CF7"/>
    <w:rsid w:val="00206A0B"/>
    <w:rsid w:val="00211A7A"/>
    <w:rsid w:val="002145AB"/>
    <w:rsid w:val="00214887"/>
    <w:rsid w:val="00214B90"/>
    <w:rsid w:val="00220FCA"/>
    <w:rsid w:val="00221851"/>
    <w:rsid w:val="002226C4"/>
    <w:rsid w:val="00231124"/>
    <w:rsid w:val="0023256D"/>
    <w:rsid w:val="00233D25"/>
    <w:rsid w:val="002365D5"/>
    <w:rsid w:val="00236779"/>
    <w:rsid w:val="0023767B"/>
    <w:rsid w:val="00244EDC"/>
    <w:rsid w:val="00246549"/>
    <w:rsid w:val="00246862"/>
    <w:rsid w:val="00250A30"/>
    <w:rsid w:val="00253593"/>
    <w:rsid w:val="002603E2"/>
    <w:rsid w:val="00262534"/>
    <w:rsid w:val="00264C6E"/>
    <w:rsid w:val="00270BB0"/>
    <w:rsid w:val="00270FEB"/>
    <w:rsid w:val="00271643"/>
    <w:rsid w:val="00273FAD"/>
    <w:rsid w:val="0027479B"/>
    <w:rsid w:val="00275736"/>
    <w:rsid w:val="002760CD"/>
    <w:rsid w:val="002805B5"/>
    <w:rsid w:val="002822F8"/>
    <w:rsid w:val="0028258B"/>
    <w:rsid w:val="00283454"/>
    <w:rsid w:val="00286D48"/>
    <w:rsid w:val="00290272"/>
    <w:rsid w:val="00290868"/>
    <w:rsid w:val="00291718"/>
    <w:rsid w:val="00292D90"/>
    <w:rsid w:val="0029465B"/>
    <w:rsid w:val="00295EC4"/>
    <w:rsid w:val="00297C18"/>
    <w:rsid w:val="002A191D"/>
    <w:rsid w:val="002A2536"/>
    <w:rsid w:val="002A4125"/>
    <w:rsid w:val="002A6D47"/>
    <w:rsid w:val="002B0F9B"/>
    <w:rsid w:val="002B380A"/>
    <w:rsid w:val="002B7DC3"/>
    <w:rsid w:val="002C0736"/>
    <w:rsid w:val="002C0FA2"/>
    <w:rsid w:val="002C1483"/>
    <w:rsid w:val="002C4ACF"/>
    <w:rsid w:val="002C5535"/>
    <w:rsid w:val="002C693E"/>
    <w:rsid w:val="002D0119"/>
    <w:rsid w:val="002D20BC"/>
    <w:rsid w:val="002D39F8"/>
    <w:rsid w:val="002D6471"/>
    <w:rsid w:val="002E0DF8"/>
    <w:rsid w:val="002E2E1C"/>
    <w:rsid w:val="002E2EDA"/>
    <w:rsid w:val="002E3457"/>
    <w:rsid w:val="002E71C4"/>
    <w:rsid w:val="002E7598"/>
    <w:rsid w:val="002E7F6B"/>
    <w:rsid w:val="002F61DD"/>
    <w:rsid w:val="002F71EC"/>
    <w:rsid w:val="002F7F60"/>
    <w:rsid w:val="00305DE3"/>
    <w:rsid w:val="003061EB"/>
    <w:rsid w:val="003105CE"/>
    <w:rsid w:val="00310BA4"/>
    <w:rsid w:val="00310BDB"/>
    <w:rsid w:val="00311219"/>
    <w:rsid w:val="0031378B"/>
    <w:rsid w:val="003147A2"/>
    <w:rsid w:val="00316F08"/>
    <w:rsid w:val="00323BAF"/>
    <w:rsid w:val="003277F0"/>
    <w:rsid w:val="0033417B"/>
    <w:rsid w:val="00334D00"/>
    <w:rsid w:val="0033533E"/>
    <w:rsid w:val="003360DD"/>
    <w:rsid w:val="00336D42"/>
    <w:rsid w:val="003409C8"/>
    <w:rsid w:val="003420BD"/>
    <w:rsid w:val="003421DA"/>
    <w:rsid w:val="0034319A"/>
    <w:rsid w:val="003459AA"/>
    <w:rsid w:val="00345FE0"/>
    <w:rsid w:val="003465EF"/>
    <w:rsid w:val="00350BB8"/>
    <w:rsid w:val="00352189"/>
    <w:rsid w:val="00355A77"/>
    <w:rsid w:val="00356477"/>
    <w:rsid w:val="003617C2"/>
    <w:rsid w:val="00364ABD"/>
    <w:rsid w:val="00367886"/>
    <w:rsid w:val="0037114D"/>
    <w:rsid w:val="00371C12"/>
    <w:rsid w:val="00372003"/>
    <w:rsid w:val="00372CDC"/>
    <w:rsid w:val="00376F8E"/>
    <w:rsid w:val="00383F15"/>
    <w:rsid w:val="003869BD"/>
    <w:rsid w:val="003872D0"/>
    <w:rsid w:val="003917B1"/>
    <w:rsid w:val="003934C4"/>
    <w:rsid w:val="00395A58"/>
    <w:rsid w:val="0039682D"/>
    <w:rsid w:val="00397250"/>
    <w:rsid w:val="003A7366"/>
    <w:rsid w:val="003B1F24"/>
    <w:rsid w:val="003B293A"/>
    <w:rsid w:val="003B6373"/>
    <w:rsid w:val="003C0320"/>
    <w:rsid w:val="003C4CD7"/>
    <w:rsid w:val="003D45E2"/>
    <w:rsid w:val="003D590F"/>
    <w:rsid w:val="003E148A"/>
    <w:rsid w:val="003E6440"/>
    <w:rsid w:val="003E74F8"/>
    <w:rsid w:val="003F078D"/>
    <w:rsid w:val="003F0BE0"/>
    <w:rsid w:val="003F4417"/>
    <w:rsid w:val="003F5361"/>
    <w:rsid w:val="003F77AE"/>
    <w:rsid w:val="004044B2"/>
    <w:rsid w:val="004078A1"/>
    <w:rsid w:val="00410253"/>
    <w:rsid w:val="004170C1"/>
    <w:rsid w:val="00420C22"/>
    <w:rsid w:val="004216E5"/>
    <w:rsid w:val="00423D53"/>
    <w:rsid w:val="00425529"/>
    <w:rsid w:val="004268D7"/>
    <w:rsid w:val="00430CDC"/>
    <w:rsid w:val="00431368"/>
    <w:rsid w:val="00432961"/>
    <w:rsid w:val="0043333A"/>
    <w:rsid w:val="004340C1"/>
    <w:rsid w:val="00434C21"/>
    <w:rsid w:val="00435929"/>
    <w:rsid w:val="00435AF0"/>
    <w:rsid w:val="00437C97"/>
    <w:rsid w:val="004425BB"/>
    <w:rsid w:val="0044675F"/>
    <w:rsid w:val="00447C85"/>
    <w:rsid w:val="00450880"/>
    <w:rsid w:val="00450CCB"/>
    <w:rsid w:val="00453B6A"/>
    <w:rsid w:val="004574C3"/>
    <w:rsid w:val="00460E08"/>
    <w:rsid w:val="00461918"/>
    <w:rsid w:val="00461950"/>
    <w:rsid w:val="00464276"/>
    <w:rsid w:val="00465CCD"/>
    <w:rsid w:val="0047205E"/>
    <w:rsid w:val="004732E8"/>
    <w:rsid w:val="00473733"/>
    <w:rsid w:val="0047441A"/>
    <w:rsid w:val="00480301"/>
    <w:rsid w:val="004815B7"/>
    <w:rsid w:val="00482495"/>
    <w:rsid w:val="0048443C"/>
    <w:rsid w:val="00485A08"/>
    <w:rsid w:val="00485F3A"/>
    <w:rsid w:val="004911B8"/>
    <w:rsid w:val="00493C25"/>
    <w:rsid w:val="00497E36"/>
    <w:rsid w:val="00497F37"/>
    <w:rsid w:val="004A221C"/>
    <w:rsid w:val="004A3F5B"/>
    <w:rsid w:val="004B1BFA"/>
    <w:rsid w:val="004B2E41"/>
    <w:rsid w:val="004B75E2"/>
    <w:rsid w:val="004C3049"/>
    <w:rsid w:val="004C38C9"/>
    <w:rsid w:val="004C63B9"/>
    <w:rsid w:val="004C643D"/>
    <w:rsid w:val="004C6B2F"/>
    <w:rsid w:val="004C7E7D"/>
    <w:rsid w:val="004D05C7"/>
    <w:rsid w:val="004D1A8B"/>
    <w:rsid w:val="004D2F1C"/>
    <w:rsid w:val="004D35C7"/>
    <w:rsid w:val="004D4D1B"/>
    <w:rsid w:val="004D4D82"/>
    <w:rsid w:val="004D76CE"/>
    <w:rsid w:val="004E05D2"/>
    <w:rsid w:val="004E23D3"/>
    <w:rsid w:val="004E4825"/>
    <w:rsid w:val="004E485F"/>
    <w:rsid w:val="004E74AA"/>
    <w:rsid w:val="004E76FA"/>
    <w:rsid w:val="004F0F2E"/>
    <w:rsid w:val="004F17B0"/>
    <w:rsid w:val="004F206B"/>
    <w:rsid w:val="004F5686"/>
    <w:rsid w:val="004F58BF"/>
    <w:rsid w:val="004F6069"/>
    <w:rsid w:val="004F71BF"/>
    <w:rsid w:val="0050042C"/>
    <w:rsid w:val="00505BAB"/>
    <w:rsid w:val="00515629"/>
    <w:rsid w:val="005164E3"/>
    <w:rsid w:val="00520CD1"/>
    <w:rsid w:val="005219BE"/>
    <w:rsid w:val="005224B8"/>
    <w:rsid w:val="0052578D"/>
    <w:rsid w:val="005261CD"/>
    <w:rsid w:val="00526FD7"/>
    <w:rsid w:val="00534600"/>
    <w:rsid w:val="0053535F"/>
    <w:rsid w:val="005370D6"/>
    <w:rsid w:val="00540DE5"/>
    <w:rsid w:val="005463C0"/>
    <w:rsid w:val="00546778"/>
    <w:rsid w:val="00546D1B"/>
    <w:rsid w:val="00547B02"/>
    <w:rsid w:val="0055222C"/>
    <w:rsid w:val="00555016"/>
    <w:rsid w:val="005558F4"/>
    <w:rsid w:val="005574B2"/>
    <w:rsid w:val="00557F86"/>
    <w:rsid w:val="00561387"/>
    <w:rsid w:val="005616B2"/>
    <w:rsid w:val="005617A7"/>
    <w:rsid w:val="00561D13"/>
    <w:rsid w:val="005646F9"/>
    <w:rsid w:val="0056564D"/>
    <w:rsid w:val="00565B14"/>
    <w:rsid w:val="005700CD"/>
    <w:rsid w:val="00570D2A"/>
    <w:rsid w:val="00571A5C"/>
    <w:rsid w:val="005738A6"/>
    <w:rsid w:val="00580FC2"/>
    <w:rsid w:val="00586660"/>
    <w:rsid w:val="00587135"/>
    <w:rsid w:val="005A0743"/>
    <w:rsid w:val="005A3DA6"/>
    <w:rsid w:val="005A409B"/>
    <w:rsid w:val="005A59B8"/>
    <w:rsid w:val="005B00B1"/>
    <w:rsid w:val="005B2183"/>
    <w:rsid w:val="005B6E38"/>
    <w:rsid w:val="005B7B1F"/>
    <w:rsid w:val="005C04F7"/>
    <w:rsid w:val="005C21E1"/>
    <w:rsid w:val="005C3472"/>
    <w:rsid w:val="005C3861"/>
    <w:rsid w:val="005C6552"/>
    <w:rsid w:val="005D3CB2"/>
    <w:rsid w:val="005D43A2"/>
    <w:rsid w:val="005D4F15"/>
    <w:rsid w:val="005D5377"/>
    <w:rsid w:val="005D7ADB"/>
    <w:rsid w:val="005E029B"/>
    <w:rsid w:val="005E3A5D"/>
    <w:rsid w:val="005E5D5A"/>
    <w:rsid w:val="005F275C"/>
    <w:rsid w:val="005F2BB3"/>
    <w:rsid w:val="005F42AD"/>
    <w:rsid w:val="005F4E4B"/>
    <w:rsid w:val="005F5AF0"/>
    <w:rsid w:val="00601709"/>
    <w:rsid w:val="00601739"/>
    <w:rsid w:val="00603A92"/>
    <w:rsid w:val="00607124"/>
    <w:rsid w:val="00612EF1"/>
    <w:rsid w:val="00615A42"/>
    <w:rsid w:val="00617665"/>
    <w:rsid w:val="006202BB"/>
    <w:rsid w:val="00621239"/>
    <w:rsid w:val="00627ACC"/>
    <w:rsid w:val="0063263D"/>
    <w:rsid w:val="00633884"/>
    <w:rsid w:val="0063475A"/>
    <w:rsid w:val="00634D3F"/>
    <w:rsid w:val="006354A9"/>
    <w:rsid w:val="00636A1F"/>
    <w:rsid w:val="0063731E"/>
    <w:rsid w:val="0063762D"/>
    <w:rsid w:val="00646BB9"/>
    <w:rsid w:val="00653302"/>
    <w:rsid w:val="006546EC"/>
    <w:rsid w:val="006625ED"/>
    <w:rsid w:val="006643F8"/>
    <w:rsid w:val="006654FB"/>
    <w:rsid w:val="00666A20"/>
    <w:rsid w:val="00672DEF"/>
    <w:rsid w:val="00674C74"/>
    <w:rsid w:val="0067588F"/>
    <w:rsid w:val="00676F29"/>
    <w:rsid w:val="00677F0D"/>
    <w:rsid w:val="00680BC0"/>
    <w:rsid w:val="00680C10"/>
    <w:rsid w:val="00684970"/>
    <w:rsid w:val="00685BA4"/>
    <w:rsid w:val="006917E8"/>
    <w:rsid w:val="00696B4D"/>
    <w:rsid w:val="00697C75"/>
    <w:rsid w:val="006A0B58"/>
    <w:rsid w:val="006A1A99"/>
    <w:rsid w:val="006A32E0"/>
    <w:rsid w:val="006A66AE"/>
    <w:rsid w:val="006A78C8"/>
    <w:rsid w:val="006B0812"/>
    <w:rsid w:val="006B3135"/>
    <w:rsid w:val="006B3E11"/>
    <w:rsid w:val="006B641D"/>
    <w:rsid w:val="006B7972"/>
    <w:rsid w:val="006C03C6"/>
    <w:rsid w:val="006C08FF"/>
    <w:rsid w:val="006C1416"/>
    <w:rsid w:val="006C31E8"/>
    <w:rsid w:val="006D1223"/>
    <w:rsid w:val="006D2894"/>
    <w:rsid w:val="006D328F"/>
    <w:rsid w:val="006D3D5D"/>
    <w:rsid w:val="006D469F"/>
    <w:rsid w:val="006D5BF5"/>
    <w:rsid w:val="006E0184"/>
    <w:rsid w:val="006E25AA"/>
    <w:rsid w:val="006E26DA"/>
    <w:rsid w:val="006E4944"/>
    <w:rsid w:val="006E6F3A"/>
    <w:rsid w:val="006E79AA"/>
    <w:rsid w:val="006F767E"/>
    <w:rsid w:val="00702CA6"/>
    <w:rsid w:val="007036B4"/>
    <w:rsid w:val="007043A4"/>
    <w:rsid w:val="00704970"/>
    <w:rsid w:val="0071232B"/>
    <w:rsid w:val="0071385C"/>
    <w:rsid w:val="00717A2D"/>
    <w:rsid w:val="007203E2"/>
    <w:rsid w:val="00722463"/>
    <w:rsid w:val="00722A72"/>
    <w:rsid w:val="00723BBF"/>
    <w:rsid w:val="00723E5A"/>
    <w:rsid w:val="007256F4"/>
    <w:rsid w:val="00732B31"/>
    <w:rsid w:val="00736AFF"/>
    <w:rsid w:val="0073733F"/>
    <w:rsid w:val="00737946"/>
    <w:rsid w:val="00746410"/>
    <w:rsid w:val="007467F9"/>
    <w:rsid w:val="00746BC0"/>
    <w:rsid w:val="00746E47"/>
    <w:rsid w:val="00752709"/>
    <w:rsid w:val="0075403E"/>
    <w:rsid w:val="007570FC"/>
    <w:rsid w:val="00766029"/>
    <w:rsid w:val="00773D10"/>
    <w:rsid w:val="00775A18"/>
    <w:rsid w:val="007776C8"/>
    <w:rsid w:val="007807AB"/>
    <w:rsid w:val="0078263B"/>
    <w:rsid w:val="00783ED6"/>
    <w:rsid w:val="007873B2"/>
    <w:rsid w:val="00791313"/>
    <w:rsid w:val="007918CC"/>
    <w:rsid w:val="00794609"/>
    <w:rsid w:val="0079563E"/>
    <w:rsid w:val="0079599B"/>
    <w:rsid w:val="00795A72"/>
    <w:rsid w:val="00797037"/>
    <w:rsid w:val="007977B7"/>
    <w:rsid w:val="007A5FBD"/>
    <w:rsid w:val="007A6D29"/>
    <w:rsid w:val="007B1D02"/>
    <w:rsid w:val="007B1FD0"/>
    <w:rsid w:val="007B4D27"/>
    <w:rsid w:val="007C2242"/>
    <w:rsid w:val="007C3352"/>
    <w:rsid w:val="007C42EC"/>
    <w:rsid w:val="007C48BA"/>
    <w:rsid w:val="007C4BC7"/>
    <w:rsid w:val="007C5253"/>
    <w:rsid w:val="007C5461"/>
    <w:rsid w:val="007D2DD2"/>
    <w:rsid w:val="007D36F7"/>
    <w:rsid w:val="007D5ACA"/>
    <w:rsid w:val="007D7EB2"/>
    <w:rsid w:val="007E006D"/>
    <w:rsid w:val="007E1474"/>
    <w:rsid w:val="007E4D0D"/>
    <w:rsid w:val="007E5E75"/>
    <w:rsid w:val="007E63E6"/>
    <w:rsid w:val="007E7A25"/>
    <w:rsid w:val="007F1934"/>
    <w:rsid w:val="007F7E7E"/>
    <w:rsid w:val="00801B73"/>
    <w:rsid w:val="0080216A"/>
    <w:rsid w:val="00804DF3"/>
    <w:rsid w:val="00805EA8"/>
    <w:rsid w:val="00807CC6"/>
    <w:rsid w:val="008101D4"/>
    <w:rsid w:val="00817370"/>
    <w:rsid w:val="00817A9C"/>
    <w:rsid w:val="00820B88"/>
    <w:rsid w:val="008279D3"/>
    <w:rsid w:val="00833732"/>
    <w:rsid w:val="0083630F"/>
    <w:rsid w:val="008427AE"/>
    <w:rsid w:val="00845B61"/>
    <w:rsid w:val="00856518"/>
    <w:rsid w:val="00857E9C"/>
    <w:rsid w:val="008634E2"/>
    <w:rsid w:val="008645A1"/>
    <w:rsid w:val="00865704"/>
    <w:rsid w:val="00865DD9"/>
    <w:rsid w:val="00865DEF"/>
    <w:rsid w:val="00866DDD"/>
    <w:rsid w:val="00872C7E"/>
    <w:rsid w:val="00874245"/>
    <w:rsid w:val="00875B0B"/>
    <w:rsid w:val="0087690B"/>
    <w:rsid w:val="00880BCE"/>
    <w:rsid w:val="00883BC5"/>
    <w:rsid w:val="00884DF2"/>
    <w:rsid w:val="00891AD8"/>
    <w:rsid w:val="008939F8"/>
    <w:rsid w:val="00893DDA"/>
    <w:rsid w:val="00895A4B"/>
    <w:rsid w:val="00896400"/>
    <w:rsid w:val="008A0635"/>
    <w:rsid w:val="008A0CD7"/>
    <w:rsid w:val="008A2060"/>
    <w:rsid w:val="008A4AB0"/>
    <w:rsid w:val="008A67D4"/>
    <w:rsid w:val="008B2A9F"/>
    <w:rsid w:val="008B6178"/>
    <w:rsid w:val="008B7DD1"/>
    <w:rsid w:val="008C1E93"/>
    <w:rsid w:val="008C2AAB"/>
    <w:rsid w:val="008C2E99"/>
    <w:rsid w:val="008C453B"/>
    <w:rsid w:val="008C6536"/>
    <w:rsid w:val="008C6E6D"/>
    <w:rsid w:val="008D1180"/>
    <w:rsid w:val="008D18D4"/>
    <w:rsid w:val="008D37AC"/>
    <w:rsid w:val="008E19BC"/>
    <w:rsid w:val="008E31F9"/>
    <w:rsid w:val="008E372F"/>
    <w:rsid w:val="008F1A4C"/>
    <w:rsid w:val="008F1D08"/>
    <w:rsid w:val="008F277B"/>
    <w:rsid w:val="008F2D10"/>
    <w:rsid w:val="008F37EA"/>
    <w:rsid w:val="008F4A31"/>
    <w:rsid w:val="008F6158"/>
    <w:rsid w:val="008F7605"/>
    <w:rsid w:val="00902D49"/>
    <w:rsid w:val="009038AE"/>
    <w:rsid w:val="00903EA8"/>
    <w:rsid w:val="00904292"/>
    <w:rsid w:val="00905469"/>
    <w:rsid w:val="00906764"/>
    <w:rsid w:val="00907BDD"/>
    <w:rsid w:val="009103B5"/>
    <w:rsid w:val="00911543"/>
    <w:rsid w:val="00916DC1"/>
    <w:rsid w:val="009238D7"/>
    <w:rsid w:val="0092650F"/>
    <w:rsid w:val="00934C91"/>
    <w:rsid w:val="00936742"/>
    <w:rsid w:val="0094295B"/>
    <w:rsid w:val="00943561"/>
    <w:rsid w:val="00943676"/>
    <w:rsid w:val="00943769"/>
    <w:rsid w:val="009476BB"/>
    <w:rsid w:val="00951108"/>
    <w:rsid w:val="00952708"/>
    <w:rsid w:val="00954295"/>
    <w:rsid w:val="00955AC4"/>
    <w:rsid w:val="00955CA1"/>
    <w:rsid w:val="009575A9"/>
    <w:rsid w:val="009579B0"/>
    <w:rsid w:val="00961806"/>
    <w:rsid w:val="00962A93"/>
    <w:rsid w:val="00966ED6"/>
    <w:rsid w:val="00966FEA"/>
    <w:rsid w:val="00967082"/>
    <w:rsid w:val="0097140C"/>
    <w:rsid w:val="0097326F"/>
    <w:rsid w:val="00976331"/>
    <w:rsid w:val="009840C8"/>
    <w:rsid w:val="0098431F"/>
    <w:rsid w:val="00987023"/>
    <w:rsid w:val="0099104B"/>
    <w:rsid w:val="009912A8"/>
    <w:rsid w:val="00991D57"/>
    <w:rsid w:val="00992669"/>
    <w:rsid w:val="009928B9"/>
    <w:rsid w:val="009936C7"/>
    <w:rsid w:val="00996CE7"/>
    <w:rsid w:val="009A78C1"/>
    <w:rsid w:val="009B1835"/>
    <w:rsid w:val="009B29D5"/>
    <w:rsid w:val="009B2C0C"/>
    <w:rsid w:val="009B77E1"/>
    <w:rsid w:val="009C0E04"/>
    <w:rsid w:val="009C1352"/>
    <w:rsid w:val="009C24FE"/>
    <w:rsid w:val="009C4982"/>
    <w:rsid w:val="009C517C"/>
    <w:rsid w:val="009C7644"/>
    <w:rsid w:val="009E376D"/>
    <w:rsid w:val="009E37F6"/>
    <w:rsid w:val="009E7D60"/>
    <w:rsid w:val="009E7F1B"/>
    <w:rsid w:val="009F0B0A"/>
    <w:rsid w:val="009F0FE7"/>
    <w:rsid w:val="009F4BC9"/>
    <w:rsid w:val="00A01622"/>
    <w:rsid w:val="00A028EA"/>
    <w:rsid w:val="00A0329E"/>
    <w:rsid w:val="00A03DFD"/>
    <w:rsid w:val="00A0659D"/>
    <w:rsid w:val="00A14C1F"/>
    <w:rsid w:val="00A1729E"/>
    <w:rsid w:val="00A209DA"/>
    <w:rsid w:val="00A20D3D"/>
    <w:rsid w:val="00A22E13"/>
    <w:rsid w:val="00A31E2A"/>
    <w:rsid w:val="00A44CF5"/>
    <w:rsid w:val="00A461F1"/>
    <w:rsid w:val="00A5116E"/>
    <w:rsid w:val="00A53A59"/>
    <w:rsid w:val="00A54C95"/>
    <w:rsid w:val="00A55C9C"/>
    <w:rsid w:val="00A56F8A"/>
    <w:rsid w:val="00A5778D"/>
    <w:rsid w:val="00A61873"/>
    <w:rsid w:val="00A707C9"/>
    <w:rsid w:val="00A72942"/>
    <w:rsid w:val="00A73F87"/>
    <w:rsid w:val="00A7478D"/>
    <w:rsid w:val="00A76242"/>
    <w:rsid w:val="00A7692E"/>
    <w:rsid w:val="00A76F7F"/>
    <w:rsid w:val="00A8037F"/>
    <w:rsid w:val="00A83CA3"/>
    <w:rsid w:val="00A84B12"/>
    <w:rsid w:val="00A901A0"/>
    <w:rsid w:val="00A90311"/>
    <w:rsid w:val="00A95145"/>
    <w:rsid w:val="00A957AA"/>
    <w:rsid w:val="00AA4363"/>
    <w:rsid w:val="00AA4E86"/>
    <w:rsid w:val="00AA6F59"/>
    <w:rsid w:val="00AB4B61"/>
    <w:rsid w:val="00AB6860"/>
    <w:rsid w:val="00AC0393"/>
    <w:rsid w:val="00AC0D21"/>
    <w:rsid w:val="00AC163B"/>
    <w:rsid w:val="00AC2F71"/>
    <w:rsid w:val="00AD1AED"/>
    <w:rsid w:val="00AD2734"/>
    <w:rsid w:val="00AD3B75"/>
    <w:rsid w:val="00AD467A"/>
    <w:rsid w:val="00AD49D6"/>
    <w:rsid w:val="00AD5F8C"/>
    <w:rsid w:val="00AD6CAD"/>
    <w:rsid w:val="00AD78B9"/>
    <w:rsid w:val="00AD7964"/>
    <w:rsid w:val="00AE03D5"/>
    <w:rsid w:val="00AE55F1"/>
    <w:rsid w:val="00AE586B"/>
    <w:rsid w:val="00AF0678"/>
    <w:rsid w:val="00AF2AAD"/>
    <w:rsid w:val="00AF6E31"/>
    <w:rsid w:val="00B04866"/>
    <w:rsid w:val="00B06362"/>
    <w:rsid w:val="00B0679A"/>
    <w:rsid w:val="00B103E2"/>
    <w:rsid w:val="00B12F85"/>
    <w:rsid w:val="00B13189"/>
    <w:rsid w:val="00B177CB"/>
    <w:rsid w:val="00B22EFB"/>
    <w:rsid w:val="00B3007B"/>
    <w:rsid w:val="00B3028A"/>
    <w:rsid w:val="00B33A43"/>
    <w:rsid w:val="00B349A1"/>
    <w:rsid w:val="00B3549F"/>
    <w:rsid w:val="00B36C4A"/>
    <w:rsid w:val="00B428D8"/>
    <w:rsid w:val="00B474A0"/>
    <w:rsid w:val="00B50595"/>
    <w:rsid w:val="00B52ED2"/>
    <w:rsid w:val="00B532E1"/>
    <w:rsid w:val="00B53644"/>
    <w:rsid w:val="00B553CC"/>
    <w:rsid w:val="00B56E3E"/>
    <w:rsid w:val="00B633E2"/>
    <w:rsid w:val="00B65C3C"/>
    <w:rsid w:val="00B701B3"/>
    <w:rsid w:val="00B77AC3"/>
    <w:rsid w:val="00B81721"/>
    <w:rsid w:val="00B84E0A"/>
    <w:rsid w:val="00B852D5"/>
    <w:rsid w:val="00B87F1C"/>
    <w:rsid w:val="00B91A24"/>
    <w:rsid w:val="00B9381C"/>
    <w:rsid w:val="00B965ED"/>
    <w:rsid w:val="00B96E96"/>
    <w:rsid w:val="00BA0088"/>
    <w:rsid w:val="00BA4360"/>
    <w:rsid w:val="00BA4F9F"/>
    <w:rsid w:val="00BA5077"/>
    <w:rsid w:val="00BA66E1"/>
    <w:rsid w:val="00BB0779"/>
    <w:rsid w:val="00BB26C1"/>
    <w:rsid w:val="00BB2CCA"/>
    <w:rsid w:val="00BB7F63"/>
    <w:rsid w:val="00BB7FDB"/>
    <w:rsid w:val="00BC0EB5"/>
    <w:rsid w:val="00BC2ACC"/>
    <w:rsid w:val="00BC30EA"/>
    <w:rsid w:val="00BC3353"/>
    <w:rsid w:val="00BC34BC"/>
    <w:rsid w:val="00BC4C21"/>
    <w:rsid w:val="00BC5172"/>
    <w:rsid w:val="00BC7029"/>
    <w:rsid w:val="00BC79C1"/>
    <w:rsid w:val="00BD0F17"/>
    <w:rsid w:val="00BD3532"/>
    <w:rsid w:val="00BD4065"/>
    <w:rsid w:val="00BD50C2"/>
    <w:rsid w:val="00BD6740"/>
    <w:rsid w:val="00BD7CC1"/>
    <w:rsid w:val="00BE12CA"/>
    <w:rsid w:val="00BE1810"/>
    <w:rsid w:val="00BE58C1"/>
    <w:rsid w:val="00BE5A21"/>
    <w:rsid w:val="00BF25EA"/>
    <w:rsid w:val="00BF2A69"/>
    <w:rsid w:val="00BF63CC"/>
    <w:rsid w:val="00C00E36"/>
    <w:rsid w:val="00C01F86"/>
    <w:rsid w:val="00C067BF"/>
    <w:rsid w:val="00C1019B"/>
    <w:rsid w:val="00C10FA1"/>
    <w:rsid w:val="00C14EBC"/>
    <w:rsid w:val="00C16A3D"/>
    <w:rsid w:val="00C173B8"/>
    <w:rsid w:val="00C2063A"/>
    <w:rsid w:val="00C24655"/>
    <w:rsid w:val="00C26578"/>
    <w:rsid w:val="00C27864"/>
    <w:rsid w:val="00C319A1"/>
    <w:rsid w:val="00C335C5"/>
    <w:rsid w:val="00C33B94"/>
    <w:rsid w:val="00C34380"/>
    <w:rsid w:val="00C35AE8"/>
    <w:rsid w:val="00C36A00"/>
    <w:rsid w:val="00C40DA2"/>
    <w:rsid w:val="00C4345D"/>
    <w:rsid w:val="00C43980"/>
    <w:rsid w:val="00C44375"/>
    <w:rsid w:val="00C44BAD"/>
    <w:rsid w:val="00C45A98"/>
    <w:rsid w:val="00C45F74"/>
    <w:rsid w:val="00C46DE3"/>
    <w:rsid w:val="00C47B37"/>
    <w:rsid w:val="00C50B4B"/>
    <w:rsid w:val="00C52609"/>
    <w:rsid w:val="00C52C92"/>
    <w:rsid w:val="00C54543"/>
    <w:rsid w:val="00C546AE"/>
    <w:rsid w:val="00C5576F"/>
    <w:rsid w:val="00C56608"/>
    <w:rsid w:val="00C56B00"/>
    <w:rsid w:val="00C573A5"/>
    <w:rsid w:val="00C57C7B"/>
    <w:rsid w:val="00C61385"/>
    <w:rsid w:val="00C626DD"/>
    <w:rsid w:val="00C630B8"/>
    <w:rsid w:val="00C6354B"/>
    <w:rsid w:val="00C66678"/>
    <w:rsid w:val="00C66B89"/>
    <w:rsid w:val="00C67ECF"/>
    <w:rsid w:val="00C70871"/>
    <w:rsid w:val="00C70A76"/>
    <w:rsid w:val="00C75596"/>
    <w:rsid w:val="00C7678D"/>
    <w:rsid w:val="00C813E6"/>
    <w:rsid w:val="00C84E90"/>
    <w:rsid w:val="00C85282"/>
    <w:rsid w:val="00C85579"/>
    <w:rsid w:val="00C8591F"/>
    <w:rsid w:val="00C861CD"/>
    <w:rsid w:val="00C919C4"/>
    <w:rsid w:val="00C91F65"/>
    <w:rsid w:val="00C94C55"/>
    <w:rsid w:val="00CA73CD"/>
    <w:rsid w:val="00CB0904"/>
    <w:rsid w:val="00CB0BC8"/>
    <w:rsid w:val="00CB1CB8"/>
    <w:rsid w:val="00CB3096"/>
    <w:rsid w:val="00CB5829"/>
    <w:rsid w:val="00CB5EDC"/>
    <w:rsid w:val="00CB6D95"/>
    <w:rsid w:val="00CC05B4"/>
    <w:rsid w:val="00CC4F06"/>
    <w:rsid w:val="00CD0E6F"/>
    <w:rsid w:val="00CD0FBF"/>
    <w:rsid w:val="00CD5679"/>
    <w:rsid w:val="00CD5B3F"/>
    <w:rsid w:val="00CD7737"/>
    <w:rsid w:val="00CE0BAD"/>
    <w:rsid w:val="00CE0ECD"/>
    <w:rsid w:val="00CE2466"/>
    <w:rsid w:val="00CE475E"/>
    <w:rsid w:val="00CE7BA7"/>
    <w:rsid w:val="00CF03AE"/>
    <w:rsid w:val="00CF271A"/>
    <w:rsid w:val="00CF388A"/>
    <w:rsid w:val="00CF3F19"/>
    <w:rsid w:val="00CF4197"/>
    <w:rsid w:val="00CF663E"/>
    <w:rsid w:val="00CF75DC"/>
    <w:rsid w:val="00D01321"/>
    <w:rsid w:val="00D01370"/>
    <w:rsid w:val="00D01B75"/>
    <w:rsid w:val="00D02824"/>
    <w:rsid w:val="00D02E8B"/>
    <w:rsid w:val="00D0328C"/>
    <w:rsid w:val="00D04D67"/>
    <w:rsid w:val="00D0538D"/>
    <w:rsid w:val="00D05DD8"/>
    <w:rsid w:val="00D06BF9"/>
    <w:rsid w:val="00D1075A"/>
    <w:rsid w:val="00D1349D"/>
    <w:rsid w:val="00D14D26"/>
    <w:rsid w:val="00D15ABD"/>
    <w:rsid w:val="00D15C2E"/>
    <w:rsid w:val="00D23B76"/>
    <w:rsid w:val="00D255BF"/>
    <w:rsid w:val="00D25CD9"/>
    <w:rsid w:val="00D30620"/>
    <w:rsid w:val="00D30A4D"/>
    <w:rsid w:val="00D32A3A"/>
    <w:rsid w:val="00D36BC8"/>
    <w:rsid w:val="00D422A0"/>
    <w:rsid w:val="00D47341"/>
    <w:rsid w:val="00D512FE"/>
    <w:rsid w:val="00D54025"/>
    <w:rsid w:val="00D60F94"/>
    <w:rsid w:val="00D62A7A"/>
    <w:rsid w:val="00D7102D"/>
    <w:rsid w:val="00D719F3"/>
    <w:rsid w:val="00D74709"/>
    <w:rsid w:val="00D758B0"/>
    <w:rsid w:val="00D81173"/>
    <w:rsid w:val="00D84AFA"/>
    <w:rsid w:val="00D8501B"/>
    <w:rsid w:val="00D8528C"/>
    <w:rsid w:val="00D8592F"/>
    <w:rsid w:val="00D85DDA"/>
    <w:rsid w:val="00D91395"/>
    <w:rsid w:val="00D92180"/>
    <w:rsid w:val="00D94718"/>
    <w:rsid w:val="00D95E94"/>
    <w:rsid w:val="00D9737D"/>
    <w:rsid w:val="00DA3828"/>
    <w:rsid w:val="00DA5A71"/>
    <w:rsid w:val="00DA72CD"/>
    <w:rsid w:val="00DB06F8"/>
    <w:rsid w:val="00DB2F56"/>
    <w:rsid w:val="00DB3AC9"/>
    <w:rsid w:val="00DB4235"/>
    <w:rsid w:val="00DC07C5"/>
    <w:rsid w:val="00DC2D27"/>
    <w:rsid w:val="00DC43D1"/>
    <w:rsid w:val="00DC6324"/>
    <w:rsid w:val="00DC6BA4"/>
    <w:rsid w:val="00DC7439"/>
    <w:rsid w:val="00DD22BE"/>
    <w:rsid w:val="00DD5287"/>
    <w:rsid w:val="00DD5D51"/>
    <w:rsid w:val="00DE3786"/>
    <w:rsid w:val="00DE4155"/>
    <w:rsid w:val="00DE6159"/>
    <w:rsid w:val="00DE66E4"/>
    <w:rsid w:val="00DE69F9"/>
    <w:rsid w:val="00DE6C79"/>
    <w:rsid w:val="00DF061C"/>
    <w:rsid w:val="00DF10DD"/>
    <w:rsid w:val="00DF3C06"/>
    <w:rsid w:val="00DF3E34"/>
    <w:rsid w:val="00DF47EC"/>
    <w:rsid w:val="00DF7D77"/>
    <w:rsid w:val="00E02866"/>
    <w:rsid w:val="00E0348E"/>
    <w:rsid w:val="00E05AE1"/>
    <w:rsid w:val="00E101E7"/>
    <w:rsid w:val="00E11CDD"/>
    <w:rsid w:val="00E12962"/>
    <w:rsid w:val="00E149AE"/>
    <w:rsid w:val="00E163F9"/>
    <w:rsid w:val="00E20416"/>
    <w:rsid w:val="00E32850"/>
    <w:rsid w:val="00E45B9F"/>
    <w:rsid w:val="00E50946"/>
    <w:rsid w:val="00E5382C"/>
    <w:rsid w:val="00E61E3F"/>
    <w:rsid w:val="00E646F4"/>
    <w:rsid w:val="00E647C7"/>
    <w:rsid w:val="00E729DB"/>
    <w:rsid w:val="00E82CA0"/>
    <w:rsid w:val="00E85E36"/>
    <w:rsid w:val="00E86089"/>
    <w:rsid w:val="00E91BE0"/>
    <w:rsid w:val="00E9312B"/>
    <w:rsid w:val="00E93D20"/>
    <w:rsid w:val="00E966E4"/>
    <w:rsid w:val="00E969CC"/>
    <w:rsid w:val="00E96E71"/>
    <w:rsid w:val="00E97F17"/>
    <w:rsid w:val="00EA04B1"/>
    <w:rsid w:val="00EA0E03"/>
    <w:rsid w:val="00EA6FA7"/>
    <w:rsid w:val="00EB1CAC"/>
    <w:rsid w:val="00EB1D68"/>
    <w:rsid w:val="00EB2018"/>
    <w:rsid w:val="00EB7710"/>
    <w:rsid w:val="00EB7A62"/>
    <w:rsid w:val="00EC0220"/>
    <w:rsid w:val="00EC1AD2"/>
    <w:rsid w:val="00EC4E2C"/>
    <w:rsid w:val="00EC5AC0"/>
    <w:rsid w:val="00EC6FC2"/>
    <w:rsid w:val="00ED1D49"/>
    <w:rsid w:val="00ED20BE"/>
    <w:rsid w:val="00ED44AF"/>
    <w:rsid w:val="00ED5865"/>
    <w:rsid w:val="00ED79E7"/>
    <w:rsid w:val="00EE3FFE"/>
    <w:rsid w:val="00EE455E"/>
    <w:rsid w:val="00EE4F6B"/>
    <w:rsid w:val="00EE64C2"/>
    <w:rsid w:val="00EE6711"/>
    <w:rsid w:val="00EE7278"/>
    <w:rsid w:val="00EE76FD"/>
    <w:rsid w:val="00EE7A19"/>
    <w:rsid w:val="00EF13B2"/>
    <w:rsid w:val="00EF1BE1"/>
    <w:rsid w:val="00F013FE"/>
    <w:rsid w:val="00F06248"/>
    <w:rsid w:val="00F073DE"/>
    <w:rsid w:val="00F12F0C"/>
    <w:rsid w:val="00F133C8"/>
    <w:rsid w:val="00F14717"/>
    <w:rsid w:val="00F161DF"/>
    <w:rsid w:val="00F202DA"/>
    <w:rsid w:val="00F237D2"/>
    <w:rsid w:val="00F25E4B"/>
    <w:rsid w:val="00F30121"/>
    <w:rsid w:val="00F307CC"/>
    <w:rsid w:val="00F3287B"/>
    <w:rsid w:val="00F32ADD"/>
    <w:rsid w:val="00F350FB"/>
    <w:rsid w:val="00F3640C"/>
    <w:rsid w:val="00F3775D"/>
    <w:rsid w:val="00F41DFF"/>
    <w:rsid w:val="00F427BC"/>
    <w:rsid w:val="00F44342"/>
    <w:rsid w:val="00F5033A"/>
    <w:rsid w:val="00F525DE"/>
    <w:rsid w:val="00F56459"/>
    <w:rsid w:val="00F57C04"/>
    <w:rsid w:val="00F62A07"/>
    <w:rsid w:val="00F635DC"/>
    <w:rsid w:val="00F6628E"/>
    <w:rsid w:val="00F67958"/>
    <w:rsid w:val="00F70287"/>
    <w:rsid w:val="00F70EEA"/>
    <w:rsid w:val="00F720CF"/>
    <w:rsid w:val="00F72E27"/>
    <w:rsid w:val="00F74C4E"/>
    <w:rsid w:val="00F74CB3"/>
    <w:rsid w:val="00F74F3E"/>
    <w:rsid w:val="00F80D51"/>
    <w:rsid w:val="00F827E0"/>
    <w:rsid w:val="00F839F2"/>
    <w:rsid w:val="00F863FE"/>
    <w:rsid w:val="00F86799"/>
    <w:rsid w:val="00F8696E"/>
    <w:rsid w:val="00F90D5B"/>
    <w:rsid w:val="00F91EF7"/>
    <w:rsid w:val="00F92ECF"/>
    <w:rsid w:val="00F93544"/>
    <w:rsid w:val="00F96F8F"/>
    <w:rsid w:val="00FB17A5"/>
    <w:rsid w:val="00FB18D0"/>
    <w:rsid w:val="00FC26F4"/>
    <w:rsid w:val="00FC56C9"/>
    <w:rsid w:val="00FC62CE"/>
    <w:rsid w:val="00FD19AE"/>
    <w:rsid w:val="00FD4AD6"/>
    <w:rsid w:val="00FD7D5D"/>
    <w:rsid w:val="00FE16B2"/>
    <w:rsid w:val="00FE1D05"/>
    <w:rsid w:val="00FE3C64"/>
    <w:rsid w:val="00FE5138"/>
    <w:rsid w:val="00FE5F6A"/>
    <w:rsid w:val="00FF09FB"/>
    <w:rsid w:val="00FF118C"/>
    <w:rsid w:val="00FF50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BC3353"/>
    <w:pPr>
      <w:jc w:val="center"/>
      <w:outlineLvl w:val="1"/>
    </w:pPr>
  </w:style>
  <w:style w:type="paragraph" w:styleId="Heading3">
    <w:name w:val="heading 3"/>
    <w:basedOn w:val="Normal"/>
    <w:next w:val="Normal"/>
    <w:link w:val="Heading3Char"/>
    <w:uiPriority w:val="9"/>
    <w:unhideWhenUsed/>
    <w:qFormat/>
    <w:rsid w:val="005F2BB3"/>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3353"/>
    <w:rPr>
      <w:rFonts w:ascii="Arial" w:hAnsi="Arial"/>
      <w:b/>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5F2BB3"/>
    <w:rPr>
      <w:rFonts w:ascii="Arial" w:eastAsiaTheme="majorEastAsia" w:hAnsi="Arial" w:cstheme="majorBidi"/>
      <w:b/>
      <w:sz w:val="24"/>
      <w:szCs w:val="24"/>
    </w:rPr>
  </w:style>
  <w:style w:type="paragraph" w:styleId="NormalWeb">
    <w:name w:val="Normal (Web)"/>
    <w:basedOn w:val="Normal"/>
    <w:uiPriority w:val="99"/>
    <w:semiHidden/>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s>
</file>

<file path=word/webSettings.xml><?xml version="1.0" encoding="utf-8"?>
<w:webSettings xmlns:r="http://schemas.openxmlformats.org/officeDocument/2006/relationships" xmlns:w="http://schemas.openxmlformats.org/wordprocessingml/2006/main">
  <w:divs>
    <w:div w:id="9836533">
      <w:bodyDiv w:val="1"/>
      <w:marLeft w:val="0"/>
      <w:marRight w:val="0"/>
      <w:marTop w:val="0"/>
      <w:marBottom w:val="0"/>
      <w:divBdr>
        <w:top w:val="none" w:sz="0" w:space="0" w:color="auto"/>
        <w:left w:val="none" w:sz="0" w:space="0" w:color="auto"/>
        <w:bottom w:val="none" w:sz="0" w:space="0" w:color="auto"/>
        <w:right w:val="none" w:sz="0" w:space="0" w:color="auto"/>
      </w:divBdr>
    </w:div>
    <w:div w:id="92866689">
      <w:bodyDiv w:val="1"/>
      <w:marLeft w:val="0"/>
      <w:marRight w:val="0"/>
      <w:marTop w:val="0"/>
      <w:marBottom w:val="0"/>
      <w:divBdr>
        <w:top w:val="none" w:sz="0" w:space="0" w:color="auto"/>
        <w:left w:val="none" w:sz="0" w:space="0" w:color="auto"/>
        <w:bottom w:val="none" w:sz="0" w:space="0" w:color="auto"/>
        <w:right w:val="none" w:sz="0" w:space="0" w:color="auto"/>
      </w:divBdr>
    </w:div>
    <w:div w:id="300506454">
      <w:bodyDiv w:val="1"/>
      <w:marLeft w:val="0"/>
      <w:marRight w:val="0"/>
      <w:marTop w:val="0"/>
      <w:marBottom w:val="0"/>
      <w:divBdr>
        <w:top w:val="none" w:sz="0" w:space="0" w:color="auto"/>
        <w:left w:val="none" w:sz="0" w:space="0" w:color="auto"/>
        <w:bottom w:val="none" w:sz="0" w:space="0" w:color="auto"/>
        <w:right w:val="none" w:sz="0" w:space="0" w:color="auto"/>
      </w:divBdr>
    </w:div>
    <w:div w:id="547186394">
      <w:bodyDiv w:val="1"/>
      <w:marLeft w:val="0"/>
      <w:marRight w:val="0"/>
      <w:marTop w:val="0"/>
      <w:marBottom w:val="0"/>
      <w:divBdr>
        <w:top w:val="none" w:sz="0" w:space="0" w:color="auto"/>
        <w:left w:val="none" w:sz="0" w:space="0" w:color="auto"/>
        <w:bottom w:val="none" w:sz="0" w:space="0" w:color="auto"/>
        <w:right w:val="none" w:sz="0" w:space="0" w:color="auto"/>
      </w:divBdr>
      <w:divsChild>
        <w:div w:id="1135686293">
          <w:marLeft w:val="0"/>
          <w:marRight w:val="0"/>
          <w:marTop w:val="0"/>
          <w:marBottom w:val="0"/>
          <w:divBdr>
            <w:top w:val="none" w:sz="0" w:space="0" w:color="auto"/>
            <w:left w:val="none" w:sz="0" w:space="0" w:color="auto"/>
            <w:bottom w:val="none" w:sz="0" w:space="0" w:color="auto"/>
            <w:right w:val="none" w:sz="0" w:space="0" w:color="auto"/>
          </w:divBdr>
          <w:divsChild>
            <w:div w:id="1244922475">
              <w:marLeft w:val="0"/>
              <w:marRight w:val="0"/>
              <w:marTop w:val="0"/>
              <w:marBottom w:val="0"/>
              <w:divBdr>
                <w:top w:val="none" w:sz="0" w:space="0" w:color="auto"/>
                <w:left w:val="none" w:sz="0" w:space="0" w:color="auto"/>
                <w:bottom w:val="none" w:sz="0" w:space="0" w:color="auto"/>
                <w:right w:val="none" w:sz="0" w:space="0" w:color="auto"/>
              </w:divBdr>
              <w:divsChild>
                <w:div w:id="428618637">
                  <w:marLeft w:val="0"/>
                  <w:marRight w:val="0"/>
                  <w:marTop w:val="0"/>
                  <w:marBottom w:val="0"/>
                  <w:divBdr>
                    <w:top w:val="none" w:sz="0" w:space="0" w:color="auto"/>
                    <w:left w:val="none" w:sz="0" w:space="0" w:color="auto"/>
                    <w:bottom w:val="none" w:sz="0" w:space="0" w:color="auto"/>
                    <w:right w:val="none" w:sz="0" w:space="0" w:color="auto"/>
                  </w:divBdr>
                  <w:divsChild>
                    <w:div w:id="394278743">
                      <w:marLeft w:val="0"/>
                      <w:marRight w:val="0"/>
                      <w:marTop w:val="0"/>
                      <w:marBottom w:val="0"/>
                      <w:divBdr>
                        <w:top w:val="none" w:sz="0" w:space="0" w:color="auto"/>
                        <w:left w:val="none" w:sz="0" w:space="0" w:color="auto"/>
                        <w:bottom w:val="none" w:sz="0" w:space="0" w:color="auto"/>
                        <w:right w:val="none" w:sz="0" w:space="0" w:color="auto"/>
                      </w:divBdr>
                      <w:divsChild>
                        <w:div w:id="911038824">
                          <w:marLeft w:val="0"/>
                          <w:marRight w:val="0"/>
                          <w:marTop w:val="0"/>
                          <w:marBottom w:val="0"/>
                          <w:divBdr>
                            <w:top w:val="none" w:sz="0" w:space="0" w:color="auto"/>
                            <w:left w:val="none" w:sz="0" w:space="0" w:color="auto"/>
                            <w:bottom w:val="none" w:sz="0" w:space="0" w:color="auto"/>
                            <w:right w:val="none" w:sz="0" w:space="0" w:color="auto"/>
                          </w:divBdr>
                          <w:divsChild>
                            <w:div w:id="1891765257">
                              <w:marLeft w:val="0"/>
                              <w:marRight w:val="0"/>
                              <w:marTop w:val="0"/>
                              <w:marBottom w:val="0"/>
                              <w:divBdr>
                                <w:top w:val="none" w:sz="0" w:space="0" w:color="auto"/>
                                <w:left w:val="none" w:sz="0" w:space="0" w:color="auto"/>
                                <w:bottom w:val="none" w:sz="0" w:space="0" w:color="auto"/>
                                <w:right w:val="none" w:sz="0" w:space="0" w:color="auto"/>
                              </w:divBdr>
                              <w:divsChild>
                                <w:div w:id="1714190297">
                                  <w:marLeft w:val="0"/>
                                  <w:marRight w:val="0"/>
                                  <w:marTop w:val="0"/>
                                  <w:marBottom w:val="0"/>
                                  <w:divBdr>
                                    <w:top w:val="none" w:sz="0" w:space="0" w:color="auto"/>
                                    <w:left w:val="none" w:sz="0" w:space="0" w:color="auto"/>
                                    <w:bottom w:val="none" w:sz="0" w:space="0" w:color="auto"/>
                                    <w:right w:val="none" w:sz="0" w:space="0" w:color="auto"/>
                                  </w:divBdr>
                                  <w:divsChild>
                                    <w:div w:id="35338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427360">
          <w:marLeft w:val="0"/>
          <w:marRight w:val="0"/>
          <w:marTop w:val="0"/>
          <w:marBottom w:val="0"/>
          <w:divBdr>
            <w:top w:val="none" w:sz="0" w:space="0" w:color="auto"/>
            <w:left w:val="none" w:sz="0" w:space="0" w:color="auto"/>
            <w:bottom w:val="none" w:sz="0" w:space="0" w:color="auto"/>
            <w:right w:val="none" w:sz="0" w:space="0" w:color="auto"/>
          </w:divBdr>
          <w:divsChild>
            <w:div w:id="698895135">
              <w:marLeft w:val="0"/>
              <w:marRight w:val="0"/>
              <w:marTop w:val="0"/>
              <w:marBottom w:val="0"/>
              <w:divBdr>
                <w:top w:val="none" w:sz="0" w:space="0" w:color="auto"/>
                <w:left w:val="none" w:sz="0" w:space="0" w:color="auto"/>
                <w:bottom w:val="none" w:sz="0" w:space="0" w:color="auto"/>
                <w:right w:val="none" w:sz="0" w:space="0" w:color="auto"/>
              </w:divBdr>
              <w:divsChild>
                <w:div w:id="62140640">
                  <w:marLeft w:val="0"/>
                  <w:marRight w:val="0"/>
                  <w:marTop w:val="0"/>
                  <w:marBottom w:val="0"/>
                  <w:divBdr>
                    <w:top w:val="none" w:sz="0" w:space="0" w:color="auto"/>
                    <w:left w:val="none" w:sz="0" w:space="0" w:color="auto"/>
                    <w:bottom w:val="none" w:sz="0" w:space="0" w:color="auto"/>
                    <w:right w:val="none" w:sz="0" w:space="0" w:color="auto"/>
                  </w:divBdr>
                  <w:divsChild>
                    <w:div w:id="2136290388">
                      <w:marLeft w:val="0"/>
                      <w:marRight w:val="0"/>
                      <w:marTop w:val="0"/>
                      <w:marBottom w:val="0"/>
                      <w:divBdr>
                        <w:top w:val="none" w:sz="0" w:space="0" w:color="auto"/>
                        <w:left w:val="none" w:sz="0" w:space="0" w:color="auto"/>
                        <w:bottom w:val="none" w:sz="0" w:space="0" w:color="auto"/>
                        <w:right w:val="none" w:sz="0" w:space="0" w:color="auto"/>
                      </w:divBdr>
                      <w:divsChild>
                        <w:div w:id="462622974">
                          <w:marLeft w:val="0"/>
                          <w:marRight w:val="0"/>
                          <w:marTop w:val="0"/>
                          <w:marBottom w:val="0"/>
                          <w:divBdr>
                            <w:top w:val="none" w:sz="0" w:space="0" w:color="auto"/>
                            <w:left w:val="none" w:sz="0" w:space="0" w:color="auto"/>
                            <w:bottom w:val="none" w:sz="0" w:space="0" w:color="auto"/>
                            <w:right w:val="none" w:sz="0" w:space="0" w:color="auto"/>
                          </w:divBdr>
                          <w:divsChild>
                            <w:div w:id="1630089987">
                              <w:marLeft w:val="0"/>
                              <w:marRight w:val="0"/>
                              <w:marTop w:val="0"/>
                              <w:marBottom w:val="0"/>
                              <w:divBdr>
                                <w:top w:val="none" w:sz="0" w:space="0" w:color="auto"/>
                                <w:left w:val="none" w:sz="0" w:space="0" w:color="auto"/>
                                <w:bottom w:val="none" w:sz="0" w:space="0" w:color="auto"/>
                                <w:right w:val="none" w:sz="0" w:space="0" w:color="auto"/>
                              </w:divBdr>
                              <w:divsChild>
                                <w:div w:id="568733755">
                                  <w:marLeft w:val="0"/>
                                  <w:marRight w:val="0"/>
                                  <w:marTop w:val="0"/>
                                  <w:marBottom w:val="0"/>
                                  <w:divBdr>
                                    <w:top w:val="none" w:sz="0" w:space="0" w:color="auto"/>
                                    <w:left w:val="none" w:sz="0" w:space="0" w:color="auto"/>
                                    <w:bottom w:val="none" w:sz="0" w:space="0" w:color="auto"/>
                                    <w:right w:val="none" w:sz="0" w:space="0" w:color="auto"/>
                                  </w:divBdr>
                                  <w:divsChild>
                                    <w:div w:id="45560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4438738">
          <w:marLeft w:val="0"/>
          <w:marRight w:val="0"/>
          <w:marTop w:val="0"/>
          <w:marBottom w:val="0"/>
          <w:divBdr>
            <w:top w:val="none" w:sz="0" w:space="0" w:color="auto"/>
            <w:left w:val="none" w:sz="0" w:space="0" w:color="auto"/>
            <w:bottom w:val="none" w:sz="0" w:space="0" w:color="auto"/>
            <w:right w:val="none" w:sz="0" w:space="0" w:color="auto"/>
          </w:divBdr>
          <w:divsChild>
            <w:div w:id="144049254">
              <w:marLeft w:val="0"/>
              <w:marRight w:val="0"/>
              <w:marTop w:val="0"/>
              <w:marBottom w:val="0"/>
              <w:divBdr>
                <w:top w:val="none" w:sz="0" w:space="0" w:color="auto"/>
                <w:left w:val="none" w:sz="0" w:space="0" w:color="auto"/>
                <w:bottom w:val="none" w:sz="0" w:space="0" w:color="auto"/>
                <w:right w:val="none" w:sz="0" w:space="0" w:color="auto"/>
              </w:divBdr>
              <w:divsChild>
                <w:div w:id="1602907978">
                  <w:marLeft w:val="0"/>
                  <w:marRight w:val="0"/>
                  <w:marTop w:val="0"/>
                  <w:marBottom w:val="0"/>
                  <w:divBdr>
                    <w:top w:val="none" w:sz="0" w:space="0" w:color="auto"/>
                    <w:left w:val="none" w:sz="0" w:space="0" w:color="auto"/>
                    <w:bottom w:val="none" w:sz="0" w:space="0" w:color="auto"/>
                    <w:right w:val="none" w:sz="0" w:space="0" w:color="auto"/>
                  </w:divBdr>
                  <w:divsChild>
                    <w:div w:id="1059673183">
                      <w:marLeft w:val="0"/>
                      <w:marRight w:val="0"/>
                      <w:marTop w:val="0"/>
                      <w:marBottom w:val="0"/>
                      <w:divBdr>
                        <w:top w:val="none" w:sz="0" w:space="0" w:color="auto"/>
                        <w:left w:val="none" w:sz="0" w:space="0" w:color="auto"/>
                        <w:bottom w:val="none" w:sz="0" w:space="0" w:color="auto"/>
                        <w:right w:val="none" w:sz="0" w:space="0" w:color="auto"/>
                      </w:divBdr>
                      <w:divsChild>
                        <w:div w:id="613244609">
                          <w:marLeft w:val="0"/>
                          <w:marRight w:val="0"/>
                          <w:marTop w:val="0"/>
                          <w:marBottom w:val="0"/>
                          <w:divBdr>
                            <w:top w:val="none" w:sz="0" w:space="0" w:color="auto"/>
                            <w:left w:val="none" w:sz="0" w:space="0" w:color="auto"/>
                            <w:bottom w:val="none" w:sz="0" w:space="0" w:color="auto"/>
                            <w:right w:val="none" w:sz="0" w:space="0" w:color="auto"/>
                          </w:divBdr>
                          <w:divsChild>
                            <w:div w:id="141312459">
                              <w:marLeft w:val="0"/>
                              <w:marRight w:val="0"/>
                              <w:marTop w:val="0"/>
                              <w:marBottom w:val="0"/>
                              <w:divBdr>
                                <w:top w:val="none" w:sz="0" w:space="0" w:color="auto"/>
                                <w:left w:val="none" w:sz="0" w:space="0" w:color="auto"/>
                                <w:bottom w:val="none" w:sz="0" w:space="0" w:color="auto"/>
                                <w:right w:val="none" w:sz="0" w:space="0" w:color="auto"/>
                              </w:divBdr>
                              <w:divsChild>
                                <w:div w:id="1386444708">
                                  <w:marLeft w:val="0"/>
                                  <w:marRight w:val="0"/>
                                  <w:marTop w:val="0"/>
                                  <w:marBottom w:val="0"/>
                                  <w:divBdr>
                                    <w:top w:val="none" w:sz="0" w:space="0" w:color="auto"/>
                                    <w:left w:val="none" w:sz="0" w:space="0" w:color="auto"/>
                                    <w:bottom w:val="none" w:sz="0" w:space="0" w:color="auto"/>
                                    <w:right w:val="none" w:sz="0" w:space="0" w:color="auto"/>
                                  </w:divBdr>
                                  <w:divsChild>
                                    <w:div w:id="1355763039">
                                      <w:marLeft w:val="0"/>
                                      <w:marRight w:val="0"/>
                                      <w:marTop w:val="0"/>
                                      <w:marBottom w:val="0"/>
                                      <w:divBdr>
                                        <w:top w:val="none" w:sz="0" w:space="0" w:color="auto"/>
                                        <w:left w:val="none" w:sz="0" w:space="0" w:color="auto"/>
                                        <w:bottom w:val="none" w:sz="0" w:space="0" w:color="auto"/>
                                        <w:right w:val="none" w:sz="0" w:space="0" w:color="auto"/>
                                      </w:divBdr>
                                      <w:divsChild>
                                        <w:div w:id="10132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832873">
              <w:marLeft w:val="0"/>
              <w:marRight w:val="0"/>
              <w:marTop w:val="0"/>
              <w:marBottom w:val="0"/>
              <w:divBdr>
                <w:top w:val="none" w:sz="0" w:space="0" w:color="auto"/>
                <w:left w:val="none" w:sz="0" w:space="0" w:color="auto"/>
                <w:bottom w:val="none" w:sz="0" w:space="0" w:color="auto"/>
                <w:right w:val="none" w:sz="0" w:space="0" w:color="auto"/>
              </w:divBdr>
              <w:divsChild>
                <w:div w:id="2015836471">
                  <w:marLeft w:val="0"/>
                  <w:marRight w:val="0"/>
                  <w:marTop w:val="0"/>
                  <w:marBottom w:val="0"/>
                  <w:divBdr>
                    <w:top w:val="none" w:sz="0" w:space="0" w:color="auto"/>
                    <w:left w:val="none" w:sz="0" w:space="0" w:color="auto"/>
                    <w:bottom w:val="none" w:sz="0" w:space="0" w:color="auto"/>
                    <w:right w:val="none" w:sz="0" w:space="0" w:color="auto"/>
                  </w:divBdr>
                  <w:divsChild>
                    <w:div w:id="1649239884">
                      <w:marLeft w:val="0"/>
                      <w:marRight w:val="0"/>
                      <w:marTop w:val="0"/>
                      <w:marBottom w:val="0"/>
                      <w:divBdr>
                        <w:top w:val="none" w:sz="0" w:space="0" w:color="auto"/>
                        <w:left w:val="none" w:sz="0" w:space="0" w:color="auto"/>
                        <w:bottom w:val="none" w:sz="0" w:space="0" w:color="auto"/>
                        <w:right w:val="none" w:sz="0" w:space="0" w:color="auto"/>
                      </w:divBdr>
                      <w:divsChild>
                        <w:div w:id="1699818538">
                          <w:marLeft w:val="0"/>
                          <w:marRight w:val="0"/>
                          <w:marTop w:val="0"/>
                          <w:marBottom w:val="0"/>
                          <w:divBdr>
                            <w:top w:val="none" w:sz="0" w:space="0" w:color="auto"/>
                            <w:left w:val="none" w:sz="0" w:space="0" w:color="auto"/>
                            <w:bottom w:val="none" w:sz="0" w:space="0" w:color="auto"/>
                            <w:right w:val="none" w:sz="0" w:space="0" w:color="auto"/>
                          </w:divBdr>
                          <w:divsChild>
                            <w:div w:id="60762544">
                              <w:marLeft w:val="0"/>
                              <w:marRight w:val="0"/>
                              <w:marTop w:val="0"/>
                              <w:marBottom w:val="0"/>
                              <w:divBdr>
                                <w:top w:val="none" w:sz="0" w:space="0" w:color="auto"/>
                                <w:left w:val="none" w:sz="0" w:space="0" w:color="auto"/>
                                <w:bottom w:val="none" w:sz="0" w:space="0" w:color="auto"/>
                                <w:right w:val="none" w:sz="0" w:space="0" w:color="auto"/>
                              </w:divBdr>
                              <w:divsChild>
                                <w:div w:id="823009499">
                                  <w:marLeft w:val="0"/>
                                  <w:marRight w:val="0"/>
                                  <w:marTop w:val="0"/>
                                  <w:marBottom w:val="0"/>
                                  <w:divBdr>
                                    <w:top w:val="none" w:sz="0" w:space="0" w:color="auto"/>
                                    <w:left w:val="none" w:sz="0" w:space="0" w:color="auto"/>
                                    <w:bottom w:val="none" w:sz="0" w:space="0" w:color="auto"/>
                                    <w:right w:val="none" w:sz="0" w:space="0" w:color="auto"/>
                                  </w:divBdr>
                                  <w:divsChild>
                                    <w:div w:id="1186362180">
                                      <w:marLeft w:val="0"/>
                                      <w:marRight w:val="0"/>
                                      <w:marTop w:val="0"/>
                                      <w:marBottom w:val="0"/>
                                      <w:divBdr>
                                        <w:top w:val="none" w:sz="0" w:space="0" w:color="auto"/>
                                        <w:left w:val="none" w:sz="0" w:space="0" w:color="auto"/>
                                        <w:bottom w:val="none" w:sz="0" w:space="0" w:color="auto"/>
                                        <w:right w:val="none" w:sz="0" w:space="0" w:color="auto"/>
                                      </w:divBdr>
                                      <w:divsChild>
                                        <w:div w:id="107519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2988754">
              <w:marLeft w:val="0"/>
              <w:marRight w:val="0"/>
              <w:marTop w:val="0"/>
              <w:marBottom w:val="0"/>
              <w:divBdr>
                <w:top w:val="none" w:sz="0" w:space="0" w:color="auto"/>
                <w:left w:val="none" w:sz="0" w:space="0" w:color="auto"/>
                <w:bottom w:val="none" w:sz="0" w:space="0" w:color="auto"/>
                <w:right w:val="none" w:sz="0" w:space="0" w:color="auto"/>
              </w:divBdr>
              <w:divsChild>
                <w:div w:id="1342121797">
                  <w:marLeft w:val="0"/>
                  <w:marRight w:val="0"/>
                  <w:marTop w:val="0"/>
                  <w:marBottom w:val="0"/>
                  <w:divBdr>
                    <w:top w:val="none" w:sz="0" w:space="0" w:color="auto"/>
                    <w:left w:val="none" w:sz="0" w:space="0" w:color="auto"/>
                    <w:bottom w:val="none" w:sz="0" w:space="0" w:color="auto"/>
                    <w:right w:val="none" w:sz="0" w:space="0" w:color="auto"/>
                  </w:divBdr>
                  <w:divsChild>
                    <w:div w:id="703478947">
                      <w:marLeft w:val="0"/>
                      <w:marRight w:val="0"/>
                      <w:marTop w:val="0"/>
                      <w:marBottom w:val="0"/>
                      <w:divBdr>
                        <w:top w:val="none" w:sz="0" w:space="0" w:color="auto"/>
                        <w:left w:val="none" w:sz="0" w:space="0" w:color="auto"/>
                        <w:bottom w:val="none" w:sz="0" w:space="0" w:color="auto"/>
                        <w:right w:val="none" w:sz="0" w:space="0" w:color="auto"/>
                      </w:divBdr>
                      <w:divsChild>
                        <w:div w:id="395706873">
                          <w:marLeft w:val="0"/>
                          <w:marRight w:val="0"/>
                          <w:marTop w:val="0"/>
                          <w:marBottom w:val="0"/>
                          <w:divBdr>
                            <w:top w:val="none" w:sz="0" w:space="0" w:color="auto"/>
                            <w:left w:val="none" w:sz="0" w:space="0" w:color="auto"/>
                            <w:bottom w:val="none" w:sz="0" w:space="0" w:color="auto"/>
                            <w:right w:val="none" w:sz="0" w:space="0" w:color="auto"/>
                          </w:divBdr>
                          <w:divsChild>
                            <w:div w:id="992952902">
                              <w:marLeft w:val="0"/>
                              <w:marRight w:val="0"/>
                              <w:marTop w:val="0"/>
                              <w:marBottom w:val="0"/>
                              <w:divBdr>
                                <w:top w:val="none" w:sz="0" w:space="0" w:color="auto"/>
                                <w:left w:val="none" w:sz="0" w:space="0" w:color="auto"/>
                                <w:bottom w:val="none" w:sz="0" w:space="0" w:color="auto"/>
                                <w:right w:val="none" w:sz="0" w:space="0" w:color="auto"/>
                              </w:divBdr>
                              <w:divsChild>
                                <w:div w:id="1870868765">
                                  <w:marLeft w:val="0"/>
                                  <w:marRight w:val="0"/>
                                  <w:marTop w:val="0"/>
                                  <w:marBottom w:val="0"/>
                                  <w:divBdr>
                                    <w:top w:val="none" w:sz="0" w:space="0" w:color="auto"/>
                                    <w:left w:val="none" w:sz="0" w:space="0" w:color="auto"/>
                                    <w:bottom w:val="none" w:sz="0" w:space="0" w:color="auto"/>
                                    <w:right w:val="none" w:sz="0" w:space="0" w:color="auto"/>
                                  </w:divBdr>
                                  <w:divsChild>
                                    <w:div w:id="463012837">
                                      <w:marLeft w:val="0"/>
                                      <w:marRight w:val="0"/>
                                      <w:marTop w:val="0"/>
                                      <w:marBottom w:val="0"/>
                                      <w:divBdr>
                                        <w:top w:val="none" w:sz="0" w:space="0" w:color="auto"/>
                                        <w:left w:val="none" w:sz="0" w:space="0" w:color="auto"/>
                                        <w:bottom w:val="none" w:sz="0" w:space="0" w:color="auto"/>
                                        <w:right w:val="none" w:sz="0" w:space="0" w:color="auto"/>
                                      </w:divBdr>
                                      <w:divsChild>
                                        <w:div w:id="155419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257515">
          <w:marLeft w:val="0"/>
          <w:marRight w:val="0"/>
          <w:marTop w:val="0"/>
          <w:marBottom w:val="0"/>
          <w:divBdr>
            <w:top w:val="none" w:sz="0" w:space="0" w:color="auto"/>
            <w:left w:val="none" w:sz="0" w:space="0" w:color="auto"/>
            <w:bottom w:val="none" w:sz="0" w:space="0" w:color="auto"/>
            <w:right w:val="none" w:sz="0" w:space="0" w:color="auto"/>
          </w:divBdr>
          <w:divsChild>
            <w:div w:id="994454415">
              <w:marLeft w:val="0"/>
              <w:marRight w:val="0"/>
              <w:marTop w:val="0"/>
              <w:marBottom w:val="0"/>
              <w:divBdr>
                <w:top w:val="none" w:sz="0" w:space="0" w:color="auto"/>
                <w:left w:val="none" w:sz="0" w:space="0" w:color="auto"/>
                <w:bottom w:val="none" w:sz="0" w:space="0" w:color="auto"/>
                <w:right w:val="none" w:sz="0" w:space="0" w:color="auto"/>
              </w:divBdr>
              <w:divsChild>
                <w:div w:id="727921229">
                  <w:marLeft w:val="0"/>
                  <w:marRight w:val="0"/>
                  <w:marTop w:val="0"/>
                  <w:marBottom w:val="0"/>
                  <w:divBdr>
                    <w:top w:val="none" w:sz="0" w:space="0" w:color="auto"/>
                    <w:left w:val="none" w:sz="0" w:space="0" w:color="auto"/>
                    <w:bottom w:val="none" w:sz="0" w:space="0" w:color="auto"/>
                    <w:right w:val="none" w:sz="0" w:space="0" w:color="auto"/>
                  </w:divBdr>
                  <w:divsChild>
                    <w:div w:id="1682704646">
                      <w:marLeft w:val="0"/>
                      <w:marRight w:val="0"/>
                      <w:marTop w:val="0"/>
                      <w:marBottom w:val="0"/>
                      <w:divBdr>
                        <w:top w:val="none" w:sz="0" w:space="0" w:color="auto"/>
                        <w:left w:val="none" w:sz="0" w:space="0" w:color="auto"/>
                        <w:bottom w:val="none" w:sz="0" w:space="0" w:color="auto"/>
                        <w:right w:val="none" w:sz="0" w:space="0" w:color="auto"/>
                      </w:divBdr>
                      <w:divsChild>
                        <w:div w:id="1098259771">
                          <w:marLeft w:val="0"/>
                          <w:marRight w:val="0"/>
                          <w:marTop w:val="0"/>
                          <w:marBottom w:val="0"/>
                          <w:divBdr>
                            <w:top w:val="none" w:sz="0" w:space="0" w:color="auto"/>
                            <w:left w:val="none" w:sz="0" w:space="0" w:color="auto"/>
                            <w:bottom w:val="none" w:sz="0" w:space="0" w:color="auto"/>
                            <w:right w:val="none" w:sz="0" w:space="0" w:color="auto"/>
                          </w:divBdr>
                          <w:divsChild>
                            <w:div w:id="414671627">
                              <w:marLeft w:val="0"/>
                              <w:marRight w:val="0"/>
                              <w:marTop w:val="0"/>
                              <w:marBottom w:val="0"/>
                              <w:divBdr>
                                <w:top w:val="none" w:sz="0" w:space="0" w:color="auto"/>
                                <w:left w:val="none" w:sz="0" w:space="0" w:color="auto"/>
                                <w:bottom w:val="none" w:sz="0" w:space="0" w:color="auto"/>
                                <w:right w:val="none" w:sz="0" w:space="0" w:color="auto"/>
                              </w:divBdr>
                              <w:divsChild>
                                <w:div w:id="1267081122">
                                  <w:marLeft w:val="0"/>
                                  <w:marRight w:val="0"/>
                                  <w:marTop w:val="0"/>
                                  <w:marBottom w:val="0"/>
                                  <w:divBdr>
                                    <w:top w:val="none" w:sz="0" w:space="0" w:color="auto"/>
                                    <w:left w:val="none" w:sz="0" w:space="0" w:color="auto"/>
                                    <w:bottom w:val="none" w:sz="0" w:space="0" w:color="auto"/>
                                    <w:right w:val="none" w:sz="0" w:space="0" w:color="auto"/>
                                  </w:divBdr>
                                  <w:divsChild>
                                    <w:div w:id="3215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534688">
      <w:bodyDiv w:val="1"/>
      <w:marLeft w:val="0"/>
      <w:marRight w:val="0"/>
      <w:marTop w:val="0"/>
      <w:marBottom w:val="0"/>
      <w:divBdr>
        <w:top w:val="none" w:sz="0" w:space="0" w:color="auto"/>
        <w:left w:val="none" w:sz="0" w:space="0" w:color="auto"/>
        <w:bottom w:val="none" w:sz="0" w:space="0" w:color="auto"/>
        <w:right w:val="none" w:sz="0" w:space="0" w:color="auto"/>
      </w:divBdr>
    </w:div>
    <w:div w:id="730495874">
      <w:bodyDiv w:val="1"/>
      <w:marLeft w:val="0"/>
      <w:marRight w:val="0"/>
      <w:marTop w:val="0"/>
      <w:marBottom w:val="0"/>
      <w:divBdr>
        <w:top w:val="none" w:sz="0" w:space="0" w:color="auto"/>
        <w:left w:val="none" w:sz="0" w:space="0" w:color="auto"/>
        <w:bottom w:val="none" w:sz="0" w:space="0" w:color="auto"/>
        <w:right w:val="none" w:sz="0" w:space="0" w:color="auto"/>
      </w:divBdr>
    </w:div>
    <w:div w:id="734822136">
      <w:bodyDiv w:val="1"/>
      <w:marLeft w:val="0"/>
      <w:marRight w:val="0"/>
      <w:marTop w:val="0"/>
      <w:marBottom w:val="0"/>
      <w:divBdr>
        <w:top w:val="none" w:sz="0" w:space="0" w:color="auto"/>
        <w:left w:val="none" w:sz="0" w:space="0" w:color="auto"/>
        <w:bottom w:val="none" w:sz="0" w:space="0" w:color="auto"/>
        <w:right w:val="none" w:sz="0" w:space="0" w:color="auto"/>
      </w:divBdr>
      <w:divsChild>
        <w:div w:id="981613065">
          <w:marLeft w:val="0"/>
          <w:marRight w:val="0"/>
          <w:marTop w:val="0"/>
          <w:marBottom w:val="0"/>
          <w:divBdr>
            <w:top w:val="none" w:sz="0" w:space="0" w:color="auto"/>
            <w:left w:val="none" w:sz="0" w:space="0" w:color="auto"/>
            <w:bottom w:val="none" w:sz="0" w:space="0" w:color="auto"/>
            <w:right w:val="none" w:sz="0" w:space="0" w:color="auto"/>
          </w:divBdr>
          <w:divsChild>
            <w:div w:id="121075438">
              <w:marLeft w:val="0"/>
              <w:marRight w:val="0"/>
              <w:marTop w:val="0"/>
              <w:marBottom w:val="0"/>
              <w:divBdr>
                <w:top w:val="none" w:sz="0" w:space="0" w:color="auto"/>
                <w:left w:val="none" w:sz="0" w:space="0" w:color="auto"/>
                <w:bottom w:val="none" w:sz="0" w:space="0" w:color="auto"/>
                <w:right w:val="none" w:sz="0" w:space="0" w:color="auto"/>
              </w:divBdr>
              <w:divsChild>
                <w:div w:id="297153343">
                  <w:marLeft w:val="0"/>
                  <w:marRight w:val="0"/>
                  <w:marTop w:val="0"/>
                  <w:marBottom w:val="0"/>
                  <w:divBdr>
                    <w:top w:val="none" w:sz="0" w:space="0" w:color="auto"/>
                    <w:left w:val="none" w:sz="0" w:space="0" w:color="auto"/>
                    <w:bottom w:val="none" w:sz="0" w:space="0" w:color="auto"/>
                    <w:right w:val="none" w:sz="0" w:space="0" w:color="auto"/>
                  </w:divBdr>
                  <w:divsChild>
                    <w:div w:id="869806127">
                      <w:marLeft w:val="0"/>
                      <w:marRight w:val="0"/>
                      <w:marTop w:val="0"/>
                      <w:marBottom w:val="0"/>
                      <w:divBdr>
                        <w:top w:val="none" w:sz="0" w:space="0" w:color="auto"/>
                        <w:left w:val="none" w:sz="0" w:space="0" w:color="auto"/>
                        <w:bottom w:val="none" w:sz="0" w:space="0" w:color="auto"/>
                        <w:right w:val="none" w:sz="0" w:space="0" w:color="auto"/>
                      </w:divBdr>
                      <w:divsChild>
                        <w:div w:id="483474771">
                          <w:marLeft w:val="0"/>
                          <w:marRight w:val="0"/>
                          <w:marTop w:val="0"/>
                          <w:marBottom w:val="0"/>
                          <w:divBdr>
                            <w:top w:val="none" w:sz="0" w:space="0" w:color="auto"/>
                            <w:left w:val="none" w:sz="0" w:space="0" w:color="auto"/>
                            <w:bottom w:val="none" w:sz="0" w:space="0" w:color="auto"/>
                            <w:right w:val="none" w:sz="0" w:space="0" w:color="auto"/>
                          </w:divBdr>
                          <w:divsChild>
                            <w:div w:id="1635939674">
                              <w:marLeft w:val="0"/>
                              <w:marRight w:val="0"/>
                              <w:marTop w:val="0"/>
                              <w:marBottom w:val="0"/>
                              <w:divBdr>
                                <w:top w:val="none" w:sz="0" w:space="0" w:color="auto"/>
                                <w:left w:val="none" w:sz="0" w:space="0" w:color="auto"/>
                                <w:bottom w:val="none" w:sz="0" w:space="0" w:color="auto"/>
                                <w:right w:val="none" w:sz="0" w:space="0" w:color="auto"/>
                              </w:divBdr>
                              <w:divsChild>
                                <w:div w:id="1534348216">
                                  <w:marLeft w:val="0"/>
                                  <w:marRight w:val="0"/>
                                  <w:marTop w:val="0"/>
                                  <w:marBottom w:val="0"/>
                                  <w:divBdr>
                                    <w:top w:val="none" w:sz="0" w:space="0" w:color="auto"/>
                                    <w:left w:val="none" w:sz="0" w:space="0" w:color="auto"/>
                                    <w:bottom w:val="none" w:sz="0" w:space="0" w:color="auto"/>
                                    <w:right w:val="none" w:sz="0" w:space="0" w:color="auto"/>
                                  </w:divBdr>
                                  <w:divsChild>
                                    <w:div w:id="154482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295946">
          <w:marLeft w:val="0"/>
          <w:marRight w:val="0"/>
          <w:marTop w:val="0"/>
          <w:marBottom w:val="0"/>
          <w:divBdr>
            <w:top w:val="none" w:sz="0" w:space="0" w:color="auto"/>
            <w:left w:val="none" w:sz="0" w:space="0" w:color="auto"/>
            <w:bottom w:val="none" w:sz="0" w:space="0" w:color="auto"/>
            <w:right w:val="none" w:sz="0" w:space="0" w:color="auto"/>
          </w:divBdr>
          <w:divsChild>
            <w:div w:id="2097238371">
              <w:marLeft w:val="0"/>
              <w:marRight w:val="0"/>
              <w:marTop w:val="0"/>
              <w:marBottom w:val="0"/>
              <w:divBdr>
                <w:top w:val="none" w:sz="0" w:space="0" w:color="auto"/>
                <w:left w:val="none" w:sz="0" w:space="0" w:color="auto"/>
                <w:bottom w:val="none" w:sz="0" w:space="0" w:color="auto"/>
                <w:right w:val="none" w:sz="0" w:space="0" w:color="auto"/>
              </w:divBdr>
              <w:divsChild>
                <w:div w:id="139075646">
                  <w:marLeft w:val="0"/>
                  <w:marRight w:val="0"/>
                  <w:marTop w:val="0"/>
                  <w:marBottom w:val="0"/>
                  <w:divBdr>
                    <w:top w:val="none" w:sz="0" w:space="0" w:color="auto"/>
                    <w:left w:val="none" w:sz="0" w:space="0" w:color="auto"/>
                    <w:bottom w:val="none" w:sz="0" w:space="0" w:color="auto"/>
                    <w:right w:val="none" w:sz="0" w:space="0" w:color="auto"/>
                  </w:divBdr>
                  <w:divsChild>
                    <w:div w:id="821850050">
                      <w:marLeft w:val="0"/>
                      <w:marRight w:val="0"/>
                      <w:marTop w:val="0"/>
                      <w:marBottom w:val="0"/>
                      <w:divBdr>
                        <w:top w:val="none" w:sz="0" w:space="0" w:color="auto"/>
                        <w:left w:val="none" w:sz="0" w:space="0" w:color="auto"/>
                        <w:bottom w:val="none" w:sz="0" w:space="0" w:color="auto"/>
                        <w:right w:val="none" w:sz="0" w:space="0" w:color="auto"/>
                      </w:divBdr>
                      <w:divsChild>
                        <w:div w:id="243343787">
                          <w:marLeft w:val="0"/>
                          <w:marRight w:val="0"/>
                          <w:marTop w:val="0"/>
                          <w:marBottom w:val="0"/>
                          <w:divBdr>
                            <w:top w:val="none" w:sz="0" w:space="0" w:color="auto"/>
                            <w:left w:val="none" w:sz="0" w:space="0" w:color="auto"/>
                            <w:bottom w:val="none" w:sz="0" w:space="0" w:color="auto"/>
                            <w:right w:val="none" w:sz="0" w:space="0" w:color="auto"/>
                          </w:divBdr>
                          <w:divsChild>
                            <w:div w:id="1862736932">
                              <w:marLeft w:val="0"/>
                              <w:marRight w:val="0"/>
                              <w:marTop w:val="0"/>
                              <w:marBottom w:val="0"/>
                              <w:divBdr>
                                <w:top w:val="none" w:sz="0" w:space="0" w:color="auto"/>
                                <w:left w:val="none" w:sz="0" w:space="0" w:color="auto"/>
                                <w:bottom w:val="none" w:sz="0" w:space="0" w:color="auto"/>
                                <w:right w:val="none" w:sz="0" w:space="0" w:color="auto"/>
                              </w:divBdr>
                              <w:divsChild>
                                <w:div w:id="1982225671">
                                  <w:marLeft w:val="0"/>
                                  <w:marRight w:val="0"/>
                                  <w:marTop w:val="0"/>
                                  <w:marBottom w:val="0"/>
                                  <w:divBdr>
                                    <w:top w:val="none" w:sz="0" w:space="0" w:color="auto"/>
                                    <w:left w:val="none" w:sz="0" w:space="0" w:color="auto"/>
                                    <w:bottom w:val="none" w:sz="0" w:space="0" w:color="auto"/>
                                    <w:right w:val="none" w:sz="0" w:space="0" w:color="auto"/>
                                  </w:divBdr>
                                  <w:divsChild>
                                    <w:div w:id="209547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107817">
          <w:marLeft w:val="0"/>
          <w:marRight w:val="0"/>
          <w:marTop w:val="0"/>
          <w:marBottom w:val="0"/>
          <w:divBdr>
            <w:top w:val="none" w:sz="0" w:space="0" w:color="auto"/>
            <w:left w:val="none" w:sz="0" w:space="0" w:color="auto"/>
            <w:bottom w:val="none" w:sz="0" w:space="0" w:color="auto"/>
            <w:right w:val="none" w:sz="0" w:space="0" w:color="auto"/>
          </w:divBdr>
          <w:divsChild>
            <w:div w:id="1689914940">
              <w:marLeft w:val="0"/>
              <w:marRight w:val="0"/>
              <w:marTop w:val="0"/>
              <w:marBottom w:val="0"/>
              <w:divBdr>
                <w:top w:val="none" w:sz="0" w:space="0" w:color="auto"/>
                <w:left w:val="none" w:sz="0" w:space="0" w:color="auto"/>
                <w:bottom w:val="none" w:sz="0" w:space="0" w:color="auto"/>
                <w:right w:val="none" w:sz="0" w:space="0" w:color="auto"/>
              </w:divBdr>
              <w:divsChild>
                <w:div w:id="266935798">
                  <w:marLeft w:val="0"/>
                  <w:marRight w:val="0"/>
                  <w:marTop w:val="0"/>
                  <w:marBottom w:val="0"/>
                  <w:divBdr>
                    <w:top w:val="none" w:sz="0" w:space="0" w:color="auto"/>
                    <w:left w:val="none" w:sz="0" w:space="0" w:color="auto"/>
                    <w:bottom w:val="none" w:sz="0" w:space="0" w:color="auto"/>
                    <w:right w:val="none" w:sz="0" w:space="0" w:color="auto"/>
                  </w:divBdr>
                  <w:divsChild>
                    <w:div w:id="1091656831">
                      <w:marLeft w:val="0"/>
                      <w:marRight w:val="0"/>
                      <w:marTop w:val="0"/>
                      <w:marBottom w:val="0"/>
                      <w:divBdr>
                        <w:top w:val="none" w:sz="0" w:space="0" w:color="auto"/>
                        <w:left w:val="none" w:sz="0" w:space="0" w:color="auto"/>
                        <w:bottom w:val="none" w:sz="0" w:space="0" w:color="auto"/>
                        <w:right w:val="none" w:sz="0" w:space="0" w:color="auto"/>
                      </w:divBdr>
                      <w:divsChild>
                        <w:div w:id="1275862246">
                          <w:marLeft w:val="0"/>
                          <w:marRight w:val="0"/>
                          <w:marTop w:val="0"/>
                          <w:marBottom w:val="0"/>
                          <w:divBdr>
                            <w:top w:val="none" w:sz="0" w:space="0" w:color="auto"/>
                            <w:left w:val="none" w:sz="0" w:space="0" w:color="auto"/>
                            <w:bottom w:val="none" w:sz="0" w:space="0" w:color="auto"/>
                            <w:right w:val="none" w:sz="0" w:space="0" w:color="auto"/>
                          </w:divBdr>
                          <w:divsChild>
                            <w:div w:id="1536653429">
                              <w:marLeft w:val="0"/>
                              <w:marRight w:val="0"/>
                              <w:marTop w:val="0"/>
                              <w:marBottom w:val="0"/>
                              <w:divBdr>
                                <w:top w:val="none" w:sz="0" w:space="0" w:color="auto"/>
                                <w:left w:val="none" w:sz="0" w:space="0" w:color="auto"/>
                                <w:bottom w:val="none" w:sz="0" w:space="0" w:color="auto"/>
                                <w:right w:val="none" w:sz="0" w:space="0" w:color="auto"/>
                              </w:divBdr>
                              <w:divsChild>
                                <w:div w:id="1556819226">
                                  <w:marLeft w:val="0"/>
                                  <w:marRight w:val="0"/>
                                  <w:marTop w:val="0"/>
                                  <w:marBottom w:val="0"/>
                                  <w:divBdr>
                                    <w:top w:val="none" w:sz="0" w:space="0" w:color="auto"/>
                                    <w:left w:val="none" w:sz="0" w:space="0" w:color="auto"/>
                                    <w:bottom w:val="none" w:sz="0" w:space="0" w:color="auto"/>
                                    <w:right w:val="none" w:sz="0" w:space="0" w:color="auto"/>
                                  </w:divBdr>
                                  <w:divsChild>
                                    <w:div w:id="264118603">
                                      <w:marLeft w:val="0"/>
                                      <w:marRight w:val="0"/>
                                      <w:marTop w:val="0"/>
                                      <w:marBottom w:val="0"/>
                                      <w:divBdr>
                                        <w:top w:val="none" w:sz="0" w:space="0" w:color="auto"/>
                                        <w:left w:val="none" w:sz="0" w:space="0" w:color="auto"/>
                                        <w:bottom w:val="none" w:sz="0" w:space="0" w:color="auto"/>
                                        <w:right w:val="none" w:sz="0" w:space="0" w:color="auto"/>
                                      </w:divBdr>
                                      <w:divsChild>
                                        <w:div w:id="41898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051307">
              <w:marLeft w:val="0"/>
              <w:marRight w:val="0"/>
              <w:marTop w:val="0"/>
              <w:marBottom w:val="0"/>
              <w:divBdr>
                <w:top w:val="none" w:sz="0" w:space="0" w:color="auto"/>
                <w:left w:val="none" w:sz="0" w:space="0" w:color="auto"/>
                <w:bottom w:val="none" w:sz="0" w:space="0" w:color="auto"/>
                <w:right w:val="none" w:sz="0" w:space="0" w:color="auto"/>
              </w:divBdr>
              <w:divsChild>
                <w:div w:id="845823674">
                  <w:marLeft w:val="0"/>
                  <w:marRight w:val="0"/>
                  <w:marTop w:val="0"/>
                  <w:marBottom w:val="0"/>
                  <w:divBdr>
                    <w:top w:val="none" w:sz="0" w:space="0" w:color="auto"/>
                    <w:left w:val="none" w:sz="0" w:space="0" w:color="auto"/>
                    <w:bottom w:val="none" w:sz="0" w:space="0" w:color="auto"/>
                    <w:right w:val="none" w:sz="0" w:space="0" w:color="auto"/>
                  </w:divBdr>
                  <w:divsChild>
                    <w:div w:id="1186822287">
                      <w:marLeft w:val="0"/>
                      <w:marRight w:val="0"/>
                      <w:marTop w:val="0"/>
                      <w:marBottom w:val="0"/>
                      <w:divBdr>
                        <w:top w:val="none" w:sz="0" w:space="0" w:color="auto"/>
                        <w:left w:val="none" w:sz="0" w:space="0" w:color="auto"/>
                        <w:bottom w:val="none" w:sz="0" w:space="0" w:color="auto"/>
                        <w:right w:val="none" w:sz="0" w:space="0" w:color="auto"/>
                      </w:divBdr>
                      <w:divsChild>
                        <w:div w:id="1215045542">
                          <w:marLeft w:val="0"/>
                          <w:marRight w:val="0"/>
                          <w:marTop w:val="0"/>
                          <w:marBottom w:val="0"/>
                          <w:divBdr>
                            <w:top w:val="none" w:sz="0" w:space="0" w:color="auto"/>
                            <w:left w:val="none" w:sz="0" w:space="0" w:color="auto"/>
                            <w:bottom w:val="none" w:sz="0" w:space="0" w:color="auto"/>
                            <w:right w:val="none" w:sz="0" w:space="0" w:color="auto"/>
                          </w:divBdr>
                          <w:divsChild>
                            <w:div w:id="1905949553">
                              <w:marLeft w:val="0"/>
                              <w:marRight w:val="0"/>
                              <w:marTop w:val="0"/>
                              <w:marBottom w:val="0"/>
                              <w:divBdr>
                                <w:top w:val="none" w:sz="0" w:space="0" w:color="auto"/>
                                <w:left w:val="none" w:sz="0" w:space="0" w:color="auto"/>
                                <w:bottom w:val="none" w:sz="0" w:space="0" w:color="auto"/>
                                <w:right w:val="none" w:sz="0" w:space="0" w:color="auto"/>
                              </w:divBdr>
                              <w:divsChild>
                                <w:div w:id="195045141">
                                  <w:marLeft w:val="0"/>
                                  <w:marRight w:val="0"/>
                                  <w:marTop w:val="0"/>
                                  <w:marBottom w:val="0"/>
                                  <w:divBdr>
                                    <w:top w:val="none" w:sz="0" w:space="0" w:color="auto"/>
                                    <w:left w:val="none" w:sz="0" w:space="0" w:color="auto"/>
                                    <w:bottom w:val="none" w:sz="0" w:space="0" w:color="auto"/>
                                    <w:right w:val="none" w:sz="0" w:space="0" w:color="auto"/>
                                  </w:divBdr>
                                  <w:divsChild>
                                    <w:div w:id="2051496493">
                                      <w:marLeft w:val="0"/>
                                      <w:marRight w:val="0"/>
                                      <w:marTop w:val="0"/>
                                      <w:marBottom w:val="0"/>
                                      <w:divBdr>
                                        <w:top w:val="none" w:sz="0" w:space="0" w:color="auto"/>
                                        <w:left w:val="none" w:sz="0" w:space="0" w:color="auto"/>
                                        <w:bottom w:val="none" w:sz="0" w:space="0" w:color="auto"/>
                                        <w:right w:val="none" w:sz="0" w:space="0" w:color="auto"/>
                                      </w:divBdr>
                                      <w:divsChild>
                                        <w:div w:id="50371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0511119">
              <w:marLeft w:val="0"/>
              <w:marRight w:val="0"/>
              <w:marTop w:val="0"/>
              <w:marBottom w:val="0"/>
              <w:divBdr>
                <w:top w:val="none" w:sz="0" w:space="0" w:color="auto"/>
                <w:left w:val="none" w:sz="0" w:space="0" w:color="auto"/>
                <w:bottom w:val="none" w:sz="0" w:space="0" w:color="auto"/>
                <w:right w:val="none" w:sz="0" w:space="0" w:color="auto"/>
              </w:divBdr>
              <w:divsChild>
                <w:div w:id="495413554">
                  <w:marLeft w:val="0"/>
                  <w:marRight w:val="0"/>
                  <w:marTop w:val="0"/>
                  <w:marBottom w:val="0"/>
                  <w:divBdr>
                    <w:top w:val="none" w:sz="0" w:space="0" w:color="auto"/>
                    <w:left w:val="none" w:sz="0" w:space="0" w:color="auto"/>
                    <w:bottom w:val="none" w:sz="0" w:space="0" w:color="auto"/>
                    <w:right w:val="none" w:sz="0" w:space="0" w:color="auto"/>
                  </w:divBdr>
                  <w:divsChild>
                    <w:div w:id="1309163782">
                      <w:marLeft w:val="0"/>
                      <w:marRight w:val="0"/>
                      <w:marTop w:val="0"/>
                      <w:marBottom w:val="0"/>
                      <w:divBdr>
                        <w:top w:val="none" w:sz="0" w:space="0" w:color="auto"/>
                        <w:left w:val="none" w:sz="0" w:space="0" w:color="auto"/>
                        <w:bottom w:val="none" w:sz="0" w:space="0" w:color="auto"/>
                        <w:right w:val="none" w:sz="0" w:space="0" w:color="auto"/>
                      </w:divBdr>
                      <w:divsChild>
                        <w:div w:id="211503074">
                          <w:marLeft w:val="0"/>
                          <w:marRight w:val="0"/>
                          <w:marTop w:val="0"/>
                          <w:marBottom w:val="0"/>
                          <w:divBdr>
                            <w:top w:val="none" w:sz="0" w:space="0" w:color="auto"/>
                            <w:left w:val="none" w:sz="0" w:space="0" w:color="auto"/>
                            <w:bottom w:val="none" w:sz="0" w:space="0" w:color="auto"/>
                            <w:right w:val="none" w:sz="0" w:space="0" w:color="auto"/>
                          </w:divBdr>
                          <w:divsChild>
                            <w:div w:id="269090833">
                              <w:marLeft w:val="0"/>
                              <w:marRight w:val="0"/>
                              <w:marTop w:val="0"/>
                              <w:marBottom w:val="0"/>
                              <w:divBdr>
                                <w:top w:val="none" w:sz="0" w:space="0" w:color="auto"/>
                                <w:left w:val="none" w:sz="0" w:space="0" w:color="auto"/>
                                <w:bottom w:val="none" w:sz="0" w:space="0" w:color="auto"/>
                                <w:right w:val="none" w:sz="0" w:space="0" w:color="auto"/>
                              </w:divBdr>
                              <w:divsChild>
                                <w:div w:id="1761675922">
                                  <w:marLeft w:val="0"/>
                                  <w:marRight w:val="0"/>
                                  <w:marTop w:val="0"/>
                                  <w:marBottom w:val="0"/>
                                  <w:divBdr>
                                    <w:top w:val="none" w:sz="0" w:space="0" w:color="auto"/>
                                    <w:left w:val="none" w:sz="0" w:space="0" w:color="auto"/>
                                    <w:bottom w:val="none" w:sz="0" w:space="0" w:color="auto"/>
                                    <w:right w:val="none" w:sz="0" w:space="0" w:color="auto"/>
                                  </w:divBdr>
                                  <w:divsChild>
                                    <w:div w:id="1958099935">
                                      <w:marLeft w:val="0"/>
                                      <w:marRight w:val="0"/>
                                      <w:marTop w:val="0"/>
                                      <w:marBottom w:val="0"/>
                                      <w:divBdr>
                                        <w:top w:val="none" w:sz="0" w:space="0" w:color="auto"/>
                                        <w:left w:val="none" w:sz="0" w:space="0" w:color="auto"/>
                                        <w:bottom w:val="none" w:sz="0" w:space="0" w:color="auto"/>
                                        <w:right w:val="none" w:sz="0" w:space="0" w:color="auto"/>
                                      </w:divBdr>
                                      <w:divsChild>
                                        <w:div w:id="152936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9955379">
          <w:marLeft w:val="0"/>
          <w:marRight w:val="0"/>
          <w:marTop w:val="0"/>
          <w:marBottom w:val="0"/>
          <w:divBdr>
            <w:top w:val="none" w:sz="0" w:space="0" w:color="auto"/>
            <w:left w:val="none" w:sz="0" w:space="0" w:color="auto"/>
            <w:bottom w:val="none" w:sz="0" w:space="0" w:color="auto"/>
            <w:right w:val="none" w:sz="0" w:space="0" w:color="auto"/>
          </w:divBdr>
          <w:divsChild>
            <w:div w:id="976691356">
              <w:marLeft w:val="0"/>
              <w:marRight w:val="0"/>
              <w:marTop w:val="0"/>
              <w:marBottom w:val="0"/>
              <w:divBdr>
                <w:top w:val="none" w:sz="0" w:space="0" w:color="auto"/>
                <w:left w:val="none" w:sz="0" w:space="0" w:color="auto"/>
                <w:bottom w:val="none" w:sz="0" w:space="0" w:color="auto"/>
                <w:right w:val="none" w:sz="0" w:space="0" w:color="auto"/>
              </w:divBdr>
              <w:divsChild>
                <w:div w:id="796459760">
                  <w:marLeft w:val="0"/>
                  <w:marRight w:val="0"/>
                  <w:marTop w:val="0"/>
                  <w:marBottom w:val="0"/>
                  <w:divBdr>
                    <w:top w:val="none" w:sz="0" w:space="0" w:color="auto"/>
                    <w:left w:val="none" w:sz="0" w:space="0" w:color="auto"/>
                    <w:bottom w:val="none" w:sz="0" w:space="0" w:color="auto"/>
                    <w:right w:val="none" w:sz="0" w:space="0" w:color="auto"/>
                  </w:divBdr>
                  <w:divsChild>
                    <w:div w:id="896891897">
                      <w:marLeft w:val="0"/>
                      <w:marRight w:val="0"/>
                      <w:marTop w:val="0"/>
                      <w:marBottom w:val="0"/>
                      <w:divBdr>
                        <w:top w:val="none" w:sz="0" w:space="0" w:color="auto"/>
                        <w:left w:val="none" w:sz="0" w:space="0" w:color="auto"/>
                        <w:bottom w:val="none" w:sz="0" w:space="0" w:color="auto"/>
                        <w:right w:val="none" w:sz="0" w:space="0" w:color="auto"/>
                      </w:divBdr>
                      <w:divsChild>
                        <w:div w:id="2027976497">
                          <w:marLeft w:val="0"/>
                          <w:marRight w:val="0"/>
                          <w:marTop w:val="0"/>
                          <w:marBottom w:val="0"/>
                          <w:divBdr>
                            <w:top w:val="none" w:sz="0" w:space="0" w:color="auto"/>
                            <w:left w:val="none" w:sz="0" w:space="0" w:color="auto"/>
                            <w:bottom w:val="none" w:sz="0" w:space="0" w:color="auto"/>
                            <w:right w:val="none" w:sz="0" w:space="0" w:color="auto"/>
                          </w:divBdr>
                          <w:divsChild>
                            <w:div w:id="2104643649">
                              <w:marLeft w:val="0"/>
                              <w:marRight w:val="0"/>
                              <w:marTop w:val="0"/>
                              <w:marBottom w:val="0"/>
                              <w:divBdr>
                                <w:top w:val="none" w:sz="0" w:space="0" w:color="auto"/>
                                <w:left w:val="none" w:sz="0" w:space="0" w:color="auto"/>
                                <w:bottom w:val="none" w:sz="0" w:space="0" w:color="auto"/>
                                <w:right w:val="none" w:sz="0" w:space="0" w:color="auto"/>
                              </w:divBdr>
                              <w:divsChild>
                                <w:div w:id="355230113">
                                  <w:marLeft w:val="0"/>
                                  <w:marRight w:val="0"/>
                                  <w:marTop w:val="0"/>
                                  <w:marBottom w:val="0"/>
                                  <w:divBdr>
                                    <w:top w:val="none" w:sz="0" w:space="0" w:color="auto"/>
                                    <w:left w:val="none" w:sz="0" w:space="0" w:color="auto"/>
                                    <w:bottom w:val="none" w:sz="0" w:space="0" w:color="auto"/>
                                    <w:right w:val="none" w:sz="0" w:space="0" w:color="auto"/>
                                  </w:divBdr>
                                  <w:divsChild>
                                    <w:div w:id="5597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572702">
      <w:bodyDiv w:val="1"/>
      <w:marLeft w:val="0"/>
      <w:marRight w:val="0"/>
      <w:marTop w:val="0"/>
      <w:marBottom w:val="0"/>
      <w:divBdr>
        <w:top w:val="none" w:sz="0" w:space="0" w:color="auto"/>
        <w:left w:val="none" w:sz="0" w:space="0" w:color="auto"/>
        <w:bottom w:val="none" w:sz="0" w:space="0" w:color="auto"/>
        <w:right w:val="none" w:sz="0" w:space="0" w:color="auto"/>
      </w:divBdr>
    </w:div>
    <w:div w:id="788623652">
      <w:bodyDiv w:val="1"/>
      <w:marLeft w:val="0"/>
      <w:marRight w:val="0"/>
      <w:marTop w:val="0"/>
      <w:marBottom w:val="0"/>
      <w:divBdr>
        <w:top w:val="none" w:sz="0" w:space="0" w:color="auto"/>
        <w:left w:val="none" w:sz="0" w:space="0" w:color="auto"/>
        <w:bottom w:val="none" w:sz="0" w:space="0" w:color="auto"/>
        <w:right w:val="none" w:sz="0" w:space="0" w:color="auto"/>
      </w:divBdr>
    </w:div>
    <w:div w:id="906187389">
      <w:bodyDiv w:val="1"/>
      <w:marLeft w:val="0"/>
      <w:marRight w:val="0"/>
      <w:marTop w:val="0"/>
      <w:marBottom w:val="0"/>
      <w:divBdr>
        <w:top w:val="none" w:sz="0" w:space="0" w:color="auto"/>
        <w:left w:val="none" w:sz="0" w:space="0" w:color="auto"/>
        <w:bottom w:val="none" w:sz="0" w:space="0" w:color="auto"/>
        <w:right w:val="none" w:sz="0" w:space="0" w:color="auto"/>
      </w:divBdr>
    </w:div>
    <w:div w:id="953369938">
      <w:bodyDiv w:val="1"/>
      <w:marLeft w:val="0"/>
      <w:marRight w:val="0"/>
      <w:marTop w:val="0"/>
      <w:marBottom w:val="0"/>
      <w:divBdr>
        <w:top w:val="none" w:sz="0" w:space="0" w:color="auto"/>
        <w:left w:val="none" w:sz="0" w:space="0" w:color="auto"/>
        <w:bottom w:val="none" w:sz="0" w:space="0" w:color="auto"/>
        <w:right w:val="none" w:sz="0" w:space="0" w:color="auto"/>
      </w:divBdr>
    </w:div>
    <w:div w:id="1000505221">
      <w:bodyDiv w:val="1"/>
      <w:marLeft w:val="0"/>
      <w:marRight w:val="0"/>
      <w:marTop w:val="0"/>
      <w:marBottom w:val="0"/>
      <w:divBdr>
        <w:top w:val="none" w:sz="0" w:space="0" w:color="auto"/>
        <w:left w:val="none" w:sz="0" w:space="0" w:color="auto"/>
        <w:bottom w:val="none" w:sz="0" w:space="0" w:color="auto"/>
        <w:right w:val="none" w:sz="0" w:space="0" w:color="auto"/>
      </w:divBdr>
    </w:div>
    <w:div w:id="1015692270">
      <w:bodyDiv w:val="1"/>
      <w:marLeft w:val="0"/>
      <w:marRight w:val="0"/>
      <w:marTop w:val="0"/>
      <w:marBottom w:val="0"/>
      <w:divBdr>
        <w:top w:val="none" w:sz="0" w:space="0" w:color="auto"/>
        <w:left w:val="none" w:sz="0" w:space="0" w:color="auto"/>
        <w:bottom w:val="none" w:sz="0" w:space="0" w:color="auto"/>
        <w:right w:val="none" w:sz="0" w:space="0" w:color="auto"/>
      </w:divBdr>
    </w:div>
    <w:div w:id="1198540297">
      <w:bodyDiv w:val="1"/>
      <w:marLeft w:val="0"/>
      <w:marRight w:val="0"/>
      <w:marTop w:val="0"/>
      <w:marBottom w:val="0"/>
      <w:divBdr>
        <w:top w:val="none" w:sz="0" w:space="0" w:color="auto"/>
        <w:left w:val="none" w:sz="0" w:space="0" w:color="auto"/>
        <w:bottom w:val="none" w:sz="0" w:space="0" w:color="auto"/>
        <w:right w:val="none" w:sz="0" w:space="0" w:color="auto"/>
      </w:divBdr>
    </w:div>
    <w:div w:id="1377435744">
      <w:bodyDiv w:val="1"/>
      <w:marLeft w:val="0"/>
      <w:marRight w:val="0"/>
      <w:marTop w:val="0"/>
      <w:marBottom w:val="0"/>
      <w:divBdr>
        <w:top w:val="none" w:sz="0" w:space="0" w:color="auto"/>
        <w:left w:val="none" w:sz="0" w:space="0" w:color="auto"/>
        <w:bottom w:val="none" w:sz="0" w:space="0" w:color="auto"/>
        <w:right w:val="none" w:sz="0" w:space="0" w:color="auto"/>
      </w:divBdr>
    </w:div>
    <w:div w:id="1436948567">
      <w:bodyDiv w:val="1"/>
      <w:marLeft w:val="0"/>
      <w:marRight w:val="0"/>
      <w:marTop w:val="0"/>
      <w:marBottom w:val="0"/>
      <w:divBdr>
        <w:top w:val="none" w:sz="0" w:space="0" w:color="auto"/>
        <w:left w:val="none" w:sz="0" w:space="0" w:color="auto"/>
        <w:bottom w:val="none" w:sz="0" w:space="0" w:color="auto"/>
        <w:right w:val="none" w:sz="0" w:space="0" w:color="auto"/>
      </w:divBdr>
      <w:divsChild>
        <w:div w:id="1467813773">
          <w:marLeft w:val="0"/>
          <w:marRight w:val="0"/>
          <w:marTop w:val="0"/>
          <w:marBottom w:val="0"/>
          <w:divBdr>
            <w:top w:val="none" w:sz="0" w:space="0" w:color="auto"/>
            <w:left w:val="none" w:sz="0" w:space="0" w:color="auto"/>
            <w:bottom w:val="none" w:sz="0" w:space="0" w:color="auto"/>
            <w:right w:val="none" w:sz="0" w:space="0" w:color="auto"/>
          </w:divBdr>
          <w:divsChild>
            <w:div w:id="2051227057">
              <w:marLeft w:val="0"/>
              <w:marRight w:val="0"/>
              <w:marTop w:val="0"/>
              <w:marBottom w:val="0"/>
              <w:divBdr>
                <w:top w:val="none" w:sz="0" w:space="0" w:color="auto"/>
                <w:left w:val="none" w:sz="0" w:space="0" w:color="auto"/>
                <w:bottom w:val="none" w:sz="0" w:space="0" w:color="auto"/>
                <w:right w:val="none" w:sz="0" w:space="0" w:color="auto"/>
              </w:divBdr>
              <w:divsChild>
                <w:div w:id="1543395614">
                  <w:marLeft w:val="0"/>
                  <w:marRight w:val="0"/>
                  <w:marTop w:val="0"/>
                  <w:marBottom w:val="0"/>
                  <w:divBdr>
                    <w:top w:val="none" w:sz="0" w:space="0" w:color="auto"/>
                    <w:left w:val="none" w:sz="0" w:space="0" w:color="auto"/>
                    <w:bottom w:val="none" w:sz="0" w:space="0" w:color="auto"/>
                    <w:right w:val="none" w:sz="0" w:space="0" w:color="auto"/>
                  </w:divBdr>
                  <w:divsChild>
                    <w:div w:id="719016618">
                      <w:marLeft w:val="0"/>
                      <w:marRight w:val="0"/>
                      <w:marTop w:val="0"/>
                      <w:marBottom w:val="0"/>
                      <w:divBdr>
                        <w:top w:val="none" w:sz="0" w:space="0" w:color="auto"/>
                        <w:left w:val="none" w:sz="0" w:space="0" w:color="auto"/>
                        <w:bottom w:val="none" w:sz="0" w:space="0" w:color="auto"/>
                        <w:right w:val="none" w:sz="0" w:space="0" w:color="auto"/>
                      </w:divBdr>
                      <w:divsChild>
                        <w:div w:id="2078897601">
                          <w:marLeft w:val="0"/>
                          <w:marRight w:val="0"/>
                          <w:marTop w:val="0"/>
                          <w:marBottom w:val="0"/>
                          <w:divBdr>
                            <w:top w:val="none" w:sz="0" w:space="0" w:color="auto"/>
                            <w:left w:val="none" w:sz="0" w:space="0" w:color="auto"/>
                            <w:bottom w:val="none" w:sz="0" w:space="0" w:color="auto"/>
                            <w:right w:val="none" w:sz="0" w:space="0" w:color="auto"/>
                          </w:divBdr>
                          <w:divsChild>
                            <w:div w:id="224920136">
                              <w:marLeft w:val="0"/>
                              <w:marRight w:val="0"/>
                              <w:marTop w:val="0"/>
                              <w:marBottom w:val="0"/>
                              <w:divBdr>
                                <w:top w:val="none" w:sz="0" w:space="0" w:color="auto"/>
                                <w:left w:val="none" w:sz="0" w:space="0" w:color="auto"/>
                                <w:bottom w:val="none" w:sz="0" w:space="0" w:color="auto"/>
                                <w:right w:val="none" w:sz="0" w:space="0" w:color="auto"/>
                              </w:divBdr>
                              <w:divsChild>
                                <w:div w:id="1395161644">
                                  <w:marLeft w:val="0"/>
                                  <w:marRight w:val="0"/>
                                  <w:marTop w:val="0"/>
                                  <w:marBottom w:val="0"/>
                                  <w:divBdr>
                                    <w:top w:val="none" w:sz="0" w:space="0" w:color="auto"/>
                                    <w:left w:val="none" w:sz="0" w:space="0" w:color="auto"/>
                                    <w:bottom w:val="none" w:sz="0" w:space="0" w:color="auto"/>
                                    <w:right w:val="none" w:sz="0" w:space="0" w:color="auto"/>
                                  </w:divBdr>
                                  <w:divsChild>
                                    <w:div w:id="7083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185174">
          <w:marLeft w:val="0"/>
          <w:marRight w:val="0"/>
          <w:marTop w:val="0"/>
          <w:marBottom w:val="0"/>
          <w:divBdr>
            <w:top w:val="none" w:sz="0" w:space="0" w:color="auto"/>
            <w:left w:val="none" w:sz="0" w:space="0" w:color="auto"/>
            <w:bottom w:val="none" w:sz="0" w:space="0" w:color="auto"/>
            <w:right w:val="none" w:sz="0" w:space="0" w:color="auto"/>
          </w:divBdr>
          <w:divsChild>
            <w:div w:id="916129858">
              <w:marLeft w:val="0"/>
              <w:marRight w:val="0"/>
              <w:marTop w:val="0"/>
              <w:marBottom w:val="0"/>
              <w:divBdr>
                <w:top w:val="none" w:sz="0" w:space="0" w:color="auto"/>
                <w:left w:val="none" w:sz="0" w:space="0" w:color="auto"/>
                <w:bottom w:val="none" w:sz="0" w:space="0" w:color="auto"/>
                <w:right w:val="none" w:sz="0" w:space="0" w:color="auto"/>
              </w:divBdr>
              <w:divsChild>
                <w:div w:id="873931970">
                  <w:marLeft w:val="0"/>
                  <w:marRight w:val="0"/>
                  <w:marTop w:val="0"/>
                  <w:marBottom w:val="0"/>
                  <w:divBdr>
                    <w:top w:val="none" w:sz="0" w:space="0" w:color="auto"/>
                    <w:left w:val="none" w:sz="0" w:space="0" w:color="auto"/>
                    <w:bottom w:val="none" w:sz="0" w:space="0" w:color="auto"/>
                    <w:right w:val="none" w:sz="0" w:space="0" w:color="auto"/>
                  </w:divBdr>
                  <w:divsChild>
                    <w:div w:id="263080740">
                      <w:marLeft w:val="0"/>
                      <w:marRight w:val="0"/>
                      <w:marTop w:val="0"/>
                      <w:marBottom w:val="0"/>
                      <w:divBdr>
                        <w:top w:val="none" w:sz="0" w:space="0" w:color="auto"/>
                        <w:left w:val="none" w:sz="0" w:space="0" w:color="auto"/>
                        <w:bottom w:val="none" w:sz="0" w:space="0" w:color="auto"/>
                        <w:right w:val="none" w:sz="0" w:space="0" w:color="auto"/>
                      </w:divBdr>
                      <w:divsChild>
                        <w:div w:id="2065711859">
                          <w:marLeft w:val="0"/>
                          <w:marRight w:val="0"/>
                          <w:marTop w:val="0"/>
                          <w:marBottom w:val="0"/>
                          <w:divBdr>
                            <w:top w:val="none" w:sz="0" w:space="0" w:color="auto"/>
                            <w:left w:val="none" w:sz="0" w:space="0" w:color="auto"/>
                            <w:bottom w:val="none" w:sz="0" w:space="0" w:color="auto"/>
                            <w:right w:val="none" w:sz="0" w:space="0" w:color="auto"/>
                          </w:divBdr>
                          <w:divsChild>
                            <w:div w:id="644555495">
                              <w:marLeft w:val="0"/>
                              <w:marRight w:val="0"/>
                              <w:marTop w:val="0"/>
                              <w:marBottom w:val="0"/>
                              <w:divBdr>
                                <w:top w:val="none" w:sz="0" w:space="0" w:color="auto"/>
                                <w:left w:val="none" w:sz="0" w:space="0" w:color="auto"/>
                                <w:bottom w:val="none" w:sz="0" w:space="0" w:color="auto"/>
                                <w:right w:val="none" w:sz="0" w:space="0" w:color="auto"/>
                              </w:divBdr>
                              <w:divsChild>
                                <w:div w:id="780413812">
                                  <w:marLeft w:val="0"/>
                                  <w:marRight w:val="0"/>
                                  <w:marTop w:val="0"/>
                                  <w:marBottom w:val="0"/>
                                  <w:divBdr>
                                    <w:top w:val="none" w:sz="0" w:space="0" w:color="auto"/>
                                    <w:left w:val="none" w:sz="0" w:space="0" w:color="auto"/>
                                    <w:bottom w:val="none" w:sz="0" w:space="0" w:color="auto"/>
                                    <w:right w:val="none" w:sz="0" w:space="0" w:color="auto"/>
                                  </w:divBdr>
                                  <w:divsChild>
                                    <w:div w:id="62380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814472">
          <w:marLeft w:val="0"/>
          <w:marRight w:val="0"/>
          <w:marTop w:val="0"/>
          <w:marBottom w:val="0"/>
          <w:divBdr>
            <w:top w:val="none" w:sz="0" w:space="0" w:color="auto"/>
            <w:left w:val="none" w:sz="0" w:space="0" w:color="auto"/>
            <w:bottom w:val="none" w:sz="0" w:space="0" w:color="auto"/>
            <w:right w:val="none" w:sz="0" w:space="0" w:color="auto"/>
          </w:divBdr>
          <w:divsChild>
            <w:div w:id="1692873684">
              <w:marLeft w:val="0"/>
              <w:marRight w:val="0"/>
              <w:marTop w:val="0"/>
              <w:marBottom w:val="0"/>
              <w:divBdr>
                <w:top w:val="none" w:sz="0" w:space="0" w:color="auto"/>
                <w:left w:val="none" w:sz="0" w:space="0" w:color="auto"/>
                <w:bottom w:val="none" w:sz="0" w:space="0" w:color="auto"/>
                <w:right w:val="none" w:sz="0" w:space="0" w:color="auto"/>
              </w:divBdr>
              <w:divsChild>
                <w:div w:id="1456366928">
                  <w:marLeft w:val="0"/>
                  <w:marRight w:val="0"/>
                  <w:marTop w:val="0"/>
                  <w:marBottom w:val="0"/>
                  <w:divBdr>
                    <w:top w:val="none" w:sz="0" w:space="0" w:color="auto"/>
                    <w:left w:val="none" w:sz="0" w:space="0" w:color="auto"/>
                    <w:bottom w:val="none" w:sz="0" w:space="0" w:color="auto"/>
                    <w:right w:val="none" w:sz="0" w:space="0" w:color="auto"/>
                  </w:divBdr>
                  <w:divsChild>
                    <w:div w:id="1219047826">
                      <w:marLeft w:val="0"/>
                      <w:marRight w:val="0"/>
                      <w:marTop w:val="0"/>
                      <w:marBottom w:val="0"/>
                      <w:divBdr>
                        <w:top w:val="none" w:sz="0" w:space="0" w:color="auto"/>
                        <w:left w:val="none" w:sz="0" w:space="0" w:color="auto"/>
                        <w:bottom w:val="none" w:sz="0" w:space="0" w:color="auto"/>
                        <w:right w:val="none" w:sz="0" w:space="0" w:color="auto"/>
                      </w:divBdr>
                      <w:divsChild>
                        <w:div w:id="125123733">
                          <w:marLeft w:val="0"/>
                          <w:marRight w:val="0"/>
                          <w:marTop w:val="0"/>
                          <w:marBottom w:val="0"/>
                          <w:divBdr>
                            <w:top w:val="none" w:sz="0" w:space="0" w:color="auto"/>
                            <w:left w:val="none" w:sz="0" w:space="0" w:color="auto"/>
                            <w:bottom w:val="none" w:sz="0" w:space="0" w:color="auto"/>
                            <w:right w:val="none" w:sz="0" w:space="0" w:color="auto"/>
                          </w:divBdr>
                          <w:divsChild>
                            <w:div w:id="1100031192">
                              <w:marLeft w:val="0"/>
                              <w:marRight w:val="0"/>
                              <w:marTop w:val="0"/>
                              <w:marBottom w:val="0"/>
                              <w:divBdr>
                                <w:top w:val="none" w:sz="0" w:space="0" w:color="auto"/>
                                <w:left w:val="none" w:sz="0" w:space="0" w:color="auto"/>
                                <w:bottom w:val="none" w:sz="0" w:space="0" w:color="auto"/>
                                <w:right w:val="none" w:sz="0" w:space="0" w:color="auto"/>
                              </w:divBdr>
                              <w:divsChild>
                                <w:div w:id="1290547615">
                                  <w:marLeft w:val="0"/>
                                  <w:marRight w:val="0"/>
                                  <w:marTop w:val="0"/>
                                  <w:marBottom w:val="0"/>
                                  <w:divBdr>
                                    <w:top w:val="none" w:sz="0" w:space="0" w:color="auto"/>
                                    <w:left w:val="none" w:sz="0" w:space="0" w:color="auto"/>
                                    <w:bottom w:val="none" w:sz="0" w:space="0" w:color="auto"/>
                                    <w:right w:val="none" w:sz="0" w:space="0" w:color="auto"/>
                                  </w:divBdr>
                                  <w:divsChild>
                                    <w:div w:id="17789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067582">
      <w:bodyDiv w:val="1"/>
      <w:marLeft w:val="0"/>
      <w:marRight w:val="0"/>
      <w:marTop w:val="0"/>
      <w:marBottom w:val="0"/>
      <w:divBdr>
        <w:top w:val="none" w:sz="0" w:space="0" w:color="auto"/>
        <w:left w:val="none" w:sz="0" w:space="0" w:color="auto"/>
        <w:bottom w:val="none" w:sz="0" w:space="0" w:color="auto"/>
        <w:right w:val="none" w:sz="0" w:space="0" w:color="auto"/>
      </w:divBdr>
    </w:div>
    <w:div w:id="1754472802">
      <w:bodyDiv w:val="1"/>
      <w:marLeft w:val="0"/>
      <w:marRight w:val="0"/>
      <w:marTop w:val="0"/>
      <w:marBottom w:val="0"/>
      <w:divBdr>
        <w:top w:val="none" w:sz="0" w:space="0" w:color="auto"/>
        <w:left w:val="none" w:sz="0" w:space="0" w:color="auto"/>
        <w:bottom w:val="none" w:sz="0" w:space="0" w:color="auto"/>
        <w:right w:val="none" w:sz="0" w:space="0" w:color="auto"/>
      </w:divBdr>
    </w:div>
    <w:div w:id="177670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vrillo.co.uk/conveyancing-quality-scheme-and-conveyancing-protocol/" TargetMode="External"/><Relationship Id="rId13" Type="http://schemas.openxmlformats.org/officeDocument/2006/relationships/hyperlink" Target="https://www.lawsociety.org.uk/topics/property/conveyancing-protoco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drpropertylaw.com/?pplsid=cfd9327e-1e08-418c-befd-69fd3551c7f3&amp;gclid=Cj0KCQjwqoibBhDUARIsAH2OpWhtKfX2VxqoPTaJTOIAhUyWWQeVzyRp4C3RShY1wIH8ygpg35x6wqsaAiRUEALw_wc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udocu.com/en-gb/document/university-of-kent/criminal-law/conveyancing-protocol-2019/3047826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arrettandco.co.uk/2019/11/28/national-conveyancing-protocol-its-importance/" TargetMode="External"/><Relationship Id="rId4" Type="http://schemas.openxmlformats.org/officeDocument/2006/relationships/settings" Target="settings.xml"/><Relationship Id="rId9" Type="http://schemas.openxmlformats.org/officeDocument/2006/relationships/hyperlink" Target="https://www.nbmlaw.co.uk/2016/12/07/establishmentoflawsocietyconveyancingprotoco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032C-CD28-4CA9-8A00-0E967556D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3108</Words>
  <Characters>17720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agheo</cp:lastModifiedBy>
  <cp:revision>8</cp:revision>
  <dcterms:created xsi:type="dcterms:W3CDTF">2022-11-03T21:30:00Z</dcterms:created>
  <dcterms:modified xsi:type="dcterms:W3CDTF">2022-11-10T17:29:00Z</dcterms:modified>
</cp:coreProperties>
</file>