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063" w:rsidRPr="0094100B" w:rsidRDefault="006E2063" w:rsidP="006E2063">
      <w:pPr>
        <w:pStyle w:val="Heading1"/>
        <w:rPr>
          <w:rFonts w:ascii="Times New Roman" w:hAnsi="Times New Roman" w:cs="Times New Roman"/>
          <w:b w:val="0"/>
          <w:color w:val="4F81BD" w:themeColor="accent1"/>
        </w:rPr>
      </w:pPr>
      <w:r w:rsidRPr="0094100B">
        <w:rPr>
          <w:rFonts w:ascii="Times New Roman" w:hAnsi="Times New Roman" w:cs="Times New Roman"/>
          <w:color w:val="4F81BD" w:themeColor="accent1"/>
        </w:rPr>
        <w:t xml:space="preserve">University of Wales Trinity Saint David </w:t>
      </w:r>
    </w:p>
    <w:p w:rsidR="006E2063" w:rsidRPr="0094100B" w:rsidRDefault="006E2063" w:rsidP="006E2063">
      <w:pPr>
        <w:pStyle w:val="Heading1"/>
        <w:rPr>
          <w:rFonts w:ascii="Times New Roman" w:hAnsi="Times New Roman" w:cs="Times New Roman"/>
          <w:color w:val="4F81BD" w:themeColor="accent1"/>
          <w:sz w:val="24"/>
          <w:szCs w:val="24"/>
        </w:rPr>
      </w:pPr>
    </w:p>
    <w:p w:rsidR="006E2063" w:rsidRPr="0094100B" w:rsidRDefault="006E2063" w:rsidP="006E2063">
      <w:pPr>
        <w:rPr>
          <w:rFonts w:ascii="Times New Roman" w:hAnsi="Times New Roman" w:cs="Times New Roman"/>
          <w:b/>
          <w:color w:val="4F81BD" w:themeColor="accent1"/>
          <w:sz w:val="28"/>
          <w:szCs w:val="28"/>
        </w:rPr>
      </w:pPr>
      <w:r w:rsidRPr="0094100B">
        <w:rPr>
          <w:rFonts w:ascii="Times New Roman" w:hAnsi="Times New Roman" w:cs="Times New Roman"/>
          <w:b/>
          <w:sz w:val="28"/>
          <w:szCs w:val="28"/>
        </w:rPr>
        <w:t xml:space="preserve">Student name: Martins </w:t>
      </w:r>
      <w:proofErr w:type="spellStart"/>
      <w:r w:rsidRPr="0094100B">
        <w:rPr>
          <w:rFonts w:ascii="Times New Roman" w:hAnsi="Times New Roman" w:cs="Times New Roman"/>
          <w:b/>
          <w:sz w:val="28"/>
          <w:szCs w:val="28"/>
        </w:rPr>
        <w:t>Uwugiaruoyi</w:t>
      </w:r>
      <w:proofErr w:type="spellEnd"/>
    </w:p>
    <w:p w:rsidR="006E2063" w:rsidRPr="0094100B" w:rsidRDefault="006E2063" w:rsidP="006E2063">
      <w:pPr>
        <w:rPr>
          <w:rFonts w:ascii="Times New Roman" w:hAnsi="Times New Roman" w:cs="Times New Roman"/>
          <w:b/>
          <w:sz w:val="28"/>
          <w:szCs w:val="28"/>
        </w:rPr>
      </w:pPr>
      <w:r w:rsidRPr="0094100B">
        <w:rPr>
          <w:rFonts w:ascii="Times New Roman" w:hAnsi="Times New Roman" w:cs="Times New Roman"/>
          <w:b/>
          <w:sz w:val="28"/>
          <w:szCs w:val="28"/>
        </w:rPr>
        <w:t>Student number: 1907286</w:t>
      </w:r>
    </w:p>
    <w:p w:rsidR="006E2063" w:rsidRPr="0094100B" w:rsidRDefault="006E2063" w:rsidP="006E2063">
      <w:pPr>
        <w:rPr>
          <w:rFonts w:ascii="Times New Roman" w:hAnsi="Times New Roman" w:cs="Times New Roman"/>
          <w:b/>
          <w:sz w:val="28"/>
          <w:szCs w:val="28"/>
        </w:rPr>
      </w:pPr>
      <w:r w:rsidRPr="0094100B">
        <w:rPr>
          <w:rFonts w:ascii="Times New Roman" w:hAnsi="Times New Roman" w:cs="Times New Roman"/>
          <w:b/>
          <w:sz w:val="28"/>
          <w:szCs w:val="28"/>
        </w:rPr>
        <w:t>Module name: BMSW4003_Lon Team 2</w:t>
      </w:r>
    </w:p>
    <w:p w:rsidR="006E2063" w:rsidRPr="0094100B" w:rsidRDefault="006E2063" w:rsidP="006E2063">
      <w:pPr>
        <w:rPr>
          <w:rFonts w:ascii="Times New Roman" w:hAnsi="Times New Roman" w:cs="Times New Roman"/>
          <w:b/>
          <w:sz w:val="28"/>
          <w:szCs w:val="28"/>
        </w:rPr>
      </w:pPr>
      <w:r w:rsidRPr="0094100B">
        <w:rPr>
          <w:rFonts w:ascii="Times New Roman" w:hAnsi="Times New Roman" w:cs="Times New Roman"/>
          <w:b/>
          <w:sz w:val="28"/>
          <w:szCs w:val="28"/>
        </w:rPr>
        <w:t>Assignment title:  Digital Skills and Research Methods</w:t>
      </w:r>
    </w:p>
    <w:p w:rsidR="00B27874" w:rsidRDefault="006E2063" w:rsidP="006E2063">
      <w:pPr>
        <w:rPr>
          <w:rFonts w:ascii="Times New Roman" w:hAnsi="Times New Roman" w:cs="Times New Roman"/>
          <w:sz w:val="28"/>
          <w:szCs w:val="28"/>
        </w:rPr>
      </w:pPr>
      <w:r w:rsidRPr="0094100B">
        <w:rPr>
          <w:rFonts w:ascii="Times New Roman" w:hAnsi="Times New Roman" w:cs="Times New Roman"/>
          <w:b/>
          <w:sz w:val="28"/>
          <w:szCs w:val="28"/>
        </w:rPr>
        <w:t xml:space="preserve">Lecture name:  </w:t>
      </w:r>
      <w:proofErr w:type="spellStart"/>
      <w:r w:rsidRPr="0094100B">
        <w:rPr>
          <w:rFonts w:ascii="Times New Roman" w:hAnsi="Times New Roman" w:cs="Times New Roman"/>
          <w:b/>
          <w:sz w:val="28"/>
          <w:szCs w:val="28"/>
        </w:rPr>
        <w:t>Modak</w:t>
      </w:r>
      <w:proofErr w:type="spellEnd"/>
      <w:r w:rsidRPr="0094100B">
        <w:rPr>
          <w:rFonts w:ascii="Times New Roman" w:hAnsi="Times New Roman" w:cs="Times New Roman"/>
          <w:b/>
          <w:sz w:val="28"/>
          <w:szCs w:val="28"/>
        </w:rPr>
        <w:t xml:space="preserve"> </w:t>
      </w:r>
      <w:proofErr w:type="spellStart"/>
      <w:r w:rsidRPr="0094100B">
        <w:rPr>
          <w:rFonts w:ascii="Times New Roman" w:hAnsi="Times New Roman" w:cs="Times New Roman"/>
          <w:b/>
          <w:sz w:val="28"/>
          <w:szCs w:val="28"/>
        </w:rPr>
        <w:t>Koushik</w:t>
      </w:r>
      <w:proofErr w:type="spellEnd"/>
      <w:r>
        <w:rPr>
          <w:rFonts w:ascii="Times New Roman" w:hAnsi="Times New Roman" w:cs="Times New Roman"/>
          <w:sz w:val="28"/>
          <w:szCs w:val="28"/>
        </w:rPr>
        <w:t xml:space="preserve">    </w:t>
      </w: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94100B">
        <w:rPr>
          <w:rFonts w:ascii="Times New Roman" w:eastAsia="Times New Roman" w:hAnsi="Times New Roman" w:cs="Times New Roman"/>
          <w:b/>
          <w:bCs/>
          <w:color w:val="4F81BD" w:themeColor="accent1"/>
          <w:sz w:val="28"/>
          <w:szCs w:val="28"/>
          <w:lang w:eastAsia="en-GB"/>
        </w:rPr>
        <w:lastRenderedPageBreak/>
        <w:t xml:space="preserve">                                                                 Table of Contents </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94100B">
        <w:rPr>
          <w:rFonts w:ascii="Times New Roman" w:eastAsia="Times New Roman" w:hAnsi="Times New Roman" w:cs="Times New Roman"/>
          <w:b/>
          <w:bCs/>
          <w:color w:val="4F81BD" w:themeColor="accent1"/>
          <w:sz w:val="28"/>
          <w:szCs w:val="28"/>
          <w:lang w:eastAsia="en-GB"/>
        </w:rPr>
        <w:t xml:space="preserve">Content </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Introduction.............................................................................................................</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Methodology of the survey.....................................................................................</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Qualitative research..............................................................................................</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Quantitative research..............................................................................................</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Summary of findings..............................................................................................</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Primary Data analysis.............................................................................................</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Secondary Data analysis.........................................................................................</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Recommendation....................................................................................................</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Conclusion..............................................................................................................</w:t>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Cs/>
          <w:color w:val="4F81BD" w:themeColor="accent1"/>
          <w:sz w:val="28"/>
          <w:szCs w:val="28"/>
          <w:lang w:eastAsia="en-GB"/>
        </w:rPr>
      </w:pPr>
      <w:r w:rsidRPr="0094100B">
        <w:rPr>
          <w:rFonts w:ascii="Times New Roman" w:eastAsia="Times New Roman" w:hAnsi="Times New Roman" w:cs="Times New Roman"/>
          <w:bCs/>
          <w:color w:val="4F81BD" w:themeColor="accent1"/>
          <w:sz w:val="28"/>
          <w:szCs w:val="28"/>
          <w:lang w:eastAsia="en-GB"/>
        </w:rPr>
        <w:t>Reference................................................................................................................</w:t>
      </w:r>
    </w:p>
    <w:p w:rsidR="006E2063" w:rsidRPr="0094100B" w:rsidRDefault="006E2063" w:rsidP="006E2063">
      <w:pPr>
        <w:tabs>
          <w:tab w:val="left" w:pos="3390"/>
        </w:tabs>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94100B">
        <w:rPr>
          <w:rFonts w:ascii="Times New Roman" w:eastAsia="Times New Roman" w:hAnsi="Times New Roman" w:cs="Times New Roman"/>
          <w:b/>
          <w:bCs/>
          <w:color w:val="4F81BD" w:themeColor="accent1"/>
          <w:sz w:val="28"/>
          <w:szCs w:val="28"/>
          <w:lang w:eastAsia="en-GB"/>
        </w:rPr>
        <w:tab/>
      </w:r>
    </w:p>
    <w:p w:rsidR="006E2063" w:rsidRPr="0094100B" w:rsidRDefault="006E2063" w:rsidP="006E2063">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p>
    <w:p w:rsid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p>
    <w:p w:rsid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p>
    <w:p w:rsid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rPr>
          <w:rFonts w:ascii="Times New Roman" w:hAnsi="Times New Roman" w:cs="Times New Roman"/>
          <w:sz w:val="28"/>
          <w:szCs w:val="28"/>
        </w:rPr>
      </w:pPr>
    </w:p>
    <w:p w:rsid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p>
    <w:p w:rsid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r w:rsidRPr="005903B4">
        <w:rPr>
          <w:rFonts w:ascii="Times New Roman" w:eastAsia="Times New Roman" w:hAnsi="Times New Roman" w:cs="Times New Roman"/>
          <w:b/>
          <w:bCs/>
          <w:color w:val="505050"/>
          <w:sz w:val="28"/>
          <w:szCs w:val="28"/>
          <w:lang w:eastAsia="en-GB"/>
        </w:rPr>
        <w:t>The Impact of Virtual Leaning Environment (UWTSD)</w:t>
      </w:r>
      <w:r>
        <w:rPr>
          <w:rFonts w:ascii="Times New Roman" w:eastAsia="Times New Roman" w:hAnsi="Times New Roman" w:cs="Times New Roman"/>
          <w:b/>
          <w:bCs/>
          <w:color w:val="505050"/>
          <w:sz w:val="28"/>
          <w:szCs w:val="28"/>
          <w:lang w:eastAsia="en-GB"/>
        </w:rPr>
        <w:t xml:space="preserve"> London Campus </w:t>
      </w:r>
    </w:p>
    <w:p w:rsidR="006E2063" w:rsidRPr="0094100B" w:rsidRDefault="006E2063" w:rsidP="006E2063">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94100B">
        <w:rPr>
          <w:rFonts w:ascii="Times New Roman" w:eastAsia="Times New Roman" w:hAnsi="Times New Roman" w:cs="Times New Roman"/>
          <w:b/>
          <w:bCs/>
          <w:color w:val="4F81BD" w:themeColor="accent1"/>
          <w:sz w:val="28"/>
          <w:szCs w:val="28"/>
          <w:lang w:eastAsia="en-GB"/>
        </w:rPr>
        <w:t xml:space="preserve">Introduction </w:t>
      </w:r>
    </w:p>
    <w:p w:rsidR="006E2063" w:rsidRDefault="006E2063" w:rsidP="006E2063">
      <w:pPr>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Virtual learning environment is an online based stage that provides understudies and teachers computerized arrangements that upgrade the learning encounter, not at all like a virtual classroom which is implied to reproduce and supplant the physical classroom environment for remove learning. A virtual learning environment (VLE) saddles innovation to supplement an in class encounter with, for case advanced communication and interaction and tests or surveys run through the virtual learning environment. Virtual learning environment (VLEs) were presented to advance understudies from inactive to dynamic learning advances, the basic considering aptitudes basic for the transfer use of classroom  acquired information into the clinical setting. A virtual shapes a progressively crucial component of clinical aptitudes advancement in a extend of disciplines</w:t>
      </w:r>
    </w:p>
    <w:p w:rsid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r>
        <w:rPr>
          <w:rFonts w:ascii="Times New Roman" w:eastAsia="Times New Roman" w:hAnsi="Times New Roman" w:cs="Times New Roman"/>
          <w:b/>
          <w:bCs/>
          <w:color w:val="505050"/>
          <w:sz w:val="28"/>
          <w:szCs w:val="28"/>
          <w:lang w:eastAsia="en-GB"/>
        </w:rPr>
        <w:t xml:space="preserve">Methodology of the survey </w:t>
      </w:r>
    </w:p>
    <w:p w:rsidR="006E2063" w:rsidRPr="006E2063" w:rsidRDefault="006E2063" w:rsidP="006E2063">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6E2063">
        <w:rPr>
          <w:rFonts w:ascii="Times New Roman" w:eastAsia="Times New Roman" w:hAnsi="Times New Roman" w:cs="Times New Roman"/>
          <w:b/>
          <w:bCs/>
          <w:color w:val="4F81BD" w:themeColor="accent1"/>
          <w:sz w:val="28"/>
          <w:szCs w:val="28"/>
          <w:lang w:eastAsia="en-GB"/>
        </w:rPr>
        <w:t xml:space="preserve">Qualitative Research </w:t>
      </w:r>
    </w:p>
    <w:p w:rsidR="006E2063" w:rsidRDefault="006E2063" w:rsidP="006E2063">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Qualitative research has been found to overcome confinements of subjective investigate in spite of far reaching notoriety and focal points of subjective inquire about approach, it is not appropriate to all sorts of considers since not all ponder or examination can surrender numerical information. Subjective investigate approach can be utilized to conduct these considers that are not related with numbers or numerical measure, it find it is far reaching application in numerous think about counting social science. Instructive and scholastic</w:t>
      </w:r>
      <w:r w:rsidRPr="006E2063">
        <w:rPr>
          <w:rFonts w:ascii="Times New Roman" w:eastAsia="Times New Roman" w:hAnsi="Times New Roman" w:cs="Times New Roman"/>
          <w:bCs/>
          <w:color w:val="505050"/>
          <w:sz w:val="28"/>
          <w:szCs w:val="28"/>
          <w:lang w:eastAsia="en-GB"/>
        </w:rPr>
        <w:t xml:space="preserve"> </w:t>
      </w:r>
      <w:r>
        <w:rPr>
          <w:rFonts w:ascii="Times New Roman" w:eastAsia="Times New Roman" w:hAnsi="Times New Roman" w:cs="Times New Roman"/>
          <w:bCs/>
          <w:color w:val="505050"/>
          <w:sz w:val="28"/>
          <w:szCs w:val="28"/>
          <w:lang w:eastAsia="en-GB"/>
        </w:rPr>
        <w:t xml:space="preserve">inquires about and numerous other areas of think about (Erickson, 2011). subjective inquire about centres on translation of the discommend of individuals from social point of view utilizing different subjective information collection apparatuses counting meet social inquiry, survey or studies result of a subjective inquire about tends to be generally graphic </w:t>
      </w:r>
      <w:proofErr w:type="spellStart"/>
      <w:r>
        <w:rPr>
          <w:rFonts w:ascii="Times New Roman" w:eastAsia="Times New Roman" w:hAnsi="Times New Roman" w:cs="Times New Roman"/>
          <w:bCs/>
          <w:color w:val="505050"/>
          <w:sz w:val="28"/>
          <w:szCs w:val="28"/>
          <w:lang w:eastAsia="en-GB"/>
        </w:rPr>
        <w:t>Glesne</w:t>
      </w:r>
      <w:proofErr w:type="spellEnd"/>
      <w:r>
        <w:rPr>
          <w:rFonts w:ascii="Times New Roman" w:eastAsia="Times New Roman" w:hAnsi="Times New Roman" w:cs="Times New Roman"/>
          <w:bCs/>
          <w:color w:val="505050"/>
          <w:sz w:val="28"/>
          <w:szCs w:val="28"/>
          <w:lang w:eastAsia="en-GB"/>
        </w:rPr>
        <w:t xml:space="preserve"> notes(</w:t>
      </w:r>
      <w:proofErr w:type="spellStart"/>
      <w:r>
        <w:rPr>
          <w:rFonts w:ascii="Times New Roman" w:eastAsia="Times New Roman" w:hAnsi="Times New Roman" w:cs="Times New Roman"/>
          <w:bCs/>
          <w:color w:val="505050"/>
          <w:sz w:val="28"/>
          <w:szCs w:val="28"/>
          <w:lang w:eastAsia="en-GB"/>
        </w:rPr>
        <w:t>Glesne</w:t>
      </w:r>
      <w:proofErr w:type="spellEnd"/>
      <w:r>
        <w:rPr>
          <w:rFonts w:ascii="Times New Roman" w:eastAsia="Times New Roman" w:hAnsi="Times New Roman" w:cs="Times New Roman"/>
          <w:bCs/>
          <w:color w:val="505050"/>
          <w:sz w:val="28"/>
          <w:szCs w:val="28"/>
          <w:lang w:eastAsia="en-GB"/>
        </w:rPr>
        <w:t xml:space="preserve">, 2015).to conduct an in-depth ponder on any social or instructive marvels based on participants </w:t>
      </w:r>
    </w:p>
    <w:p w:rsidR="006E2063" w:rsidRDefault="006E2063" w:rsidP="006E2063">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p>
    <w:p w:rsidR="006E2063" w:rsidRDefault="006E2063" w:rsidP="006E2063">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p>
    <w:p w:rsidR="004249B2" w:rsidRPr="00260888" w:rsidRDefault="004249B2" w:rsidP="004249B2">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Pr>
          <w:rFonts w:ascii="Times New Roman" w:eastAsia="Times New Roman" w:hAnsi="Times New Roman" w:cs="Times New Roman"/>
          <w:b/>
          <w:bCs/>
          <w:color w:val="4F81BD" w:themeColor="accent1"/>
          <w:sz w:val="28"/>
          <w:szCs w:val="28"/>
          <w:lang w:eastAsia="en-GB"/>
        </w:rPr>
        <w:lastRenderedPageBreak/>
        <w:t xml:space="preserve">Quantitative Research; </w:t>
      </w:r>
    </w:p>
    <w:p w:rsidR="00260888" w:rsidRPr="00260888" w:rsidRDefault="00260888" w:rsidP="00260888">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p>
    <w:p w:rsidR="004249B2" w:rsidRPr="00260888" w:rsidRDefault="004249B2" w:rsidP="004249B2">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r w:rsidRPr="00260888">
        <w:rPr>
          <w:rFonts w:ascii="Times New Roman" w:eastAsia="Times New Roman" w:hAnsi="Times New Roman" w:cs="Times New Roman"/>
          <w:bCs/>
          <w:sz w:val="28"/>
          <w:szCs w:val="28"/>
          <w:lang w:eastAsia="en-GB"/>
        </w:rPr>
        <w:t>Quantitative Research is used to quantify the problem by way of way of producing numerical statistics or facts that can be changed into usable statistics. It is used to quantify attitudes, opinions, behaviours, and other defined variables – and generalize consequences from a large sample population. Quantitative Research makes use of measurable information to formulate facts and discover patterns in research. Quantitative information series techniques are an awful lot more structured than Qualitative statistics series methods. Quantitative data series methods include more than a few forms of surveys – online surveys, paper surveys, mobile surveys and kiosk surveys, face-to-face interviews, phone interviews, longitudinal studies, website interceptors, on-line polls, and systematic observations</w:t>
      </w:r>
    </w:p>
    <w:p w:rsidR="006E2063" w:rsidRP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r w:rsidRPr="006E2063">
        <w:rPr>
          <w:rFonts w:ascii="Times New Roman" w:eastAsia="Times New Roman" w:hAnsi="Times New Roman" w:cs="Times New Roman"/>
          <w:b/>
          <w:bCs/>
          <w:color w:val="505050"/>
          <w:sz w:val="28"/>
          <w:szCs w:val="28"/>
          <w:lang w:eastAsia="en-GB"/>
        </w:rPr>
        <w:t>Finding the summary of the survey</w:t>
      </w:r>
    </w:p>
    <w:p w:rsidR="006E2063" w:rsidRDefault="004249B2" w:rsidP="00663497">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Pr>
          <w:rFonts w:ascii="Times New Roman" w:eastAsia="Times New Roman" w:hAnsi="Times New Roman" w:cs="Times New Roman"/>
          <w:b/>
          <w:bCs/>
          <w:color w:val="4F81BD" w:themeColor="accent1"/>
          <w:sz w:val="28"/>
          <w:szCs w:val="28"/>
          <w:lang w:eastAsia="en-GB"/>
        </w:rPr>
        <w:t>Primary Data analysis;</w:t>
      </w:r>
    </w:p>
    <w:p w:rsidR="009153C3" w:rsidRPr="009153C3" w:rsidRDefault="009153C3" w:rsidP="009153C3">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r w:rsidRPr="009153C3">
        <w:rPr>
          <w:rFonts w:ascii="Times New Roman" w:eastAsia="Times New Roman" w:hAnsi="Times New Roman" w:cs="Times New Roman"/>
          <w:bCs/>
          <w:sz w:val="28"/>
          <w:szCs w:val="28"/>
          <w:lang w:eastAsia="en-GB"/>
        </w:rPr>
        <w:t>A primary record is a type of records that is accumulated with the aid of researchers without delay from predominant sources thru interviews, surveys, experiments, etc. Primary facts are commonly collected from the source where the statistics at the start originates from and are considered as the first-class sort of facts in research.</w:t>
      </w:r>
    </w:p>
    <w:p w:rsidR="009153C3" w:rsidRPr="009153C3" w:rsidRDefault="009153C3" w:rsidP="009153C3">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r w:rsidRPr="009153C3">
        <w:rPr>
          <w:rFonts w:ascii="Times New Roman" w:eastAsia="Times New Roman" w:hAnsi="Times New Roman" w:cs="Times New Roman"/>
          <w:bCs/>
          <w:sz w:val="28"/>
          <w:szCs w:val="28"/>
          <w:lang w:eastAsia="en-GB"/>
        </w:rPr>
        <w:t>The sources of foremost information are normally chosen and tailored specifically to meet the needs or necessities of a specific research. Also, earlier than deciding on a statistics series source, matters like the goal of the lookup and goal populace want to be identified.</w:t>
      </w:r>
    </w:p>
    <w:p w:rsidR="009153C3" w:rsidRPr="009153C3" w:rsidRDefault="009153C3" w:rsidP="009153C3">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r w:rsidRPr="009153C3">
        <w:rPr>
          <w:rFonts w:ascii="Times New Roman" w:eastAsia="Times New Roman" w:hAnsi="Times New Roman" w:cs="Times New Roman"/>
          <w:bCs/>
          <w:sz w:val="28"/>
          <w:szCs w:val="28"/>
          <w:lang w:eastAsia="en-GB"/>
        </w:rPr>
        <w:t xml:space="preserve">For example; </w:t>
      </w:r>
      <w:r>
        <w:rPr>
          <w:rFonts w:ascii="Times New Roman" w:eastAsia="Times New Roman" w:hAnsi="Times New Roman" w:cs="Times New Roman"/>
          <w:bCs/>
          <w:sz w:val="28"/>
          <w:szCs w:val="28"/>
          <w:lang w:eastAsia="en-GB"/>
        </w:rPr>
        <w:t>when doing a market survey</w:t>
      </w:r>
      <w:r w:rsidRPr="009153C3">
        <w:rPr>
          <w:rFonts w:ascii="Times New Roman" w:eastAsia="Times New Roman" w:hAnsi="Times New Roman" w:cs="Times New Roman"/>
          <w:bCs/>
          <w:sz w:val="28"/>
          <w:szCs w:val="28"/>
          <w:lang w:eastAsia="en-GB"/>
        </w:rPr>
        <w:t xml:space="preserve"> the goal of the survey and the sample populace need to be recognized first. This is what will decide what facts series supply will be most suitable an offline survey will be extra appropriate for a populace residing in far flung areas barring web connection compared to online surveys.</w:t>
      </w:r>
    </w:p>
    <w:p w:rsidR="006E2063" w:rsidRPr="00A1042C" w:rsidRDefault="006E2063" w:rsidP="006E2063">
      <w:pPr>
        <w:spacing w:after="0" w:line="300" w:lineRule="atLeast"/>
        <w:rPr>
          <w:rFonts w:ascii="Times New Roman" w:eastAsia="Times New Roman" w:hAnsi="Times New Roman" w:cs="Times New Roman"/>
          <w:color w:val="333333"/>
          <w:sz w:val="28"/>
          <w:szCs w:val="28"/>
          <w:lang w:eastAsia="en-GB"/>
        </w:rPr>
      </w:pPr>
      <w:r>
        <w:rPr>
          <w:rFonts w:ascii="Times New Roman" w:eastAsia="Times New Roman" w:hAnsi="Times New Roman" w:cs="Times New Roman"/>
          <w:color w:val="333333"/>
          <w:sz w:val="28"/>
          <w:szCs w:val="28"/>
          <w:lang w:eastAsia="en-GB"/>
        </w:rPr>
        <w:t>From the analys</w:t>
      </w:r>
      <w:r w:rsidR="009153C3">
        <w:rPr>
          <w:rFonts w:ascii="Times New Roman" w:eastAsia="Times New Roman" w:hAnsi="Times New Roman" w:cs="Times New Roman"/>
          <w:color w:val="333333"/>
          <w:sz w:val="28"/>
          <w:szCs w:val="28"/>
          <w:lang w:eastAsia="en-GB"/>
        </w:rPr>
        <w:t>is</w:t>
      </w:r>
      <w:r>
        <w:rPr>
          <w:rFonts w:ascii="Times New Roman" w:eastAsia="Times New Roman" w:hAnsi="Times New Roman" w:cs="Times New Roman"/>
          <w:color w:val="333333"/>
          <w:sz w:val="28"/>
          <w:szCs w:val="28"/>
          <w:lang w:eastAsia="en-GB"/>
        </w:rPr>
        <w:t xml:space="preserve"> I find out that 80% of the student knows what Virtual Learning Environment is </w:t>
      </w:r>
    </w:p>
    <w:p w:rsidR="006E2063" w:rsidRDefault="006E2063" w:rsidP="006E2063">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p>
    <w:p w:rsidR="00663497" w:rsidRPr="006E2063" w:rsidRDefault="00663497" w:rsidP="006E2063">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p>
    <w:p w:rsidR="00663497" w:rsidRPr="009E6E43" w:rsidRDefault="00663497" w:rsidP="00663497">
      <w:pPr>
        <w:spacing w:before="100" w:beforeAutospacing="1" w:after="100" w:afterAutospacing="1" w:line="240" w:lineRule="auto"/>
        <w:outlineLvl w:val="2"/>
        <w:rPr>
          <w:rFonts w:ascii="Times New Roman" w:eastAsia="Times New Roman" w:hAnsi="Times New Roman" w:cs="Times New Roman"/>
          <w:b/>
          <w:bCs/>
          <w:color w:val="505050"/>
          <w:sz w:val="28"/>
          <w:szCs w:val="28"/>
          <w:lang w:eastAsia="en-GB"/>
        </w:rPr>
      </w:pPr>
    </w:p>
    <w:p w:rsidR="00663497" w:rsidRPr="00C01112" w:rsidRDefault="00663497" w:rsidP="00663497">
      <w:pPr>
        <w:pStyle w:val="ListParagraph"/>
        <w:numPr>
          <w:ilvl w:val="0"/>
          <w:numId w:val="4"/>
        </w:numPr>
        <w:rPr>
          <w:rFonts w:ascii="Times New Roman" w:hAnsi="Times New Roman" w:cs="Times New Roman"/>
          <w:sz w:val="28"/>
          <w:szCs w:val="28"/>
        </w:rPr>
      </w:pPr>
      <w:r w:rsidRPr="00C01112">
        <w:rPr>
          <w:rFonts w:ascii="Times New Roman" w:hAnsi="Times New Roman" w:cs="Times New Roman"/>
          <w:sz w:val="28"/>
          <w:szCs w:val="28"/>
        </w:rPr>
        <w:t>Do you know what virtual learning environment is (</w:t>
      </w:r>
      <w:proofErr w:type="spellStart"/>
      <w:r w:rsidRPr="00C01112">
        <w:rPr>
          <w:rFonts w:ascii="Times New Roman" w:hAnsi="Times New Roman" w:cs="Times New Roman"/>
          <w:sz w:val="28"/>
          <w:szCs w:val="28"/>
        </w:rPr>
        <w:t>Moodle</w:t>
      </w:r>
      <w:proofErr w:type="spellEnd"/>
      <w:r w:rsidRPr="00C01112">
        <w:rPr>
          <w:rFonts w:ascii="Times New Roman" w:hAnsi="Times New Roman" w:cs="Times New Roman"/>
          <w:sz w:val="28"/>
          <w:szCs w:val="28"/>
        </w:rPr>
        <w:t xml:space="preserve">)? </w:t>
      </w:r>
    </w:p>
    <w:tbl>
      <w:tblPr>
        <w:tblStyle w:val="TableGrid"/>
        <w:tblW w:w="0" w:type="auto"/>
        <w:tblLook w:val="04A0"/>
      </w:tblPr>
      <w:tblGrid>
        <w:gridCol w:w="4621"/>
        <w:gridCol w:w="4621"/>
      </w:tblGrid>
      <w:tr w:rsidR="00663497" w:rsidTr="00830CFD">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lastRenderedPageBreak/>
              <w:t xml:space="preserve">Yes </w:t>
            </w:r>
          </w:p>
        </w:tc>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 xml:space="preserve">No </w:t>
            </w:r>
          </w:p>
        </w:tc>
      </w:tr>
      <w:tr w:rsidR="00663497" w:rsidTr="00830CFD">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16</w:t>
            </w:r>
          </w:p>
        </w:tc>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4</w:t>
            </w:r>
          </w:p>
        </w:tc>
      </w:tr>
    </w:tbl>
    <w:p w:rsidR="00663497" w:rsidRDefault="00663497" w:rsidP="00663497">
      <w:pPr>
        <w:rPr>
          <w:rFonts w:ascii="Times New Roman" w:hAnsi="Times New Roman" w:cs="Times New Roman"/>
          <w:sz w:val="28"/>
          <w:szCs w:val="28"/>
        </w:rPr>
      </w:pPr>
    </w:p>
    <w:p w:rsidR="00663497" w:rsidRDefault="00663497" w:rsidP="00663497">
      <w:pPr>
        <w:tabs>
          <w:tab w:val="left" w:pos="5520"/>
        </w:tabs>
        <w:spacing w:after="0" w:line="300" w:lineRule="atLeast"/>
        <w:rPr>
          <w:rFonts w:ascii="Times New Roman" w:eastAsia="Times New Roman" w:hAnsi="Times New Roman" w:cs="Times New Roman"/>
          <w:b/>
          <w:color w:val="333333"/>
          <w:sz w:val="28"/>
          <w:szCs w:val="28"/>
          <w:lang w:eastAsia="en-GB"/>
        </w:rPr>
      </w:pPr>
      <w:r w:rsidRPr="00814004">
        <w:rPr>
          <w:rFonts w:ascii="Times New Roman" w:hAnsi="Times New Roman" w:cs="Times New Roman"/>
          <w:noProof/>
          <w:sz w:val="28"/>
          <w:szCs w:val="28"/>
          <w:lang w:eastAsia="en-GB"/>
        </w:rPr>
        <w:drawing>
          <wp:inline distT="0" distB="0" distL="0" distR="0">
            <wp:extent cx="3190875" cy="1895475"/>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rFonts w:ascii="Times New Roman" w:eastAsia="Times New Roman" w:hAnsi="Times New Roman" w:cs="Times New Roman"/>
          <w:b/>
          <w:color w:val="333333"/>
          <w:sz w:val="28"/>
          <w:szCs w:val="28"/>
          <w:lang w:eastAsia="en-GB"/>
        </w:rPr>
        <w:tab/>
      </w:r>
    </w:p>
    <w:p w:rsidR="00663497" w:rsidRDefault="00663497" w:rsidP="00663497">
      <w:pPr>
        <w:rPr>
          <w:rFonts w:ascii="Times New Roman" w:hAnsi="Times New Roman" w:cs="Times New Roman"/>
          <w:sz w:val="28"/>
          <w:szCs w:val="28"/>
        </w:rPr>
      </w:pPr>
      <w:r>
        <w:rPr>
          <w:rFonts w:ascii="Times New Roman" w:eastAsia="Times New Roman" w:hAnsi="Times New Roman" w:cs="Times New Roman"/>
          <w:color w:val="333333"/>
          <w:sz w:val="28"/>
          <w:szCs w:val="28"/>
          <w:lang w:eastAsia="en-GB"/>
        </w:rPr>
        <w:t>From the analys</w:t>
      </w:r>
      <w:r w:rsidR="009153C3">
        <w:rPr>
          <w:rFonts w:ascii="Times New Roman" w:eastAsia="Times New Roman" w:hAnsi="Times New Roman" w:cs="Times New Roman"/>
          <w:color w:val="333333"/>
          <w:sz w:val="28"/>
          <w:szCs w:val="28"/>
          <w:lang w:eastAsia="en-GB"/>
        </w:rPr>
        <w:t xml:space="preserve">is </w:t>
      </w:r>
      <w:proofErr w:type="spellStart"/>
      <w:r>
        <w:rPr>
          <w:rFonts w:ascii="Times New Roman" w:eastAsia="Times New Roman" w:hAnsi="Times New Roman" w:cs="Times New Roman"/>
          <w:color w:val="333333"/>
          <w:sz w:val="28"/>
          <w:szCs w:val="28"/>
          <w:lang w:eastAsia="en-GB"/>
        </w:rPr>
        <w:t>i</w:t>
      </w:r>
      <w:proofErr w:type="spellEnd"/>
      <w:r>
        <w:rPr>
          <w:rFonts w:ascii="Times New Roman" w:eastAsia="Times New Roman" w:hAnsi="Times New Roman" w:cs="Times New Roman"/>
          <w:color w:val="333333"/>
          <w:sz w:val="28"/>
          <w:szCs w:val="28"/>
          <w:lang w:eastAsia="en-GB"/>
        </w:rPr>
        <w:t xml:space="preserve"> find out that 65% of the student believes Virtual Learning Environment is the best style for students at (</w:t>
      </w:r>
      <w:proofErr w:type="spellStart"/>
      <w:r>
        <w:rPr>
          <w:rFonts w:ascii="Times New Roman" w:eastAsia="Times New Roman" w:hAnsi="Times New Roman" w:cs="Times New Roman"/>
          <w:color w:val="333333"/>
          <w:sz w:val="28"/>
          <w:szCs w:val="28"/>
          <w:lang w:eastAsia="en-GB"/>
        </w:rPr>
        <w:t>uwtsd</w:t>
      </w:r>
      <w:proofErr w:type="spellEnd"/>
      <w:r>
        <w:rPr>
          <w:rFonts w:ascii="Times New Roman" w:eastAsia="Times New Roman" w:hAnsi="Times New Roman" w:cs="Times New Roman"/>
          <w:color w:val="333333"/>
          <w:sz w:val="28"/>
          <w:szCs w:val="28"/>
          <w:lang w:eastAsia="en-GB"/>
        </w:rPr>
        <w:t>)</w:t>
      </w:r>
    </w:p>
    <w:p w:rsidR="00663497" w:rsidRPr="00AF22FB" w:rsidRDefault="00663497" w:rsidP="00663497">
      <w:pPr>
        <w:rPr>
          <w:rFonts w:ascii="Times New Roman" w:hAnsi="Times New Roman" w:cs="Times New Roman"/>
          <w:sz w:val="28"/>
          <w:szCs w:val="28"/>
        </w:rPr>
      </w:pPr>
    </w:p>
    <w:p w:rsidR="00663497" w:rsidRDefault="00663497" w:rsidP="00663497">
      <w:pPr>
        <w:pStyle w:val="ListParagraph"/>
        <w:numPr>
          <w:ilvl w:val="0"/>
          <w:numId w:val="4"/>
        </w:numPr>
        <w:rPr>
          <w:rFonts w:ascii="Times New Roman" w:hAnsi="Times New Roman" w:cs="Times New Roman"/>
          <w:sz w:val="28"/>
          <w:szCs w:val="28"/>
        </w:rPr>
      </w:pPr>
      <w:r w:rsidRPr="00C01112">
        <w:rPr>
          <w:rFonts w:ascii="Times New Roman" w:hAnsi="Times New Roman" w:cs="Times New Roman"/>
          <w:sz w:val="28"/>
          <w:szCs w:val="28"/>
        </w:rPr>
        <w:t>Do you think virtual learning environment is the best learning style for students (</w:t>
      </w:r>
      <w:proofErr w:type="spellStart"/>
      <w:r w:rsidRPr="00C01112">
        <w:rPr>
          <w:rFonts w:ascii="Times New Roman" w:hAnsi="Times New Roman" w:cs="Times New Roman"/>
          <w:sz w:val="28"/>
          <w:szCs w:val="28"/>
        </w:rPr>
        <w:t>uwtsd</w:t>
      </w:r>
      <w:proofErr w:type="spellEnd"/>
      <w:r w:rsidRPr="00C01112">
        <w:rPr>
          <w:rFonts w:ascii="Times New Roman" w:hAnsi="Times New Roman" w:cs="Times New Roman"/>
          <w:sz w:val="28"/>
          <w:szCs w:val="28"/>
        </w:rPr>
        <w:t>)?</w:t>
      </w:r>
    </w:p>
    <w:tbl>
      <w:tblPr>
        <w:tblStyle w:val="TableGrid"/>
        <w:tblW w:w="0" w:type="auto"/>
        <w:tblInd w:w="360" w:type="dxa"/>
        <w:tblLook w:val="04A0"/>
      </w:tblPr>
      <w:tblGrid>
        <w:gridCol w:w="4443"/>
        <w:gridCol w:w="4439"/>
      </w:tblGrid>
      <w:tr w:rsidR="00663497" w:rsidTr="00830CFD">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 xml:space="preserve">Yes </w:t>
            </w:r>
          </w:p>
        </w:tc>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 xml:space="preserve">No </w:t>
            </w:r>
          </w:p>
        </w:tc>
      </w:tr>
      <w:tr w:rsidR="00663497" w:rsidTr="00830CFD">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12</w:t>
            </w:r>
          </w:p>
        </w:tc>
        <w:tc>
          <w:tcPr>
            <w:tcW w:w="4621"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8</w:t>
            </w:r>
          </w:p>
        </w:tc>
      </w:tr>
    </w:tbl>
    <w:p w:rsidR="00663497" w:rsidRPr="00A441B3" w:rsidRDefault="00663497" w:rsidP="00663497">
      <w:pPr>
        <w:rPr>
          <w:rFonts w:ascii="Times New Roman" w:hAnsi="Times New Roman" w:cs="Times New Roman"/>
          <w:sz w:val="28"/>
          <w:szCs w:val="28"/>
        </w:rPr>
      </w:pPr>
    </w:p>
    <w:p w:rsidR="00663497" w:rsidRDefault="00663497" w:rsidP="00663497">
      <w:pPr>
        <w:rPr>
          <w:rFonts w:ascii="Times New Roman" w:hAnsi="Times New Roman" w:cs="Times New Roman"/>
          <w:sz w:val="28"/>
          <w:szCs w:val="28"/>
        </w:rPr>
      </w:pPr>
      <w:r w:rsidRPr="00ED41FD">
        <w:rPr>
          <w:rFonts w:ascii="Times New Roman" w:hAnsi="Times New Roman" w:cs="Times New Roman"/>
          <w:noProof/>
          <w:sz w:val="28"/>
          <w:szCs w:val="28"/>
          <w:lang w:eastAsia="en-GB"/>
        </w:rPr>
        <w:drawing>
          <wp:inline distT="0" distB="0" distL="0" distR="0">
            <wp:extent cx="4200525" cy="2362200"/>
            <wp:effectExtent l="1905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63497" w:rsidRDefault="00663497" w:rsidP="00663497">
      <w:pPr>
        <w:tabs>
          <w:tab w:val="left" w:pos="5520"/>
        </w:tabs>
        <w:spacing w:after="0" w:line="300" w:lineRule="atLeast"/>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ab/>
      </w:r>
    </w:p>
    <w:p w:rsidR="00663497" w:rsidRPr="00AF22FB" w:rsidRDefault="00663497" w:rsidP="00663497">
      <w:pPr>
        <w:rPr>
          <w:rFonts w:ascii="Times New Roman" w:hAnsi="Times New Roman" w:cs="Times New Roman"/>
          <w:sz w:val="28"/>
          <w:szCs w:val="28"/>
        </w:rPr>
      </w:pPr>
      <w:r>
        <w:rPr>
          <w:rFonts w:ascii="Times New Roman" w:eastAsia="Times New Roman" w:hAnsi="Times New Roman" w:cs="Times New Roman"/>
          <w:color w:val="333333"/>
          <w:sz w:val="28"/>
          <w:szCs w:val="28"/>
          <w:lang w:eastAsia="en-GB"/>
        </w:rPr>
        <w:t>From the analy</w:t>
      </w:r>
      <w:r w:rsidR="009153C3">
        <w:rPr>
          <w:rFonts w:ascii="Times New Roman" w:eastAsia="Times New Roman" w:hAnsi="Times New Roman" w:cs="Times New Roman"/>
          <w:color w:val="333333"/>
          <w:sz w:val="28"/>
          <w:szCs w:val="28"/>
          <w:lang w:eastAsia="en-GB"/>
        </w:rPr>
        <w:t>sis</w:t>
      </w:r>
      <w:r>
        <w:rPr>
          <w:rFonts w:ascii="Times New Roman" w:eastAsia="Times New Roman" w:hAnsi="Times New Roman" w:cs="Times New Roman"/>
          <w:color w:val="333333"/>
          <w:sz w:val="28"/>
          <w:szCs w:val="28"/>
          <w:lang w:eastAsia="en-GB"/>
        </w:rPr>
        <w:t xml:space="preserve"> </w:t>
      </w:r>
      <w:proofErr w:type="spellStart"/>
      <w:r>
        <w:rPr>
          <w:rFonts w:ascii="Times New Roman" w:eastAsia="Times New Roman" w:hAnsi="Times New Roman" w:cs="Times New Roman"/>
          <w:color w:val="333333"/>
          <w:sz w:val="28"/>
          <w:szCs w:val="28"/>
          <w:lang w:eastAsia="en-GB"/>
        </w:rPr>
        <w:t>i</w:t>
      </w:r>
      <w:proofErr w:type="spellEnd"/>
      <w:r>
        <w:rPr>
          <w:rFonts w:ascii="Times New Roman" w:eastAsia="Times New Roman" w:hAnsi="Times New Roman" w:cs="Times New Roman"/>
          <w:color w:val="333333"/>
          <w:sz w:val="28"/>
          <w:szCs w:val="28"/>
          <w:lang w:eastAsia="en-GB"/>
        </w:rPr>
        <w:t xml:space="preserve"> find out that 45% of (</w:t>
      </w:r>
      <w:proofErr w:type="spellStart"/>
      <w:r>
        <w:rPr>
          <w:rFonts w:ascii="Times New Roman" w:eastAsia="Times New Roman" w:hAnsi="Times New Roman" w:cs="Times New Roman"/>
          <w:color w:val="333333"/>
          <w:sz w:val="28"/>
          <w:szCs w:val="28"/>
          <w:lang w:eastAsia="en-GB"/>
        </w:rPr>
        <w:t>uwtsd</w:t>
      </w:r>
      <w:proofErr w:type="spellEnd"/>
      <w:r>
        <w:rPr>
          <w:rFonts w:ascii="Times New Roman" w:eastAsia="Times New Roman" w:hAnsi="Times New Roman" w:cs="Times New Roman"/>
          <w:color w:val="333333"/>
          <w:sz w:val="28"/>
          <w:szCs w:val="28"/>
          <w:lang w:eastAsia="en-GB"/>
        </w:rPr>
        <w:t xml:space="preserve">) can not recommend Virtual Learning Environment to other institution </w:t>
      </w:r>
    </w:p>
    <w:p w:rsidR="00663497" w:rsidRDefault="00663497" w:rsidP="00663497">
      <w:pPr>
        <w:pStyle w:val="ListParagraph"/>
        <w:numPr>
          <w:ilvl w:val="0"/>
          <w:numId w:val="4"/>
        </w:numPr>
        <w:rPr>
          <w:rFonts w:ascii="Times New Roman" w:hAnsi="Times New Roman" w:cs="Times New Roman"/>
          <w:sz w:val="28"/>
          <w:szCs w:val="28"/>
        </w:rPr>
      </w:pPr>
      <w:r w:rsidRPr="00C01112">
        <w:rPr>
          <w:rFonts w:ascii="Times New Roman" w:hAnsi="Times New Roman" w:cs="Times New Roman"/>
          <w:sz w:val="28"/>
          <w:szCs w:val="28"/>
        </w:rPr>
        <w:t xml:space="preserve">Can you recommend virtual learning environment to institution that does not </w:t>
      </w:r>
      <w:r>
        <w:rPr>
          <w:rFonts w:ascii="Times New Roman" w:hAnsi="Times New Roman" w:cs="Times New Roman"/>
          <w:sz w:val="28"/>
          <w:szCs w:val="28"/>
        </w:rPr>
        <w:t xml:space="preserve">have it?   </w:t>
      </w:r>
    </w:p>
    <w:tbl>
      <w:tblPr>
        <w:tblStyle w:val="TableGrid"/>
        <w:tblW w:w="0" w:type="auto"/>
        <w:tblInd w:w="720" w:type="dxa"/>
        <w:tblLook w:val="04A0"/>
      </w:tblPr>
      <w:tblGrid>
        <w:gridCol w:w="4265"/>
        <w:gridCol w:w="4257"/>
      </w:tblGrid>
      <w:tr w:rsidR="00663497" w:rsidTr="00830CFD">
        <w:tc>
          <w:tcPr>
            <w:tcW w:w="4621" w:type="dxa"/>
          </w:tcPr>
          <w:p w:rsidR="00663497" w:rsidRDefault="00663497" w:rsidP="00830CFD">
            <w:pPr>
              <w:pStyle w:val="ListParagraph"/>
              <w:ind w:left="0"/>
              <w:rPr>
                <w:rFonts w:ascii="Times New Roman" w:hAnsi="Times New Roman" w:cs="Times New Roman"/>
                <w:sz w:val="28"/>
                <w:szCs w:val="28"/>
              </w:rPr>
            </w:pPr>
            <w:r>
              <w:rPr>
                <w:rFonts w:ascii="Times New Roman" w:hAnsi="Times New Roman" w:cs="Times New Roman"/>
                <w:sz w:val="28"/>
                <w:szCs w:val="28"/>
              </w:rPr>
              <w:lastRenderedPageBreak/>
              <w:t xml:space="preserve">Yes </w:t>
            </w:r>
          </w:p>
        </w:tc>
        <w:tc>
          <w:tcPr>
            <w:tcW w:w="4621" w:type="dxa"/>
          </w:tcPr>
          <w:p w:rsidR="00663497" w:rsidRDefault="00663497" w:rsidP="00830CFD">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No </w:t>
            </w:r>
          </w:p>
        </w:tc>
      </w:tr>
      <w:tr w:rsidR="00663497" w:rsidTr="00830CFD">
        <w:tc>
          <w:tcPr>
            <w:tcW w:w="4621" w:type="dxa"/>
          </w:tcPr>
          <w:p w:rsidR="00663497" w:rsidRDefault="00663497" w:rsidP="00830CFD">
            <w:pPr>
              <w:pStyle w:val="ListParagraph"/>
              <w:ind w:left="0"/>
              <w:rPr>
                <w:rFonts w:ascii="Times New Roman" w:hAnsi="Times New Roman" w:cs="Times New Roman"/>
                <w:sz w:val="28"/>
                <w:szCs w:val="28"/>
              </w:rPr>
            </w:pPr>
            <w:r>
              <w:rPr>
                <w:rFonts w:ascii="Times New Roman" w:hAnsi="Times New Roman" w:cs="Times New Roman"/>
                <w:sz w:val="28"/>
                <w:szCs w:val="28"/>
              </w:rPr>
              <w:t>8</w:t>
            </w:r>
          </w:p>
        </w:tc>
        <w:tc>
          <w:tcPr>
            <w:tcW w:w="4621" w:type="dxa"/>
          </w:tcPr>
          <w:p w:rsidR="00663497" w:rsidRDefault="00663497" w:rsidP="00830CFD">
            <w:pPr>
              <w:pStyle w:val="ListParagraph"/>
              <w:ind w:left="0"/>
              <w:rPr>
                <w:rFonts w:ascii="Times New Roman" w:hAnsi="Times New Roman" w:cs="Times New Roman"/>
                <w:sz w:val="28"/>
                <w:szCs w:val="28"/>
              </w:rPr>
            </w:pPr>
            <w:r>
              <w:rPr>
                <w:rFonts w:ascii="Times New Roman" w:hAnsi="Times New Roman" w:cs="Times New Roman"/>
                <w:sz w:val="28"/>
                <w:szCs w:val="28"/>
              </w:rPr>
              <w:t>12</w:t>
            </w:r>
          </w:p>
        </w:tc>
      </w:tr>
    </w:tbl>
    <w:p w:rsidR="00663497" w:rsidRPr="00C01112" w:rsidRDefault="00663497" w:rsidP="00663497">
      <w:pPr>
        <w:pStyle w:val="ListParagraph"/>
        <w:rPr>
          <w:rFonts w:ascii="Times New Roman" w:hAnsi="Times New Roman" w:cs="Times New Roman"/>
          <w:sz w:val="28"/>
          <w:szCs w:val="28"/>
        </w:rPr>
      </w:pPr>
    </w:p>
    <w:p w:rsidR="00663497" w:rsidRDefault="00663497" w:rsidP="00663497">
      <w:pPr>
        <w:rPr>
          <w:rFonts w:ascii="Times New Roman" w:hAnsi="Times New Roman" w:cs="Times New Roman"/>
          <w:sz w:val="28"/>
          <w:szCs w:val="28"/>
        </w:rPr>
      </w:pPr>
      <w:r w:rsidRPr="00ED41FD">
        <w:rPr>
          <w:rFonts w:ascii="Times New Roman" w:hAnsi="Times New Roman" w:cs="Times New Roman"/>
          <w:noProof/>
          <w:sz w:val="28"/>
          <w:szCs w:val="28"/>
          <w:lang w:eastAsia="en-GB"/>
        </w:rPr>
        <w:drawing>
          <wp:inline distT="0" distB="0" distL="0" distR="0">
            <wp:extent cx="3981450" cy="203835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63497" w:rsidRDefault="00663497" w:rsidP="00663497">
      <w:pPr>
        <w:tabs>
          <w:tab w:val="left" w:pos="5520"/>
        </w:tabs>
        <w:spacing w:after="0" w:line="300" w:lineRule="atLeast"/>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ab/>
      </w:r>
    </w:p>
    <w:p w:rsidR="00663497" w:rsidRPr="003260BA" w:rsidRDefault="00663497" w:rsidP="00663497">
      <w:pPr>
        <w:rPr>
          <w:rFonts w:ascii="Times New Roman" w:eastAsia="Times New Roman" w:hAnsi="Times New Roman" w:cs="Times New Roman"/>
          <w:color w:val="333333"/>
          <w:sz w:val="28"/>
          <w:szCs w:val="28"/>
          <w:lang w:eastAsia="en-GB"/>
        </w:rPr>
      </w:pPr>
      <w:r>
        <w:rPr>
          <w:rFonts w:ascii="Times New Roman" w:eastAsia="Times New Roman" w:hAnsi="Times New Roman" w:cs="Times New Roman"/>
          <w:color w:val="333333"/>
          <w:sz w:val="28"/>
          <w:szCs w:val="28"/>
          <w:lang w:eastAsia="en-GB"/>
        </w:rPr>
        <w:t>From the analy</w:t>
      </w:r>
      <w:r w:rsidR="009153C3">
        <w:rPr>
          <w:rFonts w:ascii="Times New Roman" w:eastAsia="Times New Roman" w:hAnsi="Times New Roman" w:cs="Times New Roman"/>
          <w:color w:val="333333"/>
          <w:sz w:val="28"/>
          <w:szCs w:val="28"/>
          <w:lang w:eastAsia="en-GB"/>
        </w:rPr>
        <w:t>sis</w:t>
      </w:r>
      <w:r>
        <w:rPr>
          <w:rFonts w:ascii="Times New Roman" w:eastAsia="Times New Roman" w:hAnsi="Times New Roman" w:cs="Times New Roman"/>
          <w:color w:val="333333"/>
          <w:sz w:val="28"/>
          <w:szCs w:val="28"/>
          <w:lang w:eastAsia="en-GB"/>
        </w:rPr>
        <w:t xml:space="preserve"> </w:t>
      </w:r>
      <w:proofErr w:type="spellStart"/>
      <w:r>
        <w:rPr>
          <w:rFonts w:ascii="Times New Roman" w:eastAsia="Times New Roman" w:hAnsi="Times New Roman" w:cs="Times New Roman"/>
          <w:color w:val="333333"/>
          <w:sz w:val="28"/>
          <w:szCs w:val="28"/>
          <w:lang w:eastAsia="en-GB"/>
        </w:rPr>
        <w:t>i</w:t>
      </w:r>
      <w:proofErr w:type="spellEnd"/>
      <w:r>
        <w:rPr>
          <w:rFonts w:ascii="Times New Roman" w:eastAsia="Times New Roman" w:hAnsi="Times New Roman" w:cs="Times New Roman"/>
          <w:color w:val="333333"/>
          <w:sz w:val="28"/>
          <w:szCs w:val="28"/>
          <w:lang w:eastAsia="en-GB"/>
        </w:rPr>
        <w:t xml:space="preserve"> find out that 65% thinks Virtual Learning Environment is very effective to students.</w:t>
      </w:r>
    </w:p>
    <w:p w:rsidR="00663497" w:rsidRPr="003260BA" w:rsidRDefault="00663497" w:rsidP="00663497">
      <w:pPr>
        <w:pStyle w:val="ListParagraph"/>
        <w:numPr>
          <w:ilvl w:val="0"/>
          <w:numId w:val="4"/>
        </w:numPr>
        <w:rPr>
          <w:rFonts w:ascii="Times New Roman" w:hAnsi="Times New Roman" w:cs="Times New Roman"/>
          <w:sz w:val="28"/>
          <w:szCs w:val="28"/>
        </w:rPr>
      </w:pPr>
      <w:r w:rsidRPr="00C01112">
        <w:rPr>
          <w:rFonts w:ascii="Times New Roman" w:hAnsi="Times New Roman" w:cs="Times New Roman"/>
          <w:sz w:val="28"/>
          <w:szCs w:val="28"/>
        </w:rPr>
        <w:t>How effective do you think virtual learning environment is to student?</w:t>
      </w:r>
    </w:p>
    <w:p w:rsidR="00663497" w:rsidRDefault="00663497" w:rsidP="00663497">
      <w:pPr>
        <w:rPr>
          <w:rFonts w:ascii="Times New Roman" w:hAnsi="Times New Roman" w:cs="Times New Roman"/>
          <w:sz w:val="28"/>
          <w:szCs w:val="28"/>
        </w:rPr>
      </w:pPr>
      <w:r w:rsidRPr="00AF22FB">
        <w:rPr>
          <w:rFonts w:ascii="Times New Roman" w:hAnsi="Times New Roman" w:cs="Times New Roman"/>
          <w:sz w:val="28"/>
          <w:szCs w:val="28"/>
        </w:rPr>
        <w:t>Very effective [</w:t>
      </w:r>
      <w:r>
        <w:rPr>
          <w:rFonts w:ascii="Times New Roman" w:hAnsi="Times New Roman" w:cs="Times New Roman"/>
          <w:sz w:val="28"/>
          <w:szCs w:val="28"/>
        </w:rPr>
        <w:t>12</w:t>
      </w:r>
      <w:r w:rsidRPr="00AF22FB">
        <w:rPr>
          <w:rFonts w:ascii="Times New Roman" w:hAnsi="Times New Roman" w:cs="Times New Roman"/>
          <w:sz w:val="28"/>
          <w:szCs w:val="28"/>
        </w:rPr>
        <w:t>] effective [</w:t>
      </w:r>
      <w:r>
        <w:rPr>
          <w:rFonts w:ascii="Times New Roman" w:hAnsi="Times New Roman" w:cs="Times New Roman"/>
          <w:sz w:val="28"/>
          <w:szCs w:val="28"/>
        </w:rPr>
        <w:t>4</w:t>
      </w:r>
      <w:r w:rsidRPr="00AF22FB">
        <w:rPr>
          <w:rFonts w:ascii="Times New Roman" w:hAnsi="Times New Roman" w:cs="Times New Roman"/>
          <w:sz w:val="28"/>
          <w:szCs w:val="28"/>
        </w:rPr>
        <w:t>] neither effective [</w:t>
      </w:r>
      <w:r>
        <w:rPr>
          <w:rFonts w:ascii="Times New Roman" w:hAnsi="Times New Roman" w:cs="Times New Roman"/>
          <w:sz w:val="28"/>
          <w:szCs w:val="28"/>
        </w:rPr>
        <w:t>3</w:t>
      </w:r>
      <w:r w:rsidRPr="00AF22FB">
        <w:rPr>
          <w:rFonts w:ascii="Times New Roman" w:hAnsi="Times New Roman" w:cs="Times New Roman"/>
          <w:sz w:val="28"/>
          <w:szCs w:val="28"/>
        </w:rPr>
        <w:t xml:space="preserve">] nor effective </w:t>
      </w:r>
      <w:r>
        <w:rPr>
          <w:rFonts w:ascii="Times New Roman" w:hAnsi="Times New Roman" w:cs="Times New Roman"/>
          <w:sz w:val="28"/>
          <w:szCs w:val="28"/>
        </w:rPr>
        <w:t>[1] not effective [0]</w:t>
      </w:r>
    </w:p>
    <w:tbl>
      <w:tblPr>
        <w:tblW w:w="11790" w:type="dxa"/>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49"/>
        <w:gridCol w:w="2516"/>
        <w:gridCol w:w="2693"/>
        <w:gridCol w:w="2516"/>
        <w:gridCol w:w="2516"/>
      </w:tblGrid>
      <w:tr w:rsidR="00663497" w:rsidTr="00830CFD">
        <w:trPr>
          <w:trHeight w:val="765"/>
        </w:trPr>
        <w:tc>
          <w:tcPr>
            <w:tcW w:w="2280"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 xml:space="preserve">very effective </w:t>
            </w:r>
          </w:p>
        </w:tc>
        <w:tc>
          <w:tcPr>
            <w:tcW w:w="2385"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effective</w:t>
            </w:r>
          </w:p>
        </w:tc>
        <w:tc>
          <w:tcPr>
            <w:tcW w:w="3060"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 xml:space="preserve">Neither effective </w:t>
            </w:r>
          </w:p>
        </w:tc>
        <w:tc>
          <w:tcPr>
            <w:tcW w:w="2385"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Nor effective</w:t>
            </w:r>
          </w:p>
        </w:tc>
        <w:tc>
          <w:tcPr>
            <w:tcW w:w="1680"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Not effective</w:t>
            </w:r>
          </w:p>
        </w:tc>
      </w:tr>
      <w:tr w:rsidR="00663497" w:rsidTr="00830CFD">
        <w:trPr>
          <w:trHeight w:val="161"/>
        </w:trPr>
        <w:tc>
          <w:tcPr>
            <w:tcW w:w="2280" w:type="dxa"/>
          </w:tcPr>
          <w:p w:rsidR="00663497" w:rsidRDefault="00663497" w:rsidP="00830CFD">
            <w:pPr>
              <w:rPr>
                <w:rFonts w:ascii="Times New Roman" w:hAnsi="Times New Roman" w:cs="Times New Roman"/>
                <w:sz w:val="28"/>
                <w:szCs w:val="28"/>
              </w:rPr>
            </w:pPr>
            <w:r>
              <w:rPr>
                <w:rFonts w:ascii="Times New Roman" w:hAnsi="Times New Roman" w:cs="Times New Roman"/>
                <w:sz w:val="28"/>
                <w:szCs w:val="28"/>
              </w:rPr>
              <w:t>12</w:t>
            </w:r>
          </w:p>
        </w:tc>
        <w:tc>
          <w:tcPr>
            <w:tcW w:w="2385"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4</w:t>
            </w:r>
          </w:p>
        </w:tc>
        <w:tc>
          <w:tcPr>
            <w:tcW w:w="3060"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3</w:t>
            </w:r>
          </w:p>
        </w:tc>
        <w:tc>
          <w:tcPr>
            <w:tcW w:w="2385"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 xml:space="preserve">1 </w:t>
            </w:r>
          </w:p>
        </w:tc>
        <w:tc>
          <w:tcPr>
            <w:tcW w:w="1680" w:type="dxa"/>
          </w:tcPr>
          <w:p w:rsidR="00663497" w:rsidRDefault="00663497" w:rsidP="00830CFD">
            <w:pPr>
              <w:ind w:left="1320"/>
              <w:rPr>
                <w:rFonts w:ascii="Times New Roman" w:hAnsi="Times New Roman" w:cs="Times New Roman"/>
                <w:sz w:val="28"/>
                <w:szCs w:val="28"/>
              </w:rPr>
            </w:pPr>
            <w:r>
              <w:rPr>
                <w:rFonts w:ascii="Times New Roman" w:hAnsi="Times New Roman" w:cs="Times New Roman"/>
                <w:sz w:val="28"/>
                <w:szCs w:val="28"/>
              </w:rPr>
              <w:t>0</w:t>
            </w:r>
          </w:p>
        </w:tc>
      </w:tr>
    </w:tbl>
    <w:p w:rsidR="00663497" w:rsidRDefault="00663497" w:rsidP="00663497">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sidRPr="00C01112">
        <w:rPr>
          <w:rFonts w:ascii="Times New Roman" w:eastAsia="Times New Roman" w:hAnsi="Times New Roman" w:cs="Times New Roman"/>
          <w:bCs/>
          <w:noProof/>
          <w:color w:val="505050"/>
          <w:sz w:val="28"/>
          <w:szCs w:val="28"/>
          <w:lang w:eastAsia="en-GB"/>
        </w:rPr>
        <w:drawing>
          <wp:inline distT="0" distB="0" distL="0" distR="0">
            <wp:extent cx="4124325" cy="2514600"/>
            <wp:effectExtent l="1905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63497" w:rsidRDefault="00663497" w:rsidP="00663497">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color w:val="333333"/>
          <w:sz w:val="28"/>
          <w:szCs w:val="28"/>
          <w:lang w:eastAsia="en-GB"/>
        </w:rPr>
        <w:lastRenderedPageBreak/>
        <w:t>From the analy</w:t>
      </w:r>
      <w:r w:rsidR="009153C3">
        <w:rPr>
          <w:rFonts w:ascii="Times New Roman" w:eastAsia="Times New Roman" w:hAnsi="Times New Roman" w:cs="Times New Roman"/>
          <w:color w:val="333333"/>
          <w:sz w:val="28"/>
          <w:szCs w:val="28"/>
          <w:lang w:eastAsia="en-GB"/>
        </w:rPr>
        <w:t>sis</w:t>
      </w:r>
      <w:r>
        <w:rPr>
          <w:rFonts w:ascii="Times New Roman" w:eastAsia="Times New Roman" w:hAnsi="Times New Roman" w:cs="Times New Roman"/>
          <w:color w:val="333333"/>
          <w:sz w:val="28"/>
          <w:szCs w:val="28"/>
          <w:lang w:eastAsia="en-GB"/>
        </w:rPr>
        <w:t xml:space="preserve"> </w:t>
      </w:r>
      <w:proofErr w:type="spellStart"/>
      <w:r>
        <w:rPr>
          <w:rFonts w:ascii="Times New Roman" w:eastAsia="Times New Roman" w:hAnsi="Times New Roman" w:cs="Times New Roman"/>
          <w:color w:val="333333"/>
          <w:sz w:val="28"/>
          <w:szCs w:val="28"/>
          <w:lang w:eastAsia="en-GB"/>
        </w:rPr>
        <w:t>i</w:t>
      </w:r>
      <w:proofErr w:type="spellEnd"/>
      <w:r>
        <w:rPr>
          <w:rFonts w:ascii="Times New Roman" w:eastAsia="Times New Roman" w:hAnsi="Times New Roman" w:cs="Times New Roman"/>
          <w:color w:val="333333"/>
          <w:sz w:val="28"/>
          <w:szCs w:val="28"/>
          <w:lang w:eastAsia="en-GB"/>
        </w:rPr>
        <w:t xml:space="preserve"> find out that most people do not access Virtual Learning Environment more than twice a week</w:t>
      </w:r>
    </w:p>
    <w:p w:rsidR="00663497" w:rsidRPr="00E61B34" w:rsidRDefault="00663497" w:rsidP="00663497">
      <w:pPr>
        <w:pStyle w:val="ListParagraph"/>
        <w:numPr>
          <w:ilvl w:val="0"/>
          <w:numId w:val="4"/>
        </w:num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sidRPr="00C01112">
        <w:rPr>
          <w:rFonts w:ascii="Times New Roman" w:hAnsi="Times New Roman" w:cs="Times New Roman"/>
          <w:sz w:val="28"/>
          <w:szCs w:val="28"/>
        </w:rPr>
        <w:t>How often do you access virtual learning environment a week?</w:t>
      </w:r>
    </w:p>
    <w:p w:rsidR="00663497" w:rsidRDefault="00663497" w:rsidP="00663497">
      <w:pPr>
        <w:spacing w:before="100" w:beforeAutospacing="1" w:after="100" w:afterAutospacing="1" w:line="240" w:lineRule="auto"/>
        <w:ind w:left="360"/>
        <w:outlineLvl w:val="2"/>
        <w:rPr>
          <w:rFonts w:ascii="Times New Roman" w:eastAsia="Times New Roman" w:hAnsi="Times New Roman" w:cs="Times New Roman"/>
          <w:bCs/>
          <w:color w:val="505050"/>
          <w:sz w:val="28"/>
          <w:szCs w:val="28"/>
          <w:lang w:eastAsia="en-GB"/>
        </w:rPr>
      </w:pPr>
      <w:r w:rsidRPr="00E61B34">
        <w:rPr>
          <w:rFonts w:ascii="Times New Roman" w:hAnsi="Times New Roman" w:cs="Times New Roman"/>
          <w:sz w:val="28"/>
          <w:szCs w:val="28"/>
        </w:rPr>
        <w:t>Once a week [</w:t>
      </w:r>
      <w:r>
        <w:rPr>
          <w:rFonts w:ascii="Times New Roman" w:hAnsi="Times New Roman" w:cs="Times New Roman"/>
          <w:sz w:val="28"/>
          <w:szCs w:val="28"/>
        </w:rPr>
        <w:t>5</w:t>
      </w:r>
      <w:r w:rsidRPr="00E61B34">
        <w:rPr>
          <w:rFonts w:ascii="Times New Roman" w:hAnsi="Times New Roman" w:cs="Times New Roman"/>
          <w:sz w:val="28"/>
          <w:szCs w:val="28"/>
        </w:rPr>
        <w:t>] twice a week [</w:t>
      </w:r>
      <w:r>
        <w:rPr>
          <w:rFonts w:ascii="Times New Roman" w:hAnsi="Times New Roman" w:cs="Times New Roman"/>
          <w:sz w:val="28"/>
          <w:szCs w:val="28"/>
        </w:rPr>
        <w:t>10</w:t>
      </w:r>
      <w:r w:rsidRPr="00E61B34">
        <w:rPr>
          <w:rFonts w:ascii="Times New Roman" w:hAnsi="Times New Roman" w:cs="Times New Roman"/>
          <w:sz w:val="28"/>
          <w:szCs w:val="28"/>
        </w:rPr>
        <w:t>] thrice a week [</w:t>
      </w:r>
      <w:r>
        <w:rPr>
          <w:rFonts w:ascii="Times New Roman" w:hAnsi="Times New Roman" w:cs="Times New Roman"/>
          <w:sz w:val="28"/>
          <w:szCs w:val="28"/>
        </w:rPr>
        <w:t>3</w:t>
      </w:r>
      <w:r w:rsidRPr="00E61B34">
        <w:rPr>
          <w:rFonts w:ascii="Times New Roman" w:hAnsi="Times New Roman" w:cs="Times New Roman"/>
          <w:sz w:val="28"/>
          <w:szCs w:val="28"/>
        </w:rPr>
        <w:t>] more than thrice a week [</w:t>
      </w:r>
      <w:r>
        <w:rPr>
          <w:rFonts w:ascii="Times New Roman" w:hAnsi="Times New Roman" w:cs="Times New Roman"/>
          <w:sz w:val="28"/>
          <w:szCs w:val="28"/>
        </w:rPr>
        <w:t>1</w:t>
      </w:r>
      <w:r w:rsidRPr="00E61B34">
        <w:rPr>
          <w:rFonts w:ascii="Times New Roman" w:hAnsi="Times New Roman" w:cs="Times New Roman"/>
          <w:sz w:val="28"/>
          <w:szCs w:val="28"/>
        </w:rPr>
        <w:t>] Never [</w:t>
      </w:r>
      <w:r>
        <w:rPr>
          <w:rFonts w:ascii="Times New Roman" w:hAnsi="Times New Roman" w:cs="Times New Roman"/>
          <w:sz w:val="28"/>
          <w:szCs w:val="28"/>
        </w:rPr>
        <w:t>0</w:t>
      </w:r>
      <w:r w:rsidRPr="00E61B34">
        <w:rPr>
          <w:rFonts w:ascii="Times New Roman" w:hAnsi="Times New Roman" w:cs="Times New Roman"/>
          <w:sz w:val="28"/>
          <w:szCs w:val="28"/>
        </w:rPr>
        <w:t>]</w:t>
      </w:r>
    </w:p>
    <w:tbl>
      <w:tblPr>
        <w:tblW w:w="11250"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5"/>
        <w:gridCol w:w="1951"/>
        <w:gridCol w:w="2028"/>
        <w:gridCol w:w="2201"/>
        <w:gridCol w:w="3175"/>
      </w:tblGrid>
      <w:tr w:rsidR="00663497" w:rsidTr="00830CFD">
        <w:trPr>
          <w:trHeight w:val="255"/>
        </w:trPr>
        <w:tc>
          <w:tcPr>
            <w:tcW w:w="1905" w:type="dxa"/>
          </w:tcPr>
          <w:p w:rsidR="00663497" w:rsidRDefault="00663497" w:rsidP="00830CFD">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once a week</w:t>
            </w:r>
          </w:p>
        </w:tc>
        <w:tc>
          <w:tcPr>
            <w:tcW w:w="1695" w:type="dxa"/>
          </w:tcPr>
          <w:p w:rsidR="00663497" w:rsidRDefault="00663497" w:rsidP="00830CFD">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Twice a week</w:t>
            </w:r>
          </w:p>
        </w:tc>
        <w:tc>
          <w:tcPr>
            <w:tcW w:w="2055" w:type="dxa"/>
          </w:tcPr>
          <w:p w:rsidR="00663497" w:rsidRDefault="00663497" w:rsidP="00830CFD">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 xml:space="preserve">Thrice a week </w:t>
            </w:r>
          </w:p>
        </w:tc>
        <w:tc>
          <w:tcPr>
            <w:tcW w:w="2250" w:type="dxa"/>
          </w:tcPr>
          <w:p w:rsidR="00663497" w:rsidRDefault="00663497" w:rsidP="00830CFD">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 xml:space="preserve">More than thrice a week </w:t>
            </w:r>
          </w:p>
        </w:tc>
        <w:tc>
          <w:tcPr>
            <w:tcW w:w="3345" w:type="dxa"/>
          </w:tcPr>
          <w:p w:rsidR="00663497" w:rsidRDefault="00663497" w:rsidP="00830CFD">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 xml:space="preserve">Never </w:t>
            </w:r>
          </w:p>
        </w:tc>
      </w:tr>
      <w:tr w:rsidR="00663497" w:rsidTr="00830CFD">
        <w:trPr>
          <w:trHeight w:val="300"/>
        </w:trPr>
        <w:tc>
          <w:tcPr>
            <w:tcW w:w="1905" w:type="dxa"/>
          </w:tcPr>
          <w:p w:rsidR="00663497" w:rsidRDefault="00663497" w:rsidP="00830CFD">
            <w:pPr>
              <w:spacing w:before="100" w:beforeAutospacing="1" w:after="100" w:afterAutospacing="1" w:line="240" w:lineRule="auto"/>
              <w:ind w:left="1455"/>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5</w:t>
            </w:r>
          </w:p>
        </w:tc>
        <w:tc>
          <w:tcPr>
            <w:tcW w:w="1695" w:type="dxa"/>
          </w:tcPr>
          <w:p w:rsidR="00663497" w:rsidRDefault="00663497" w:rsidP="00830CFD">
            <w:pPr>
              <w:spacing w:before="100" w:beforeAutospacing="1" w:after="100" w:afterAutospacing="1" w:line="240" w:lineRule="auto"/>
              <w:ind w:left="1455"/>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10</w:t>
            </w:r>
          </w:p>
        </w:tc>
        <w:tc>
          <w:tcPr>
            <w:tcW w:w="2055" w:type="dxa"/>
          </w:tcPr>
          <w:p w:rsidR="00663497" w:rsidRDefault="00663497" w:rsidP="00830CFD">
            <w:pPr>
              <w:spacing w:before="100" w:beforeAutospacing="1" w:after="100" w:afterAutospacing="1" w:line="240" w:lineRule="auto"/>
              <w:ind w:left="1455"/>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3</w:t>
            </w:r>
          </w:p>
        </w:tc>
        <w:tc>
          <w:tcPr>
            <w:tcW w:w="2250" w:type="dxa"/>
          </w:tcPr>
          <w:p w:rsidR="00663497" w:rsidRDefault="00663497" w:rsidP="00830CFD">
            <w:pPr>
              <w:spacing w:before="100" w:beforeAutospacing="1" w:after="100" w:afterAutospacing="1" w:line="240" w:lineRule="auto"/>
              <w:ind w:left="1455"/>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1</w:t>
            </w:r>
          </w:p>
        </w:tc>
        <w:tc>
          <w:tcPr>
            <w:tcW w:w="3345" w:type="dxa"/>
          </w:tcPr>
          <w:p w:rsidR="00663497" w:rsidRDefault="00663497" w:rsidP="00830CFD">
            <w:pPr>
              <w:spacing w:before="100" w:beforeAutospacing="1" w:after="100" w:afterAutospacing="1" w:line="240" w:lineRule="auto"/>
              <w:ind w:left="1455"/>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0</w:t>
            </w:r>
          </w:p>
        </w:tc>
      </w:tr>
    </w:tbl>
    <w:p w:rsidR="00663497" w:rsidRDefault="00663497" w:rsidP="00663497">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sidRPr="00A074D5">
        <w:rPr>
          <w:rFonts w:ascii="Times New Roman" w:eastAsia="Times New Roman" w:hAnsi="Times New Roman" w:cs="Times New Roman"/>
          <w:bCs/>
          <w:noProof/>
          <w:color w:val="505050"/>
          <w:sz w:val="28"/>
          <w:szCs w:val="28"/>
          <w:lang w:eastAsia="en-GB"/>
        </w:rPr>
        <w:drawing>
          <wp:inline distT="0" distB="0" distL="0" distR="0">
            <wp:extent cx="4210050" cy="2705100"/>
            <wp:effectExtent l="19050" t="0" r="19050" b="0"/>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63497" w:rsidRDefault="00663497" w:rsidP="00663497">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bCs/>
          <w:color w:val="505050"/>
          <w:sz w:val="28"/>
          <w:szCs w:val="28"/>
          <w:lang w:eastAsia="en-GB"/>
        </w:rPr>
        <w:t xml:space="preserve"> </w:t>
      </w:r>
    </w:p>
    <w:p w:rsidR="00663497" w:rsidRDefault="00663497" w:rsidP="00663497">
      <w:pPr>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r>
        <w:rPr>
          <w:rFonts w:ascii="Times New Roman" w:eastAsia="Times New Roman" w:hAnsi="Times New Roman" w:cs="Times New Roman"/>
          <w:color w:val="333333"/>
          <w:sz w:val="28"/>
          <w:szCs w:val="28"/>
          <w:lang w:eastAsia="en-GB"/>
        </w:rPr>
        <w:t>From the analy</w:t>
      </w:r>
      <w:r w:rsidR="009153C3">
        <w:rPr>
          <w:rFonts w:ascii="Times New Roman" w:eastAsia="Times New Roman" w:hAnsi="Times New Roman" w:cs="Times New Roman"/>
          <w:color w:val="333333"/>
          <w:sz w:val="28"/>
          <w:szCs w:val="28"/>
          <w:lang w:eastAsia="en-GB"/>
        </w:rPr>
        <w:t>sis</w:t>
      </w:r>
      <w:r>
        <w:rPr>
          <w:rFonts w:ascii="Times New Roman" w:eastAsia="Times New Roman" w:hAnsi="Times New Roman" w:cs="Times New Roman"/>
          <w:color w:val="333333"/>
          <w:sz w:val="28"/>
          <w:szCs w:val="28"/>
          <w:lang w:eastAsia="en-GB"/>
        </w:rPr>
        <w:t xml:space="preserve"> </w:t>
      </w:r>
      <w:proofErr w:type="spellStart"/>
      <w:r>
        <w:rPr>
          <w:rFonts w:ascii="Times New Roman" w:eastAsia="Times New Roman" w:hAnsi="Times New Roman" w:cs="Times New Roman"/>
          <w:color w:val="333333"/>
          <w:sz w:val="28"/>
          <w:szCs w:val="28"/>
          <w:lang w:eastAsia="en-GB"/>
        </w:rPr>
        <w:t>i</w:t>
      </w:r>
      <w:proofErr w:type="spellEnd"/>
      <w:r>
        <w:rPr>
          <w:rFonts w:ascii="Times New Roman" w:eastAsia="Times New Roman" w:hAnsi="Times New Roman" w:cs="Times New Roman"/>
          <w:color w:val="333333"/>
          <w:sz w:val="28"/>
          <w:szCs w:val="28"/>
          <w:lang w:eastAsia="en-GB"/>
        </w:rPr>
        <w:t xml:space="preserve"> find out that most </w:t>
      </w:r>
      <w:proofErr w:type="gramStart"/>
      <w:r>
        <w:rPr>
          <w:rFonts w:ascii="Times New Roman" w:eastAsia="Times New Roman" w:hAnsi="Times New Roman" w:cs="Times New Roman"/>
          <w:color w:val="333333"/>
          <w:sz w:val="28"/>
          <w:szCs w:val="28"/>
          <w:lang w:eastAsia="en-GB"/>
        </w:rPr>
        <w:t>student</w:t>
      </w:r>
      <w:proofErr w:type="gramEnd"/>
      <w:r>
        <w:rPr>
          <w:rFonts w:ascii="Times New Roman" w:eastAsia="Times New Roman" w:hAnsi="Times New Roman" w:cs="Times New Roman"/>
          <w:color w:val="333333"/>
          <w:sz w:val="28"/>
          <w:szCs w:val="28"/>
          <w:lang w:eastAsia="en-GB"/>
        </w:rPr>
        <w:t xml:space="preserve"> prefer Virtual Learning Environment because they can learning new skills without travelling to the place.</w:t>
      </w:r>
    </w:p>
    <w:p w:rsidR="00663497" w:rsidRDefault="00663497" w:rsidP="00663497">
      <w:pPr>
        <w:pStyle w:val="ListParagraph"/>
        <w:numPr>
          <w:ilvl w:val="0"/>
          <w:numId w:val="4"/>
        </w:numPr>
        <w:spacing w:before="100" w:beforeAutospacing="1" w:after="100" w:afterAutospacing="1" w:line="240" w:lineRule="auto"/>
        <w:outlineLvl w:val="2"/>
        <w:rPr>
          <w:rFonts w:ascii="Times New Roman" w:hAnsi="Times New Roman" w:cs="Times New Roman"/>
          <w:sz w:val="28"/>
          <w:szCs w:val="28"/>
        </w:rPr>
      </w:pPr>
      <w:r w:rsidRPr="00574B1C">
        <w:rPr>
          <w:rFonts w:ascii="Times New Roman" w:hAnsi="Times New Roman" w:cs="Times New Roman"/>
          <w:color w:val="000000"/>
          <w:sz w:val="28"/>
          <w:szCs w:val="28"/>
        </w:rPr>
        <w:t>According to your opinion how virtual learning environment is impacting on the student of (UWTSD)?</w:t>
      </w:r>
      <w:r w:rsidRPr="00574B1C">
        <w:rPr>
          <w:rFonts w:ascii="Times New Roman" w:hAnsi="Times New Roman" w:cs="Times New Roman"/>
          <w:sz w:val="28"/>
          <w:szCs w:val="28"/>
        </w:rPr>
        <w:t xml:space="preserve"> ......................................................</w:t>
      </w:r>
      <w:r>
        <w:rPr>
          <w:rFonts w:ascii="Times New Roman" w:hAnsi="Times New Roman" w:cs="Times New Roman"/>
          <w:sz w:val="28"/>
          <w:szCs w:val="28"/>
        </w:rPr>
        <w:t>...............................</w:t>
      </w:r>
    </w:p>
    <w:p w:rsidR="00663497" w:rsidRDefault="00663497" w:rsidP="00663497">
      <w:pPr>
        <w:pStyle w:val="ListParagraph"/>
        <w:spacing w:before="100" w:beforeAutospacing="1" w:after="100" w:afterAutospacing="1" w:line="240" w:lineRule="auto"/>
        <w:outlineLvl w:val="2"/>
        <w:rPr>
          <w:rFonts w:ascii="Times New Roman" w:hAnsi="Times New Roman" w:cs="Times New Roman"/>
          <w:sz w:val="28"/>
          <w:szCs w:val="28"/>
        </w:rPr>
      </w:pPr>
    </w:p>
    <w:p w:rsidR="00663497" w:rsidRDefault="00663497" w:rsidP="00663497">
      <w:pPr>
        <w:pStyle w:val="ListParagraph"/>
        <w:spacing w:before="100" w:beforeAutospacing="1" w:after="100" w:afterAutospacing="1" w:line="240" w:lineRule="auto"/>
        <w:outlineLvl w:val="2"/>
        <w:rPr>
          <w:rFonts w:ascii="Times New Roman" w:hAnsi="Times New Roman" w:cs="Times New Roman"/>
          <w:sz w:val="28"/>
          <w:szCs w:val="28"/>
        </w:rPr>
      </w:pPr>
      <w:r>
        <w:rPr>
          <w:rFonts w:ascii="Times New Roman" w:hAnsi="Times New Roman" w:cs="Times New Roman"/>
          <w:sz w:val="28"/>
          <w:szCs w:val="28"/>
        </w:rPr>
        <w:t xml:space="preserve">From the analysis and the information gathered </w:t>
      </w:r>
      <w:proofErr w:type="spellStart"/>
      <w:r>
        <w:rPr>
          <w:rFonts w:ascii="Times New Roman" w:hAnsi="Times New Roman" w:cs="Times New Roman"/>
          <w:sz w:val="28"/>
          <w:szCs w:val="28"/>
        </w:rPr>
        <w:t>i</w:t>
      </w:r>
      <w:proofErr w:type="spellEnd"/>
      <w:r>
        <w:rPr>
          <w:rFonts w:ascii="Times New Roman" w:hAnsi="Times New Roman" w:cs="Times New Roman"/>
          <w:sz w:val="28"/>
          <w:szCs w:val="28"/>
        </w:rPr>
        <w:t xml:space="preserve"> find out most students like using Virtual Learning Environment </w:t>
      </w:r>
    </w:p>
    <w:p w:rsidR="00663497" w:rsidRPr="00574B1C" w:rsidRDefault="00663497" w:rsidP="00663497">
      <w:pPr>
        <w:pStyle w:val="ListParagraph"/>
        <w:spacing w:before="100" w:beforeAutospacing="1" w:after="100" w:afterAutospacing="1" w:line="240" w:lineRule="auto"/>
        <w:outlineLvl w:val="2"/>
        <w:rPr>
          <w:rFonts w:ascii="Times New Roman" w:hAnsi="Times New Roman" w:cs="Times New Roman"/>
          <w:sz w:val="28"/>
          <w:szCs w:val="28"/>
        </w:rPr>
      </w:pPr>
    </w:p>
    <w:p w:rsidR="00663497" w:rsidRPr="00574B1C" w:rsidRDefault="00663497" w:rsidP="00663497">
      <w:pPr>
        <w:pStyle w:val="ListParagraph"/>
        <w:numPr>
          <w:ilvl w:val="0"/>
          <w:numId w:val="4"/>
        </w:numPr>
        <w:rPr>
          <w:rFonts w:ascii="Times New Roman" w:hAnsi="Times New Roman" w:cs="Times New Roman"/>
          <w:b/>
          <w:sz w:val="28"/>
          <w:szCs w:val="28"/>
        </w:rPr>
      </w:pPr>
      <w:r w:rsidRPr="00574B1C">
        <w:rPr>
          <w:rFonts w:ascii="Times New Roman" w:hAnsi="Times New Roman" w:cs="Times New Roman"/>
          <w:sz w:val="28"/>
          <w:szCs w:val="28"/>
        </w:rPr>
        <w:t xml:space="preserve">Based on your experience what will you say about using virtual learning environment platform </w:t>
      </w:r>
      <w:proofErr w:type="gramStart"/>
      <w:r w:rsidRPr="00574B1C">
        <w:rPr>
          <w:rFonts w:ascii="Times New Roman" w:hAnsi="Times New Roman" w:cs="Times New Roman"/>
          <w:sz w:val="28"/>
          <w:szCs w:val="28"/>
        </w:rPr>
        <w:t xml:space="preserve">( </w:t>
      </w:r>
      <w:proofErr w:type="spellStart"/>
      <w:r w:rsidRPr="00574B1C">
        <w:rPr>
          <w:rFonts w:ascii="Times New Roman" w:hAnsi="Times New Roman" w:cs="Times New Roman"/>
          <w:sz w:val="28"/>
          <w:szCs w:val="28"/>
        </w:rPr>
        <w:t>uwtsd</w:t>
      </w:r>
      <w:proofErr w:type="spellEnd"/>
      <w:proofErr w:type="gramEnd"/>
      <w:r w:rsidRPr="00574B1C">
        <w:rPr>
          <w:rFonts w:ascii="Times New Roman" w:hAnsi="Times New Roman" w:cs="Times New Roman"/>
          <w:sz w:val="28"/>
          <w:szCs w:val="28"/>
        </w:rPr>
        <w:t>)?.............................................................................</w:t>
      </w:r>
    </w:p>
    <w:p w:rsidR="00663497" w:rsidRPr="00574B1C" w:rsidRDefault="00663497" w:rsidP="00663497">
      <w:pPr>
        <w:pStyle w:val="ListParagraph"/>
        <w:spacing w:before="100" w:beforeAutospacing="1" w:after="100" w:afterAutospacing="1" w:line="240" w:lineRule="auto"/>
        <w:outlineLvl w:val="2"/>
        <w:rPr>
          <w:rFonts w:ascii="Times New Roman" w:eastAsia="Times New Roman" w:hAnsi="Times New Roman" w:cs="Times New Roman"/>
          <w:bCs/>
          <w:color w:val="505050"/>
          <w:sz w:val="28"/>
          <w:szCs w:val="28"/>
          <w:lang w:eastAsia="en-GB"/>
        </w:rPr>
      </w:pPr>
    </w:p>
    <w:p w:rsidR="00663497" w:rsidRDefault="00663497" w:rsidP="00663497">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663497">
        <w:rPr>
          <w:rFonts w:ascii="Times New Roman" w:eastAsia="Times New Roman" w:hAnsi="Times New Roman" w:cs="Times New Roman"/>
          <w:b/>
          <w:bCs/>
          <w:color w:val="4F81BD" w:themeColor="accent1"/>
          <w:sz w:val="28"/>
          <w:szCs w:val="28"/>
          <w:lang w:eastAsia="en-GB"/>
        </w:rPr>
        <w:lastRenderedPageBreak/>
        <w:t xml:space="preserve">Secondary Data Analysis </w:t>
      </w:r>
    </w:p>
    <w:p w:rsidR="00FA48FF" w:rsidRPr="00FA48FF" w:rsidRDefault="00FA48FF" w:rsidP="00FA48FF">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r w:rsidRPr="00FA48FF">
        <w:rPr>
          <w:rFonts w:ascii="Times New Roman" w:eastAsia="Times New Roman" w:hAnsi="Times New Roman" w:cs="Times New Roman"/>
          <w:bCs/>
          <w:sz w:val="28"/>
          <w:szCs w:val="28"/>
          <w:lang w:eastAsia="en-GB"/>
        </w:rPr>
        <w:t>I am going to about secondary information a little bit due to the fact in each and every lookup foremost and secondary Data must be used, begins with an investigation to look at what is already recognized and what remains be discovered about a challenge count number thru reviewing secondary sources and investigations others have until now carried out in the specific region of interest, secondary statistics comparison takes this step further, alongside with a evaluate of formerly gathered archives in the region of interest. While secondary files analysis is a flexible strategy and can be utilized in countless methods it is moreover an empirical exercise, with procedural and evaluative step simply as in collecting and evaluating major statistics (</w:t>
      </w:r>
      <w:proofErr w:type="spellStart"/>
      <w:r w:rsidRPr="00FA48FF">
        <w:rPr>
          <w:rFonts w:ascii="Times New Roman" w:eastAsia="Times New Roman" w:hAnsi="Times New Roman" w:cs="Times New Roman"/>
          <w:bCs/>
          <w:sz w:val="28"/>
          <w:szCs w:val="28"/>
          <w:lang w:eastAsia="en-GB"/>
        </w:rPr>
        <w:t>Doolan</w:t>
      </w:r>
      <w:proofErr w:type="spellEnd"/>
      <w:r w:rsidRPr="00FA48FF">
        <w:rPr>
          <w:rFonts w:ascii="Times New Roman" w:eastAsia="Times New Roman" w:hAnsi="Times New Roman" w:cs="Times New Roman"/>
          <w:bCs/>
          <w:sz w:val="28"/>
          <w:szCs w:val="28"/>
          <w:lang w:eastAsia="en-GB"/>
        </w:rPr>
        <w:t xml:space="preserve"> and </w:t>
      </w:r>
      <w:proofErr w:type="spellStart"/>
      <w:r w:rsidRPr="00FA48FF">
        <w:rPr>
          <w:rFonts w:ascii="Times New Roman" w:eastAsia="Times New Roman" w:hAnsi="Times New Roman" w:cs="Times New Roman"/>
          <w:bCs/>
          <w:sz w:val="28"/>
          <w:szCs w:val="28"/>
          <w:lang w:eastAsia="en-GB"/>
        </w:rPr>
        <w:t>froelicher</w:t>
      </w:r>
      <w:proofErr w:type="spellEnd"/>
      <w:r w:rsidRPr="00FA48FF">
        <w:rPr>
          <w:rFonts w:ascii="Times New Roman" w:eastAsia="Times New Roman" w:hAnsi="Times New Roman" w:cs="Times New Roman"/>
          <w:bCs/>
          <w:sz w:val="28"/>
          <w:szCs w:val="28"/>
          <w:lang w:eastAsia="en-GB"/>
        </w:rPr>
        <w:t>, 2009). Secondary facts evaluation remains an under used lookup approach in many fields, which consists of given the increasingly more availability of formerly amassed information to researchers it is necessary to in addition outline secondary data evaluation as a systematic lookup method, few frameworks are accessible to information researchers as they habits secondary facts evaluation (Andrews et al.</w:t>
      </w:r>
      <w:proofErr w:type="gramStart"/>
      <w:r w:rsidRPr="00FA48FF">
        <w:rPr>
          <w:rFonts w:ascii="Times New Roman" w:eastAsia="Times New Roman" w:hAnsi="Times New Roman" w:cs="Times New Roman"/>
          <w:bCs/>
          <w:sz w:val="28"/>
          <w:szCs w:val="28"/>
          <w:lang w:eastAsia="en-GB"/>
        </w:rPr>
        <w:t>,2012</w:t>
      </w:r>
      <w:proofErr w:type="gramEnd"/>
      <w:r w:rsidRPr="00FA48FF">
        <w:rPr>
          <w:rFonts w:ascii="Times New Roman" w:eastAsia="Times New Roman" w:hAnsi="Times New Roman" w:cs="Times New Roman"/>
          <w:bCs/>
          <w:sz w:val="28"/>
          <w:szCs w:val="28"/>
          <w:lang w:eastAsia="en-GB"/>
        </w:rPr>
        <w:t>, smith el al.,2011). In conducting research the place of investigation and the search for questions determine the approach that the researcher follows. The lookup technique consists of how the researcher collects analyzes and interprets the facts in the find out about (Creswell, 2009). Secondary analysis is a systematic technique with procedural and evaluative steps, but there is a lack of literature to outline a precise process. Therefore this paper proposes a device that starts with the improvement of the lookup questions, than the identification of the dataset and via contrast the dataset. This approach is illustrated by using the usage of a LIS lookup learn about in which the researcher investigated.</w:t>
      </w:r>
    </w:p>
    <w:p w:rsidR="00663497" w:rsidRDefault="00663497" w:rsidP="00663497">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663497">
        <w:rPr>
          <w:rFonts w:ascii="Times New Roman" w:eastAsia="Times New Roman" w:hAnsi="Times New Roman" w:cs="Times New Roman"/>
          <w:b/>
          <w:bCs/>
          <w:color w:val="4F81BD" w:themeColor="accent1"/>
          <w:sz w:val="28"/>
          <w:szCs w:val="28"/>
          <w:lang w:eastAsia="en-GB"/>
        </w:rPr>
        <w:t xml:space="preserve">Literature review </w:t>
      </w:r>
    </w:p>
    <w:p w:rsidR="00FA48FF" w:rsidRPr="00FA48FF" w:rsidRDefault="00FA48FF" w:rsidP="00FA48FF">
      <w:pPr>
        <w:spacing w:before="100" w:beforeAutospacing="1" w:after="100" w:afterAutospacing="1" w:line="240" w:lineRule="auto"/>
        <w:ind w:left="360"/>
        <w:outlineLvl w:val="2"/>
        <w:rPr>
          <w:rFonts w:ascii="Times New Roman" w:eastAsia="Times New Roman" w:hAnsi="Times New Roman" w:cs="Times New Roman"/>
          <w:bCs/>
          <w:color w:val="4F81BD" w:themeColor="accent1"/>
          <w:sz w:val="28"/>
          <w:szCs w:val="28"/>
          <w:lang w:eastAsia="en-GB"/>
        </w:rPr>
      </w:pPr>
      <w:r w:rsidRPr="00FA48FF">
        <w:rPr>
          <w:rFonts w:ascii="Times New Roman" w:eastAsia="Times New Roman" w:hAnsi="Times New Roman" w:cs="Times New Roman"/>
          <w:bCs/>
          <w:sz w:val="28"/>
          <w:szCs w:val="28"/>
          <w:lang w:eastAsia="en-GB"/>
        </w:rPr>
        <w:t>This literature evaluate discusses the context and increase of the teaching and studying guide for digital gaining knowledge of environments, it starts off evolved with a short historic records accompanied by means of generally high quality and then poor digital learning environment use impacts. The final part examines the unique results of digital gaining knowledge of environments on self learning</w:t>
      </w:r>
      <w:r w:rsidRPr="00FA48FF">
        <w:rPr>
          <w:rFonts w:ascii="Times New Roman" w:eastAsia="Times New Roman" w:hAnsi="Times New Roman" w:cs="Times New Roman"/>
          <w:bCs/>
          <w:color w:val="4F81BD" w:themeColor="accent1"/>
          <w:sz w:val="28"/>
          <w:szCs w:val="28"/>
          <w:lang w:eastAsia="en-GB"/>
        </w:rPr>
        <w:t>.</w:t>
      </w:r>
    </w:p>
    <w:p w:rsidR="00663497" w:rsidRPr="00534F55" w:rsidRDefault="00663497" w:rsidP="00663497">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lang w:eastAsia="en-GB"/>
        </w:rPr>
      </w:pPr>
      <w:r>
        <w:rPr>
          <w:rFonts w:ascii="Times New Roman" w:eastAsia="Times New Roman" w:hAnsi="Times New Roman" w:cs="Times New Roman"/>
          <w:bCs/>
          <w:color w:val="000000" w:themeColor="text1"/>
          <w:sz w:val="28"/>
          <w:szCs w:val="28"/>
          <w:lang w:eastAsia="en-GB"/>
        </w:rPr>
        <w:t>Citation- Banker, j .</w:t>
      </w:r>
      <w:proofErr w:type="spellStart"/>
      <w:r>
        <w:rPr>
          <w:rFonts w:ascii="Times New Roman" w:eastAsia="Times New Roman" w:hAnsi="Times New Roman" w:cs="Times New Roman"/>
          <w:bCs/>
          <w:color w:val="000000" w:themeColor="text1"/>
          <w:sz w:val="28"/>
          <w:szCs w:val="28"/>
          <w:lang w:eastAsia="en-GB"/>
        </w:rPr>
        <w:t>Gossman</w:t>
      </w:r>
      <w:proofErr w:type="spellEnd"/>
      <w:r>
        <w:rPr>
          <w:rFonts w:ascii="Times New Roman" w:eastAsia="Times New Roman" w:hAnsi="Times New Roman" w:cs="Times New Roman"/>
          <w:bCs/>
          <w:color w:val="000000" w:themeColor="text1"/>
          <w:sz w:val="28"/>
          <w:szCs w:val="28"/>
          <w:lang w:eastAsia="en-GB"/>
        </w:rPr>
        <w:t xml:space="preserve">, </w:t>
      </w:r>
      <w:proofErr w:type="gramStart"/>
      <w:r>
        <w:rPr>
          <w:rFonts w:ascii="Times New Roman" w:eastAsia="Times New Roman" w:hAnsi="Times New Roman" w:cs="Times New Roman"/>
          <w:bCs/>
          <w:color w:val="000000" w:themeColor="text1"/>
          <w:sz w:val="28"/>
          <w:szCs w:val="28"/>
          <w:lang w:eastAsia="en-GB"/>
        </w:rPr>
        <w:t>p .(</w:t>
      </w:r>
      <w:proofErr w:type="gramEnd"/>
      <w:r>
        <w:rPr>
          <w:rFonts w:ascii="Times New Roman" w:eastAsia="Times New Roman" w:hAnsi="Times New Roman" w:cs="Times New Roman"/>
          <w:bCs/>
          <w:color w:val="000000" w:themeColor="text1"/>
          <w:sz w:val="28"/>
          <w:szCs w:val="28"/>
          <w:lang w:eastAsia="en-GB"/>
        </w:rPr>
        <w:t xml:space="preserve">2013) the learning  impact of  a virtual learning environment </w:t>
      </w:r>
    </w:p>
    <w:p w:rsidR="00663497" w:rsidRP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663497">
        <w:rPr>
          <w:rFonts w:ascii="Calibri" w:hAnsi="Calibri"/>
          <w:color w:val="4F81BD" w:themeColor="accent1"/>
          <w:sz w:val="21"/>
          <w:szCs w:val="21"/>
        </w:rPr>
        <w:br/>
      </w:r>
      <w:r>
        <w:rPr>
          <w:rFonts w:ascii="Times New Roman" w:eastAsia="Times New Roman" w:hAnsi="Times New Roman" w:cs="Times New Roman"/>
          <w:b/>
          <w:bCs/>
          <w:color w:val="4F81BD" w:themeColor="accent1"/>
          <w:sz w:val="28"/>
          <w:szCs w:val="28"/>
          <w:lang w:eastAsia="en-GB"/>
        </w:rPr>
        <w:t xml:space="preserve">7. </w:t>
      </w:r>
      <w:r w:rsidRPr="00663497">
        <w:rPr>
          <w:rFonts w:ascii="Times New Roman" w:eastAsia="Times New Roman" w:hAnsi="Times New Roman" w:cs="Times New Roman"/>
          <w:b/>
          <w:bCs/>
          <w:color w:val="4F81BD" w:themeColor="accent1"/>
          <w:sz w:val="28"/>
          <w:szCs w:val="28"/>
          <w:lang w:eastAsia="en-GB"/>
        </w:rPr>
        <w:t xml:space="preserve">Recommendation </w:t>
      </w:r>
    </w:p>
    <w:p w:rsidR="00663497" w:rsidRDefault="00663497" w:rsidP="00663497">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lang w:eastAsia="en-GB"/>
        </w:rPr>
      </w:pPr>
      <w:r w:rsidRPr="00D800A1">
        <w:rPr>
          <w:rFonts w:ascii="Times New Roman" w:eastAsia="Times New Roman" w:hAnsi="Times New Roman" w:cs="Times New Roman"/>
          <w:bCs/>
          <w:color w:val="000000" w:themeColor="text1"/>
          <w:sz w:val="28"/>
          <w:szCs w:val="28"/>
          <w:lang w:eastAsia="en-GB"/>
        </w:rPr>
        <w:lastRenderedPageBreak/>
        <w:t>Recommendation</w:t>
      </w:r>
      <w:r>
        <w:rPr>
          <w:rFonts w:ascii="Times New Roman" w:eastAsia="Times New Roman" w:hAnsi="Times New Roman" w:cs="Times New Roman"/>
          <w:bCs/>
          <w:color w:val="000000" w:themeColor="text1"/>
          <w:sz w:val="28"/>
          <w:szCs w:val="28"/>
          <w:lang w:eastAsia="en-GB"/>
        </w:rPr>
        <w:t xml:space="preserve"> could be a prepare which plays </w:t>
      </w:r>
      <w:proofErr w:type="gramStart"/>
      <w:r>
        <w:rPr>
          <w:rFonts w:ascii="Times New Roman" w:eastAsia="Times New Roman" w:hAnsi="Times New Roman" w:cs="Times New Roman"/>
          <w:bCs/>
          <w:color w:val="000000" w:themeColor="text1"/>
          <w:sz w:val="28"/>
          <w:szCs w:val="28"/>
          <w:lang w:eastAsia="en-GB"/>
        </w:rPr>
        <w:t>an</w:t>
      </w:r>
      <w:proofErr w:type="gramEnd"/>
      <w:r>
        <w:rPr>
          <w:rFonts w:ascii="Times New Roman" w:eastAsia="Times New Roman" w:hAnsi="Times New Roman" w:cs="Times New Roman"/>
          <w:bCs/>
          <w:color w:val="000000" w:themeColor="text1"/>
          <w:sz w:val="28"/>
          <w:szCs w:val="28"/>
          <w:lang w:eastAsia="en-GB"/>
        </w:rPr>
        <w:t xml:space="preserve"> critical part in numerous applications as www. The fundamental objective of this paper is to appear different challenges with respect to the strategies that are being utilized for producing suggestions, proposal strategies can be classified in to three major categories. Collaborative sifting , substance based and cross breed proposals, by giving the diagram of these issues ready to move forward the quality of proposals by concocting unused approaches and strategies which can be utilized as a interstate for investigate and home in this range.</w:t>
      </w:r>
    </w:p>
    <w:p w:rsidR="00663497" w:rsidRP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p>
    <w:p w:rsidR="00663497" w:rsidRDefault="00663497" w:rsidP="00663497">
      <w:pPr>
        <w:pStyle w:val="ListParagraph"/>
        <w:numPr>
          <w:ilvl w:val="0"/>
          <w:numId w:val="4"/>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663497">
        <w:rPr>
          <w:rFonts w:ascii="Times New Roman" w:eastAsia="Times New Roman" w:hAnsi="Times New Roman" w:cs="Times New Roman"/>
          <w:b/>
          <w:bCs/>
          <w:color w:val="4F81BD" w:themeColor="accent1"/>
          <w:sz w:val="28"/>
          <w:szCs w:val="28"/>
          <w:lang w:eastAsia="en-GB"/>
        </w:rPr>
        <w:t xml:space="preserve">Conclusion </w:t>
      </w:r>
    </w:p>
    <w:p w:rsidR="00FA48FF" w:rsidRDefault="00FA48FF" w:rsidP="00FA48FF">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r w:rsidRPr="00FA48FF">
        <w:rPr>
          <w:rFonts w:ascii="Times New Roman" w:eastAsia="Times New Roman" w:hAnsi="Times New Roman" w:cs="Times New Roman"/>
          <w:bCs/>
          <w:sz w:val="28"/>
          <w:szCs w:val="28"/>
          <w:lang w:eastAsia="en-GB"/>
        </w:rPr>
        <w:t>Virtual Learning environments help instructors to layout training and manipulate administrative work and music the performance, endeavour and stage of engagement of the students and furnish extra materials and assist to those who want it</w:t>
      </w:r>
      <w:r>
        <w:rPr>
          <w:rFonts w:ascii="Times New Roman" w:eastAsia="Times New Roman" w:hAnsi="Times New Roman" w:cs="Times New Roman"/>
          <w:bCs/>
          <w:sz w:val="28"/>
          <w:szCs w:val="28"/>
          <w:lang w:eastAsia="en-GB"/>
        </w:rPr>
        <w:t xml:space="preserve">, although most student prefer face to face lectures and some do not access virtual learning environment often and some can gladly </w:t>
      </w:r>
      <w:r w:rsidR="00110DA6">
        <w:rPr>
          <w:rFonts w:ascii="Times New Roman" w:eastAsia="Times New Roman" w:hAnsi="Times New Roman" w:cs="Times New Roman"/>
          <w:bCs/>
          <w:sz w:val="28"/>
          <w:szCs w:val="28"/>
          <w:lang w:eastAsia="en-GB"/>
        </w:rPr>
        <w:t>recommend it to institution that do not have it.</w:t>
      </w:r>
    </w:p>
    <w:p w:rsidR="00110DA6" w:rsidRPr="00FA48FF" w:rsidRDefault="00110DA6" w:rsidP="00FA48FF">
      <w:pPr>
        <w:pStyle w:val="ListParagraph"/>
        <w:spacing w:before="100" w:beforeAutospacing="1" w:after="100" w:afterAutospacing="1" w:line="240" w:lineRule="auto"/>
        <w:outlineLvl w:val="2"/>
        <w:rPr>
          <w:rFonts w:ascii="Times New Roman" w:eastAsia="Times New Roman" w:hAnsi="Times New Roman" w:cs="Times New Roman"/>
          <w:bCs/>
          <w:sz w:val="28"/>
          <w:szCs w:val="28"/>
          <w:lang w:eastAsia="en-GB"/>
        </w:rPr>
      </w:pPr>
    </w:p>
    <w:p w:rsidR="00663497" w:rsidRPr="00663497" w:rsidRDefault="00663497" w:rsidP="00663497">
      <w:pPr>
        <w:pStyle w:val="ListParagraph"/>
        <w:numPr>
          <w:ilvl w:val="0"/>
          <w:numId w:val="4"/>
        </w:numPr>
        <w:spacing w:before="100" w:beforeAutospacing="1" w:after="100" w:afterAutospacing="1" w:line="240" w:lineRule="auto"/>
        <w:outlineLvl w:val="2"/>
        <w:rPr>
          <w:rFonts w:ascii="Times New Roman" w:eastAsia="Times New Roman" w:hAnsi="Times New Roman" w:cs="Times New Roman"/>
          <w:b/>
          <w:bCs/>
          <w:color w:val="4F81BD" w:themeColor="accent1"/>
          <w:sz w:val="28"/>
          <w:szCs w:val="28"/>
          <w:lang w:eastAsia="en-GB"/>
        </w:rPr>
      </w:pPr>
      <w:r w:rsidRPr="00663497">
        <w:rPr>
          <w:rFonts w:ascii="Times New Roman" w:eastAsia="Times New Roman" w:hAnsi="Times New Roman" w:cs="Times New Roman"/>
          <w:b/>
          <w:bCs/>
          <w:color w:val="4F81BD" w:themeColor="accent1"/>
          <w:sz w:val="28"/>
          <w:szCs w:val="28"/>
          <w:lang w:eastAsia="en-GB"/>
        </w:rPr>
        <w:t xml:space="preserve">Reference </w:t>
      </w:r>
    </w:p>
    <w:tbl>
      <w:tblPr>
        <w:tblW w:w="0" w:type="auto"/>
        <w:tblCellSpacing w:w="15" w:type="dxa"/>
        <w:tblInd w:w="300" w:type="dxa"/>
        <w:shd w:val="clear" w:color="auto" w:fill="FFFFFF"/>
        <w:tblCellMar>
          <w:top w:w="15" w:type="dxa"/>
          <w:left w:w="15" w:type="dxa"/>
          <w:bottom w:w="15" w:type="dxa"/>
          <w:right w:w="15" w:type="dxa"/>
        </w:tblCellMar>
        <w:tblLook w:val="04A0"/>
      </w:tblPr>
      <w:tblGrid>
        <w:gridCol w:w="8816"/>
      </w:tblGrid>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110DA6"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Atkinson, J. R. (</w:t>
            </w:r>
            <w:r w:rsidRPr="00E16A7A">
              <w:rPr>
                <w:rFonts w:ascii="Arial" w:eastAsia="Times New Roman" w:hAnsi="Arial" w:cs="Arial"/>
                <w:color w:val="333333"/>
                <w:sz w:val="21"/>
                <w:lang w:eastAsia="en-GB"/>
              </w:rPr>
              <w:t>1992</w:t>
            </w:r>
            <w:r w:rsidRPr="00E16A7A">
              <w:rPr>
                <w:rFonts w:ascii="Arial" w:eastAsia="Times New Roman" w:hAnsi="Arial" w:cs="Arial"/>
                <w:color w:val="333333"/>
                <w:sz w:val="21"/>
                <w:szCs w:val="21"/>
                <w:lang w:eastAsia="en-GB"/>
              </w:rPr>
              <w:t xml:space="preserve">). </w:t>
            </w:r>
            <w:proofErr w:type="spellStart"/>
            <w:r w:rsidRPr="00E16A7A">
              <w:rPr>
                <w:rFonts w:ascii="Arial" w:eastAsia="Times New Roman" w:hAnsi="Arial" w:cs="Arial"/>
                <w:color w:val="333333"/>
                <w:sz w:val="21"/>
                <w:szCs w:val="21"/>
                <w:lang w:eastAsia="en-GB"/>
              </w:rPr>
              <w:t>QMethod</w:t>
            </w:r>
            <w:proofErr w:type="spellEnd"/>
            <w:r w:rsidRPr="00E16A7A">
              <w:rPr>
                <w:rFonts w:ascii="Arial" w:eastAsia="Times New Roman" w:hAnsi="Arial" w:cs="Arial"/>
                <w:color w:val="333333"/>
                <w:sz w:val="21"/>
                <w:szCs w:val="21"/>
                <w:lang w:eastAsia="en-GB"/>
              </w:rPr>
              <w:t xml:space="preserve"> (Version 1.0) [Computer software]. </w:t>
            </w:r>
            <w:r w:rsidRPr="00E16A7A">
              <w:rPr>
                <w:rFonts w:ascii="Arial" w:eastAsia="Times New Roman" w:hAnsi="Arial" w:cs="Arial"/>
                <w:color w:val="333333"/>
                <w:sz w:val="21"/>
                <w:lang w:eastAsia="en-GB"/>
              </w:rPr>
              <w:t>Kent, OH</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 xml:space="preserve">Kent State University, Computer </w:t>
            </w:r>
            <w:proofErr w:type="spellStart"/>
            <w:r w:rsidRPr="00E16A7A">
              <w:rPr>
                <w:rFonts w:ascii="Arial" w:eastAsia="Times New Roman" w:hAnsi="Arial" w:cs="Arial"/>
                <w:color w:val="333333"/>
                <w:sz w:val="21"/>
                <w:lang w:eastAsia="en-GB"/>
              </w:rPr>
              <w:t>Center</w:t>
            </w:r>
            <w:proofErr w:type="spellEnd"/>
            <w:r w:rsidRPr="00E16A7A">
              <w:rPr>
                <w:rFonts w:ascii="Arial" w:eastAsia="Times New Roman" w:hAnsi="Arial" w:cs="Arial"/>
                <w:color w:val="333333"/>
                <w:sz w:val="21"/>
                <w:szCs w:val="21"/>
                <w:lang w:eastAsia="en-GB"/>
              </w:rPr>
              <w:t>.</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Brown, S. R. (</w:t>
            </w:r>
            <w:r w:rsidRPr="00E16A7A">
              <w:rPr>
                <w:rFonts w:ascii="Arial" w:eastAsia="Times New Roman" w:hAnsi="Arial" w:cs="Arial"/>
                <w:color w:val="333333"/>
                <w:sz w:val="21"/>
                <w:lang w:eastAsia="en-GB"/>
              </w:rPr>
              <w:t>1980</w:t>
            </w:r>
            <w:r w:rsidRPr="00E16A7A">
              <w:rPr>
                <w:rFonts w:ascii="Arial" w:eastAsia="Times New Roman" w:hAnsi="Arial" w:cs="Arial"/>
                <w:color w:val="333333"/>
                <w:sz w:val="21"/>
                <w:szCs w:val="21"/>
                <w:lang w:eastAsia="en-GB"/>
              </w:rPr>
              <w:t>). Political subjectivity: Applications of Q methodology in political science. </w:t>
            </w:r>
            <w:r w:rsidRPr="00E16A7A">
              <w:rPr>
                <w:rFonts w:ascii="Arial" w:eastAsia="Times New Roman" w:hAnsi="Arial" w:cs="Arial"/>
                <w:color w:val="333333"/>
                <w:sz w:val="21"/>
                <w:lang w:eastAsia="en-GB"/>
              </w:rPr>
              <w:t>New Haven, CT</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Yale University Press</w:t>
            </w:r>
            <w:r w:rsidRPr="00E16A7A">
              <w:rPr>
                <w:rFonts w:ascii="Arial" w:eastAsia="Times New Roman" w:hAnsi="Arial" w:cs="Arial"/>
                <w:color w:val="333333"/>
                <w:sz w:val="21"/>
                <w:szCs w:val="21"/>
                <w:lang w:eastAsia="en-GB"/>
              </w:rPr>
              <w:t>.</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Brown, S. R. (</w:t>
            </w:r>
            <w:r w:rsidRPr="00E16A7A">
              <w:rPr>
                <w:rFonts w:ascii="Arial" w:eastAsia="Times New Roman" w:hAnsi="Arial" w:cs="Arial"/>
                <w:color w:val="333333"/>
                <w:sz w:val="21"/>
                <w:lang w:eastAsia="en-GB"/>
              </w:rPr>
              <w:t>1993</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A primer on Q methodology</w:t>
            </w:r>
            <w:r w:rsidRPr="00E16A7A">
              <w:rPr>
                <w:rFonts w:ascii="Arial" w:eastAsia="Times New Roman" w:hAnsi="Arial" w:cs="Arial"/>
                <w:color w:val="333333"/>
                <w:sz w:val="21"/>
                <w:szCs w:val="21"/>
                <w:lang w:eastAsia="en-GB"/>
              </w:rPr>
              <w:t>. Operant Subjectivity, 16, </w:t>
            </w:r>
            <w:r w:rsidRPr="00E16A7A">
              <w:rPr>
                <w:rFonts w:ascii="Arial" w:eastAsia="Times New Roman" w:hAnsi="Arial" w:cs="Arial"/>
                <w:color w:val="333333"/>
                <w:sz w:val="21"/>
                <w:lang w:eastAsia="en-GB"/>
              </w:rPr>
              <w:t>91</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138</w:t>
            </w:r>
            <w:r w:rsidRPr="00E16A7A">
              <w:rPr>
                <w:rFonts w:ascii="Arial" w:eastAsia="Times New Roman" w:hAnsi="Arial" w:cs="Arial"/>
                <w:color w:val="333333"/>
                <w:sz w:val="21"/>
                <w:szCs w:val="21"/>
                <w:lang w:eastAsia="en-GB"/>
              </w:rPr>
              <w:t>.</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Dennis, K. E. (</w:t>
            </w:r>
            <w:r w:rsidRPr="00E16A7A">
              <w:rPr>
                <w:rFonts w:ascii="Arial" w:eastAsia="Times New Roman" w:hAnsi="Arial" w:cs="Arial"/>
                <w:color w:val="333333"/>
                <w:sz w:val="21"/>
                <w:lang w:eastAsia="en-GB"/>
              </w:rPr>
              <w:t>1986</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Q methodology: Relevance and application to nursing research</w:t>
            </w:r>
            <w:r w:rsidRPr="00E16A7A">
              <w:rPr>
                <w:rFonts w:ascii="Arial" w:eastAsia="Times New Roman" w:hAnsi="Arial" w:cs="Arial"/>
                <w:color w:val="333333"/>
                <w:sz w:val="21"/>
                <w:szCs w:val="21"/>
                <w:lang w:eastAsia="en-GB"/>
              </w:rPr>
              <w:t xml:space="preserve">. Advances in Nursing Science, 8(3) </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Dennis, K. E. (</w:t>
            </w:r>
            <w:r w:rsidRPr="00E16A7A">
              <w:rPr>
                <w:rFonts w:ascii="Arial" w:eastAsia="Times New Roman" w:hAnsi="Arial" w:cs="Arial"/>
                <w:color w:val="333333"/>
                <w:sz w:val="21"/>
                <w:lang w:eastAsia="en-GB"/>
              </w:rPr>
              <w:t>1990</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Patients' control and the information imperative: Clarification and confirmation</w:t>
            </w:r>
            <w:r w:rsidRPr="00E16A7A">
              <w:rPr>
                <w:rFonts w:ascii="Arial" w:eastAsia="Times New Roman" w:hAnsi="Arial" w:cs="Arial"/>
                <w:color w:val="333333"/>
                <w:sz w:val="21"/>
                <w:szCs w:val="21"/>
                <w:lang w:eastAsia="en-GB"/>
              </w:rPr>
              <w:t>. Nursing Research, 39, </w:t>
            </w:r>
            <w:r w:rsidRPr="00E16A7A">
              <w:rPr>
                <w:rFonts w:ascii="Arial" w:eastAsia="Times New Roman" w:hAnsi="Arial" w:cs="Arial"/>
                <w:color w:val="333333"/>
                <w:sz w:val="21"/>
                <w:lang w:eastAsia="en-GB"/>
              </w:rPr>
              <w:t>162</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166</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 | </w:t>
            </w:r>
            <w:r w:rsidRPr="00E16A7A">
              <w:rPr>
                <w:rFonts w:ascii="Arial" w:eastAsia="Times New Roman" w:hAnsi="Arial" w:cs="Arial"/>
                <w:color w:val="333333"/>
                <w:sz w:val="21"/>
                <w:szCs w:val="21"/>
                <w:lang w:eastAsia="en-GB"/>
              </w:rPr>
              <w:t xml:space="preserve"> </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Dennis, K. E</w:t>
            </w:r>
            <w:proofErr w:type="gramStart"/>
            <w:r w:rsidRPr="00E16A7A">
              <w:rPr>
                <w:rFonts w:ascii="Arial" w:eastAsia="Times New Roman" w:hAnsi="Arial" w:cs="Arial"/>
                <w:color w:val="333333"/>
                <w:sz w:val="21"/>
                <w:szCs w:val="21"/>
                <w:lang w:eastAsia="en-GB"/>
              </w:rPr>
              <w:t>. ,</w:t>
            </w:r>
            <w:proofErr w:type="gramEnd"/>
            <w:r w:rsidRPr="00E16A7A">
              <w:rPr>
                <w:rFonts w:ascii="Arial" w:eastAsia="Times New Roman" w:hAnsi="Arial" w:cs="Arial"/>
                <w:color w:val="333333"/>
                <w:sz w:val="21"/>
                <w:szCs w:val="21"/>
                <w:lang w:eastAsia="en-GB"/>
              </w:rPr>
              <w:t xml:space="preserve"> &amp; Goldberg, A. P. (</w:t>
            </w:r>
            <w:r w:rsidRPr="00E16A7A">
              <w:rPr>
                <w:rFonts w:ascii="Arial" w:eastAsia="Times New Roman" w:hAnsi="Arial" w:cs="Arial"/>
                <w:color w:val="333333"/>
                <w:sz w:val="21"/>
                <w:lang w:eastAsia="en-GB"/>
              </w:rPr>
              <w:t>1996</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Weight control self-efficacy types and transitions affect weight-loss outcomes in obese women</w:t>
            </w:r>
            <w:r w:rsidRPr="00E16A7A">
              <w:rPr>
                <w:rFonts w:ascii="Arial" w:eastAsia="Times New Roman" w:hAnsi="Arial" w:cs="Arial"/>
                <w:color w:val="333333"/>
                <w:sz w:val="21"/>
                <w:szCs w:val="21"/>
                <w:lang w:eastAsia="en-GB"/>
              </w:rPr>
              <w:t xml:space="preserve">. Addictive </w:t>
            </w:r>
            <w:proofErr w:type="spellStart"/>
            <w:r w:rsidRPr="00E16A7A">
              <w:rPr>
                <w:rFonts w:ascii="Arial" w:eastAsia="Times New Roman" w:hAnsi="Arial" w:cs="Arial"/>
                <w:color w:val="333333"/>
                <w:sz w:val="21"/>
                <w:szCs w:val="21"/>
                <w:lang w:eastAsia="en-GB"/>
              </w:rPr>
              <w:t>Behaviors</w:t>
            </w:r>
            <w:proofErr w:type="spellEnd"/>
            <w:r w:rsidRPr="00E16A7A">
              <w:rPr>
                <w:rFonts w:ascii="Arial" w:eastAsia="Times New Roman" w:hAnsi="Arial" w:cs="Arial"/>
                <w:color w:val="333333"/>
                <w:sz w:val="21"/>
                <w:szCs w:val="21"/>
                <w:lang w:eastAsia="en-GB"/>
              </w:rPr>
              <w:t>, 21, </w:t>
            </w:r>
            <w:r w:rsidRPr="00E16A7A">
              <w:rPr>
                <w:rFonts w:ascii="Arial" w:eastAsia="Times New Roman" w:hAnsi="Arial" w:cs="Arial"/>
                <w:color w:val="333333"/>
                <w:sz w:val="21"/>
                <w:lang w:eastAsia="en-GB"/>
              </w:rPr>
              <w:t>103</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116</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 |</w:t>
            </w:r>
            <w:r w:rsidRPr="00E16A7A">
              <w:rPr>
                <w:rFonts w:ascii="Arial" w:eastAsia="Times New Roman" w:hAnsi="Arial" w:cs="Arial"/>
                <w:color w:val="333333"/>
                <w:sz w:val="21"/>
                <w:szCs w:val="21"/>
                <w:lang w:eastAsia="en-GB"/>
              </w:rPr>
              <w:t xml:space="preserve"> </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Larson, P. J. (</w:t>
            </w:r>
            <w:r w:rsidRPr="00E16A7A">
              <w:rPr>
                <w:rFonts w:ascii="Arial" w:eastAsia="Times New Roman" w:hAnsi="Arial" w:cs="Arial"/>
                <w:color w:val="333333"/>
                <w:sz w:val="21"/>
                <w:lang w:eastAsia="en-GB"/>
              </w:rPr>
              <w:t>1984</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Important nurse caring behaviours perceived by patients with cancer</w:t>
            </w:r>
            <w:r w:rsidRPr="00E16A7A">
              <w:rPr>
                <w:rFonts w:ascii="Arial" w:eastAsia="Times New Roman" w:hAnsi="Arial" w:cs="Arial"/>
                <w:color w:val="333333"/>
                <w:sz w:val="21"/>
                <w:szCs w:val="21"/>
                <w:lang w:eastAsia="en-GB"/>
              </w:rPr>
              <w:t xml:space="preserve">. Oncology Nursing Forum, 11(6), </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proofErr w:type="spellStart"/>
            <w:r w:rsidRPr="00E16A7A">
              <w:rPr>
                <w:rFonts w:ascii="Arial" w:eastAsia="Times New Roman" w:hAnsi="Arial" w:cs="Arial"/>
                <w:color w:val="333333"/>
                <w:sz w:val="21"/>
                <w:szCs w:val="21"/>
                <w:lang w:eastAsia="en-GB"/>
              </w:rPr>
              <w:t>McKeown</w:t>
            </w:r>
            <w:proofErr w:type="spellEnd"/>
            <w:r w:rsidRPr="00E16A7A">
              <w:rPr>
                <w:rFonts w:ascii="Arial" w:eastAsia="Times New Roman" w:hAnsi="Arial" w:cs="Arial"/>
                <w:color w:val="333333"/>
                <w:sz w:val="21"/>
                <w:szCs w:val="21"/>
                <w:lang w:eastAsia="en-GB"/>
              </w:rPr>
              <w:t>, B. F</w:t>
            </w:r>
            <w:proofErr w:type="gramStart"/>
            <w:r w:rsidRPr="00E16A7A">
              <w:rPr>
                <w:rFonts w:ascii="Arial" w:eastAsia="Times New Roman" w:hAnsi="Arial" w:cs="Arial"/>
                <w:color w:val="333333"/>
                <w:sz w:val="21"/>
                <w:szCs w:val="21"/>
                <w:lang w:eastAsia="en-GB"/>
              </w:rPr>
              <w:t>. ,</w:t>
            </w:r>
            <w:proofErr w:type="gramEnd"/>
            <w:r w:rsidRPr="00E16A7A">
              <w:rPr>
                <w:rFonts w:ascii="Arial" w:eastAsia="Times New Roman" w:hAnsi="Arial" w:cs="Arial"/>
                <w:color w:val="333333"/>
                <w:sz w:val="21"/>
                <w:szCs w:val="21"/>
                <w:lang w:eastAsia="en-GB"/>
              </w:rPr>
              <w:t xml:space="preserve"> &amp; Thomas, D. B. (</w:t>
            </w:r>
            <w:r w:rsidRPr="00E16A7A">
              <w:rPr>
                <w:rFonts w:ascii="Arial" w:eastAsia="Times New Roman" w:hAnsi="Arial" w:cs="Arial"/>
                <w:color w:val="333333"/>
                <w:sz w:val="21"/>
                <w:lang w:eastAsia="en-GB"/>
              </w:rPr>
              <w:t>1988</w:t>
            </w:r>
            <w:r w:rsidRPr="00E16A7A">
              <w:rPr>
                <w:rFonts w:ascii="Arial" w:eastAsia="Times New Roman" w:hAnsi="Arial" w:cs="Arial"/>
                <w:color w:val="333333"/>
                <w:sz w:val="21"/>
                <w:szCs w:val="21"/>
                <w:lang w:eastAsia="en-GB"/>
              </w:rPr>
              <w:t>). Q methodology. </w:t>
            </w:r>
            <w:r w:rsidRPr="00E16A7A">
              <w:rPr>
                <w:rFonts w:ascii="Arial" w:eastAsia="Times New Roman" w:hAnsi="Arial" w:cs="Arial"/>
                <w:color w:val="333333"/>
                <w:sz w:val="21"/>
                <w:lang w:eastAsia="en-GB"/>
              </w:rPr>
              <w:t>Newbury Park, CA</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Sage</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 | </w:t>
            </w:r>
            <w:r w:rsidRPr="00E16A7A">
              <w:rPr>
                <w:rFonts w:ascii="Arial" w:eastAsia="Times New Roman" w:hAnsi="Arial" w:cs="Arial"/>
                <w:color w:val="333333"/>
                <w:sz w:val="21"/>
                <w:szCs w:val="21"/>
                <w:lang w:eastAsia="en-GB"/>
              </w:rPr>
              <w:t xml:space="preserve"> </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proofErr w:type="spellStart"/>
            <w:r w:rsidRPr="00E16A7A">
              <w:rPr>
                <w:rFonts w:ascii="Arial" w:eastAsia="Times New Roman" w:hAnsi="Arial" w:cs="Arial"/>
                <w:color w:val="333333"/>
                <w:sz w:val="21"/>
                <w:szCs w:val="21"/>
                <w:lang w:eastAsia="en-GB"/>
              </w:rPr>
              <w:t>Mrtek</w:t>
            </w:r>
            <w:proofErr w:type="spellEnd"/>
            <w:r w:rsidRPr="00E16A7A">
              <w:rPr>
                <w:rFonts w:ascii="Arial" w:eastAsia="Times New Roman" w:hAnsi="Arial" w:cs="Arial"/>
                <w:color w:val="333333"/>
                <w:sz w:val="21"/>
                <w:szCs w:val="21"/>
                <w:lang w:eastAsia="en-GB"/>
              </w:rPr>
              <w:t>, R. G</w:t>
            </w:r>
            <w:proofErr w:type="gramStart"/>
            <w:r w:rsidRPr="00E16A7A">
              <w:rPr>
                <w:rFonts w:ascii="Arial" w:eastAsia="Times New Roman" w:hAnsi="Arial" w:cs="Arial"/>
                <w:color w:val="333333"/>
                <w:sz w:val="21"/>
                <w:szCs w:val="21"/>
                <w:lang w:eastAsia="en-GB"/>
              </w:rPr>
              <w:t>. ,</w:t>
            </w:r>
            <w:proofErr w:type="gramEnd"/>
            <w:r w:rsidRPr="00E16A7A">
              <w:rPr>
                <w:rFonts w:ascii="Arial" w:eastAsia="Times New Roman" w:hAnsi="Arial" w:cs="Arial"/>
                <w:color w:val="333333"/>
                <w:sz w:val="21"/>
                <w:szCs w:val="21"/>
                <w:lang w:eastAsia="en-GB"/>
              </w:rPr>
              <w:t xml:space="preserve"> </w:t>
            </w:r>
            <w:proofErr w:type="spellStart"/>
            <w:r w:rsidRPr="00E16A7A">
              <w:rPr>
                <w:rFonts w:ascii="Arial" w:eastAsia="Times New Roman" w:hAnsi="Arial" w:cs="Arial"/>
                <w:color w:val="333333"/>
                <w:sz w:val="21"/>
                <w:szCs w:val="21"/>
                <w:lang w:eastAsia="en-GB"/>
              </w:rPr>
              <w:t>Tafesse</w:t>
            </w:r>
            <w:proofErr w:type="spellEnd"/>
            <w:r w:rsidRPr="00E16A7A">
              <w:rPr>
                <w:rFonts w:ascii="Arial" w:eastAsia="Times New Roman" w:hAnsi="Arial" w:cs="Arial"/>
                <w:color w:val="333333"/>
                <w:sz w:val="21"/>
                <w:szCs w:val="21"/>
                <w:lang w:eastAsia="en-GB"/>
              </w:rPr>
              <w:t xml:space="preserve">, E. , &amp; </w:t>
            </w:r>
            <w:proofErr w:type="spellStart"/>
            <w:r w:rsidRPr="00E16A7A">
              <w:rPr>
                <w:rFonts w:ascii="Arial" w:eastAsia="Times New Roman" w:hAnsi="Arial" w:cs="Arial"/>
                <w:color w:val="333333"/>
                <w:sz w:val="21"/>
                <w:szCs w:val="21"/>
                <w:lang w:eastAsia="en-GB"/>
              </w:rPr>
              <w:t>Wigger</w:t>
            </w:r>
            <w:proofErr w:type="spellEnd"/>
            <w:r w:rsidRPr="00E16A7A">
              <w:rPr>
                <w:rFonts w:ascii="Arial" w:eastAsia="Times New Roman" w:hAnsi="Arial" w:cs="Arial"/>
                <w:color w:val="333333"/>
                <w:sz w:val="21"/>
                <w:szCs w:val="21"/>
                <w:lang w:eastAsia="en-GB"/>
              </w:rPr>
              <w:t>, U. (in press). </w:t>
            </w:r>
            <w:r w:rsidRPr="00E16A7A">
              <w:rPr>
                <w:rFonts w:ascii="Arial" w:eastAsia="Times New Roman" w:hAnsi="Arial" w:cs="Arial"/>
                <w:color w:val="333333"/>
                <w:sz w:val="21"/>
                <w:lang w:eastAsia="en-GB"/>
              </w:rPr>
              <w:t>Q-methodology and subjective research in pharmacy</w:t>
            </w:r>
            <w:r w:rsidRPr="00E16A7A">
              <w:rPr>
                <w:rFonts w:ascii="Arial" w:eastAsia="Times New Roman" w:hAnsi="Arial" w:cs="Arial"/>
                <w:color w:val="333333"/>
                <w:sz w:val="21"/>
                <w:szCs w:val="21"/>
                <w:lang w:eastAsia="en-GB"/>
              </w:rPr>
              <w:t>. Journal of Social and Administrative Pharmacy.</w:t>
            </w:r>
            <w:r w:rsidRPr="00E16A7A">
              <w:rPr>
                <w:rFonts w:ascii="Arial" w:eastAsia="Times New Roman" w:hAnsi="Arial" w:cs="Arial"/>
                <w:color w:val="333333"/>
                <w:sz w:val="21"/>
                <w:szCs w:val="21"/>
                <w:lang w:eastAsia="en-GB"/>
              </w:rPr>
              <w:br/>
            </w:r>
          </w:p>
          <w:p w:rsidR="00663497" w:rsidRPr="00E16A7A" w:rsidRDefault="00663497" w:rsidP="00830CFD">
            <w:pPr>
              <w:spacing w:after="0" w:line="300" w:lineRule="atLeast"/>
              <w:rPr>
                <w:rFonts w:ascii="Arial" w:eastAsia="Times New Roman" w:hAnsi="Arial" w:cs="Arial"/>
                <w:color w:val="333333"/>
                <w:sz w:val="21"/>
                <w:szCs w:val="21"/>
                <w:lang w:eastAsia="en-GB"/>
              </w:rPr>
            </w:pP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lastRenderedPageBreak/>
              <w:t>Sell, D. K</w:t>
            </w:r>
            <w:proofErr w:type="gramStart"/>
            <w:r w:rsidRPr="00E16A7A">
              <w:rPr>
                <w:rFonts w:ascii="Arial" w:eastAsia="Times New Roman" w:hAnsi="Arial" w:cs="Arial"/>
                <w:color w:val="333333"/>
                <w:sz w:val="21"/>
                <w:szCs w:val="21"/>
                <w:lang w:eastAsia="en-GB"/>
              </w:rPr>
              <w:t>. ,</w:t>
            </w:r>
            <w:proofErr w:type="gramEnd"/>
            <w:r w:rsidRPr="00E16A7A">
              <w:rPr>
                <w:rFonts w:ascii="Arial" w:eastAsia="Times New Roman" w:hAnsi="Arial" w:cs="Arial"/>
                <w:color w:val="333333"/>
                <w:sz w:val="21"/>
                <w:szCs w:val="21"/>
                <w:lang w:eastAsia="en-GB"/>
              </w:rPr>
              <w:t xml:space="preserve"> &amp; Brown, S. R. (</w:t>
            </w:r>
            <w:r w:rsidRPr="00E16A7A">
              <w:rPr>
                <w:rFonts w:ascii="Arial" w:eastAsia="Times New Roman" w:hAnsi="Arial" w:cs="Arial"/>
                <w:color w:val="333333"/>
                <w:sz w:val="21"/>
                <w:lang w:eastAsia="en-GB"/>
              </w:rPr>
              <w:t>1984</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Q methodology as a bridge between qualitative and quantitative research: Application to the analysis of attitude change in foreign study program participants</w:t>
            </w:r>
            <w:r w:rsidRPr="00E16A7A">
              <w:rPr>
                <w:rFonts w:ascii="Arial" w:eastAsia="Times New Roman" w:hAnsi="Arial" w:cs="Arial"/>
                <w:color w:val="333333"/>
                <w:sz w:val="21"/>
                <w:szCs w:val="21"/>
                <w:lang w:eastAsia="en-GB"/>
              </w:rPr>
              <w:t xml:space="preserve">. In J. L. </w:t>
            </w:r>
            <w:proofErr w:type="spellStart"/>
            <w:r w:rsidRPr="00E16A7A">
              <w:rPr>
                <w:rFonts w:ascii="Arial" w:eastAsia="Times New Roman" w:hAnsi="Arial" w:cs="Arial"/>
                <w:color w:val="333333"/>
                <w:sz w:val="21"/>
                <w:szCs w:val="21"/>
                <w:lang w:eastAsia="en-GB"/>
              </w:rPr>
              <w:t>Vacca</w:t>
            </w:r>
            <w:proofErr w:type="spellEnd"/>
            <w:r w:rsidRPr="00E16A7A">
              <w:rPr>
                <w:rFonts w:ascii="Arial" w:eastAsia="Times New Roman" w:hAnsi="Arial" w:cs="Arial"/>
                <w:color w:val="333333"/>
                <w:sz w:val="21"/>
                <w:szCs w:val="21"/>
                <w:lang w:eastAsia="en-GB"/>
              </w:rPr>
              <w:t xml:space="preserve"> &amp; H. A. Johnson (Eds.), Qualitative research in education (</w:t>
            </w:r>
            <w:r w:rsidRPr="00E16A7A">
              <w:rPr>
                <w:rFonts w:ascii="Arial" w:eastAsia="Times New Roman" w:hAnsi="Arial" w:cs="Arial"/>
                <w:color w:val="333333"/>
                <w:sz w:val="21"/>
                <w:lang w:eastAsia="en-GB"/>
              </w:rPr>
              <w:t>Graduate School of Education Monograph Series</w:t>
            </w:r>
            <w:r w:rsidRPr="00E16A7A">
              <w:rPr>
                <w:rFonts w:ascii="Arial" w:eastAsia="Times New Roman" w:hAnsi="Arial" w:cs="Arial"/>
                <w:color w:val="333333"/>
                <w:sz w:val="21"/>
                <w:szCs w:val="21"/>
                <w:lang w:eastAsia="en-GB"/>
              </w:rPr>
              <w:t>, pp. </w:t>
            </w:r>
            <w:r w:rsidRPr="00E16A7A">
              <w:rPr>
                <w:rFonts w:ascii="Arial" w:eastAsia="Times New Roman" w:hAnsi="Arial" w:cs="Arial"/>
                <w:color w:val="333333"/>
                <w:sz w:val="21"/>
                <w:lang w:eastAsia="en-GB"/>
              </w:rPr>
              <w:t>79</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87</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Kent, OH</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Kent State University, Bureau of Educational Research and Service</w:t>
            </w:r>
            <w:r w:rsidRPr="00E16A7A">
              <w:rPr>
                <w:rFonts w:ascii="Arial" w:eastAsia="Times New Roman" w:hAnsi="Arial" w:cs="Arial"/>
                <w:color w:val="333333"/>
                <w:sz w:val="21"/>
                <w:szCs w:val="21"/>
                <w:lang w:eastAsia="en-GB"/>
              </w:rPr>
              <w:t>.</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110DA6">
            <w:pPr>
              <w:spacing w:after="0" w:line="300" w:lineRule="atLeast"/>
              <w:rPr>
                <w:rFonts w:ascii="Arial" w:eastAsia="Times New Roman" w:hAnsi="Arial" w:cs="Arial"/>
                <w:color w:val="333333"/>
                <w:sz w:val="21"/>
                <w:szCs w:val="21"/>
                <w:lang w:eastAsia="en-GB"/>
              </w:rPr>
            </w:pPr>
            <w:proofErr w:type="spellStart"/>
            <w:r w:rsidRPr="00E16A7A">
              <w:rPr>
                <w:rFonts w:ascii="Arial" w:eastAsia="Times New Roman" w:hAnsi="Arial" w:cs="Arial"/>
                <w:color w:val="333333"/>
                <w:sz w:val="21"/>
                <w:szCs w:val="21"/>
                <w:lang w:eastAsia="en-GB"/>
              </w:rPr>
              <w:t>Stainton</w:t>
            </w:r>
            <w:proofErr w:type="spellEnd"/>
            <w:r w:rsidRPr="00E16A7A">
              <w:rPr>
                <w:rFonts w:ascii="Arial" w:eastAsia="Times New Roman" w:hAnsi="Arial" w:cs="Arial"/>
                <w:color w:val="333333"/>
                <w:sz w:val="21"/>
                <w:szCs w:val="21"/>
                <w:lang w:eastAsia="en-GB"/>
              </w:rPr>
              <w:t xml:space="preserve"> Rogers, R. (</w:t>
            </w:r>
            <w:r w:rsidRPr="00E16A7A">
              <w:rPr>
                <w:rFonts w:ascii="Arial" w:eastAsia="Times New Roman" w:hAnsi="Arial" w:cs="Arial"/>
                <w:color w:val="333333"/>
                <w:sz w:val="21"/>
                <w:lang w:eastAsia="en-GB"/>
              </w:rPr>
              <w:t>1995</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Q methodology</w:t>
            </w:r>
            <w:r w:rsidRPr="00E16A7A">
              <w:rPr>
                <w:rFonts w:ascii="Arial" w:eastAsia="Times New Roman" w:hAnsi="Arial" w:cs="Arial"/>
                <w:color w:val="333333"/>
                <w:sz w:val="21"/>
                <w:szCs w:val="21"/>
                <w:lang w:eastAsia="en-GB"/>
              </w:rPr>
              <w:t xml:space="preserve">. In J. A. </w:t>
            </w:r>
            <w:proofErr w:type="gramStart"/>
            <w:r w:rsidRPr="00E16A7A">
              <w:rPr>
                <w:rFonts w:ascii="Arial" w:eastAsia="Times New Roman" w:hAnsi="Arial" w:cs="Arial"/>
                <w:color w:val="333333"/>
                <w:sz w:val="21"/>
                <w:szCs w:val="21"/>
                <w:lang w:eastAsia="en-GB"/>
              </w:rPr>
              <w:t>Smith ,</w:t>
            </w:r>
            <w:proofErr w:type="gramEnd"/>
            <w:r w:rsidRPr="00E16A7A">
              <w:rPr>
                <w:rFonts w:ascii="Arial" w:eastAsia="Times New Roman" w:hAnsi="Arial" w:cs="Arial"/>
                <w:color w:val="333333"/>
                <w:sz w:val="21"/>
                <w:szCs w:val="21"/>
                <w:lang w:eastAsia="en-GB"/>
              </w:rPr>
              <w:t xml:space="preserve"> R. </w:t>
            </w:r>
            <w:proofErr w:type="spellStart"/>
            <w:r w:rsidRPr="00E16A7A">
              <w:rPr>
                <w:rFonts w:ascii="Arial" w:eastAsia="Times New Roman" w:hAnsi="Arial" w:cs="Arial"/>
                <w:color w:val="333333"/>
                <w:sz w:val="21"/>
                <w:szCs w:val="21"/>
                <w:lang w:eastAsia="en-GB"/>
              </w:rPr>
              <w:t>Harre</w:t>
            </w:r>
            <w:proofErr w:type="spellEnd"/>
            <w:r w:rsidRPr="00E16A7A">
              <w:rPr>
                <w:rFonts w:ascii="Arial" w:eastAsia="Times New Roman" w:hAnsi="Arial" w:cs="Arial"/>
                <w:color w:val="333333"/>
                <w:sz w:val="21"/>
                <w:szCs w:val="21"/>
                <w:lang w:eastAsia="en-GB"/>
              </w:rPr>
              <w:t xml:space="preserve"> , &amp; L. Van </w:t>
            </w:r>
            <w:proofErr w:type="spellStart"/>
            <w:r w:rsidRPr="00E16A7A">
              <w:rPr>
                <w:rFonts w:ascii="Arial" w:eastAsia="Times New Roman" w:hAnsi="Arial" w:cs="Arial"/>
                <w:color w:val="333333"/>
                <w:sz w:val="21"/>
                <w:szCs w:val="21"/>
                <w:lang w:eastAsia="en-GB"/>
              </w:rPr>
              <w:t>Langenhove</w:t>
            </w:r>
            <w:proofErr w:type="spellEnd"/>
            <w:r w:rsidRPr="00E16A7A">
              <w:rPr>
                <w:rFonts w:ascii="Arial" w:eastAsia="Times New Roman" w:hAnsi="Arial" w:cs="Arial"/>
                <w:color w:val="333333"/>
                <w:sz w:val="21"/>
                <w:szCs w:val="21"/>
                <w:lang w:eastAsia="en-GB"/>
              </w:rPr>
              <w:t xml:space="preserve"> (Eds.), Rethinking methods in psychology (pp. </w:t>
            </w:r>
            <w:r w:rsidRPr="00E16A7A">
              <w:rPr>
                <w:rFonts w:ascii="Arial" w:eastAsia="Times New Roman" w:hAnsi="Arial" w:cs="Arial"/>
                <w:color w:val="333333"/>
                <w:sz w:val="21"/>
                <w:lang w:eastAsia="en-GB"/>
              </w:rPr>
              <w:t>178</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192</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Thousand Oaks, CA</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Sage</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szCs w:val="21"/>
                <w:lang w:eastAsia="en-GB"/>
              </w:rPr>
              <w:br/>
            </w:r>
            <w:r w:rsidR="00110DA6" w:rsidRPr="00E16A7A">
              <w:rPr>
                <w:rFonts w:ascii="Arial" w:eastAsia="Times New Roman" w:hAnsi="Arial" w:cs="Arial"/>
                <w:color w:val="333333"/>
                <w:sz w:val="21"/>
                <w:szCs w:val="21"/>
                <w:lang w:eastAsia="en-GB"/>
              </w:rPr>
              <w:t xml:space="preserve"> </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proofErr w:type="spellStart"/>
            <w:r w:rsidRPr="00E16A7A">
              <w:rPr>
                <w:rFonts w:ascii="Arial" w:eastAsia="Times New Roman" w:hAnsi="Arial" w:cs="Arial"/>
                <w:color w:val="333333"/>
                <w:sz w:val="21"/>
                <w:szCs w:val="21"/>
                <w:lang w:eastAsia="en-GB"/>
              </w:rPr>
              <w:t>Stainton</w:t>
            </w:r>
            <w:proofErr w:type="spellEnd"/>
            <w:r w:rsidRPr="00E16A7A">
              <w:rPr>
                <w:rFonts w:ascii="Arial" w:eastAsia="Times New Roman" w:hAnsi="Arial" w:cs="Arial"/>
                <w:color w:val="333333"/>
                <w:sz w:val="21"/>
                <w:szCs w:val="21"/>
                <w:lang w:eastAsia="en-GB"/>
              </w:rPr>
              <w:t xml:space="preserve"> Rogers, W. (</w:t>
            </w:r>
            <w:r w:rsidRPr="00E16A7A">
              <w:rPr>
                <w:rFonts w:ascii="Arial" w:eastAsia="Times New Roman" w:hAnsi="Arial" w:cs="Arial"/>
                <w:color w:val="333333"/>
                <w:sz w:val="21"/>
                <w:lang w:eastAsia="en-GB"/>
              </w:rPr>
              <w:t>1991</w:t>
            </w:r>
            <w:r w:rsidRPr="00E16A7A">
              <w:rPr>
                <w:rFonts w:ascii="Arial" w:eastAsia="Times New Roman" w:hAnsi="Arial" w:cs="Arial"/>
                <w:color w:val="333333"/>
                <w:sz w:val="21"/>
                <w:szCs w:val="21"/>
                <w:lang w:eastAsia="en-GB"/>
              </w:rPr>
              <w:t>). Explaining health and illness: An exploration of diversity. </w:t>
            </w:r>
            <w:r w:rsidRPr="00E16A7A">
              <w:rPr>
                <w:rFonts w:ascii="Arial" w:eastAsia="Times New Roman" w:hAnsi="Arial" w:cs="Arial"/>
                <w:color w:val="333333"/>
                <w:sz w:val="21"/>
                <w:lang w:eastAsia="en-GB"/>
              </w:rPr>
              <w:t>London</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Harvester/</w:t>
            </w:r>
            <w:proofErr w:type="spellStart"/>
            <w:r w:rsidRPr="00E16A7A">
              <w:rPr>
                <w:rFonts w:ascii="Arial" w:eastAsia="Times New Roman" w:hAnsi="Arial" w:cs="Arial"/>
                <w:color w:val="333333"/>
                <w:sz w:val="21"/>
                <w:lang w:eastAsia="en-GB"/>
              </w:rPr>
              <w:t>Wheatsheaf</w:t>
            </w:r>
            <w:proofErr w:type="spellEnd"/>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r w:rsidRPr="00E16A7A">
              <w:rPr>
                <w:rFonts w:ascii="Arial" w:eastAsia="Times New Roman" w:hAnsi="Arial" w:cs="Arial"/>
                <w:color w:val="333333"/>
                <w:sz w:val="21"/>
                <w:szCs w:val="21"/>
                <w:lang w:eastAsia="en-GB"/>
              </w:rPr>
              <w:t>Stephenson, W. (</w:t>
            </w:r>
            <w:r w:rsidRPr="00E16A7A">
              <w:rPr>
                <w:rFonts w:ascii="Arial" w:eastAsia="Times New Roman" w:hAnsi="Arial" w:cs="Arial"/>
                <w:color w:val="333333"/>
                <w:sz w:val="21"/>
                <w:lang w:eastAsia="en-GB"/>
              </w:rPr>
              <w:t>1953</w:t>
            </w:r>
            <w:r w:rsidRPr="00E16A7A">
              <w:rPr>
                <w:rFonts w:ascii="Arial" w:eastAsia="Times New Roman" w:hAnsi="Arial" w:cs="Arial"/>
                <w:color w:val="333333"/>
                <w:sz w:val="21"/>
                <w:szCs w:val="21"/>
                <w:lang w:eastAsia="en-GB"/>
              </w:rPr>
              <w:t xml:space="preserve">). The study of </w:t>
            </w:r>
            <w:proofErr w:type="spellStart"/>
            <w:r w:rsidRPr="00E16A7A">
              <w:rPr>
                <w:rFonts w:ascii="Arial" w:eastAsia="Times New Roman" w:hAnsi="Arial" w:cs="Arial"/>
                <w:color w:val="333333"/>
                <w:sz w:val="21"/>
                <w:szCs w:val="21"/>
                <w:lang w:eastAsia="en-GB"/>
              </w:rPr>
              <w:t>behavior</w:t>
            </w:r>
            <w:proofErr w:type="spellEnd"/>
            <w:r w:rsidRPr="00E16A7A">
              <w:rPr>
                <w:rFonts w:ascii="Arial" w:eastAsia="Times New Roman" w:hAnsi="Arial" w:cs="Arial"/>
                <w:color w:val="333333"/>
                <w:sz w:val="21"/>
                <w:szCs w:val="21"/>
                <w:lang w:eastAsia="en-GB"/>
              </w:rPr>
              <w:t>: Q-technique and its methodology. </w:t>
            </w:r>
            <w:r w:rsidRPr="00E16A7A">
              <w:rPr>
                <w:rFonts w:ascii="Arial" w:eastAsia="Times New Roman" w:hAnsi="Arial" w:cs="Arial"/>
                <w:color w:val="333333"/>
                <w:sz w:val="21"/>
                <w:lang w:eastAsia="en-GB"/>
              </w:rPr>
              <w:t>Chicago</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University of Chicago Press</w:t>
            </w:r>
            <w:r>
              <w:rPr>
                <w:rFonts w:ascii="Arial" w:eastAsia="Times New Roman" w:hAnsi="Arial" w:cs="Arial"/>
                <w:color w:val="333333"/>
                <w:sz w:val="21"/>
                <w:szCs w:val="21"/>
                <w:lang w:eastAsia="en-GB"/>
              </w:rPr>
              <w:t>.</w:t>
            </w:r>
          </w:p>
        </w:tc>
      </w:tr>
      <w:tr w:rsidR="00663497" w:rsidRPr="00E16A7A" w:rsidTr="00830CFD">
        <w:trPr>
          <w:tblCellSpacing w:w="15" w:type="dxa"/>
        </w:trPr>
        <w:tc>
          <w:tcPr>
            <w:tcW w:w="0" w:type="auto"/>
            <w:shd w:val="clear" w:color="auto" w:fill="FFFFFF"/>
            <w:tcMar>
              <w:top w:w="15" w:type="dxa"/>
              <w:left w:w="15" w:type="dxa"/>
              <w:bottom w:w="225" w:type="dxa"/>
              <w:right w:w="15" w:type="dxa"/>
            </w:tcMar>
            <w:hideMark/>
          </w:tcPr>
          <w:p w:rsidR="00663497" w:rsidRPr="00E16A7A" w:rsidRDefault="00663497" w:rsidP="00830CFD">
            <w:pPr>
              <w:spacing w:after="0" w:line="300" w:lineRule="atLeast"/>
              <w:rPr>
                <w:rFonts w:ascii="Arial" w:eastAsia="Times New Roman" w:hAnsi="Arial" w:cs="Arial"/>
                <w:color w:val="333333"/>
                <w:sz w:val="21"/>
                <w:szCs w:val="21"/>
                <w:lang w:eastAsia="en-GB"/>
              </w:rPr>
            </w:pPr>
            <w:proofErr w:type="spellStart"/>
            <w:r w:rsidRPr="00E16A7A">
              <w:rPr>
                <w:rFonts w:ascii="Arial" w:eastAsia="Times New Roman" w:hAnsi="Arial" w:cs="Arial"/>
                <w:color w:val="333333"/>
                <w:sz w:val="21"/>
                <w:szCs w:val="21"/>
                <w:lang w:eastAsia="en-GB"/>
              </w:rPr>
              <w:t>Wigger</w:t>
            </w:r>
            <w:proofErr w:type="spellEnd"/>
            <w:r w:rsidRPr="00E16A7A">
              <w:rPr>
                <w:rFonts w:ascii="Arial" w:eastAsia="Times New Roman" w:hAnsi="Arial" w:cs="Arial"/>
                <w:color w:val="333333"/>
                <w:sz w:val="21"/>
                <w:szCs w:val="21"/>
                <w:lang w:eastAsia="en-GB"/>
              </w:rPr>
              <w:t>, U</w:t>
            </w:r>
            <w:proofErr w:type="gramStart"/>
            <w:r w:rsidRPr="00E16A7A">
              <w:rPr>
                <w:rFonts w:ascii="Arial" w:eastAsia="Times New Roman" w:hAnsi="Arial" w:cs="Arial"/>
                <w:color w:val="333333"/>
                <w:sz w:val="21"/>
                <w:szCs w:val="21"/>
                <w:lang w:eastAsia="en-GB"/>
              </w:rPr>
              <w:t>. ,</w:t>
            </w:r>
            <w:proofErr w:type="gramEnd"/>
            <w:r w:rsidRPr="00E16A7A">
              <w:rPr>
                <w:rFonts w:ascii="Arial" w:eastAsia="Times New Roman" w:hAnsi="Arial" w:cs="Arial"/>
                <w:color w:val="333333"/>
                <w:sz w:val="21"/>
                <w:szCs w:val="21"/>
                <w:lang w:eastAsia="en-GB"/>
              </w:rPr>
              <w:t xml:space="preserve"> &amp; </w:t>
            </w:r>
            <w:proofErr w:type="spellStart"/>
            <w:r w:rsidRPr="00E16A7A">
              <w:rPr>
                <w:rFonts w:ascii="Arial" w:eastAsia="Times New Roman" w:hAnsi="Arial" w:cs="Arial"/>
                <w:color w:val="333333"/>
                <w:sz w:val="21"/>
                <w:szCs w:val="21"/>
                <w:lang w:eastAsia="en-GB"/>
              </w:rPr>
              <w:t>Mrtek</w:t>
            </w:r>
            <w:proofErr w:type="spellEnd"/>
            <w:r w:rsidRPr="00E16A7A">
              <w:rPr>
                <w:rFonts w:ascii="Arial" w:eastAsia="Times New Roman" w:hAnsi="Arial" w:cs="Arial"/>
                <w:color w:val="333333"/>
                <w:sz w:val="21"/>
                <w:szCs w:val="21"/>
                <w:lang w:eastAsia="en-GB"/>
              </w:rPr>
              <w:t>, R. G. (</w:t>
            </w:r>
            <w:r w:rsidRPr="00E16A7A">
              <w:rPr>
                <w:rFonts w:ascii="Arial" w:eastAsia="Times New Roman" w:hAnsi="Arial" w:cs="Arial"/>
                <w:color w:val="333333"/>
                <w:sz w:val="21"/>
                <w:lang w:eastAsia="en-GB"/>
              </w:rPr>
              <w:t>1994</w:t>
            </w:r>
            <w:r w:rsidRPr="00E16A7A">
              <w:rPr>
                <w:rFonts w:ascii="Arial" w:eastAsia="Times New Roman" w:hAnsi="Arial" w:cs="Arial"/>
                <w:color w:val="333333"/>
                <w:sz w:val="21"/>
                <w:szCs w:val="21"/>
                <w:lang w:eastAsia="en-GB"/>
              </w:rPr>
              <w:t>). </w:t>
            </w:r>
            <w:r w:rsidRPr="00E16A7A">
              <w:rPr>
                <w:rFonts w:ascii="Arial" w:eastAsia="Times New Roman" w:hAnsi="Arial" w:cs="Arial"/>
                <w:color w:val="333333"/>
                <w:sz w:val="21"/>
                <w:lang w:eastAsia="en-GB"/>
              </w:rPr>
              <w:t>Use of Q-technique to examine attitudes of entering pharmacy students toward their profession</w:t>
            </w:r>
            <w:r w:rsidRPr="00E16A7A">
              <w:rPr>
                <w:rFonts w:ascii="Arial" w:eastAsia="Times New Roman" w:hAnsi="Arial" w:cs="Arial"/>
                <w:color w:val="333333"/>
                <w:sz w:val="21"/>
                <w:szCs w:val="21"/>
                <w:lang w:eastAsia="en-GB"/>
              </w:rPr>
              <w:t>. American Journal of Pharmaceutical Education, 58, </w:t>
            </w:r>
            <w:r w:rsidRPr="00E16A7A">
              <w:rPr>
                <w:rFonts w:ascii="Arial" w:eastAsia="Times New Roman" w:hAnsi="Arial" w:cs="Arial"/>
                <w:color w:val="333333"/>
                <w:sz w:val="21"/>
                <w:lang w:eastAsia="en-GB"/>
              </w:rPr>
              <w:t>8</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lang w:eastAsia="en-GB"/>
              </w:rPr>
              <w:t>15</w:t>
            </w:r>
            <w:r w:rsidRPr="00E16A7A">
              <w:rPr>
                <w:rFonts w:ascii="Arial" w:eastAsia="Times New Roman" w:hAnsi="Arial" w:cs="Arial"/>
                <w:color w:val="333333"/>
                <w:sz w:val="21"/>
                <w:szCs w:val="21"/>
                <w:lang w:eastAsia="en-GB"/>
              </w:rPr>
              <w:t>.</w:t>
            </w:r>
            <w:r w:rsidRPr="00E16A7A">
              <w:rPr>
                <w:rFonts w:ascii="Arial" w:eastAsia="Times New Roman" w:hAnsi="Arial" w:cs="Arial"/>
                <w:color w:val="333333"/>
                <w:sz w:val="21"/>
                <w:szCs w:val="21"/>
                <w:lang w:eastAsia="en-GB"/>
              </w:rPr>
              <w:br/>
            </w:r>
          </w:p>
        </w:tc>
      </w:tr>
    </w:tbl>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r>
        <w:rPr>
          <w:rFonts w:ascii="Times New Roman" w:eastAsia="Times New Roman" w:hAnsi="Times New Roman" w:cs="Times New Roman"/>
          <w:b/>
          <w:bCs/>
          <w:color w:val="000000" w:themeColor="text1"/>
          <w:sz w:val="28"/>
          <w:szCs w:val="28"/>
          <w:lang w:eastAsia="en-GB"/>
        </w:rPr>
        <w:t>Appendix 1</w:t>
      </w: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r w:rsidRPr="00C67292">
        <w:rPr>
          <w:rFonts w:ascii="Times New Roman" w:eastAsia="Times New Roman" w:hAnsi="Times New Roman" w:cs="Times New Roman"/>
          <w:b/>
          <w:bCs/>
          <w:color w:val="000000" w:themeColor="text1"/>
          <w:sz w:val="28"/>
          <w:szCs w:val="28"/>
          <w:lang w:eastAsia="en-GB"/>
        </w:rPr>
        <w:object w:dxaOrig="9026" w:dyaOrig="136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681pt" o:ole="">
            <v:imagedata r:id="rId10" o:title=""/>
          </v:shape>
          <o:OLEObject Type="Embed" ProgID="Word.Document.12" ShapeID="_x0000_i1025" DrawAspect="Content" ObjectID="_1650693264" r:id="rId11"/>
        </w:object>
      </w: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p>
    <w:p w:rsidR="00663497"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r>
        <w:rPr>
          <w:rFonts w:ascii="Times New Roman" w:eastAsia="Times New Roman" w:hAnsi="Times New Roman" w:cs="Times New Roman"/>
          <w:b/>
          <w:bCs/>
          <w:color w:val="000000" w:themeColor="text1"/>
          <w:sz w:val="28"/>
          <w:szCs w:val="28"/>
          <w:lang w:eastAsia="en-GB"/>
        </w:rPr>
        <w:t>Appendix 2</w:t>
      </w:r>
    </w:p>
    <w:p w:rsidR="00663497" w:rsidRPr="00E16A7A" w:rsidRDefault="00663497" w:rsidP="00663497">
      <w:pPr>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en-GB"/>
        </w:rPr>
      </w:pPr>
      <w:r w:rsidRPr="00C67292">
        <w:rPr>
          <w:rFonts w:ascii="Times New Roman" w:eastAsia="Times New Roman" w:hAnsi="Times New Roman" w:cs="Times New Roman"/>
          <w:b/>
          <w:bCs/>
          <w:color w:val="000000" w:themeColor="text1"/>
          <w:sz w:val="28"/>
          <w:szCs w:val="28"/>
          <w:lang w:eastAsia="en-GB"/>
        </w:rPr>
        <w:object w:dxaOrig="16908" w:dyaOrig="11775">
          <v:shape id="_x0000_i1026" type="#_x0000_t75" style="width:845.25pt;height:588.75pt" o:ole="">
            <v:imagedata r:id="rId12" o:title=""/>
          </v:shape>
          <o:OLEObject Type="Embed" ProgID="Excel.Sheet.12" ShapeID="_x0000_i1026" DrawAspect="Content" ObjectID="_1650693265" r:id="rId13"/>
        </w:object>
      </w:r>
      <w:r>
        <w:rPr>
          <w:rFonts w:ascii="Times New Roman" w:eastAsia="Times New Roman" w:hAnsi="Times New Roman" w:cs="Times New Roman"/>
          <w:b/>
          <w:bCs/>
          <w:color w:val="000000" w:themeColor="text1"/>
          <w:sz w:val="28"/>
          <w:szCs w:val="28"/>
          <w:lang w:eastAsia="en-GB"/>
        </w:rPr>
        <w:t xml:space="preserve"> </w:t>
      </w:r>
    </w:p>
    <w:p w:rsidR="006E2063" w:rsidRDefault="006E2063" w:rsidP="006E2063">
      <w:pPr>
        <w:rPr>
          <w:rFonts w:ascii="Times New Roman" w:hAnsi="Times New Roman" w:cs="Times New Roman"/>
          <w:sz w:val="28"/>
          <w:szCs w:val="28"/>
        </w:rPr>
      </w:pPr>
    </w:p>
    <w:p w:rsidR="006E2063" w:rsidRPr="006E2063" w:rsidRDefault="006E2063" w:rsidP="006E2063">
      <w:pPr>
        <w:rPr>
          <w:rFonts w:ascii="Times New Roman" w:hAnsi="Times New Roman" w:cs="Times New Roman"/>
          <w:sz w:val="28"/>
          <w:szCs w:val="28"/>
        </w:rPr>
      </w:pPr>
    </w:p>
    <w:sectPr w:rsidR="006E2063" w:rsidRPr="006E2063" w:rsidSect="00B2787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58DC"/>
    <w:multiLevelType w:val="hybridMultilevel"/>
    <w:tmpl w:val="ADE0F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E47B6D"/>
    <w:multiLevelType w:val="hybridMultilevel"/>
    <w:tmpl w:val="31247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4D920CE"/>
    <w:multiLevelType w:val="hybridMultilevel"/>
    <w:tmpl w:val="ADE0F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AF63297"/>
    <w:multiLevelType w:val="hybridMultilevel"/>
    <w:tmpl w:val="ADE0F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E2063"/>
    <w:rsid w:val="00026BFA"/>
    <w:rsid w:val="00110DA6"/>
    <w:rsid w:val="00260888"/>
    <w:rsid w:val="004249B2"/>
    <w:rsid w:val="0059577C"/>
    <w:rsid w:val="00663497"/>
    <w:rsid w:val="006E2063"/>
    <w:rsid w:val="009153C3"/>
    <w:rsid w:val="00A25254"/>
    <w:rsid w:val="00B27874"/>
    <w:rsid w:val="00FA48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063"/>
  </w:style>
  <w:style w:type="paragraph" w:styleId="Heading1">
    <w:name w:val="heading 1"/>
    <w:basedOn w:val="Normal"/>
    <w:next w:val="Normal"/>
    <w:link w:val="Heading1Char"/>
    <w:uiPriority w:val="9"/>
    <w:qFormat/>
    <w:rsid w:val="006E20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06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E2063"/>
    <w:pPr>
      <w:ind w:left="720"/>
      <w:contextualSpacing/>
    </w:pPr>
  </w:style>
  <w:style w:type="table" w:styleId="TableGrid">
    <w:name w:val="Table Grid"/>
    <w:basedOn w:val="TableNormal"/>
    <w:uiPriority w:val="59"/>
    <w:rsid w:val="006634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3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4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package" Target="embeddings/Microsoft_Office_Excel_Worksheet2.xlsx"/><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package" Target="embeddings/Microsoft_Office_Word_Document1.docx"/><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6"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bar"/>
        <c:grouping val="stacked"/>
        <c:ser>
          <c:idx val="0"/>
          <c:order val="0"/>
          <c:tx>
            <c:strRef>
              <c:f>Sheet1!$A$2</c:f>
              <c:strCache>
                <c:ptCount val="1"/>
                <c:pt idx="0">
                  <c:v>Do you know what virtual learning environment is (Moodle)? </c:v>
                </c:pt>
              </c:strCache>
            </c:strRef>
          </c:tx>
          <c:cat>
            <c:numRef>
              <c:f>Sheet1!$B$1:$H$1</c:f>
              <c:numCache>
                <c:formatCode>General</c:formatCode>
                <c:ptCount val="7"/>
              </c:numCache>
            </c:numRef>
          </c:cat>
          <c:val>
            <c:numRef>
              <c:f>Sheet1!$B$2:$H$2</c:f>
              <c:numCache>
                <c:formatCode>General</c:formatCode>
                <c:ptCount val="7"/>
              </c:numCache>
            </c:numRef>
          </c:val>
        </c:ser>
        <c:ser>
          <c:idx val="1"/>
          <c:order val="1"/>
          <c:tx>
            <c:strRef>
              <c:f>Sheet1!$A$3</c:f>
              <c:strCache>
                <c:ptCount val="1"/>
              </c:strCache>
            </c:strRef>
          </c:tx>
          <c:cat>
            <c:numRef>
              <c:f>Sheet1!$B$1:$H$1</c:f>
              <c:numCache>
                <c:formatCode>General</c:formatCode>
                <c:ptCount val="7"/>
              </c:numCache>
            </c:numRef>
          </c:cat>
          <c:val>
            <c:numRef>
              <c:f>Sheet1!$B$3:$H$3</c:f>
              <c:numCache>
                <c:formatCode>General</c:formatCode>
                <c:ptCount val="7"/>
              </c:numCache>
            </c:numRef>
          </c:val>
        </c:ser>
        <c:ser>
          <c:idx val="2"/>
          <c:order val="2"/>
          <c:tx>
            <c:strRef>
              <c:f>Sheet1!$A$4</c:f>
              <c:strCache>
                <c:ptCount val="1"/>
              </c:strCache>
            </c:strRef>
          </c:tx>
          <c:cat>
            <c:numRef>
              <c:f>Sheet1!$B$1:$H$1</c:f>
              <c:numCache>
                <c:formatCode>General</c:formatCode>
                <c:ptCount val="7"/>
              </c:numCache>
            </c:numRef>
          </c:cat>
          <c:val>
            <c:numRef>
              <c:f>Sheet1!$B$4:$H$4</c:f>
              <c:numCache>
                <c:formatCode>General</c:formatCode>
                <c:ptCount val="7"/>
                <c:pt idx="1">
                  <c:v>0</c:v>
                </c:pt>
                <c:pt idx="3">
                  <c:v>0</c:v>
                </c:pt>
              </c:numCache>
            </c:numRef>
          </c:val>
        </c:ser>
        <c:ser>
          <c:idx val="3"/>
          <c:order val="3"/>
          <c:tx>
            <c:strRef>
              <c:f>Sheet1!$A$5</c:f>
              <c:strCache>
                <c:ptCount val="1"/>
              </c:strCache>
            </c:strRef>
          </c:tx>
          <c:cat>
            <c:numRef>
              <c:f>Sheet1!$B$1:$H$1</c:f>
              <c:numCache>
                <c:formatCode>General</c:formatCode>
                <c:ptCount val="7"/>
              </c:numCache>
            </c:numRef>
          </c:cat>
          <c:val>
            <c:numRef>
              <c:f>Sheet1!$B$5:$H$5</c:f>
              <c:numCache>
                <c:formatCode>General</c:formatCode>
                <c:ptCount val="7"/>
                <c:pt idx="1">
                  <c:v>16</c:v>
                </c:pt>
                <c:pt idx="3">
                  <c:v>4</c:v>
                </c:pt>
              </c:numCache>
            </c:numRef>
          </c:val>
        </c:ser>
        <c:ser>
          <c:idx val="4"/>
          <c:order val="4"/>
          <c:tx>
            <c:strRef>
              <c:f>Sheet1!$A$6</c:f>
              <c:strCache>
                <c:ptCount val="1"/>
              </c:strCache>
            </c:strRef>
          </c:tx>
          <c:cat>
            <c:numRef>
              <c:f>Sheet1!$B$1:$H$1</c:f>
              <c:numCache>
                <c:formatCode>General</c:formatCode>
                <c:ptCount val="7"/>
              </c:numCache>
            </c:numRef>
          </c:cat>
          <c:val>
            <c:numRef>
              <c:f>Sheet1!$B$6:$H$6</c:f>
              <c:numCache>
                <c:formatCode>General</c:formatCode>
                <c:ptCount val="7"/>
              </c:numCache>
            </c:numRef>
          </c:val>
        </c:ser>
        <c:overlap val="100"/>
        <c:axId val="77083008"/>
        <c:axId val="77084928"/>
      </c:barChart>
      <c:catAx>
        <c:axId val="77083008"/>
        <c:scaling>
          <c:orientation val="minMax"/>
        </c:scaling>
        <c:axPos val="l"/>
        <c:numFmt formatCode="General" sourceLinked="1"/>
        <c:tickLblPos val="nextTo"/>
        <c:crossAx val="77084928"/>
        <c:crosses val="autoZero"/>
        <c:auto val="1"/>
        <c:lblAlgn val="ctr"/>
        <c:lblOffset val="100"/>
      </c:catAx>
      <c:valAx>
        <c:axId val="77084928"/>
        <c:scaling>
          <c:orientation val="minMax"/>
        </c:scaling>
        <c:axPos val="b"/>
        <c:majorGridlines/>
        <c:numFmt formatCode="General" sourceLinked="1"/>
        <c:tickLblPos val="nextTo"/>
        <c:crossAx val="77083008"/>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val>
            <c:numRef>
              <c:f>Sheet1!$A$1:$K$1</c:f>
              <c:numCache>
                <c:formatCode>General</c:formatCode>
                <c:ptCount val="11"/>
                <c:pt idx="0">
                  <c:v>0</c:v>
                </c:pt>
              </c:numCache>
            </c:numRef>
          </c:val>
        </c:ser>
        <c:ser>
          <c:idx val="1"/>
          <c:order val="1"/>
          <c:val>
            <c:numRef>
              <c:f>Sheet1!$A$2:$K$2</c:f>
              <c:numCache>
                <c:formatCode>General</c:formatCode>
                <c:ptCount val="11"/>
              </c:numCache>
            </c:numRef>
          </c:val>
        </c:ser>
        <c:ser>
          <c:idx val="2"/>
          <c:order val="2"/>
          <c:val>
            <c:numRef>
              <c:f>Sheet1!$A$3:$K$3</c:f>
              <c:numCache>
                <c:formatCode>General</c:formatCode>
                <c:ptCount val="11"/>
              </c:numCache>
            </c:numRef>
          </c:val>
        </c:ser>
        <c:ser>
          <c:idx val="3"/>
          <c:order val="3"/>
          <c:val>
            <c:numRef>
              <c:f>Sheet1!$A$4:$K$4</c:f>
              <c:numCache>
                <c:formatCode>General</c:formatCode>
                <c:ptCount val="11"/>
                <c:pt idx="4">
                  <c:v>0</c:v>
                </c:pt>
                <c:pt idx="6">
                  <c:v>0</c:v>
                </c:pt>
              </c:numCache>
            </c:numRef>
          </c:val>
        </c:ser>
        <c:ser>
          <c:idx val="4"/>
          <c:order val="4"/>
          <c:val>
            <c:numRef>
              <c:f>Sheet1!$A$5:$K$5</c:f>
              <c:numCache>
                <c:formatCode>General</c:formatCode>
                <c:ptCount val="11"/>
                <c:pt idx="4">
                  <c:v>12</c:v>
                </c:pt>
                <c:pt idx="6">
                  <c:v>8</c:v>
                </c:pt>
              </c:numCache>
            </c:numRef>
          </c:val>
        </c:ser>
        <c:ser>
          <c:idx val="5"/>
          <c:order val="5"/>
          <c:val>
            <c:numRef>
              <c:f>Sheet1!$A$6:$K$6</c:f>
              <c:numCache>
                <c:formatCode>General</c:formatCode>
                <c:ptCount val="11"/>
              </c:numCache>
            </c:numRef>
          </c:val>
        </c:ser>
        <c:ser>
          <c:idx val="6"/>
          <c:order val="6"/>
          <c:val>
            <c:numRef>
              <c:f>Sheet1!$A$7:$K$7</c:f>
              <c:numCache>
                <c:formatCode>General</c:formatCode>
                <c:ptCount val="11"/>
              </c:numCache>
            </c:numRef>
          </c:val>
        </c:ser>
        <c:overlap val="100"/>
        <c:axId val="81946496"/>
        <c:axId val="84992384"/>
      </c:barChart>
      <c:catAx>
        <c:axId val="81946496"/>
        <c:scaling>
          <c:orientation val="minMax"/>
        </c:scaling>
        <c:axPos val="b"/>
        <c:tickLblPos val="nextTo"/>
        <c:crossAx val="84992384"/>
        <c:crosses val="autoZero"/>
        <c:auto val="1"/>
        <c:lblAlgn val="ctr"/>
        <c:lblOffset val="100"/>
      </c:catAx>
      <c:valAx>
        <c:axId val="84992384"/>
        <c:scaling>
          <c:orientation val="minMax"/>
        </c:scaling>
        <c:axPos val="l"/>
        <c:majorGridlines/>
        <c:numFmt formatCode="General" sourceLinked="1"/>
        <c:tickLblPos val="nextTo"/>
        <c:crossAx val="81946496"/>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view3D>
      <c:perspective val="30"/>
    </c:view3D>
    <c:plotArea>
      <c:layout/>
      <c:bar3DChart>
        <c:barDir val="col"/>
        <c:grouping val="clustered"/>
        <c:ser>
          <c:idx val="0"/>
          <c:order val="0"/>
          <c:val>
            <c:numRef>
              <c:f>Sheet1!$A$1:$J$1</c:f>
              <c:numCache>
                <c:formatCode>General</c:formatCode>
                <c:ptCount val="10"/>
                <c:pt idx="0">
                  <c:v>0</c:v>
                </c:pt>
              </c:numCache>
            </c:numRef>
          </c:val>
        </c:ser>
        <c:ser>
          <c:idx val="1"/>
          <c:order val="1"/>
          <c:val>
            <c:numRef>
              <c:f>Sheet1!$A$2:$J$2</c:f>
              <c:numCache>
                <c:formatCode>General</c:formatCode>
                <c:ptCount val="10"/>
              </c:numCache>
            </c:numRef>
          </c:val>
        </c:ser>
        <c:ser>
          <c:idx val="2"/>
          <c:order val="2"/>
          <c:val>
            <c:numRef>
              <c:f>Sheet1!$A$3:$J$3</c:f>
              <c:numCache>
                <c:formatCode>General</c:formatCode>
                <c:ptCount val="10"/>
                <c:pt idx="4">
                  <c:v>0</c:v>
                </c:pt>
                <c:pt idx="6">
                  <c:v>0</c:v>
                </c:pt>
              </c:numCache>
            </c:numRef>
          </c:val>
        </c:ser>
        <c:ser>
          <c:idx val="3"/>
          <c:order val="3"/>
          <c:val>
            <c:numRef>
              <c:f>Sheet1!$A$4:$J$4</c:f>
              <c:numCache>
                <c:formatCode>General</c:formatCode>
                <c:ptCount val="10"/>
                <c:pt idx="4">
                  <c:v>8</c:v>
                </c:pt>
                <c:pt idx="6">
                  <c:v>12</c:v>
                </c:pt>
              </c:numCache>
            </c:numRef>
          </c:val>
        </c:ser>
        <c:ser>
          <c:idx val="4"/>
          <c:order val="4"/>
          <c:val>
            <c:numRef>
              <c:f>Sheet1!$A$5:$J$5</c:f>
              <c:numCache>
                <c:formatCode>General</c:formatCode>
                <c:ptCount val="10"/>
              </c:numCache>
            </c:numRef>
          </c:val>
        </c:ser>
        <c:ser>
          <c:idx val="5"/>
          <c:order val="5"/>
          <c:val>
            <c:numRef>
              <c:f>Sheet1!$A$6:$J$6</c:f>
              <c:numCache>
                <c:formatCode>General</c:formatCode>
                <c:ptCount val="10"/>
              </c:numCache>
            </c:numRef>
          </c:val>
        </c:ser>
        <c:shape val="box"/>
        <c:axId val="86468864"/>
        <c:axId val="86474752"/>
        <c:axId val="0"/>
      </c:bar3DChart>
      <c:catAx>
        <c:axId val="86468864"/>
        <c:scaling>
          <c:orientation val="minMax"/>
        </c:scaling>
        <c:axPos val="b"/>
        <c:tickLblPos val="nextTo"/>
        <c:crossAx val="86474752"/>
        <c:crosses val="autoZero"/>
        <c:auto val="1"/>
        <c:lblAlgn val="ctr"/>
        <c:lblOffset val="100"/>
      </c:catAx>
      <c:valAx>
        <c:axId val="86474752"/>
        <c:scaling>
          <c:orientation val="minMax"/>
        </c:scaling>
        <c:axPos val="l"/>
        <c:majorGridlines/>
        <c:numFmt formatCode="General" sourceLinked="1"/>
        <c:tickLblPos val="nextTo"/>
        <c:crossAx val="86468864"/>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bar"/>
        <c:grouping val="clustered"/>
        <c:ser>
          <c:idx val="0"/>
          <c:order val="0"/>
          <c:val>
            <c:numRef>
              <c:f>Sheet1!$A$1:$K$1</c:f>
              <c:numCache>
                <c:formatCode>General</c:formatCode>
                <c:ptCount val="11"/>
                <c:pt idx="0">
                  <c:v>0</c:v>
                </c:pt>
              </c:numCache>
            </c:numRef>
          </c:val>
        </c:ser>
        <c:ser>
          <c:idx val="1"/>
          <c:order val="1"/>
          <c:val>
            <c:numRef>
              <c:f>Sheet1!$A$2:$K$2</c:f>
              <c:numCache>
                <c:formatCode>General</c:formatCode>
                <c:ptCount val="11"/>
              </c:numCache>
            </c:numRef>
          </c:val>
        </c:ser>
        <c:ser>
          <c:idx val="2"/>
          <c:order val="2"/>
          <c:val>
            <c:numRef>
              <c:f>Sheet1!$A$3:$K$3</c:f>
              <c:numCache>
                <c:formatCode>General</c:formatCode>
                <c:ptCount val="11"/>
              </c:numCache>
            </c:numRef>
          </c:val>
        </c:ser>
        <c:ser>
          <c:idx val="3"/>
          <c:order val="3"/>
          <c:val>
            <c:numRef>
              <c:f>Sheet1!$A$4:$K$4</c:f>
              <c:numCache>
                <c:formatCode>General</c:formatCode>
                <c:ptCount val="11"/>
                <c:pt idx="1">
                  <c:v>0</c:v>
                </c:pt>
                <c:pt idx="3">
                  <c:v>0</c:v>
                </c:pt>
                <c:pt idx="5">
                  <c:v>0</c:v>
                </c:pt>
                <c:pt idx="7">
                  <c:v>0</c:v>
                </c:pt>
                <c:pt idx="9">
                  <c:v>0</c:v>
                </c:pt>
              </c:numCache>
            </c:numRef>
          </c:val>
        </c:ser>
        <c:ser>
          <c:idx val="4"/>
          <c:order val="4"/>
          <c:val>
            <c:numRef>
              <c:f>Sheet1!$A$5:$K$5</c:f>
              <c:numCache>
                <c:formatCode>General</c:formatCode>
                <c:ptCount val="11"/>
                <c:pt idx="1">
                  <c:v>12</c:v>
                </c:pt>
                <c:pt idx="3">
                  <c:v>4</c:v>
                </c:pt>
                <c:pt idx="5">
                  <c:v>3</c:v>
                </c:pt>
                <c:pt idx="7">
                  <c:v>1</c:v>
                </c:pt>
                <c:pt idx="9">
                  <c:v>0</c:v>
                </c:pt>
              </c:numCache>
            </c:numRef>
          </c:val>
        </c:ser>
        <c:ser>
          <c:idx val="5"/>
          <c:order val="5"/>
          <c:val>
            <c:numRef>
              <c:f>Sheet1!$A$6:$K$6</c:f>
              <c:numCache>
                <c:formatCode>General</c:formatCode>
                <c:ptCount val="11"/>
              </c:numCache>
            </c:numRef>
          </c:val>
        </c:ser>
        <c:ser>
          <c:idx val="6"/>
          <c:order val="6"/>
          <c:val>
            <c:numRef>
              <c:f>Sheet1!$A$7:$K$7</c:f>
              <c:numCache>
                <c:formatCode>General</c:formatCode>
                <c:ptCount val="11"/>
              </c:numCache>
            </c:numRef>
          </c:val>
        </c:ser>
        <c:axId val="86491136"/>
        <c:axId val="86492672"/>
      </c:barChart>
      <c:catAx>
        <c:axId val="86491136"/>
        <c:scaling>
          <c:orientation val="minMax"/>
        </c:scaling>
        <c:axPos val="l"/>
        <c:tickLblPos val="nextTo"/>
        <c:crossAx val="86492672"/>
        <c:crosses val="autoZero"/>
        <c:auto val="1"/>
        <c:lblAlgn val="ctr"/>
        <c:lblOffset val="100"/>
      </c:catAx>
      <c:valAx>
        <c:axId val="86492672"/>
        <c:scaling>
          <c:orientation val="minMax"/>
        </c:scaling>
        <c:axPos val="b"/>
        <c:majorGridlines/>
        <c:numFmt formatCode="General" sourceLinked="1"/>
        <c:tickLblPos val="nextTo"/>
        <c:crossAx val="86491136"/>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view3D>
      <c:perspective val="30"/>
    </c:view3D>
    <c:plotArea>
      <c:layout/>
      <c:bar3DChart>
        <c:barDir val="bar"/>
        <c:grouping val="percentStacked"/>
        <c:ser>
          <c:idx val="0"/>
          <c:order val="0"/>
          <c:cat>
            <c:multiLvlStrRef>
              <c:f>Sheet1!$A$1:$K$3</c:f>
              <c:multiLvlStrCache>
                <c:ptCount val="11"/>
                <c:lvl>
                  <c:pt idx="1">
                    <c:v>Once a week </c:v>
                  </c:pt>
                  <c:pt idx="3">
                    <c:v>twice a week </c:v>
                  </c:pt>
                  <c:pt idx="5">
                    <c:v>thrice a week </c:v>
                  </c:pt>
                  <c:pt idx="7">
                    <c:v>more than thrice a week </c:v>
                  </c:pt>
                  <c:pt idx="10">
                    <c:v>Never</c:v>
                  </c:pt>
                </c:lvl>
                <c:lvl>
                  <c:pt idx="0">
                    <c:v>How often do you access virtual learning environment a week?</c:v>
                  </c:pt>
                </c:lvl>
              </c:multiLvlStrCache>
            </c:multiLvlStrRef>
          </c:cat>
          <c:val>
            <c:numRef>
              <c:f>Sheet1!$A$4:$K$4</c:f>
              <c:numCache>
                <c:formatCode>General</c:formatCode>
                <c:ptCount val="11"/>
                <c:pt idx="1">
                  <c:v>5</c:v>
                </c:pt>
                <c:pt idx="3">
                  <c:v>10</c:v>
                </c:pt>
                <c:pt idx="5">
                  <c:v>3</c:v>
                </c:pt>
                <c:pt idx="7">
                  <c:v>1</c:v>
                </c:pt>
                <c:pt idx="10">
                  <c:v>0</c:v>
                </c:pt>
              </c:numCache>
            </c:numRef>
          </c:val>
        </c:ser>
        <c:ser>
          <c:idx val="1"/>
          <c:order val="1"/>
          <c:cat>
            <c:multiLvlStrRef>
              <c:f>Sheet1!$A$1:$K$3</c:f>
              <c:multiLvlStrCache>
                <c:ptCount val="11"/>
                <c:lvl>
                  <c:pt idx="1">
                    <c:v>Once a week </c:v>
                  </c:pt>
                  <c:pt idx="3">
                    <c:v>twice a week </c:v>
                  </c:pt>
                  <c:pt idx="5">
                    <c:v>thrice a week </c:v>
                  </c:pt>
                  <c:pt idx="7">
                    <c:v>more than thrice a week </c:v>
                  </c:pt>
                  <c:pt idx="10">
                    <c:v>Never</c:v>
                  </c:pt>
                </c:lvl>
                <c:lvl>
                  <c:pt idx="0">
                    <c:v>How often do you access virtual learning environment a week?</c:v>
                  </c:pt>
                </c:lvl>
              </c:multiLvlStrCache>
            </c:multiLvlStrRef>
          </c:cat>
          <c:val>
            <c:numRef>
              <c:f>Sheet1!$A$5:$K$5</c:f>
              <c:numCache>
                <c:formatCode>General</c:formatCode>
                <c:ptCount val="11"/>
              </c:numCache>
            </c:numRef>
          </c:val>
        </c:ser>
        <c:ser>
          <c:idx val="2"/>
          <c:order val="2"/>
          <c:cat>
            <c:multiLvlStrRef>
              <c:f>Sheet1!$A$1:$K$3</c:f>
              <c:multiLvlStrCache>
                <c:ptCount val="11"/>
                <c:lvl>
                  <c:pt idx="1">
                    <c:v>Once a week </c:v>
                  </c:pt>
                  <c:pt idx="3">
                    <c:v>twice a week </c:v>
                  </c:pt>
                  <c:pt idx="5">
                    <c:v>thrice a week </c:v>
                  </c:pt>
                  <c:pt idx="7">
                    <c:v>more than thrice a week </c:v>
                  </c:pt>
                  <c:pt idx="10">
                    <c:v>Never</c:v>
                  </c:pt>
                </c:lvl>
                <c:lvl>
                  <c:pt idx="0">
                    <c:v>How often do you access virtual learning environment a week?</c:v>
                  </c:pt>
                </c:lvl>
              </c:multiLvlStrCache>
            </c:multiLvlStrRef>
          </c:cat>
          <c:val>
            <c:numRef>
              <c:f>Sheet1!$A$6:$K$6</c:f>
              <c:numCache>
                <c:formatCode>General</c:formatCode>
                <c:ptCount val="11"/>
              </c:numCache>
            </c:numRef>
          </c:val>
        </c:ser>
        <c:ser>
          <c:idx val="3"/>
          <c:order val="3"/>
          <c:cat>
            <c:multiLvlStrRef>
              <c:f>Sheet1!$A$1:$K$3</c:f>
              <c:multiLvlStrCache>
                <c:ptCount val="11"/>
                <c:lvl>
                  <c:pt idx="1">
                    <c:v>Once a week </c:v>
                  </c:pt>
                  <c:pt idx="3">
                    <c:v>twice a week </c:v>
                  </c:pt>
                  <c:pt idx="5">
                    <c:v>thrice a week </c:v>
                  </c:pt>
                  <c:pt idx="7">
                    <c:v>more than thrice a week </c:v>
                  </c:pt>
                  <c:pt idx="10">
                    <c:v>Never</c:v>
                  </c:pt>
                </c:lvl>
                <c:lvl>
                  <c:pt idx="0">
                    <c:v>How often do you access virtual learning environment a week?</c:v>
                  </c:pt>
                </c:lvl>
              </c:multiLvlStrCache>
            </c:multiLvlStrRef>
          </c:cat>
          <c:val>
            <c:numRef>
              <c:f>Sheet1!$A$7:$K$7</c:f>
              <c:numCache>
                <c:formatCode>General</c:formatCode>
                <c:ptCount val="11"/>
              </c:numCache>
            </c:numRef>
          </c:val>
        </c:ser>
        <c:shape val="box"/>
        <c:axId val="86621568"/>
        <c:axId val="86631552"/>
        <c:axId val="0"/>
      </c:bar3DChart>
      <c:catAx>
        <c:axId val="86621568"/>
        <c:scaling>
          <c:orientation val="minMax"/>
        </c:scaling>
        <c:axPos val="l"/>
        <c:tickLblPos val="nextTo"/>
        <c:crossAx val="86631552"/>
        <c:crosses val="autoZero"/>
        <c:auto val="1"/>
        <c:lblAlgn val="ctr"/>
        <c:lblOffset val="100"/>
      </c:catAx>
      <c:valAx>
        <c:axId val="86631552"/>
        <c:scaling>
          <c:orientation val="minMax"/>
        </c:scaling>
        <c:axPos val="b"/>
        <c:majorGridlines/>
        <c:numFmt formatCode="0%" sourceLinked="1"/>
        <c:tickLblPos val="nextTo"/>
        <c:crossAx val="86621568"/>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1951</Words>
  <Characters>11122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UMARTINS</dc:creator>
  <cp:lastModifiedBy>UMARTINS</cp:lastModifiedBy>
  <cp:revision>2</cp:revision>
  <dcterms:created xsi:type="dcterms:W3CDTF">2020-05-11T08:08:00Z</dcterms:created>
  <dcterms:modified xsi:type="dcterms:W3CDTF">2020-05-11T08:08:00Z</dcterms:modified>
</cp:coreProperties>
</file>