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15CFC7" w14:textId="4E62872F" w:rsidR="00A81323" w:rsidRPr="008B1D1A" w:rsidRDefault="00A81323" w:rsidP="008B1D1A">
      <w:pPr>
        <w:spacing w:line="360" w:lineRule="auto"/>
        <w:jc w:val="both"/>
        <w:rPr>
          <w:rFonts w:ascii="Arial" w:hAnsi="Arial" w:cs="Arial"/>
        </w:rPr>
      </w:pPr>
      <w:r w:rsidRPr="008B1D1A">
        <w:rPr>
          <w:rFonts w:ascii="Arial" w:hAnsi="Arial" w:cs="Arial"/>
        </w:rPr>
        <w:t>International Gastronomy Management</w:t>
      </w:r>
    </w:p>
    <w:p w14:paraId="69903B6D" w14:textId="28836585" w:rsidR="00A81323" w:rsidRPr="008B1D1A" w:rsidRDefault="00A81323" w:rsidP="008B1D1A">
      <w:pPr>
        <w:spacing w:line="360" w:lineRule="auto"/>
        <w:jc w:val="both"/>
        <w:rPr>
          <w:rFonts w:ascii="Arial" w:hAnsi="Arial" w:cs="Arial"/>
        </w:rPr>
      </w:pPr>
      <w:r w:rsidRPr="008B1D1A">
        <w:rPr>
          <w:rFonts w:ascii="Arial" w:hAnsi="Arial" w:cs="Arial"/>
        </w:rPr>
        <w:t>BA (HONS)</w:t>
      </w:r>
    </w:p>
    <w:p w14:paraId="4F743CDB" w14:textId="77777777" w:rsidR="00A81323" w:rsidRPr="008B1D1A" w:rsidRDefault="00A81323" w:rsidP="008B1D1A">
      <w:pPr>
        <w:spacing w:line="360" w:lineRule="auto"/>
        <w:jc w:val="both"/>
        <w:rPr>
          <w:rFonts w:ascii="Arial" w:hAnsi="Arial" w:cs="Arial"/>
        </w:rPr>
      </w:pPr>
    </w:p>
    <w:p w14:paraId="7117F297" w14:textId="073ED903" w:rsidR="00032E46" w:rsidRPr="008B1D1A" w:rsidRDefault="00A81323" w:rsidP="008B1D1A">
      <w:pPr>
        <w:spacing w:line="360" w:lineRule="auto"/>
        <w:jc w:val="both"/>
        <w:rPr>
          <w:rFonts w:ascii="Arial" w:hAnsi="Arial" w:cs="Arial"/>
        </w:rPr>
      </w:pPr>
      <w:r w:rsidRPr="008B1D1A">
        <w:rPr>
          <w:rFonts w:ascii="Arial" w:hAnsi="Arial" w:cs="Arial"/>
        </w:rPr>
        <w:t>Ayesha Amir</w:t>
      </w:r>
    </w:p>
    <w:p w14:paraId="3AAE2E7D" w14:textId="7BB45B91" w:rsidR="00A81323" w:rsidRPr="008B1D1A" w:rsidRDefault="00A81323" w:rsidP="008B1D1A">
      <w:pPr>
        <w:spacing w:line="360" w:lineRule="auto"/>
        <w:jc w:val="both"/>
        <w:rPr>
          <w:rFonts w:ascii="Arial" w:hAnsi="Arial" w:cs="Arial"/>
        </w:rPr>
      </w:pPr>
      <w:r w:rsidRPr="008B1D1A">
        <w:rPr>
          <w:rFonts w:ascii="Arial" w:hAnsi="Arial" w:cs="Arial"/>
        </w:rPr>
        <w:t>2306141</w:t>
      </w:r>
    </w:p>
    <w:p w14:paraId="22636F57" w14:textId="1117F5CD" w:rsidR="00A81323" w:rsidRPr="008B1D1A" w:rsidRDefault="00A81323" w:rsidP="008B1D1A">
      <w:pPr>
        <w:spacing w:line="360" w:lineRule="auto"/>
        <w:jc w:val="both"/>
        <w:rPr>
          <w:rFonts w:ascii="Arial" w:hAnsi="Arial" w:cs="Arial"/>
        </w:rPr>
      </w:pPr>
      <w:r w:rsidRPr="008B1D1A">
        <w:rPr>
          <w:rFonts w:ascii="Arial" w:hAnsi="Arial" w:cs="Arial"/>
        </w:rPr>
        <w:t>BMGM5005</w:t>
      </w:r>
    </w:p>
    <w:p w14:paraId="5591C174" w14:textId="6EC6826A" w:rsidR="00A81323" w:rsidRDefault="00A81323" w:rsidP="008B1D1A">
      <w:pPr>
        <w:spacing w:line="360" w:lineRule="auto"/>
        <w:jc w:val="both"/>
        <w:rPr>
          <w:rFonts w:ascii="Arial" w:hAnsi="Arial" w:cs="Arial"/>
        </w:rPr>
      </w:pPr>
      <w:r w:rsidRPr="008B1D1A">
        <w:rPr>
          <w:rFonts w:ascii="Arial" w:hAnsi="Arial" w:cs="Arial"/>
        </w:rPr>
        <w:t>Professional Service</w:t>
      </w:r>
    </w:p>
    <w:p w14:paraId="76161628" w14:textId="25E5E22D" w:rsidR="00F30A47" w:rsidRPr="008B1D1A" w:rsidRDefault="00F30A47" w:rsidP="008B1D1A">
      <w:pPr>
        <w:spacing w:line="360" w:lineRule="auto"/>
        <w:jc w:val="both"/>
        <w:rPr>
          <w:rFonts w:ascii="Arial" w:hAnsi="Arial" w:cs="Arial"/>
        </w:rPr>
      </w:pPr>
      <w:r>
        <w:rPr>
          <w:rFonts w:ascii="Arial" w:hAnsi="Arial" w:cs="Arial"/>
        </w:rPr>
        <w:t>How to engage employees (Generation Z) throughout the employee life cycle?</w:t>
      </w:r>
    </w:p>
    <w:p w14:paraId="415662E7" w14:textId="33DAA055" w:rsidR="00A81323" w:rsidRPr="008B1D1A" w:rsidRDefault="00A81323" w:rsidP="008B1D1A">
      <w:pPr>
        <w:spacing w:line="360" w:lineRule="auto"/>
        <w:jc w:val="both"/>
        <w:rPr>
          <w:rFonts w:ascii="Arial" w:hAnsi="Arial" w:cs="Arial"/>
        </w:rPr>
      </w:pPr>
      <w:r w:rsidRPr="008B1D1A">
        <w:rPr>
          <w:rFonts w:ascii="Arial" w:hAnsi="Arial" w:cs="Arial"/>
        </w:rPr>
        <w:t>Level 5</w:t>
      </w:r>
    </w:p>
    <w:p w14:paraId="7F24A82D" w14:textId="77777777" w:rsidR="00A81323" w:rsidRPr="008B1D1A" w:rsidRDefault="00A81323" w:rsidP="008B1D1A">
      <w:pPr>
        <w:spacing w:line="360" w:lineRule="auto"/>
        <w:jc w:val="both"/>
        <w:rPr>
          <w:rFonts w:ascii="Arial" w:hAnsi="Arial" w:cs="Arial"/>
        </w:rPr>
      </w:pPr>
    </w:p>
    <w:p w14:paraId="7BBE2249" w14:textId="10AB007E" w:rsidR="00A81323" w:rsidRPr="008B1D1A" w:rsidRDefault="00A81323" w:rsidP="008B1D1A">
      <w:pPr>
        <w:spacing w:line="360" w:lineRule="auto"/>
        <w:jc w:val="both"/>
        <w:rPr>
          <w:rFonts w:ascii="Arial" w:hAnsi="Arial" w:cs="Arial"/>
        </w:rPr>
      </w:pPr>
      <w:r w:rsidRPr="008B1D1A">
        <w:rPr>
          <w:rFonts w:ascii="Arial" w:hAnsi="Arial" w:cs="Arial"/>
        </w:rPr>
        <w:t>Jemma Smith</w:t>
      </w:r>
    </w:p>
    <w:p w14:paraId="7B8EA2CE" w14:textId="77777777" w:rsidR="00A81323" w:rsidRPr="008B1D1A" w:rsidRDefault="00A81323" w:rsidP="008B1D1A">
      <w:pPr>
        <w:spacing w:line="360" w:lineRule="auto"/>
        <w:jc w:val="both"/>
        <w:rPr>
          <w:rFonts w:ascii="Arial" w:hAnsi="Arial" w:cs="Arial"/>
        </w:rPr>
      </w:pPr>
    </w:p>
    <w:p w14:paraId="2C256101" w14:textId="77777777" w:rsidR="00A81323" w:rsidRPr="008B1D1A" w:rsidRDefault="00A81323" w:rsidP="008B1D1A">
      <w:pPr>
        <w:spacing w:line="360" w:lineRule="auto"/>
        <w:jc w:val="both"/>
        <w:rPr>
          <w:rFonts w:ascii="Arial" w:hAnsi="Arial" w:cs="Arial"/>
        </w:rPr>
      </w:pPr>
    </w:p>
    <w:p w14:paraId="7B5F811B" w14:textId="77777777" w:rsidR="00A81323" w:rsidRPr="008B1D1A" w:rsidRDefault="00A81323" w:rsidP="008B1D1A">
      <w:pPr>
        <w:spacing w:line="360" w:lineRule="auto"/>
        <w:jc w:val="both"/>
        <w:rPr>
          <w:rFonts w:ascii="Arial" w:hAnsi="Arial" w:cs="Arial"/>
        </w:rPr>
      </w:pPr>
    </w:p>
    <w:p w14:paraId="167F526E" w14:textId="77777777" w:rsidR="00A81323" w:rsidRPr="008B1D1A" w:rsidRDefault="00A81323" w:rsidP="008B1D1A">
      <w:pPr>
        <w:spacing w:line="360" w:lineRule="auto"/>
        <w:jc w:val="both"/>
        <w:rPr>
          <w:rFonts w:ascii="Arial" w:hAnsi="Arial" w:cs="Arial"/>
        </w:rPr>
      </w:pPr>
    </w:p>
    <w:p w14:paraId="22442313" w14:textId="77777777" w:rsidR="00A81323" w:rsidRPr="008B1D1A" w:rsidRDefault="00A81323" w:rsidP="008B1D1A">
      <w:pPr>
        <w:spacing w:line="360" w:lineRule="auto"/>
        <w:jc w:val="both"/>
        <w:rPr>
          <w:rFonts w:ascii="Arial" w:hAnsi="Arial" w:cs="Arial"/>
        </w:rPr>
      </w:pPr>
    </w:p>
    <w:p w14:paraId="15605E0E" w14:textId="77777777" w:rsidR="00A81323" w:rsidRPr="008B1D1A" w:rsidRDefault="00A81323" w:rsidP="008B1D1A">
      <w:pPr>
        <w:spacing w:line="360" w:lineRule="auto"/>
        <w:jc w:val="both"/>
        <w:rPr>
          <w:rFonts w:ascii="Arial" w:hAnsi="Arial" w:cs="Arial"/>
        </w:rPr>
      </w:pPr>
    </w:p>
    <w:p w14:paraId="3158F5CE" w14:textId="77777777" w:rsidR="00A81323" w:rsidRPr="008B1D1A" w:rsidRDefault="00A81323" w:rsidP="008B1D1A">
      <w:pPr>
        <w:spacing w:line="360" w:lineRule="auto"/>
        <w:jc w:val="both"/>
        <w:rPr>
          <w:rFonts w:ascii="Arial" w:hAnsi="Arial" w:cs="Arial"/>
        </w:rPr>
      </w:pPr>
    </w:p>
    <w:p w14:paraId="2D0C5F4A" w14:textId="77777777" w:rsidR="00A81323" w:rsidRPr="008B1D1A" w:rsidRDefault="00A81323" w:rsidP="008B1D1A">
      <w:pPr>
        <w:spacing w:line="360" w:lineRule="auto"/>
        <w:jc w:val="both"/>
        <w:rPr>
          <w:rFonts w:ascii="Arial" w:hAnsi="Arial" w:cs="Arial"/>
        </w:rPr>
      </w:pPr>
    </w:p>
    <w:p w14:paraId="60F88187" w14:textId="77777777" w:rsidR="00A81323" w:rsidRPr="008B1D1A" w:rsidRDefault="00A81323" w:rsidP="008B1D1A">
      <w:pPr>
        <w:spacing w:line="360" w:lineRule="auto"/>
        <w:jc w:val="both"/>
        <w:rPr>
          <w:rFonts w:ascii="Arial" w:hAnsi="Arial" w:cs="Arial"/>
        </w:rPr>
      </w:pPr>
    </w:p>
    <w:p w14:paraId="38711DAE" w14:textId="77777777" w:rsidR="00A81323" w:rsidRPr="008B1D1A" w:rsidRDefault="00A81323" w:rsidP="008B1D1A">
      <w:pPr>
        <w:spacing w:line="360" w:lineRule="auto"/>
        <w:jc w:val="both"/>
        <w:rPr>
          <w:rFonts w:ascii="Arial" w:hAnsi="Arial" w:cs="Arial"/>
        </w:rPr>
      </w:pPr>
    </w:p>
    <w:p w14:paraId="341B5399" w14:textId="77777777" w:rsidR="00A81323" w:rsidRPr="008B1D1A" w:rsidRDefault="00A81323" w:rsidP="008B1D1A">
      <w:pPr>
        <w:spacing w:line="360" w:lineRule="auto"/>
        <w:jc w:val="both"/>
        <w:rPr>
          <w:rFonts w:ascii="Arial" w:hAnsi="Arial" w:cs="Arial"/>
        </w:rPr>
      </w:pPr>
    </w:p>
    <w:p w14:paraId="453706E3" w14:textId="77777777" w:rsidR="00A81323" w:rsidRPr="008B1D1A" w:rsidRDefault="00A81323" w:rsidP="008B1D1A">
      <w:pPr>
        <w:spacing w:line="360" w:lineRule="auto"/>
        <w:jc w:val="both"/>
        <w:rPr>
          <w:rFonts w:ascii="Arial" w:hAnsi="Arial" w:cs="Arial"/>
        </w:rPr>
      </w:pPr>
    </w:p>
    <w:p w14:paraId="60CC087B" w14:textId="77777777" w:rsidR="00A81323" w:rsidRPr="008B1D1A" w:rsidRDefault="00A81323" w:rsidP="008B1D1A">
      <w:pPr>
        <w:spacing w:line="360" w:lineRule="auto"/>
        <w:jc w:val="both"/>
        <w:rPr>
          <w:rFonts w:ascii="Arial" w:hAnsi="Arial" w:cs="Arial"/>
        </w:rPr>
      </w:pPr>
    </w:p>
    <w:p w14:paraId="0CA79D84" w14:textId="77777777" w:rsidR="00355029" w:rsidRPr="008B1D1A" w:rsidRDefault="00355029" w:rsidP="008B1D1A">
      <w:pPr>
        <w:spacing w:line="360" w:lineRule="auto"/>
        <w:jc w:val="both"/>
        <w:rPr>
          <w:rFonts w:ascii="Arial" w:hAnsi="Arial" w:cs="Arial"/>
        </w:rPr>
      </w:pPr>
    </w:p>
    <w:p w14:paraId="1ADA342F" w14:textId="77777777" w:rsidR="00355029" w:rsidRPr="008B1D1A" w:rsidRDefault="00355029" w:rsidP="008B1D1A">
      <w:pPr>
        <w:spacing w:line="360" w:lineRule="auto"/>
        <w:jc w:val="both"/>
        <w:rPr>
          <w:rFonts w:ascii="Arial" w:hAnsi="Arial" w:cs="Arial"/>
        </w:rPr>
      </w:pPr>
    </w:p>
    <w:p w14:paraId="5DEA56D6" w14:textId="77777777" w:rsidR="00355029" w:rsidRPr="008B1D1A" w:rsidRDefault="00355029" w:rsidP="008B1D1A">
      <w:pPr>
        <w:spacing w:line="360" w:lineRule="auto"/>
        <w:jc w:val="both"/>
        <w:rPr>
          <w:rFonts w:ascii="Arial" w:hAnsi="Arial" w:cs="Arial"/>
        </w:rPr>
      </w:pPr>
    </w:p>
    <w:p w14:paraId="0E50851D" w14:textId="77777777" w:rsidR="00355029" w:rsidRPr="008B1D1A" w:rsidRDefault="00355029" w:rsidP="008B1D1A">
      <w:pPr>
        <w:spacing w:line="360" w:lineRule="auto"/>
        <w:jc w:val="both"/>
        <w:rPr>
          <w:rFonts w:ascii="Arial" w:hAnsi="Arial" w:cs="Arial"/>
        </w:rPr>
      </w:pPr>
    </w:p>
    <w:p w14:paraId="63F1536F" w14:textId="77777777" w:rsidR="00355029" w:rsidRPr="008B1D1A" w:rsidRDefault="00355029" w:rsidP="008B1D1A">
      <w:pPr>
        <w:spacing w:line="360" w:lineRule="auto"/>
        <w:jc w:val="both"/>
        <w:rPr>
          <w:rFonts w:ascii="Arial" w:hAnsi="Arial" w:cs="Arial"/>
        </w:rPr>
      </w:pPr>
    </w:p>
    <w:p w14:paraId="67005C43" w14:textId="77777777" w:rsidR="00355029" w:rsidRPr="008B1D1A" w:rsidRDefault="00355029" w:rsidP="008B1D1A">
      <w:pPr>
        <w:spacing w:line="360" w:lineRule="auto"/>
        <w:jc w:val="both"/>
        <w:rPr>
          <w:rFonts w:ascii="Arial" w:hAnsi="Arial" w:cs="Arial"/>
        </w:rPr>
      </w:pPr>
    </w:p>
    <w:p w14:paraId="3841E892" w14:textId="77777777" w:rsidR="00A81323" w:rsidRPr="008B1D1A" w:rsidRDefault="00A81323" w:rsidP="008B1D1A">
      <w:pPr>
        <w:spacing w:line="360" w:lineRule="auto"/>
        <w:jc w:val="both"/>
        <w:rPr>
          <w:rFonts w:ascii="Arial" w:hAnsi="Arial" w:cs="Arial"/>
        </w:rPr>
      </w:pPr>
    </w:p>
    <w:p w14:paraId="5EFBC125" w14:textId="3F45CC2C" w:rsidR="007C3F75" w:rsidRPr="008B1D1A" w:rsidRDefault="00A81323" w:rsidP="008B1D1A">
      <w:pPr>
        <w:spacing w:line="360" w:lineRule="auto"/>
        <w:jc w:val="both"/>
        <w:rPr>
          <w:rFonts w:ascii="Arial" w:hAnsi="Arial" w:cs="Arial"/>
        </w:rPr>
      </w:pPr>
      <w:r w:rsidRPr="008B1D1A">
        <w:rPr>
          <w:rFonts w:ascii="Arial" w:hAnsi="Arial" w:cs="Arial"/>
        </w:rPr>
        <w:t>Word Count:</w:t>
      </w:r>
      <w:r w:rsidR="00F50229">
        <w:rPr>
          <w:rFonts w:ascii="Arial" w:hAnsi="Arial" w:cs="Arial"/>
        </w:rPr>
        <w:t xml:space="preserve"> 1331</w:t>
      </w:r>
      <w:r w:rsidR="007C3F75" w:rsidRPr="008B1D1A">
        <w:rPr>
          <w:rFonts w:ascii="Arial" w:hAnsi="Arial" w:cs="Arial"/>
        </w:rPr>
        <w:br w:type="page"/>
      </w:r>
    </w:p>
    <w:p w14:paraId="6DBF33C6" w14:textId="4B3056B1" w:rsidR="00F30A47" w:rsidRDefault="00F30A47" w:rsidP="008B1D1A">
      <w:pPr>
        <w:spacing w:line="360" w:lineRule="auto"/>
        <w:jc w:val="both"/>
        <w:rPr>
          <w:rFonts w:ascii="Arial" w:hAnsi="Arial" w:cs="Arial"/>
        </w:rPr>
      </w:pPr>
      <w:r>
        <w:rPr>
          <w:rFonts w:ascii="Arial" w:hAnsi="Arial" w:cs="Arial"/>
        </w:rPr>
        <w:lastRenderedPageBreak/>
        <w:t>AI</w:t>
      </w:r>
    </w:p>
    <w:p w14:paraId="308169DB" w14:textId="77777777" w:rsidR="00F30A47" w:rsidRDefault="00F30A47" w:rsidP="008B1D1A">
      <w:pPr>
        <w:spacing w:line="360" w:lineRule="auto"/>
        <w:jc w:val="both"/>
        <w:rPr>
          <w:rFonts w:ascii="Arial" w:hAnsi="Arial" w:cs="Arial"/>
        </w:rPr>
      </w:pPr>
    </w:p>
    <w:p w14:paraId="46133AD3" w14:textId="77777777" w:rsidR="00F30A47" w:rsidRPr="00F30A47" w:rsidRDefault="00F30A47" w:rsidP="00F30A47">
      <w:pPr>
        <w:spacing w:line="360" w:lineRule="auto"/>
        <w:jc w:val="both"/>
        <w:rPr>
          <w:rFonts w:ascii="Arial" w:hAnsi="Arial" w:cs="Arial"/>
        </w:rPr>
      </w:pPr>
      <w:r w:rsidRPr="00F30A47">
        <w:rPr>
          <w:rFonts w:ascii="Arial" w:hAnsi="Arial" w:cs="Arial"/>
        </w:rPr>
        <w:t>ChatGPT</w:t>
      </w:r>
    </w:p>
    <w:p w14:paraId="6AC4913C" w14:textId="77777777" w:rsidR="00F30A47" w:rsidRPr="00F30A47" w:rsidRDefault="00F30A47" w:rsidP="00F30A47">
      <w:pPr>
        <w:spacing w:line="360" w:lineRule="auto"/>
        <w:jc w:val="both"/>
        <w:rPr>
          <w:rFonts w:ascii="Arial" w:hAnsi="Arial" w:cs="Arial"/>
        </w:rPr>
      </w:pPr>
      <w:r w:rsidRPr="00F30A47">
        <w:rPr>
          <w:rFonts w:ascii="Arial" w:hAnsi="Arial" w:cs="Arial"/>
        </w:rPr>
        <w:t>I acknowledge the use of ChatGPT (</w:t>
      </w:r>
      <w:hyperlink r:id="rId8" w:history="1">
        <w:r w:rsidRPr="00F30A47">
          <w:rPr>
            <w:rStyle w:val="Hyperlink"/>
            <w:rFonts w:ascii="Arial" w:hAnsi="Arial" w:cs="Arial"/>
          </w:rPr>
          <w:t>www.chatgpt.com</w:t>
        </w:r>
      </w:hyperlink>
      <w:r w:rsidRPr="00F30A47">
        <w:rPr>
          <w:rFonts w:ascii="Arial" w:hAnsi="Arial" w:cs="Arial"/>
        </w:rPr>
        <w:t>) on 8 March 2025 to check my grammar and spelling, as well as to help me understand the assessment requirements in a simplified way to guide my research.</w:t>
      </w:r>
    </w:p>
    <w:p w14:paraId="120489CF" w14:textId="77777777" w:rsidR="00F30A47" w:rsidRPr="00F30A47" w:rsidRDefault="00F30A47" w:rsidP="00F30A47">
      <w:pPr>
        <w:spacing w:line="360" w:lineRule="auto"/>
        <w:jc w:val="both"/>
        <w:rPr>
          <w:rFonts w:ascii="Arial" w:hAnsi="Arial" w:cs="Arial"/>
        </w:rPr>
      </w:pPr>
      <w:r w:rsidRPr="00F30A47">
        <w:rPr>
          <w:rFonts w:ascii="Arial" w:hAnsi="Arial" w:cs="Arial"/>
        </w:rPr>
        <w:t> </w:t>
      </w:r>
    </w:p>
    <w:p w14:paraId="532789F6" w14:textId="77777777" w:rsidR="00F30A47" w:rsidRPr="00F30A47" w:rsidRDefault="00F30A47" w:rsidP="00F30A47">
      <w:pPr>
        <w:spacing w:line="360" w:lineRule="auto"/>
        <w:jc w:val="both"/>
        <w:rPr>
          <w:rFonts w:ascii="Arial" w:hAnsi="Arial" w:cs="Arial"/>
        </w:rPr>
      </w:pPr>
      <w:r w:rsidRPr="00F30A47">
        <w:rPr>
          <w:rFonts w:ascii="Arial" w:hAnsi="Arial" w:cs="Arial"/>
        </w:rPr>
        <w:t>I used the following prompt(s):</w:t>
      </w:r>
    </w:p>
    <w:p w14:paraId="2EE49250" w14:textId="77777777" w:rsidR="00F30A47" w:rsidRPr="00F30A47" w:rsidRDefault="00F30A47" w:rsidP="00F30A47">
      <w:pPr>
        <w:numPr>
          <w:ilvl w:val="0"/>
          <w:numId w:val="2"/>
        </w:numPr>
        <w:tabs>
          <w:tab w:val="left" w:pos="720"/>
        </w:tabs>
        <w:spacing w:line="360" w:lineRule="auto"/>
        <w:jc w:val="both"/>
        <w:rPr>
          <w:rFonts w:ascii="Arial" w:hAnsi="Arial" w:cs="Arial"/>
        </w:rPr>
      </w:pPr>
      <w:r w:rsidRPr="00F30A47">
        <w:rPr>
          <w:rFonts w:ascii="Arial" w:hAnsi="Arial" w:cs="Arial"/>
        </w:rPr>
        <w:t>Please check my text for grammar and spelling errors.</w:t>
      </w:r>
    </w:p>
    <w:p w14:paraId="11CDC8C7" w14:textId="77777777" w:rsidR="00F30A47" w:rsidRPr="00F30A47" w:rsidRDefault="00F30A47" w:rsidP="00F30A47">
      <w:pPr>
        <w:numPr>
          <w:ilvl w:val="0"/>
          <w:numId w:val="2"/>
        </w:numPr>
        <w:tabs>
          <w:tab w:val="left" w:pos="720"/>
        </w:tabs>
        <w:spacing w:line="360" w:lineRule="auto"/>
        <w:jc w:val="both"/>
        <w:rPr>
          <w:rFonts w:ascii="Arial" w:hAnsi="Arial" w:cs="Arial"/>
        </w:rPr>
      </w:pPr>
      <w:r w:rsidRPr="00F30A47">
        <w:rPr>
          <w:rFonts w:ascii="Arial" w:hAnsi="Arial" w:cs="Arial"/>
        </w:rPr>
        <w:t>Explain the main points of the assessment in simpler terms to aid my research.</w:t>
      </w:r>
    </w:p>
    <w:p w14:paraId="1E9C393C" w14:textId="77777777" w:rsidR="00F30A47" w:rsidRPr="00F30A47" w:rsidRDefault="00F30A47" w:rsidP="00F30A47">
      <w:pPr>
        <w:numPr>
          <w:ilvl w:val="0"/>
          <w:numId w:val="2"/>
        </w:numPr>
        <w:tabs>
          <w:tab w:val="left" w:pos="720"/>
        </w:tabs>
        <w:spacing w:line="360" w:lineRule="auto"/>
        <w:jc w:val="both"/>
        <w:rPr>
          <w:rFonts w:ascii="Arial" w:hAnsi="Arial" w:cs="Arial"/>
        </w:rPr>
      </w:pPr>
      <w:r w:rsidRPr="00F30A47">
        <w:rPr>
          <w:rFonts w:ascii="Arial" w:hAnsi="Arial" w:cs="Arial"/>
        </w:rPr>
        <w:t>Providing guidance and support in creating accurate references </w:t>
      </w:r>
    </w:p>
    <w:p w14:paraId="33AFB5A3" w14:textId="77777777" w:rsidR="00F30A47" w:rsidRDefault="00F30A47" w:rsidP="00F30A47">
      <w:pPr>
        <w:spacing w:line="360" w:lineRule="auto"/>
        <w:jc w:val="both"/>
        <w:rPr>
          <w:rFonts w:ascii="Arial" w:hAnsi="Arial" w:cs="Arial"/>
        </w:rPr>
      </w:pPr>
    </w:p>
    <w:p w14:paraId="07488F81" w14:textId="187AA243" w:rsidR="004C083C" w:rsidRPr="008B1D1A" w:rsidRDefault="00F30A47" w:rsidP="00F30A47">
      <w:pPr>
        <w:spacing w:line="360" w:lineRule="auto"/>
        <w:jc w:val="both"/>
        <w:rPr>
          <w:rFonts w:ascii="Arial" w:hAnsi="Arial" w:cs="Arial"/>
          <w:color w:val="000000" w:themeColor="text1"/>
          <w:shd w:val="clear" w:color="auto" w:fill="FFFFFF"/>
        </w:rPr>
      </w:pPr>
      <w:r w:rsidRPr="00F30A47">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r w:rsidR="00A81323" w:rsidRPr="008B1D1A">
        <w:rPr>
          <w:rFonts w:ascii="Arial" w:hAnsi="Arial" w:cs="Arial"/>
        </w:rPr>
        <w:br w:type="page"/>
      </w:r>
    </w:p>
    <w:p w14:paraId="087F2C1A" w14:textId="6B3CBCB2" w:rsidR="00E25DA2" w:rsidRPr="00237199" w:rsidRDefault="00E25DA2" w:rsidP="003D5716">
      <w:pPr>
        <w:spacing w:line="360" w:lineRule="auto"/>
        <w:jc w:val="both"/>
        <w:rPr>
          <w:rFonts w:ascii="Arial" w:hAnsi="Arial" w:cs="Arial"/>
          <w:color w:val="000000" w:themeColor="text1"/>
        </w:rPr>
      </w:pPr>
      <w:r w:rsidRPr="00237199">
        <w:rPr>
          <w:rFonts w:ascii="Arial" w:hAnsi="Arial" w:cs="Arial"/>
          <w:color w:val="000000" w:themeColor="text1"/>
        </w:rPr>
        <w:lastRenderedPageBreak/>
        <w:t>This essay will examine how Generation Z engages with life and work, as well as how they interact and collaborate with older generations. In this research, I will discuss what human resources is, what they can do to keep Generation Z engaged in the restaurant industry, and the role HR plays in maintaining this engagement. Additionally, we will explore the characteristics of Generation Z, the advantages of employee engagement, and the stages of the employee lifecycle. Lastly, I will discuss examples of employee engagement, introduce an employee engagement model and its implementation, and share real examples based on my experiences.</w:t>
      </w:r>
    </w:p>
    <w:p w14:paraId="4908FFD2" w14:textId="77777777" w:rsidR="00E25DA2" w:rsidRPr="00237199" w:rsidRDefault="00E25DA2" w:rsidP="003D5716">
      <w:pPr>
        <w:spacing w:line="360" w:lineRule="auto"/>
        <w:jc w:val="both"/>
        <w:rPr>
          <w:rFonts w:ascii="Arial" w:hAnsi="Arial" w:cs="Arial"/>
          <w:color w:val="000000" w:themeColor="text1"/>
        </w:rPr>
      </w:pPr>
    </w:p>
    <w:p w14:paraId="7BF5F244" w14:textId="79F4EC0C" w:rsidR="00C731AD" w:rsidRPr="00237199" w:rsidRDefault="00366F0E" w:rsidP="003D5716">
      <w:pPr>
        <w:pStyle w:val="NormalWeb"/>
        <w:spacing w:line="360" w:lineRule="auto"/>
        <w:jc w:val="both"/>
        <w:rPr>
          <w:rFonts w:ascii="Arial" w:hAnsi="Arial" w:cs="Arial"/>
          <w:color w:val="000000" w:themeColor="text1"/>
        </w:rPr>
      </w:pPr>
      <w:r w:rsidRPr="00237199">
        <w:rPr>
          <w:rFonts w:ascii="Arial" w:hAnsi="Arial" w:cs="Arial"/>
          <w:color w:val="000000" w:themeColor="text1"/>
        </w:rPr>
        <w:t>HR, which stands for Human Resources, plays a crucial role in hiring and training employees while ensuring they stay focused and motivated. Additionally, HR is responsible for maintaining employees' mental health and overall well-being. The job of HR is not just about hiring or firing; it involves many engaging aspects such as recruiting the right talent, creating a positive first impression of the business, contributing to company and employee growth, ensuring a safe and comfortable work environment, and organizing activities to keep employees engaged during working hours. HR also gathers employee feedback, addresses both personal and work-related issues, and ensures that employees leave on good terms through exit interviews. This helps maintain the company's reputation and ensures its long-term success. According to Armstrong</w:t>
      </w:r>
      <w:r w:rsidR="00F30A47" w:rsidRPr="00237199">
        <w:rPr>
          <w:rFonts w:ascii="Arial" w:hAnsi="Arial" w:cs="Arial"/>
          <w:color w:val="000000" w:themeColor="text1"/>
        </w:rPr>
        <w:t xml:space="preserve"> and Taylor</w:t>
      </w:r>
      <w:r w:rsidRPr="00237199">
        <w:rPr>
          <w:rFonts w:ascii="Arial" w:hAnsi="Arial" w:cs="Arial"/>
          <w:color w:val="000000" w:themeColor="text1"/>
        </w:rPr>
        <w:t xml:space="preserve"> (2020), HR's role is to manage people within a company in a smart and organized manner. Their focus includes recruiting new staff, training them to a professional level, monitoring their mental health, and supporting employees both during and outside of working hours</w:t>
      </w:r>
      <w:r w:rsidR="00EA740C" w:rsidRPr="00237199">
        <w:rPr>
          <w:rFonts w:ascii="Arial" w:hAnsi="Arial" w:cs="Arial"/>
          <w:color w:val="000000" w:themeColor="text1"/>
        </w:rPr>
        <w:t xml:space="preserve"> </w:t>
      </w:r>
      <w:r w:rsidRPr="00237199">
        <w:rPr>
          <w:rFonts w:ascii="Arial" w:hAnsi="Arial" w:cs="Arial"/>
          <w:color w:val="000000" w:themeColor="text1"/>
        </w:rPr>
        <w:t>such as assisting with rent or other needs. Additionally, HR is responsible for rewarding employees for their best work and contributing to the overall success of the business.</w:t>
      </w:r>
    </w:p>
    <w:p w14:paraId="044B7199" w14:textId="77777777" w:rsidR="00E05751" w:rsidRPr="00237199" w:rsidRDefault="00E05751" w:rsidP="003D5716">
      <w:pPr>
        <w:pStyle w:val="NormalWeb"/>
        <w:spacing w:line="360" w:lineRule="auto"/>
        <w:jc w:val="both"/>
        <w:rPr>
          <w:rFonts w:ascii="Arial" w:hAnsi="Arial" w:cs="Arial"/>
          <w:color w:val="000000" w:themeColor="text1"/>
        </w:rPr>
      </w:pPr>
      <w:r w:rsidRPr="00237199">
        <w:rPr>
          <w:rFonts w:ascii="Arial" w:hAnsi="Arial" w:cs="Arial"/>
          <w:color w:val="000000" w:themeColor="text1"/>
        </w:rPr>
        <w:t xml:space="preserve">Generation Z refers to people born between 1997 and 2012. This generation is known for being highly health-conscious and technologically savvy. They have grown up surrounded by technology from childhood and enjoy working with digital tools, such as touchscreens, Wi-Fi, and self-service kiosks. Generation Z is also career-focused, meaning they value efficiency, hard work, and completing tasks on time. According to Sharma (2019), Generation Z differs from Generation Y and Generation X in terms of values, expectations, and work styles. If businesses do not understand Generation Z </w:t>
      </w:r>
      <w:r w:rsidRPr="00237199">
        <w:rPr>
          <w:rFonts w:ascii="Arial" w:hAnsi="Arial" w:cs="Arial"/>
          <w:color w:val="000000" w:themeColor="text1"/>
        </w:rPr>
        <w:lastRenderedPageBreak/>
        <w:t>properly, it could lead to significant challenges in attracting and retaining them in the workplace.</w:t>
      </w:r>
    </w:p>
    <w:p w14:paraId="5D51AE22" w14:textId="77777777" w:rsidR="00E05751" w:rsidRPr="00237199" w:rsidRDefault="00E05751" w:rsidP="003D5716">
      <w:pPr>
        <w:pStyle w:val="NormalWeb"/>
        <w:spacing w:line="360" w:lineRule="auto"/>
        <w:jc w:val="both"/>
        <w:rPr>
          <w:rFonts w:ascii="Arial" w:hAnsi="Arial" w:cs="Arial"/>
          <w:color w:val="000000" w:themeColor="text1"/>
        </w:rPr>
      </w:pPr>
      <w:r w:rsidRPr="00237199">
        <w:rPr>
          <w:rFonts w:ascii="Arial" w:hAnsi="Arial" w:cs="Arial"/>
          <w:color w:val="000000" w:themeColor="text1"/>
        </w:rPr>
        <w:t xml:space="preserve">According to Mládková (2018), he argues that Generation Z sits between Generation Y and Generation X. The 1997 cohort might have experienced a time before the internet became widespread, growing up alongside the internet’s rise. In contrast, the 2005+ cohort has been immersed </w:t>
      </w:r>
      <w:proofErr w:type="gramStart"/>
      <w:r w:rsidRPr="00237199">
        <w:rPr>
          <w:rFonts w:ascii="Arial" w:hAnsi="Arial" w:cs="Arial"/>
          <w:color w:val="000000" w:themeColor="text1"/>
        </w:rPr>
        <w:t>in</w:t>
      </w:r>
      <w:proofErr w:type="gramEnd"/>
      <w:r w:rsidRPr="00237199">
        <w:rPr>
          <w:rFonts w:ascii="Arial" w:hAnsi="Arial" w:cs="Arial"/>
          <w:color w:val="000000" w:themeColor="text1"/>
        </w:rPr>
        <w:t xml:space="preserve"> the internet from an early age.</w:t>
      </w:r>
    </w:p>
    <w:p w14:paraId="42012500" w14:textId="77777777" w:rsidR="003D5716" w:rsidRPr="00237199" w:rsidRDefault="003D5716" w:rsidP="003D5716">
      <w:pPr>
        <w:spacing w:line="360" w:lineRule="auto"/>
        <w:jc w:val="both"/>
        <w:rPr>
          <w:rFonts w:ascii="Arial" w:hAnsi="Arial" w:cs="Arial"/>
          <w:color w:val="000000" w:themeColor="text1"/>
        </w:rPr>
      </w:pPr>
      <w:r w:rsidRPr="00237199">
        <w:rPr>
          <w:rFonts w:ascii="Arial" w:hAnsi="Arial" w:cs="Arial"/>
          <w:color w:val="000000" w:themeColor="text1"/>
        </w:rPr>
        <w:t>According to an online resource from Indeed (2023), engaging a team has several advantages, such as increased productivity. This means that when employees are more engaged, they work more efficiently. Engaged employees also provide improved customer service, which encourages customers to return. Furthermore, employee engagement leads to higher job satisfaction, meaning employees are happier in their roles. Stronger teamwork is another benefit, as employees collaborate better in their roles. Additionally, fostering a positive company culture helps employees understand and align with the organisation's values. Lastly, engaged employees tend to produce better work quality, contributing to higher productivity and creativity, which benefits the business.</w:t>
      </w:r>
    </w:p>
    <w:p w14:paraId="1CC95157" w14:textId="77777777" w:rsidR="003D5716" w:rsidRPr="00237199" w:rsidRDefault="003D5716" w:rsidP="003D5716">
      <w:pPr>
        <w:spacing w:line="360" w:lineRule="auto"/>
        <w:jc w:val="both"/>
        <w:rPr>
          <w:rFonts w:ascii="Arial" w:hAnsi="Arial" w:cs="Arial"/>
          <w:color w:val="000000" w:themeColor="text1"/>
        </w:rPr>
      </w:pPr>
    </w:p>
    <w:p w14:paraId="47AE5C18" w14:textId="77777777" w:rsidR="004B0B75" w:rsidRPr="00237199" w:rsidRDefault="006F5797" w:rsidP="003D5716">
      <w:pPr>
        <w:spacing w:line="360" w:lineRule="auto"/>
        <w:jc w:val="both"/>
        <w:rPr>
          <w:rFonts w:ascii="Arial" w:hAnsi="Arial" w:cs="Arial"/>
          <w:color w:val="000000" w:themeColor="text1"/>
          <w:shd w:val="clear" w:color="auto" w:fill="FFFFFF"/>
        </w:rPr>
      </w:pPr>
      <w:r w:rsidRPr="00237199">
        <w:rPr>
          <w:rFonts w:ascii="Arial" w:hAnsi="Arial" w:cs="Arial"/>
        </w:rPr>
        <w:t>The employee lifecycle consists of seven stages: Attraction, Recruitment, Onboarding, Development, Retention, and Separation (Exit)</w:t>
      </w:r>
      <w:r w:rsidR="004B0B75" w:rsidRPr="00237199">
        <w:rPr>
          <w:rFonts w:ascii="Arial" w:hAnsi="Arial" w:cs="Arial"/>
        </w:rPr>
        <w:t>, People Managing People, (2021)</w:t>
      </w:r>
      <w:r w:rsidRPr="00237199">
        <w:rPr>
          <w:rFonts w:ascii="Arial" w:hAnsi="Arial" w:cs="Arial"/>
        </w:rPr>
        <w:t>. Attraction refers to the stage before employment, where potential candidates see the job specification and decide to apply, often after finding the job online or elsewhere. Recruitment is when the candidate is interviewed and selected for the job. Onboarding occurs when the employee starts the job, receiving an introduction and orientation. Development is the stage where employees are learning through training or preparing for a potential promotion. Retention refers to the employee continuing in the role, awaiting progression or promotion opportunities. Finally, Separation happens when the employee is about to retire or leaves the company, often accompanied by an exit interview to understand the reasons for departure and potentially offer alternatives or incentives</w:t>
      </w:r>
      <w:r w:rsidR="004B0B75" w:rsidRPr="00237199">
        <w:rPr>
          <w:rFonts w:ascii="Arial" w:hAnsi="Arial" w:cs="Arial"/>
        </w:rPr>
        <w:t xml:space="preserve"> (Sharma</w:t>
      </w:r>
      <w:r w:rsidR="004B0B75" w:rsidRPr="00237199">
        <w:rPr>
          <w:rFonts w:ascii="Arial" w:hAnsi="Arial" w:cs="Arial"/>
          <w:color w:val="000000" w:themeColor="text1"/>
          <w:shd w:val="clear" w:color="auto" w:fill="FFFFFF"/>
        </w:rPr>
        <w:t xml:space="preserve">, 2020). </w:t>
      </w:r>
    </w:p>
    <w:p w14:paraId="07699F29" w14:textId="77777777" w:rsidR="004B0B75" w:rsidRPr="00237199" w:rsidRDefault="004B0B75" w:rsidP="003D5716">
      <w:pPr>
        <w:spacing w:line="360" w:lineRule="auto"/>
        <w:jc w:val="both"/>
        <w:rPr>
          <w:rFonts w:ascii="Arial" w:hAnsi="Arial" w:cs="Arial"/>
          <w:color w:val="000000" w:themeColor="text1"/>
          <w:shd w:val="clear" w:color="auto" w:fill="FFFFFF"/>
        </w:rPr>
      </w:pPr>
    </w:p>
    <w:p w14:paraId="290EB692" w14:textId="2296D06A" w:rsidR="00237199" w:rsidRDefault="00CB1CAC" w:rsidP="00237199">
      <w:pPr>
        <w:spacing w:line="360" w:lineRule="auto"/>
        <w:jc w:val="both"/>
        <w:rPr>
          <w:rFonts w:ascii="Arial" w:eastAsia="Times New Roman" w:hAnsi="Arial" w:cs="Arial"/>
          <w:color w:val="000000" w:themeColor="text1"/>
          <w:kern w:val="0"/>
          <w:lang w:eastAsia="en-GB"/>
          <w14:ligatures w14:val="none"/>
        </w:rPr>
      </w:pPr>
      <w:r w:rsidRPr="00237199">
        <w:rPr>
          <w:rFonts w:ascii="Arial" w:hAnsi="Arial" w:cs="Arial"/>
        </w:rPr>
        <w:t xml:space="preserve">According to Preston (2023), he provides examples of things we can do to engage employees with the team. First, he mentions employee recognition programs, which </w:t>
      </w:r>
      <w:r w:rsidRPr="00237199">
        <w:rPr>
          <w:rFonts w:ascii="Arial" w:hAnsi="Arial" w:cs="Arial"/>
        </w:rPr>
        <w:lastRenderedPageBreak/>
        <w:t>help employees get to know each other, become comfortable with one another, and adapt to various situations. Secondly, he talks about employee development programs, which involve getting the team to work together, understand their career interests, and identify how they can progress. Third, he highlights employee surveys, where a meeting is held to gather opinions and identify areas that require improvement or change. Fourth, he mentions team-building activities, where each member is given a task or brought together to communicate and collaborate. Lastly, he discusses charitable work opportunities, where employees are encouraged to participate in charitable events or social activities to foster better communication and team bonding.</w:t>
      </w:r>
      <w:r w:rsidR="00237199">
        <w:rPr>
          <w:rFonts w:ascii="Arial" w:hAnsi="Arial" w:cs="Arial"/>
        </w:rPr>
        <w:t xml:space="preserve"> According to CIPD, (2024) they </w:t>
      </w:r>
      <w:r w:rsidR="00237199" w:rsidRPr="00237199">
        <w:rPr>
          <w:rFonts w:ascii="Arial" w:hAnsi="Arial" w:cs="Arial"/>
          <w:color w:val="000000" w:themeColor="text1"/>
        </w:rPr>
        <w:t xml:space="preserve">says </w:t>
      </w:r>
      <w:r w:rsidR="00237199">
        <w:rPr>
          <w:rFonts w:ascii="Arial" w:hAnsi="Arial" w:cs="Arial"/>
          <w:color w:val="000000" w:themeColor="text1"/>
        </w:rPr>
        <w:t>“</w:t>
      </w:r>
      <w:hyperlink r:id="rId9" w:tgtFrame="_top" w:tooltip="Leadership in the workplace factsheet" w:history="1">
        <w:r w:rsidR="00237199" w:rsidRPr="00237199">
          <w:rPr>
            <w:rFonts w:ascii="Arial" w:eastAsia="Times New Roman" w:hAnsi="Arial" w:cs="Arial"/>
            <w:color w:val="000000" w:themeColor="text1"/>
            <w:kern w:val="0"/>
            <w:lang w:eastAsia="en-GB"/>
            <w14:ligatures w14:val="none"/>
          </w:rPr>
          <w:t>Leadership</w:t>
        </w:r>
      </w:hyperlink>
      <w:r w:rsidR="00237199" w:rsidRPr="00237199">
        <w:rPr>
          <w:rFonts w:ascii="Arial" w:eastAsia="Times New Roman" w:hAnsi="Arial" w:cs="Arial"/>
          <w:color w:val="000000" w:themeColor="text1"/>
          <w:kern w:val="0"/>
          <w:lang w:eastAsia="en-GB"/>
          <w14:ligatures w14:val="none"/>
        </w:rPr>
        <w:t> that gives a ‘strong strategic narrative about the organisation’.</w:t>
      </w:r>
      <w:r w:rsidR="00237199">
        <w:rPr>
          <w:rFonts w:ascii="Arial" w:hAnsi="Arial" w:cs="Arial"/>
          <w:color w:val="000000" w:themeColor="text1"/>
        </w:rPr>
        <w:t xml:space="preserve"> </w:t>
      </w:r>
      <w:hyperlink r:id="rId10" w:tgtFrame="_top" w:tooltip="CIPD support for people managers: Introduction for managers" w:history="1">
        <w:r w:rsidR="00237199" w:rsidRPr="00237199">
          <w:rPr>
            <w:rFonts w:ascii="Arial" w:eastAsia="Times New Roman" w:hAnsi="Arial" w:cs="Arial"/>
            <w:color w:val="000000" w:themeColor="text1"/>
            <w:kern w:val="0"/>
            <w:lang w:eastAsia="en-GB"/>
            <w14:ligatures w14:val="none"/>
          </w:rPr>
          <w:t>Line managers</w:t>
        </w:r>
      </w:hyperlink>
      <w:r w:rsidR="00237199" w:rsidRPr="00237199">
        <w:rPr>
          <w:rFonts w:ascii="Arial" w:eastAsia="Times New Roman" w:hAnsi="Arial" w:cs="Arial"/>
          <w:color w:val="000000" w:themeColor="text1"/>
          <w:kern w:val="0"/>
          <w:lang w:eastAsia="en-GB"/>
          <w14:ligatures w14:val="none"/>
        </w:rPr>
        <w:t> who motivate, empower and support their employees.</w:t>
      </w:r>
      <w:r w:rsidR="00237199">
        <w:rPr>
          <w:rFonts w:ascii="Arial" w:hAnsi="Arial" w:cs="Arial"/>
          <w:color w:val="000000" w:themeColor="text1"/>
        </w:rPr>
        <w:t xml:space="preserve"> </w:t>
      </w:r>
      <w:hyperlink r:id="rId11" w:tgtFrame="_top" w:tooltip="Employee Voice factsheet" w:history="1">
        <w:r w:rsidR="00237199" w:rsidRPr="00237199">
          <w:rPr>
            <w:rFonts w:ascii="Arial" w:eastAsia="Times New Roman" w:hAnsi="Arial" w:cs="Arial"/>
            <w:color w:val="000000" w:themeColor="text1"/>
            <w:kern w:val="0"/>
            <w:lang w:eastAsia="en-GB"/>
            <w14:ligatures w14:val="none"/>
          </w:rPr>
          <w:t>Employ</w:t>
        </w:r>
        <w:r w:rsidR="00237199" w:rsidRPr="00237199">
          <w:rPr>
            <w:rFonts w:ascii="Arial" w:eastAsia="Times New Roman" w:hAnsi="Arial" w:cs="Arial"/>
            <w:color w:val="000000" w:themeColor="text1"/>
            <w:kern w:val="0"/>
            <w:lang w:eastAsia="en-GB"/>
            <w14:ligatures w14:val="none"/>
          </w:rPr>
          <w:t>e</w:t>
        </w:r>
        <w:r w:rsidR="00237199" w:rsidRPr="00237199">
          <w:rPr>
            <w:rFonts w:ascii="Arial" w:eastAsia="Times New Roman" w:hAnsi="Arial" w:cs="Arial"/>
            <w:color w:val="000000" w:themeColor="text1"/>
            <w:kern w:val="0"/>
            <w:lang w:eastAsia="en-GB"/>
            <w14:ligatures w14:val="none"/>
          </w:rPr>
          <w:t>e voice</w:t>
        </w:r>
      </w:hyperlink>
      <w:r w:rsidR="00237199" w:rsidRPr="00237199">
        <w:rPr>
          <w:rFonts w:ascii="Arial" w:eastAsia="Times New Roman" w:hAnsi="Arial" w:cs="Arial"/>
          <w:color w:val="000000" w:themeColor="text1"/>
          <w:kern w:val="0"/>
          <w:lang w:eastAsia="en-GB"/>
          <w14:ligatures w14:val="none"/>
        </w:rPr>
        <w:t> throughout the organisation, to involve employees in decision making.</w:t>
      </w:r>
      <w:r w:rsidR="00237199">
        <w:rPr>
          <w:rFonts w:ascii="Arial" w:eastAsia="Times New Roman" w:hAnsi="Arial" w:cs="Arial"/>
          <w:color w:val="000000" w:themeColor="text1"/>
          <w:kern w:val="0"/>
          <w:lang w:eastAsia="en-GB"/>
          <w14:ligatures w14:val="none"/>
        </w:rPr>
        <w:t>” That means having a strong leader, motive manager and speak up employees makes that business works</w:t>
      </w:r>
      <w:r w:rsidR="00E624D4">
        <w:rPr>
          <w:rFonts w:ascii="Arial" w:eastAsia="Times New Roman" w:hAnsi="Arial" w:cs="Arial"/>
          <w:color w:val="000000" w:themeColor="text1"/>
          <w:kern w:val="0"/>
          <w:lang w:eastAsia="en-GB"/>
          <w14:ligatures w14:val="none"/>
        </w:rPr>
        <w:t xml:space="preserve"> and employee’s energisation better</w:t>
      </w:r>
      <w:r w:rsidR="00237199">
        <w:rPr>
          <w:rFonts w:ascii="Arial" w:eastAsia="Times New Roman" w:hAnsi="Arial" w:cs="Arial"/>
          <w:color w:val="000000" w:themeColor="text1"/>
          <w:kern w:val="0"/>
          <w:lang w:eastAsia="en-GB"/>
          <w14:ligatures w14:val="none"/>
        </w:rPr>
        <w:t xml:space="preserve">. </w:t>
      </w:r>
    </w:p>
    <w:p w14:paraId="6771AF41" w14:textId="77777777" w:rsidR="00E624D4" w:rsidRDefault="00E624D4" w:rsidP="00237199">
      <w:pPr>
        <w:spacing w:line="360" w:lineRule="auto"/>
        <w:jc w:val="both"/>
        <w:rPr>
          <w:rFonts w:ascii="Arial" w:eastAsia="Times New Roman" w:hAnsi="Arial" w:cs="Arial"/>
          <w:color w:val="000000" w:themeColor="text1"/>
          <w:kern w:val="0"/>
          <w:lang w:eastAsia="en-GB"/>
          <w14:ligatures w14:val="none"/>
        </w:rPr>
      </w:pPr>
    </w:p>
    <w:p w14:paraId="061DFFB4" w14:textId="6B1A2FD5" w:rsidR="00E624D4" w:rsidRPr="00F50229" w:rsidRDefault="00D6535B" w:rsidP="00F50229">
      <w:pPr>
        <w:spacing w:line="360" w:lineRule="auto"/>
        <w:jc w:val="both"/>
        <w:rPr>
          <w:rFonts w:ascii="Arial" w:hAnsi="Arial" w:cs="Arial"/>
          <w:color w:val="000000" w:themeColor="text1"/>
        </w:rPr>
      </w:pPr>
      <w:r>
        <w:t>Gallup's Q12 Model</w:t>
      </w:r>
      <w:r>
        <w:t xml:space="preserve"> could be implemented in the restaurant to ensuring </w:t>
      </w:r>
      <w:r w:rsidR="00B469A0">
        <w:t xml:space="preserve">employees are cleared about the job expectations and feel valued throughout the programs and have opportunities for better opportunities for career development and that higher engagement and retention </w:t>
      </w:r>
      <w:r w:rsidR="00B469A0" w:rsidRPr="00F50229">
        <w:rPr>
          <w:rFonts w:ascii="Arial" w:hAnsi="Arial" w:cs="Arial"/>
          <w:color w:val="000000" w:themeColor="text1"/>
        </w:rPr>
        <w:t>program (</w:t>
      </w:r>
      <w:r w:rsidR="00B469A0" w:rsidRPr="00F50229">
        <w:rPr>
          <w:rFonts w:ascii="Arial" w:hAnsi="Arial" w:cs="Arial"/>
          <w:color w:val="000000" w:themeColor="text1"/>
        </w:rPr>
        <w:t>Quantum Workplace</w:t>
      </w:r>
      <w:r w:rsidR="00B469A0" w:rsidRPr="00F50229">
        <w:rPr>
          <w:rFonts w:ascii="Arial" w:hAnsi="Arial" w:cs="Arial"/>
          <w:color w:val="000000" w:themeColor="text1"/>
        </w:rPr>
        <w:t>,</w:t>
      </w:r>
      <w:r w:rsidR="00B469A0" w:rsidRPr="00F50229">
        <w:rPr>
          <w:rFonts w:ascii="Arial" w:hAnsi="Arial" w:cs="Arial"/>
          <w:color w:val="000000" w:themeColor="text1"/>
        </w:rPr>
        <w:t xml:space="preserve"> </w:t>
      </w:r>
      <w:proofErr w:type="spellStart"/>
      <w:r w:rsidR="00B469A0" w:rsidRPr="00F50229">
        <w:rPr>
          <w:rFonts w:ascii="Arial" w:hAnsi="Arial" w:cs="Arial"/>
          <w:color w:val="000000" w:themeColor="text1"/>
        </w:rPr>
        <w:t>n.d</w:t>
      </w:r>
      <w:proofErr w:type="spellEnd"/>
      <w:r w:rsidR="00B469A0" w:rsidRPr="00F50229">
        <w:rPr>
          <w:rFonts w:ascii="Arial" w:hAnsi="Arial" w:cs="Arial"/>
          <w:color w:val="000000" w:themeColor="text1"/>
        </w:rPr>
        <w:t>)</w:t>
      </w:r>
      <w:r w:rsidR="00B469A0" w:rsidRPr="00F50229">
        <w:rPr>
          <w:rFonts w:ascii="Arial" w:hAnsi="Arial" w:cs="Arial"/>
          <w:color w:val="000000" w:themeColor="text1"/>
        </w:rPr>
        <w:t xml:space="preserve">.  </w:t>
      </w:r>
    </w:p>
    <w:p w14:paraId="22DD68C6" w14:textId="77777777" w:rsidR="00B469A0" w:rsidRPr="00F50229" w:rsidRDefault="00B469A0" w:rsidP="00F50229">
      <w:pPr>
        <w:spacing w:line="360" w:lineRule="auto"/>
        <w:jc w:val="both"/>
        <w:rPr>
          <w:rFonts w:ascii="Arial" w:hAnsi="Arial" w:cs="Arial"/>
          <w:color w:val="000000" w:themeColor="text1"/>
        </w:rPr>
      </w:pPr>
    </w:p>
    <w:p w14:paraId="347ED2E3" w14:textId="5891199D" w:rsidR="00237199" w:rsidRPr="00237199" w:rsidRDefault="00F50229" w:rsidP="00F50229">
      <w:pPr>
        <w:spacing w:line="360" w:lineRule="auto"/>
        <w:jc w:val="both"/>
        <w:rPr>
          <w:rFonts w:ascii="Arial" w:eastAsia="Times New Roman" w:hAnsi="Arial" w:cs="Arial"/>
          <w:color w:val="000000" w:themeColor="text1"/>
          <w:kern w:val="0"/>
          <w:lang w:eastAsia="en-GB"/>
          <w14:ligatures w14:val="none"/>
        </w:rPr>
      </w:pPr>
      <w:r w:rsidRPr="00F50229">
        <w:rPr>
          <w:rFonts w:ascii="Arial" w:hAnsi="Arial" w:cs="Arial"/>
          <w:color w:val="000000" w:themeColor="text1"/>
        </w:rPr>
        <w:t>During the university-provided placement at Morgan Hotel, students underwent a structured process, including a placement search, an interview, training, progress assessments, and an exit interview. As the placement was for study purposes rather than full-time or part-time employment, participants gained extensive training and learning experiences without a formal employment commitment</w:t>
      </w:r>
    </w:p>
    <w:p w14:paraId="71439C14" w14:textId="006D0BC3" w:rsidR="00CB1CAC" w:rsidRPr="00237199" w:rsidRDefault="00CB1CAC" w:rsidP="003D5716">
      <w:pPr>
        <w:spacing w:line="360" w:lineRule="auto"/>
        <w:jc w:val="both"/>
        <w:rPr>
          <w:rFonts w:ascii="Arial" w:hAnsi="Arial" w:cs="Arial"/>
        </w:rPr>
      </w:pPr>
    </w:p>
    <w:p w14:paraId="357D3C1B" w14:textId="3C9312C3" w:rsidR="003D5716" w:rsidRPr="00237199" w:rsidRDefault="003D5716" w:rsidP="003D5716">
      <w:pPr>
        <w:spacing w:line="360" w:lineRule="auto"/>
        <w:jc w:val="both"/>
        <w:rPr>
          <w:rFonts w:ascii="Arial" w:hAnsi="Arial" w:cs="Arial"/>
          <w:color w:val="000000" w:themeColor="text1"/>
          <w:shd w:val="clear" w:color="auto" w:fill="FFFFFF"/>
        </w:rPr>
      </w:pPr>
      <w:r w:rsidRPr="00237199">
        <w:rPr>
          <w:rFonts w:ascii="Arial" w:hAnsi="Arial" w:cs="Arial"/>
          <w:color w:val="000000" w:themeColor="text1"/>
          <w:shd w:val="clear" w:color="auto" w:fill="FFFFFF"/>
        </w:rPr>
        <w:br w:type="page"/>
      </w:r>
    </w:p>
    <w:p w14:paraId="59B344E1" w14:textId="1A2917A8" w:rsidR="00C8658B" w:rsidRPr="00E624D4" w:rsidRDefault="00C8658B" w:rsidP="00E624D4">
      <w:pPr>
        <w:spacing w:line="360" w:lineRule="auto"/>
        <w:jc w:val="both"/>
        <w:rPr>
          <w:rFonts w:ascii="Arial" w:hAnsi="Arial" w:cs="Arial"/>
          <w:color w:val="000000" w:themeColor="text1"/>
          <w:u w:val="single"/>
          <w:shd w:val="clear" w:color="auto" w:fill="FFFFFF"/>
        </w:rPr>
      </w:pPr>
      <w:r w:rsidRPr="00E624D4">
        <w:rPr>
          <w:rFonts w:ascii="Arial" w:hAnsi="Arial" w:cs="Arial"/>
          <w:color w:val="000000" w:themeColor="text1"/>
          <w:u w:val="single"/>
          <w:shd w:val="clear" w:color="auto" w:fill="FFFFFF"/>
        </w:rPr>
        <w:lastRenderedPageBreak/>
        <w:t>References</w:t>
      </w:r>
    </w:p>
    <w:p w14:paraId="2F700E57" w14:textId="77777777" w:rsidR="00C8658B" w:rsidRDefault="00C8658B" w:rsidP="00A81323">
      <w:pPr>
        <w:rPr>
          <w:rFonts w:ascii="Arial" w:hAnsi="Arial" w:cs="Arial"/>
          <w:color w:val="000000" w:themeColor="text1"/>
          <w:shd w:val="clear" w:color="auto" w:fill="FFFFFF"/>
        </w:rPr>
      </w:pPr>
    </w:p>
    <w:p w14:paraId="59E51D11" w14:textId="65287074" w:rsidR="00F30A47" w:rsidRPr="00E624D4" w:rsidRDefault="00F30A47" w:rsidP="00E624D4">
      <w:pPr>
        <w:pStyle w:val="NormalWeb"/>
        <w:spacing w:line="360" w:lineRule="auto"/>
        <w:jc w:val="both"/>
        <w:rPr>
          <w:rFonts w:ascii="Arial" w:hAnsi="Arial" w:cs="Arial"/>
          <w:color w:val="000000" w:themeColor="text1"/>
        </w:rPr>
      </w:pPr>
      <w:r w:rsidRPr="00E624D4">
        <w:rPr>
          <w:rStyle w:val="Strong"/>
          <w:rFonts w:ascii="Arial" w:eastAsiaTheme="majorEastAsia" w:hAnsi="Arial" w:cs="Arial"/>
          <w:b w:val="0"/>
          <w:bCs w:val="0"/>
          <w:color w:val="000000" w:themeColor="text1"/>
        </w:rPr>
        <w:t>Armstrong, M. and Taylor, S. (2020).</w:t>
      </w:r>
      <w:r w:rsidRPr="00E624D4">
        <w:rPr>
          <w:rFonts w:ascii="Arial" w:hAnsi="Arial" w:cs="Arial"/>
          <w:color w:val="000000" w:themeColor="text1"/>
        </w:rPr>
        <w:t xml:space="preserve"> </w:t>
      </w:r>
      <w:r w:rsidRPr="00E624D4">
        <w:rPr>
          <w:rStyle w:val="Emphasis"/>
          <w:rFonts w:ascii="Arial" w:eastAsiaTheme="majorEastAsia" w:hAnsi="Arial" w:cs="Arial"/>
          <w:color w:val="000000" w:themeColor="text1"/>
        </w:rPr>
        <w:t>Armstrong's Handbook of Human Resource Management Practice.</w:t>
      </w:r>
      <w:r w:rsidRPr="00E624D4">
        <w:rPr>
          <w:rFonts w:ascii="Arial" w:hAnsi="Arial" w:cs="Arial"/>
          <w:color w:val="000000" w:themeColor="text1"/>
        </w:rPr>
        <w:t xml:space="preserve"> 15th edn. London: Kogan Page.</w:t>
      </w:r>
      <w:r w:rsidR="00001BAD" w:rsidRPr="00E624D4">
        <w:rPr>
          <w:rFonts w:ascii="Arial" w:hAnsi="Arial" w:cs="Arial"/>
          <w:color w:val="000000" w:themeColor="text1"/>
        </w:rPr>
        <w:t xml:space="preserve"> (Accessed: 11 March 2025).</w:t>
      </w:r>
    </w:p>
    <w:p w14:paraId="6ACEDB40" w14:textId="77777777" w:rsidR="00C8658B" w:rsidRPr="00E624D4" w:rsidRDefault="00C8658B" w:rsidP="00E624D4">
      <w:pPr>
        <w:spacing w:line="360" w:lineRule="auto"/>
        <w:jc w:val="both"/>
        <w:rPr>
          <w:rFonts w:ascii="Arial" w:hAnsi="Arial" w:cs="Arial"/>
          <w:color w:val="000000" w:themeColor="text1"/>
          <w:shd w:val="clear" w:color="auto" w:fill="FFFFFF"/>
        </w:rPr>
      </w:pPr>
    </w:p>
    <w:p w14:paraId="672F9593" w14:textId="144D2424" w:rsidR="001D4ECE" w:rsidRPr="00E624D4" w:rsidRDefault="00EA740C" w:rsidP="00E624D4">
      <w:pPr>
        <w:spacing w:line="360" w:lineRule="auto"/>
        <w:jc w:val="both"/>
        <w:rPr>
          <w:rFonts w:ascii="Arial" w:hAnsi="Arial" w:cs="Arial"/>
          <w:color w:val="000000" w:themeColor="text1"/>
        </w:rPr>
      </w:pPr>
      <w:r w:rsidRPr="00E624D4">
        <w:rPr>
          <w:rStyle w:val="Strong"/>
          <w:rFonts w:ascii="Arial" w:hAnsi="Arial" w:cs="Arial"/>
          <w:b w:val="0"/>
          <w:bCs w:val="0"/>
          <w:color w:val="000000" w:themeColor="text1"/>
        </w:rPr>
        <w:t>Gupta, M. (2021)</w:t>
      </w:r>
      <w:r w:rsidRPr="00E624D4">
        <w:rPr>
          <w:rFonts w:ascii="Arial" w:hAnsi="Arial" w:cs="Arial"/>
          <w:color w:val="000000" w:themeColor="text1"/>
        </w:rPr>
        <w:t xml:space="preserve"> ‘Who is Generation Z? and </w:t>
      </w:r>
      <w:proofErr w:type="gramStart"/>
      <w:r w:rsidRPr="00E624D4">
        <w:rPr>
          <w:rFonts w:ascii="Arial" w:hAnsi="Arial" w:cs="Arial"/>
          <w:color w:val="000000" w:themeColor="text1"/>
        </w:rPr>
        <w:t>The</w:t>
      </w:r>
      <w:proofErr w:type="gramEnd"/>
      <w:r w:rsidRPr="00E624D4">
        <w:rPr>
          <w:rFonts w:ascii="Arial" w:hAnsi="Arial" w:cs="Arial"/>
          <w:color w:val="000000" w:themeColor="text1"/>
        </w:rPr>
        <w:t xml:space="preserve"> economic and social environment during the upbringing of Zers’, in </w:t>
      </w:r>
      <w:r w:rsidRPr="00E624D4">
        <w:rPr>
          <w:rStyle w:val="Strong"/>
          <w:rFonts w:ascii="Arial" w:hAnsi="Arial" w:cs="Arial"/>
          <w:b w:val="0"/>
          <w:bCs w:val="0"/>
          <w:color w:val="000000" w:themeColor="text1"/>
        </w:rPr>
        <w:t>Gupta, M. (ed.)</w:t>
      </w:r>
      <w:r w:rsidRPr="00E624D4">
        <w:rPr>
          <w:rFonts w:ascii="Arial" w:hAnsi="Arial" w:cs="Arial"/>
          <w:color w:val="000000" w:themeColor="text1"/>
        </w:rPr>
        <w:t xml:space="preserve"> </w:t>
      </w:r>
      <w:r w:rsidRPr="00E624D4">
        <w:rPr>
          <w:rStyle w:val="Emphasis"/>
          <w:rFonts w:ascii="Arial" w:hAnsi="Arial" w:cs="Arial"/>
          <w:color w:val="000000" w:themeColor="text1"/>
        </w:rPr>
        <w:t>Managing practices for engaging a diverse workforce: tools to enhance workplace culture.</w:t>
      </w:r>
      <w:r w:rsidRPr="00E624D4">
        <w:rPr>
          <w:rFonts w:ascii="Arial" w:hAnsi="Arial" w:cs="Arial"/>
          <w:color w:val="000000" w:themeColor="text1"/>
        </w:rPr>
        <w:t xml:space="preserve"> 1st edn. Canada: Apple Academic Press Inc., pp. 5.3.1-5.3.2.</w:t>
      </w:r>
      <w:r w:rsidR="00001BAD" w:rsidRPr="00E624D4">
        <w:rPr>
          <w:rFonts w:ascii="Arial" w:hAnsi="Arial" w:cs="Arial"/>
          <w:color w:val="000000" w:themeColor="text1"/>
        </w:rPr>
        <w:t xml:space="preserve"> (Accessed: 12 March 2025).</w:t>
      </w:r>
    </w:p>
    <w:p w14:paraId="0152986A" w14:textId="77777777" w:rsidR="004E19B8" w:rsidRPr="00E624D4" w:rsidRDefault="004E19B8" w:rsidP="00E624D4">
      <w:pPr>
        <w:spacing w:line="360" w:lineRule="auto"/>
        <w:jc w:val="both"/>
        <w:rPr>
          <w:rFonts w:ascii="Arial" w:hAnsi="Arial" w:cs="Arial"/>
          <w:color w:val="000000" w:themeColor="text1"/>
        </w:rPr>
      </w:pPr>
    </w:p>
    <w:p w14:paraId="1CB605E4" w14:textId="39AC36D6" w:rsidR="004E19B8" w:rsidRPr="00E624D4" w:rsidRDefault="004E19B8" w:rsidP="00E624D4">
      <w:pPr>
        <w:spacing w:line="360" w:lineRule="auto"/>
        <w:jc w:val="both"/>
        <w:rPr>
          <w:rFonts w:ascii="Arial" w:hAnsi="Arial" w:cs="Arial"/>
          <w:color w:val="000000" w:themeColor="text1"/>
        </w:rPr>
      </w:pPr>
      <w:r w:rsidRPr="00E624D4">
        <w:rPr>
          <w:rStyle w:val="Strong"/>
          <w:rFonts w:ascii="Arial" w:hAnsi="Arial" w:cs="Arial"/>
          <w:b w:val="0"/>
          <w:bCs w:val="0"/>
          <w:color w:val="000000" w:themeColor="text1"/>
        </w:rPr>
        <w:t>Sharma, B. and Sharma, V. (2019).</w:t>
      </w:r>
      <w:r w:rsidRPr="00E624D4">
        <w:rPr>
          <w:rFonts w:ascii="Arial" w:hAnsi="Arial" w:cs="Arial"/>
          <w:color w:val="000000" w:themeColor="text1"/>
        </w:rPr>
        <w:t xml:space="preserve"> </w:t>
      </w:r>
      <w:r w:rsidRPr="00E624D4">
        <w:rPr>
          <w:rStyle w:val="Emphasis"/>
          <w:rFonts w:ascii="Arial" w:hAnsi="Arial" w:cs="Arial"/>
          <w:color w:val="000000" w:themeColor="text1"/>
        </w:rPr>
        <w:t>Understanding the attitude of Generation Z towards workplace.</w:t>
      </w:r>
      <w:r w:rsidRPr="00E624D4">
        <w:rPr>
          <w:rFonts w:ascii="Arial" w:hAnsi="Arial" w:cs="Arial"/>
          <w:color w:val="000000" w:themeColor="text1"/>
        </w:rPr>
        <w:t xml:space="preserve"> Available at: </w:t>
      </w:r>
      <w:hyperlink r:id="rId12" w:tgtFrame="_new" w:history="1">
        <w:r w:rsidRPr="00E624D4">
          <w:rPr>
            <w:rStyle w:val="Hyperlink"/>
            <w:rFonts w:ascii="Arial" w:hAnsi="Arial" w:cs="Arial"/>
            <w:color w:val="000000" w:themeColor="text1"/>
          </w:rPr>
          <w:t>https://www.researchgate.net/publication/331346456</w:t>
        </w:r>
      </w:hyperlink>
      <w:r w:rsidRPr="00E624D4">
        <w:rPr>
          <w:rFonts w:ascii="Arial" w:hAnsi="Arial" w:cs="Arial"/>
          <w:color w:val="000000" w:themeColor="text1"/>
        </w:rPr>
        <w:t xml:space="preserve"> (Accessed: 14 March 2025).</w:t>
      </w:r>
    </w:p>
    <w:p w14:paraId="2BA22C85" w14:textId="77777777" w:rsidR="00001BAD" w:rsidRPr="00E624D4" w:rsidRDefault="00001BAD" w:rsidP="00E624D4">
      <w:pPr>
        <w:spacing w:line="360" w:lineRule="auto"/>
        <w:jc w:val="both"/>
        <w:rPr>
          <w:rFonts w:ascii="Arial" w:hAnsi="Arial" w:cs="Arial"/>
          <w:color w:val="000000" w:themeColor="text1"/>
        </w:rPr>
      </w:pPr>
    </w:p>
    <w:p w14:paraId="4E6D53A9" w14:textId="04B3B8FE" w:rsidR="00001BAD" w:rsidRPr="00E624D4" w:rsidRDefault="00001BAD" w:rsidP="00E624D4">
      <w:pPr>
        <w:spacing w:line="360" w:lineRule="auto"/>
        <w:jc w:val="both"/>
        <w:rPr>
          <w:rFonts w:ascii="Arial" w:hAnsi="Arial" w:cs="Arial"/>
          <w:color w:val="000000" w:themeColor="text1"/>
        </w:rPr>
      </w:pPr>
      <w:r w:rsidRPr="00E624D4">
        <w:rPr>
          <w:rStyle w:val="Strong"/>
          <w:rFonts w:ascii="Arial" w:hAnsi="Arial" w:cs="Arial"/>
          <w:b w:val="0"/>
          <w:bCs w:val="0"/>
          <w:color w:val="000000" w:themeColor="text1"/>
        </w:rPr>
        <w:t>Mládková, L. (2018).</w:t>
      </w:r>
      <w:r w:rsidRPr="00E624D4">
        <w:rPr>
          <w:rFonts w:ascii="Arial" w:hAnsi="Arial" w:cs="Arial"/>
          <w:color w:val="000000" w:themeColor="text1"/>
        </w:rPr>
        <w:t xml:space="preserve"> </w:t>
      </w:r>
      <w:r w:rsidRPr="00E624D4">
        <w:rPr>
          <w:rStyle w:val="Emphasis"/>
          <w:rFonts w:ascii="Arial" w:hAnsi="Arial" w:cs="Arial"/>
          <w:color w:val="000000" w:themeColor="text1"/>
        </w:rPr>
        <w:t>The characteristics of Generation Z.</w:t>
      </w:r>
      <w:r w:rsidR="00E05751" w:rsidRPr="00E624D4">
        <w:rPr>
          <w:rStyle w:val="Emphasis"/>
          <w:rFonts w:ascii="Arial" w:hAnsi="Arial" w:cs="Arial"/>
          <w:i w:val="0"/>
          <w:iCs w:val="0"/>
          <w:color w:val="000000" w:themeColor="text1"/>
        </w:rPr>
        <w:t xml:space="preserve"> pp.44-45.</w:t>
      </w:r>
      <w:r w:rsidRPr="00E624D4">
        <w:rPr>
          <w:rFonts w:ascii="Arial" w:hAnsi="Arial" w:cs="Arial"/>
          <w:color w:val="000000" w:themeColor="text1"/>
        </w:rPr>
        <w:t xml:space="preserve"> Available at: </w:t>
      </w:r>
      <w:hyperlink r:id="rId13" w:tgtFrame="_new" w:history="1">
        <w:r w:rsidRPr="00E624D4">
          <w:rPr>
            <w:rStyle w:val="Hyperlink"/>
            <w:rFonts w:ascii="Arial" w:hAnsi="Arial" w:cs="Arial"/>
            <w:color w:val="000000" w:themeColor="text1"/>
          </w:rPr>
          <w:t>https://www.researchgate.net/publication/328564137</w:t>
        </w:r>
      </w:hyperlink>
      <w:r w:rsidRPr="00E624D4">
        <w:rPr>
          <w:rFonts w:ascii="Arial" w:hAnsi="Arial" w:cs="Arial"/>
          <w:color w:val="000000" w:themeColor="text1"/>
        </w:rPr>
        <w:t xml:space="preserve"> (Accessed: 14 March 2025).</w:t>
      </w:r>
    </w:p>
    <w:p w14:paraId="2F575137" w14:textId="77777777" w:rsidR="00E05751" w:rsidRPr="00E624D4" w:rsidRDefault="00E05751" w:rsidP="00E624D4">
      <w:pPr>
        <w:spacing w:line="360" w:lineRule="auto"/>
        <w:jc w:val="both"/>
        <w:rPr>
          <w:rFonts w:ascii="Arial" w:hAnsi="Arial" w:cs="Arial"/>
          <w:color w:val="000000" w:themeColor="text1"/>
        </w:rPr>
      </w:pPr>
    </w:p>
    <w:p w14:paraId="20FDA79B" w14:textId="1AB90F90" w:rsidR="00E05751" w:rsidRPr="00E624D4" w:rsidRDefault="009E79FB" w:rsidP="00E624D4">
      <w:pPr>
        <w:spacing w:line="360" w:lineRule="auto"/>
        <w:jc w:val="both"/>
        <w:rPr>
          <w:rFonts w:ascii="Arial" w:hAnsi="Arial" w:cs="Arial"/>
          <w:color w:val="000000" w:themeColor="text1"/>
        </w:rPr>
      </w:pPr>
      <w:r w:rsidRPr="00E624D4">
        <w:rPr>
          <w:rStyle w:val="Strong"/>
          <w:rFonts w:ascii="Arial" w:hAnsi="Arial" w:cs="Arial"/>
          <w:b w:val="0"/>
          <w:bCs w:val="0"/>
          <w:color w:val="000000" w:themeColor="text1"/>
        </w:rPr>
        <w:t>Indeed (2023).</w:t>
      </w:r>
      <w:r w:rsidRPr="00E624D4">
        <w:rPr>
          <w:rFonts w:ascii="Arial" w:hAnsi="Arial" w:cs="Arial"/>
          <w:color w:val="000000" w:themeColor="text1"/>
        </w:rPr>
        <w:t xml:space="preserve"> </w:t>
      </w:r>
      <w:r w:rsidRPr="00E624D4">
        <w:rPr>
          <w:rStyle w:val="Emphasis"/>
          <w:rFonts w:ascii="Arial" w:hAnsi="Arial" w:cs="Arial"/>
          <w:color w:val="000000" w:themeColor="text1"/>
        </w:rPr>
        <w:t>The benefits of engaged employees.</w:t>
      </w:r>
      <w:r w:rsidRPr="00E624D4">
        <w:rPr>
          <w:rFonts w:ascii="Arial" w:hAnsi="Arial" w:cs="Arial"/>
          <w:color w:val="000000" w:themeColor="text1"/>
        </w:rPr>
        <w:t xml:space="preserve"> Available at: </w:t>
      </w:r>
      <w:hyperlink r:id="rId14" w:tgtFrame="_new" w:history="1">
        <w:r w:rsidRPr="00E624D4">
          <w:rPr>
            <w:rStyle w:val="Hyperlink"/>
            <w:rFonts w:ascii="Arial" w:hAnsi="Arial" w:cs="Arial"/>
            <w:color w:val="000000" w:themeColor="text1"/>
          </w:rPr>
          <w:t>https://uk.indeed.com/career-advice/career-development/benefits-of-engaged-employees</w:t>
        </w:r>
      </w:hyperlink>
      <w:r w:rsidRPr="00E624D4">
        <w:rPr>
          <w:rFonts w:ascii="Arial" w:hAnsi="Arial" w:cs="Arial"/>
          <w:color w:val="000000" w:themeColor="text1"/>
        </w:rPr>
        <w:t xml:space="preserve"> (Accessed: 14 March 2025).</w:t>
      </w:r>
    </w:p>
    <w:p w14:paraId="0A45E4EC" w14:textId="77777777" w:rsidR="004B0B75" w:rsidRPr="00E624D4" w:rsidRDefault="004B0B75" w:rsidP="00E624D4">
      <w:pPr>
        <w:spacing w:line="360" w:lineRule="auto"/>
        <w:jc w:val="both"/>
        <w:rPr>
          <w:rFonts w:ascii="Arial" w:hAnsi="Arial" w:cs="Arial"/>
          <w:color w:val="000000" w:themeColor="text1"/>
        </w:rPr>
      </w:pPr>
    </w:p>
    <w:p w14:paraId="67923444" w14:textId="690DB426" w:rsidR="004B0B75" w:rsidRPr="00E624D4" w:rsidRDefault="004B0B75" w:rsidP="00E624D4">
      <w:pPr>
        <w:spacing w:line="360" w:lineRule="auto"/>
        <w:jc w:val="both"/>
        <w:rPr>
          <w:rFonts w:ascii="Arial" w:hAnsi="Arial" w:cs="Arial"/>
          <w:color w:val="000000" w:themeColor="text1"/>
        </w:rPr>
      </w:pPr>
      <w:r w:rsidRPr="00E624D4">
        <w:rPr>
          <w:rFonts w:ascii="Arial" w:hAnsi="Arial" w:cs="Arial"/>
          <w:color w:val="000000" w:themeColor="text1"/>
        </w:rPr>
        <w:t xml:space="preserve">Sharma, S. (2020) ‘Title of the article’, </w:t>
      </w:r>
      <w:r w:rsidRPr="00E624D4">
        <w:rPr>
          <w:rStyle w:val="Emphasis"/>
          <w:rFonts w:ascii="Arial" w:hAnsi="Arial" w:cs="Arial"/>
          <w:color w:val="000000" w:themeColor="text1"/>
        </w:rPr>
        <w:t>SCMS Journal of Management</w:t>
      </w:r>
      <w:r w:rsidRPr="00E624D4">
        <w:rPr>
          <w:rFonts w:ascii="Arial" w:hAnsi="Arial" w:cs="Arial"/>
          <w:color w:val="000000" w:themeColor="text1"/>
        </w:rPr>
        <w:t xml:space="preserve">, 6(1). Available at: </w:t>
      </w:r>
      <w:hyperlink r:id="rId15" w:tgtFrame="_new" w:history="1">
        <w:r w:rsidRPr="00E624D4">
          <w:rPr>
            <w:rStyle w:val="Hyperlink"/>
            <w:rFonts w:ascii="Arial" w:hAnsi="Arial" w:cs="Arial"/>
            <w:color w:val="000000" w:themeColor="text1"/>
          </w:rPr>
          <w:t>https://www.scmsnoida.ac.in/assets/pdf/journal/vol6Issue1/Article%202-%20Dr%20Shikha%20Sharma.pdf</w:t>
        </w:r>
      </w:hyperlink>
      <w:r w:rsidRPr="00E624D4">
        <w:rPr>
          <w:rFonts w:ascii="Arial" w:hAnsi="Arial" w:cs="Arial"/>
          <w:color w:val="000000" w:themeColor="text1"/>
        </w:rPr>
        <w:t xml:space="preserve"> (Accessed: 14 March 2025).</w:t>
      </w:r>
    </w:p>
    <w:p w14:paraId="5024470C" w14:textId="77777777" w:rsidR="004B0B75" w:rsidRPr="00E624D4" w:rsidRDefault="004B0B75" w:rsidP="00E624D4">
      <w:pPr>
        <w:spacing w:line="360" w:lineRule="auto"/>
        <w:jc w:val="both"/>
        <w:rPr>
          <w:rFonts w:ascii="Arial" w:hAnsi="Arial" w:cs="Arial"/>
          <w:color w:val="000000" w:themeColor="text1"/>
        </w:rPr>
      </w:pPr>
    </w:p>
    <w:p w14:paraId="485F154E" w14:textId="5DCC800D" w:rsidR="004B0B75" w:rsidRPr="00E624D4" w:rsidRDefault="004B0B75" w:rsidP="00E624D4">
      <w:pPr>
        <w:spacing w:line="360" w:lineRule="auto"/>
        <w:jc w:val="both"/>
        <w:rPr>
          <w:rFonts w:ascii="Arial" w:hAnsi="Arial" w:cs="Arial"/>
          <w:color w:val="000000" w:themeColor="text1"/>
        </w:rPr>
      </w:pPr>
      <w:r w:rsidRPr="00E624D4">
        <w:rPr>
          <w:rFonts w:ascii="Arial" w:hAnsi="Arial" w:cs="Arial"/>
          <w:color w:val="000000" w:themeColor="text1"/>
        </w:rPr>
        <w:t xml:space="preserve">People Managing People (2021) ‘The employee life cycle: What it is and why </w:t>
      </w:r>
      <w:proofErr w:type="gramStart"/>
      <w:r w:rsidRPr="00E624D4">
        <w:rPr>
          <w:rFonts w:ascii="Arial" w:hAnsi="Arial" w:cs="Arial"/>
          <w:color w:val="000000" w:themeColor="text1"/>
        </w:rPr>
        <w:t>it</w:t>
      </w:r>
      <w:proofErr w:type="gramEnd"/>
      <w:r w:rsidRPr="00E624D4">
        <w:rPr>
          <w:rFonts w:ascii="Arial" w:hAnsi="Arial" w:cs="Arial"/>
          <w:color w:val="000000" w:themeColor="text1"/>
        </w:rPr>
        <w:t xml:space="preserve"> matters’, </w:t>
      </w:r>
      <w:r w:rsidRPr="00E624D4">
        <w:rPr>
          <w:rFonts w:ascii="Arial" w:hAnsi="Arial" w:cs="Arial"/>
          <w:i/>
          <w:iCs/>
          <w:color w:val="000000" w:themeColor="text1"/>
        </w:rPr>
        <w:t>People Managing People</w:t>
      </w:r>
      <w:r w:rsidRPr="00E624D4">
        <w:rPr>
          <w:rFonts w:ascii="Arial" w:hAnsi="Arial" w:cs="Arial"/>
          <w:color w:val="000000" w:themeColor="text1"/>
        </w:rPr>
        <w:t xml:space="preserve">. Available at: </w:t>
      </w:r>
      <w:hyperlink r:id="rId16" w:tgtFrame="_new" w:history="1">
        <w:r w:rsidRPr="00E624D4">
          <w:rPr>
            <w:rFonts w:ascii="Arial" w:hAnsi="Arial" w:cs="Arial"/>
            <w:color w:val="000000" w:themeColor="text1"/>
            <w:u w:val="single"/>
          </w:rPr>
          <w:t>https://peoplemanagingpeople.com/articles/the-employee-life-cycle/</w:t>
        </w:r>
      </w:hyperlink>
      <w:r w:rsidRPr="00E624D4">
        <w:rPr>
          <w:rFonts w:ascii="Arial" w:hAnsi="Arial" w:cs="Arial"/>
          <w:color w:val="000000" w:themeColor="text1"/>
        </w:rPr>
        <w:t xml:space="preserve"> (Accessed: 14 March 2025).</w:t>
      </w:r>
    </w:p>
    <w:p w14:paraId="6055D845" w14:textId="77777777" w:rsidR="004B0B75" w:rsidRPr="00E624D4" w:rsidRDefault="004B0B75" w:rsidP="00E624D4">
      <w:pPr>
        <w:spacing w:line="360" w:lineRule="auto"/>
        <w:jc w:val="both"/>
        <w:rPr>
          <w:rFonts w:ascii="Arial" w:hAnsi="Arial" w:cs="Arial"/>
          <w:color w:val="000000" w:themeColor="text1"/>
        </w:rPr>
      </w:pPr>
    </w:p>
    <w:p w14:paraId="5B66E546" w14:textId="42569A2A" w:rsidR="00EA4E0D" w:rsidRPr="00E624D4" w:rsidRDefault="004B0B75" w:rsidP="00E624D4">
      <w:pPr>
        <w:spacing w:line="360" w:lineRule="auto"/>
        <w:jc w:val="both"/>
        <w:rPr>
          <w:rFonts w:ascii="Arial" w:eastAsia="Times New Roman" w:hAnsi="Arial" w:cs="Arial"/>
          <w:color w:val="000000" w:themeColor="text1"/>
          <w:kern w:val="36"/>
          <w:lang w:eastAsia="en-GB"/>
          <w14:ligatures w14:val="none"/>
        </w:rPr>
      </w:pPr>
      <w:r w:rsidRPr="00E624D4">
        <w:rPr>
          <w:rFonts w:ascii="Arial" w:hAnsi="Arial" w:cs="Arial"/>
          <w:color w:val="000000" w:themeColor="text1"/>
        </w:rPr>
        <w:t>Preston, B. (2023) ‘</w:t>
      </w:r>
      <w:r w:rsidR="00EA4E0D" w:rsidRPr="00E624D4">
        <w:rPr>
          <w:rFonts w:ascii="Arial" w:hAnsi="Arial" w:cs="Arial"/>
          <w:color w:val="000000" w:themeColor="text1"/>
        </w:rPr>
        <w:t>H</w:t>
      </w:r>
      <w:r w:rsidR="00EA4E0D" w:rsidRPr="00E624D4">
        <w:rPr>
          <w:rFonts w:ascii="Arial" w:eastAsia="Times New Roman" w:hAnsi="Arial" w:cs="Arial"/>
          <w:color w:val="000000" w:themeColor="text1"/>
          <w:kern w:val="36"/>
          <w:lang w:eastAsia="en-GB"/>
          <w14:ligatures w14:val="none"/>
        </w:rPr>
        <w:t>ow to Improve Employee Engagement: Five Strategies’</w:t>
      </w:r>
    </w:p>
    <w:p w14:paraId="11160CE3" w14:textId="15769BC1" w:rsidR="004B0B75" w:rsidRPr="00E624D4" w:rsidRDefault="004B0B75" w:rsidP="00E624D4">
      <w:pPr>
        <w:spacing w:line="360" w:lineRule="auto"/>
        <w:jc w:val="both"/>
        <w:rPr>
          <w:rFonts w:ascii="Arial" w:hAnsi="Arial" w:cs="Arial"/>
          <w:color w:val="000000" w:themeColor="text1"/>
        </w:rPr>
      </w:pPr>
      <w:r w:rsidRPr="00E624D4">
        <w:rPr>
          <w:rFonts w:ascii="Arial" w:hAnsi="Arial" w:cs="Arial"/>
          <w:color w:val="000000" w:themeColor="text1"/>
        </w:rPr>
        <w:lastRenderedPageBreak/>
        <w:t xml:space="preserve">, </w:t>
      </w:r>
      <w:r w:rsidRPr="00E624D4">
        <w:rPr>
          <w:rStyle w:val="Emphasis"/>
          <w:rFonts w:ascii="Arial" w:hAnsi="Arial" w:cs="Arial"/>
          <w:color w:val="000000" w:themeColor="text1"/>
        </w:rPr>
        <w:t>YouTube</w:t>
      </w:r>
      <w:r w:rsidRPr="00E624D4">
        <w:rPr>
          <w:rFonts w:ascii="Arial" w:hAnsi="Arial" w:cs="Arial"/>
          <w:color w:val="000000" w:themeColor="text1"/>
        </w:rPr>
        <w:t xml:space="preserve">. Available at: </w:t>
      </w:r>
      <w:hyperlink r:id="rId17" w:tgtFrame="_new" w:history="1">
        <w:r w:rsidRPr="00E624D4">
          <w:rPr>
            <w:rStyle w:val="Hyperlink"/>
            <w:rFonts w:ascii="Arial" w:hAnsi="Arial" w:cs="Arial"/>
            <w:color w:val="000000" w:themeColor="text1"/>
          </w:rPr>
          <w:t>https://www.youtube.com/watch?v=G1_6HzCT8kI&amp;ab_channel=BenjaminPreston</w:t>
        </w:r>
      </w:hyperlink>
      <w:r w:rsidRPr="00E624D4">
        <w:rPr>
          <w:rFonts w:ascii="Arial" w:hAnsi="Arial" w:cs="Arial"/>
          <w:color w:val="000000" w:themeColor="text1"/>
        </w:rPr>
        <w:t xml:space="preserve"> (Accessed: 14 March 2025).</w:t>
      </w:r>
    </w:p>
    <w:p w14:paraId="3BC6D63E" w14:textId="77777777" w:rsidR="00237199" w:rsidRPr="00E624D4" w:rsidRDefault="00237199" w:rsidP="00E624D4">
      <w:pPr>
        <w:spacing w:line="360" w:lineRule="auto"/>
        <w:jc w:val="both"/>
        <w:rPr>
          <w:rFonts w:ascii="Arial" w:hAnsi="Arial" w:cs="Arial"/>
          <w:color w:val="000000" w:themeColor="text1"/>
        </w:rPr>
      </w:pPr>
    </w:p>
    <w:p w14:paraId="38EDCB12" w14:textId="0BFD5129" w:rsidR="00E624D4" w:rsidRPr="00E624D4" w:rsidRDefault="00E624D4" w:rsidP="00E624D4">
      <w:pPr>
        <w:spacing w:line="360" w:lineRule="auto"/>
        <w:jc w:val="both"/>
        <w:rPr>
          <w:rFonts w:ascii="Arial" w:hAnsi="Arial" w:cs="Arial"/>
          <w:color w:val="000000" w:themeColor="text1"/>
        </w:rPr>
      </w:pPr>
      <w:r w:rsidRPr="00E624D4">
        <w:rPr>
          <w:rFonts w:ascii="Arial" w:hAnsi="Arial" w:cs="Arial"/>
          <w:color w:val="000000" w:themeColor="text1"/>
        </w:rPr>
        <w:t>CIPD (</w:t>
      </w:r>
      <w:r w:rsidRPr="00E624D4">
        <w:rPr>
          <w:rFonts w:ascii="Arial" w:hAnsi="Arial" w:cs="Arial"/>
          <w:color w:val="000000" w:themeColor="text1"/>
        </w:rPr>
        <w:t>2024</w:t>
      </w:r>
      <w:r w:rsidRPr="00E624D4">
        <w:rPr>
          <w:rFonts w:ascii="Arial" w:hAnsi="Arial" w:cs="Arial"/>
          <w:color w:val="000000" w:themeColor="text1"/>
        </w:rPr>
        <w:t>.) ‘</w:t>
      </w:r>
      <w:r w:rsidRPr="00E624D4">
        <w:rPr>
          <w:rFonts w:ascii="Arial" w:hAnsi="Arial" w:cs="Arial"/>
          <w:color w:val="000000" w:themeColor="text1"/>
          <w:lang w:eastAsia="en-GB"/>
        </w:rPr>
        <w:t>Employee engagement and motivation</w:t>
      </w:r>
      <w:r w:rsidRPr="00E624D4">
        <w:rPr>
          <w:rFonts w:ascii="Arial" w:hAnsi="Arial" w:cs="Arial"/>
          <w:color w:val="000000" w:themeColor="text1"/>
        </w:rPr>
        <w:t xml:space="preserve">’, </w:t>
      </w:r>
      <w:r w:rsidRPr="00E624D4">
        <w:rPr>
          <w:rStyle w:val="Emphasis"/>
          <w:rFonts w:ascii="Arial" w:hAnsi="Arial" w:cs="Arial"/>
          <w:color w:val="000000" w:themeColor="text1"/>
        </w:rPr>
        <w:t>CIPD</w:t>
      </w:r>
      <w:r w:rsidRPr="00E624D4">
        <w:rPr>
          <w:rFonts w:ascii="Arial" w:hAnsi="Arial" w:cs="Arial"/>
          <w:color w:val="000000" w:themeColor="text1"/>
        </w:rPr>
        <w:t xml:space="preserve">. Available at: </w:t>
      </w:r>
      <w:hyperlink r:id="rId18" w:history="1">
        <w:r w:rsidRPr="00E624D4">
          <w:rPr>
            <w:rStyle w:val="Hyperlink"/>
            <w:rFonts w:ascii="Arial" w:hAnsi="Arial" w:cs="Arial"/>
            <w:color w:val="000000" w:themeColor="text1"/>
          </w:rPr>
          <w:t>https://www.cipd.org/uk/knowledge/factsheets/engagement-factsheet/</w:t>
        </w:r>
      </w:hyperlink>
    </w:p>
    <w:p w14:paraId="1E6394F0" w14:textId="362808FE" w:rsidR="00237199" w:rsidRDefault="00E624D4" w:rsidP="00E624D4">
      <w:pPr>
        <w:spacing w:line="360" w:lineRule="auto"/>
        <w:jc w:val="both"/>
        <w:rPr>
          <w:rFonts w:ascii="Arial" w:hAnsi="Arial" w:cs="Arial"/>
          <w:color w:val="000000" w:themeColor="text1"/>
        </w:rPr>
      </w:pPr>
      <w:r w:rsidRPr="00E624D4">
        <w:rPr>
          <w:rFonts w:ascii="Arial" w:hAnsi="Arial" w:cs="Arial"/>
          <w:color w:val="000000" w:themeColor="text1"/>
        </w:rPr>
        <w:t>(Accessed: 14 March 2025).</w:t>
      </w:r>
    </w:p>
    <w:p w14:paraId="52F6CCC9" w14:textId="77777777" w:rsidR="00E624D4" w:rsidRDefault="00E624D4" w:rsidP="00E624D4">
      <w:pPr>
        <w:spacing w:line="360" w:lineRule="auto"/>
        <w:jc w:val="both"/>
        <w:rPr>
          <w:rFonts w:ascii="Arial" w:hAnsi="Arial" w:cs="Arial"/>
          <w:color w:val="000000" w:themeColor="text1"/>
        </w:rPr>
      </w:pPr>
    </w:p>
    <w:p w14:paraId="6604D8B7" w14:textId="26AACA96" w:rsidR="00E624D4" w:rsidRPr="00E624D4" w:rsidRDefault="00B469A0" w:rsidP="00E624D4">
      <w:pPr>
        <w:spacing w:line="360" w:lineRule="auto"/>
        <w:jc w:val="both"/>
        <w:rPr>
          <w:rFonts w:ascii="Arial" w:hAnsi="Arial" w:cs="Arial"/>
          <w:color w:val="000000" w:themeColor="text1"/>
        </w:rPr>
      </w:pPr>
      <w:r>
        <w:t xml:space="preserve">Quantum Workplace (n.d.) ‘Employee engagement model &amp; framework’, </w:t>
      </w:r>
      <w:r>
        <w:rPr>
          <w:rStyle w:val="Emphasis"/>
        </w:rPr>
        <w:t>Quantum Workplace</w:t>
      </w:r>
      <w:r>
        <w:t xml:space="preserve">. Available at: </w:t>
      </w:r>
      <w:hyperlink r:id="rId19" w:tgtFrame="_new" w:history="1">
        <w:r>
          <w:rPr>
            <w:rStyle w:val="Hyperlink"/>
          </w:rPr>
          <w:t>https://www.quantumworkplace.com/future-of-work/employee-engagement-model</w:t>
        </w:r>
        <w:r>
          <w:rPr>
            <w:rStyle w:val="Hyperlink"/>
          </w:rPr>
          <w:t>-</w:t>
        </w:r>
        <w:r>
          <w:rPr>
            <w:rStyle w:val="Hyperlink"/>
          </w:rPr>
          <w:t>framework</w:t>
        </w:r>
      </w:hyperlink>
      <w:r>
        <w:t xml:space="preserve"> (Accessed: 14 March 2025)</w:t>
      </w:r>
    </w:p>
    <w:sectPr w:rsidR="00E624D4" w:rsidRPr="00E624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99DFC3" w14:textId="77777777" w:rsidR="003E612D" w:rsidRDefault="003E612D" w:rsidP="00E624D4">
      <w:r>
        <w:separator/>
      </w:r>
    </w:p>
  </w:endnote>
  <w:endnote w:type="continuationSeparator" w:id="0">
    <w:p w14:paraId="00A689EA" w14:textId="77777777" w:rsidR="003E612D" w:rsidRDefault="003E612D" w:rsidP="00E624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3A1E7D" w14:textId="77777777" w:rsidR="003E612D" w:rsidRDefault="003E612D" w:rsidP="00E624D4">
      <w:r>
        <w:separator/>
      </w:r>
    </w:p>
  </w:footnote>
  <w:footnote w:type="continuationSeparator" w:id="0">
    <w:p w14:paraId="12756EF2" w14:textId="77777777" w:rsidR="003E612D" w:rsidRDefault="003E612D" w:rsidP="00E624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F7C25"/>
    <w:multiLevelType w:val="multilevel"/>
    <w:tmpl w:val="D5D4B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3729C1"/>
    <w:multiLevelType w:val="multilevel"/>
    <w:tmpl w:val="16168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9D687F"/>
    <w:multiLevelType w:val="hybridMultilevel"/>
    <w:tmpl w:val="524C7F48"/>
    <w:lvl w:ilvl="0" w:tplc="5D2CB594">
      <w:start w:val="1"/>
      <w:numFmt w:val="decimal"/>
      <w:lvlText w:val="%1."/>
      <w:lvlJc w:val="left"/>
      <w:pPr>
        <w:tabs>
          <w:tab w:val="num" w:pos="720"/>
        </w:tabs>
        <w:ind w:left="720" w:hanging="360"/>
      </w:pPr>
    </w:lvl>
    <w:lvl w:ilvl="1" w:tplc="8E3E4168" w:tentative="1">
      <w:start w:val="1"/>
      <w:numFmt w:val="decimal"/>
      <w:lvlText w:val="%2."/>
      <w:lvlJc w:val="left"/>
      <w:pPr>
        <w:tabs>
          <w:tab w:val="num" w:pos="1440"/>
        </w:tabs>
        <w:ind w:left="1440" w:hanging="360"/>
      </w:pPr>
    </w:lvl>
    <w:lvl w:ilvl="2" w:tplc="8988A59E" w:tentative="1">
      <w:start w:val="1"/>
      <w:numFmt w:val="decimal"/>
      <w:lvlText w:val="%3."/>
      <w:lvlJc w:val="left"/>
      <w:pPr>
        <w:tabs>
          <w:tab w:val="num" w:pos="2160"/>
        </w:tabs>
        <w:ind w:left="2160" w:hanging="360"/>
      </w:pPr>
    </w:lvl>
    <w:lvl w:ilvl="3" w:tplc="10A03B62" w:tentative="1">
      <w:start w:val="1"/>
      <w:numFmt w:val="decimal"/>
      <w:lvlText w:val="%4."/>
      <w:lvlJc w:val="left"/>
      <w:pPr>
        <w:tabs>
          <w:tab w:val="num" w:pos="2880"/>
        </w:tabs>
        <w:ind w:left="2880" w:hanging="360"/>
      </w:pPr>
    </w:lvl>
    <w:lvl w:ilvl="4" w:tplc="7CC282A0" w:tentative="1">
      <w:start w:val="1"/>
      <w:numFmt w:val="decimal"/>
      <w:lvlText w:val="%5."/>
      <w:lvlJc w:val="left"/>
      <w:pPr>
        <w:tabs>
          <w:tab w:val="num" w:pos="3600"/>
        </w:tabs>
        <w:ind w:left="3600" w:hanging="360"/>
      </w:pPr>
    </w:lvl>
    <w:lvl w:ilvl="5" w:tplc="9C029682" w:tentative="1">
      <w:start w:val="1"/>
      <w:numFmt w:val="decimal"/>
      <w:lvlText w:val="%6."/>
      <w:lvlJc w:val="left"/>
      <w:pPr>
        <w:tabs>
          <w:tab w:val="num" w:pos="4320"/>
        </w:tabs>
        <w:ind w:left="4320" w:hanging="360"/>
      </w:pPr>
    </w:lvl>
    <w:lvl w:ilvl="6" w:tplc="8E52829A" w:tentative="1">
      <w:start w:val="1"/>
      <w:numFmt w:val="decimal"/>
      <w:lvlText w:val="%7."/>
      <w:lvlJc w:val="left"/>
      <w:pPr>
        <w:tabs>
          <w:tab w:val="num" w:pos="5040"/>
        </w:tabs>
        <w:ind w:left="5040" w:hanging="360"/>
      </w:pPr>
    </w:lvl>
    <w:lvl w:ilvl="7" w:tplc="AD7E309A" w:tentative="1">
      <w:start w:val="1"/>
      <w:numFmt w:val="decimal"/>
      <w:lvlText w:val="%8."/>
      <w:lvlJc w:val="left"/>
      <w:pPr>
        <w:tabs>
          <w:tab w:val="num" w:pos="5760"/>
        </w:tabs>
        <w:ind w:left="5760" w:hanging="360"/>
      </w:pPr>
    </w:lvl>
    <w:lvl w:ilvl="8" w:tplc="CF1280FC" w:tentative="1">
      <w:start w:val="1"/>
      <w:numFmt w:val="decimal"/>
      <w:lvlText w:val="%9."/>
      <w:lvlJc w:val="left"/>
      <w:pPr>
        <w:tabs>
          <w:tab w:val="num" w:pos="6480"/>
        </w:tabs>
        <w:ind w:left="6480" w:hanging="360"/>
      </w:pPr>
    </w:lvl>
  </w:abstractNum>
  <w:num w:numId="1" w16cid:durableId="215357980">
    <w:abstractNumId w:val="0"/>
  </w:num>
  <w:num w:numId="2" w16cid:durableId="1618680458">
    <w:abstractNumId w:val="2"/>
  </w:num>
  <w:num w:numId="3" w16cid:durableId="14047174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323"/>
    <w:rsid w:val="00001BAD"/>
    <w:rsid w:val="00032E46"/>
    <w:rsid w:val="00087EC6"/>
    <w:rsid w:val="001D4ECE"/>
    <w:rsid w:val="00237199"/>
    <w:rsid w:val="003478BA"/>
    <w:rsid w:val="00355029"/>
    <w:rsid w:val="00366F0E"/>
    <w:rsid w:val="003D5716"/>
    <w:rsid w:val="003E612D"/>
    <w:rsid w:val="003F7234"/>
    <w:rsid w:val="00401509"/>
    <w:rsid w:val="004B08EB"/>
    <w:rsid w:val="004B0B75"/>
    <w:rsid w:val="004C083C"/>
    <w:rsid w:val="004D500C"/>
    <w:rsid w:val="004E19B8"/>
    <w:rsid w:val="00557B34"/>
    <w:rsid w:val="006F5797"/>
    <w:rsid w:val="007865CD"/>
    <w:rsid w:val="007C3F75"/>
    <w:rsid w:val="007D1B38"/>
    <w:rsid w:val="008762B0"/>
    <w:rsid w:val="008B1D1A"/>
    <w:rsid w:val="008D29DF"/>
    <w:rsid w:val="009E79FB"/>
    <w:rsid w:val="00A15566"/>
    <w:rsid w:val="00A577AD"/>
    <w:rsid w:val="00A81323"/>
    <w:rsid w:val="00A86684"/>
    <w:rsid w:val="00B469A0"/>
    <w:rsid w:val="00C731AD"/>
    <w:rsid w:val="00C8658B"/>
    <w:rsid w:val="00CB1CAC"/>
    <w:rsid w:val="00CF7926"/>
    <w:rsid w:val="00D41F1A"/>
    <w:rsid w:val="00D6535B"/>
    <w:rsid w:val="00E05751"/>
    <w:rsid w:val="00E25DA2"/>
    <w:rsid w:val="00E624D4"/>
    <w:rsid w:val="00EA4E0D"/>
    <w:rsid w:val="00EA740C"/>
    <w:rsid w:val="00F30A47"/>
    <w:rsid w:val="00F50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4A19CE"/>
  <w15:chartTrackingRefBased/>
  <w15:docId w15:val="{E1C433D3-E6D4-BB47-898F-4FF9A6780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13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13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13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13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13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132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132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132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132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13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13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13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13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13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13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13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13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1323"/>
    <w:rPr>
      <w:rFonts w:eastAsiaTheme="majorEastAsia" w:cstheme="majorBidi"/>
      <w:color w:val="272727" w:themeColor="text1" w:themeTint="D8"/>
    </w:rPr>
  </w:style>
  <w:style w:type="paragraph" w:styleId="Title">
    <w:name w:val="Title"/>
    <w:basedOn w:val="Normal"/>
    <w:next w:val="Normal"/>
    <w:link w:val="TitleChar"/>
    <w:uiPriority w:val="10"/>
    <w:qFormat/>
    <w:rsid w:val="00A8132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13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132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13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132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1323"/>
    <w:rPr>
      <w:i/>
      <w:iCs/>
      <w:color w:val="404040" w:themeColor="text1" w:themeTint="BF"/>
    </w:rPr>
  </w:style>
  <w:style w:type="paragraph" w:styleId="ListParagraph">
    <w:name w:val="List Paragraph"/>
    <w:basedOn w:val="Normal"/>
    <w:uiPriority w:val="34"/>
    <w:qFormat/>
    <w:rsid w:val="00A81323"/>
    <w:pPr>
      <w:ind w:left="720"/>
      <w:contextualSpacing/>
    </w:pPr>
  </w:style>
  <w:style w:type="character" w:styleId="IntenseEmphasis">
    <w:name w:val="Intense Emphasis"/>
    <w:basedOn w:val="DefaultParagraphFont"/>
    <w:uiPriority w:val="21"/>
    <w:qFormat/>
    <w:rsid w:val="00A81323"/>
    <w:rPr>
      <w:i/>
      <w:iCs/>
      <w:color w:val="0F4761" w:themeColor="accent1" w:themeShade="BF"/>
    </w:rPr>
  </w:style>
  <w:style w:type="paragraph" w:styleId="IntenseQuote">
    <w:name w:val="Intense Quote"/>
    <w:basedOn w:val="Normal"/>
    <w:next w:val="Normal"/>
    <w:link w:val="IntenseQuoteChar"/>
    <w:uiPriority w:val="30"/>
    <w:qFormat/>
    <w:rsid w:val="00A813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1323"/>
    <w:rPr>
      <w:i/>
      <w:iCs/>
      <w:color w:val="0F4761" w:themeColor="accent1" w:themeShade="BF"/>
    </w:rPr>
  </w:style>
  <w:style w:type="character" w:styleId="IntenseReference">
    <w:name w:val="Intense Reference"/>
    <w:basedOn w:val="DefaultParagraphFont"/>
    <w:uiPriority w:val="32"/>
    <w:qFormat/>
    <w:rsid w:val="00A81323"/>
    <w:rPr>
      <w:b/>
      <w:bCs/>
      <w:smallCaps/>
      <w:color w:val="0F4761" w:themeColor="accent1" w:themeShade="BF"/>
      <w:spacing w:val="5"/>
    </w:rPr>
  </w:style>
  <w:style w:type="character" w:styleId="Hyperlink">
    <w:name w:val="Hyperlink"/>
    <w:basedOn w:val="DefaultParagraphFont"/>
    <w:uiPriority w:val="99"/>
    <w:unhideWhenUsed/>
    <w:rsid w:val="00C8658B"/>
    <w:rPr>
      <w:color w:val="467886" w:themeColor="hyperlink"/>
      <w:u w:val="single"/>
    </w:rPr>
  </w:style>
  <w:style w:type="character" w:styleId="UnresolvedMention">
    <w:name w:val="Unresolved Mention"/>
    <w:basedOn w:val="DefaultParagraphFont"/>
    <w:uiPriority w:val="99"/>
    <w:semiHidden/>
    <w:unhideWhenUsed/>
    <w:rsid w:val="00C8658B"/>
    <w:rPr>
      <w:color w:val="605E5C"/>
      <w:shd w:val="clear" w:color="auto" w:fill="E1DFDD"/>
    </w:rPr>
  </w:style>
  <w:style w:type="paragraph" w:styleId="NormalWeb">
    <w:name w:val="Normal (Web)"/>
    <w:basedOn w:val="Normal"/>
    <w:uiPriority w:val="99"/>
    <w:unhideWhenUsed/>
    <w:rsid w:val="008B1D1A"/>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366F0E"/>
    <w:rPr>
      <w:color w:val="96607D" w:themeColor="followedHyperlink"/>
      <w:u w:val="single"/>
    </w:rPr>
  </w:style>
  <w:style w:type="character" w:styleId="Strong">
    <w:name w:val="Strong"/>
    <w:basedOn w:val="DefaultParagraphFont"/>
    <w:uiPriority w:val="22"/>
    <w:qFormat/>
    <w:rsid w:val="00EA740C"/>
    <w:rPr>
      <w:b/>
      <w:bCs/>
    </w:rPr>
  </w:style>
  <w:style w:type="character" w:styleId="Emphasis">
    <w:name w:val="Emphasis"/>
    <w:basedOn w:val="DefaultParagraphFont"/>
    <w:uiPriority w:val="20"/>
    <w:qFormat/>
    <w:rsid w:val="00EA740C"/>
    <w:rPr>
      <w:i/>
      <w:iCs/>
    </w:rPr>
  </w:style>
  <w:style w:type="character" w:customStyle="1" w:styleId="s1">
    <w:name w:val="s1"/>
    <w:basedOn w:val="DefaultParagraphFont"/>
    <w:rsid w:val="00237199"/>
  </w:style>
  <w:style w:type="character" w:customStyle="1" w:styleId="s2">
    <w:name w:val="s2"/>
    <w:basedOn w:val="DefaultParagraphFont"/>
    <w:rsid w:val="00237199"/>
  </w:style>
  <w:style w:type="character" w:customStyle="1" w:styleId="s3">
    <w:name w:val="s3"/>
    <w:basedOn w:val="DefaultParagraphFont"/>
    <w:rsid w:val="00237199"/>
  </w:style>
  <w:style w:type="paragraph" w:styleId="Header">
    <w:name w:val="header"/>
    <w:basedOn w:val="Normal"/>
    <w:link w:val="HeaderChar"/>
    <w:uiPriority w:val="99"/>
    <w:unhideWhenUsed/>
    <w:rsid w:val="00E624D4"/>
    <w:pPr>
      <w:tabs>
        <w:tab w:val="center" w:pos="4513"/>
        <w:tab w:val="right" w:pos="9026"/>
      </w:tabs>
    </w:pPr>
  </w:style>
  <w:style w:type="character" w:customStyle="1" w:styleId="HeaderChar">
    <w:name w:val="Header Char"/>
    <w:basedOn w:val="DefaultParagraphFont"/>
    <w:link w:val="Header"/>
    <w:uiPriority w:val="99"/>
    <w:rsid w:val="00E624D4"/>
  </w:style>
  <w:style w:type="paragraph" w:styleId="Footer">
    <w:name w:val="footer"/>
    <w:basedOn w:val="Normal"/>
    <w:link w:val="FooterChar"/>
    <w:uiPriority w:val="99"/>
    <w:unhideWhenUsed/>
    <w:rsid w:val="00E624D4"/>
    <w:pPr>
      <w:tabs>
        <w:tab w:val="center" w:pos="4513"/>
        <w:tab w:val="right" w:pos="9026"/>
      </w:tabs>
    </w:pPr>
  </w:style>
  <w:style w:type="character" w:customStyle="1" w:styleId="FooterChar">
    <w:name w:val="Footer Char"/>
    <w:basedOn w:val="DefaultParagraphFont"/>
    <w:link w:val="Footer"/>
    <w:uiPriority w:val="99"/>
    <w:rsid w:val="00E624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86574">
      <w:bodyDiv w:val="1"/>
      <w:marLeft w:val="0"/>
      <w:marRight w:val="0"/>
      <w:marTop w:val="0"/>
      <w:marBottom w:val="0"/>
      <w:divBdr>
        <w:top w:val="none" w:sz="0" w:space="0" w:color="auto"/>
        <w:left w:val="none" w:sz="0" w:space="0" w:color="auto"/>
        <w:bottom w:val="none" w:sz="0" w:space="0" w:color="auto"/>
        <w:right w:val="none" w:sz="0" w:space="0" w:color="auto"/>
      </w:divBdr>
      <w:divsChild>
        <w:div w:id="1356536322">
          <w:marLeft w:val="547"/>
          <w:marRight w:val="0"/>
          <w:marTop w:val="0"/>
          <w:marBottom w:val="0"/>
          <w:divBdr>
            <w:top w:val="none" w:sz="0" w:space="0" w:color="auto"/>
            <w:left w:val="none" w:sz="0" w:space="0" w:color="auto"/>
            <w:bottom w:val="none" w:sz="0" w:space="0" w:color="auto"/>
            <w:right w:val="none" w:sz="0" w:space="0" w:color="auto"/>
          </w:divBdr>
        </w:div>
        <w:div w:id="543516666">
          <w:marLeft w:val="547"/>
          <w:marRight w:val="0"/>
          <w:marTop w:val="0"/>
          <w:marBottom w:val="0"/>
          <w:divBdr>
            <w:top w:val="none" w:sz="0" w:space="0" w:color="auto"/>
            <w:left w:val="none" w:sz="0" w:space="0" w:color="auto"/>
            <w:bottom w:val="none" w:sz="0" w:space="0" w:color="auto"/>
            <w:right w:val="none" w:sz="0" w:space="0" w:color="auto"/>
          </w:divBdr>
        </w:div>
        <w:div w:id="780996632">
          <w:marLeft w:val="547"/>
          <w:marRight w:val="0"/>
          <w:marTop w:val="0"/>
          <w:marBottom w:val="0"/>
          <w:divBdr>
            <w:top w:val="none" w:sz="0" w:space="0" w:color="auto"/>
            <w:left w:val="none" w:sz="0" w:space="0" w:color="auto"/>
            <w:bottom w:val="none" w:sz="0" w:space="0" w:color="auto"/>
            <w:right w:val="none" w:sz="0" w:space="0" w:color="auto"/>
          </w:divBdr>
        </w:div>
      </w:divsChild>
    </w:div>
    <w:div w:id="215052371">
      <w:bodyDiv w:val="1"/>
      <w:marLeft w:val="0"/>
      <w:marRight w:val="0"/>
      <w:marTop w:val="0"/>
      <w:marBottom w:val="0"/>
      <w:divBdr>
        <w:top w:val="none" w:sz="0" w:space="0" w:color="auto"/>
        <w:left w:val="none" w:sz="0" w:space="0" w:color="auto"/>
        <w:bottom w:val="none" w:sz="0" w:space="0" w:color="auto"/>
        <w:right w:val="none" w:sz="0" w:space="0" w:color="auto"/>
      </w:divBdr>
    </w:div>
    <w:div w:id="429743792">
      <w:bodyDiv w:val="1"/>
      <w:marLeft w:val="0"/>
      <w:marRight w:val="0"/>
      <w:marTop w:val="0"/>
      <w:marBottom w:val="0"/>
      <w:divBdr>
        <w:top w:val="none" w:sz="0" w:space="0" w:color="auto"/>
        <w:left w:val="none" w:sz="0" w:space="0" w:color="auto"/>
        <w:bottom w:val="none" w:sz="0" w:space="0" w:color="auto"/>
        <w:right w:val="none" w:sz="0" w:space="0" w:color="auto"/>
      </w:divBdr>
      <w:divsChild>
        <w:div w:id="168570150">
          <w:marLeft w:val="0"/>
          <w:marRight w:val="0"/>
          <w:marTop w:val="0"/>
          <w:marBottom w:val="0"/>
          <w:divBdr>
            <w:top w:val="none" w:sz="0" w:space="0" w:color="auto"/>
            <w:left w:val="none" w:sz="0" w:space="0" w:color="auto"/>
            <w:bottom w:val="none" w:sz="0" w:space="0" w:color="auto"/>
            <w:right w:val="none" w:sz="0" w:space="0" w:color="auto"/>
          </w:divBdr>
        </w:div>
      </w:divsChild>
    </w:div>
    <w:div w:id="542442109">
      <w:bodyDiv w:val="1"/>
      <w:marLeft w:val="0"/>
      <w:marRight w:val="0"/>
      <w:marTop w:val="0"/>
      <w:marBottom w:val="0"/>
      <w:divBdr>
        <w:top w:val="none" w:sz="0" w:space="0" w:color="auto"/>
        <w:left w:val="none" w:sz="0" w:space="0" w:color="auto"/>
        <w:bottom w:val="none" w:sz="0" w:space="0" w:color="auto"/>
        <w:right w:val="none" w:sz="0" w:space="0" w:color="auto"/>
      </w:divBdr>
    </w:div>
    <w:div w:id="888106623">
      <w:bodyDiv w:val="1"/>
      <w:marLeft w:val="0"/>
      <w:marRight w:val="0"/>
      <w:marTop w:val="0"/>
      <w:marBottom w:val="0"/>
      <w:divBdr>
        <w:top w:val="none" w:sz="0" w:space="0" w:color="auto"/>
        <w:left w:val="none" w:sz="0" w:space="0" w:color="auto"/>
        <w:bottom w:val="none" w:sz="0" w:space="0" w:color="auto"/>
        <w:right w:val="none" w:sz="0" w:space="0" w:color="auto"/>
      </w:divBdr>
      <w:divsChild>
        <w:div w:id="1127241061">
          <w:marLeft w:val="0"/>
          <w:marRight w:val="0"/>
          <w:marTop w:val="0"/>
          <w:marBottom w:val="0"/>
          <w:divBdr>
            <w:top w:val="none" w:sz="0" w:space="0" w:color="auto"/>
            <w:left w:val="none" w:sz="0" w:space="0" w:color="auto"/>
            <w:bottom w:val="none" w:sz="0" w:space="0" w:color="auto"/>
            <w:right w:val="none" w:sz="0" w:space="0" w:color="auto"/>
          </w:divBdr>
          <w:divsChild>
            <w:div w:id="355497864">
              <w:marLeft w:val="0"/>
              <w:marRight w:val="0"/>
              <w:marTop w:val="0"/>
              <w:marBottom w:val="0"/>
              <w:divBdr>
                <w:top w:val="none" w:sz="0" w:space="0" w:color="auto"/>
                <w:left w:val="none" w:sz="0" w:space="0" w:color="auto"/>
                <w:bottom w:val="none" w:sz="0" w:space="0" w:color="auto"/>
                <w:right w:val="none" w:sz="0" w:space="0" w:color="auto"/>
              </w:divBdr>
              <w:divsChild>
                <w:div w:id="459570372">
                  <w:marLeft w:val="0"/>
                  <w:marRight w:val="0"/>
                  <w:marTop w:val="0"/>
                  <w:marBottom w:val="0"/>
                  <w:divBdr>
                    <w:top w:val="none" w:sz="0" w:space="0" w:color="auto"/>
                    <w:left w:val="none" w:sz="0" w:space="0" w:color="auto"/>
                    <w:bottom w:val="none" w:sz="0" w:space="0" w:color="auto"/>
                    <w:right w:val="none" w:sz="0" w:space="0" w:color="auto"/>
                  </w:divBdr>
                  <w:divsChild>
                    <w:div w:id="1504935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1258104">
      <w:bodyDiv w:val="1"/>
      <w:marLeft w:val="0"/>
      <w:marRight w:val="0"/>
      <w:marTop w:val="0"/>
      <w:marBottom w:val="0"/>
      <w:divBdr>
        <w:top w:val="none" w:sz="0" w:space="0" w:color="auto"/>
        <w:left w:val="none" w:sz="0" w:space="0" w:color="auto"/>
        <w:bottom w:val="none" w:sz="0" w:space="0" w:color="auto"/>
        <w:right w:val="none" w:sz="0" w:space="0" w:color="auto"/>
      </w:divBdr>
    </w:div>
    <w:div w:id="1214849648">
      <w:bodyDiv w:val="1"/>
      <w:marLeft w:val="0"/>
      <w:marRight w:val="0"/>
      <w:marTop w:val="0"/>
      <w:marBottom w:val="0"/>
      <w:divBdr>
        <w:top w:val="none" w:sz="0" w:space="0" w:color="auto"/>
        <w:left w:val="none" w:sz="0" w:space="0" w:color="auto"/>
        <w:bottom w:val="none" w:sz="0" w:space="0" w:color="auto"/>
        <w:right w:val="none" w:sz="0" w:space="0" w:color="auto"/>
      </w:divBdr>
    </w:div>
    <w:div w:id="1414013518">
      <w:bodyDiv w:val="1"/>
      <w:marLeft w:val="0"/>
      <w:marRight w:val="0"/>
      <w:marTop w:val="0"/>
      <w:marBottom w:val="0"/>
      <w:divBdr>
        <w:top w:val="none" w:sz="0" w:space="0" w:color="auto"/>
        <w:left w:val="none" w:sz="0" w:space="0" w:color="auto"/>
        <w:bottom w:val="none" w:sz="0" w:space="0" w:color="auto"/>
        <w:right w:val="none" w:sz="0" w:space="0" w:color="auto"/>
      </w:divBdr>
    </w:div>
    <w:div w:id="1820731841">
      <w:bodyDiv w:val="1"/>
      <w:marLeft w:val="0"/>
      <w:marRight w:val="0"/>
      <w:marTop w:val="0"/>
      <w:marBottom w:val="0"/>
      <w:divBdr>
        <w:top w:val="none" w:sz="0" w:space="0" w:color="auto"/>
        <w:left w:val="none" w:sz="0" w:space="0" w:color="auto"/>
        <w:bottom w:val="none" w:sz="0" w:space="0" w:color="auto"/>
        <w:right w:val="none" w:sz="0" w:space="0" w:color="auto"/>
      </w:divBdr>
    </w:div>
    <w:div w:id="2003043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atgpt.com/" TargetMode="External"/><Relationship Id="rId13" Type="http://schemas.openxmlformats.org/officeDocument/2006/relationships/hyperlink" Target="https://www.researchgate.net/publication/328564137" TargetMode="External"/><Relationship Id="rId18" Type="http://schemas.openxmlformats.org/officeDocument/2006/relationships/hyperlink" Target="https://www.cipd.org/uk/knowledge/factsheets/engagement-factsheet/"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researchgate.net/publication/331346456" TargetMode="External"/><Relationship Id="rId17" Type="http://schemas.openxmlformats.org/officeDocument/2006/relationships/hyperlink" Target="https://www.youtube.com/watch?v=G1_6HzCT8kI&amp;ab_channel=BenjaminPreston" TargetMode="External"/><Relationship Id="rId2" Type="http://schemas.openxmlformats.org/officeDocument/2006/relationships/numbering" Target="numbering.xml"/><Relationship Id="rId16" Type="http://schemas.openxmlformats.org/officeDocument/2006/relationships/hyperlink" Target="https://peoplemanagingpeople.com/articles/the-employee-life-cycl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knowledge/factsheets/voice-factsheet/" TargetMode="External"/><Relationship Id="rId5" Type="http://schemas.openxmlformats.org/officeDocument/2006/relationships/webSettings" Target="webSettings.xml"/><Relationship Id="rId15" Type="http://schemas.openxmlformats.org/officeDocument/2006/relationships/hyperlink" Target="https://www.scmsnoida.ac.in/assets/pdf/journal/vol6Issue1/Article%202-%20Dr%20Shikha%20Sharma.pdf" TargetMode="External"/><Relationship Id="rId10" Type="http://schemas.openxmlformats.org/officeDocument/2006/relationships/hyperlink" Target="https://www.cipd.org/uk/knowledge/tools/line-manager-introduction-to-support-materials/" TargetMode="External"/><Relationship Id="rId19" Type="http://schemas.openxmlformats.org/officeDocument/2006/relationships/hyperlink" Target="https://www.quantumworkplace.com/future-of-work/employee-engagement-model-framework" TargetMode="External"/><Relationship Id="rId4" Type="http://schemas.openxmlformats.org/officeDocument/2006/relationships/settings" Target="settings.xml"/><Relationship Id="rId9" Type="http://schemas.openxmlformats.org/officeDocument/2006/relationships/hyperlink" Target="https://www.cipd.org/uk/knowledge/factsheets/leadership-factsheet/" TargetMode="External"/><Relationship Id="rId14" Type="http://schemas.openxmlformats.org/officeDocument/2006/relationships/hyperlink" Target="https://uk.indeed.com/career-advice/career-development/benefits-of-engaged-employe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1D31934-2C60-8742-AE11-0FEEDA1622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230</TotalTime>
  <Pages>7</Pages>
  <Words>1613</Words>
  <Characters>9197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Amir (2306141)</dc:creator>
  <cp:keywords/>
  <dc:description/>
  <cp:lastModifiedBy>Ayesha Amir (2306141)</cp:lastModifiedBy>
  <cp:revision>3</cp:revision>
  <dcterms:created xsi:type="dcterms:W3CDTF">2025-03-04T16:19:00Z</dcterms:created>
  <dcterms:modified xsi:type="dcterms:W3CDTF">2025-03-14T21:55:00Z</dcterms:modified>
</cp:coreProperties>
</file>