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E1599" w14:textId="4D60E7A4" w:rsidR="005210B9" w:rsidRDefault="005210B9" w:rsidP="005210B9">
      <w:pPr>
        <w:rPr>
          <w:rFonts w:ascii="Georgia" w:hAnsi="Georgia"/>
          <w:b/>
          <w:bCs/>
          <w:u w:val="single"/>
        </w:rPr>
      </w:pPr>
      <w:r w:rsidRPr="005210B9">
        <w:rPr>
          <w:rFonts w:ascii="Georgia" w:hAnsi="Georgia"/>
          <w:b/>
          <w:bCs/>
          <w:u w:val="single"/>
        </w:rPr>
        <w:t>A Short Journal Article on</w:t>
      </w:r>
      <w:r w:rsidR="00060BAC">
        <w:rPr>
          <w:rFonts w:ascii="Georgia" w:hAnsi="Georgia"/>
          <w:b/>
          <w:bCs/>
          <w:u w:val="single"/>
        </w:rPr>
        <w:t xml:space="preserve"> a Holy Well:</w:t>
      </w:r>
      <w:r w:rsidRPr="005210B9">
        <w:rPr>
          <w:rFonts w:ascii="Georgia" w:hAnsi="Georgia"/>
          <w:b/>
          <w:bCs/>
          <w:u w:val="single"/>
        </w:rPr>
        <w:t xml:space="preserve"> St. </w:t>
      </w:r>
      <w:r>
        <w:rPr>
          <w:rFonts w:ascii="Georgia" w:hAnsi="Georgia"/>
          <w:b/>
          <w:bCs/>
          <w:u w:val="single"/>
        </w:rPr>
        <w:t>Bertram</w:t>
      </w:r>
      <w:r w:rsidRPr="005210B9">
        <w:rPr>
          <w:rFonts w:ascii="Georgia" w:hAnsi="Georgia"/>
          <w:b/>
          <w:bCs/>
          <w:u w:val="single"/>
        </w:rPr>
        <w:t>’s Holy Well</w:t>
      </w:r>
    </w:p>
    <w:p w14:paraId="19A34A8F" w14:textId="77777777" w:rsidR="00166213" w:rsidRPr="005210B9" w:rsidRDefault="00166213" w:rsidP="005210B9">
      <w:pPr>
        <w:rPr>
          <w:rFonts w:ascii="Georgia" w:hAnsi="Georgia"/>
          <w:b/>
          <w:bCs/>
          <w:u w:val="single"/>
        </w:rPr>
      </w:pPr>
    </w:p>
    <w:p w14:paraId="0F4B390E" w14:textId="3212225F" w:rsidR="002955CE" w:rsidRDefault="005210B9" w:rsidP="000A7D32">
      <w:pPr>
        <w:spacing w:line="480" w:lineRule="auto"/>
        <w:jc w:val="both"/>
        <w:rPr>
          <w:rFonts w:ascii="Georgia" w:hAnsi="Georgia"/>
        </w:rPr>
      </w:pPr>
      <w:r w:rsidRPr="005210B9">
        <w:rPr>
          <w:rFonts w:ascii="Georgia" w:hAnsi="Georgia"/>
        </w:rPr>
        <w:t xml:space="preserve">This short journal article will be looking at and examining St. </w:t>
      </w:r>
      <w:r>
        <w:rPr>
          <w:rFonts w:ascii="Georgia" w:hAnsi="Georgia"/>
        </w:rPr>
        <w:t>Bertram</w:t>
      </w:r>
      <w:r w:rsidRPr="005210B9">
        <w:rPr>
          <w:rFonts w:ascii="Georgia" w:hAnsi="Georgia"/>
        </w:rPr>
        <w:t xml:space="preserve">’s holy well. It will begin by exploring what a holy well is, what their uses are and where they are commonly found, following on from this the article will go onto look more specifically at St. </w:t>
      </w:r>
      <w:r>
        <w:rPr>
          <w:rFonts w:ascii="Georgia" w:hAnsi="Georgia"/>
        </w:rPr>
        <w:t>Bertram</w:t>
      </w:r>
      <w:r w:rsidRPr="005210B9">
        <w:rPr>
          <w:rFonts w:ascii="Georgia" w:hAnsi="Georgia"/>
        </w:rPr>
        <w:t>’s holy well</w:t>
      </w:r>
      <w:r w:rsidR="00A53F99">
        <w:rPr>
          <w:rFonts w:ascii="Georgia" w:hAnsi="Georgia"/>
        </w:rPr>
        <w:t xml:space="preserve">, or in this </w:t>
      </w:r>
      <w:r w:rsidR="00867EE9">
        <w:rPr>
          <w:rFonts w:ascii="Georgia" w:hAnsi="Georgia"/>
        </w:rPr>
        <w:t>slightly confusing</w:t>
      </w:r>
      <w:r w:rsidR="00A53F99">
        <w:rPr>
          <w:rFonts w:ascii="Georgia" w:hAnsi="Georgia"/>
        </w:rPr>
        <w:t xml:space="preserve"> case holy wells,</w:t>
      </w:r>
      <w:r w:rsidRPr="005210B9">
        <w:rPr>
          <w:rFonts w:ascii="Georgia" w:hAnsi="Georgia"/>
        </w:rPr>
        <w:t xml:space="preserve"> by looking firstly at the Saint it was named after, then looking at the location of the holy well and finally examining what has been written of this holy well, with a specific focus on the healing that is has offered people</w:t>
      </w:r>
      <w:r w:rsidR="00D17D07">
        <w:rPr>
          <w:rFonts w:ascii="Georgia" w:hAnsi="Georgia"/>
        </w:rPr>
        <w:t xml:space="preserve">, and also its function in the modern day and if it is still used to this day. </w:t>
      </w:r>
      <w:r w:rsidR="00A53F99">
        <w:rPr>
          <w:rFonts w:ascii="Georgia" w:hAnsi="Georgia"/>
        </w:rPr>
        <w:t xml:space="preserve">Information regarding St. Bertram and the two holy wells named after him </w:t>
      </w:r>
      <w:r w:rsidR="00D969C9">
        <w:rPr>
          <w:rFonts w:ascii="Georgia" w:hAnsi="Georgia"/>
        </w:rPr>
        <w:t>is fairly</w:t>
      </w:r>
      <w:r w:rsidR="00A53F99">
        <w:rPr>
          <w:rFonts w:ascii="Georgia" w:hAnsi="Georgia"/>
        </w:rPr>
        <w:t xml:space="preserve"> sparse and therefor</w:t>
      </w:r>
      <w:r w:rsidR="00D33EE8">
        <w:rPr>
          <w:rFonts w:ascii="Georgia" w:hAnsi="Georgia"/>
        </w:rPr>
        <w:t>e scholarly research towards these wells is few and far between, this research will therefore also rely on</w:t>
      </w:r>
      <w:r w:rsidR="008D4FEE">
        <w:rPr>
          <w:rFonts w:ascii="Georgia" w:hAnsi="Georgia"/>
        </w:rPr>
        <w:t xml:space="preserve"> the use of</w:t>
      </w:r>
      <w:r w:rsidR="00D33EE8">
        <w:rPr>
          <w:rFonts w:ascii="Georgia" w:hAnsi="Georgia"/>
        </w:rPr>
        <w:t xml:space="preserve"> internet sources which although not </w:t>
      </w:r>
      <w:r w:rsidR="003E4523">
        <w:rPr>
          <w:rFonts w:ascii="Georgia" w:hAnsi="Georgia"/>
        </w:rPr>
        <w:t>often</w:t>
      </w:r>
      <w:r w:rsidR="00D33EE8">
        <w:rPr>
          <w:rFonts w:ascii="Georgia" w:hAnsi="Georgia"/>
        </w:rPr>
        <w:t xml:space="preserve"> considered </w:t>
      </w:r>
      <w:r w:rsidR="003E4523">
        <w:rPr>
          <w:rFonts w:ascii="Georgia" w:hAnsi="Georgia"/>
        </w:rPr>
        <w:t xml:space="preserve">as </w:t>
      </w:r>
      <w:r w:rsidR="00D33EE8">
        <w:rPr>
          <w:rFonts w:ascii="Georgia" w:hAnsi="Georgia"/>
        </w:rPr>
        <w:t>reliable</w:t>
      </w:r>
      <w:r w:rsidR="003E4523">
        <w:rPr>
          <w:rFonts w:ascii="Georgia" w:hAnsi="Georgia"/>
        </w:rPr>
        <w:t xml:space="preserve"> sources</w:t>
      </w:r>
      <w:r w:rsidR="00D33EE8">
        <w:rPr>
          <w:rFonts w:ascii="Georgia" w:hAnsi="Georgia"/>
        </w:rPr>
        <w:t xml:space="preserve"> is necessary in this case</w:t>
      </w:r>
      <w:r w:rsidR="003E4523">
        <w:rPr>
          <w:rFonts w:ascii="Georgia" w:hAnsi="Georgia"/>
        </w:rPr>
        <w:t xml:space="preserve">, this article therefore should be considered as a collection of information on St. Bertram and the holy wells and not a piece of writing that is trying to dictate fact from fiction per se. </w:t>
      </w:r>
      <w:r w:rsidR="00D33EE8">
        <w:rPr>
          <w:rFonts w:ascii="Georgia" w:hAnsi="Georgia"/>
        </w:rPr>
        <w:t xml:space="preserve"> </w:t>
      </w:r>
    </w:p>
    <w:p w14:paraId="2872EAB9" w14:textId="4CB31516" w:rsidR="005210B9" w:rsidRDefault="005210B9" w:rsidP="000A7D32">
      <w:pPr>
        <w:spacing w:line="480" w:lineRule="auto"/>
        <w:jc w:val="both"/>
        <w:rPr>
          <w:rFonts w:ascii="Georgia" w:hAnsi="Georgia"/>
        </w:rPr>
      </w:pPr>
      <w:r w:rsidRPr="005210B9">
        <w:rPr>
          <w:rFonts w:ascii="Georgia" w:hAnsi="Georgia"/>
        </w:rPr>
        <w:t>To begin this short journal article this paragraph will briefly touch on what a holy well is, the functions of a holy well and where they are commonly found. Often named after a Saint,</w:t>
      </w:r>
      <w:r w:rsidR="004F226A">
        <w:rPr>
          <w:rStyle w:val="FootnoteReference"/>
          <w:rFonts w:ascii="Georgia" w:hAnsi="Georgia"/>
        </w:rPr>
        <w:footnoteReference w:id="1"/>
      </w:r>
      <w:r w:rsidRPr="005210B9">
        <w:rPr>
          <w:rFonts w:ascii="Georgia" w:hAnsi="Georgia"/>
        </w:rPr>
        <w:t xml:space="preserve"> holy wells are a small body of water, such as a spring, pool, or well, that can be linked to both religious and spiritual beliefs and practices. Water is considered a regenerative source and is often depicted this way throughout many parts of the world in many different periods and in many different teaching and doctrines, not just in the medieval period in the West,</w:t>
      </w:r>
      <w:r w:rsidR="001928AF">
        <w:rPr>
          <w:rFonts w:ascii="Georgia" w:hAnsi="Georgia"/>
        </w:rPr>
        <w:t xml:space="preserve"> ‘Sacred wells are recognized around the world, in nearly every culture and in every age.’,</w:t>
      </w:r>
      <w:r w:rsidR="001928AF">
        <w:rPr>
          <w:rStyle w:val="FootnoteReference"/>
          <w:rFonts w:ascii="Georgia" w:hAnsi="Georgia"/>
        </w:rPr>
        <w:footnoteReference w:id="2"/>
      </w:r>
      <w:r w:rsidRPr="005210B9">
        <w:rPr>
          <w:rFonts w:ascii="Georgia" w:hAnsi="Georgia"/>
        </w:rPr>
        <w:t xml:space="preserve"> </w:t>
      </w:r>
      <w:r w:rsidR="00FA36DC">
        <w:rPr>
          <w:rFonts w:ascii="Georgia" w:hAnsi="Georgia"/>
        </w:rPr>
        <w:t xml:space="preserve">furthermore, water </w:t>
      </w:r>
      <w:r w:rsidRPr="005210B9">
        <w:rPr>
          <w:rFonts w:ascii="Georgia" w:hAnsi="Georgia"/>
        </w:rPr>
        <w:t xml:space="preserve">is </w:t>
      </w:r>
      <w:r w:rsidR="00FA36DC">
        <w:rPr>
          <w:rFonts w:ascii="Georgia" w:hAnsi="Georgia"/>
        </w:rPr>
        <w:t xml:space="preserve">obviously </w:t>
      </w:r>
      <w:r w:rsidRPr="005210B9">
        <w:rPr>
          <w:rFonts w:ascii="Georgia" w:hAnsi="Georgia"/>
        </w:rPr>
        <w:t xml:space="preserve">a component that is essential to life. One might think that healing can only occur if someone has drunk the water, however healing can also occur from one immersing themselves in the water, or by washing oneself in the water. Most commonly, holy wells can be found in Wales and Ireland, however, they are obviously not limited to these countries and </w:t>
      </w:r>
      <w:r w:rsidRPr="005210B9">
        <w:rPr>
          <w:rFonts w:ascii="Georgia" w:hAnsi="Georgia"/>
        </w:rPr>
        <w:lastRenderedPageBreak/>
        <w:t>there are also many holy wells in parts of Cornwall</w:t>
      </w:r>
      <w:r w:rsidR="00923BF6">
        <w:rPr>
          <w:rFonts w:ascii="Georgia" w:hAnsi="Georgia"/>
        </w:rPr>
        <w:t>, Scotland,</w:t>
      </w:r>
      <w:r w:rsidRPr="005210B9">
        <w:rPr>
          <w:rFonts w:ascii="Georgia" w:hAnsi="Georgia"/>
        </w:rPr>
        <w:t xml:space="preserve"> England</w:t>
      </w:r>
      <w:r w:rsidR="005D0ACB">
        <w:rPr>
          <w:rFonts w:ascii="Georgia" w:hAnsi="Georgia"/>
        </w:rPr>
        <w:t>, and further afield</w:t>
      </w:r>
      <w:r w:rsidRPr="005210B9">
        <w:rPr>
          <w:rFonts w:ascii="Georgia" w:hAnsi="Georgia"/>
        </w:rPr>
        <w:t>. Of the thousands of holy wells there are in the country many holy wells have been left and become ruins over time, however, there are a vast amount that have been cared for by people and are now popular sites to visit, either because of the history behind them, or they are still used for their healing powers to this day</w:t>
      </w:r>
      <w:r w:rsidR="001173CF">
        <w:rPr>
          <w:rFonts w:ascii="Georgia" w:hAnsi="Georgia"/>
        </w:rPr>
        <w:t>, one example would be St. Winifred’s well</w:t>
      </w:r>
      <w:r w:rsidR="00975BD7">
        <w:rPr>
          <w:rFonts w:ascii="Georgia" w:hAnsi="Georgia"/>
        </w:rPr>
        <w:t>,</w:t>
      </w:r>
      <w:r w:rsidR="001173CF">
        <w:rPr>
          <w:rFonts w:ascii="Georgia" w:hAnsi="Georgia"/>
        </w:rPr>
        <w:t xml:space="preserve"> </w:t>
      </w:r>
      <w:r w:rsidR="00432F79">
        <w:rPr>
          <w:rFonts w:ascii="Georgia" w:hAnsi="Georgia"/>
        </w:rPr>
        <w:t>based in Holywell,</w:t>
      </w:r>
      <w:r w:rsidR="001173CF">
        <w:rPr>
          <w:rFonts w:ascii="Georgia" w:hAnsi="Georgia"/>
        </w:rPr>
        <w:t xml:space="preserve"> Wale</w:t>
      </w:r>
      <w:r w:rsidR="00160086">
        <w:rPr>
          <w:rFonts w:ascii="Georgia" w:hAnsi="Georgia"/>
        </w:rPr>
        <w:t>s</w:t>
      </w:r>
      <w:r w:rsidR="00975BD7">
        <w:rPr>
          <w:rFonts w:ascii="Georgia" w:hAnsi="Georgia"/>
        </w:rPr>
        <w:t>,</w:t>
      </w:r>
      <w:r w:rsidR="001173CF">
        <w:rPr>
          <w:rFonts w:ascii="Georgia" w:hAnsi="Georgia"/>
        </w:rPr>
        <w:t xml:space="preserve"> which still attracts people with its </w:t>
      </w:r>
      <w:r w:rsidR="00AB2A0B">
        <w:rPr>
          <w:rFonts w:ascii="Georgia" w:hAnsi="Georgia"/>
        </w:rPr>
        <w:t xml:space="preserve">miraculous </w:t>
      </w:r>
      <w:r w:rsidR="001173CF">
        <w:rPr>
          <w:rFonts w:ascii="Georgia" w:hAnsi="Georgia"/>
        </w:rPr>
        <w:t xml:space="preserve">healing powers today. </w:t>
      </w:r>
    </w:p>
    <w:p w14:paraId="7F4ABD67" w14:textId="76B9C947" w:rsidR="005210B9" w:rsidRDefault="00BD77A8" w:rsidP="000A7D32">
      <w:pPr>
        <w:spacing w:line="480" w:lineRule="auto"/>
        <w:jc w:val="both"/>
        <w:rPr>
          <w:rFonts w:ascii="Georgia" w:hAnsi="Georgia"/>
        </w:rPr>
      </w:pPr>
      <w:r>
        <w:rPr>
          <w:rFonts w:ascii="Georgia" w:hAnsi="Georgia"/>
        </w:rPr>
        <w:t xml:space="preserve">Another holy well that people still travel to see regarding </w:t>
      </w:r>
      <w:r w:rsidR="002D3A8C">
        <w:rPr>
          <w:rFonts w:ascii="Georgia" w:hAnsi="Georgia"/>
        </w:rPr>
        <w:t>the</w:t>
      </w:r>
      <w:r>
        <w:rPr>
          <w:rFonts w:ascii="Georgia" w:hAnsi="Georgia"/>
        </w:rPr>
        <w:t xml:space="preserve"> miraculous cures</w:t>
      </w:r>
      <w:r w:rsidR="002D3A8C">
        <w:rPr>
          <w:rFonts w:ascii="Georgia" w:hAnsi="Georgia"/>
        </w:rPr>
        <w:t xml:space="preserve"> it is known for</w:t>
      </w:r>
      <w:r>
        <w:rPr>
          <w:rFonts w:ascii="Georgia" w:hAnsi="Georgia"/>
        </w:rPr>
        <w:t xml:space="preserve"> is St. Bertram’s well. </w:t>
      </w:r>
      <w:r w:rsidR="005210B9">
        <w:rPr>
          <w:rFonts w:ascii="Georgia" w:hAnsi="Georgia"/>
        </w:rPr>
        <w:t>In this short journal article, we will be looking at St. Bertram’s well, however,</w:t>
      </w:r>
      <w:r w:rsidR="00C715D6">
        <w:rPr>
          <w:rFonts w:ascii="Georgia" w:hAnsi="Georgia"/>
        </w:rPr>
        <w:t xml:space="preserve"> it is very important to note that</w:t>
      </w:r>
      <w:r w:rsidR="005210B9">
        <w:rPr>
          <w:rFonts w:ascii="Georgia" w:hAnsi="Georgia"/>
        </w:rPr>
        <w:t xml:space="preserve"> there are </w:t>
      </w:r>
      <w:r w:rsidR="007B1A41">
        <w:rPr>
          <w:rFonts w:ascii="Georgia" w:hAnsi="Georgia"/>
        </w:rPr>
        <w:t xml:space="preserve">in fact </w:t>
      </w:r>
      <w:r w:rsidR="005210B9">
        <w:rPr>
          <w:rFonts w:ascii="Georgia" w:hAnsi="Georgia"/>
        </w:rPr>
        <w:t>two wells that can be associated to St. Bertram</w:t>
      </w:r>
      <w:r w:rsidR="00A94ECC">
        <w:rPr>
          <w:rFonts w:ascii="Georgia" w:hAnsi="Georgia"/>
        </w:rPr>
        <w:t xml:space="preserve"> in </w:t>
      </w:r>
      <w:proofErr w:type="spellStart"/>
      <w:r w:rsidR="00A94ECC">
        <w:rPr>
          <w:rFonts w:ascii="Georgia" w:hAnsi="Georgia"/>
        </w:rPr>
        <w:t>Ilam</w:t>
      </w:r>
      <w:proofErr w:type="spellEnd"/>
      <w:r w:rsidR="00A94ECC">
        <w:rPr>
          <w:rFonts w:ascii="Georgia" w:hAnsi="Georgia"/>
        </w:rPr>
        <w:t>, Staffordshire</w:t>
      </w:r>
      <w:r w:rsidR="00265F71">
        <w:rPr>
          <w:rFonts w:ascii="Georgia" w:hAnsi="Georgia"/>
        </w:rPr>
        <w:t>.</w:t>
      </w:r>
      <w:r w:rsidR="005210B9">
        <w:rPr>
          <w:rFonts w:ascii="Georgia" w:hAnsi="Georgia"/>
        </w:rPr>
        <w:t xml:space="preserve"> </w:t>
      </w:r>
      <w:r w:rsidR="00265F71">
        <w:rPr>
          <w:rFonts w:ascii="Georgia" w:hAnsi="Georgia"/>
        </w:rPr>
        <w:t>T</w:t>
      </w:r>
      <w:r w:rsidR="005210B9">
        <w:rPr>
          <w:rFonts w:ascii="Georgia" w:hAnsi="Georgia"/>
        </w:rPr>
        <w:t>he first</w:t>
      </w:r>
      <w:r w:rsidR="001749BC">
        <w:rPr>
          <w:rFonts w:ascii="Georgia" w:hAnsi="Georgia"/>
        </w:rPr>
        <w:t xml:space="preserve"> of St. Bertram’s</w:t>
      </w:r>
      <w:r w:rsidR="00265F71">
        <w:rPr>
          <w:rFonts w:ascii="Georgia" w:hAnsi="Georgia"/>
        </w:rPr>
        <w:t xml:space="preserve"> two</w:t>
      </w:r>
      <w:r w:rsidR="005210B9">
        <w:rPr>
          <w:rFonts w:ascii="Georgia" w:hAnsi="Georgia"/>
        </w:rPr>
        <w:t xml:space="preserve"> well</w:t>
      </w:r>
      <w:r w:rsidR="001749BC">
        <w:rPr>
          <w:rFonts w:ascii="Georgia" w:hAnsi="Georgia"/>
        </w:rPr>
        <w:t>s</w:t>
      </w:r>
      <w:r w:rsidR="00A94ECC">
        <w:rPr>
          <w:rFonts w:ascii="Georgia" w:hAnsi="Georgia"/>
        </w:rPr>
        <w:t xml:space="preserve"> can be found on </w:t>
      </w:r>
      <w:proofErr w:type="spellStart"/>
      <w:r w:rsidR="00A94ECC">
        <w:rPr>
          <w:rFonts w:ascii="Georgia" w:hAnsi="Georgia"/>
        </w:rPr>
        <w:t>Bunster</w:t>
      </w:r>
      <w:proofErr w:type="spellEnd"/>
      <w:r w:rsidR="00A94ECC">
        <w:rPr>
          <w:rFonts w:ascii="Georgia" w:hAnsi="Georgia"/>
        </w:rPr>
        <w:t xml:space="preserve"> Hill, in the </w:t>
      </w:r>
      <w:r w:rsidR="008108A8">
        <w:rPr>
          <w:rFonts w:ascii="Georgia" w:hAnsi="Georgia"/>
        </w:rPr>
        <w:t>n</w:t>
      </w:r>
      <w:r w:rsidR="00A94ECC">
        <w:rPr>
          <w:rFonts w:ascii="Georgia" w:hAnsi="Georgia"/>
        </w:rPr>
        <w:t>orth of the village, and is located underneath an as</w:t>
      </w:r>
      <w:r w:rsidR="00B11069">
        <w:rPr>
          <w:rFonts w:ascii="Georgia" w:hAnsi="Georgia"/>
        </w:rPr>
        <w:t>h</w:t>
      </w:r>
      <w:r w:rsidR="00A94ECC">
        <w:rPr>
          <w:rFonts w:ascii="Georgia" w:hAnsi="Georgia"/>
        </w:rPr>
        <w:t xml:space="preserve"> tree, named St. Bertram’s Ash. The second well associated with St. Bertram is located nearby</w:t>
      </w:r>
      <w:r w:rsidR="00131573">
        <w:rPr>
          <w:rFonts w:ascii="Georgia" w:hAnsi="Georgia"/>
        </w:rPr>
        <w:t xml:space="preserve"> and is</w:t>
      </w:r>
      <w:r w:rsidR="00A94ECC">
        <w:rPr>
          <w:rFonts w:ascii="Georgia" w:hAnsi="Georgia"/>
        </w:rPr>
        <w:t xml:space="preserve"> south of </w:t>
      </w:r>
      <w:proofErr w:type="spellStart"/>
      <w:r w:rsidR="00A94ECC">
        <w:rPr>
          <w:rFonts w:ascii="Georgia" w:hAnsi="Georgia"/>
        </w:rPr>
        <w:t>Ilam</w:t>
      </w:r>
      <w:proofErr w:type="spellEnd"/>
      <w:r w:rsidR="00A94ECC">
        <w:rPr>
          <w:rFonts w:ascii="Georgia" w:hAnsi="Georgia"/>
        </w:rPr>
        <w:t xml:space="preserve"> churchyard</w:t>
      </w:r>
      <w:r w:rsidR="00117111">
        <w:rPr>
          <w:rFonts w:ascii="Georgia" w:hAnsi="Georgia"/>
        </w:rPr>
        <w:t>.</w:t>
      </w:r>
      <w:r w:rsidR="00611FEF">
        <w:rPr>
          <w:rFonts w:ascii="Georgia" w:hAnsi="Georgia"/>
        </w:rPr>
        <w:t xml:space="preserve"> </w:t>
      </w:r>
      <w:r w:rsidR="00275598">
        <w:rPr>
          <w:rFonts w:ascii="Georgia" w:hAnsi="Georgia"/>
        </w:rPr>
        <w:t>As mentioned in the introduction, t</w:t>
      </w:r>
      <w:r w:rsidR="00611FEF">
        <w:rPr>
          <w:rFonts w:ascii="Georgia" w:hAnsi="Georgia"/>
        </w:rPr>
        <w:t>here is sparse information regarding both of these wells</w:t>
      </w:r>
      <w:r w:rsidR="00275598">
        <w:rPr>
          <w:rFonts w:ascii="Georgia" w:hAnsi="Georgia"/>
        </w:rPr>
        <w:t>, however, both wells are recognisably still present, and much can be assessed</w:t>
      </w:r>
      <w:r w:rsidR="00233ECB">
        <w:rPr>
          <w:rFonts w:ascii="Georgia" w:hAnsi="Georgia"/>
        </w:rPr>
        <w:t xml:space="preserve"> and speculated</w:t>
      </w:r>
      <w:r w:rsidR="00275598">
        <w:rPr>
          <w:rFonts w:ascii="Georgia" w:hAnsi="Georgia"/>
        </w:rPr>
        <w:t xml:space="preserve"> just from this. </w:t>
      </w:r>
    </w:p>
    <w:p w14:paraId="6D018DFD" w14:textId="6B0EA8EB" w:rsidR="00117111" w:rsidRDefault="00117111" w:rsidP="000A7D32">
      <w:pPr>
        <w:spacing w:line="480" w:lineRule="auto"/>
        <w:jc w:val="both"/>
        <w:rPr>
          <w:rFonts w:ascii="Georgia" w:hAnsi="Georgia"/>
        </w:rPr>
      </w:pPr>
      <w:r>
        <w:rPr>
          <w:rFonts w:ascii="Georgia" w:hAnsi="Georgia"/>
        </w:rPr>
        <w:t xml:space="preserve">Before this journal article goes onto investigate and examine St. Bertram’s well further, it should be considered important to add some contextual information and background on St. Bertram himself. </w:t>
      </w:r>
      <w:r w:rsidR="00DC5368">
        <w:rPr>
          <w:rFonts w:ascii="Georgia" w:hAnsi="Georgia"/>
        </w:rPr>
        <w:t xml:space="preserve">St. Bertram, also referred to by the names St. </w:t>
      </w:r>
      <w:proofErr w:type="spellStart"/>
      <w:r w:rsidR="00DC5368">
        <w:rPr>
          <w:rFonts w:ascii="Georgia" w:hAnsi="Georgia"/>
        </w:rPr>
        <w:t>Bettelin</w:t>
      </w:r>
      <w:proofErr w:type="spellEnd"/>
      <w:r w:rsidR="00C53538">
        <w:rPr>
          <w:rFonts w:ascii="Georgia" w:hAnsi="Georgia"/>
        </w:rPr>
        <w:t xml:space="preserve"> or St. </w:t>
      </w:r>
      <w:proofErr w:type="spellStart"/>
      <w:r w:rsidR="00C53538">
        <w:rPr>
          <w:rFonts w:ascii="Georgia" w:hAnsi="Georgia"/>
        </w:rPr>
        <w:t>Bertelin</w:t>
      </w:r>
      <w:proofErr w:type="spellEnd"/>
      <w:r w:rsidR="00C53538">
        <w:rPr>
          <w:rFonts w:ascii="Georgia" w:hAnsi="Georgia"/>
        </w:rPr>
        <w:t>,</w:t>
      </w:r>
      <w:r w:rsidR="001F20EA">
        <w:rPr>
          <w:rFonts w:ascii="Georgia" w:hAnsi="Georgia"/>
        </w:rPr>
        <w:t xml:space="preserve"> henceforth, in this journal article he will be referred to by the name St. Bertram, and St. </w:t>
      </w:r>
      <w:proofErr w:type="spellStart"/>
      <w:r w:rsidR="001F20EA">
        <w:rPr>
          <w:rFonts w:ascii="Georgia" w:hAnsi="Georgia"/>
        </w:rPr>
        <w:t>Bettelin</w:t>
      </w:r>
      <w:proofErr w:type="spellEnd"/>
      <w:r w:rsidR="001F20EA">
        <w:rPr>
          <w:rFonts w:ascii="Georgia" w:hAnsi="Georgia"/>
        </w:rPr>
        <w:t xml:space="preserve"> or St. </w:t>
      </w:r>
      <w:proofErr w:type="spellStart"/>
      <w:r w:rsidR="001F20EA">
        <w:rPr>
          <w:rFonts w:ascii="Georgia" w:hAnsi="Georgia"/>
        </w:rPr>
        <w:t>Bertelin</w:t>
      </w:r>
      <w:proofErr w:type="spellEnd"/>
      <w:r w:rsidR="001F20EA">
        <w:rPr>
          <w:rFonts w:ascii="Georgia" w:hAnsi="Georgia"/>
        </w:rPr>
        <w:t xml:space="preserve"> will be names used only if used in direct quotations,</w:t>
      </w:r>
      <w:r w:rsidR="00E11A05">
        <w:rPr>
          <w:rFonts w:ascii="Georgia" w:hAnsi="Georgia"/>
        </w:rPr>
        <w:t xml:space="preserve"> is said to have been a 7</w:t>
      </w:r>
      <w:r w:rsidR="00E11A05" w:rsidRPr="00E11A05">
        <w:rPr>
          <w:rFonts w:ascii="Georgia" w:hAnsi="Georgia"/>
          <w:vertAlign w:val="superscript"/>
        </w:rPr>
        <w:t>th</w:t>
      </w:r>
      <w:r w:rsidR="00E11A05">
        <w:rPr>
          <w:rFonts w:ascii="Georgia" w:hAnsi="Georgia"/>
        </w:rPr>
        <w:t xml:space="preserve"> or 8</w:t>
      </w:r>
      <w:r w:rsidR="00E11A05" w:rsidRPr="00E11A05">
        <w:rPr>
          <w:rFonts w:ascii="Georgia" w:hAnsi="Georgia"/>
          <w:vertAlign w:val="superscript"/>
        </w:rPr>
        <w:t>th</w:t>
      </w:r>
      <w:r w:rsidR="00E11A05">
        <w:rPr>
          <w:rFonts w:ascii="Georgia" w:hAnsi="Georgia"/>
        </w:rPr>
        <w:t xml:space="preserve"> Century Mercian King</w:t>
      </w:r>
      <w:r w:rsidR="001338E0">
        <w:rPr>
          <w:rFonts w:ascii="Georgia" w:hAnsi="Georgia"/>
        </w:rPr>
        <w:t xml:space="preserve"> who renounced his title </w:t>
      </w:r>
      <w:r w:rsidR="003437AD">
        <w:rPr>
          <w:rFonts w:ascii="Georgia" w:hAnsi="Georgia"/>
        </w:rPr>
        <w:t>after he fell in love with an Irish princess whilst on a religious calling to Ireland, who he proceeded to get pregnant,</w:t>
      </w:r>
      <w:r w:rsidR="001338E0">
        <w:rPr>
          <w:rFonts w:ascii="Georgia" w:hAnsi="Georgia"/>
        </w:rPr>
        <w:t xml:space="preserve"> and is said to have become ‘a hermit in the area that is present-day Stafford, of which his is a patron Saint.’.</w:t>
      </w:r>
      <w:r w:rsidR="001338E0">
        <w:rPr>
          <w:rStyle w:val="FootnoteReference"/>
          <w:rFonts w:ascii="Georgia" w:hAnsi="Georgia"/>
        </w:rPr>
        <w:footnoteReference w:id="3"/>
      </w:r>
      <w:r w:rsidR="003437AD">
        <w:rPr>
          <w:rFonts w:ascii="Georgia" w:hAnsi="Georgia"/>
        </w:rPr>
        <w:t xml:space="preserve"> Unfortunately, not long after their return to Stafford, </w:t>
      </w:r>
      <w:r w:rsidR="00920892">
        <w:rPr>
          <w:rFonts w:ascii="Georgia" w:hAnsi="Georgia"/>
        </w:rPr>
        <w:t xml:space="preserve">it is said either </w:t>
      </w:r>
      <w:r w:rsidR="003437AD">
        <w:rPr>
          <w:rFonts w:ascii="Georgia" w:hAnsi="Georgia"/>
        </w:rPr>
        <w:t xml:space="preserve">whilst </w:t>
      </w:r>
      <w:r w:rsidR="00920892">
        <w:rPr>
          <w:rFonts w:ascii="Georgia" w:hAnsi="Georgia"/>
        </w:rPr>
        <w:t xml:space="preserve">St. Bertram was </w:t>
      </w:r>
      <w:r w:rsidR="003437AD">
        <w:rPr>
          <w:rFonts w:ascii="Georgia" w:hAnsi="Georgia"/>
        </w:rPr>
        <w:t>out hunting</w:t>
      </w:r>
      <w:r w:rsidR="005956F0">
        <w:rPr>
          <w:rFonts w:ascii="Georgia" w:hAnsi="Georgia"/>
        </w:rPr>
        <w:t xml:space="preserve"> for food</w:t>
      </w:r>
      <w:r w:rsidR="00920892">
        <w:rPr>
          <w:rFonts w:ascii="Georgia" w:hAnsi="Georgia"/>
        </w:rPr>
        <w:t xml:space="preserve"> or finding a midwife as his wife had went into labour</w:t>
      </w:r>
      <w:r w:rsidR="003437AD">
        <w:rPr>
          <w:rFonts w:ascii="Georgia" w:hAnsi="Georgia"/>
        </w:rPr>
        <w:t xml:space="preserve">, St. </w:t>
      </w:r>
      <w:r w:rsidR="003437AD">
        <w:rPr>
          <w:rFonts w:ascii="Georgia" w:hAnsi="Georgia"/>
        </w:rPr>
        <w:lastRenderedPageBreak/>
        <w:t>Bertram’s wife and child were</w:t>
      </w:r>
      <w:r w:rsidR="00AB5F00">
        <w:rPr>
          <w:rFonts w:ascii="Georgia" w:hAnsi="Georgia"/>
        </w:rPr>
        <w:t xml:space="preserve"> said to have been</w:t>
      </w:r>
      <w:r w:rsidR="003437AD">
        <w:rPr>
          <w:rFonts w:ascii="Georgia" w:hAnsi="Georgia"/>
        </w:rPr>
        <w:t xml:space="preserve"> killed in their camp by some wolves</w:t>
      </w:r>
      <w:r w:rsidR="00FD4EE5">
        <w:rPr>
          <w:rFonts w:ascii="Georgia" w:hAnsi="Georgia"/>
        </w:rPr>
        <w:t>, it is said this event is what lead St. Bertram to once again turn to God.</w:t>
      </w:r>
      <w:r w:rsidR="003437AD">
        <w:rPr>
          <w:rFonts w:ascii="Georgia" w:hAnsi="Georgia"/>
        </w:rPr>
        <w:t xml:space="preserve"> </w:t>
      </w:r>
      <w:r w:rsidR="00D2703B" w:rsidRPr="00D2703B">
        <w:rPr>
          <w:rFonts w:ascii="Georgia" w:hAnsi="Georgia"/>
        </w:rPr>
        <w:t xml:space="preserve">St. Bertram was said to have been known in the area as being not only a holy man, but a wise man, it is said people often sought him out for his spiritual advice. </w:t>
      </w:r>
      <w:r w:rsidR="001B4BAA">
        <w:rPr>
          <w:rFonts w:ascii="Georgia" w:hAnsi="Georgia"/>
        </w:rPr>
        <w:t xml:space="preserve">It is said that St. Bertram died in </w:t>
      </w:r>
      <w:proofErr w:type="spellStart"/>
      <w:r w:rsidR="001B4BAA">
        <w:rPr>
          <w:rFonts w:ascii="Georgia" w:hAnsi="Georgia"/>
        </w:rPr>
        <w:t>Ilam</w:t>
      </w:r>
      <w:proofErr w:type="spellEnd"/>
      <w:r w:rsidR="001B4BAA">
        <w:rPr>
          <w:rFonts w:ascii="Georgia" w:hAnsi="Georgia"/>
        </w:rPr>
        <w:t xml:space="preserve"> sometime in the early 8</w:t>
      </w:r>
      <w:r w:rsidR="001B4BAA" w:rsidRPr="001B4BAA">
        <w:rPr>
          <w:rFonts w:ascii="Georgia" w:hAnsi="Georgia"/>
          <w:vertAlign w:val="superscript"/>
        </w:rPr>
        <w:t>th</w:t>
      </w:r>
      <w:r w:rsidR="001B4BAA">
        <w:rPr>
          <w:rFonts w:ascii="Georgia" w:hAnsi="Georgia"/>
        </w:rPr>
        <w:t xml:space="preserve"> Century, and his shrine built within the church in </w:t>
      </w:r>
      <w:proofErr w:type="spellStart"/>
      <w:r w:rsidR="001B4BAA">
        <w:rPr>
          <w:rFonts w:ascii="Georgia" w:hAnsi="Georgia"/>
        </w:rPr>
        <w:t>Ilam</w:t>
      </w:r>
      <w:proofErr w:type="spellEnd"/>
      <w:r w:rsidR="001B4BAA">
        <w:rPr>
          <w:rFonts w:ascii="Georgia" w:hAnsi="Georgia"/>
        </w:rPr>
        <w:t xml:space="preserve">, however, this is sometimes disputed by scholars who say </w:t>
      </w:r>
      <w:r w:rsidR="00554A9D">
        <w:rPr>
          <w:rFonts w:ascii="Georgia" w:hAnsi="Georgia"/>
        </w:rPr>
        <w:t xml:space="preserve">he </w:t>
      </w:r>
      <w:r w:rsidR="00DB6BDE">
        <w:rPr>
          <w:rFonts w:ascii="Georgia" w:hAnsi="Georgia"/>
        </w:rPr>
        <w:t xml:space="preserve">may have </w:t>
      </w:r>
      <w:r w:rsidR="00554A9D">
        <w:rPr>
          <w:rFonts w:ascii="Georgia" w:hAnsi="Georgia"/>
        </w:rPr>
        <w:t xml:space="preserve">died in Stafford, it is unclear which of these are St. Bertram’s true resting place, however, despite this, both St. Bertram’s wells in </w:t>
      </w:r>
      <w:proofErr w:type="spellStart"/>
      <w:r w:rsidR="00554A9D">
        <w:rPr>
          <w:rFonts w:ascii="Georgia" w:hAnsi="Georgia"/>
        </w:rPr>
        <w:t>Ilam</w:t>
      </w:r>
      <w:proofErr w:type="spellEnd"/>
      <w:r w:rsidR="00554A9D">
        <w:rPr>
          <w:rFonts w:ascii="Georgia" w:hAnsi="Georgia"/>
        </w:rPr>
        <w:t xml:space="preserve"> are popular historical sites to visit. </w:t>
      </w:r>
      <w:r w:rsidR="0046637E">
        <w:rPr>
          <w:rFonts w:ascii="Georgia" w:hAnsi="Georgia"/>
        </w:rPr>
        <w:t>Furthermore, it</w:t>
      </w:r>
      <w:r w:rsidR="00710E16">
        <w:rPr>
          <w:rFonts w:ascii="Georgia" w:hAnsi="Georgia"/>
        </w:rPr>
        <w:t xml:space="preserve"> is also said that there may be some confusion of his life with another St. </w:t>
      </w:r>
      <w:proofErr w:type="spellStart"/>
      <w:r w:rsidR="00710E16">
        <w:rPr>
          <w:rFonts w:ascii="Georgia" w:hAnsi="Georgia"/>
        </w:rPr>
        <w:t>Bettelin</w:t>
      </w:r>
      <w:proofErr w:type="spellEnd"/>
      <w:r w:rsidR="00710E16">
        <w:rPr>
          <w:rFonts w:ascii="Georgia" w:hAnsi="Georgia"/>
        </w:rPr>
        <w:t xml:space="preserve">, and it is even stipulated that these are </w:t>
      </w:r>
      <w:r w:rsidR="00E6078B">
        <w:rPr>
          <w:rFonts w:ascii="Georgia" w:hAnsi="Georgia"/>
        </w:rPr>
        <w:t>the</w:t>
      </w:r>
      <w:r w:rsidR="00710E16">
        <w:rPr>
          <w:rFonts w:ascii="Georgia" w:hAnsi="Georgia"/>
        </w:rPr>
        <w:t xml:space="preserve"> same person. </w:t>
      </w:r>
      <w:r w:rsidR="009813AD">
        <w:rPr>
          <w:rStyle w:val="FootnoteReference"/>
          <w:rFonts w:ascii="Georgia" w:hAnsi="Georgia"/>
        </w:rPr>
        <w:footnoteReference w:id="4"/>
      </w:r>
    </w:p>
    <w:p w14:paraId="51B02A32" w14:textId="4BC5C27D" w:rsidR="00131573" w:rsidRDefault="00D507F4" w:rsidP="000A7D32">
      <w:pPr>
        <w:spacing w:line="480" w:lineRule="auto"/>
        <w:jc w:val="both"/>
        <w:rPr>
          <w:rFonts w:ascii="Georgia" w:hAnsi="Georgia"/>
        </w:rPr>
      </w:pPr>
      <w:r>
        <w:rPr>
          <w:rFonts w:ascii="Georgia" w:hAnsi="Georgia"/>
        </w:rPr>
        <w:t xml:space="preserve">As mentioned earlier in this article, there are two wells that are associated and named after St. Bertram. Both these wells are based in </w:t>
      </w:r>
      <w:proofErr w:type="spellStart"/>
      <w:r>
        <w:rPr>
          <w:rFonts w:ascii="Georgia" w:hAnsi="Georgia"/>
        </w:rPr>
        <w:t>Ilam</w:t>
      </w:r>
      <w:proofErr w:type="spellEnd"/>
      <w:r>
        <w:rPr>
          <w:rFonts w:ascii="Georgia" w:hAnsi="Georgia"/>
        </w:rPr>
        <w:t xml:space="preserve">, Staffordshire, this journal article will </w:t>
      </w:r>
      <w:r w:rsidR="00187B0B">
        <w:rPr>
          <w:rFonts w:ascii="Georgia" w:hAnsi="Georgia"/>
        </w:rPr>
        <w:t xml:space="preserve">begin by </w:t>
      </w:r>
      <w:r>
        <w:rPr>
          <w:rFonts w:ascii="Georgia" w:hAnsi="Georgia"/>
        </w:rPr>
        <w:t>explor</w:t>
      </w:r>
      <w:r w:rsidR="00187B0B">
        <w:rPr>
          <w:rFonts w:ascii="Georgia" w:hAnsi="Georgia"/>
        </w:rPr>
        <w:t>ing</w:t>
      </w:r>
      <w:r>
        <w:rPr>
          <w:rFonts w:ascii="Georgia" w:hAnsi="Georgia"/>
        </w:rPr>
        <w:t xml:space="preserve"> the </w:t>
      </w:r>
      <w:r w:rsidR="00131573">
        <w:rPr>
          <w:rFonts w:ascii="Georgia" w:hAnsi="Georgia"/>
        </w:rPr>
        <w:t xml:space="preserve">second </w:t>
      </w:r>
      <w:r>
        <w:rPr>
          <w:rFonts w:ascii="Georgia" w:hAnsi="Georgia"/>
        </w:rPr>
        <w:t xml:space="preserve">well </w:t>
      </w:r>
      <w:r w:rsidR="00131573">
        <w:rPr>
          <w:rFonts w:ascii="Georgia" w:hAnsi="Georgia"/>
        </w:rPr>
        <w:t>that was mentioned earlier</w:t>
      </w:r>
      <w:r w:rsidR="00D7014B">
        <w:rPr>
          <w:rFonts w:ascii="Georgia" w:hAnsi="Georgia"/>
        </w:rPr>
        <w:t xml:space="preserve">, </w:t>
      </w:r>
      <w:r w:rsidR="00187B0B">
        <w:rPr>
          <w:rFonts w:ascii="Georgia" w:hAnsi="Georgia"/>
        </w:rPr>
        <w:t xml:space="preserve">then later going onto look at the first well that is based on </w:t>
      </w:r>
      <w:proofErr w:type="spellStart"/>
      <w:r w:rsidR="00187B0B">
        <w:rPr>
          <w:rFonts w:ascii="Georgia" w:hAnsi="Georgia"/>
        </w:rPr>
        <w:t>Bunster</w:t>
      </w:r>
      <w:proofErr w:type="spellEnd"/>
      <w:r w:rsidR="00187B0B">
        <w:rPr>
          <w:rFonts w:ascii="Georgia" w:hAnsi="Georgia"/>
        </w:rPr>
        <w:t xml:space="preserve"> Hill</w:t>
      </w:r>
      <w:r w:rsidR="00131573">
        <w:rPr>
          <w:rFonts w:ascii="Georgia" w:hAnsi="Georgia"/>
        </w:rPr>
        <w:t xml:space="preserve">. </w:t>
      </w:r>
      <w:r w:rsidR="008108A8">
        <w:rPr>
          <w:rFonts w:ascii="Georgia" w:hAnsi="Georgia"/>
        </w:rPr>
        <w:t xml:space="preserve">As previously mentioned, one of the two wells named after St. Bertram is located to the south of </w:t>
      </w:r>
      <w:proofErr w:type="spellStart"/>
      <w:r w:rsidR="008108A8">
        <w:rPr>
          <w:rFonts w:ascii="Georgia" w:hAnsi="Georgia"/>
        </w:rPr>
        <w:t>Ilam</w:t>
      </w:r>
      <w:proofErr w:type="spellEnd"/>
      <w:r w:rsidR="008108A8">
        <w:rPr>
          <w:rFonts w:ascii="Georgia" w:hAnsi="Georgia"/>
        </w:rPr>
        <w:t xml:space="preserve"> churchyard</w:t>
      </w:r>
      <w:r w:rsidR="001B4BAA">
        <w:rPr>
          <w:rFonts w:ascii="Georgia" w:hAnsi="Georgia"/>
        </w:rPr>
        <w:t xml:space="preserve">, between the </w:t>
      </w:r>
      <w:r w:rsidR="001A41AE">
        <w:rPr>
          <w:rFonts w:ascii="Georgia" w:hAnsi="Georgia"/>
        </w:rPr>
        <w:t>C</w:t>
      </w:r>
      <w:r w:rsidR="001B4BAA">
        <w:rPr>
          <w:rFonts w:ascii="Georgia" w:hAnsi="Georgia"/>
        </w:rPr>
        <w:t>hurch and St. Bernard’s bridge</w:t>
      </w:r>
      <w:r w:rsidR="008108A8">
        <w:rPr>
          <w:rFonts w:ascii="Georgia" w:hAnsi="Georgia"/>
        </w:rPr>
        <w:t xml:space="preserve">. </w:t>
      </w:r>
      <w:r w:rsidR="00FA69C7">
        <w:rPr>
          <w:rFonts w:ascii="Georgia" w:hAnsi="Georgia"/>
        </w:rPr>
        <w:t xml:space="preserve">The church in </w:t>
      </w:r>
      <w:proofErr w:type="spellStart"/>
      <w:r w:rsidR="00FA69C7">
        <w:rPr>
          <w:rFonts w:ascii="Georgia" w:hAnsi="Georgia"/>
        </w:rPr>
        <w:t>Ilam</w:t>
      </w:r>
      <w:proofErr w:type="spellEnd"/>
      <w:r w:rsidR="00FA69C7">
        <w:rPr>
          <w:rFonts w:ascii="Georgia" w:hAnsi="Georgia"/>
        </w:rPr>
        <w:t xml:space="preserve"> itself is named the Holy Cross </w:t>
      </w:r>
      <w:r w:rsidR="001A41AE">
        <w:rPr>
          <w:rFonts w:ascii="Georgia" w:hAnsi="Georgia"/>
        </w:rPr>
        <w:t>C</w:t>
      </w:r>
      <w:r w:rsidR="00FA69C7">
        <w:rPr>
          <w:rFonts w:ascii="Georgia" w:hAnsi="Georgia"/>
        </w:rPr>
        <w:t>hurch</w:t>
      </w:r>
      <w:r w:rsidR="00D7014B">
        <w:rPr>
          <w:rFonts w:ascii="Georgia" w:hAnsi="Georgia"/>
        </w:rPr>
        <w:t>, an Anglican Church</w:t>
      </w:r>
      <w:r w:rsidR="002A560A">
        <w:rPr>
          <w:rFonts w:ascii="Georgia" w:hAnsi="Georgia"/>
        </w:rPr>
        <w:t xml:space="preserve"> built around 1618 by three families: the </w:t>
      </w:r>
      <w:proofErr w:type="spellStart"/>
      <w:r w:rsidR="002A560A">
        <w:rPr>
          <w:rFonts w:ascii="Georgia" w:hAnsi="Georgia"/>
        </w:rPr>
        <w:t>Meverell’s</w:t>
      </w:r>
      <w:proofErr w:type="spellEnd"/>
      <w:r w:rsidR="002A560A">
        <w:rPr>
          <w:rFonts w:ascii="Georgia" w:hAnsi="Georgia"/>
        </w:rPr>
        <w:t>, Port’s, and the Hurt’s.</w:t>
      </w:r>
      <w:r w:rsidR="002A560A">
        <w:rPr>
          <w:rStyle w:val="FootnoteReference"/>
          <w:rFonts w:ascii="Georgia" w:hAnsi="Georgia"/>
        </w:rPr>
        <w:footnoteReference w:id="5"/>
      </w:r>
      <w:r w:rsidR="00FA69C7">
        <w:rPr>
          <w:rFonts w:ascii="Georgia" w:hAnsi="Georgia"/>
        </w:rPr>
        <w:t xml:space="preserve"> </w:t>
      </w:r>
      <w:r w:rsidR="002A560A">
        <w:rPr>
          <w:rFonts w:ascii="Georgia" w:hAnsi="Georgia"/>
        </w:rPr>
        <w:t>The church</w:t>
      </w:r>
      <w:r w:rsidR="00D7014B">
        <w:rPr>
          <w:rFonts w:ascii="Georgia" w:hAnsi="Georgia"/>
        </w:rPr>
        <w:t xml:space="preserve"> </w:t>
      </w:r>
      <w:r w:rsidR="00FA69C7">
        <w:rPr>
          <w:rFonts w:ascii="Georgia" w:hAnsi="Georgia"/>
        </w:rPr>
        <w:t xml:space="preserve">is situated in the grounds of </w:t>
      </w:r>
      <w:proofErr w:type="spellStart"/>
      <w:r w:rsidR="00FA69C7">
        <w:rPr>
          <w:rFonts w:ascii="Georgia" w:hAnsi="Georgia"/>
        </w:rPr>
        <w:t>Ilam</w:t>
      </w:r>
      <w:proofErr w:type="spellEnd"/>
      <w:r w:rsidR="00FA69C7">
        <w:rPr>
          <w:rFonts w:ascii="Georgia" w:hAnsi="Georgia"/>
        </w:rPr>
        <w:t xml:space="preserve"> Hall, a stately home dated to the 19</w:t>
      </w:r>
      <w:r w:rsidR="00FA69C7" w:rsidRPr="00FA69C7">
        <w:rPr>
          <w:rFonts w:ascii="Georgia" w:hAnsi="Georgia"/>
          <w:vertAlign w:val="superscript"/>
        </w:rPr>
        <w:t>th</w:t>
      </w:r>
      <w:r w:rsidR="00FA69C7">
        <w:rPr>
          <w:rFonts w:ascii="Georgia" w:hAnsi="Georgia"/>
        </w:rPr>
        <w:t xml:space="preserve"> Century</w:t>
      </w:r>
      <w:r w:rsidR="006246B1">
        <w:rPr>
          <w:rFonts w:ascii="Georgia" w:hAnsi="Georgia"/>
        </w:rPr>
        <w:t>, originally being based within the village</w:t>
      </w:r>
      <w:r w:rsidR="00D7014B">
        <w:rPr>
          <w:rFonts w:ascii="Georgia" w:hAnsi="Georgia"/>
        </w:rPr>
        <w:t>,</w:t>
      </w:r>
      <w:r w:rsidR="006246B1">
        <w:rPr>
          <w:rFonts w:ascii="Georgia" w:hAnsi="Georgia"/>
        </w:rPr>
        <w:t xml:space="preserve"> the church now lies slightly outside the village at present</w:t>
      </w:r>
      <w:r w:rsidR="00FA69C7">
        <w:rPr>
          <w:rFonts w:ascii="Georgia" w:hAnsi="Georgia"/>
        </w:rPr>
        <w:t xml:space="preserve">. </w:t>
      </w:r>
      <w:r w:rsidR="006246B1">
        <w:rPr>
          <w:rFonts w:ascii="Georgia" w:hAnsi="Georgia"/>
        </w:rPr>
        <w:t xml:space="preserve">The tomb of St. Bertram lies in the church at </w:t>
      </w:r>
      <w:proofErr w:type="spellStart"/>
      <w:r w:rsidR="006246B1">
        <w:rPr>
          <w:rFonts w:ascii="Georgia" w:hAnsi="Georgia"/>
        </w:rPr>
        <w:t>Ilam</w:t>
      </w:r>
      <w:proofErr w:type="spellEnd"/>
      <w:r w:rsidR="00ED0409">
        <w:rPr>
          <w:rFonts w:ascii="Georgia" w:hAnsi="Georgia"/>
        </w:rPr>
        <w:t>.</w:t>
      </w:r>
      <w:r w:rsidR="00284796">
        <w:rPr>
          <w:rFonts w:ascii="Georgia" w:hAnsi="Georgia"/>
        </w:rPr>
        <w:t xml:space="preserve"> </w:t>
      </w:r>
      <w:r w:rsidR="00ED0409">
        <w:rPr>
          <w:rFonts w:ascii="Georgia" w:hAnsi="Georgia"/>
        </w:rPr>
        <w:t>In addition to the well that is based in the churchyard, there are two crosses that also survive in the churchyard</w:t>
      </w:r>
      <w:r w:rsidR="009301D5">
        <w:rPr>
          <w:rFonts w:ascii="Georgia" w:hAnsi="Georgia"/>
        </w:rPr>
        <w:t>, these have both been dated as Saxon crosses, the churchyard is said to have a few more features of Saxon architecture throughout.</w:t>
      </w:r>
      <w:r w:rsidR="002F2CC9">
        <w:rPr>
          <w:rStyle w:val="FootnoteReference"/>
          <w:rFonts w:ascii="Georgia" w:hAnsi="Georgia"/>
        </w:rPr>
        <w:footnoteReference w:id="6"/>
      </w:r>
      <w:r w:rsidR="00C64964">
        <w:rPr>
          <w:rFonts w:ascii="Georgia" w:hAnsi="Georgia"/>
        </w:rPr>
        <w:t xml:space="preserve"> Furthermore, another historical site that is linked to St. Bertram is the hermit caved he resided in and escaped to. As St. Bertram has a few different holy places associated with himself, those </w:t>
      </w:r>
      <w:r w:rsidR="00C64964">
        <w:rPr>
          <w:rFonts w:ascii="Georgia" w:hAnsi="Georgia"/>
        </w:rPr>
        <w:lastRenderedPageBreak/>
        <w:t xml:space="preserve">being his tomb shrine, the two holy wells named after him and the hermit cave </w:t>
      </w:r>
      <w:r w:rsidR="0090764B">
        <w:rPr>
          <w:rFonts w:ascii="Georgia" w:hAnsi="Georgia"/>
        </w:rPr>
        <w:t>he sought</w:t>
      </w:r>
      <w:r w:rsidR="00C64964">
        <w:rPr>
          <w:rFonts w:ascii="Georgia" w:hAnsi="Georgia"/>
        </w:rPr>
        <w:t xml:space="preserve"> solitude in, Guy Hayward and Nick Mayhew Smith write, ‘Such physical evidence strengthens the view that St Bertram was a real person of local importance.’</w:t>
      </w:r>
      <w:r w:rsidR="00F91C75">
        <w:rPr>
          <w:rFonts w:ascii="Georgia" w:hAnsi="Georgia"/>
        </w:rPr>
        <w:t>.</w:t>
      </w:r>
      <w:r w:rsidR="00F91C75">
        <w:rPr>
          <w:rStyle w:val="FootnoteReference"/>
          <w:rFonts w:ascii="Georgia" w:hAnsi="Georgia"/>
        </w:rPr>
        <w:footnoteReference w:id="7"/>
      </w:r>
      <w:r w:rsidR="00ED0409">
        <w:rPr>
          <w:rFonts w:ascii="Georgia" w:hAnsi="Georgia"/>
        </w:rPr>
        <w:t xml:space="preserve"> </w:t>
      </w:r>
    </w:p>
    <w:p w14:paraId="53FCD47D" w14:textId="64632271" w:rsidR="009301D5" w:rsidRDefault="009301D5" w:rsidP="000A7D32">
      <w:pPr>
        <w:spacing w:line="480" w:lineRule="auto"/>
        <w:jc w:val="both"/>
        <w:rPr>
          <w:rFonts w:ascii="Georgia" w:hAnsi="Georgia"/>
        </w:rPr>
      </w:pPr>
      <w:r>
        <w:rPr>
          <w:rFonts w:ascii="Georgia" w:hAnsi="Georgia"/>
        </w:rPr>
        <w:t xml:space="preserve">Unfortunately, there is not a large amount </w:t>
      </w:r>
      <w:r w:rsidR="00C54A3C">
        <w:rPr>
          <w:rFonts w:ascii="Georgia" w:hAnsi="Georgia"/>
        </w:rPr>
        <w:t xml:space="preserve">of academic work </w:t>
      </w:r>
      <w:r>
        <w:rPr>
          <w:rFonts w:ascii="Georgia" w:hAnsi="Georgia"/>
        </w:rPr>
        <w:t xml:space="preserve">written regarding </w:t>
      </w:r>
      <w:r w:rsidR="00B11069">
        <w:rPr>
          <w:rFonts w:ascii="Georgia" w:hAnsi="Georgia"/>
        </w:rPr>
        <w:t xml:space="preserve">both of </w:t>
      </w:r>
      <w:r>
        <w:rPr>
          <w:rFonts w:ascii="Georgia" w:hAnsi="Georgia"/>
        </w:rPr>
        <w:t>St. Bertram’s well</w:t>
      </w:r>
      <w:r w:rsidR="00B11069">
        <w:rPr>
          <w:rFonts w:ascii="Georgia" w:hAnsi="Georgia"/>
        </w:rPr>
        <w:t>s</w:t>
      </w:r>
      <w:r>
        <w:rPr>
          <w:rFonts w:ascii="Georgia" w:hAnsi="Georgia"/>
        </w:rPr>
        <w:t>. However, regarding the well that is based close to the church, it is said to be a baptismal source of water</w:t>
      </w:r>
      <w:r w:rsidR="00AE4195">
        <w:rPr>
          <w:rFonts w:ascii="Georgia" w:hAnsi="Georgia"/>
        </w:rPr>
        <w:t>, Hayward and Smith tell us that ‘The well was almost certainly used for baptism,’.</w:t>
      </w:r>
      <w:r w:rsidR="00AE4195">
        <w:rPr>
          <w:rStyle w:val="FootnoteReference"/>
          <w:rFonts w:ascii="Georgia" w:hAnsi="Georgia"/>
        </w:rPr>
        <w:footnoteReference w:id="8"/>
      </w:r>
      <w:r>
        <w:rPr>
          <w:rFonts w:ascii="Georgia" w:hAnsi="Georgia"/>
        </w:rPr>
        <w:t xml:space="preserve"> The well itself is </w:t>
      </w:r>
      <w:r w:rsidR="006F14B7">
        <w:rPr>
          <w:rFonts w:ascii="Georgia" w:hAnsi="Georgia"/>
        </w:rPr>
        <w:t>laid out in a rectangular shape</w:t>
      </w:r>
      <w:r w:rsidR="00B63D18">
        <w:rPr>
          <w:rFonts w:ascii="Georgia" w:hAnsi="Georgia"/>
        </w:rPr>
        <w:t xml:space="preserve"> and features a holy water basin, which is the baptismal pool, </w:t>
      </w:r>
      <w:r w:rsidR="00C53D12">
        <w:rPr>
          <w:rFonts w:ascii="Georgia" w:hAnsi="Georgia"/>
        </w:rPr>
        <w:t xml:space="preserve">there is </w:t>
      </w:r>
      <w:r w:rsidR="00F93454">
        <w:rPr>
          <w:rFonts w:ascii="Georgia" w:hAnsi="Georgia"/>
        </w:rPr>
        <w:t>still water in it to this day</w:t>
      </w:r>
      <w:r w:rsidR="00C53D12">
        <w:rPr>
          <w:rFonts w:ascii="Georgia" w:hAnsi="Georgia"/>
        </w:rPr>
        <w:t>, which</w:t>
      </w:r>
      <w:r w:rsidR="00B63D18">
        <w:rPr>
          <w:rFonts w:ascii="Georgia" w:hAnsi="Georgia"/>
        </w:rPr>
        <w:t xml:space="preserve"> is said to</w:t>
      </w:r>
      <w:r w:rsidR="00C53D12">
        <w:rPr>
          <w:rFonts w:ascii="Georgia" w:hAnsi="Georgia"/>
        </w:rPr>
        <w:t xml:space="preserve"> attract </w:t>
      </w:r>
      <w:r w:rsidR="00B63D18">
        <w:rPr>
          <w:rFonts w:ascii="Georgia" w:hAnsi="Georgia"/>
        </w:rPr>
        <w:t>pilgrims</w:t>
      </w:r>
      <w:r w:rsidR="00C53D12">
        <w:rPr>
          <w:rFonts w:ascii="Georgia" w:hAnsi="Georgia"/>
        </w:rPr>
        <w:t xml:space="preserve"> </w:t>
      </w:r>
      <w:r w:rsidR="0077135D">
        <w:rPr>
          <w:rFonts w:ascii="Georgia" w:hAnsi="Georgia"/>
        </w:rPr>
        <w:t>there to this day.</w:t>
      </w:r>
      <w:r w:rsidR="003E4AF2">
        <w:rPr>
          <w:rFonts w:ascii="Georgia" w:hAnsi="Georgia"/>
        </w:rPr>
        <w:t xml:space="preserve"> It is said that this source of water close to the </w:t>
      </w:r>
      <w:r w:rsidR="001A41AE">
        <w:rPr>
          <w:rFonts w:ascii="Georgia" w:hAnsi="Georgia"/>
        </w:rPr>
        <w:t>C</w:t>
      </w:r>
      <w:r w:rsidR="003E4AF2">
        <w:rPr>
          <w:rFonts w:ascii="Georgia" w:hAnsi="Georgia"/>
        </w:rPr>
        <w:t>hurch is often mistaken as the healing spring</w:t>
      </w:r>
      <w:r w:rsidR="00D91ED7">
        <w:rPr>
          <w:rFonts w:ascii="Georgia" w:hAnsi="Georgia"/>
        </w:rPr>
        <w:t xml:space="preserve"> but is rather just a baptismal pool and is not said to be claimed as having any other miraculous healing powers</w:t>
      </w:r>
      <w:r w:rsidR="003E4AF2">
        <w:rPr>
          <w:rFonts w:ascii="Georgia" w:hAnsi="Georgia"/>
        </w:rPr>
        <w:t xml:space="preserve">. </w:t>
      </w:r>
      <w:r w:rsidR="00DD746A">
        <w:rPr>
          <w:rFonts w:ascii="Georgia" w:hAnsi="Georgia"/>
        </w:rPr>
        <w:t>Other than this, there is not much known, or said, about this well</w:t>
      </w:r>
      <w:r w:rsidR="008914FB">
        <w:rPr>
          <w:rFonts w:ascii="Georgia" w:hAnsi="Georgia"/>
        </w:rPr>
        <w:t xml:space="preserve">, and after this article goes onto examine the other well it becomes a little clearer why this well is potentially not the more holy of the two, this does not mean the well is not holy in any regard, however it does not feature as many characteristics of a holy well as the well on </w:t>
      </w:r>
      <w:proofErr w:type="spellStart"/>
      <w:r w:rsidR="008914FB">
        <w:rPr>
          <w:rFonts w:ascii="Georgia" w:hAnsi="Georgia"/>
        </w:rPr>
        <w:t>Bunster</w:t>
      </w:r>
      <w:proofErr w:type="spellEnd"/>
      <w:r w:rsidR="008914FB">
        <w:rPr>
          <w:rFonts w:ascii="Georgia" w:hAnsi="Georgia"/>
        </w:rPr>
        <w:t xml:space="preserve"> Hill does.</w:t>
      </w:r>
      <w:r w:rsidR="00DD746A">
        <w:rPr>
          <w:rFonts w:ascii="Georgia" w:hAnsi="Georgia"/>
        </w:rPr>
        <w:t xml:space="preserve"> </w:t>
      </w:r>
    </w:p>
    <w:p w14:paraId="0676EC52" w14:textId="07E2D756" w:rsidR="0079506C" w:rsidRDefault="0079506C" w:rsidP="000A7D32">
      <w:pPr>
        <w:spacing w:line="480" w:lineRule="auto"/>
        <w:jc w:val="both"/>
        <w:rPr>
          <w:rFonts w:ascii="Georgia" w:hAnsi="Georgia"/>
        </w:rPr>
      </w:pPr>
      <w:r>
        <w:rPr>
          <w:rFonts w:ascii="Georgia" w:hAnsi="Georgia"/>
        </w:rPr>
        <w:t xml:space="preserve">Moving on to look at the next well named after St. Bertram, which as has been mentioned many times as being the well that is based on </w:t>
      </w:r>
      <w:proofErr w:type="spellStart"/>
      <w:r>
        <w:rPr>
          <w:rFonts w:ascii="Georgia" w:hAnsi="Georgia"/>
        </w:rPr>
        <w:t>Bunster</w:t>
      </w:r>
      <w:proofErr w:type="spellEnd"/>
      <w:r>
        <w:rPr>
          <w:rFonts w:ascii="Georgia" w:hAnsi="Georgia"/>
        </w:rPr>
        <w:t xml:space="preserve"> Hill. </w:t>
      </w:r>
      <w:r w:rsidR="002E01F6">
        <w:rPr>
          <w:rFonts w:ascii="Georgia" w:hAnsi="Georgia"/>
        </w:rPr>
        <w:t xml:space="preserve">Although as we discussed the well nearer the </w:t>
      </w:r>
      <w:r w:rsidR="001D752A">
        <w:rPr>
          <w:rFonts w:ascii="Georgia" w:hAnsi="Georgia"/>
        </w:rPr>
        <w:t>C</w:t>
      </w:r>
      <w:r w:rsidR="002E01F6">
        <w:rPr>
          <w:rFonts w:ascii="Georgia" w:hAnsi="Georgia"/>
        </w:rPr>
        <w:t xml:space="preserve">hurch seems as if it would have been used for baptismal purposes, this other well is supposedly the well </w:t>
      </w:r>
      <w:r w:rsidR="00AB6AE0">
        <w:rPr>
          <w:rFonts w:ascii="Georgia" w:hAnsi="Georgia"/>
        </w:rPr>
        <w:t xml:space="preserve">that is </w:t>
      </w:r>
      <w:r w:rsidR="002E01F6">
        <w:rPr>
          <w:rFonts w:ascii="Georgia" w:hAnsi="Georgia"/>
        </w:rPr>
        <w:t xml:space="preserve">considered </w:t>
      </w:r>
      <w:r w:rsidR="002B7EF2">
        <w:rPr>
          <w:rFonts w:ascii="Georgia" w:hAnsi="Georgia"/>
        </w:rPr>
        <w:t xml:space="preserve">the </w:t>
      </w:r>
      <w:r w:rsidR="002E01F6">
        <w:rPr>
          <w:rFonts w:ascii="Georgia" w:hAnsi="Georgia"/>
        </w:rPr>
        <w:t>more holy of the two.</w:t>
      </w:r>
      <w:r w:rsidR="00225D69">
        <w:rPr>
          <w:rStyle w:val="FootnoteReference"/>
          <w:rFonts w:ascii="Georgia" w:hAnsi="Georgia"/>
        </w:rPr>
        <w:footnoteReference w:id="9"/>
      </w:r>
      <w:r w:rsidR="002E01F6">
        <w:rPr>
          <w:rFonts w:ascii="Georgia" w:hAnsi="Georgia"/>
        </w:rPr>
        <w:t xml:space="preserve"> </w:t>
      </w:r>
      <w:r w:rsidR="00B96C36">
        <w:rPr>
          <w:rFonts w:ascii="Georgia" w:hAnsi="Georgia"/>
        </w:rPr>
        <w:t>At present this well does not have large amounts of water fl</w:t>
      </w:r>
      <w:r w:rsidR="005D1B80">
        <w:rPr>
          <w:rFonts w:ascii="Georgia" w:hAnsi="Georgia"/>
        </w:rPr>
        <w:t>ow</w:t>
      </w:r>
      <w:r w:rsidR="00B96C36">
        <w:rPr>
          <w:rFonts w:ascii="Georgia" w:hAnsi="Georgia"/>
        </w:rPr>
        <w:t xml:space="preserve">ing from it and </w:t>
      </w:r>
      <w:r w:rsidR="00907660">
        <w:rPr>
          <w:rFonts w:ascii="Georgia" w:hAnsi="Georgia"/>
        </w:rPr>
        <w:t xml:space="preserve">it is said that it </w:t>
      </w:r>
      <w:r w:rsidR="00B96C36">
        <w:rPr>
          <w:rFonts w:ascii="Georgia" w:hAnsi="Georgia"/>
        </w:rPr>
        <w:t xml:space="preserve">only produces a small trickle </w:t>
      </w:r>
      <w:r w:rsidR="005D1B80">
        <w:rPr>
          <w:rFonts w:ascii="Georgia" w:hAnsi="Georgia"/>
        </w:rPr>
        <w:t>from the ruins that are left surrounding it</w:t>
      </w:r>
      <w:r w:rsidR="000738F0">
        <w:rPr>
          <w:rFonts w:ascii="Georgia" w:hAnsi="Georgia"/>
        </w:rPr>
        <w:t>.</w:t>
      </w:r>
      <w:r w:rsidR="005D1B80">
        <w:rPr>
          <w:rFonts w:ascii="Georgia" w:hAnsi="Georgia"/>
        </w:rPr>
        <w:t xml:space="preserve"> </w:t>
      </w:r>
      <w:r w:rsidR="000738F0">
        <w:rPr>
          <w:rFonts w:ascii="Georgia" w:hAnsi="Georgia"/>
        </w:rPr>
        <w:t>T</w:t>
      </w:r>
      <w:r w:rsidR="005D1B80">
        <w:rPr>
          <w:rFonts w:ascii="Georgia" w:hAnsi="Georgia"/>
        </w:rPr>
        <w:t>his could potentially be why people do not find it as significant as the other well that is based closer to the churchyard, as this well is not as intact and as close to its original form as the other well appears to be</w:t>
      </w:r>
      <w:r w:rsidR="000738F0">
        <w:rPr>
          <w:rFonts w:ascii="Georgia" w:hAnsi="Georgia"/>
        </w:rPr>
        <w:t xml:space="preserve"> people may not look </w:t>
      </w:r>
      <w:r w:rsidR="000738F0">
        <w:rPr>
          <w:rFonts w:ascii="Georgia" w:hAnsi="Georgia"/>
        </w:rPr>
        <w:lastRenderedPageBreak/>
        <w:t>past the ruins to discover the holy essence of the well</w:t>
      </w:r>
      <w:r w:rsidR="00365B1B">
        <w:rPr>
          <w:rFonts w:ascii="Georgia" w:hAnsi="Georgia"/>
        </w:rPr>
        <w:t>. In addition, it is said that since the 1990’s the Orthodox Church has made a pilgrimage to the site, and blesses the well, on the first Saturday in August.</w:t>
      </w:r>
    </w:p>
    <w:p w14:paraId="7A6206A2" w14:textId="246BB624" w:rsidR="007B47E6" w:rsidRDefault="00E251BB" w:rsidP="000A7D32">
      <w:pPr>
        <w:spacing w:line="480" w:lineRule="auto"/>
        <w:jc w:val="both"/>
        <w:rPr>
          <w:rFonts w:ascii="Georgia" w:hAnsi="Georgia"/>
        </w:rPr>
      </w:pPr>
      <w:r>
        <w:rPr>
          <w:rFonts w:ascii="Georgia" w:hAnsi="Georgia"/>
        </w:rPr>
        <w:t>Finally</w:t>
      </w:r>
      <w:r w:rsidR="00732D2A">
        <w:rPr>
          <w:rFonts w:ascii="Georgia" w:hAnsi="Georgia"/>
        </w:rPr>
        <w:t>,</w:t>
      </w:r>
      <w:r>
        <w:rPr>
          <w:rFonts w:ascii="Georgia" w:hAnsi="Georgia"/>
        </w:rPr>
        <w:t xml:space="preserve"> this journal article will touch on the link between trees and holy well, as this has a lot of relevance to one of these two of St. Bertram’s wells. </w:t>
      </w:r>
      <w:r w:rsidR="000607FA">
        <w:rPr>
          <w:rFonts w:ascii="Georgia" w:hAnsi="Georgia"/>
        </w:rPr>
        <w:t xml:space="preserve">As mentioned in the beginning of this article, the well that is based on </w:t>
      </w:r>
      <w:proofErr w:type="spellStart"/>
      <w:r w:rsidR="000607FA">
        <w:rPr>
          <w:rFonts w:ascii="Georgia" w:hAnsi="Georgia"/>
        </w:rPr>
        <w:t>Bunster</w:t>
      </w:r>
      <w:proofErr w:type="spellEnd"/>
      <w:r w:rsidR="000607FA">
        <w:rPr>
          <w:rFonts w:ascii="Georgia" w:hAnsi="Georgia"/>
        </w:rPr>
        <w:t xml:space="preserve"> Hill, in the north of the village, is placed beneath an ash tree</w:t>
      </w:r>
      <w:r w:rsidR="007B7119">
        <w:rPr>
          <w:rFonts w:ascii="Georgia" w:hAnsi="Georgia"/>
        </w:rPr>
        <w:t xml:space="preserve"> that was named after St. Bertram himself</w:t>
      </w:r>
      <w:r w:rsidR="000607FA">
        <w:rPr>
          <w:rFonts w:ascii="Georgia" w:hAnsi="Georgia"/>
        </w:rPr>
        <w:t xml:space="preserve">. </w:t>
      </w:r>
      <w:r w:rsidR="007B7119">
        <w:rPr>
          <w:rFonts w:ascii="Georgia" w:hAnsi="Georgia"/>
        </w:rPr>
        <w:t>Although this may appear insignificant there is some relation between holy wells and tree</w:t>
      </w:r>
      <w:r w:rsidR="0006595B">
        <w:rPr>
          <w:rFonts w:ascii="Georgia" w:hAnsi="Georgia"/>
        </w:rPr>
        <w:t>s</w:t>
      </w:r>
      <w:r w:rsidR="00732D2A">
        <w:rPr>
          <w:rFonts w:ascii="Georgia" w:hAnsi="Georgia"/>
        </w:rPr>
        <w:t xml:space="preserve">, as </w:t>
      </w:r>
      <w:proofErr w:type="spellStart"/>
      <w:r w:rsidR="00732D2A">
        <w:rPr>
          <w:rFonts w:ascii="Georgia" w:hAnsi="Georgia"/>
        </w:rPr>
        <w:t>Muiris</w:t>
      </w:r>
      <w:proofErr w:type="spellEnd"/>
      <w:r w:rsidR="00732D2A">
        <w:rPr>
          <w:rFonts w:ascii="Georgia" w:hAnsi="Georgia"/>
        </w:rPr>
        <w:t xml:space="preserve"> O’Sullivan and Liam Downey write, ‘The spring, a venerated tree (termed the </w:t>
      </w:r>
      <w:r w:rsidR="00732D2A">
        <w:rPr>
          <w:rFonts w:ascii="Georgia" w:hAnsi="Georgia"/>
          <w:i/>
          <w:iCs/>
        </w:rPr>
        <w:t>bile</w:t>
      </w:r>
      <w:r w:rsidR="00732D2A">
        <w:rPr>
          <w:rFonts w:ascii="Georgia" w:hAnsi="Georgia"/>
        </w:rPr>
        <w:t>) and venerated stones are the three prominent features of holy well sites,’, however, it is important to note that ‘All three features need not occur at every well site.’.</w:t>
      </w:r>
      <w:r w:rsidR="00732D2A">
        <w:rPr>
          <w:rStyle w:val="FootnoteReference"/>
          <w:rFonts w:ascii="Georgia" w:hAnsi="Georgia"/>
        </w:rPr>
        <w:footnoteReference w:id="10"/>
      </w:r>
      <w:r w:rsidR="00732D2A">
        <w:rPr>
          <w:rFonts w:ascii="Georgia" w:hAnsi="Georgia"/>
        </w:rPr>
        <w:t xml:space="preserve"> The idea that a venerated tree is a prominent feature of a holy well could lead us to speculate that the true holy well, of the two named after St. Bertram, is the well based on </w:t>
      </w:r>
      <w:proofErr w:type="spellStart"/>
      <w:r w:rsidR="00732D2A">
        <w:rPr>
          <w:rFonts w:ascii="Georgia" w:hAnsi="Georgia"/>
        </w:rPr>
        <w:t>Bunster</w:t>
      </w:r>
      <w:proofErr w:type="spellEnd"/>
      <w:r w:rsidR="00732D2A">
        <w:rPr>
          <w:rFonts w:ascii="Georgia" w:hAnsi="Georgia"/>
        </w:rPr>
        <w:t xml:space="preserve"> Hill which lies underneath an ash tree. </w:t>
      </w:r>
      <w:r w:rsidR="0077135D">
        <w:rPr>
          <w:rFonts w:ascii="Georgia" w:hAnsi="Georgia"/>
        </w:rPr>
        <w:t>Ash trees</w:t>
      </w:r>
      <w:r w:rsidR="00736628">
        <w:rPr>
          <w:rFonts w:ascii="Georgia" w:hAnsi="Georgia"/>
        </w:rPr>
        <w:t xml:space="preserve"> are considered a scared tree, particularly in Britain and Scandinavian countries, and</w:t>
      </w:r>
      <w:r w:rsidR="0077135D">
        <w:rPr>
          <w:rFonts w:ascii="Georgia" w:hAnsi="Georgia"/>
        </w:rPr>
        <w:t xml:space="preserve"> when associated with a holy well, are often used as an object to tie rags onto, the ritual of tying rags is a well-known ritual that accompanies worship and rituals that occur at holy wells</w:t>
      </w:r>
      <w:r w:rsidR="004E4201">
        <w:rPr>
          <w:rFonts w:ascii="Georgia" w:hAnsi="Georgia"/>
        </w:rPr>
        <w:t xml:space="preserve">, as Diarmuid O </w:t>
      </w:r>
      <w:proofErr w:type="spellStart"/>
      <w:r w:rsidR="004E4201">
        <w:rPr>
          <w:rFonts w:ascii="Georgia" w:hAnsi="Georgia"/>
        </w:rPr>
        <w:t>Giollain</w:t>
      </w:r>
      <w:proofErr w:type="spellEnd"/>
      <w:r w:rsidR="004E4201">
        <w:rPr>
          <w:rFonts w:ascii="Georgia" w:hAnsi="Georgia"/>
        </w:rPr>
        <w:t xml:space="preserve"> writes, ‘If there is a tree or a bush at the well, it is customary to hang a rag on it – hence the common name “rag well” – or to hammer a nail or a coin into the tree,’.</w:t>
      </w:r>
      <w:r w:rsidR="004E4201">
        <w:rPr>
          <w:rStyle w:val="FootnoteReference"/>
          <w:rFonts w:ascii="Georgia" w:hAnsi="Georgia"/>
        </w:rPr>
        <w:footnoteReference w:id="11"/>
      </w:r>
      <w:r w:rsidR="005E1B56">
        <w:rPr>
          <w:rFonts w:ascii="Georgia" w:hAnsi="Georgia"/>
        </w:rPr>
        <w:t xml:space="preserve"> This evidence towards the link of trees and holy wells should be considered significant when looking at which of these two wells was potentially the more holy, or used for more spiritual healing, than the other. </w:t>
      </w:r>
    </w:p>
    <w:p w14:paraId="533749E2" w14:textId="6F85713F" w:rsidR="001D752A" w:rsidRDefault="001D752A" w:rsidP="000A7D32">
      <w:pPr>
        <w:spacing w:line="480" w:lineRule="auto"/>
        <w:jc w:val="both"/>
        <w:rPr>
          <w:rFonts w:ascii="Georgia" w:hAnsi="Georgia"/>
        </w:rPr>
      </w:pPr>
      <w:r>
        <w:rPr>
          <w:rFonts w:ascii="Georgia" w:hAnsi="Georgia"/>
        </w:rPr>
        <w:t xml:space="preserve">As there is not much information regarding these wells, there is not anything else particularly significant to </w:t>
      </w:r>
      <w:r w:rsidR="00CF4444">
        <w:rPr>
          <w:rFonts w:ascii="Georgia" w:hAnsi="Georgia"/>
        </w:rPr>
        <w:t xml:space="preserve">be </w:t>
      </w:r>
      <w:r>
        <w:rPr>
          <w:rFonts w:ascii="Georgia" w:hAnsi="Georgia"/>
        </w:rPr>
        <w:t xml:space="preserve">mentioned regarding the wells. As has been presented in this article, both of St. Bertram’s wells hold significance to this day and are still visited by pilgrims, however, it is clear more research needs to be conducted on both these wells, St. Bertram, and the village of </w:t>
      </w:r>
      <w:proofErr w:type="spellStart"/>
      <w:r>
        <w:rPr>
          <w:rFonts w:ascii="Georgia" w:hAnsi="Georgia"/>
        </w:rPr>
        <w:t>Ilam</w:t>
      </w:r>
      <w:proofErr w:type="spellEnd"/>
      <w:r>
        <w:rPr>
          <w:rFonts w:ascii="Georgia" w:hAnsi="Georgia"/>
        </w:rPr>
        <w:t xml:space="preserve"> to have a more concrete understanding of what these wells were used for in particular. </w:t>
      </w:r>
      <w:r>
        <w:rPr>
          <w:rFonts w:ascii="Georgia" w:hAnsi="Georgia"/>
        </w:rPr>
        <w:lastRenderedPageBreak/>
        <w:t xml:space="preserve">Despite this there are some conclusions that can be drawn from the little information there is on the wells, and the ash tree over St. Bertram’s well on </w:t>
      </w:r>
      <w:proofErr w:type="spellStart"/>
      <w:r>
        <w:rPr>
          <w:rFonts w:ascii="Georgia" w:hAnsi="Georgia"/>
        </w:rPr>
        <w:t>Bunster</w:t>
      </w:r>
      <w:proofErr w:type="spellEnd"/>
      <w:r>
        <w:rPr>
          <w:rFonts w:ascii="Georgia" w:hAnsi="Georgia"/>
        </w:rPr>
        <w:t xml:space="preserve"> Hill should be considered significant when looking at these two holy wells. </w:t>
      </w:r>
    </w:p>
    <w:p w14:paraId="015DCD10" w14:textId="77777777" w:rsidR="007B47E6" w:rsidRDefault="007B47E6">
      <w:pPr>
        <w:rPr>
          <w:rFonts w:ascii="Georgia" w:hAnsi="Georgia"/>
        </w:rPr>
      </w:pPr>
      <w:r>
        <w:rPr>
          <w:rFonts w:ascii="Georgia" w:hAnsi="Georgia"/>
        </w:rPr>
        <w:br w:type="page"/>
      </w:r>
    </w:p>
    <w:p w14:paraId="147F07E2" w14:textId="43BA1E0A" w:rsidR="000607FA" w:rsidRDefault="007B47E6" w:rsidP="000A7D32">
      <w:pPr>
        <w:spacing w:line="480" w:lineRule="auto"/>
        <w:jc w:val="both"/>
        <w:rPr>
          <w:rFonts w:ascii="Georgia" w:hAnsi="Georgia"/>
        </w:rPr>
      </w:pPr>
      <w:r>
        <w:rPr>
          <w:rFonts w:ascii="Georgia" w:hAnsi="Georgia"/>
          <w:b/>
          <w:bCs/>
          <w:u w:val="single"/>
        </w:rPr>
        <w:lastRenderedPageBreak/>
        <w:t>Bibliography</w:t>
      </w:r>
    </w:p>
    <w:p w14:paraId="12D8D835" w14:textId="77777777" w:rsidR="00A6604B" w:rsidRPr="00A6604B" w:rsidRDefault="00A6604B" w:rsidP="00C33999">
      <w:pPr>
        <w:spacing w:line="276" w:lineRule="auto"/>
        <w:rPr>
          <w:rFonts w:ascii="Georgia" w:hAnsi="Georgia"/>
        </w:rPr>
      </w:pPr>
      <w:r w:rsidRPr="00A6604B">
        <w:rPr>
          <w:rFonts w:ascii="Georgia" w:hAnsi="Georgia"/>
        </w:rPr>
        <w:t xml:space="preserve">Byrne, </w:t>
      </w:r>
      <w:proofErr w:type="spellStart"/>
      <w:r w:rsidRPr="00A6604B">
        <w:rPr>
          <w:rFonts w:ascii="Georgia" w:hAnsi="Georgia"/>
        </w:rPr>
        <w:t>Garreth</w:t>
      </w:r>
      <w:proofErr w:type="spellEnd"/>
      <w:r w:rsidRPr="00A6604B">
        <w:rPr>
          <w:rFonts w:ascii="Georgia" w:hAnsi="Georgia"/>
        </w:rPr>
        <w:t xml:space="preserve">, ‘Holy Wells in Britain and Ireland’, </w:t>
      </w:r>
      <w:r w:rsidRPr="00A6604B">
        <w:rPr>
          <w:rFonts w:ascii="Georgia" w:hAnsi="Georgia"/>
          <w:i/>
          <w:iCs/>
        </w:rPr>
        <w:t>Contemporary Review</w:t>
      </w:r>
      <w:r w:rsidRPr="00A6604B">
        <w:rPr>
          <w:rFonts w:ascii="Georgia" w:hAnsi="Georgia"/>
        </w:rPr>
        <w:t xml:space="preserve">, 280, (2002), pp. 295-298. </w:t>
      </w:r>
    </w:p>
    <w:p w14:paraId="23EB366F" w14:textId="77777777" w:rsidR="00A6604B" w:rsidRPr="00A6604B" w:rsidRDefault="00A6604B" w:rsidP="00C33999">
      <w:pPr>
        <w:spacing w:line="276" w:lineRule="auto"/>
        <w:rPr>
          <w:rFonts w:ascii="Georgia" w:hAnsi="Georgia"/>
        </w:rPr>
      </w:pPr>
      <w:r w:rsidRPr="00A6604B">
        <w:rPr>
          <w:rFonts w:ascii="Georgia" w:hAnsi="Georgia"/>
        </w:rPr>
        <w:t xml:space="preserve">Conlon, Larry, ‘The Holy Wells of Country Louth’, </w:t>
      </w:r>
      <w:r w:rsidRPr="00A6604B">
        <w:rPr>
          <w:rFonts w:ascii="Georgia" w:hAnsi="Georgia"/>
          <w:i/>
          <w:iCs/>
        </w:rPr>
        <w:t>Journal of the Country Louth Archaeological and Historical Society</w:t>
      </w:r>
      <w:r w:rsidRPr="00A6604B">
        <w:rPr>
          <w:rFonts w:ascii="Georgia" w:hAnsi="Georgia"/>
        </w:rPr>
        <w:t>, 24(3), (1999), pp. 329-356</w:t>
      </w:r>
    </w:p>
    <w:p w14:paraId="1193F740" w14:textId="77777777" w:rsidR="00A6604B" w:rsidRPr="00A6604B" w:rsidRDefault="00A6604B" w:rsidP="00C33999">
      <w:pPr>
        <w:spacing w:line="276" w:lineRule="auto"/>
        <w:rPr>
          <w:rFonts w:ascii="Georgia" w:hAnsi="Georgia"/>
        </w:rPr>
      </w:pPr>
      <w:proofErr w:type="spellStart"/>
      <w:r w:rsidRPr="00A6604B">
        <w:rPr>
          <w:rFonts w:ascii="Georgia" w:hAnsi="Georgia"/>
        </w:rPr>
        <w:t>Cordner</w:t>
      </w:r>
      <w:proofErr w:type="spellEnd"/>
      <w:r w:rsidRPr="00A6604B">
        <w:rPr>
          <w:rFonts w:ascii="Georgia" w:hAnsi="Georgia"/>
        </w:rPr>
        <w:t xml:space="preserve">, W.S., ‘The Cult of the Holy Well’, </w:t>
      </w:r>
      <w:r w:rsidRPr="00C33999">
        <w:rPr>
          <w:rFonts w:ascii="Georgia" w:hAnsi="Georgia"/>
          <w:i/>
          <w:iCs/>
        </w:rPr>
        <w:t>Ulster Journal of Archaeology</w:t>
      </w:r>
      <w:r w:rsidRPr="00A6604B">
        <w:rPr>
          <w:rFonts w:ascii="Georgia" w:hAnsi="Georgia"/>
        </w:rPr>
        <w:t xml:space="preserve">, 9, (1946), pp. 24-36. </w:t>
      </w:r>
    </w:p>
    <w:p w14:paraId="74810B31" w14:textId="77777777" w:rsidR="00A6604B" w:rsidRPr="00A6604B" w:rsidRDefault="00A6604B" w:rsidP="00C33999">
      <w:pPr>
        <w:spacing w:line="276" w:lineRule="auto"/>
        <w:rPr>
          <w:rFonts w:ascii="Georgia" w:hAnsi="Georgia"/>
        </w:rPr>
      </w:pPr>
      <w:r w:rsidRPr="00A6604B">
        <w:rPr>
          <w:rFonts w:ascii="Georgia" w:hAnsi="Georgia"/>
        </w:rPr>
        <w:t xml:space="preserve">Hayward, Guy, and Nick Mayhew Smith, </w:t>
      </w:r>
      <w:r w:rsidRPr="00C33999">
        <w:rPr>
          <w:rFonts w:ascii="Georgia" w:hAnsi="Georgia"/>
          <w:i/>
          <w:iCs/>
        </w:rPr>
        <w:t>‘Britain’s Pilgrim Places: The First Complete Guide to Every Spiritual Treasure’</w:t>
      </w:r>
      <w:r w:rsidRPr="00A6604B">
        <w:rPr>
          <w:rFonts w:ascii="Georgia" w:hAnsi="Georgia"/>
        </w:rPr>
        <w:t>, (London: Lifestyle Press Ltd, 2020).</w:t>
      </w:r>
    </w:p>
    <w:p w14:paraId="159758CE" w14:textId="77777777" w:rsidR="00A6604B" w:rsidRPr="00A6604B" w:rsidRDefault="00A6604B" w:rsidP="00C33999">
      <w:pPr>
        <w:spacing w:line="276" w:lineRule="auto"/>
        <w:rPr>
          <w:rFonts w:ascii="Georgia" w:hAnsi="Georgia"/>
        </w:rPr>
      </w:pPr>
      <w:r w:rsidRPr="00A6604B">
        <w:rPr>
          <w:rFonts w:ascii="Georgia" w:hAnsi="Georgia"/>
        </w:rPr>
        <w:t xml:space="preserve">Hutchison-Hall, </w:t>
      </w:r>
      <w:proofErr w:type="spellStart"/>
      <w:r w:rsidRPr="00A6604B">
        <w:rPr>
          <w:rFonts w:ascii="Georgia" w:hAnsi="Georgia"/>
        </w:rPr>
        <w:t>Dr.</w:t>
      </w:r>
      <w:proofErr w:type="spellEnd"/>
      <w:r w:rsidRPr="00A6604B">
        <w:rPr>
          <w:rFonts w:ascii="Georgia" w:hAnsi="Georgia"/>
        </w:rPr>
        <w:t xml:space="preserve"> John (Ellsworth), </w:t>
      </w:r>
      <w:r w:rsidRPr="00C33999">
        <w:rPr>
          <w:rFonts w:ascii="Georgia" w:hAnsi="Georgia"/>
          <w:i/>
          <w:iCs/>
        </w:rPr>
        <w:t>‘Orthodox Saints of the British Isles: Volume III – July-September’</w:t>
      </w:r>
      <w:r w:rsidRPr="00A6604B">
        <w:rPr>
          <w:rFonts w:ascii="Georgia" w:hAnsi="Georgia"/>
        </w:rPr>
        <w:t xml:space="preserve">, (United States: St. </w:t>
      </w:r>
      <w:proofErr w:type="spellStart"/>
      <w:r w:rsidRPr="00A6604B">
        <w:rPr>
          <w:rFonts w:ascii="Georgia" w:hAnsi="Georgia"/>
        </w:rPr>
        <w:t>Eadfrith</w:t>
      </w:r>
      <w:proofErr w:type="spellEnd"/>
      <w:r w:rsidRPr="00A6604B">
        <w:rPr>
          <w:rFonts w:ascii="Georgia" w:hAnsi="Georgia"/>
        </w:rPr>
        <w:t xml:space="preserve"> Press, 2014). </w:t>
      </w:r>
    </w:p>
    <w:p w14:paraId="6A369001" w14:textId="626B4CE7" w:rsidR="00A6604B" w:rsidRDefault="00A6604B" w:rsidP="00C33999">
      <w:pPr>
        <w:spacing w:line="276" w:lineRule="auto"/>
        <w:rPr>
          <w:rFonts w:ascii="Georgia" w:hAnsi="Georgia"/>
        </w:rPr>
      </w:pPr>
      <w:r w:rsidRPr="00A6604B">
        <w:rPr>
          <w:rFonts w:ascii="Georgia" w:hAnsi="Georgia"/>
        </w:rPr>
        <w:t xml:space="preserve">O </w:t>
      </w:r>
      <w:proofErr w:type="spellStart"/>
      <w:r w:rsidRPr="00A6604B">
        <w:rPr>
          <w:rFonts w:ascii="Georgia" w:hAnsi="Georgia"/>
        </w:rPr>
        <w:t>Giollain</w:t>
      </w:r>
      <w:proofErr w:type="spellEnd"/>
      <w:r w:rsidRPr="00A6604B">
        <w:rPr>
          <w:rFonts w:ascii="Georgia" w:hAnsi="Georgia"/>
        </w:rPr>
        <w:t xml:space="preserve">, Diarmuid, ‘Revisiting the Holy Well’, </w:t>
      </w:r>
      <w:r w:rsidRPr="00C33999">
        <w:rPr>
          <w:rFonts w:ascii="Georgia" w:hAnsi="Georgia"/>
          <w:i/>
          <w:iCs/>
        </w:rPr>
        <w:t>Éire-Ireland</w:t>
      </w:r>
      <w:r w:rsidRPr="00A6604B">
        <w:rPr>
          <w:rFonts w:ascii="Georgia" w:hAnsi="Georgia"/>
        </w:rPr>
        <w:t xml:space="preserve">, 40(1&amp;2), (2005), pp. 11-41. </w:t>
      </w:r>
    </w:p>
    <w:p w14:paraId="497226F0" w14:textId="3D33701D" w:rsidR="00D14A94" w:rsidRPr="00D14A94" w:rsidRDefault="00D14A94" w:rsidP="00C33999">
      <w:pPr>
        <w:spacing w:line="276" w:lineRule="auto"/>
        <w:rPr>
          <w:rFonts w:ascii="Georgia" w:hAnsi="Georgia"/>
        </w:rPr>
      </w:pPr>
      <w:r>
        <w:rPr>
          <w:rFonts w:ascii="Georgia" w:hAnsi="Georgia"/>
        </w:rPr>
        <w:t xml:space="preserve">Oodegr.com, ‘Saint </w:t>
      </w:r>
      <w:proofErr w:type="spellStart"/>
      <w:r>
        <w:rPr>
          <w:rFonts w:ascii="Georgia" w:hAnsi="Georgia"/>
        </w:rPr>
        <w:t>Bertrma</w:t>
      </w:r>
      <w:proofErr w:type="spellEnd"/>
      <w:r>
        <w:rPr>
          <w:rFonts w:ascii="Georgia" w:hAnsi="Georgia"/>
        </w:rPr>
        <w:t xml:space="preserve">, King and Hermit of Mercia’, </w:t>
      </w:r>
      <w:r>
        <w:rPr>
          <w:rFonts w:ascii="Georgia" w:hAnsi="Georgia"/>
          <w:i/>
          <w:iCs/>
        </w:rPr>
        <w:t>Oodegr.com</w:t>
      </w:r>
      <w:r>
        <w:rPr>
          <w:rFonts w:ascii="Georgia" w:hAnsi="Georgia"/>
        </w:rPr>
        <w:t xml:space="preserve">, (2011), Available at: &lt; </w:t>
      </w:r>
      <w:hyperlink r:id="rId7" w:history="1">
        <w:r w:rsidRPr="00644960">
          <w:rPr>
            <w:rStyle w:val="Hyperlink"/>
            <w:rFonts w:ascii="Georgia" w:hAnsi="Georgia"/>
          </w:rPr>
          <w:t>https://www.oodegr.com/english/biographies/arxaioi/Bertram_Mercia.htm</w:t>
        </w:r>
      </w:hyperlink>
      <w:r>
        <w:rPr>
          <w:rFonts w:ascii="Georgia" w:hAnsi="Georgia"/>
        </w:rPr>
        <w:t xml:space="preserve"> &gt; [Accessed 24 May 2021]. </w:t>
      </w:r>
    </w:p>
    <w:p w14:paraId="4A3F66E8" w14:textId="06CCB874" w:rsidR="00A6604B" w:rsidRDefault="00A6604B" w:rsidP="00C33999">
      <w:pPr>
        <w:spacing w:line="276" w:lineRule="auto"/>
        <w:rPr>
          <w:rFonts w:ascii="Georgia" w:hAnsi="Georgia"/>
        </w:rPr>
      </w:pPr>
      <w:r w:rsidRPr="00A6604B">
        <w:rPr>
          <w:rFonts w:ascii="Georgia" w:hAnsi="Georgia"/>
        </w:rPr>
        <w:t xml:space="preserve">O’Sullivan, </w:t>
      </w:r>
      <w:proofErr w:type="spellStart"/>
      <w:r w:rsidRPr="00A6604B">
        <w:rPr>
          <w:rFonts w:ascii="Georgia" w:hAnsi="Georgia"/>
        </w:rPr>
        <w:t>Muiris</w:t>
      </w:r>
      <w:proofErr w:type="spellEnd"/>
      <w:r w:rsidRPr="00A6604B">
        <w:rPr>
          <w:rFonts w:ascii="Georgia" w:hAnsi="Georgia"/>
        </w:rPr>
        <w:t xml:space="preserve">, and Liam Downey, ‘Holy Wells’, </w:t>
      </w:r>
      <w:r w:rsidRPr="00C33999">
        <w:rPr>
          <w:rFonts w:ascii="Georgia" w:hAnsi="Georgia"/>
          <w:i/>
          <w:iCs/>
        </w:rPr>
        <w:t>Archaeology Ireland</w:t>
      </w:r>
      <w:r w:rsidRPr="00A6604B">
        <w:rPr>
          <w:rFonts w:ascii="Georgia" w:hAnsi="Georgia"/>
        </w:rPr>
        <w:t>, 20(1), (2006), pp. 35-37.</w:t>
      </w:r>
    </w:p>
    <w:p w14:paraId="76CCFBED" w14:textId="731707A6" w:rsidR="00F3320E" w:rsidRDefault="00F3320E" w:rsidP="00C33999">
      <w:pPr>
        <w:spacing w:line="276" w:lineRule="auto"/>
        <w:rPr>
          <w:rFonts w:ascii="Georgia" w:hAnsi="Georgia"/>
        </w:rPr>
      </w:pPr>
      <w:r>
        <w:rPr>
          <w:rFonts w:ascii="Georgia" w:hAnsi="Georgia"/>
        </w:rPr>
        <w:t xml:space="preserve">Shepherd, Val, ‘Wells and Trees’, </w:t>
      </w:r>
      <w:r>
        <w:rPr>
          <w:rFonts w:ascii="Georgia" w:hAnsi="Georgia"/>
          <w:i/>
          <w:iCs/>
        </w:rPr>
        <w:t>insearchofholywellsandhealingsprings.com</w:t>
      </w:r>
      <w:r>
        <w:rPr>
          <w:rFonts w:ascii="Georgia" w:hAnsi="Georgia"/>
        </w:rPr>
        <w:t xml:space="preserve">, (n.d.), Available at: &lt; </w:t>
      </w:r>
      <w:hyperlink r:id="rId8" w:history="1">
        <w:r w:rsidRPr="00644960">
          <w:rPr>
            <w:rStyle w:val="Hyperlink"/>
            <w:rFonts w:ascii="Georgia" w:hAnsi="Georgia"/>
          </w:rPr>
          <w:t>https://insearchofholywellsandhealingsprings.com/the-source-new-series-contents/wells-and-trees/</w:t>
        </w:r>
      </w:hyperlink>
      <w:r>
        <w:rPr>
          <w:rFonts w:ascii="Georgia" w:hAnsi="Georgia"/>
        </w:rPr>
        <w:t xml:space="preserve"> &gt; [Accessed 25 May 2021]. </w:t>
      </w:r>
    </w:p>
    <w:p w14:paraId="558D6E81" w14:textId="6F32A428" w:rsidR="00DE702E" w:rsidRPr="00DE702E" w:rsidRDefault="00DE702E" w:rsidP="00C33999">
      <w:pPr>
        <w:spacing w:line="276" w:lineRule="auto"/>
        <w:rPr>
          <w:rFonts w:ascii="Georgia" w:hAnsi="Georgia"/>
        </w:rPr>
      </w:pPr>
      <w:r>
        <w:rPr>
          <w:rFonts w:ascii="Georgia" w:hAnsi="Georgia"/>
        </w:rPr>
        <w:t xml:space="preserve">T., Anne, ‘St Bertram’s Well, </w:t>
      </w:r>
      <w:proofErr w:type="spellStart"/>
      <w:r>
        <w:rPr>
          <w:rFonts w:ascii="Georgia" w:hAnsi="Georgia"/>
        </w:rPr>
        <w:t>Ilam</w:t>
      </w:r>
      <w:proofErr w:type="spellEnd"/>
      <w:r>
        <w:rPr>
          <w:rFonts w:ascii="Georgia" w:hAnsi="Georgia"/>
        </w:rPr>
        <w:t xml:space="preserve">’, </w:t>
      </w:r>
      <w:r>
        <w:rPr>
          <w:rFonts w:ascii="Georgia" w:hAnsi="Georgia"/>
          <w:i/>
          <w:iCs/>
        </w:rPr>
        <w:t>megalithic.co.uk</w:t>
      </w:r>
      <w:r>
        <w:rPr>
          <w:rFonts w:ascii="Georgia" w:hAnsi="Georgia"/>
        </w:rPr>
        <w:t xml:space="preserve">, (2018), Available at: &lt; </w:t>
      </w:r>
      <w:hyperlink r:id="rId9" w:history="1">
        <w:r w:rsidRPr="00644960">
          <w:rPr>
            <w:rStyle w:val="Hyperlink"/>
            <w:rFonts w:ascii="Georgia" w:hAnsi="Georgia"/>
          </w:rPr>
          <w:t>https://www.megalithic.co.uk/article.php?sid=48413</w:t>
        </w:r>
      </w:hyperlink>
      <w:r>
        <w:rPr>
          <w:rFonts w:ascii="Georgia" w:hAnsi="Georgia"/>
        </w:rPr>
        <w:t xml:space="preserve"> &gt; [Accessed 24 May 2021]. </w:t>
      </w:r>
    </w:p>
    <w:p w14:paraId="7D5BA560" w14:textId="00767B19" w:rsidR="00A6604B" w:rsidRDefault="00A6604B" w:rsidP="00C33999">
      <w:pPr>
        <w:spacing w:line="276" w:lineRule="auto"/>
        <w:rPr>
          <w:rFonts w:ascii="Georgia" w:hAnsi="Georgia"/>
        </w:rPr>
      </w:pPr>
      <w:r w:rsidRPr="00A6604B">
        <w:rPr>
          <w:rFonts w:ascii="Georgia" w:hAnsi="Georgia"/>
        </w:rPr>
        <w:t>The Journal of Antiquities, ‘</w:t>
      </w:r>
      <w:proofErr w:type="spellStart"/>
      <w:r w:rsidRPr="00A6604B">
        <w:rPr>
          <w:rFonts w:ascii="Georgia" w:hAnsi="Georgia"/>
        </w:rPr>
        <w:t>Ilam</w:t>
      </w:r>
      <w:proofErr w:type="spellEnd"/>
      <w:r w:rsidRPr="00A6604B">
        <w:rPr>
          <w:rFonts w:ascii="Georgia" w:hAnsi="Georgia"/>
        </w:rPr>
        <w:t xml:space="preserve"> Churchyard Crosses, Staffordshire’, </w:t>
      </w:r>
      <w:r w:rsidRPr="00C33999">
        <w:rPr>
          <w:rFonts w:ascii="Georgia" w:hAnsi="Georgia"/>
          <w:i/>
          <w:iCs/>
        </w:rPr>
        <w:t>Thejournalofantiquities.com</w:t>
      </w:r>
      <w:r w:rsidRPr="00A6604B">
        <w:rPr>
          <w:rFonts w:ascii="Georgia" w:hAnsi="Georgia"/>
        </w:rPr>
        <w:t xml:space="preserve">, (2013), Available at: &lt; </w:t>
      </w:r>
      <w:hyperlink r:id="rId10" w:history="1">
        <w:r w:rsidR="00F3320E" w:rsidRPr="00644960">
          <w:rPr>
            <w:rStyle w:val="Hyperlink"/>
            <w:rFonts w:ascii="Georgia" w:hAnsi="Georgia"/>
          </w:rPr>
          <w:t>https://thejournalofantiquities.com/2013/01/07/ilam-churchyard-crosses-staffordshire/</w:t>
        </w:r>
      </w:hyperlink>
      <w:r w:rsidR="00F3320E">
        <w:rPr>
          <w:rFonts w:ascii="Georgia" w:hAnsi="Georgia"/>
        </w:rPr>
        <w:t xml:space="preserve"> </w:t>
      </w:r>
      <w:r w:rsidRPr="00A6604B">
        <w:rPr>
          <w:rFonts w:ascii="Georgia" w:hAnsi="Georgia"/>
        </w:rPr>
        <w:t>&gt; [Accessed 25 May 2021].</w:t>
      </w:r>
    </w:p>
    <w:p w14:paraId="5C5D1904" w14:textId="51FAB006" w:rsidR="00C65B9B" w:rsidRPr="00C65B9B" w:rsidRDefault="00C65B9B" w:rsidP="00C33999">
      <w:pPr>
        <w:spacing w:line="276" w:lineRule="auto"/>
        <w:rPr>
          <w:rFonts w:ascii="Georgia" w:hAnsi="Georgia"/>
        </w:rPr>
      </w:pPr>
      <w:r>
        <w:rPr>
          <w:rFonts w:ascii="Georgia" w:hAnsi="Georgia"/>
        </w:rPr>
        <w:t xml:space="preserve">The Northern Antiquarian, ‘St Bertram’s Well, </w:t>
      </w:r>
      <w:proofErr w:type="spellStart"/>
      <w:r>
        <w:rPr>
          <w:rFonts w:ascii="Georgia" w:hAnsi="Georgia"/>
        </w:rPr>
        <w:t>Ilam</w:t>
      </w:r>
      <w:proofErr w:type="spellEnd"/>
      <w:r>
        <w:rPr>
          <w:rFonts w:ascii="Georgia" w:hAnsi="Georgia"/>
        </w:rPr>
        <w:t xml:space="preserve">, Staffordshire’, </w:t>
      </w:r>
      <w:r>
        <w:rPr>
          <w:rFonts w:ascii="Georgia" w:hAnsi="Georgia"/>
          <w:i/>
          <w:iCs/>
        </w:rPr>
        <w:t>megalithix.wordpress.com</w:t>
      </w:r>
      <w:r>
        <w:rPr>
          <w:rFonts w:ascii="Georgia" w:hAnsi="Georgia"/>
        </w:rPr>
        <w:t xml:space="preserve">, (2014), Available at: &lt; </w:t>
      </w:r>
      <w:hyperlink r:id="rId11" w:history="1">
        <w:r w:rsidRPr="00644960">
          <w:rPr>
            <w:rStyle w:val="Hyperlink"/>
            <w:rFonts w:ascii="Georgia" w:hAnsi="Georgia"/>
          </w:rPr>
          <w:t>https://megalithix.wordpress.com/2014/08/23/st-bertrams-well/</w:t>
        </w:r>
      </w:hyperlink>
      <w:r>
        <w:rPr>
          <w:rFonts w:ascii="Georgia" w:hAnsi="Georgia"/>
        </w:rPr>
        <w:t xml:space="preserve"> &gt; [Accessed 24 May 2021]. </w:t>
      </w:r>
    </w:p>
    <w:p w14:paraId="561F3D99" w14:textId="3FE43E93" w:rsidR="007B47E6" w:rsidRPr="007B47E6" w:rsidRDefault="00A6604B" w:rsidP="00C33999">
      <w:pPr>
        <w:spacing w:line="276" w:lineRule="auto"/>
        <w:rPr>
          <w:rFonts w:ascii="Georgia" w:hAnsi="Georgia"/>
        </w:rPr>
      </w:pPr>
      <w:r w:rsidRPr="00A6604B">
        <w:rPr>
          <w:rFonts w:ascii="Georgia" w:hAnsi="Georgia"/>
        </w:rPr>
        <w:t xml:space="preserve">Varner, Gary R., </w:t>
      </w:r>
      <w:r w:rsidRPr="00C33999">
        <w:rPr>
          <w:rFonts w:ascii="Georgia" w:hAnsi="Georgia"/>
          <w:i/>
          <w:iCs/>
        </w:rPr>
        <w:t>‘Sacred Wells: A Study in the History, Meaning, and Mythology of Holy Wells &amp; Waters’</w:t>
      </w:r>
      <w:r w:rsidRPr="00A6604B">
        <w:rPr>
          <w:rFonts w:ascii="Georgia" w:hAnsi="Georgia"/>
        </w:rPr>
        <w:t xml:space="preserve">, (United States: </w:t>
      </w:r>
      <w:proofErr w:type="spellStart"/>
      <w:r w:rsidRPr="00A6604B">
        <w:rPr>
          <w:rFonts w:ascii="Georgia" w:hAnsi="Georgia"/>
        </w:rPr>
        <w:t>Algora</w:t>
      </w:r>
      <w:proofErr w:type="spellEnd"/>
      <w:r w:rsidRPr="00A6604B">
        <w:rPr>
          <w:rFonts w:ascii="Georgia" w:hAnsi="Georgia"/>
        </w:rPr>
        <w:t xml:space="preserve"> Publishing, 2009).</w:t>
      </w:r>
    </w:p>
    <w:sectPr w:rsidR="007B47E6" w:rsidRPr="007B47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F85E7" w14:textId="77777777" w:rsidR="001338E0" w:rsidRDefault="001338E0" w:rsidP="001338E0">
      <w:pPr>
        <w:spacing w:after="0" w:line="240" w:lineRule="auto"/>
      </w:pPr>
      <w:r>
        <w:separator/>
      </w:r>
    </w:p>
  </w:endnote>
  <w:endnote w:type="continuationSeparator" w:id="0">
    <w:p w14:paraId="3B99803D" w14:textId="77777777" w:rsidR="001338E0" w:rsidRDefault="001338E0" w:rsidP="00133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C58E6" w14:textId="77777777" w:rsidR="001338E0" w:rsidRDefault="001338E0" w:rsidP="001338E0">
      <w:pPr>
        <w:spacing w:after="0" w:line="240" w:lineRule="auto"/>
      </w:pPr>
      <w:r>
        <w:separator/>
      </w:r>
    </w:p>
  </w:footnote>
  <w:footnote w:type="continuationSeparator" w:id="0">
    <w:p w14:paraId="442CF4A8" w14:textId="77777777" w:rsidR="001338E0" w:rsidRDefault="001338E0" w:rsidP="001338E0">
      <w:pPr>
        <w:spacing w:after="0" w:line="240" w:lineRule="auto"/>
      </w:pPr>
      <w:r>
        <w:continuationSeparator/>
      </w:r>
    </w:p>
  </w:footnote>
  <w:footnote w:id="1">
    <w:p w14:paraId="459452F8" w14:textId="2EBACCAA" w:rsidR="004F226A" w:rsidRPr="004F226A" w:rsidRDefault="004F226A">
      <w:pPr>
        <w:pStyle w:val="FootnoteText"/>
      </w:pPr>
      <w:r>
        <w:rPr>
          <w:rStyle w:val="FootnoteReference"/>
        </w:rPr>
        <w:footnoteRef/>
      </w:r>
      <w:r>
        <w:t xml:space="preserve"> </w:t>
      </w:r>
      <w:proofErr w:type="spellStart"/>
      <w:r>
        <w:t>Muiris</w:t>
      </w:r>
      <w:proofErr w:type="spellEnd"/>
      <w:r>
        <w:t xml:space="preserve"> O’Sullivan, and Liam Downey, ‘Holy Wells’, </w:t>
      </w:r>
      <w:r>
        <w:rPr>
          <w:i/>
          <w:iCs/>
        </w:rPr>
        <w:t>Archaeology Ireland</w:t>
      </w:r>
      <w:r>
        <w:t xml:space="preserve">, 20(1), (2006), pp. 35-36. </w:t>
      </w:r>
    </w:p>
  </w:footnote>
  <w:footnote w:id="2">
    <w:p w14:paraId="7526D7D2" w14:textId="61371B9F" w:rsidR="001928AF" w:rsidRDefault="001928AF">
      <w:pPr>
        <w:pStyle w:val="FootnoteText"/>
      </w:pPr>
      <w:r>
        <w:rPr>
          <w:rStyle w:val="FootnoteReference"/>
        </w:rPr>
        <w:footnoteRef/>
      </w:r>
      <w:r>
        <w:t xml:space="preserve"> Gary R., </w:t>
      </w:r>
      <w:r w:rsidRPr="001928AF">
        <w:t xml:space="preserve">Varner, </w:t>
      </w:r>
      <w:r w:rsidRPr="001928AF">
        <w:rPr>
          <w:i/>
          <w:iCs/>
        </w:rPr>
        <w:t>‘Sacred Wells: A Study in the History, Meaning, and Mythology of Holy Wells &amp; Waters’</w:t>
      </w:r>
      <w:r w:rsidRPr="001928AF">
        <w:t xml:space="preserve">, (United States: </w:t>
      </w:r>
      <w:proofErr w:type="spellStart"/>
      <w:r w:rsidRPr="001928AF">
        <w:t>Algora</w:t>
      </w:r>
      <w:proofErr w:type="spellEnd"/>
      <w:r w:rsidRPr="001928AF">
        <w:t xml:space="preserve"> Publishing, 2009)</w:t>
      </w:r>
      <w:r>
        <w:t>, p. 1.</w:t>
      </w:r>
    </w:p>
  </w:footnote>
  <w:footnote w:id="3">
    <w:p w14:paraId="4CF3159D" w14:textId="05F9ABB0" w:rsidR="001338E0" w:rsidRPr="001338E0" w:rsidRDefault="001338E0">
      <w:pPr>
        <w:pStyle w:val="FootnoteText"/>
      </w:pPr>
      <w:r>
        <w:rPr>
          <w:rStyle w:val="FootnoteReference"/>
        </w:rPr>
        <w:footnoteRef/>
      </w:r>
      <w:r>
        <w:t xml:space="preserve"> </w:t>
      </w:r>
      <w:proofErr w:type="spellStart"/>
      <w:r>
        <w:t>Dr.</w:t>
      </w:r>
      <w:proofErr w:type="spellEnd"/>
      <w:r>
        <w:t xml:space="preserve"> John (Ellsworth) Hutchison-Hall, </w:t>
      </w:r>
      <w:r>
        <w:rPr>
          <w:i/>
          <w:iCs/>
        </w:rPr>
        <w:t>‘Orthodox Saints of the British Isles: Volume III – July-September’</w:t>
      </w:r>
      <w:r>
        <w:t xml:space="preserve">, </w:t>
      </w:r>
      <w:r w:rsidR="00D228E2" w:rsidRPr="00D228E2">
        <w:t xml:space="preserve">(United States: St. </w:t>
      </w:r>
      <w:proofErr w:type="spellStart"/>
      <w:r w:rsidR="00D228E2" w:rsidRPr="00D228E2">
        <w:t>Eadfrith</w:t>
      </w:r>
      <w:proofErr w:type="spellEnd"/>
      <w:r w:rsidR="00D228E2" w:rsidRPr="00D228E2">
        <w:t xml:space="preserve"> Press, 2014)</w:t>
      </w:r>
      <w:r>
        <w:t xml:space="preserve">, p. 107. </w:t>
      </w:r>
    </w:p>
  </w:footnote>
  <w:footnote w:id="4">
    <w:p w14:paraId="20A6FBC5" w14:textId="3C1958CB" w:rsidR="009813AD" w:rsidRPr="009813AD" w:rsidRDefault="009813AD">
      <w:pPr>
        <w:pStyle w:val="FootnoteText"/>
      </w:pPr>
      <w:r>
        <w:rPr>
          <w:rStyle w:val="FootnoteReference"/>
        </w:rPr>
        <w:footnoteRef/>
      </w:r>
      <w:r>
        <w:t xml:space="preserve"> </w:t>
      </w:r>
      <w:proofErr w:type="spellStart"/>
      <w:r>
        <w:t>Dr.</w:t>
      </w:r>
      <w:proofErr w:type="spellEnd"/>
      <w:r>
        <w:t xml:space="preserve"> John (Ellsworth) Hutchison-Hall, </w:t>
      </w:r>
      <w:r>
        <w:rPr>
          <w:i/>
          <w:iCs/>
        </w:rPr>
        <w:t>‘Orthodox Saints of the British Isles: Volume III – July-September’</w:t>
      </w:r>
      <w:r>
        <w:t>, (</w:t>
      </w:r>
      <w:r w:rsidR="00766B51">
        <w:t xml:space="preserve">United States: St. </w:t>
      </w:r>
      <w:proofErr w:type="spellStart"/>
      <w:r w:rsidR="00766B51">
        <w:t>Eadfrith</w:t>
      </w:r>
      <w:proofErr w:type="spellEnd"/>
      <w:r w:rsidR="00766B51">
        <w:t xml:space="preserve"> Press, 2014</w:t>
      </w:r>
      <w:r>
        <w:t xml:space="preserve">), p. 107. </w:t>
      </w:r>
    </w:p>
  </w:footnote>
  <w:footnote w:id="5">
    <w:p w14:paraId="3DBE825E" w14:textId="586AF2B6" w:rsidR="002A560A" w:rsidRDefault="002A560A">
      <w:pPr>
        <w:pStyle w:val="FootnoteText"/>
      </w:pPr>
      <w:r>
        <w:rPr>
          <w:rStyle w:val="FootnoteReference"/>
        </w:rPr>
        <w:footnoteRef/>
      </w:r>
      <w:r>
        <w:t xml:space="preserve"> </w:t>
      </w:r>
      <w:proofErr w:type="spellStart"/>
      <w:r w:rsidRPr="002A560A">
        <w:t>Dr.</w:t>
      </w:r>
      <w:proofErr w:type="spellEnd"/>
      <w:r w:rsidRPr="002A560A">
        <w:t xml:space="preserve"> John (Ellsworth) Hutchison-Hall, </w:t>
      </w:r>
      <w:r w:rsidRPr="002A560A">
        <w:rPr>
          <w:i/>
          <w:iCs/>
        </w:rPr>
        <w:t>‘Orthodox Saints of the British Isles: Volume III – July-September’</w:t>
      </w:r>
      <w:r w:rsidRPr="002A560A">
        <w:t>, (</w:t>
      </w:r>
      <w:r w:rsidR="00766B51">
        <w:t xml:space="preserve">United States: St. </w:t>
      </w:r>
      <w:proofErr w:type="spellStart"/>
      <w:r w:rsidR="00766B51">
        <w:t>Eadfrith</w:t>
      </w:r>
      <w:proofErr w:type="spellEnd"/>
      <w:r w:rsidR="00766B51">
        <w:t xml:space="preserve"> Press, 2014</w:t>
      </w:r>
      <w:r w:rsidRPr="002A560A">
        <w:t>), p. 107</w:t>
      </w:r>
      <w:r>
        <w:t>.</w:t>
      </w:r>
    </w:p>
  </w:footnote>
  <w:footnote w:id="6">
    <w:p w14:paraId="666D865A" w14:textId="7368730A" w:rsidR="002F2CC9" w:rsidRPr="002F2CC9" w:rsidRDefault="002F2CC9">
      <w:pPr>
        <w:pStyle w:val="FootnoteText"/>
      </w:pPr>
      <w:r>
        <w:rPr>
          <w:rStyle w:val="FootnoteReference"/>
        </w:rPr>
        <w:footnoteRef/>
      </w:r>
      <w:r>
        <w:t xml:space="preserve"> The Journal of Antiquities, ‘</w:t>
      </w:r>
      <w:proofErr w:type="spellStart"/>
      <w:r>
        <w:t>Ilam</w:t>
      </w:r>
      <w:proofErr w:type="spellEnd"/>
      <w:r>
        <w:t xml:space="preserve"> Churchyard Crosses, Staffordshire’, </w:t>
      </w:r>
      <w:r>
        <w:rPr>
          <w:i/>
          <w:iCs/>
        </w:rPr>
        <w:t>Thejournalofantiquities.com</w:t>
      </w:r>
      <w:r>
        <w:t xml:space="preserve">, (2013), Available at: &lt; </w:t>
      </w:r>
      <w:hyperlink r:id="rId1" w:history="1">
        <w:r w:rsidRPr="001624C6">
          <w:rPr>
            <w:rStyle w:val="Hyperlink"/>
          </w:rPr>
          <w:t>https://thejournalofantiquities.com/2013/01/07/ilam-churchyard-crosses-staffordshire/</w:t>
        </w:r>
      </w:hyperlink>
      <w:r>
        <w:t xml:space="preserve"> &gt; [Accessed 25 May 2021]. </w:t>
      </w:r>
    </w:p>
  </w:footnote>
  <w:footnote w:id="7">
    <w:p w14:paraId="3E016C3E" w14:textId="0F164E82" w:rsidR="00F91C75" w:rsidRPr="00F91C75" w:rsidRDefault="00F91C75">
      <w:pPr>
        <w:pStyle w:val="FootnoteText"/>
      </w:pPr>
      <w:r>
        <w:rPr>
          <w:rStyle w:val="FootnoteReference"/>
        </w:rPr>
        <w:footnoteRef/>
      </w:r>
      <w:r>
        <w:t xml:space="preserve"> Guy Hayward, and Nick Mayhew Smith, </w:t>
      </w:r>
      <w:r>
        <w:rPr>
          <w:i/>
          <w:iCs/>
        </w:rPr>
        <w:t>‘Britain’s Pilgrim Places: The First Complete Guide to Every Spiritual Treasure’</w:t>
      </w:r>
      <w:r>
        <w:t>, (</w:t>
      </w:r>
      <w:r w:rsidR="00D4105C">
        <w:t>London: Lifestyle Press Ltd,</w:t>
      </w:r>
      <w:r>
        <w:t xml:space="preserve"> </w:t>
      </w:r>
      <w:r w:rsidR="00D4105C">
        <w:t>2020</w:t>
      </w:r>
      <w:r>
        <w:t xml:space="preserve">), ch. </w:t>
      </w:r>
      <w:r w:rsidR="00D4105C">
        <w:t>Staffordshire.</w:t>
      </w:r>
    </w:p>
  </w:footnote>
  <w:footnote w:id="8">
    <w:p w14:paraId="45B1E35D" w14:textId="1D99D2A4" w:rsidR="00AE4195" w:rsidRPr="00AE4195" w:rsidRDefault="00AE4195">
      <w:pPr>
        <w:pStyle w:val="FootnoteText"/>
      </w:pPr>
      <w:r>
        <w:rPr>
          <w:rStyle w:val="FootnoteReference"/>
        </w:rPr>
        <w:footnoteRef/>
      </w:r>
      <w:r>
        <w:t xml:space="preserve"> Guy Hayward, and Nick Mayhew Smith, </w:t>
      </w:r>
      <w:r>
        <w:rPr>
          <w:i/>
          <w:iCs/>
        </w:rPr>
        <w:t>‘Britain’s Pilgrim Places: The First Complete Guide to Every Spiritual Treasure’</w:t>
      </w:r>
      <w:r>
        <w:t xml:space="preserve">, </w:t>
      </w:r>
      <w:r w:rsidR="00D4105C" w:rsidRPr="00D4105C">
        <w:t xml:space="preserve">(London: Lifestyle Press Ltd, 2020), </w:t>
      </w:r>
      <w:proofErr w:type="spellStart"/>
      <w:r w:rsidR="00D4105C" w:rsidRPr="00D4105C">
        <w:t>ch.</w:t>
      </w:r>
      <w:proofErr w:type="spellEnd"/>
      <w:r w:rsidR="00D4105C" w:rsidRPr="00D4105C">
        <w:t xml:space="preserve"> Staffordshire.</w:t>
      </w:r>
    </w:p>
  </w:footnote>
  <w:footnote w:id="9">
    <w:p w14:paraId="42356D3B" w14:textId="5FD198EF" w:rsidR="00225D69" w:rsidRPr="00225D69" w:rsidRDefault="00225D69">
      <w:pPr>
        <w:pStyle w:val="FootnoteText"/>
      </w:pPr>
      <w:r>
        <w:rPr>
          <w:rStyle w:val="FootnoteReference"/>
        </w:rPr>
        <w:footnoteRef/>
      </w:r>
      <w:r>
        <w:t xml:space="preserve"> Guy Hayward, and Nick Mayhew Smith, </w:t>
      </w:r>
      <w:r>
        <w:rPr>
          <w:i/>
          <w:iCs/>
        </w:rPr>
        <w:t>‘Britain’s Pilgrim Places: The First Complete Guide to Every Spiritual Treasure’</w:t>
      </w:r>
      <w:r>
        <w:t xml:space="preserve">, </w:t>
      </w:r>
      <w:r w:rsidR="00D4105C" w:rsidRPr="00D4105C">
        <w:t xml:space="preserve">(London: Lifestyle Press Ltd, 2020), </w:t>
      </w:r>
      <w:proofErr w:type="spellStart"/>
      <w:r w:rsidR="00D4105C" w:rsidRPr="00D4105C">
        <w:t>ch.</w:t>
      </w:r>
      <w:proofErr w:type="spellEnd"/>
      <w:r w:rsidR="00D4105C" w:rsidRPr="00D4105C">
        <w:t xml:space="preserve"> Staffordshire.</w:t>
      </w:r>
    </w:p>
  </w:footnote>
  <w:footnote w:id="10">
    <w:p w14:paraId="37477452" w14:textId="5D529AC9" w:rsidR="00732D2A" w:rsidRPr="000B3229" w:rsidRDefault="00732D2A">
      <w:pPr>
        <w:pStyle w:val="FootnoteText"/>
      </w:pPr>
      <w:r>
        <w:rPr>
          <w:rStyle w:val="FootnoteReference"/>
        </w:rPr>
        <w:footnoteRef/>
      </w:r>
      <w:r>
        <w:t xml:space="preserve"> </w:t>
      </w:r>
      <w:proofErr w:type="spellStart"/>
      <w:r>
        <w:t>Muiris</w:t>
      </w:r>
      <w:proofErr w:type="spellEnd"/>
      <w:r>
        <w:t xml:space="preserve"> O’Sullivan</w:t>
      </w:r>
      <w:r w:rsidR="000B3229">
        <w:t xml:space="preserve">, and Liam Downey, ‘Holy Wells’, </w:t>
      </w:r>
      <w:r w:rsidR="000B3229">
        <w:rPr>
          <w:i/>
          <w:iCs/>
        </w:rPr>
        <w:t>Archaeology Ireland</w:t>
      </w:r>
      <w:r w:rsidR="000B3229">
        <w:t xml:space="preserve">, 20(1), (2006), p. 36. </w:t>
      </w:r>
    </w:p>
  </w:footnote>
  <w:footnote w:id="11">
    <w:p w14:paraId="79DF1395" w14:textId="68CC8877" w:rsidR="004E4201" w:rsidRDefault="004E4201">
      <w:pPr>
        <w:pStyle w:val="FootnoteText"/>
      </w:pPr>
      <w:r>
        <w:rPr>
          <w:rStyle w:val="FootnoteReference"/>
        </w:rPr>
        <w:footnoteRef/>
      </w:r>
      <w:r>
        <w:t xml:space="preserve"> Diarmuid O </w:t>
      </w:r>
      <w:proofErr w:type="spellStart"/>
      <w:r>
        <w:t>Giollain</w:t>
      </w:r>
      <w:proofErr w:type="spellEnd"/>
      <w:r>
        <w:t xml:space="preserve">, ‘Revisiting the Holy Well’, </w:t>
      </w:r>
      <w:r w:rsidRPr="004E4201">
        <w:rPr>
          <w:i/>
          <w:iCs/>
        </w:rPr>
        <w:t>Éire-Ireland</w:t>
      </w:r>
      <w:r w:rsidRPr="004E4201">
        <w:t>, 40(1&amp;2), (2005),</w:t>
      </w:r>
      <w:r>
        <w:t xml:space="preserve"> p. 14.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0B9"/>
    <w:rsid w:val="00020373"/>
    <w:rsid w:val="000607FA"/>
    <w:rsid w:val="00060BAC"/>
    <w:rsid w:val="0006595B"/>
    <w:rsid w:val="000738F0"/>
    <w:rsid w:val="000A7D32"/>
    <w:rsid w:val="000B3229"/>
    <w:rsid w:val="00117111"/>
    <w:rsid w:val="001173CF"/>
    <w:rsid w:val="00131573"/>
    <w:rsid w:val="001338E0"/>
    <w:rsid w:val="00160086"/>
    <w:rsid w:val="00163610"/>
    <w:rsid w:val="00166213"/>
    <w:rsid w:val="001749BC"/>
    <w:rsid w:val="00187B0B"/>
    <w:rsid w:val="001928AF"/>
    <w:rsid w:val="001A41AE"/>
    <w:rsid w:val="001B4BAA"/>
    <w:rsid w:val="001D752A"/>
    <w:rsid w:val="001F20EA"/>
    <w:rsid w:val="00225D69"/>
    <w:rsid w:val="00233ECB"/>
    <w:rsid w:val="00265F71"/>
    <w:rsid w:val="00275598"/>
    <w:rsid w:val="00284796"/>
    <w:rsid w:val="002A560A"/>
    <w:rsid w:val="002B7EF2"/>
    <w:rsid w:val="002D3A8C"/>
    <w:rsid w:val="002E01F6"/>
    <w:rsid w:val="002E551D"/>
    <w:rsid w:val="002F2CC9"/>
    <w:rsid w:val="00302AC5"/>
    <w:rsid w:val="003437AD"/>
    <w:rsid w:val="00365B1B"/>
    <w:rsid w:val="003C67D1"/>
    <w:rsid w:val="003E4523"/>
    <w:rsid w:val="003E4AF2"/>
    <w:rsid w:val="00432F79"/>
    <w:rsid w:val="0046637E"/>
    <w:rsid w:val="004E4201"/>
    <w:rsid w:val="004F226A"/>
    <w:rsid w:val="005210B9"/>
    <w:rsid w:val="00554A9D"/>
    <w:rsid w:val="00592545"/>
    <w:rsid w:val="005956F0"/>
    <w:rsid w:val="005D0ACB"/>
    <w:rsid w:val="005D1B80"/>
    <w:rsid w:val="005E1B56"/>
    <w:rsid w:val="00611FEF"/>
    <w:rsid w:val="006246B1"/>
    <w:rsid w:val="00690860"/>
    <w:rsid w:val="006F14B7"/>
    <w:rsid w:val="00710E16"/>
    <w:rsid w:val="00732D2A"/>
    <w:rsid w:val="00736628"/>
    <w:rsid w:val="00766B51"/>
    <w:rsid w:val="0077135D"/>
    <w:rsid w:val="0079506C"/>
    <w:rsid w:val="007A5AF7"/>
    <w:rsid w:val="007B1A41"/>
    <w:rsid w:val="007B47E6"/>
    <w:rsid w:val="007B7119"/>
    <w:rsid w:val="008108A8"/>
    <w:rsid w:val="00867EE9"/>
    <w:rsid w:val="008914FB"/>
    <w:rsid w:val="008D288B"/>
    <w:rsid w:val="008D4FEE"/>
    <w:rsid w:val="00901282"/>
    <w:rsid w:val="0090764B"/>
    <w:rsid w:val="00907660"/>
    <w:rsid w:val="00920892"/>
    <w:rsid w:val="0092382A"/>
    <w:rsid w:val="00923BF6"/>
    <w:rsid w:val="009301D5"/>
    <w:rsid w:val="00975BD7"/>
    <w:rsid w:val="009813AD"/>
    <w:rsid w:val="009A2319"/>
    <w:rsid w:val="00A53F99"/>
    <w:rsid w:val="00A6604B"/>
    <w:rsid w:val="00A84A04"/>
    <w:rsid w:val="00A94ECC"/>
    <w:rsid w:val="00AB2A0B"/>
    <w:rsid w:val="00AB5F00"/>
    <w:rsid w:val="00AB6AE0"/>
    <w:rsid w:val="00AE4195"/>
    <w:rsid w:val="00AE4A27"/>
    <w:rsid w:val="00B000EB"/>
    <w:rsid w:val="00B11069"/>
    <w:rsid w:val="00B63D18"/>
    <w:rsid w:val="00B96C36"/>
    <w:rsid w:val="00BA4E3F"/>
    <w:rsid w:val="00BD77A8"/>
    <w:rsid w:val="00C33999"/>
    <w:rsid w:val="00C53538"/>
    <w:rsid w:val="00C53D12"/>
    <w:rsid w:val="00C54A3C"/>
    <w:rsid w:val="00C64964"/>
    <w:rsid w:val="00C65B9B"/>
    <w:rsid w:val="00C715D6"/>
    <w:rsid w:val="00CD4A76"/>
    <w:rsid w:val="00CF4444"/>
    <w:rsid w:val="00D14A94"/>
    <w:rsid w:val="00D17D07"/>
    <w:rsid w:val="00D228E2"/>
    <w:rsid w:val="00D2703B"/>
    <w:rsid w:val="00D33EE8"/>
    <w:rsid w:val="00D3550C"/>
    <w:rsid w:val="00D4105C"/>
    <w:rsid w:val="00D46AD6"/>
    <w:rsid w:val="00D507F4"/>
    <w:rsid w:val="00D5631B"/>
    <w:rsid w:val="00D7014B"/>
    <w:rsid w:val="00D91ED7"/>
    <w:rsid w:val="00D969C9"/>
    <w:rsid w:val="00DB6BDE"/>
    <w:rsid w:val="00DB7D13"/>
    <w:rsid w:val="00DC5368"/>
    <w:rsid w:val="00DD746A"/>
    <w:rsid w:val="00DE702E"/>
    <w:rsid w:val="00E11A05"/>
    <w:rsid w:val="00E251BB"/>
    <w:rsid w:val="00E6078B"/>
    <w:rsid w:val="00E87931"/>
    <w:rsid w:val="00ED0409"/>
    <w:rsid w:val="00F10161"/>
    <w:rsid w:val="00F3320E"/>
    <w:rsid w:val="00F91C75"/>
    <w:rsid w:val="00F93454"/>
    <w:rsid w:val="00FA36DC"/>
    <w:rsid w:val="00FA69C7"/>
    <w:rsid w:val="00FD4E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0B7F29"/>
  <w15:chartTrackingRefBased/>
  <w15:docId w15:val="{3D97B617-5BEC-43BC-9A3B-3321842F5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338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38E0"/>
    <w:rPr>
      <w:sz w:val="20"/>
      <w:szCs w:val="20"/>
    </w:rPr>
  </w:style>
  <w:style w:type="character" w:styleId="FootnoteReference">
    <w:name w:val="footnote reference"/>
    <w:basedOn w:val="DefaultParagraphFont"/>
    <w:uiPriority w:val="99"/>
    <w:semiHidden/>
    <w:unhideWhenUsed/>
    <w:rsid w:val="001338E0"/>
    <w:rPr>
      <w:vertAlign w:val="superscript"/>
    </w:rPr>
  </w:style>
  <w:style w:type="character" w:styleId="Hyperlink">
    <w:name w:val="Hyperlink"/>
    <w:basedOn w:val="DefaultParagraphFont"/>
    <w:uiPriority w:val="99"/>
    <w:unhideWhenUsed/>
    <w:rsid w:val="002F2CC9"/>
    <w:rPr>
      <w:color w:val="0563C1" w:themeColor="hyperlink"/>
      <w:u w:val="single"/>
    </w:rPr>
  </w:style>
  <w:style w:type="character" w:styleId="UnresolvedMention">
    <w:name w:val="Unresolved Mention"/>
    <w:basedOn w:val="DefaultParagraphFont"/>
    <w:uiPriority w:val="99"/>
    <w:semiHidden/>
    <w:unhideWhenUsed/>
    <w:rsid w:val="002F2C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earchofholywellsandhealingsprings.com/the-source-new-series-contents/wells-and-tre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odegr.com/english/biographies/arxaioi/Bertram_Mercia.ht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galithix.wordpress.com/2014/08/23/st-bertrams-well/" TargetMode="External"/><Relationship Id="rId5" Type="http://schemas.openxmlformats.org/officeDocument/2006/relationships/footnotes" Target="footnotes.xml"/><Relationship Id="rId10" Type="http://schemas.openxmlformats.org/officeDocument/2006/relationships/hyperlink" Target="https://thejournalofantiquities.com/2013/01/07/ilam-churchyard-crosses-staffordshire/" TargetMode="External"/><Relationship Id="rId4" Type="http://schemas.openxmlformats.org/officeDocument/2006/relationships/webSettings" Target="webSettings.xml"/><Relationship Id="rId9" Type="http://schemas.openxmlformats.org/officeDocument/2006/relationships/hyperlink" Target="https://www.megalithic.co.uk/article.php?sid=48413"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thejournalofantiquities.com/2013/01/07/ilam-churchyard-crosses-staffordsh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54453-57AF-4D06-86F2-CE9E81AC5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1495</TotalTime>
  <Pages>7</Pages>
  <Words>2260</Words>
  <Characters>11536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Sadler</dc:creator>
  <cp:keywords/>
  <dc:description/>
  <cp:lastModifiedBy>Ana Sadler</cp:lastModifiedBy>
  <cp:revision>128</cp:revision>
  <dcterms:created xsi:type="dcterms:W3CDTF">2021-05-24T11:29:00Z</dcterms:created>
  <dcterms:modified xsi:type="dcterms:W3CDTF">2021-05-28T09:14:00Z</dcterms:modified>
</cp:coreProperties>
</file>