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3C4091" w14:textId="61562339" w:rsidR="00BA5B24" w:rsidRPr="00B17277" w:rsidRDefault="00BA5B24" w:rsidP="00E209EF">
      <w:pPr>
        <w:spacing w:line="360" w:lineRule="auto"/>
        <w:rPr>
          <w:rFonts w:ascii="Arial" w:hAnsi="Arial" w:cs="Arial"/>
          <w:u w:val="single"/>
        </w:rPr>
      </w:pPr>
      <w:r w:rsidRPr="00BA5B24">
        <w:rPr>
          <w:rFonts w:ascii="Arial" w:hAnsi="Arial" w:cs="Arial"/>
          <w:u w:val="single"/>
        </w:rPr>
        <w:t>Critical Reflections of Academic and Professional Practice</w:t>
      </w:r>
      <w:r w:rsidRPr="00B17277">
        <w:rPr>
          <w:rFonts w:ascii="Arial" w:hAnsi="Arial" w:cs="Arial"/>
          <w:u w:val="single"/>
        </w:rPr>
        <w:t xml:space="preserve"> – Presentation Script and </w:t>
      </w:r>
      <w:r w:rsidR="00B17277" w:rsidRPr="00B17277">
        <w:rPr>
          <w:rFonts w:ascii="Arial" w:hAnsi="Arial" w:cs="Arial"/>
          <w:u w:val="single"/>
        </w:rPr>
        <w:t>References.</w:t>
      </w:r>
    </w:p>
    <w:p w14:paraId="47903C25" w14:textId="77777777" w:rsidR="00BA5B24" w:rsidRDefault="00BA5B24" w:rsidP="00E209EF">
      <w:pPr>
        <w:spacing w:line="360" w:lineRule="auto"/>
        <w:rPr>
          <w:rFonts w:ascii="Arial" w:hAnsi="Arial" w:cs="Arial"/>
        </w:rPr>
      </w:pPr>
    </w:p>
    <w:p w14:paraId="6EFC0D30" w14:textId="76021E2C" w:rsidR="00E209EF" w:rsidRDefault="00E209EF" w:rsidP="00E209EF">
      <w:pPr>
        <w:spacing w:line="360" w:lineRule="auto"/>
        <w:rPr>
          <w:rFonts w:ascii="Arial" w:hAnsi="Arial" w:cs="Arial"/>
        </w:rPr>
      </w:pPr>
      <w:r w:rsidRPr="004C4DAC">
        <w:rPr>
          <w:rFonts w:ascii="Arial" w:hAnsi="Arial" w:cs="Arial"/>
        </w:rPr>
        <w:t xml:space="preserve">Bore da. My name is Jess Beynon, student number 2216954 and I am here today to talk to you about </w:t>
      </w:r>
      <w:r>
        <w:rPr>
          <w:rFonts w:ascii="Arial" w:hAnsi="Arial" w:cs="Arial"/>
        </w:rPr>
        <w:t>m</w:t>
      </w:r>
      <w:r w:rsidR="009018F4">
        <w:rPr>
          <w:rFonts w:ascii="Arial" w:hAnsi="Arial" w:cs="Arial"/>
        </w:rPr>
        <w:t>yself</w:t>
      </w:r>
      <w:r>
        <w:rPr>
          <w:rFonts w:ascii="Arial" w:hAnsi="Arial" w:cs="Arial"/>
        </w:rPr>
        <w:t xml:space="preserve"> and how I got here.</w:t>
      </w:r>
    </w:p>
    <w:p w14:paraId="06946A83" w14:textId="77777777" w:rsidR="004802BE" w:rsidRPr="004C4DAC" w:rsidRDefault="004802BE" w:rsidP="00E209EF">
      <w:pPr>
        <w:spacing w:line="360" w:lineRule="auto"/>
        <w:rPr>
          <w:rFonts w:ascii="Arial" w:hAnsi="Arial" w:cs="Arial"/>
        </w:rPr>
      </w:pPr>
    </w:p>
    <w:p w14:paraId="5692EF49" w14:textId="77777777" w:rsidR="00E209EF" w:rsidRDefault="00E209EF" w:rsidP="00E209EF">
      <w:pPr>
        <w:spacing w:line="360" w:lineRule="auto"/>
        <w:rPr>
          <w:rFonts w:ascii="Arial" w:hAnsi="Arial" w:cs="Arial"/>
        </w:rPr>
      </w:pPr>
      <w:r w:rsidRPr="004C4DAC">
        <w:rPr>
          <w:rFonts w:ascii="Arial" w:hAnsi="Arial" w:cs="Arial"/>
        </w:rPr>
        <w:t>Merthyr Tydfil, in the Welsh Valleys, is where I was born. In deep navigation coll</w:t>
      </w:r>
      <w:r>
        <w:rPr>
          <w:rFonts w:ascii="Arial" w:hAnsi="Arial" w:cs="Arial"/>
        </w:rPr>
        <w:t>i</w:t>
      </w:r>
      <w:r w:rsidRPr="004C4DAC">
        <w:rPr>
          <w:rFonts w:ascii="Arial" w:hAnsi="Arial" w:cs="Arial"/>
        </w:rPr>
        <w:t>e</w:t>
      </w:r>
      <w:r>
        <w:rPr>
          <w:rFonts w:ascii="Arial" w:hAnsi="Arial" w:cs="Arial"/>
        </w:rPr>
        <w:t>ry</w:t>
      </w:r>
      <w:r w:rsidRPr="004C4DAC">
        <w:rPr>
          <w:rFonts w:ascii="Arial" w:hAnsi="Arial" w:cs="Arial"/>
        </w:rPr>
        <w:t>, my father was a miner, and my mother was a homemaker who made every effort to raise her family well. Our playing fields were the mine and the village where we resided. We played among the coal dust with our friends. It seemed to be a much easier time for children</w:t>
      </w:r>
      <w:r>
        <w:rPr>
          <w:rFonts w:ascii="Arial" w:hAnsi="Arial" w:cs="Arial"/>
        </w:rPr>
        <w:t xml:space="preserve">, we feared nothing, out all the time </w:t>
      </w:r>
      <w:r w:rsidRPr="004C4DAC">
        <w:rPr>
          <w:rFonts w:ascii="Arial" w:hAnsi="Arial" w:cs="Arial"/>
        </w:rPr>
        <w:t xml:space="preserve">not having to worry about any real risks. The local school was attended by all the children in the village, everybody knew everybody. The community was built around the mine. All families had someone who worked there either then or in the past. It was somewhere our grandparents, and great grandparents had worked. A strong feeling of community prevailed. I remember the bad times of the miners’ strike in the 1980’s. It was a hard time. My Dad was the only one bringing money into the home. My Mum couldn’t provide food for us, she relied heavily on my grandparents and at this time she did have to go out and find work in a local shop to support our family. Benoy (2018) says the South Wales coalfield villages have always been distinguished by a rather homogeneous working-class sense of group identity since their founding in the early 1800s. The miners' union membership and their work in the mines were linked by men to their Welsh identity. A particular kind of labour that brought Welsh men together in solidarity and friendship was mining, which was extremely hazardous. Women were prohibited from working underground, though, and because there were no other profitable businesses for them to engage in, the majority were forced to take part-time jobs for meagre pay or </w:t>
      </w:r>
      <w:r>
        <w:rPr>
          <w:rFonts w:ascii="Arial" w:hAnsi="Arial" w:cs="Arial"/>
        </w:rPr>
        <w:t xml:space="preserve">continue </w:t>
      </w:r>
      <w:r w:rsidRPr="004C4DAC">
        <w:rPr>
          <w:rFonts w:ascii="Arial" w:hAnsi="Arial" w:cs="Arial"/>
        </w:rPr>
        <w:t>as housewives and mothers. This was a significant shift for my sister and m</w:t>
      </w:r>
      <w:r>
        <w:rPr>
          <w:rFonts w:ascii="Arial" w:hAnsi="Arial" w:cs="Arial"/>
        </w:rPr>
        <w:t>yself</w:t>
      </w:r>
      <w:r w:rsidRPr="004C4DAC">
        <w:rPr>
          <w:rFonts w:ascii="Arial" w:hAnsi="Arial" w:cs="Arial"/>
        </w:rPr>
        <w:t xml:space="preserve"> when my mother began working. We realised that if we desired a decent job when we were eighteen, our education seemed to be much more significant. However, there was still no expectation that either of us would attend university. </w:t>
      </w:r>
    </w:p>
    <w:p w14:paraId="5DF29F4E" w14:textId="77777777" w:rsidR="00E209EF" w:rsidRDefault="00E209EF" w:rsidP="00E209EF">
      <w:pPr>
        <w:spacing w:line="360" w:lineRule="auto"/>
        <w:rPr>
          <w:rFonts w:ascii="Arial" w:hAnsi="Arial" w:cs="Arial"/>
        </w:rPr>
      </w:pPr>
      <w:r w:rsidRPr="004C4DAC">
        <w:rPr>
          <w:rFonts w:ascii="Arial" w:hAnsi="Arial" w:cs="Arial"/>
        </w:rPr>
        <w:t xml:space="preserve">My first child was born when I was seventeen years old. I was dependent on both my parents and my daughter's father for assistance. Other than carrying on my mother's duty, it seemed like I had little possibility </w:t>
      </w:r>
      <w:r>
        <w:rPr>
          <w:rFonts w:ascii="Arial" w:hAnsi="Arial" w:cs="Arial"/>
        </w:rPr>
        <w:t>to progress and</w:t>
      </w:r>
      <w:r w:rsidRPr="004C4DAC">
        <w:rPr>
          <w:rFonts w:ascii="Arial" w:hAnsi="Arial" w:cs="Arial"/>
        </w:rPr>
        <w:t xml:space="preserve"> succeed in life. According </w:t>
      </w:r>
      <w:r w:rsidRPr="004C4DAC">
        <w:rPr>
          <w:rFonts w:ascii="Arial" w:hAnsi="Arial" w:cs="Arial"/>
        </w:rPr>
        <w:lastRenderedPageBreak/>
        <w:t>to Chigona and Chetty's (2008) research, adolescent pregnancy not only interferes with but also hinders females' education. According to a review, there is strong evidence that childcare duties are gendered and usually assigned to teenage mothers (Willan, 2013).</w:t>
      </w:r>
      <w:r>
        <w:rPr>
          <w:rFonts w:ascii="Arial" w:hAnsi="Arial" w:cs="Arial"/>
        </w:rPr>
        <w:t xml:space="preserve"> </w:t>
      </w:r>
    </w:p>
    <w:p w14:paraId="1E49C745" w14:textId="77777777" w:rsidR="00E209EF" w:rsidRDefault="00E209EF" w:rsidP="00E209EF">
      <w:pPr>
        <w:spacing w:line="360" w:lineRule="auto"/>
        <w:rPr>
          <w:rFonts w:ascii="Arial" w:hAnsi="Arial" w:cs="Arial"/>
        </w:rPr>
      </w:pPr>
      <w:r>
        <w:rPr>
          <w:rFonts w:ascii="Arial" w:hAnsi="Arial" w:cs="Arial"/>
        </w:rPr>
        <w:t xml:space="preserve">Collins (2015) says the </w:t>
      </w:r>
      <w:r w:rsidRPr="009B7586">
        <w:rPr>
          <w:rFonts w:ascii="Arial" w:hAnsi="Arial" w:cs="Arial"/>
        </w:rPr>
        <w:t>idea that social injustices are interconnected and inseparable from one another is known as intersectionality: "race, class, gender, ethnicity, ability, a</w:t>
      </w:r>
      <w:r>
        <w:rPr>
          <w:rFonts w:ascii="Arial" w:hAnsi="Arial" w:cs="Arial"/>
        </w:rPr>
        <w:t>ge and others</w:t>
      </w:r>
      <w:r w:rsidRPr="009B7586">
        <w:rPr>
          <w:rFonts w:ascii="Arial" w:hAnsi="Arial" w:cs="Arial"/>
        </w:rPr>
        <w:t xml:space="preserve"> operate not as unitary, mutually exclusive entities, but rather as reciprocally constructing phenomena</w:t>
      </w:r>
      <w:r>
        <w:rPr>
          <w:rFonts w:ascii="Arial" w:hAnsi="Arial" w:cs="Arial"/>
        </w:rPr>
        <w:t>. For</w:t>
      </w:r>
      <w:r w:rsidRPr="00921E92">
        <w:rPr>
          <w:rFonts w:ascii="Arial" w:hAnsi="Arial" w:cs="Arial"/>
        </w:rPr>
        <w:t xml:space="preserve"> example, a white woman might not have the same challenges as a woman of colour.</w:t>
      </w:r>
      <w:r>
        <w:rPr>
          <w:rFonts w:ascii="Arial" w:hAnsi="Arial" w:cs="Arial"/>
        </w:rPr>
        <w:t xml:space="preserve"> </w:t>
      </w:r>
      <w:r w:rsidRPr="00B10408">
        <w:rPr>
          <w:rFonts w:ascii="Arial" w:hAnsi="Arial" w:cs="Arial"/>
        </w:rPr>
        <w:t>Looking at this theory now, I recognise its significance, but at the time, I did not. I was struggling to stay over the poverty line as a young mother who was now unmarried in a place where the best employment was reserved for men</w:t>
      </w:r>
      <w:r>
        <w:rPr>
          <w:rFonts w:ascii="Arial" w:hAnsi="Arial" w:cs="Arial"/>
        </w:rPr>
        <w:t xml:space="preserve">. </w:t>
      </w:r>
      <w:r w:rsidRPr="00367A4A">
        <w:rPr>
          <w:rFonts w:ascii="Arial" w:hAnsi="Arial" w:cs="Arial"/>
        </w:rPr>
        <w:t>There is still a lot of gender-based discrimination against women and girls. Numerous issues that disproportionately impact women and girls, such lower wages and limited educational opportunities</w:t>
      </w:r>
      <w:r>
        <w:rPr>
          <w:rFonts w:ascii="Arial" w:hAnsi="Arial" w:cs="Arial"/>
        </w:rPr>
        <w:t xml:space="preserve"> (Amnesty International, 2024). </w:t>
      </w:r>
      <w:r w:rsidRPr="00B10408">
        <w:rPr>
          <w:rFonts w:ascii="Arial" w:hAnsi="Arial" w:cs="Arial"/>
        </w:rPr>
        <w:t xml:space="preserve">To stay with my </w:t>
      </w:r>
      <w:r>
        <w:rPr>
          <w:rFonts w:ascii="Arial" w:hAnsi="Arial" w:cs="Arial"/>
        </w:rPr>
        <w:t>child</w:t>
      </w:r>
      <w:r w:rsidRPr="00B10408">
        <w:rPr>
          <w:rFonts w:ascii="Arial" w:hAnsi="Arial" w:cs="Arial"/>
        </w:rPr>
        <w:t xml:space="preserve"> during the day and be able to go to work when other people were at home, I took on menial tasks like nighttime in a factory and evening bar employment. </w:t>
      </w:r>
    </w:p>
    <w:p w14:paraId="0F6E53AC" w14:textId="4A4C8441" w:rsidR="00E209EF" w:rsidRDefault="00E209EF" w:rsidP="00E209EF">
      <w:pPr>
        <w:spacing w:line="360" w:lineRule="auto"/>
        <w:rPr>
          <w:rFonts w:ascii="Arial" w:hAnsi="Arial" w:cs="Arial"/>
        </w:rPr>
      </w:pPr>
      <w:r w:rsidRPr="00B10408">
        <w:rPr>
          <w:rFonts w:ascii="Arial" w:hAnsi="Arial" w:cs="Arial"/>
        </w:rPr>
        <w:t xml:space="preserve">My daughter began nursery </w:t>
      </w:r>
      <w:r>
        <w:rPr>
          <w:rFonts w:ascii="Arial" w:hAnsi="Arial" w:cs="Arial"/>
        </w:rPr>
        <w:t xml:space="preserve">at the age of 3 </w:t>
      </w:r>
      <w:r w:rsidRPr="00B10408">
        <w:rPr>
          <w:rFonts w:ascii="Arial" w:hAnsi="Arial" w:cs="Arial"/>
        </w:rPr>
        <w:t>at the same school as I had gone</w:t>
      </w:r>
      <w:r>
        <w:rPr>
          <w:rFonts w:ascii="Arial" w:hAnsi="Arial" w:cs="Arial"/>
        </w:rPr>
        <w:t xml:space="preserve"> to.</w:t>
      </w:r>
      <w:r w:rsidRPr="00B10408">
        <w:rPr>
          <w:rFonts w:ascii="Arial" w:hAnsi="Arial" w:cs="Arial"/>
        </w:rPr>
        <w:t>  One of the teachers who had instructed me was still there. This teacher gave me motivation when I was at school</w:t>
      </w:r>
      <w:r>
        <w:rPr>
          <w:rFonts w:ascii="Arial" w:hAnsi="Arial" w:cs="Arial"/>
        </w:rPr>
        <w:t>. When I returned with my daughter this support continued</w:t>
      </w:r>
      <w:r w:rsidRPr="00B10408">
        <w:rPr>
          <w:rFonts w:ascii="Arial" w:hAnsi="Arial" w:cs="Arial"/>
        </w:rPr>
        <w:t xml:space="preserve"> and she encouraged me to help support readers in the older classes as some voluntary work. </w:t>
      </w:r>
      <w:r w:rsidRPr="0056352E">
        <w:rPr>
          <w:rFonts w:ascii="Arial" w:hAnsi="Arial" w:cs="Arial"/>
        </w:rPr>
        <w:t>She helped me throughout the ensuing months by providing me with gentle guidance on how to help the children that I was working with, basic advice, really. I became more self-assured and began to think that I could be something.</w:t>
      </w:r>
      <w:r>
        <w:rPr>
          <w:rFonts w:ascii="Arial" w:hAnsi="Arial" w:cs="Arial"/>
        </w:rPr>
        <w:t xml:space="preserve"> The compassion this lady showed me was such a positive experience it gave me the incentive to do more, I wanted to be like her, so I enrolled on a college course and started applying for jobs. </w:t>
      </w:r>
    </w:p>
    <w:p w14:paraId="168CAA67" w14:textId="77777777" w:rsidR="00E209EF" w:rsidRDefault="00E209EF" w:rsidP="00E209EF">
      <w:pPr>
        <w:spacing w:line="360" w:lineRule="auto"/>
        <w:rPr>
          <w:rFonts w:ascii="Arial" w:hAnsi="Arial" w:cs="Arial"/>
        </w:rPr>
      </w:pPr>
      <w:r>
        <w:rPr>
          <w:rFonts w:ascii="Arial" w:hAnsi="Arial" w:cs="Arial"/>
        </w:rPr>
        <w:t>The Department of Education (2024) says t</w:t>
      </w:r>
      <w:r w:rsidRPr="00A41A8D">
        <w:rPr>
          <w:rFonts w:ascii="Arial" w:hAnsi="Arial" w:cs="Arial"/>
        </w:rPr>
        <w:t>he minimal qualifications that employees must fulfil to be accepted as level 2 or level 3</w:t>
      </w:r>
      <w:r>
        <w:rPr>
          <w:rFonts w:ascii="Arial" w:hAnsi="Arial" w:cs="Arial"/>
        </w:rPr>
        <w:t xml:space="preserve"> for</w:t>
      </w:r>
      <w:r w:rsidRPr="00A41A8D">
        <w:rPr>
          <w:rFonts w:ascii="Arial" w:hAnsi="Arial" w:cs="Arial"/>
        </w:rPr>
        <w:t xml:space="preserve"> employees to work within the staff</w:t>
      </w:r>
      <w:r>
        <w:rPr>
          <w:rFonts w:ascii="Arial" w:hAnsi="Arial" w:cs="Arial"/>
        </w:rPr>
        <w:t xml:space="preserve"> </w:t>
      </w:r>
      <w:r w:rsidRPr="00A41A8D">
        <w:rPr>
          <w:rFonts w:ascii="Arial" w:hAnsi="Arial" w:cs="Arial"/>
        </w:rPr>
        <w:t>ratios</w:t>
      </w:r>
      <w:r>
        <w:rPr>
          <w:rFonts w:ascii="Arial" w:hAnsi="Arial" w:cs="Arial"/>
        </w:rPr>
        <w:t xml:space="preserve"> for </w:t>
      </w:r>
      <w:r w:rsidRPr="00A41A8D">
        <w:rPr>
          <w:rFonts w:ascii="Arial" w:hAnsi="Arial" w:cs="Arial"/>
        </w:rPr>
        <w:t>children</w:t>
      </w:r>
      <w:r>
        <w:rPr>
          <w:rFonts w:ascii="Arial" w:hAnsi="Arial" w:cs="Arial"/>
        </w:rPr>
        <w:t>. Nutbrown (2021)</w:t>
      </w:r>
      <w:r w:rsidRPr="00CB18AE">
        <w:t xml:space="preserve"> </w:t>
      </w:r>
      <w:r w:rsidRPr="00CB18AE">
        <w:rPr>
          <w:rFonts w:ascii="Arial" w:hAnsi="Arial" w:cs="Arial"/>
        </w:rPr>
        <w:t>feels that providing high-quality early childhood education requires educators to have a strong foundation in initial education and training as well as continual professional development that supports and improves their work throughout their careers</w:t>
      </w:r>
      <w:r w:rsidRPr="00961B15">
        <w:rPr>
          <w:rFonts w:ascii="Arial" w:hAnsi="Arial" w:cs="Arial"/>
        </w:rPr>
        <w:t xml:space="preserve">. </w:t>
      </w:r>
      <w:r w:rsidRPr="00443884">
        <w:rPr>
          <w:rFonts w:ascii="Arial" w:hAnsi="Arial" w:cs="Arial"/>
        </w:rPr>
        <w:t xml:space="preserve">The courses I took at levels two and three sparked my interest greatly. In addition to helping me find employment, it </w:t>
      </w:r>
      <w:r w:rsidRPr="00443884">
        <w:rPr>
          <w:rFonts w:ascii="Arial" w:hAnsi="Arial" w:cs="Arial"/>
        </w:rPr>
        <w:lastRenderedPageBreak/>
        <w:t>helped teach me how to support my own daughter.</w:t>
      </w:r>
      <w:r>
        <w:rPr>
          <w:rFonts w:ascii="Arial" w:hAnsi="Arial" w:cs="Arial"/>
        </w:rPr>
        <w:t xml:space="preserve"> </w:t>
      </w:r>
      <w:r w:rsidRPr="0010681A">
        <w:rPr>
          <w:rFonts w:ascii="Arial" w:hAnsi="Arial" w:cs="Arial"/>
        </w:rPr>
        <w:t>Due mostly to my daughter's age, I had my sights set on a position at a primary school</w:t>
      </w:r>
      <w:r>
        <w:rPr>
          <w:rFonts w:ascii="Arial" w:hAnsi="Arial" w:cs="Arial"/>
        </w:rPr>
        <w:t xml:space="preserve">. I was lucky enough to get a job quite quickly near to home. </w:t>
      </w:r>
      <w:r w:rsidRPr="00EA6300">
        <w:rPr>
          <w:rFonts w:ascii="Arial" w:hAnsi="Arial" w:cs="Arial"/>
        </w:rPr>
        <w:t>The only issue was that I would have to take a pay cut from my current salary. The job was, and still is, extremely low paying.</w:t>
      </w:r>
      <w:r>
        <w:rPr>
          <w:rFonts w:ascii="Arial" w:hAnsi="Arial" w:cs="Arial"/>
        </w:rPr>
        <w:t xml:space="preserve"> </w:t>
      </w:r>
      <w:r w:rsidRPr="00474A53">
        <w:rPr>
          <w:rFonts w:ascii="Arial" w:hAnsi="Arial" w:cs="Arial"/>
        </w:rPr>
        <w:t>According to the survey</w:t>
      </w:r>
      <w:r>
        <w:rPr>
          <w:rFonts w:ascii="Arial" w:hAnsi="Arial" w:cs="Arial"/>
        </w:rPr>
        <w:t xml:space="preserve"> done by Gov.UK (2020) say t</w:t>
      </w:r>
      <w:r w:rsidRPr="00474A53">
        <w:rPr>
          <w:rFonts w:ascii="Arial" w:hAnsi="Arial" w:cs="Arial"/>
        </w:rPr>
        <w:t>he average hourly income is just £7.42, which is much less than the average female workforce's wage of £11.37 and below the minimum wage.</w:t>
      </w:r>
      <w:r>
        <w:rPr>
          <w:rFonts w:ascii="Arial" w:hAnsi="Arial" w:cs="Arial"/>
        </w:rPr>
        <w:t xml:space="preserve"> I still see this as very unacceptable and all those years ago I very nearly walked away. </w:t>
      </w:r>
      <w:r w:rsidRPr="00CF3E82">
        <w:rPr>
          <w:rFonts w:ascii="Arial" w:hAnsi="Arial" w:cs="Arial"/>
        </w:rPr>
        <w:t xml:space="preserve">It continued to demonstrate that women's jobs were still low-paying and undervalued. </w:t>
      </w:r>
      <w:r>
        <w:rPr>
          <w:rFonts w:ascii="Arial" w:hAnsi="Arial" w:cs="Arial"/>
        </w:rPr>
        <w:t xml:space="preserve">I would have missed my chance. I’m so glad I persevered. </w:t>
      </w:r>
    </w:p>
    <w:p w14:paraId="2D71FEBF" w14:textId="77777777" w:rsidR="00E209EF" w:rsidRDefault="00E209EF" w:rsidP="00E209EF">
      <w:pPr>
        <w:spacing w:line="360" w:lineRule="auto"/>
        <w:rPr>
          <w:rFonts w:ascii="Arial" w:hAnsi="Arial" w:cs="Arial"/>
        </w:rPr>
      </w:pPr>
      <w:r w:rsidRPr="00DF6E42">
        <w:rPr>
          <w:rFonts w:ascii="Arial" w:hAnsi="Arial" w:cs="Arial"/>
        </w:rPr>
        <w:t>As a result, I wound up at a small rural school in the Rhymney Valley, where I remain today after 2</w:t>
      </w:r>
      <w:r>
        <w:rPr>
          <w:rFonts w:ascii="Arial" w:hAnsi="Arial" w:cs="Arial"/>
        </w:rPr>
        <w:t>1</w:t>
      </w:r>
      <w:r w:rsidRPr="00DF6E42">
        <w:rPr>
          <w:rFonts w:ascii="Arial" w:hAnsi="Arial" w:cs="Arial"/>
        </w:rPr>
        <w:t xml:space="preserve"> years. </w:t>
      </w:r>
      <w:r w:rsidRPr="00AB0E43">
        <w:rPr>
          <w:rFonts w:ascii="Arial" w:hAnsi="Arial" w:cs="Arial"/>
        </w:rPr>
        <w:t>Something must have gone right because I can now reflect on my career here. It hasn't always been simple; both my personal life and my academic progress have presented numerous challenges with obstacles to conquer.</w:t>
      </w:r>
    </w:p>
    <w:p w14:paraId="0946AA40" w14:textId="77777777" w:rsidR="00E209EF" w:rsidRDefault="00E209EF" w:rsidP="00E209EF">
      <w:pPr>
        <w:spacing w:line="360" w:lineRule="auto"/>
        <w:rPr>
          <w:rFonts w:ascii="Arial" w:hAnsi="Arial" w:cs="Arial"/>
        </w:rPr>
      </w:pPr>
      <w:r w:rsidRPr="00064B34">
        <w:rPr>
          <w:rFonts w:ascii="Arial" w:hAnsi="Arial" w:cs="Arial"/>
        </w:rPr>
        <w:t>I have met some incredible colleagues. I had the good fortune to collaborate with a nursery teacher for a few years. She is incredible, and I gained a lot of experience about the early years from her expertise. In 201</w:t>
      </w:r>
      <w:r>
        <w:rPr>
          <w:rFonts w:ascii="Arial" w:hAnsi="Arial" w:cs="Arial"/>
        </w:rPr>
        <w:t>8</w:t>
      </w:r>
      <w:r w:rsidRPr="00064B34">
        <w:rPr>
          <w:rFonts w:ascii="Arial" w:hAnsi="Arial" w:cs="Arial"/>
        </w:rPr>
        <w:t xml:space="preserve">, I assumed responsibility for managing the nursery. It was really intimidating because I now had to organise and effectively use a teaching assistant in addition to planning for each child's needs. It was scary to begin with. I was in charge now, yet I had always been told what to do. </w:t>
      </w:r>
      <w:r>
        <w:rPr>
          <w:rFonts w:ascii="Arial" w:hAnsi="Arial" w:cs="Arial"/>
        </w:rPr>
        <w:t xml:space="preserve">Welsh Government (2023) </w:t>
      </w:r>
      <w:r w:rsidRPr="004D21B2">
        <w:rPr>
          <w:rFonts w:ascii="Arial" w:hAnsi="Arial" w:cs="Arial"/>
        </w:rPr>
        <w:t>are aware that the quality of the interactions among enabling adults, engaging experiences, and</w:t>
      </w:r>
      <w:r>
        <w:rPr>
          <w:rFonts w:ascii="Arial" w:hAnsi="Arial" w:cs="Arial"/>
        </w:rPr>
        <w:t xml:space="preserve"> </w:t>
      </w:r>
      <w:r w:rsidRPr="004D21B2">
        <w:rPr>
          <w:rFonts w:ascii="Arial" w:hAnsi="Arial" w:cs="Arial"/>
        </w:rPr>
        <w:t>effective environments is essential to helping every child advance.</w:t>
      </w:r>
      <w:r>
        <w:rPr>
          <w:rFonts w:ascii="Arial" w:hAnsi="Arial" w:cs="Arial"/>
        </w:rPr>
        <w:t xml:space="preserve"> This</w:t>
      </w:r>
      <w:r w:rsidRPr="004D21B2">
        <w:rPr>
          <w:rFonts w:ascii="Arial" w:hAnsi="Arial" w:cs="Arial"/>
        </w:rPr>
        <w:t xml:space="preserve"> must always keep in mind that the quality of engaging experiences and effective environment are strongly impacted by our position as perceptive enabling adults when it comes to children's learning.</w:t>
      </w:r>
      <w:r w:rsidRPr="006D48BB">
        <w:t xml:space="preserve"> </w:t>
      </w:r>
      <w:r w:rsidRPr="006D48BB">
        <w:rPr>
          <w:rFonts w:ascii="Arial" w:hAnsi="Arial" w:cs="Arial"/>
        </w:rPr>
        <w:t>According to Guy-Evans (2024), Bronfenbrenner's ecological systems theory states that a person's development is influenced by a number of interconnected environmental systems, ranging from the individual's immediate surroundings (such their family) to more extensive societal institutions. The theory holds that a child's development is a complex network of interactions impacted by a range of environmental influences.</w:t>
      </w:r>
      <w:r>
        <w:rPr>
          <w:rFonts w:ascii="Arial" w:hAnsi="Arial" w:cs="Arial"/>
        </w:rPr>
        <w:t xml:space="preserve"> </w:t>
      </w:r>
      <w:r w:rsidRPr="00560743">
        <w:rPr>
          <w:rFonts w:ascii="Arial" w:hAnsi="Arial" w:cs="Arial"/>
        </w:rPr>
        <w:t xml:space="preserve">To help children develop and support the growth of ecological systems in educational practice, the theory states that parents and teachers should collaborate and keep lines of communication open. Both socially and academically, the child must actively participate in their education. For their </w:t>
      </w:r>
      <w:r w:rsidRPr="00560743">
        <w:rPr>
          <w:rFonts w:ascii="Arial" w:hAnsi="Arial" w:cs="Arial"/>
        </w:rPr>
        <w:lastRenderedPageBreak/>
        <w:t>development to be positive, they must work together with their peers and take part in worthwhile educational opportunities.</w:t>
      </w:r>
      <w:r>
        <w:rPr>
          <w:rFonts w:ascii="Arial" w:hAnsi="Arial" w:cs="Arial"/>
        </w:rPr>
        <w:t xml:space="preserve"> Welsh Government (2023) say b</w:t>
      </w:r>
      <w:r w:rsidRPr="00AA71C5">
        <w:rPr>
          <w:rFonts w:ascii="Arial" w:hAnsi="Arial" w:cs="Arial"/>
        </w:rPr>
        <w:t>y establishing emotionally safe spaces that encourage students to start expressing and controlling their emotions and behaviours in healthy ways, enabling adults to set the standard for learning. They provide continuous attention and act as examples of caring and affection.</w:t>
      </w:r>
      <w:r>
        <w:rPr>
          <w:rFonts w:ascii="Arial" w:hAnsi="Arial" w:cs="Arial"/>
        </w:rPr>
        <w:t xml:space="preserve"> </w:t>
      </w:r>
      <w:r w:rsidRPr="009B5D72">
        <w:rPr>
          <w:rFonts w:ascii="Arial" w:hAnsi="Arial" w:cs="Arial"/>
        </w:rPr>
        <w:t>In addition to providing challenge and the chance to succeed along the learning path, engaging experiences should encourage learners' independence. They ought to be grounded in genuine, actual-life authentic situations and offer chances for sustained active learning and profound engagement.</w:t>
      </w:r>
      <w:r>
        <w:rPr>
          <w:rFonts w:ascii="Arial" w:hAnsi="Arial" w:cs="Arial"/>
        </w:rPr>
        <w:t xml:space="preserve"> </w:t>
      </w:r>
      <w:r w:rsidRPr="001007EC">
        <w:rPr>
          <w:rFonts w:ascii="Arial" w:hAnsi="Arial" w:cs="Arial"/>
        </w:rPr>
        <w:t>The setting, both indoors and out, need to play a major role in the authentic experiences of children. Children start to have a feeling of belonging and get an awareness for the world around them by investigating their surroundings, both inside and beyond of their own community</w:t>
      </w:r>
      <w:r>
        <w:rPr>
          <w:rFonts w:ascii="Arial" w:hAnsi="Arial" w:cs="Arial"/>
        </w:rPr>
        <w:t>.</w:t>
      </w:r>
      <w:r w:rsidRPr="00690FB7">
        <w:rPr>
          <w:rFonts w:ascii="Arial" w:hAnsi="Arial" w:cs="Arial"/>
        </w:rPr>
        <w:t xml:space="preserve"> To accomplish all these tasks flawlessly is a huge task. Since finishing my degree program, I've gained a much deeper understanding, but I still realise I have a lot of work ahead of me. Nobody is perfect, and things happen all the time to alter your viewpoint, but I know in my heart that I want to be the one to support and teach every child in my setting, considering their unique needs while also fostering relationships with parents to support the child as a whole.</w:t>
      </w:r>
    </w:p>
    <w:p w14:paraId="76FE09F3" w14:textId="77777777" w:rsidR="00E209EF" w:rsidRDefault="00E209EF" w:rsidP="00E209EF">
      <w:pPr>
        <w:spacing w:line="360" w:lineRule="auto"/>
        <w:rPr>
          <w:rFonts w:ascii="Arial" w:hAnsi="Arial" w:cs="Arial"/>
        </w:rPr>
      </w:pPr>
      <w:r w:rsidRPr="00D31CBF">
        <w:rPr>
          <w:rFonts w:ascii="Arial" w:hAnsi="Arial" w:cs="Arial"/>
        </w:rPr>
        <w:t>Even though there is ample evidence of the value of early education for children's development, many people view employment in childcare and early education as low status, poor paying, and low skilled. Many times, these views are reflected in the recruitment process for qualifying pathways</w:t>
      </w:r>
      <w:r>
        <w:rPr>
          <w:rFonts w:ascii="Arial" w:hAnsi="Arial" w:cs="Arial"/>
        </w:rPr>
        <w:t xml:space="preserve"> (Nutbrown, 2012). </w:t>
      </w:r>
      <w:r w:rsidRPr="007E0BAA">
        <w:rPr>
          <w:rFonts w:ascii="Arial" w:hAnsi="Arial" w:cs="Arial"/>
        </w:rPr>
        <w:t>Many HLTAs and teaching assistants believe they have reached the end of their career path. Opportunities to specialise might exist, but they usually don't come with higher salary. The alternative is to pursue teacher status, which would include leaving a job to complete the PGCE procedure and earn a degree.</w:t>
      </w:r>
    </w:p>
    <w:p w14:paraId="0AD0B208" w14:textId="77777777" w:rsidR="00E209EF" w:rsidRDefault="00E209EF" w:rsidP="00E209EF">
      <w:pPr>
        <w:spacing w:line="360" w:lineRule="auto"/>
        <w:rPr>
          <w:rFonts w:ascii="Arial" w:hAnsi="Arial" w:cs="Arial"/>
        </w:rPr>
      </w:pPr>
    </w:p>
    <w:p w14:paraId="034A8F0A" w14:textId="79FAB382" w:rsidR="00E209EF" w:rsidRDefault="00E209EF" w:rsidP="00E209EF">
      <w:pPr>
        <w:spacing w:line="360" w:lineRule="auto"/>
        <w:rPr>
          <w:rFonts w:ascii="Arial" w:hAnsi="Arial" w:cs="Arial"/>
        </w:rPr>
      </w:pPr>
    </w:p>
    <w:p w14:paraId="5E5E139A" w14:textId="77777777" w:rsidR="00E209EF" w:rsidRDefault="00E209EF" w:rsidP="00E209EF">
      <w:pPr>
        <w:spacing w:line="360" w:lineRule="auto"/>
        <w:rPr>
          <w:rFonts w:ascii="Arial" w:hAnsi="Arial" w:cs="Arial"/>
        </w:rPr>
      </w:pPr>
      <w:r>
        <w:rPr>
          <w:rFonts w:ascii="Arial" w:hAnsi="Arial" w:cs="Arial"/>
        </w:rPr>
        <w:t xml:space="preserve">The change in my outlook came when I received an email that had been sent to the school offering a degree course to people who worked in childcare. It said </w:t>
      </w:r>
      <w:r w:rsidRPr="004C544C">
        <w:rPr>
          <w:rFonts w:ascii="Arial" w:hAnsi="Arial" w:cs="Arial"/>
        </w:rPr>
        <w:t>This flexible learning path is intended for those who have prior experience working with children, families, or related fields. provided in a way that accommodates your employment obligations to let you resume your studies.</w:t>
      </w:r>
      <w:r>
        <w:rPr>
          <w:rFonts w:ascii="Arial" w:hAnsi="Arial" w:cs="Arial"/>
        </w:rPr>
        <w:t xml:space="preserve"> </w:t>
      </w:r>
      <w:r w:rsidRPr="004C544C">
        <w:rPr>
          <w:rFonts w:ascii="Arial" w:hAnsi="Arial" w:cs="Arial"/>
        </w:rPr>
        <w:t xml:space="preserve">Our Early Years Education and Care programme provides a thorough examination of childhood development for </w:t>
      </w:r>
      <w:r w:rsidRPr="004C544C">
        <w:rPr>
          <w:rFonts w:ascii="Arial" w:hAnsi="Arial" w:cs="Arial"/>
        </w:rPr>
        <w:lastRenderedPageBreak/>
        <w:t>those who are enthusiastic about it. It is intended to pique your interest and help you further your career</w:t>
      </w:r>
      <w:r>
        <w:rPr>
          <w:rFonts w:ascii="Arial" w:hAnsi="Arial" w:cs="Arial"/>
        </w:rPr>
        <w:t xml:space="preserve"> (University of Wales Trinity Saint David, 2025). </w:t>
      </w:r>
      <w:r w:rsidRPr="00E15C50">
        <w:rPr>
          <w:rFonts w:ascii="Arial" w:hAnsi="Arial" w:cs="Arial"/>
        </w:rPr>
        <w:t xml:space="preserve">Numerous </w:t>
      </w:r>
      <w:r>
        <w:rPr>
          <w:rFonts w:ascii="Arial" w:hAnsi="Arial" w:cs="Arial"/>
        </w:rPr>
        <w:t>thoughts</w:t>
      </w:r>
      <w:r w:rsidRPr="00E15C50">
        <w:rPr>
          <w:rFonts w:ascii="Arial" w:hAnsi="Arial" w:cs="Arial"/>
        </w:rPr>
        <w:t xml:space="preserve"> emerged as a result of this email. The first was one of e</w:t>
      </w:r>
      <w:r>
        <w:rPr>
          <w:rFonts w:ascii="Arial" w:hAnsi="Arial" w:cs="Arial"/>
        </w:rPr>
        <w:t>xcitement</w:t>
      </w:r>
      <w:r w:rsidRPr="00E15C50">
        <w:rPr>
          <w:rFonts w:ascii="Arial" w:hAnsi="Arial" w:cs="Arial"/>
        </w:rPr>
        <w:t xml:space="preserve">. I have taught progression step 2 and step 3 classes in the afternoons for many years in addition to managing my own class. I enjoyed my job, but I always felt like I was being used. Because of my level four HLTA status, the school was able to exploit me as inexpensive labour. They were not required to pay me a teacher’s salary, and I believed that this was my responsibility. </w:t>
      </w:r>
      <w:r w:rsidRPr="00754A11">
        <w:rPr>
          <w:rFonts w:ascii="Arial" w:hAnsi="Arial" w:cs="Arial"/>
        </w:rPr>
        <w:t>I completed everything exactly like the teachers did, even going so far as to designate me my own area of learning which resulted in a great deal of extra work.</w:t>
      </w:r>
      <w:r>
        <w:rPr>
          <w:rFonts w:ascii="Arial" w:hAnsi="Arial" w:cs="Arial"/>
        </w:rPr>
        <w:t xml:space="preserve"> This degree, if I could complete it could give me the opportunity to progress onto a PGCE course, I could become a teacher and earn the wage I felt I deserved. </w:t>
      </w:r>
    </w:p>
    <w:p w14:paraId="5A22D1CA" w14:textId="77777777" w:rsidR="00E209EF" w:rsidRDefault="00E209EF" w:rsidP="00E209EF">
      <w:pPr>
        <w:spacing w:line="360" w:lineRule="auto"/>
        <w:rPr>
          <w:rFonts w:ascii="Arial" w:hAnsi="Arial" w:cs="Arial"/>
        </w:rPr>
      </w:pPr>
      <w:r>
        <w:rPr>
          <w:rFonts w:ascii="Arial" w:hAnsi="Arial" w:cs="Arial"/>
        </w:rPr>
        <w:t>Then came the thoughts of fear and doubt. I had anxiety about failure. Could I do this? I was now in my 40’s, I hadn’t really studied since doing my A levels.</w:t>
      </w:r>
      <w:r w:rsidRPr="009277D9">
        <w:t xml:space="preserve"> </w:t>
      </w:r>
      <w:r w:rsidRPr="009277D9">
        <w:rPr>
          <w:rFonts w:ascii="Arial" w:hAnsi="Arial" w:cs="Arial"/>
        </w:rPr>
        <w:t>It was intimidating to consider writing articles, giving presentations, writing academically, and citing sources. Even though I had some prior experience with it, it was twenty years ago, so it was scary thought to start over</w:t>
      </w:r>
      <w:r>
        <w:rPr>
          <w:rFonts w:ascii="Arial" w:hAnsi="Arial" w:cs="Arial"/>
        </w:rPr>
        <w:t xml:space="preserve">. </w:t>
      </w:r>
    </w:p>
    <w:p w14:paraId="04D710DF" w14:textId="77777777" w:rsidR="00E209EF" w:rsidRDefault="00E209EF" w:rsidP="00E209EF">
      <w:pPr>
        <w:spacing w:line="360" w:lineRule="auto"/>
        <w:rPr>
          <w:rFonts w:ascii="Arial" w:hAnsi="Arial" w:cs="Arial"/>
        </w:rPr>
      </w:pPr>
      <w:r w:rsidRPr="00B843EA">
        <w:rPr>
          <w:rFonts w:ascii="Arial" w:hAnsi="Arial" w:cs="Arial"/>
        </w:rPr>
        <w:t>The second question was how it would work with my already hectic schedule. At this point, I had three children: the youngest was nine years old, and the other two were attending university. As a family, we spent weekends visiting one another and our evenings at clubs and on the phone. It was crucial to keep in mind my priorities, obligations, and commitments, and I did need to give careful consideration to how much time I would have for myself.</w:t>
      </w:r>
    </w:p>
    <w:p w14:paraId="49AEF05C" w14:textId="77777777" w:rsidR="00E209EF" w:rsidRDefault="00E209EF" w:rsidP="00E209EF">
      <w:pPr>
        <w:spacing w:line="360" w:lineRule="auto"/>
        <w:rPr>
          <w:rFonts w:ascii="Arial" w:hAnsi="Arial" w:cs="Arial"/>
        </w:rPr>
      </w:pPr>
      <w:r w:rsidRPr="00C540D5">
        <w:rPr>
          <w:rFonts w:ascii="Arial" w:hAnsi="Arial" w:cs="Arial"/>
        </w:rPr>
        <w:t>The finance was the final question. Our family enjoyed a good life, but I was not wealthy enough to treat myself to thousands of pounds. This would have meant that I couldn't give my children holidays or other opportunities. My application for student loan funding allowed me to continue my education, but the idea of having debt was uncomfortable. For years, I had worked to pay off debt and establish a stable future for our family.</w:t>
      </w:r>
      <w:r>
        <w:rPr>
          <w:rFonts w:ascii="Arial" w:hAnsi="Arial" w:cs="Arial"/>
        </w:rPr>
        <w:t xml:space="preserve"> I did feel like this may be a backward step.</w:t>
      </w:r>
    </w:p>
    <w:p w14:paraId="5747DFD9" w14:textId="77777777" w:rsidR="00E209EF" w:rsidRDefault="00E209EF" w:rsidP="00E209EF">
      <w:pPr>
        <w:spacing w:line="360" w:lineRule="auto"/>
        <w:rPr>
          <w:rFonts w:ascii="Arial" w:hAnsi="Arial" w:cs="Arial"/>
        </w:rPr>
      </w:pPr>
      <w:r>
        <w:rPr>
          <w:rFonts w:ascii="Arial" w:hAnsi="Arial" w:cs="Arial"/>
        </w:rPr>
        <w:t xml:space="preserve">My family was very encouraging, they believed in me and believed I could do it. The tutors at the university were the same and any worries I had were quickly taken over by the idea of learning new things. It was and exciting, nervous time in my life but I’m so glad I completed the challenge. </w:t>
      </w:r>
      <w:r w:rsidRPr="00F40D6B">
        <w:rPr>
          <w:rFonts w:ascii="Arial" w:hAnsi="Arial" w:cs="Arial"/>
        </w:rPr>
        <w:t xml:space="preserve">There were some challenges along the way, but in the end, getting the degree was beneficial. Sometimes, whether due to academic </w:t>
      </w:r>
      <w:r w:rsidRPr="00F40D6B">
        <w:rPr>
          <w:rFonts w:ascii="Arial" w:hAnsi="Arial" w:cs="Arial"/>
        </w:rPr>
        <w:lastRenderedPageBreak/>
        <w:t>challenges, personal hardships, or imposter syndrome, I doubted my ability to achieve. I was under a lot more pressure for some assignments. Ultimately, though, these setbacks presented opportunities for growth. I overcame my uncertainties, became more resilient, and learnt how to seek guidance from mentors. Overcoming these obstacles has made me more self-aware and equipped to handle obstacles in the future.</w:t>
      </w:r>
    </w:p>
    <w:p w14:paraId="7B636D48" w14:textId="77777777" w:rsidR="00E209EF" w:rsidRDefault="00E209EF" w:rsidP="00E209EF">
      <w:pPr>
        <w:spacing w:line="360" w:lineRule="auto"/>
        <w:rPr>
          <w:rFonts w:ascii="Arial" w:hAnsi="Arial" w:cs="Arial"/>
        </w:rPr>
      </w:pPr>
    </w:p>
    <w:p w14:paraId="3064611D" w14:textId="21F68D49" w:rsidR="00E209EF" w:rsidRDefault="00E209EF" w:rsidP="00E209EF">
      <w:pPr>
        <w:spacing w:line="360" w:lineRule="auto"/>
        <w:rPr>
          <w:rFonts w:ascii="Arial" w:hAnsi="Arial" w:cs="Arial"/>
        </w:rPr>
      </w:pPr>
      <w:r>
        <w:rPr>
          <w:rFonts w:ascii="Arial" w:hAnsi="Arial" w:cs="Arial"/>
        </w:rPr>
        <w:t xml:space="preserve">So where do I go now? </w:t>
      </w:r>
      <w:r w:rsidRPr="003F31F6">
        <w:rPr>
          <w:rFonts w:ascii="Arial" w:hAnsi="Arial" w:cs="Arial"/>
        </w:rPr>
        <w:t>In addition to gaining academic knowledge, I have seen a major shift in both my personal and professional lives since receiving my degree. It has been a journey of self-discovery, intellectual growth, and emotional resilience. The degree has made me more conscious of the assumptions and limitations in the educational and professional spheres. Ultimately, I've discovered that having a degree is not just an endpoint but rather the beginning of a lifetime of learning and development</w:t>
      </w:r>
      <w:r w:rsidR="006564E2">
        <w:rPr>
          <w:rFonts w:ascii="Arial" w:hAnsi="Arial" w:cs="Arial"/>
        </w:rPr>
        <w:t xml:space="preserve"> for me. </w:t>
      </w:r>
      <w:r w:rsidRPr="00224110">
        <w:rPr>
          <w:rFonts w:ascii="Arial" w:hAnsi="Arial" w:cs="Arial"/>
        </w:rPr>
        <w:t xml:space="preserve">With the knowledge I've gained from this degree and by making sure I'm continuing my professional development; I believe I can complete the responsibilities listed on my PDP. My role has </w:t>
      </w:r>
      <w:r w:rsidR="006564E2">
        <w:rPr>
          <w:rFonts w:ascii="Arial" w:hAnsi="Arial" w:cs="Arial"/>
        </w:rPr>
        <w:t xml:space="preserve">made me more </w:t>
      </w:r>
      <w:proofErr w:type="spellStart"/>
      <w:r w:rsidR="006564E2">
        <w:rPr>
          <w:rFonts w:ascii="Arial" w:hAnsi="Arial" w:cs="Arial"/>
        </w:rPr>
        <w:t>self assured</w:t>
      </w:r>
      <w:proofErr w:type="spellEnd"/>
      <w:r w:rsidRPr="00224110">
        <w:rPr>
          <w:rFonts w:ascii="Arial" w:hAnsi="Arial" w:cs="Arial"/>
        </w:rPr>
        <w:t>, and I</w:t>
      </w:r>
      <w:r>
        <w:rPr>
          <w:rFonts w:ascii="Arial" w:hAnsi="Arial" w:cs="Arial"/>
        </w:rPr>
        <w:t xml:space="preserve"> now am confident enough to find CPD training for myself</w:t>
      </w:r>
      <w:r w:rsidR="006564E2">
        <w:rPr>
          <w:rFonts w:ascii="Arial" w:hAnsi="Arial" w:cs="Arial"/>
        </w:rPr>
        <w:t xml:space="preserve"> by talking to the outside agencies I have been involved with.</w:t>
      </w:r>
      <w:r>
        <w:rPr>
          <w:rFonts w:ascii="Arial" w:hAnsi="Arial" w:cs="Arial"/>
        </w:rPr>
        <w:t xml:space="preserve"> </w:t>
      </w:r>
      <w:r w:rsidRPr="00224110">
        <w:rPr>
          <w:rFonts w:ascii="Arial" w:hAnsi="Arial" w:cs="Arial"/>
        </w:rPr>
        <w:t>I have discovered that speech and language are particularly connected to training</w:t>
      </w:r>
      <w:r>
        <w:rPr>
          <w:rFonts w:ascii="Arial" w:hAnsi="Arial" w:cs="Arial"/>
        </w:rPr>
        <w:t xml:space="preserve"> I am working with others to find the right resources to implement in my classroom. E</w:t>
      </w:r>
      <w:r w:rsidRPr="00224110">
        <w:rPr>
          <w:rFonts w:ascii="Arial" w:hAnsi="Arial" w:cs="Arial"/>
        </w:rPr>
        <w:t>veryone is learning vital information to help children in our class, and I have been able to choose other staff members from my classroom to attend courses as well to promote their professional growth.</w:t>
      </w:r>
      <w:r>
        <w:rPr>
          <w:rFonts w:ascii="Arial" w:hAnsi="Arial" w:cs="Arial"/>
        </w:rPr>
        <w:t xml:space="preserve"> However, completing this course has also altered my perceptions of where I want to go. I no longer wish to become a teacher. I feel that working with early years within a school setting comes with so many draw backs. </w:t>
      </w:r>
      <w:r w:rsidRPr="00FB26B9">
        <w:rPr>
          <w:rFonts w:ascii="Arial" w:hAnsi="Arial" w:cs="Arial"/>
        </w:rPr>
        <w:t>Money is one obvious example. Developing what I believe to be acceptable environment is not aided by the available funding. I discover that I am using a significant amount of my personal funds only to purchase materials and offer authentic experiences. The lack of funding isn't the school's fault, there is just no</w:t>
      </w:r>
      <w:r>
        <w:rPr>
          <w:rFonts w:ascii="Arial" w:hAnsi="Arial" w:cs="Arial"/>
        </w:rPr>
        <w:t>t</w:t>
      </w:r>
      <w:r w:rsidRPr="00FB26B9">
        <w:rPr>
          <w:rFonts w:ascii="Arial" w:hAnsi="Arial" w:cs="Arial"/>
        </w:rPr>
        <w:t xml:space="preserve"> enough money. Additionally, I believe that the staff members entering the college system are far less experienced. Agency employees enter our classrooms unqualified and with a rudimentary understanding of what is required.</w:t>
      </w:r>
      <w:r>
        <w:rPr>
          <w:rFonts w:ascii="Arial" w:hAnsi="Arial" w:cs="Arial"/>
        </w:rPr>
        <w:t xml:space="preserve"> </w:t>
      </w:r>
    </w:p>
    <w:p w14:paraId="15EE560D" w14:textId="77777777" w:rsidR="00E209EF" w:rsidRDefault="00E209EF" w:rsidP="00E209EF">
      <w:pPr>
        <w:spacing w:line="360" w:lineRule="auto"/>
        <w:rPr>
          <w:rFonts w:ascii="Arial" w:hAnsi="Arial" w:cs="Arial"/>
        </w:rPr>
      </w:pPr>
    </w:p>
    <w:p w14:paraId="7367F342" w14:textId="264388AF" w:rsidR="00E209EF" w:rsidRPr="004C4DAC" w:rsidRDefault="00E209EF" w:rsidP="00E209EF">
      <w:pPr>
        <w:spacing w:line="360" w:lineRule="auto"/>
        <w:rPr>
          <w:rFonts w:ascii="Arial" w:hAnsi="Arial" w:cs="Arial"/>
        </w:rPr>
      </w:pPr>
      <w:r w:rsidRPr="008732A5">
        <w:rPr>
          <w:rFonts w:ascii="Arial" w:hAnsi="Arial" w:cs="Arial"/>
        </w:rPr>
        <w:t>One essential skill and necessary prerequisite for further education is the ability to reflect on one's learning</w:t>
      </w:r>
      <w:r>
        <w:rPr>
          <w:rFonts w:ascii="Arial" w:hAnsi="Arial" w:cs="Arial"/>
        </w:rPr>
        <w:t xml:space="preserve"> (</w:t>
      </w:r>
      <w:r w:rsidRPr="00E331A0">
        <w:rPr>
          <w:rFonts w:ascii="Arial" w:hAnsi="Arial" w:cs="Arial"/>
        </w:rPr>
        <w:t>Alt, Raichel and Naamati-Schneider</w:t>
      </w:r>
      <w:r>
        <w:rPr>
          <w:rFonts w:ascii="Arial" w:hAnsi="Arial" w:cs="Arial"/>
        </w:rPr>
        <w:t>, 2022).</w:t>
      </w:r>
      <w:r w:rsidRPr="00E331A0">
        <w:rPr>
          <w:rFonts w:ascii="Arial" w:hAnsi="Arial" w:cs="Arial"/>
        </w:rPr>
        <w:t xml:space="preserve"> </w:t>
      </w:r>
      <w:r w:rsidRPr="005F0578">
        <w:rPr>
          <w:rFonts w:ascii="Arial" w:hAnsi="Arial" w:cs="Arial"/>
        </w:rPr>
        <w:t xml:space="preserve">Furthermore, </w:t>
      </w:r>
      <w:r w:rsidRPr="005F0578">
        <w:rPr>
          <w:rFonts w:ascii="Arial" w:hAnsi="Arial" w:cs="Arial"/>
        </w:rPr>
        <w:lastRenderedPageBreak/>
        <w:t>reflection gives students the chance to openly express themselves and consider the assumptions, experiences, values, and beliefs that shape their learning, growth, and advancement over time (Wallin &amp; Adawi, 2018).</w:t>
      </w:r>
      <w:r>
        <w:rPr>
          <w:rFonts w:ascii="Arial" w:hAnsi="Arial" w:cs="Arial"/>
        </w:rPr>
        <w:t xml:space="preserve"> </w:t>
      </w:r>
      <w:r w:rsidRPr="00C94E83">
        <w:rPr>
          <w:rFonts w:ascii="Arial" w:hAnsi="Arial" w:cs="Arial"/>
        </w:rPr>
        <w:t>Upon reflection, I believe that earning my degree was the most important lesson I have learnt.</w:t>
      </w:r>
      <w:r w:rsidR="005C58FF" w:rsidRPr="006E5E45">
        <w:rPr>
          <w:rFonts w:ascii="Arial" w:hAnsi="Arial" w:cs="Arial"/>
        </w:rPr>
        <w:t xml:space="preserve"> </w:t>
      </w:r>
      <w:r w:rsidR="000116AC" w:rsidRPr="006E5E45">
        <w:rPr>
          <w:rFonts w:ascii="Arial" w:hAnsi="Arial" w:cs="Arial"/>
        </w:rPr>
        <w:t>Gowrie (no date</w:t>
      </w:r>
      <w:r w:rsidR="00F359C8" w:rsidRPr="006E5E45">
        <w:rPr>
          <w:rFonts w:ascii="Arial" w:hAnsi="Arial" w:cs="Arial"/>
        </w:rPr>
        <w:t>) believed</w:t>
      </w:r>
      <w:r w:rsidR="000116AC" w:rsidRPr="006E5E45">
        <w:rPr>
          <w:rFonts w:ascii="Arial" w:hAnsi="Arial" w:cs="Arial"/>
        </w:rPr>
        <w:t xml:space="preserve"> </w:t>
      </w:r>
      <w:r w:rsidR="005C58FF" w:rsidRPr="005C58FF">
        <w:rPr>
          <w:rFonts w:ascii="Arial" w:hAnsi="Arial" w:cs="Arial"/>
        </w:rPr>
        <w:t>Vygotsky's theory places a strong emphasis on directing children's learning through interactions with more experienced people. Anyone who is more familiar with the work or idea the child is attempting to learn or do could be considered the more knowledgeable person. This could be a peer or mentor, but it is more likely to be a parent, guardian, or teacher.</w:t>
      </w:r>
      <w:r w:rsidR="005C58FF">
        <w:rPr>
          <w:rFonts w:ascii="Arial" w:hAnsi="Arial" w:cs="Arial"/>
        </w:rPr>
        <w:t xml:space="preserve"> I believe this theory works with adults as</w:t>
      </w:r>
      <w:r w:rsidR="000116AC">
        <w:rPr>
          <w:rFonts w:ascii="Arial" w:hAnsi="Arial" w:cs="Arial"/>
        </w:rPr>
        <w:t xml:space="preserve"> </w:t>
      </w:r>
      <w:r w:rsidR="005C58FF">
        <w:rPr>
          <w:rFonts w:ascii="Arial" w:hAnsi="Arial" w:cs="Arial"/>
        </w:rPr>
        <w:t xml:space="preserve">well. </w:t>
      </w:r>
      <w:r w:rsidRPr="00C94E83">
        <w:rPr>
          <w:rFonts w:ascii="Arial" w:hAnsi="Arial" w:cs="Arial"/>
        </w:rPr>
        <w:t xml:space="preserve"> </w:t>
      </w:r>
      <w:proofErr w:type="gramStart"/>
      <w:r w:rsidRPr="00C94E83">
        <w:rPr>
          <w:rFonts w:ascii="Arial" w:hAnsi="Arial" w:cs="Arial"/>
        </w:rPr>
        <w:t>All of</w:t>
      </w:r>
      <w:proofErr w:type="gramEnd"/>
      <w:r w:rsidRPr="00C94E83">
        <w:rPr>
          <w:rFonts w:ascii="Arial" w:hAnsi="Arial" w:cs="Arial"/>
        </w:rPr>
        <w:t xml:space="preserve"> the tutors</w:t>
      </w:r>
      <w:r>
        <w:rPr>
          <w:rFonts w:ascii="Arial" w:hAnsi="Arial" w:cs="Arial"/>
        </w:rPr>
        <w:t xml:space="preserve"> I got to work with showed</w:t>
      </w:r>
      <w:r w:rsidR="006D1B45">
        <w:rPr>
          <w:rFonts w:ascii="Arial" w:hAnsi="Arial" w:cs="Arial"/>
        </w:rPr>
        <w:t xml:space="preserve"> continued support</w:t>
      </w:r>
      <w:r w:rsidRPr="00C94E83">
        <w:rPr>
          <w:rFonts w:ascii="Arial" w:hAnsi="Arial" w:cs="Arial"/>
        </w:rPr>
        <w:t>. Each of them has a wide range of specialities that they may offer others. I doubt they understand how much they have motivated me along this process. I hope to assist others in realising their aspirations at some time in the future. Not sure how yet but with continued learning I believe there is more out there for me.</w:t>
      </w:r>
    </w:p>
    <w:p w14:paraId="5F2682AA" w14:textId="77777777" w:rsidR="00E208AE" w:rsidRDefault="00E208AE" w:rsidP="00780C16">
      <w:pPr>
        <w:spacing w:line="360" w:lineRule="auto"/>
        <w:rPr>
          <w:rFonts w:ascii="Arial" w:hAnsi="Arial" w:cs="Arial"/>
          <w:sz w:val="36"/>
          <w:szCs w:val="36"/>
        </w:rPr>
      </w:pPr>
    </w:p>
    <w:p w14:paraId="4A2A91A8" w14:textId="77777777" w:rsidR="00E208AE" w:rsidRDefault="00E208AE" w:rsidP="00780C16">
      <w:pPr>
        <w:spacing w:line="360" w:lineRule="auto"/>
        <w:rPr>
          <w:rFonts w:ascii="Arial" w:hAnsi="Arial" w:cs="Arial"/>
          <w:sz w:val="36"/>
          <w:szCs w:val="36"/>
        </w:rPr>
      </w:pPr>
    </w:p>
    <w:p w14:paraId="774981ED" w14:textId="13CB3328" w:rsidR="00E208AE" w:rsidRDefault="004C4DAC" w:rsidP="00780C16">
      <w:pPr>
        <w:spacing w:line="360" w:lineRule="auto"/>
        <w:rPr>
          <w:rFonts w:ascii="Arial" w:hAnsi="Arial" w:cs="Arial"/>
          <w:sz w:val="32"/>
          <w:szCs w:val="32"/>
          <w:u w:val="single"/>
        </w:rPr>
      </w:pPr>
      <w:r w:rsidRPr="004C4DAC">
        <w:rPr>
          <w:rFonts w:ascii="Arial" w:hAnsi="Arial" w:cs="Arial"/>
          <w:sz w:val="32"/>
          <w:szCs w:val="32"/>
          <w:u w:val="single"/>
        </w:rPr>
        <w:t>References.</w:t>
      </w:r>
    </w:p>
    <w:p w14:paraId="28595174" w14:textId="77777777" w:rsidR="004C4DAC" w:rsidRDefault="004C4DAC" w:rsidP="00780C16">
      <w:pPr>
        <w:spacing w:line="360" w:lineRule="auto"/>
        <w:rPr>
          <w:rFonts w:ascii="Arial" w:hAnsi="Arial" w:cs="Arial"/>
          <w:sz w:val="32"/>
          <w:szCs w:val="32"/>
          <w:u w:val="single"/>
        </w:rPr>
      </w:pPr>
    </w:p>
    <w:p w14:paraId="4E42E126" w14:textId="01964A07" w:rsidR="00E331A0" w:rsidRPr="00E331A0" w:rsidRDefault="00C14691" w:rsidP="00780C16">
      <w:pPr>
        <w:spacing w:line="360" w:lineRule="auto"/>
        <w:rPr>
          <w:rFonts w:ascii="Arial" w:hAnsi="Arial" w:cs="Arial"/>
        </w:rPr>
      </w:pPr>
      <w:r w:rsidRPr="00E331A0">
        <w:rPr>
          <w:rFonts w:ascii="Arial" w:hAnsi="Arial" w:cs="Arial"/>
        </w:rPr>
        <w:t xml:space="preserve">Alt, D., Raichel, N. </w:t>
      </w:r>
      <w:r w:rsidR="00E331A0" w:rsidRPr="00E331A0">
        <w:rPr>
          <w:rFonts w:ascii="Arial" w:hAnsi="Arial" w:cs="Arial"/>
        </w:rPr>
        <w:t>and</w:t>
      </w:r>
      <w:r w:rsidRPr="00E331A0">
        <w:rPr>
          <w:rFonts w:ascii="Arial" w:hAnsi="Arial" w:cs="Arial"/>
        </w:rPr>
        <w:t xml:space="preserve"> Naamati-Schneider, L. (2022) </w:t>
      </w:r>
      <w:r w:rsidR="006564E2">
        <w:rPr>
          <w:rFonts w:ascii="Arial" w:hAnsi="Arial" w:cs="Arial"/>
        </w:rPr>
        <w:t>‘</w:t>
      </w:r>
      <w:r w:rsidRPr="00E331A0">
        <w:rPr>
          <w:rFonts w:ascii="Arial" w:hAnsi="Arial" w:cs="Arial"/>
        </w:rPr>
        <w:t>Higher education students’ reflective journal writing and lifelong learning skills: Insights from an exploratory sequential study</w:t>
      </w:r>
      <w:r w:rsidR="006564E2">
        <w:rPr>
          <w:rFonts w:ascii="Arial" w:hAnsi="Arial" w:cs="Arial"/>
        </w:rPr>
        <w:t>’,</w:t>
      </w:r>
      <w:r w:rsidRPr="00E331A0">
        <w:rPr>
          <w:rFonts w:ascii="Arial" w:hAnsi="Arial" w:cs="Arial"/>
        </w:rPr>
        <w:t> </w:t>
      </w:r>
      <w:r w:rsidRPr="00E331A0">
        <w:rPr>
          <w:rFonts w:ascii="Arial" w:hAnsi="Arial" w:cs="Arial"/>
          <w:i/>
          <w:iCs/>
        </w:rPr>
        <w:t xml:space="preserve">Frontiers in </w:t>
      </w:r>
      <w:proofErr w:type="spellStart"/>
      <w:r w:rsidRPr="00E331A0">
        <w:rPr>
          <w:rFonts w:ascii="Arial" w:hAnsi="Arial" w:cs="Arial"/>
          <w:i/>
          <w:iCs/>
        </w:rPr>
        <w:t>Psycholog</w:t>
      </w:r>
      <w:proofErr w:type="spellEnd"/>
      <w:r w:rsidRPr="00E331A0">
        <w:rPr>
          <w:rFonts w:ascii="Arial" w:hAnsi="Arial" w:cs="Arial"/>
          <w:i/>
          <w:iCs/>
        </w:rPr>
        <w:t>, 12</w:t>
      </w:r>
      <w:r w:rsidRPr="00E331A0">
        <w:rPr>
          <w:rFonts w:ascii="Arial" w:hAnsi="Arial" w:cs="Arial"/>
        </w:rPr>
        <w:t>(1)</w:t>
      </w:r>
      <w:r w:rsidR="006564E2">
        <w:rPr>
          <w:rFonts w:ascii="Arial" w:hAnsi="Arial" w:cs="Arial"/>
        </w:rPr>
        <w:t>,</w:t>
      </w:r>
      <w:r w:rsidRPr="00E331A0">
        <w:rPr>
          <w:rFonts w:ascii="Arial" w:hAnsi="Arial" w:cs="Arial"/>
        </w:rPr>
        <w:t xml:space="preserve"> </w:t>
      </w:r>
      <w:r w:rsidR="006564E2">
        <w:rPr>
          <w:rFonts w:ascii="Arial" w:hAnsi="Arial" w:cs="Arial"/>
        </w:rPr>
        <w:t xml:space="preserve">pp. </w:t>
      </w:r>
      <w:r w:rsidRPr="00E331A0">
        <w:rPr>
          <w:rFonts w:ascii="Arial" w:hAnsi="Arial" w:cs="Arial"/>
        </w:rPr>
        <w:t xml:space="preserve">1-17. </w:t>
      </w:r>
      <w:r w:rsidR="000B26D8">
        <w:rPr>
          <w:rFonts w:ascii="Arial" w:hAnsi="Arial" w:cs="Arial"/>
        </w:rPr>
        <w:t>Available at</w:t>
      </w:r>
      <w:r w:rsidR="00407E73">
        <w:rPr>
          <w:rFonts w:ascii="Arial" w:hAnsi="Arial" w:cs="Arial"/>
        </w:rPr>
        <w:t xml:space="preserve">: </w:t>
      </w:r>
      <w:hyperlink r:id="rId6" w:history="1">
        <w:r w:rsidR="00407E73" w:rsidRPr="0043134D">
          <w:rPr>
            <w:rStyle w:val="Hyperlink"/>
            <w:rFonts w:ascii="Arial" w:hAnsi="Arial" w:cs="Arial"/>
          </w:rPr>
          <w:t>https://www.frontiersin.org/journals/psychology/articles/10.3389/fpsyg.2021.707168/full</w:t>
        </w:r>
      </w:hyperlink>
      <w:r w:rsidR="00407E73">
        <w:rPr>
          <w:rFonts w:ascii="Arial" w:hAnsi="Arial" w:cs="Arial"/>
        </w:rPr>
        <w:t xml:space="preserve"> (Accessed: 8 January 2025).</w:t>
      </w:r>
    </w:p>
    <w:p w14:paraId="4E795971" w14:textId="036ED736" w:rsidR="00C14691" w:rsidRPr="00C14691" w:rsidRDefault="00E331A0" w:rsidP="00780C16">
      <w:pPr>
        <w:spacing w:line="360" w:lineRule="auto"/>
        <w:rPr>
          <w:rFonts w:ascii="Arial" w:hAnsi="Arial" w:cs="Arial"/>
          <w:sz w:val="32"/>
          <w:szCs w:val="32"/>
        </w:rPr>
      </w:pPr>
      <w:r>
        <w:rPr>
          <w:rFonts w:ascii="Arial" w:hAnsi="Arial" w:cs="Arial"/>
          <w:sz w:val="32"/>
          <w:szCs w:val="32"/>
        </w:rPr>
        <w:t xml:space="preserve"> </w:t>
      </w:r>
    </w:p>
    <w:p w14:paraId="7BB1D7E0" w14:textId="033628BF" w:rsidR="00406C31" w:rsidRDefault="00406C31" w:rsidP="00780C16">
      <w:pPr>
        <w:spacing w:line="360" w:lineRule="auto"/>
        <w:rPr>
          <w:rFonts w:ascii="Arial" w:hAnsi="Arial" w:cs="Arial"/>
        </w:rPr>
      </w:pPr>
      <w:r w:rsidRPr="00815A86">
        <w:rPr>
          <w:rFonts w:ascii="Arial" w:hAnsi="Arial" w:cs="Arial"/>
        </w:rPr>
        <w:t>Amnesty International</w:t>
      </w:r>
      <w:r w:rsidR="00815A86" w:rsidRPr="00815A86">
        <w:rPr>
          <w:rFonts w:ascii="Arial" w:hAnsi="Arial" w:cs="Arial"/>
        </w:rPr>
        <w:t xml:space="preserve"> (2024) </w:t>
      </w:r>
      <w:r w:rsidR="00815A86" w:rsidRPr="00815A86">
        <w:rPr>
          <w:rFonts w:ascii="Arial" w:hAnsi="Arial" w:cs="Arial"/>
          <w:i/>
          <w:iCs/>
        </w:rPr>
        <w:t>Womens Rights.</w:t>
      </w:r>
      <w:r w:rsidR="00815A86" w:rsidRPr="00815A86">
        <w:rPr>
          <w:rFonts w:ascii="Arial" w:hAnsi="Arial" w:cs="Arial"/>
        </w:rPr>
        <w:t xml:space="preserve"> </w:t>
      </w:r>
      <w:r w:rsidR="00815A86">
        <w:rPr>
          <w:rFonts w:ascii="Arial" w:hAnsi="Arial" w:cs="Arial"/>
        </w:rPr>
        <w:t xml:space="preserve">Available at: </w:t>
      </w:r>
      <w:hyperlink r:id="rId7" w:anchor=":~:text=Gender%20inequality%20underpins%20many%20problems,to%20education%2C%20and%20inadequate%20healthcare" w:history="1">
        <w:r w:rsidR="00480EFE" w:rsidRPr="0043134D">
          <w:rPr>
            <w:rStyle w:val="Hyperlink"/>
            <w:rFonts w:ascii="Arial" w:hAnsi="Arial" w:cs="Arial"/>
          </w:rPr>
          <w:t>https://www.amnesty.org/en/what-we-do/discrimination/womens-rights/#:~:text=Gender%20inequality%20underpins%20many%20problems,to%20education%2C%20and%20inadequate%20healthcare</w:t>
        </w:r>
      </w:hyperlink>
      <w:r w:rsidR="00815A86" w:rsidRPr="00815A86">
        <w:rPr>
          <w:rFonts w:ascii="Arial" w:hAnsi="Arial" w:cs="Arial"/>
        </w:rPr>
        <w:t>.</w:t>
      </w:r>
      <w:r w:rsidR="00480EFE">
        <w:rPr>
          <w:rFonts w:ascii="Arial" w:hAnsi="Arial" w:cs="Arial"/>
        </w:rPr>
        <w:t xml:space="preserve"> (Accessed: 3 January 2024).</w:t>
      </w:r>
    </w:p>
    <w:p w14:paraId="759AD43F" w14:textId="77777777" w:rsidR="00480EFE" w:rsidRPr="00815A86" w:rsidRDefault="00480EFE" w:rsidP="00780C16">
      <w:pPr>
        <w:spacing w:line="360" w:lineRule="auto"/>
        <w:rPr>
          <w:rFonts w:ascii="Arial" w:hAnsi="Arial" w:cs="Arial"/>
        </w:rPr>
      </w:pPr>
    </w:p>
    <w:p w14:paraId="6E3571C3" w14:textId="77777777" w:rsidR="0044534B" w:rsidRDefault="0044534B" w:rsidP="00780C16">
      <w:pPr>
        <w:spacing w:line="360" w:lineRule="auto"/>
        <w:rPr>
          <w:rFonts w:ascii="Arial" w:hAnsi="Arial" w:cs="Arial"/>
        </w:rPr>
      </w:pPr>
    </w:p>
    <w:p w14:paraId="068EE495" w14:textId="77777777" w:rsidR="0044534B" w:rsidRDefault="0044534B" w:rsidP="00780C16">
      <w:pPr>
        <w:spacing w:line="360" w:lineRule="auto"/>
        <w:rPr>
          <w:rFonts w:ascii="Arial" w:hAnsi="Arial" w:cs="Arial"/>
        </w:rPr>
      </w:pPr>
    </w:p>
    <w:p w14:paraId="5AFBBC07" w14:textId="135A3423" w:rsidR="00E208AE" w:rsidRDefault="00E208AE" w:rsidP="00780C16">
      <w:pPr>
        <w:spacing w:line="360" w:lineRule="auto"/>
        <w:rPr>
          <w:rFonts w:ascii="Arial" w:hAnsi="Arial" w:cs="Arial"/>
        </w:rPr>
      </w:pPr>
      <w:r w:rsidRPr="008F12FB">
        <w:rPr>
          <w:rFonts w:ascii="Arial" w:hAnsi="Arial" w:cs="Arial"/>
        </w:rPr>
        <w:lastRenderedPageBreak/>
        <w:t>Benoy, E (2018)</w:t>
      </w:r>
      <w:r w:rsidR="00E029EC" w:rsidRPr="008F12FB">
        <w:rPr>
          <w:rFonts w:ascii="Arial" w:hAnsi="Arial" w:cs="Arial"/>
        </w:rPr>
        <w:t xml:space="preserve"> </w:t>
      </w:r>
      <w:r w:rsidR="00E029EC" w:rsidRPr="008F12FB">
        <w:rPr>
          <w:rFonts w:ascii="Arial" w:hAnsi="Arial" w:cs="Arial"/>
          <w:i/>
          <w:iCs/>
        </w:rPr>
        <w:t xml:space="preserve">Hearts and Mines: Women and Emerging National Identity in Wales during the 1984–85 </w:t>
      </w:r>
      <w:r w:rsidR="00E70496" w:rsidRPr="008F12FB">
        <w:rPr>
          <w:rFonts w:ascii="Arial" w:hAnsi="Arial" w:cs="Arial"/>
          <w:i/>
          <w:iCs/>
        </w:rPr>
        <w:t>Miners</w:t>
      </w:r>
      <w:r w:rsidR="00E70496">
        <w:rPr>
          <w:rFonts w:ascii="Arial" w:hAnsi="Arial" w:cs="Arial"/>
          <w:i/>
          <w:iCs/>
        </w:rPr>
        <w:t xml:space="preserve">’ </w:t>
      </w:r>
      <w:r w:rsidR="00E70496" w:rsidRPr="008F12FB">
        <w:rPr>
          <w:rFonts w:ascii="Arial" w:hAnsi="Arial" w:cs="Arial"/>
          <w:i/>
          <w:iCs/>
        </w:rPr>
        <w:t>Strike</w:t>
      </w:r>
      <w:r w:rsidR="00E029EC" w:rsidRPr="008F12FB">
        <w:rPr>
          <w:rFonts w:ascii="Arial" w:hAnsi="Arial" w:cs="Arial"/>
          <w:i/>
          <w:iCs/>
        </w:rPr>
        <w:t xml:space="preserve">. </w:t>
      </w:r>
      <w:r w:rsidR="00E029EC" w:rsidRPr="008F12FB">
        <w:rPr>
          <w:rFonts w:ascii="Arial" w:hAnsi="Arial" w:cs="Arial"/>
        </w:rPr>
        <w:t xml:space="preserve">Available at: </w:t>
      </w:r>
      <w:hyperlink r:id="rId8" w:history="1">
        <w:r w:rsidR="00272660" w:rsidRPr="008F12FB">
          <w:rPr>
            <w:rStyle w:val="Hyperlink"/>
            <w:rFonts w:ascii="Arial" w:hAnsi="Arial" w:cs="Arial"/>
          </w:rPr>
          <w:t>file:///Users/jessybeynon/Downloads/Benoy_Elizabeth_HIST_449_Hearts_Mines.pdf.pdf</w:t>
        </w:r>
      </w:hyperlink>
      <w:r w:rsidR="00272660" w:rsidRPr="008F12FB">
        <w:rPr>
          <w:rFonts w:ascii="Arial" w:hAnsi="Arial" w:cs="Arial"/>
        </w:rPr>
        <w:t xml:space="preserve"> (Accessed: 2 </w:t>
      </w:r>
      <w:r w:rsidR="00AC2A4A" w:rsidRPr="008F12FB">
        <w:rPr>
          <w:rFonts w:ascii="Arial" w:hAnsi="Arial" w:cs="Arial"/>
        </w:rPr>
        <w:t>January</w:t>
      </w:r>
      <w:r w:rsidR="00272660" w:rsidRPr="008F12FB">
        <w:rPr>
          <w:rFonts w:ascii="Arial" w:hAnsi="Arial" w:cs="Arial"/>
        </w:rPr>
        <w:t xml:space="preserve"> 2025).</w:t>
      </w:r>
    </w:p>
    <w:p w14:paraId="6127FCB9" w14:textId="77777777" w:rsidR="00662D94" w:rsidRDefault="00662D94" w:rsidP="00780C16">
      <w:pPr>
        <w:spacing w:line="360" w:lineRule="auto"/>
        <w:rPr>
          <w:rFonts w:ascii="Arial" w:hAnsi="Arial" w:cs="Arial"/>
        </w:rPr>
      </w:pPr>
    </w:p>
    <w:p w14:paraId="508A7B78" w14:textId="0B28BBE6" w:rsidR="00662D94" w:rsidRPr="008F12FB" w:rsidRDefault="00662D94" w:rsidP="00780C16">
      <w:pPr>
        <w:spacing w:line="360" w:lineRule="auto"/>
        <w:rPr>
          <w:rFonts w:ascii="Arial" w:hAnsi="Arial" w:cs="Arial"/>
        </w:rPr>
      </w:pPr>
      <w:r>
        <w:rPr>
          <w:rFonts w:ascii="Arial" w:hAnsi="Arial" w:cs="Arial"/>
        </w:rPr>
        <w:t>Collins (20</w:t>
      </w:r>
      <w:r w:rsidR="00446066">
        <w:rPr>
          <w:rFonts w:ascii="Arial" w:hAnsi="Arial" w:cs="Arial"/>
        </w:rPr>
        <w:t>22</w:t>
      </w:r>
      <w:r>
        <w:rPr>
          <w:rFonts w:ascii="Arial" w:hAnsi="Arial" w:cs="Arial"/>
        </w:rPr>
        <w:t>)</w:t>
      </w:r>
      <w:r w:rsidR="00446066">
        <w:rPr>
          <w:rFonts w:ascii="Arial" w:hAnsi="Arial" w:cs="Arial"/>
        </w:rPr>
        <w:t xml:space="preserve"> </w:t>
      </w:r>
      <w:r w:rsidR="00100785" w:rsidRPr="00B47460">
        <w:rPr>
          <w:rFonts w:ascii="Arial" w:hAnsi="Arial" w:cs="Arial"/>
          <w:i/>
          <w:iCs/>
        </w:rPr>
        <w:t>Black feminist thought.</w:t>
      </w:r>
      <w:r w:rsidR="00100785">
        <w:rPr>
          <w:rFonts w:ascii="Arial" w:hAnsi="Arial" w:cs="Arial"/>
        </w:rPr>
        <w:t xml:space="preserve"> </w:t>
      </w:r>
      <w:r w:rsidR="00D85518">
        <w:rPr>
          <w:rFonts w:ascii="Arial" w:hAnsi="Arial" w:cs="Arial"/>
        </w:rPr>
        <w:t>New York</w:t>
      </w:r>
      <w:r w:rsidR="006564E2">
        <w:rPr>
          <w:rFonts w:ascii="Arial" w:hAnsi="Arial" w:cs="Arial"/>
        </w:rPr>
        <w:t xml:space="preserve">: </w:t>
      </w:r>
      <w:r w:rsidR="00D85518">
        <w:rPr>
          <w:rFonts w:ascii="Arial" w:hAnsi="Arial" w:cs="Arial"/>
        </w:rPr>
        <w:t>Routledge.</w:t>
      </w:r>
    </w:p>
    <w:p w14:paraId="39D574A7" w14:textId="77777777" w:rsidR="00D250E7" w:rsidRPr="008F12FB" w:rsidRDefault="00D250E7" w:rsidP="00780C16">
      <w:pPr>
        <w:spacing w:line="360" w:lineRule="auto"/>
        <w:rPr>
          <w:rFonts w:ascii="Arial" w:hAnsi="Arial" w:cs="Arial"/>
        </w:rPr>
      </w:pPr>
    </w:p>
    <w:p w14:paraId="22EB9A90" w14:textId="7B9B24E1" w:rsidR="00D250E7" w:rsidRDefault="00D250E7" w:rsidP="00780C16">
      <w:pPr>
        <w:spacing w:line="360" w:lineRule="auto"/>
        <w:rPr>
          <w:rFonts w:ascii="Arial" w:hAnsi="Arial" w:cs="Arial"/>
        </w:rPr>
      </w:pPr>
      <w:r w:rsidRPr="008F12FB">
        <w:rPr>
          <w:rFonts w:ascii="Arial" w:hAnsi="Arial" w:cs="Arial"/>
        </w:rPr>
        <w:t xml:space="preserve">Chigona and Chetty's (2008) cited in </w:t>
      </w:r>
      <w:r w:rsidR="00E26F7A" w:rsidRPr="008F12FB">
        <w:rPr>
          <w:rFonts w:ascii="Arial" w:hAnsi="Arial" w:cs="Arial"/>
        </w:rPr>
        <w:t xml:space="preserve">Birchall, J. (2018) </w:t>
      </w:r>
      <w:r w:rsidR="002C7DA7" w:rsidRPr="008F12FB">
        <w:rPr>
          <w:rFonts w:ascii="Arial" w:hAnsi="Arial" w:cs="Arial"/>
          <w:i/>
          <w:iCs/>
        </w:rPr>
        <w:t>Early marriage, pregnancy and girl child school dropout</w:t>
      </w:r>
      <w:r w:rsidR="00E26F7A" w:rsidRPr="008F12FB">
        <w:rPr>
          <w:rFonts w:ascii="Arial" w:hAnsi="Arial" w:cs="Arial"/>
          <w:i/>
          <w:iCs/>
        </w:rPr>
        <w:t xml:space="preserve">. </w:t>
      </w:r>
      <w:r w:rsidR="00E26F7A" w:rsidRPr="008F12FB">
        <w:rPr>
          <w:rFonts w:ascii="Arial" w:hAnsi="Arial" w:cs="Arial"/>
        </w:rPr>
        <w:t xml:space="preserve">Available at: </w:t>
      </w:r>
      <w:hyperlink r:id="rId9" w:history="1">
        <w:r w:rsidR="008F12FB" w:rsidRPr="008F12FB">
          <w:rPr>
            <w:rStyle w:val="Hyperlink"/>
            <w:rFonts w:ascii="Arial" w:hAnsi="Arial" w:cs="Arial"/>
          </w:rPr>
          <w:t>https://assets.publishing.service.gov.uk/media/5c6ac30440f0b61a1afc3f7c/470_Early_Marriage_Pregnancy_and_School_Dropout.pdf</w:t>
        </w:r>
      </w:hyperlink>
      <w:r w:rsidR="008F12FB" w:rsidRPr="008F12FB">
        <w:rPr>
          <w:rFonts w:ascii="Arial" w:hAnsi="Arial" w:cs="Arial"/>
        </w:rPr>
        <w:t xml:space="preserve"> (Accessed: 3 January 2025).</w:t>
      </w:r>
    </w:p>
    <w:p w14:paraId="5BDDF05E" w14:textId="77777777" w:rsidR="00963CB9" w:rsidRDefault="00963CB9" w:rsidP="00780C16">
      <w:pPr>
        <w:spacing w:line="360" w:lineRule="auto"/>
        <w:rPr>
          <w:rFonts w:ascii="Arial" w:hAnsi="Arial" w:cs="Arial"/>
        </w:rPr>
      </w:pPr>
    </w:p>
    <w:p w14:paraId="0B8C090F" w14:textId="094B5746" w:rsidR="004D67A7" w:rsidRDefault="008E1A98" w:rsidP="00780C16">
      <w:pPr>
        <w:spacing w:line="360" w:lineRule="auto"/>
        <w:rPr>
          <w:rFonts w:ascii="Arial" w:hAnsi="Arial" w:cs="Arial"/>
        </w:rPr>
      </w:pPr>
      <w:r>
        <w:rPr>
          <w:rFonts w:ascii="Arial" w:hAnsi="Arial" w:cs="Arial"/>
        </w:rPr>
        <w:t>Department for Education (2024)</w:t>
      </w:r>
      <w:r w:rsidR="00086D35">
        <w:rPr>
          <w:rFonts w:ascii="Arial" w:hAnsi="Arial" w:cs="Arial"/>
        </w:rPr>
        <w:t xml:space="preserve"> </w:t>
      </w:r>
      <w:r w:rsidR="00551969" w:rsidRPr="00551969">
        <w:rPr>
          <w:rFonts w:ascii="Arial" w:hAnsi="Arial" w:cs="Arial"/>
          <w:i/>
          <w:iCs/>
        </w:rPr>
        <w:t>Early years qualification requirements and standards</w:t>
      </w:r>
      <w:r w:rsidR="00551969">
        <w:rPr>
          <w:rFonts w:ascii="Arial" w:hAnsi="Arial" w:cs="Arial"/>
          <w:i/>
          <w:iCs/>
        </w:rPr>
        <w:t xml:space="preserve">. </w:t>
      </w:r>
      <w:r w:rsidR="00551969">
        <w:rPr>
          <w:rFonts w:ascii="Arial" w:hAnsi="Arial" w:cs="Arial"/>
        </w:rPr>
        <w:t xml:space="preserve">Available at: </w:t>
      </w:r>
      <w:hyperlink r:id="rId10" w:history="1">
        <w:r w:rsidR="001B373B" w:rsidRPr="0043134D">
          <w:rPr>
            <w:rStyle w:val="Hyperlink"/>
            <w:rFonts w:ascii="Arial" w:hAnsi="Arial" w:cs="Arial"/>
          </w:rPr>
          <w:t>https://assets.publishing.service.gov.uk/media/65844707ed3c34000d3bfd40/Early_years_qualification_requirements_and_standards_-_Jan_24.pdf</w:t>
        </w:r>
      </w:hyperlink>
      <w:r w:rsidR="001B373B">
        <w:rPr>
          <w:rFonts w:ascii="Arial" w:hAnsi="Arial" w:cs="Arial"/>
        </w:rPr>
        <w:t xml:space="preserve"> (Accessed: 6 January 2025).</w:t>
      </w:r>
    </w:p>
    <w:p w14:paraId="185969FA" w14:textId="77777777" w:rsidR="00487A52" w:rsidRPr="00551969" w:rsidRDefault="00487A52" w:rsidP="00780C16">
      <w:pPr>
        <w:spacing w:line="360" w:lineRule="auto"/>
        <w:rPr>
          <w:rFonts w:ascii="Arial" w:hAnsi="Arial" w:cs="Arial"/>
        </w:rPr>
      </w:pPr>
    </w:p>
    <w:p w14:paraId="0D70CC12" w14:textId="6D729FA8" w:rsidR="00D95475" w:rsidRDefault="004D67A7" w:rsidP="00D95475">
      <w:pPr>
        <w:spacing w:line="360" w:lineRule="auto"/>
        <w:rPr>
          <w:rFonts w:ascii="Arial" w:hAnsi="Arial" w:cs="Arial"/>
        </w:rPr>
      </w:pPr>
      <w:r>
        <w:rPr>
          <w:rFonts w:ascii="Arial" w:hAnsi="Arial" w:cs="Arial"/>
        </w:rPr>
        <w:t xml:space="preserve">Gov.UK (2020) </w:t>
      </w:r>
      <w:r w:rsidR="00D95475" w:rsidRPr="00D95475">
        <w:rPr>
          <w:rFonts w:ascii="Arial" w:hAnsi="Arial" w:cs="Arial"/>
          <w:i/>
          <w:iCs/>
        </w:rPr>
        <w:t>Stability of the early years workforce in England report</w:t>
      </w:r>
      <w:r w:rsidR="00D95475">
        <w:rPr>
          <w:rFonts w:ascii="Arial" w:hAnsi="Arial" w:cs="Arial"/>
          <w:i/>
          <w:iCs/>
        </w:rPr>
        <w:t xml:space="preserve">. </w:t>
      </w:r>
      <w:r w:rsidR="00D95475">
        <w:rPr>
          <w:rFonts w:ascii="Arial" w:hAnsi="Arial" w:cs="Arial"/>
        </w:rPr>
        <w:t xml:space="preserve">Available at: </w:t>
      </w:r>
      <w:hyperlink r:id="rId11" w:history="1">
        <w:r w:rsidR="008E6835" w:rsidRPr="0043134D">
          <w:rPr>
            <w:rStyle w:val="Hyperlink"/>
            <w:rFonts w:ascii="Arial" w:hAnsi="Arial" w:cs="Arial"/>
          </w:rPr>
          <w:t>https://www.gov.uk/government/news/stability-of-the-early-years-workforce-in-england-report</w:t>
        </w:r>
      </w:hyperlink>
      <w:r w:rsidR="008E6835">
        <w:rPr>
          <w:rFonts w:ascii="Arial" w:hAnsi="Arial" w:cs="Arial"/>
        </w:rPr>
        <w:t xml:space="preserve"> (Accessed: 5 January 2025).</w:t>
      </w:r>
    </w:p>
    <w:p w14:paraId="236EC49B" w14:textId="77777777" w:rsidR="00F359C8" w:rsidRDefault="00F359C8" w:rsidP="00D95475">
      <w:pPr>
        <w:spacing w:line="360" w:lineRule="auto"/>
        <w:rPr>
          <w:rFonts w:ascii="Arial" w:hAnsi="Arial" w:cs="Arial"/>
        </w:rPr>
      </w:pPr>
    </w:p>
    <w:p w14:paraId="67422A99" w14:textId="5C73472B" w:rsidR="002F057B" w:rsidRPr="002F057B" w:rsidRDefault="00F359C8" w:rsidP="002F057B">
      <w:pPr>
        <w:spacing w:line="360" w:lineRule="auto"/>
        <w:rPr>
          <w:rFonts w:ascii="Arial" w:hAnsi="Arial" w:cs="Arial"/>
        </w:rPr>
      </w:pPr>
      <w:r>
        <w:rPr>
          <w:rFonts w:ascii="Arial" w:hAnsi="Arial" w:cs="Arial"/>
        </w:rPr>
        <w:t>Gowrie</w:t>
      </w:r>
      <w:r w:rsidR="001C1FDD">
        <w:rPr>
          <w:rFonts w:ascii="Arial" w:hAnsi="Arial" w:cs="Arial"/>
        </w:rPr>
        <w:t xml:space="preserve"> (n</w:t>
      </w:r>
      <w:r w:rsidR="002F057B">
        <w:rPr>
          <w:rFonts w:ascii="Arial" w:hAnsi="Arial" w:cs="Arial"/>
        </w:rPr>
        <w:t xml:space="preserve">o date) </w:t>
      </w:r>
      <w:r w:rsidR="002F057B" w:rsidRPr="002F057B">
        <w:rPr>
          <w:rFonts w:ascii="Arial" w:hAnsi="Arial" w:cs="Arial"/>
          <w:i/>
          <w:iCs/>
        </w:rPr>
        <w:t>Lev Vygotsky's theory of child development.</w:t>
      </w:r>
      <w:r w:rsidR="002F057B">
        <w:rPr>
          <w:rFonts w:ascii="Arial" w:hAnsi="Arial" w:cs="Arial"/>
          <w:i/>
          <w:iCs/>
        </w:rPr>
        <w:t xml:space="preserve"> </w:t>
      </w:r>
      <w:r w:rsidR="002F057B">
        <w:rPr>
          <w:rFonts w:ascii="Arial" w:hAnsi="Arial" w:cs="Arial"/>
        </w:rPr>
        <w:t xml:space="preserve">Available at: </w:t>
      </w:r>
      <w:hyperlink r:id="rId12" w:history="1">
        <w:r w:rsidR="00584EE5" w:rsidRPr="0043134D">
          <w:rPr>
            <w:rStyle w:val="Hyperlink"/>
            <w:rFonts w:ascii="Arial" w:hAnsi="Arial" w:cs="Arial"/>
          </w:rPr>
          <w:t>https://www.gowriensw.com.au/thought-leadership/vygotsky-theory</w:t>
        </w:r>
      </w:hyperlink>
      <w:r w:rsidR="00584EE5">
        <w:rPr>
          <w:rFonts w:ascii="Arial" w:hAnsi="Arial" w:cs="Arial"/>
        </w:rPr>
        <w:t xml:space="preserve"> (Accessed: 8 January 2025).</w:t>
      </w:r>
    </w:p>
    <w:p w14:paraId="09BFB2EC" w14:textId="77777777" w:rsidR="00FF63C3" w:rsidRDefault="00FF63C3" w:rsidP="00D95475">
      <w:pPr>
        <w:spacing w:line="360" w:lineRule="auto"/>
        <w:rPr>
          <w:rFonts w:ascii="Arial" w:hAnsi="Arial" w:cs="Arial"/>
        </w:rPr>
      </w:pPr>
    </w:p>
    <w:p w14:paraId="4D3D469D" w14:textId="7D2F2A1E" w:rsidR="00867FBC" w:rsidRPr="00867FBC" w:rsidRDefault="00FF63C3" w:rsidP="00867FBC">
      <w:pPr>
        <w:spacing w:line="360" w:lineRule="auto"/>
        <w:rPr>
          <w:rFonts w:ascii="Arial" w:hAnsi="Arial" w:cs="Arial"/>
        </w:rPr>
      </w:pPr>
      <w:r>
        <w:rPr>
          <w:rFonts w:ascii="Arial" w:hAnsi="Arial" w:cs="Arial"/>
        </w:rPr>
        <w:t>Guy-Evans</w:t>
      </w:r>
      <w:r w:rsidR="005057C2">
        <w:rPr>
          <w:rFonts w:ascii="Arial" w:hAnsi="Arial" w:cs="Arial"/>
        </w:rPr>
        <w:t xml:space="preserve">, O. </w:t>
      </w:r>
      <w:r>
        <w:rPr>
          <w:rFonts w:ascii="Arial" w:hAnsi="Arial" w:cs="Arial"/>
        </w:rPr>
        <w:t xml:space="preserve">(2024) </w:t>
      </w:r>
      <w:r w:rsidR="00867FBC" w:rsidRPr="00867FBC">
        <w:rPr>
          <w:rFonts w:ascii="Arial" w:hAnsi="Arial" w:cs="Arial"/>
          <w:i/>
          <w:iCs/>
        </w:rPr>
        <w:t>Bronfenbrenner’s ecological systems theory.</w:t>
      </w:r>
      <w:r w:rsidR="00867FBC">
        <w:rPr>
          <w:rFonts w:ascii="Arial" w:hAnsi="Arial" w:cs="Arial"/>
        </w:rPr>
        <w:t xml:space="preserve"> Available at: </w:t>
      </w:r>
      <w:hyperlink r:id="rId13" w:history="1">
        <w:r w:rsidR="005057C2" w:rsidRPr="0043134D">
          <w:rPr>
            <w:rStyle w:val="Hyperlink"/>
            <w:rFonts w:ascii="Arial" w:hAnsi="Arial" w:cs="Arial"/>
          </w:rPr>
          <w:t>https://www.simplypsychology.org/bronfenbrenner.html</w:t>
        </w:r>
      </w:hyperlink>
      <w:r w:rsidR="005057C2">
        <w:rPr>
          <w:rFonts w:ascii="Arial" w:hAnsi="Arial" w:cs="Arial"/>
        </w:rPr>
        <w:t xml:space="preserve"> (Accessed: 8 January 2025).</w:t>
      </w:r>
    </w:p>
    <w:p w14:paraId="75AD7585" w14:textId="77777777" w:rsidR="0048305A" w:rsidRDefault="0048305A" w:rsidP="00D95475">
      <w:pPr>
        <w:spacing w:line="360" w:lineRule="auto"/>
        <w:rPr>
          <w:rFonts w:ascii="Arial" w:hAnsi="Arial" w:cs="Arial"/>
        </w:rPr>
      </w:pPr>
    </w:p>
    <w:p w14:paraId="195ECEAB" w14:textId="662BF328" w:rsidR="0048305A" w:rsidRDefault="0048305A" w:rsidP="00D95475">
      <w:pPr>
        <w:spacing w:line="360" w:lineRule="auto"/>
        <w:rPr>
          <w:rFonts w:ascii="Arial" w:hAnsi="Arial" w:cs="Arial"/>
        </w:rPr>
      </w:pPr>
      <w:r w:rsidRPr="0048305A">
        <w:rPr>
          <w:rFonts w:ascii="Arial" w:hAnsi="Arial" w:cs="Arial"/>
        </w:rPr>
        <w:t>Nutbrown, C. (2021</w:t>
      </w:r>
      <w:proofErr w:type="gramStart"/>
      <w:r w:rsidRPr="0048305A">
        <w:rPr>
          <w:rFonts w:ascii="Arial" w:hAnsi="Arial" w:cs="Arial"/>
        </w:rPr>
        <w:t>)</w:t>
      </w:r>
      <w:r w:rsidR="005746DA">
        <w:rPr>
          <w:rFonts w:ascii="Arial" w:hAnsi="Arial" w:cs="Arial"/>
        </w:rPr>
        <w:t xml:space="preserve"> </w:t>
      </w:r>
      <w:r w:rsidRPr="0048305A">
        <w:rPr>
          <w:rFonts w:ascii="Arial" w:hAnsi="Arial" w:cs="Arial"/>
        </w:rPr>
        <w:t xml:space="preserve"> </w:t>
      </w:r>
      <w:r w:rsidR="006564E2">
        <w:rPr>
          <w:rFonts w:ascii="Arial" w:hAnsi="Arial" w:cs="Arial"/>
        </w:rPr>
        <w:t>‘</w:t>
      </w:r>
      <w:proofErr w:type="gramEnd"/>
      <w:r w:rsidRPr="0048305A">
        <w:rPr>
          <w:rFonts w:ascii="Arial" w:hAnsi="Arial" w:cs="Arial"/>
        </w:rPr>
        <w:t>Early childhood educators’ qualifications: a framework for change</w:t>
      </w:r>
      <w:r w:rsidR="006564E2">
        <w:rPr>
          <w:rFonts w:ascii="Arial" w:hAnsi="Arial" w:cs="Arial"/>
        </w:rPr>
        <w:t>’,</w:t>
      </w:r>
      <w:r w:rsidRPr="0048305A">
        <w:rPr>
          <w:rFonts w:ascii="Arial" w:hAnsi="Arial" w:cs="Arial"/>
        </w:rPr>
        <w:t> </w:t>
      </w:r>
      <w:r w:rsidRPr="0048305A">
        <w:rPr>
          <w:rFonts w:ascii="Arial" w:hAnsi="Arial" w:cs="Arial"/>
          <w:i/>
          <w:iCs/>
        </w:rPr>
        <w:t>International Journal of Early Years Education</w:t>
      </w:r>
      <w:r w:rsidRPr="0048305A">
        <w:rPr>
          <w:rFonts w:ascii="Arial" w:hAnsi="Arial" w:cs="Arial"/>
        </w:rPr>
        <w:t>, </w:t>
      </w:r>
      <w:r w:rsidRPr="0048305A">
        <w:rPr>
          <w:rFonts w:ascii="Arial" w:hAnsi="Arial" w:cs="Arial"/>
          <w:i/>
          <w:iCs/>
        </w:rPr>
        <w:t>29</w:t>
      </w:r>
      <w:r w:rsidRPr="0048305A">
        <w:rPr>
          <w:rFonts w:ascii="Arial" w:hAnsi="Arial" w:cs="Arial"/>
        </w:rPr>
        <w:t xml:space="preserve">(3), </w:t>
      </w:r>
      <w:r w:rsidR="006564E2">
        <w:rPr>
          <w:rFonts w:ascii="Arial" w:hAnsi="Arial" w:cs="Arial"/>
        </w:rPr>
        <w:t xml:space="preserve">pp. </w:t>
      </w:r>
      <w:r w:rsidRPr="0048305A">
        <w:rPr>
          <w:rFonts w:ascii="Arial" w:hAnsi="Arial" w:cs="Arial"/>
        </w:rPr>
        <w:t>236–249.</w:t>
      </w:r>
      <w:r w:rsidR="00BB2089">
        <w:rPr>
          <w:rFonts w:ascii="Arial" w:hAnsi="Arial" w:cs="Arial"/>
        </w:rPr>
        <w:t xml:space="preserve"> Available at: </w:t>
      </w:r>
      <w:hyperlink r:id="rId14" w:anchor="abstract" w:history="1">
        <w:r w:rsidR="00BB2089" w:rsidRPr="0043134D">
          <w:rPr>
            <w:rStyle w:val="Hyperlink"/>
            <w:rFonts w:ascii="Arial" w:hAnsi="Arial" w:cs="Arial"/>
          </w:rPr>
          <w:t>https://www.tandfonline.com/doi/full/10.1080/09669760.2021.1892601#abstract</w:t>
        </w:r>
      </w:hyperlink>
      <w:r w:rsidR="00BB2089">
        <w:rPr>
          <w:rFonts w:ascii="Arial" w:hAnsi="Arial" w:cs="Arial"/>
        </w:rPr>
        <w:t xml:space="preserve"> (Accessed: 5 January 2025).</w:t>
      </w:r>
    </w:p>
    <w:p w14:paraId="1C7E0F23" w14:textId="77777777" w:rsidR="00D46718" w:rsidRDefault="00D46718" w:rsidP="00D95475">
      <w:pPr>
        <w:spacing w:line="360" w:lineRule="auto"/>
        <w:rPr>
          <w:rFonts w:ascii="Arial" w:hAnsi="Arial" w:cs="Arial"/>
        </w:rPr>
      </w:pPr>
    </w:p>
    <w:p w14:paraId="3E241CDC" w14:textId="377F451E" w:rsidR="00D46718" w:rsidRDefault="00D46718" w:rsidP="00D95475">
      <w:pPr>
        <w:spacing w:line="360" w:lineRule="auto"/>
        <w:rPr>
          <w:rFonts w:ascii="Arial" w:hAnsi="Arial" w:cs="Arial"/>
        </w:rPr>
      </w:pPr>
      <w:r>
        <w:rPr>
          <w:rFonts w:ascii="Arial" w:hAnsi="Arial" w:cs="Arial"/>
        </w:rPr>
        <w:t xml:space="preserve">Nutbrown, C. (2012) </w:t>
      </w:r>
      <w:r w:rsidR="006D6B94" w:rsidRPr="00B47460">
        <w:rPr>
          <w:rFonts w:ascii="Arial" w:hAnsi="Arial" w:cs="Arial"/>
          <w:i/>
          <w:iCs/>
        </w:rPr>
        <w:t xml:space="preserve">Review of early education and childcare qualifications: Interim report. </w:t>
      </w:r>
      <w:r w:rsidR="00B64DDB">
        <w:rPr>
          <w:rFonts w:ascii="Arial" w:hAnsi="Arial" w:cs="Arial"/>
        </w:rPr>
        <w:t xml:space="preserve">Available at: </w:t>
      </w:r>
      <w:hyperlink r:id="rId15" w:history="1">
        <w:r w:rsidR="00B64DDB" w:rsidRPr="0043134D">
          <w:rPr>
            <w:rStyle w:val="Hyperlink"/>
            <w:rFonts w:ascii="Arial" w:hAnsi="Arial" w:cs="Arial"/>
          </w:rPr>
          <w:t>https://assets.publishing.service.gov.uk/media/5a818b07ed915d74e33fec7e/Review_of_early_education_and_childcare_qualifications_interim_report.pdf</w:t>
        </w:r>
      </w:hyperlink>
      <w:r w:rsidR="00B64DDB">
        <w:rPr>
          <w:rFonts w:ascii="Arial" w:hAnsi="Arial" w:cs="Arial"/>
        </w:rPr>
        <w:t xml:space="preserve"> (Accessed: 5 January 2025).</w:t>
      </w:r>
    </w:p>
    <w:p w14:paraId="79E71B9F" w14:textId="77777777" w:rsidR="005B5BB7" w:rsidRDefault="005B5BB7" w:rsidP="00D95475">
      <w:pPr>
        <w:spacing w:line="360" w:lineRule="auto"/>
        <w:rPr>
          <w:rFonts w:ascii="Arial" w:hAnsi="Arial" w:cs="Arial"/>
        </w:rPr>
      </w:pPr>
    </w:p>
    <w:p w14:paraId="6805BDF6" w14:textId="5951888F" w:rsidR="005B5BB7" w:rsidRDefault="005B5BB7" w:rsidP="00D95475">
      <w:pPr>
        <w:spacing w:line="360" w:lineRule="auto"/>
        <w:rPr>
          <w:rFonts w:ascii="Arial" w:hAnsi="Arial" w:cs="Arial"/>
        </w:rPr>
      </w:pPr>
      <w:r>
        <w:rPr>
          <w:rFonts w:ascii="Arial" w:hAnsi="Arial" w:cs="Arial"/>
        </w:rPr>
        <w:t xml:space="preserve">University of Wales Trinity Saint David (2025) </w:t>
      </w:r>
      <w:r w:rsidR="00D73B69" w:rsidRPr="00E854EF">
        <w:rPr>
          <w:rFonts w:ascii="Arial" w:hAnsi="Arial" w:cs="Arial"/>
          <w:i/>
          <w:iCs/>
        </w:rPr>
        <w:t xml:space="preserve">Early </w:t>
      </w:r>
      <w:r w:rsidR="00E854EF" w:rsidRPr="00E854EF">
        <w:rPr>
          <w:rFonts w:ascii="Arial" w:hAnsi="Arial" w:cs="Arial"/>
          <w:i/>
          <w:iCs/>
        </w:rPr>
        <w:t>y</w:t>
      </w:r>
      <w:r w:rsidR="00D73B69" w:rsidRPr="00E854EF">
        <w:rPr>
          <w:rFonts w:ascii="Arial" w:hAnsi="Arial" w:cs="Arial"/>
          <w:i/>
          <w:iCs/>
        </w:rPr>
        <w:t xml:space="preserve">ears </w:t>
      </w:r>
      <w:r w:rsidR="00E854EF" w:rsidRPr="00E854EF">
        <w:rPr>
          <w:rFonts w:ascii="Arial" w:hAnsi="Arial" w:cs="Arial"/>
          <w:i/>
          <w:iCs/>
        </w:rPr>
        <w:t>e</w:t>
      </w:r>
      <w:r w:rsidR="00D73B69" w:rsidRPr="00E854EF">
        <w:rPr>
          <w:rFonts w:ascii="Arial" w:hAnsi="Arial" w:cs="Arial"/>
          <w:i/>
          <w:iCs/>
        </w:rPr>
        <w:t xml:space="preserve">ducation and </w:t>
      </w:r>
      <w:r w:rsidR="00E854EF" w:rsidRPr="00E854EF">
        <w:rPr>
          <w:rFonts w:ascii="Arial" w:hAnsi="Arial" w:cs="Arial"/>
          <w:i/>
          <w:iCs/>
        </w:rPr>
        <w:t>c</w:t>
      </w:r>
      <w:r w:rsidR="00D73B69" w:rsidRPr="00E854EF">
        <w:rPr>
          <w:rFonts w:ascii="Arial" w:hAnsi="Arial" w:cs="Arial"/>
          <w:i/>
          <w:iCs/>
        </w:rPr>
        <w:t xml:space="preserve">are: Early </w:t>
      </w:r>
      <w:r w:rsidR="00E854EF" w:rsidRPr="00E854EF">
        <w:rPr>
          <w:rFonts w:ascii="Arial" w:hAnsi="Arial" w:cs="Arial"/>
          <w:i/>
          <w:iCs/>
        </w:rPr>
        <w:t>y</w:t>
      </w:r>
      <w:r w:rsidR="00D73B69" w:rsidRPr="00E854EF">
        <w:rPr>
          <w:rFonts w:ascii="Arial" w:hAnsi="Arial" w:cs="Arial"/>
          <w:i/>
          <w:iCs/>
        </w:rPr>
        <w:t xml:space="preserve">ears </w:t>
      </w:r>
      <w:r w:rsidR="00E854EF" w:rsidRPr="00E854EF">
        <w:rPr>
          <w:rFonts w:ascii="Arial" w:hAnsi="Arial" w:cs="Arial"/>
          <w:i/>
          <w:iCs/>
        </w:rPr>
        <w:t>p</w:t>
      </w:r>
      <w:r w:rsidR="00D73B69" w:rsidRPr="00E854EF">
        <w:rPr>
          <w:rFonts w:ascii="Arial" w:hAnsi="Arial" w:cs="Arial"/>
          <w:i/>
          <w:iCs/>
        </w:rPr>
        <w:t xml:space="preserve">ractitioner </w:t>
      </w:r>
      <w:r w:rsidR="00E854EF" w:rsidRPr="00E854EF">
        <w:rPr>
          <w:rFonts w:ascii="Arial" w:hAnsi="Arial" w:cs="Arial"/>
          <w:i/>
          <w:iCs/>
        </w:rPr>
        <w:t>s</w:t>
      </w:r>
      <w:r w:rsidR="00D73B69" w:rsidRPr="00E854EF">
        <w:rPr>
          <w:rFonts w:ascii="Arial" w:hAnsi="Arial" w:cs="Arial"/>
          <w:i/>
          <w:iCs/>
        </w:rPr>
        <w:t>tatus (2 Years) (BA Hons)</w:t>
      </w:r>
      <w:r w:rsidR="00E854EF">
        <w:rPr>
          <w:rFonts w:ascii="Arial" w:hAnsi="Arial" w:cs="Arial"/>
          <w:i/>
          <w:iCs/>
        </w:rPr>
        <w:t xml:space="preserve">. </w:t>
      </w:r>
      <w:r w:rsidR="00E854EF">
        <w:rPr>
          <w:rFonts w:ascii="Arial" w:hAnsi="Arial" w:cs="Arial"/>
        </w:rPr>
        <w:t xml:space="preserve">Available at: </w:t>
      </w:r>
      <w:hyperlink r:id="rId16" w:history="1">
        <w:r w:rsidR="00385C30" w:rsidRPr="0043134D">
          <w:rPr>
            <w:rStyle w:val="Hyperlink"/>
            <w:rFonts w:ascii="Arial" w:hAnsi="Arial" w:cs="Arial"/>
          </w:rPr>
          <w:t>https://www.uwtsd.ac.uk/programme-courses/undergraduate/youth-work-and-early-years-studies/early-years-education-and-care-6</w:t>
        </w:r>
      </w:hyperlink>
      <w:r w:rsidR="00385C30">
        <w:rPr>
          <w:rFonts w:ascii="Arial" w:hAnsi="Arial" w:cs="Arial"/>
        </w:rPr>
        <w:t xml:space="preserve"> (Accessed: 8 January 2025).</w:t>
      </w:r>
    </w:p>
    <w:p w14:paraId="7937182E" w14:textId="77777777" w:rsidR="00186A30" w:rsidRDefault="00186A30" w:rsidP="00D95475">
      <w:pPr>
        <w:spacing w:line="360" w:lineRule="auto"/>
        <w:rPr>
          <w:rFonts w:ascii="Arial" w:hAnsi="Arial" w:cs="Arial"/>
        </w:rPr>
      </w:pPr>
    </w:p>
    <w:p w14:paraId="2486ADF4" w14:textId="6A3B9BCF" w:rsidR="00186A30" w:rsidRPr="00E854EF" w:rsidRDefault="00186A30" w:rsidP="00D95475">
      <w:pPr>
        <w:spacing w:line="360" w:lineRule="auto"/>
        <w:rPr>
          <w:rFonts w:ascii="Arial" w:hAnsi="Arial" w:cs="Arial"/>
        </w:rPr>
      </w:pPr>
      <w:r w:rsidRPr="00186A30">
        <w:rPr>
          <w:rFonts w:ascii="Arial" w:hAnsi="Arial" w:cs="Arial"/>
        </w:rPr>
        <w:t>Wallin, P.</w:t>
      </w:r>
      <w:r w:rsidR="00C14691">
        <w:rPr>
          <w:rFonts w:ascii="Arial" w:hAnsi="Arial" w:cs="Arial"/>
        </w:rPr>
        <w:t xml:space="preserve"> and</w:t>
      </w:r>
      <w:r w:rsidRPr="00186A30">
        <w:rPr>
          <w:rFonts w:ascii="Arial" w:hAnsi="Arial" w:cs="Arial"/>
        </w:rPr>
        <w:t xml:space="preserve"> Adawi, T. (2018) </w:t>
      </w:r>
      <w:r w:rsidR="006564E2">
        <w:rPr>
          <w:rFonts w:ascii="Arial" w:hAnsi="Arial" w:cs="Arial"/>
        </w:rPr>
        <w:t>‘</w:t>
      </w:r>
      <w:r w:rsidRPr="00186A30">
        <w:rPr>
          <w:rFonts w:ascii="Arial" w:hAnsi="Arial" w:cs="Arial"/>
        </w:rPr>
        <w:t>The reflective diary as a method for the formative assessment of self-regulated learning</w:t>
      </w:r>
      <w:r w:rsidR="006564E2">
        <w:rPr>
          <w:rFonts w:ascii="Arial" w:hAnsi="Arial" w:cs="Arial"/>
        </w:rPr>
        <w:t xml:space="preserve">’, </w:t>
      </w:r>
      <w:r w:rsidRPr="00186A30">
        <w:rPr>
          <w:rFonts w:ascii="Arial" w:hAnsi="Arial" w:cs="Arial"/>
          <w:i/>
          <w:iCs/>
        </w:rPr>
        <w:t>European Journal of Engineering Education</w:t>
      </w:r>
      <w:r w:rsidR="006564E2">
        <w:rPr>
          <w:rFonts w:ascii="Arial" w:hAnsi="Arial" w:cs="Arial"/>
          <w:i/>
          <w:iCs/>
        </w:rPr>
        <w:t xml:space="preserve">, </w:t>
      </w:r>
      <w:r w:rsidRPr="00186A30">
        <w:rPr>
          <w:rFonts w:ascii="Arial" w:hAnsi="Arial" w:cs="Arial"/>
          <w:i/>
          <w:iCs/>
        </w:rPr>
        <w:t>43</w:t>
      </w:r>
      <w:r w:rsidRPr="00186A30">
        <w:rPr>
          <w:rFonts w:ascii="Arial" w:hAnsi="Arial" w:cs="Arial"/>
        </w:rPr>
        <w:t>(1)</w:t>
      </w:r>
      <w:r w:rsidR="006564E2">
        <w:rPr>
          <w:rFonts w:ascii="Arial" w:hAnsi="Arial" w:cs="Arial"/>
        </w:rPr>
        <w:t>, pp.</w:t>
      </w:r>
      <w:r w:rsidRPr="00186A30">
        <w:rPr>
          <w:rFonts w:ascii="Arial" w:hAnsi="Arial" w:cs="Arial"/>
        </w:rPr>
        <w:t xml:space="preserve"> 507-521.</w:t>
      </w:r>
      <w:r>
        <w:rPr>
          <w:rFonts w:ascii="Arial" w:hAnsi="Arial" w:cs="Arial"/>
        </w:rPr>
        <w:t xml:space="preserve"> </w:t>
      </w:r>
      <w:r w:rsidRPr="00186A30">
        <w:rPr>
          <w:rFonts w:ascii="Arial" w:hAnsi="Arial" w:cs="Arial"/>
        </w:rPr>
        <w:t xml:space="preserve"> </w:t>
      </w:r>
      <w:hyperlink r:id="rId17" w:history="1">
        <w:r w:rsidRPr="0043134D">
          <w:rPr>
            <w:rStyle w:val="Hyperlink"/>
            <w:rFonts w:ascii="Arial" w:hAnsi="Arial" w:cs="Arial"/>
          </w:rPr>
          <w:t>https://doi.org/10.1080/03043797.2017.1290585</w:t>
        </w:r>
      </w:hyperlink>
      <w:r>
        <w:rPr>
          <w:rFonts w:ascii="Arial" w:hAnsi="Arial" w:cs="Arial"/>
        </w:rPr>
        <w:t xml:space="preserve"> </w:t>
      </w:r>
      <w:r w:rsidR="00121BD0">
        <w:rPr>
          <w:rFonts w:ascii="Arial" w:hAnsi="Arial" w:cs="Arial"/>
        </w:rPr>
        <w:t>(Accessed: 8 January 2025).</w:t>
      </w:r>
    </w:p>
    <w:p w14:paraId="1DA46620" w14:textId="77777777" w:rsidR="00690FB7" w:rsidRDefault="00690FB7" w:rsidP="00D95475">
      <w:pPr>
        <w:spacing w:line="360" w:lineRule="auto"/>
        <w:rPr>
          <w:rFonts w:ascii="Arial" w:hAnsi="Arial" w:cs="Arial"/>
        </w:rPr>
      </w:pPr>
    </w:p>
    <w:p w14:paraId="4B796FA8" w14:textId="0401F012" w:rsidR="00690FB7" w:rsidRDefault="00690FB7" w:rsidP="00D95475">
      <w:pPr>
        <w:spacing w:line="360" w:lineRule="auto"/>
        <w:rPr>
          <w:rFonts w:ascii="Arial" w:hAnsi="Arial" w:cs="Arial"/>
        </w:rPr>
      </w:pPr>
      <w:r>
        <w:rPr>
          <w:rFonts w:ascii="Arial" w:hAnsi="Arial" w:cs="Arial"/>
        </w:rPr>
        <w:t xml:space="preserve">Welsh Government (2023) </w:t>
      </w:r>
      <w:r w:rsidR="00963CB9" w:rsidRPr="00963CB9">
        <w:rPr>
          <w:rFonts w:ascii="Arial" w:hAnsi="Arial" w:cs="Arial"/>
          <w:i/>
          <w:iCs/>
        </w:rPr>
        <w:t>Enabling learning.</w:t>
      </w:r>
      <w:r w:rsidR="00963CB9">
        <w:rPr>
          <w:rFonts w:ascii="Arial" w:hAnsi="Arial" w:cs="Arial"/>
        </w:rPr>
        <w:t xml:space="preserve"> Available at: </w:t>
      </w:r>
      <w:hyperlink r:id="rId18" w:history="1">
        <w:r w:rsidR="00963CB9" w:rsidRPr="0043134D">
          <w:rPr>
            <w:rStyle w:val="Hyperlink"/>
            <w:rFonts w:ascii="Arial" w:hAnsi="Arial" w:cs="Arial"/>
          </w:rPr>
          <w:t>https://hwb.gov.wales/curriculum-for-wales/designing-your-curriculum/enabling-learning</w:t>
        </w:r>
      </w:hyperlink>
      <w:r w:rsidR="00963CB9">
        <w:rPr>
          <w:rFonts w:ascii="Arial" w:hAnsi="Arial" w:cs="Arial"/>
        </w:rPr>
        <w:t xml:space="preserve"> (Accessed: 6 January 2025).</w:t>
      </w:r>
    </w:p>
    <w:p w14:paraId="1E3BC6B3" w14:textId="77777777" w:rsidR="00B06D32" w:rsidRDefault="00B06D32" w:rsidP="00D95475">
      <w:pPr>
        <w:spacing w:line="360" w:lineRule="auto"/>
        <w:rPr>
          <w:rFonts w:ascii="Arial" w:hAnsi="Arial" w:cs="Arial"/>
        </w:rPr>
      </w:pPr>
    </w:p>
    <w:p w14:paraId="717BC801" w14:textId="68096FA9" w:rsidR="00B06D32" w:rsidRPr="00095F11" w:rsidRDefault="00B06D32" w:rsidP="00D95475">
      <w:pPr>
        <w:spacing w:line="360" w:lineRule="auto"/>
        <w:rPr>
          <w:rFonts w:ascii="Arial" w:hAnsi="Arial" w:cs="Arial"/>
          <w:b/>
          <w:bCs/>
        </w:rPr>
      </w:pPr>
      <w:r>
        <w:rPr>
          <w:rFonts w:ascii="Arial" w:hAnsi="Arial" w:cs="Arial"/>
        </w:rPr>
        <w:t xml:space="preserve">Welsh Government (2023) </w:t>
      </w:r>
      <w:r w:rsidR="00095F11" w:rsidRPr="00095F11">
        <w:rPr>
          <w:rFonts w:ascii="Arial" w:hAnsi="Arial" w:cs="Arial"/>
          <w:i/>
          <w:iCs/>
        </w:rPr>
        <w:t>Early childhood play, learning and care: Developmental pathways 0 to 3</w:t>
      </w:r>
      <w:r w:rsidR="00095F11">
        <w:rPr>
          <w:rFonts w:ascii="Arial" w:hAnsi="Arial" w:cs="Arial"/>
        </w:rPr>
        <w:t xml:space="preserve">. Available at: </w:t>
      </w:r>
      <w:hyperlink r:id="rId19" w:history="1">
        <w:r w:rsidR="006F28D5" w:rsidRPr="0043134D">
          <w:rPr>
            <w:rStyle w:val="Hyperlink"/>
            <w:rFonts w:ascii="Arial" w:hAnsi="Arial" w:cs="Arial"/>
          </w:rPr>
          <w:t>https://hwb.gov.wales/api/storage/56774946-48aa-4fab-adda-f27508d8dc8f/early-childhood-play-learning-and-care-developmental-pathways-0-to-3.pdf</w:t>
        </w:r>
      </w:hyperlink>
      <w:r w:rsidR="006F28D5">
        <w:rPr>
          <w:rFonts w:ascii="Arial" w:hAnsi="Arial" w:cs="Arial"/>
        </w:rPr>
        <w:t xml:space="preserve"> (Accessed: 6 January 2025).</w:t>
      </w:r>
    </w:p>
    <w:p w14:paraId="3C21188B" w14:textId="77777777" w:rsidR="00485DED" w:rsidRPr="008F12FB" w:rsidRDefault="00485DED" w:rsidP="00780C16">
      <w:pPr>
        <w:spacing w:line="360" w:lineRule="auto"/>
        <w:rPr>
          <w:rFonts w:ascii="Arial" w:hAnsi="Arial" w:cs="Arial"/>
        </w:rPr>
      </w:pPr>
    </w:p>
    <w:p w14:paraId="016253FD" w14:textId="3110B3EA" w:rsidR="00485DED" w:rsidRPr="008F12FB" w:rsidRDefault="00485DED" w:rsidP="00780C16">
      <w:pPr>
        <w:spacing w:line="360" w:lineRule="auto"/>
        <w:rPr>
          <w:rFonts w:ascii="Arial" w:hAnsi="Arial" w:cs="Arial"/>
        </w:rPr>
      </w:pPr>
      <w:r w:rsidRPr="008F12FB">
        <w:rPr>
          <w:rFonts w:ascii="Arial" w:hAnsi="Arial" w:cs="Arial"/>
        </w:rPr>
        <w:t xml:space="preserve">Willan, (2013) </w:t>
      </w:r>
      <w:r w:rsidRPr="00B47460">
        <w:rPr>
          <w:rFonts w:ascii="Arial" w:hAnsi="Arial" w:cs="Arial"/>
          <w:i/>
          <w:iCs/>
        </w:rPr>
        <w:t>A review of teenage pregnancy in South Africa – Experiences of schooling, and knowledge and access to sexual &amp; reproductive health services.</w:t>
      </w:r>
      <w:r w:rsidRPr="008F12FB">
        <w:rPr>
          <w:rFonts w:ascii="Arial" w:hAnsi="Arial" w:cs="Arial"/>
        </w:rPr>
        <w:t xml:space="preserve"> Available at: </w:t>
      </w:r>
      <w:hyperlink r:id="rId20" w:history="1">
        <w:r w:rsidR="0058404D" w:rsidRPr="008F12FB">
          <w:rPr>
            <w:rStyle w:val="Hyperlink"/>
            <w:rFonts w:ascii="Arial" w:hAnsi="Arial" w:cs="Arial"/>
          </w:rPr>
          <w:t>https://pmhp.za.org/wp-content/uploads/TeenagePregnancy_SouthAfrica2013.pdf</w:t>
        </w:r>
      </w:hyperlink>
      <w:r w:rsidR="0058404D" w:rsidRPr="008F12FB">
        <w:rPr>
          <w:rFonts w:ascii="Arial" w:hAnsi="Arial" w:cs="Arial"/>
        </w:rPr>
        <w:t xml:space="preserve"> (Accessed: 3 January 2025).</w:t>
      </w:r>
    </w:p>
    <w:p w14:paraId="101326EE" w14:textId="77777777" w:rsidR="0067695C" w:rsidRPr="00B4114F" w:rsidRDefault="0067695C" w:rsidP="00780C16">
      <w:pPr>
        <w:spacing w:line="360" w:lineRule="auto"/>
        <w:rPr>
          <w:rFonts w:ascii="Arial" w:hAnsi="Arial" w:cs="Arial"/>
          <w:sz w:val="36"/>
          <w:szCs w:val="36"/>
        </w:rPr>
      </w:pPr>
    </w:p>
    <w:p w14:paraId="49535D92" w14:textId="26ECF917" w:rsidR="0067695C" w:rsidRPr="00B4114F" w:rsidRDefault="0067695C" w:rsidP="00780C16">
      <w:pPr>
        <w:spacing w:line="360" w:lineRule="auto"/>
        <w:rPr>
          <w:rFonts w:ascii="Arial" w:hAnsi="Arial" w:cs="Arial"/>
          <w:sz w:val="36"/>
          <w:szCs w:val="36"/>
        </w:rPr>
      </w:pPr>
    </w:p>
    <w:sectPr w:rsidR="0067695C" w:rsidRPr="00B4114F">
      <w:headerReference w:type="default" r:id="rId21"/>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7821F" w14:textId="77777777" w:rsidR="0046390B" w:rsidRDefault="0046390B" w:rsidP="0046390B">
      <w:r>
        <w:separator/>
      </w:r>
    </w:p>
  </w:endnote>
  <w:endnote w:type="continuationSeparator" w:id="0">
    <w:p w14:paraId="313C871E" w14:textId="77777777" w:rsidR="0046390B" w:rsidRDefault="0046390B" w:rsidP="00463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16217352"/>
      <w:docPartObj>
        <w:docPartGallery w:val="Page Numbers (Bottom of Page)"/>
        <w:docPartUnique/>
      </w:docPartObj>
    </w:sdtPr>
    <w:sdtEndPr>
      <w:rPr>
        <w:rStyle w:val="PageNumber"/>
      </w:rPr>
    </w:sdtEndPr>
    <w:sdtContent>
      <w:p w14:paraId="26871AE7" w14:textId="66D3FD23" w:rsidR="0046390B" w:rsidRDefault="0046390B" w:rsidP="0043134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3A52CC" w14:textId="77777777" w:rsidR="0046390B" w:rsidRDefault="004639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01267625"/>
      <w:docPartObj>
        <w:docPartGallery w:val="Page Numbers (Bottom of Page)"/>
        <w:docPartUnique/>
      </w:docPartObj>
    </w:sdtPr>
    <w:sdtEndPr>
      <w:rPr>
        <w:rStyle w:val="PageNumber"/>
      </w:rPr>
    </w:sdtEndPr>
    <w:sdtContent>
      <w:p w14:paraId="249F91E2" w14:textId="27A91C37" w:rsidR="0046390B" w:rsidRDefault="0046390B" w:rsidP="0043134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DE84F5" w14:textId="77777777" w:rsidR="0046390B" w:rsidRDefault="004639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6985CB" w14:textId="77777777" w:rsidR="0046390B" w:rsidRDefault="0046390B" w:rsidP="0046390B">
      <w:r>
        <w:separator/>
      </w:r>
    </w:p>
  </w:footnote>
  <w:footnote w:type="continuationSeparator" w:id="0">
    <w:p w14:paraId="626EABFA" w14:textId="77777777" w:rsidR="0046390B" w:rsidRDefault="0046390B" w:rsidP="00463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18B61" w14:textId="37F3D40D" w:rsidR="0046390B" w:rsidRPr="00395830" w:rsidRDefault="004802BE">
    <w:pPr>
      <w:pStyle w:val="Header"/>
      <w:rPr>
        <w:b/>
        <w:bCs/>
        <w:sz w:val="20"/>
        <w:szCs w:val="20"/>
      </w:rPr>
    </w:pPr>
    <w:r w:rsidRPr="00395830">
      <w:rPr>
        <w:sz w:val="22"/>
        <w:szCs w:val="22"/>
      </w:rPr>
      <w:t xml:space="preserve">Name - </w:t>
    </w:r>
    <w:r w:rsidR="0046390B" w:rsidRPr="00395830">
      <w:rPr>
        <w:sz w:val="22"/>
        <w:szCs w:val="22"/>
      </w:rPr>
      <w:t>Jessica Beynon</w:t>
    </w:r>
    <w:r w:rsidR="00F37ABE" w:rsidRPr="00395830">
      <w:rPr>
        <w:sz w:val="22"/>
        <w:szCs w:val="22"/>
      </w:rPr>
      <w:t xml:space="preserve">   </w:t>
    </w:r>
    <w:r w:rsidR="00395830" w:rsidRPr="00395830">
      <w:rPr>
        <w:sz w:val="22"/>
        <w:szCs w:val="22"/>
      </w:rPr>
      <w:t xml:space="preserve">   </w:t>
    </w:r>
    <w:r w:rsidRPr="00395830">
      <w:rPr>
        <w:sz w:val="22"/>
        <w:szCs w:val="22"/>
      </w:rPr>
      <w:t xml:space="preserve">Student Number </w:t>
    </w:r>
    <w:r w:rsidR="00F37ABE" w:rsidRPr="00395830">
      <w:rPr>
        <w:sz w:val="22"/>
        <w:szCs w:val="22"/>
      </w:rPr>
      <w:t>–</w:t>
    </w:r>
    <w:r w:rsidR="0046390B" w:rsidRPr="00395830">
      <w:rPr>
        <w:sz w:val="22"/>
        <w:szCs w:val="22"/>
      </w:rPr>
      <w:t xml:space="preserve"> 2216954</w:t>
    </w:r>
    <w:r w:rsidR="00F37ABE" w:rsidRPr="00395830">
      <w:rPr>
        <w:sz w:val="22"/>
        <w:szCs w:val="22"/>
      </w:rPr>
      <w:t xml:space="preserve">   </w:t>
    </w:r>
    <w:r w:rsidR="00395830" w:rsidRPr="00395830">
      <w:rPr>
        <w:sz w:val="22"/>
        <w:szCs w:val="22"/>
      </w:rPr>
      <w:t xml:space="preserve">   </w:t>
    </w:r>
    <w:r w:rsidR="00836A53" w:rsidRPr="00395830">
      <w:rPr>
        <w:sz w:val="22"/>
        <w:szCs w:val="22"/>
      </w:rPr>
      <w:t>ECCP7001/C</w:t>
    </w:r>
    <w:r w:rsidR="00395830" w:rsidRPr="00395830">
      <w:rPr>
        <w:b/>
        <w:bCs/>
        <w:sz w:val="22"/>
        <w:szCs w:val="22"/>
      </w:rPr>
      <w:t xml:space="preserve">      </w:t>
    </w:r>
    <w:r w:rsidRPr="00395830">
      <w:rPr>
        <w:sz w:val="22"/>
        <w:szCs w:val="22"/>
      </w:rPr>
      <w:t>Word Count -</w:t>
    </w:r>
    <w:r w:rsidRPr="00395830">
      <w:rPr>
        <w:sz w:val="20"/>
        <w:szCs w:val="20"/>
      </w:rPr>
      <w:t xml:space="preserve"> 27</w:t>
    </w:r>
    <w:r w:rsidR="00584EE5">
      <w:rPr>
        <w:sz w:val="20"/>
        <w:szCs w:val="20"/>
      </w:rPr>
      <w:t>77</w:t>
    </w:r>
    <w:r w:rsidR="0046390B" w:rsidRPr="00395830">
      <w:rPr>
        <w:sz w:val="20"/>
        <w:szCs w:val="20"/>
      </w:rPr>
      <w:t xml:space="preserve">       </w:t>
    </w:r>
  </w:p>
  <w:p w14:paraId="05FD9C5D" w14:textId="77777777" w:rsidR="0046390B" w:rsidRDefault="004639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F90"/>
    <w:rsid w:val="00006935"/>
    <w:rsid w:val="000116AC"/>
    <w:rsid w:val="00011FB0"/>
    <w:rsid w:val="000205CE"/>
    <w:rsid w:val="00021A8B"/>
    <w:rsid w:val="00032C51"/>
    <w:rsid w:val="00055DAA"/>
    <w:rsid w:val="00064B34"/>
    <w:rsid w:val="00065B43"/>
    <w:rsid w:val="00086D35"/>
    <w:rsid w:val="00087F8A"/>
    <w:rsid w:val="000944C5"/>
    <w:rsid w:val="00095F11"/>
    <w:rsid w:val="000B26D8"/>
    <w:rsid w:val="000C6E13"/>
    <w:rsid w:val="000C6E83"/>
    <w:rsid w:val="000D415E"/>
    <w:rsid w:val="000F1099"/>
    <w:rsid w:val="000F7C29"/>
    <w:rsid w:val="00100785"/>
    <w:rsid w:val="001007EC"/>
    <w:rsid w:val="0010681A"/>
    <w:rsid w:val="00121BD0"/>
    <w:rsid w:val="00127A7A"/>
    <w:rsid w:val="001329A1"/>
    <w:rsid w:val="00136182"/>
    <w:rsid w:val="00153760"/>
    <w:rsid w:val="001601A7"/>
    <w:rsid w:val="00163C4F"/>
    <w:rsid w:val="0018263A"/>
    <w:rsid w:val="00186A30"/>
    <w:rsid w:val="001B373B"/>
    <w:rsid w:val="001C1FDD"/>
    <w:rsid w:val="001C53FC"/>
    <w:rsid w:val="001F076D"/>
    <w:rsid w:val="00224110"/>
    <w:rsid w:val="00224DC3"/>
    <w:rsid w:val="00230D00"/>
    <w:rsid w:val="00255FF5"/>
    <w:rsid w:val="00272660"/>
    <w:rsid w:val="00284CE9"/>
    <w:rsid w:val="002870BD"/>
    <w:rsid w:val="00297E7A"/>
    <w:rsid w:val="002B47A7"/>
    <w:rsid w:val="002C7DA7"/>
    <w:rsid w:val="002D2F04"/>
    <w:rsid w:val="002D553F"/>
    <w:rsid w:val="002E384F"/>
    <w:rsid w:val="002E41EE"/>
    <w:rsid w:val="002F057B"/>
    <w:rsid w:val="002F4520"/>
    <w:rsid w:val="002F682C"/>
    <w:rsid w:val="003203D5"/>
    <w:rsid w:val="003346AF"/>
    <w:rsid w:val="00336589"/>
    <w:rsid w:val="00350ED5"/>
    <w:rsid w:val="003614A6"/>
    <w:rsid w:val="00367A4A"/>
    <w:rsid w:val="00385C30"/>
    <w:rsid w:val="003877E4"/>
    <w:rsid w:val="00387E1A"/>
    <w:rsid w:val="00395830"/>
    <w:rsid w:val="003A1D29"/>
    <w:rsid w:val="003C1D40"/>
    <w:rsid w:val="003C7931"/>
    <w:rsid w:val="003D1DCF"/>
    <w:rsid w:val="003D2D67"/>
    <w:rsid w:val="003F31F6"/>
    <w:rsid w:val="003F7DDB"/>
    <w:rsid w:val="003F7FEE"/>
    <w:rsid w:val="00406C31"/>
    <w:rsid w:val="00407E73"/>
    <w:rsid w:val="004271D1"/>
    <w:rsid w:val="00435340"/>
    <w:rsid w:val="004419DD"/>
    <w:rsid w:val="00443884"/>
    <w:rsid w:val="0044534B"/>
    <w:rsid w:val="00446066"/>
    <w:rsid w:val="00454A05"/>
    <w:rsid w:val="0046390B"/>
    <w:rsid w:val="00474A53"/>
    <w:rsid w:val="004802BE"/>
    <w:rsid w:val="00480EFE"/>
    <w:rsid w:val="0048305A"/>
    <w:rsid w:val="00485DED"/>
    <w:rsid w:val="00487A52"/>
    <w:rsid w:val="00493286"/>
    <w:rsid w:val="00497E58"/>
    <w:rsid w:val="004A2B12"/>
    <w:rsid w:val="004B0948"/>
    <w:rsid w:val="004B51CE"/>
    <w:rsid w:val="004B6302"/>
    <w:rsid w:val="004C4DAC"/>
    <w:rsid w:val="004C544C"/>
    <w:rsid w:val="004D21B2"/>
    <w:rsid w:val="004D67A7"/>
    <w:rsid w:val="004E15A1"/>
    <w:rsid w:val="004E28BF"/>
    <w:rsid w:val="004E7B1C"/>
    <w:rsid w:val="005057C2"/>
    <w:rsid w:val="00506E6C"/>
    <w:rsid w:val="005167B3"/>
    <w:rsid w:val="00551969"/>
    <w:rsid w:val="00560334"/>
    <w:rsid w:val="00560743"/>
    <w:rsid w:val="0056352E"/>
    <w:rsid w:val="005746DA"/>
    <w:rsid w:val="0058404D"/>
    <w:rsid w:val="00584EE5"/>
    <w:rsid w:val="005A1EDE"/>
    <w:rsid w:val="005B44F7"/>
    <w:rsid w:val="005B5BB7"/>
    <w:rsid w:val="005C58FF"/>
    <w:rsid w:val="005C5ADA"/>
    <w:rsid w:val="005E7AA3"/>
    <w:rsid w:val="005F0578"/>
    <w:rsid w:val="005F5CFF"/>
    <w:rsid w:val="005F7D7C"/>
    <w:rsid w:val="00604D53"/>
    <w:rsid w:val="00606321"/>
    <w:rsid w:val="00611D96"/>
    <w:rsid w:val="006271E0"/>
    <w:rsid w:val="00643A65"/>
    <w:rsid w:val="0065640F"/>
    <w:rsid w:val="006564E2"/>
    <w:rsid w:val="00662D94"/>
    <w:rsid w:val="0067695C"/>
    <w:rsid w:val="00686547"/>
    <w:rsid w:val="00690FB7"/>
    <w:rsid w:val="00693E4B"/>
    <w:rsid w:val="006A5049"/>
    <w:rsid w:val="006A73BC"/>
    <w:rsid w:val="006A7632"/>
    <w:rsid w:val="006C2189"/>
    <w:rsid w:val="006D1B45"/>
    <w:rsid w:val="006D6B94"/>
    <w:rsid w:val="006E5E45"/>
    <w:rsid w:val="006E609B"/>
    <w:rsid w:val="006F28D5"/>
    <w:rsid w:val="00705D08"/>
    <w:rsid w:val="00713949"/>
    <w:rsid w:val="00720315"/>
    <w:rsid w:val="0072388E"/>
    <w:rsid w:val="00723A05"/>
    <w:rsid w:val="00730B0A"/>
    <w:rsid w:val="00733A62"/>
    <w:rsid w:val="00754A11"/>
    <w:rsid w:val="00757173"/>
    <w:rsid w:val="00762648"/>
    <w:rsid w:val="00766BFF"/>
    <w:rsid w:val="00780C16"/>
    <w:rsid w:val="00786BF8"/>
    <w:rsid w:val="00792DFA"/>
    <w:rsid w:val="0079465B"/>
    <w:rsid w:val="007956E5"/>
    <w:rsid w:val="007E0BAA"/>
    <w:rsid w:val="007F3450"/>
    <w:rsid w:val="00815A86"/>
    <w:rsid w:val="00836A53"/>
    <w:rsid w:val="0084330C"/>
    <w:rsid w:val="008451B6"/>
    <w:rsid w:val="00867901"/>
    <w:rsid w:val="00867FBC"/>
    <w:rsid w:val="008732A5"/>
    <w:rsid w:val="00890D93"/>
    <w:rsid w:val="008A51C9"/>
    <w:rsid w:val="008A6757"/>
    <w:rsid w:val="008C4C8C"/>
    <w:rsid w:val="008E1A98"/>
    <w:rsid w:val="008E6835"/>
    <w:rsid w:val="008F0DB2"/>
    <w:rsid w:val="008F12FB"/>
    <w:rsid w:val="00900DCE"/>
    <w:rsid w:val="0090187A"/>
    <w:rsid w:val="009018F4"/>
    <w:rsid w:val="00921E92"/>
    <w:rsid w:val="009277D9"/>
    <w:rsid w:val="0095119E"/>
    <w:rsid w:val="00961B15"/>
    <w:rsid w:val="00963CB9"/>
    <w:rsid w:val="00972229"/>
    <w:rsid w:val="0097656E"/>
    <w:rsid w:val="009B1FA0"/>
    <w:rsid w:val="009B5D72"/>
    <w:rsid w:val="009B62AF"/>
    <w:rsid w:val="009B7586"/>
    <w:rsid w:val="009B7FCB"/>
    <w:rsid w:val="009D541C"/>
    <w:rsid w:val="009F15FF"/>
    <w:rsid w:val="00A0309B"/>
    <w:rsid w:val="00A04CD4"/>
    <w:rsid w:val="00A41A8D"/>
    <w:rsid w:val="00A46F90"/>
    <w:rsid w:val="00A552D4"/>
    <w:rsid w:val="00A70841"/>
    <w:rsid w:val="00A87AE5"/>
    <w:rsid w:val="00A93C8A"/>
    <w:rsid w:val="00AA2BDF"/>
    <w:rsid w:val="00AA71C5"/>
    <w:rsid w:val="00AB0E43"/>
    <w:rsid w:val="00AB5B8C"/>
    <w:rsid w:val="00AC2A4A"/>
    <w:rsid w:val="00AF1E59"/>
    <w:rsid w:val="00B001D1"/>
    <w:rsid w:val="00B02ABF"/>
    <w:rsid w:val="00B062AC"/>
    <w:rsid w:val="00B06D32"/>
    <w:rsid w:val="00B10408"/>
    <w:rsid w:val="00B17277"/>
    <w:rsid w:val="00B4114F"/>
    <w:rsid w:val="00B47460"/>
    <w:rsid w:val="00B50141"/>
    <w:rsid w:val="00B571BF"/>
    <w:rsid w:val="00B60C52"/>
    <w:rsid w:val="00B64DDB"/>
    <w:rsid w:val="00B663E4"/>
    <w:rsid w:val="00B732AD"/>
    <w:rsid w:val="00B779EC"/>
    <w:rsid w:val="00B843EA"/>
    <w:rsid w:val="00B90B9B"/>
    <w:rsid w:val="00BA5B24"/>
    <w:rsid w:val="00BB2089"/>
    <w:rsid w:val="00BB5D09"/>
    <w:rsid w:val="00BB71C8"/>
    <w:rsid w:val="00BE4F5D"/>
    <w:rsid w:val="00C14691"/>
    <w:rsid w:val="00C259AC"/>
    <w:rsid w:val="00C34D13"/>
    <w:rsid w:val="00C36B9E"/>
    <w:rsid w:val="00C52068"/>
    <w:rsid w:val="00C540D5"/>
    <w:rsid w:val="00C56211"/>
    <w:rsid w:val="00C71EA1"/>
    <w:rsid w:val="00C904E9"/>
    <w:rsid w:val="00C94E83"/>
    <w:rsid w:val="00CA064D"/>
    <w:rsid w:val="00CA2031"/>
    <w:rsid w:val="00CA2DA0"/>
    <w:rsid w:val="00CB233F"/>
    <w:rsid w:val="00CD12B8"/>
    <w:rsid w:val="00CF3E82"/>
    <w:rsid w:val="00D1556C"/>
    <w:rsid w:val="00D250E7"/>
    <w:rsid w:val="00D26721"/>
    <w:rsid w:val="00D31CBF"/>
    <w:rsid w:val="00D422E7"/>
    <w:rsid w:val="00D43DCE"/>
    <w:rsid w:val="00D46718"/>
    <w:rsid w:val="00D55C34"/>
    <w:rsid w:val="00D73B69"/>
    <w:rsid w:val="00D7511A"/>
    <w:rsid w:val="00D81751"/>
    <w:rsid w:val="00D85518"/>
    <w:rsid w:val="00D95475"/>
    <w:rsid w:val="00DA7E8A"/>
    <w:rsid w:val="00DC051A"/>
    <w:rsid w:val="00DC6BF8"/>
    <w:rsid w:val="00DE243B"/>
    <w:rsid w:val="00DF6A5E"/>
    <w:rsid w:val="00DF6E42"/>
    <w:rsid w:val="00E029EC"/>
    <w:rsid w:val="00E078DB"/>
    <w:rsid w:val="00E15C50"/>
    <w:rsid w:val="00E208AE"/>
    <w:rsid w:val="00E209EF"/>
    <w:rsid w:val="00E26F7A"/>
    <w:rsid w:val="00E331A0"/>
    <w:rsid w:val="00E65A86"/>
    <w:rsid w:val="00E66C6D"/>
    <w:rsid w:val="00E70496"/>
    <w:rsid w:val="00E76DF9"/>
    <w:rsid w:val="00E77B82"/>
    <w:rsid w:val="00E854EF"/>
    <w:rsid w:val="00EA6300"/>
    <w:rsid w:val="00EC5F3C"/>
    <w:rsid w:val="00EF746C"/>
    <w:rsid w:val="00F05C23"/>
    <w:rsid w:val="00F10CD1"/>
    <w:rsid w:val="00F359C8"/>
    <w:rsid w:val="00F37094"/>
    <w:rsid w:val="00F37ABE"/>
    <w:rsid w:val="00F40D6B"/>
    <w:rsid w:val="00F556DD"/>
    <w:rsid w:val="00F558D4"/>
    <w:rsid w:val="00F574B2"/>
    <w:rsid w:val="00F75048"/>
    <w:rsid w:val="00F92238"/>
    <w:rsid w:val="00FA1F03"/>
    <w:rsid w:val="00FB26B9"/>
    <w:rsid w:val="00FD5FB3"/>
    <w:rsid w:val="00FF63C3"/>
    <w:rsid w:val="00FF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0A3F8A"/>
  <w15:chartTrackingRefBased/>
  <w15:docId w15:val="{E601F062-AC66-8B49-A8E5-36BDD8649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F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46F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46F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46F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46F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46F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F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F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F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F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46F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46F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46F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46F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46F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6F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6F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6F90"/>
    <w:rPr>
      <w:rFonts w:eastAsiaTheme="majorEastAsia" w:cstheme="majorBidi"/>
      <w:color w:val="272727" w:themeColor="text1" w:themeTint="D8"/>
    </w:rPr>
  </w:style>
  <w:style w:type="paragraph" w:styleId="Title">
    <w:name w:val="Title"/>
    <w:basedOn w:val="Normal"/>
    <w:next w:val="Normal"/>
    <w:link w:val="TitleChar"/>
    <w:uiPriority w:val="10"/>
    <w:qFormat/>
    <w:rsid w:val="00A46F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6F9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6F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F9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6F90"/>
    <w:rPr>
      <w:i/>
      <w:iCs/>
      <w:color w:val="404040" w:themeColor="text1" w:themeTint="BF"/>
    </w:rPr>
  </w:style>
  <w:style w:type="paragraph" w:styleId="ListParagraph">
    <w:name w:val="List Paragraph"/>
    <w:basedOn w:val="Normal"/>
    <w:uiPriority w:val="34"/>
    <w:qFormat/>
    <w:rsid w:val="00A46F90"/>
    <w:pPr>
      <w:ind w:left="720"/>
      <w:contextualSpacing/>
    </w:pPr>
  </w:style>
  <w:style w:type="character" w:styleId="IntenseEmphasis">
    <w:name w:val="Intense Emphasis"/>
    <w:basedOn w:val="DefaultParagraphFont"/>
    <w:uiPriority w:val="21"/>
    <w:qFormat/>
    <w:rsid w:val="00A46F90"/>
    <w:rPr>
      <w:i/>
      <w:iCs/>
      <w:color w:val="2F5496" w:themeColor="accent1" w:themeShade="BF"/>
    </w:rPr>
  </w:style>
  <w:style w:type="paragraph" w:styleId="IntenseQuote">
    <w:name w:val="Intense Quote"/>
    <w:basedOn w:val="Normal"/>
    <w:next w:val="Normal"/>
    <w:link w:val="IntenseQuoteChar"/>
    <w:uiPriority w:val="30"/>
    <w:qFormat/>
    <w:rsid w:val="00A46F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46F90"/>
    <w:rPr>
      <w:i/>
      <w:iCs/>
      <w:color w:val="2F5496" w:themeColor="accent1" w:themeShade="BF"/>
    </w:rPr>
  </w:style>
  <w:style w:type="character" w:styleId="IntenseReference">
    <w:name w:val="Intense Reference"/>
    <w:basedOn w:val="DefaultParagraphFont"/>
    <w:uiPriority w:val="32"/>
    <w:qFormat/>
    <w:rsid w:val="00A46F90"/>
    <w:rPr>
      <w:b/>
      <w:bCs/>
      <w:smallCaps/>
      <w:color w:val="2F5496" w:themeColor="accent1" w:themeShade="BF"/>
      <w:spacing w:val="5"/>
    </w:rPr>
  </w:style>
  <w:style w:type="character" w:styleId="Hyperlink">
    <w:name w:val="Hyperlink"/>
    <w:basedOn w:val="DefaultParagraphFont"/>
    <w:uiPriority w:val="99"/>
    <w:unhideWhenUsed/>
    <w:rsid w:val="00272660"/>
    <w:rPr>
      <w:color w:val="0563C1" w:themeColor="hyperlink"/>
      <w:u w:val="single"/>
    </w:rPr>
  </w:style>
  <w:style w:type="character" w:styleId="UnresolvedMention">
    <w:name w:val="Unresolved Mention"/>
    <w:basedOn w:val="DefaultParagraphFont"/>
    <w:uiPriority w:val="99"/>
    <w:semiHidden/>
    <w:unhideWhenUsed/>
    <w:rsid w:val="00272660"/>
    <w:rPr>
      <w:color w:val="605E5C"/>
      <w:shd w:val="clear" w:color="auto" w:fill="E1DFDD"/>
    </w:rPr>
  </w:style>
  <w:style w:type="character" w:styleId="FollowedHyperlink">
    <w:name w:val="FollowedHyperlink"/>
    <w:basedOn w:val="DefaultParagraphFont"/>
    <w:uiPriority w:val="99"/>
    <w:semiHidden/>
    <w:unhideWhenUsed/>
    <w:rsid w:val="00186A30"/>
    <w:rPr>
      <w:color w:val="954F72" w:themeColor="followedHyperlink"/>
      <w:u w:val="single"/>
    </w:rPr>
  </w:style>
  <w:style w:type="paragraph" w:styleId="Footer">
    <w:name w:val="footer"/>
    <w:basedOn w:val="Normal"/>
    <w:link w:val="FooterChar"/>
    <w:uiPriority w:val="99"/>
    <w:unhideWhenUsed/>
    <w:rsid w:val="0046390B"/>
    <w:pPr>
      <w:tabs>
        <w:tab w:val="center" w:pos="4513"/>
        <w:tab w:val="right" w:pos="9026"/>
      </w:tabs>
    </w:pPr>
  </w:style>
  <w:style w:type="character" w:customStyle="1" w:styleId="FooterChar">
    <w:name w:val="Footer Char"/>
    <w:basedOn w:val="DefaultParagraphFont"/>
    <w:link w:val="Footer"/>
    <w:uiPriority w:val="99"/>
    <w:rsid w:val="0046390B"/>
  </w:style>
  <w:style w:type="character" w:styleId="PageNumber">
    <w:name w:val="page number"/>
    <w:basedOn w:val="DefaultParagraphFont"/>
    <w:uiPriority w:val="99"/>
    <w:semiHidden/>
    <w:unhideWhenUsed/>
    <w:rsid w:val="0046390B"/>
  </w:style>
  <w:style w:type="paragraph" w:styleId="Header">
    <w:name w:val="header"/>
    <w:basedOn w:val="Normal"/>
    <w:link w:val="HeaderChar"/>
    <w:uiPriority w:val="99"/>
    <w:unhideWhenUsed/>
    <w:rsid w:val="0046390B"/>
    <w:pPr>
      <w:tabs>
        <w:tab w:val="center" w:pos="4513"/>
        <w:tab w:val="right" w:pos="9026"/>
      </w:tabs>
    </w:pPr>
  </w:style>
  <w:style w:type="character" w:customStyle="1" w:styleId="HeaderChar">
    <w:name w:val="Header Char"/>
    <w:basedOn w:val="DefaultParagraphFont"/>
    <w:link w:val="Header"/>
    <w:uiPriority w:val="99"/>
    <w:rsid w:val="00463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90510">
      <w:bodyDiv w:val="1"/>
      <w:marLeft w:val="0"/>
      <w:marRight w:val="0"/>
      <w:marTop w:val="0"/>
      <w:marBottom w:val="0"/>
      <w:divBdr>
        <w:top w:val="none" w:sz="0" w:space="0" w:color="auto"/>
        <w:left w:val="none" w:sz="0" w:space="0" w:color="auto"/>
        <w:bottom w:val="none" w:sz="0" w:space="0" w:color="auto"/>
        <w:right w:val="none" w:sz="0" w:space="0" w:color="auto"/>
      </w:divBdr>
    </w:div>
    <w:div w:id="34081479">
      <w:bodyDiv w:val="1"/>
      <w:marLeft w:val="0"/>
      <w:marRight w:val="0"/>
      <w:marTop w:val="0"/>
      <w:marBottom w:val="0"/>
      <w:divBdr>
        <w:top w:val="none" w:sz="0" w:space="0" w:color="auto"/>
        <w:left w:val="none" w:sz="0" w:space="0" w:color="auto"/>
        <w:bottom w:val="none" w:sz="0" w:space="0" w:color="auto"/>
        <w:right w:val="none" w:sz="0" w:space="0" w:color="auto"/>
      </w:divBdr>
    </w:div>
    <w:div w:id="59837049">
      <w:bodyDiv w:val="1"/>
      <w:marLeft w:val="0"/>
      <w:marRight w:val="0"/>
      <w:marTop w:val="0"/>
      <w:marBottom w:val="0"/>
      <w:divBdr>
        <w:top w:val="none" w:sz="0" w:space="0" w:color="auto"/>
        <w:left w:val="none" w:sz="0" w:space="0" w:color="auto"/>
        <w:bottom w:val="none" w:sz="0" w:space="0" w:color="auto"/>
        <w:right w:val="none" w:sz="0" w:space="0" w:color="auto"/>
      </w:divBdr>
    </w:div>
    <w:div w:id="105124218">
      <w:bodyDiv w:val="1"/>
      <w:marLeft w:val="0"/>
      <w:marRight w:val="0"/>
      <w:marTop w:val="0"/>
      <w:marBottom w:val="0"/>
      <w:divBdr>
        <w:top w:val="none" w:sz="0" w:space="0" w:color="auto"/>
        <w:left w:val="none" w:sz="0" w:space="0" w:color="auto"/>
        <w:bottom w:val="none" w:sz="0" w:space="0" w:color="auto"/>
        <w:right w:val="none" w:sz="0" w:space="0" w:color="auto"/>
      </w:divBdr>
    </w:div>
    <w:div w:id="209460270">
      <w:bodyDiv w:val="1"/>
      <w:marLeft w:val="0"/>
      <w:marRight w:val="0"/>
      <w:marTop w:val="0"/>
      <w:marBottom w:val="0"/>
      <w:divBdr>
        <w:top w:val="none" w:sz="0" w:space="0" w:color="auto"/>
        <w:left w:val="none" w:sz="0" w:space="0" w:color="auto"/>
        <w:bottom w:val="none" w:sz="0" w:space="0" w:color="auto"/>
        <w:right w:val="none" w:sz="0" w:space="0" w:color="auto"/>
      </w:divBdr>
    </w:div>
    <w:div w:id="457573503">
      <w:bodyDiv w:val="1"/>
      <w:marLeft w:val="0"/>
      <w:marRight w:val="0"/>
      <w:marTop w:val="0"/>
      <w:marBottom w:val="0"/>
      <w:divBdr>
        <w:top w:val="none" w:sz="0" w:space="0" w:color="auto"/>
        <w:left w:val="none" w:sz="0" w:space="0" w:color="auto"/>
        <w:bottom w:val="none" w:sz="0" w:space="0" w:color="auto"/>
        <w:right w:val="none" w:sz="0" w:space="0" w:color="auto"/>
      </w:divBdr>
    </w:div>
    <w:div w:id="558975429">
      <w:bodyDiv w:val="1"/>
      <w:marLeft w:val="0"/>
      <w:marRight w:val="0"/>
      <w:marTop w:val="0"/>
      <w:marBottom w:val="0"/>
      <w:divBdr>
        <w:top w:val="none" w:sz="0" w:space="0" w:color="auto"/>
        <w:left w:val="none" w:sz="0" w:space="0" w:color="auto"/>
        <w:bottom w:val="none" w:sz="0" w:space="0" w:color="auto"/>
        <w:right w:val="none" w:sz="0" w:space="0" w:color="auto"/>
      </w:divBdr>
    </w:div>
    <w:div w:id="1194734565">
      <w:bodyDiv w:val="1"/>
      <w:marLeft w:val="0"/>
      <w:marRight w:val="0"/>
      <w:marTop w:val="0"/>
      <w:marBottom w:val="0"/>
      <w:divBdr>
        <w:top w:val="none" w:sz="0" w:space="0" w:color="auto"/>
        <w:left w:val="none" w:sz="0" w:space="0" w:color="auto"/>
        <w:bottom w:val="none" w:sz="0" w:space="0" w:color="auto"/>
        <w:right w:val="none" w:sz="0" w:space="0" w:color="auto"/>
      </w:divBdr>
    </w:div>
    <w:div w:id="1344278923">
      <w:bodyDiv w:val="1"/>
      <w:marLeft w:val="0"/>
      <w:marRight w:val="0"/>
      <w:marTop w:val="0"/>
      <w:marBottom w:val="0"/>
      <w:divBdr>
        <w:top w:val="none" w:sz="0" w:space="0" w:color="auto"/>
        <w:left w:val="none" w:sz="0" w:space="0" w:color="auto"/>
        <w:bottom w:val="none" w:sz="0" w:space="0" w:color="auto"/>
        <w:right w:val="none" w:sz="0" w:space="0" w:color="auto"/>
      </w:divBdr>
    </w:div>
    <w:div w:id="1451166912">
      <w:bodyDiv w:val="1"/>
      <w:marLeft w:val="0"/>
      <w:marRight w:val="0"/>
      <w:marTop w:val="0"/>
      <w:marBottom w:val="0"/>
      <w:divBdr>
        <w:top w:val="none" w:sz="0" w:space="0" w:color="auto"/>
        <w:left w:val="none" w:sz="0" w:space="0" w:color="auto"/>
        <w:bottom w:val="none" w:sz="0" w:space="0" w:color="auto"/>
        <w:right w:val="none" w:sz="0" w:space="0" w:color="auto"/>
      </w:divBdr>
    </w:div>
    <w:div w:id="1710259634">
      <w:bodyDiv w:val="1"/>
      <w:marLeft w:val="0"/>
      <w:marRight w:val="0"/>
      <w:marTop w:val="0"/>
      <w:marBottom w:val="0"/>
      <w:divBdr>
        <w:top w:val="none" w:sz="0" w:space="0" w:color="auto"/>
        <w:left w:val="none" w:sz="0" w:space="0" w:color="auto"/>
        <w:bottom w:val="none" w:sz="0" w:space="0" w:color="auto"/>
        <w:right w:val="none" w:sz="0" w:space="0" w:color="auto"/>
      </w:divBdr>
    </w:div>
    <w:div w:id="1801680625">
      <w:bodyDiv w:val="1"/>
      <w:marLeft w:val="0"/>
      <w:marRight w:val="0"/>
      <w:marTop w:val="0"/>
      <w:marBottom w:val="0"/>
      <w:divBdr>
        <w:top w:val="none" w:sz="0" w:space="0" w:color="auto"/>
        <w:left w:val="none" w:sz="0" w:space="0" w:color="auto"/>
        <w:bottom w:val="none" w:sz="0" w:space="0" w:color="auto"/>
        <w:right w:val="none" w:sz="0" w:space="0" w:color="auto"/>
      </w:divBdr>
    </w:div>
    <w:div w:id="1901939961">
      <w:bodyDiv w:val="1"/>
      <w:marLeft w:val="0"/>
      <w:marRight w:val="0"/>
      <w:marTop w:val="0"/>
      <w:marBottom w:val="0"/>
      <w:divBdr>
        <w:top w:val="none" w:sz="0" w:space="0" w:color="auto"/>
        <w:left w:val="none" w:sz="0" w:space="0" w:color="auto"/>
        <w:bottom w:val="none" w:sz="0" w:space="0" w:color="auto"/>
        <w:right w:val="none" w:sz="0" w:space="0" w:color="auto"/>
      </w:divBdr>
    </w:div>
    <w:div w:id="200304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Users/jessybeynon/Downloads/Benoy_Elizabeth_HIST_449_Hearts_Mines.pdf.pdf" TargetMode="External"/><Relationship Id="rId13" Type="http://schemas.openxmlformats.org/officeDocument/2006/relationships/hyperlink" Target="https://www.simplypsychology.org/bronfenbrenner.html" TargetMode="External"/><Relationship Id="rId18" Type="http://schemas.openxmlformats.org/officeDocument/2006/relationships/hyperlink" Target="https://hwb.gov.wales/curriculum-for-wales/designing-your-curriculum/enabling-learning"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amnesty.org/en/what-we-do/discrimination/womens-rights/" TargetMode="External"/><Relationship Id="rId12" Type="http://schemas.openxmlformats.org/officeDocument/2006/relationships/hyperlink" Target="https://www.gowriensw.com.au/thought-leadership/vygotsky-theory" TargetMode="External"/><Relationship Id="rId17" Type="http://schemas.openxmlformats.org/officeDocument/2006/relationships/hyperlink" Target="https://doi.org/10.1080/03043797.2017.1290585"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uwtsd.ac.uk/programme-courses/undergraduate/youth-work-and-early-years-studies/early-years-education-and-care-6" TargetMode="External"/><Relationship Id="rId20" Type="http://schemas.openxmlformats.org/officeDocument/2006/relationships/hyperlink" Target="https://pmhp.za.org/wp-content/uploads/TeenagePregnancy_SouthAfrica2013.pdf" TargetMode="External"/><Relationship Id="rId1" Type="http://schemas.openxmlformats.org/officeDocument/2006/relationships/styles" Target="styles.xml"/><Relationship Id="rId6" Type="http://schemas.openxmlformats.org/officeDocument/2006/relationships/hyperlink" Target="https://www.frontiersin.org/journals/psychology/articles/10.3389/fpsyg.2021.707168/full" TargetMode="External"/><Relationship Id="rId11" Type="http://schemas.openxmlformats.org/officeDocument/2006/relationships/hyperlink" Target="https://www.gov.uk/government/news/stability-of-the-early-years-workforce-in-england-report"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assets.publishing.service.gov.uk/media/5a818b07ed915d74e33fec7e/Review_of_early_education_and_childcare_qualifications_interim_report.pdf" TargetMode="External"/><Relationship Id="rId23" Type="http://schemas.openxmlformats.org/officeDocument/2006/relationships/footer" Target="footer2.xml"/><Relationship Id="rId10" Type="http://schemas.openxmlformats.org/officeDocument/2006/relationships/hyperlink" Target="https://assets.publishing.service.gov.uk/media/65844707ed3c34000d3bfd40/Early_years_qualification_requirements_and_standards_-_Jan_24.pdf" TargetMode="External"/><Relationship Id="rId19" Type="http://schemas.openxmlformats.org/officeDocument/2006/relationships/hyperlink" Target="https://hwb.gov.wales/api/storage/56774946-48aa-4fab-adda-f27508d8dc8f/early-childhood-play-learning-and-care-developmental-pathways-0-to-3.pdf" TargetMode="External"/><Relationship Id="rId4" Type="http://schemas.openxmlformats.org/officeDocument/2006/relationships/footnotes" Target="footnotes.xml"/><Relationship Id="rId9" Type="http://schemas.openxmlformats.org/officeDocument/2006/relationships/hyperlink" Target="https://assets.publishing.service.gov.uk/media/5c6ac30440f0b61a1afc3f7c/470_Early_Marriage_Pregnancy_and_School_Dropout.pdf" TargetMode="External"/><Relationship Id="rId14" Type="http://schemas.openxmlformats.org/officeDocument/2006/relationships/hyperlink" Target="https://www.tandfonline.com/doi/full/10.1080/09669760.2021.189260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3421</Words>
  <Characters>18919</Characters>
  <Application>Microsoft Office Word</Application>
  <DocSecurity>0</DocSecurity>
  <Lines>326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2</cp:revision>
  <dcterms:created xsi:type="dcterms:W3CDTF">2025-01-12T14:27:00Z</dcterms:created>
  <dcterms:modified xsi:type="dcterms:W3CDTF">2025-01-12T14:27:00Z</dcterms:modified>
</cp:coreProperties>
</file>