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EB40A" w14:textId="77777777" w:rsidR="003A388A" w:rsidRPr="00396266" w:rsidRDefault="003A388A"/>
    <w:p w14:paraId="2447892E" w14:textId="77777777" w:rsidR="00AA0419" w:rsidRPr="00396266" w:rsidRDefault="00AA0419"/>
    <w:p w14:paraId="6213D26E" w14:textId="77777777" w:rsidR="00AA0419" w:rsidRPr="00396266" w:rsidRDefault="00AA0419"/>
    <w:p w14:paraId="217E47F9" w14:textId="77777777" w:rsidR="00AA0419" w:rsidRPr="00396266" w:rsidRDefault="00AA0419"/>
    <w:p w14:paraId="553613BF" w14:textId="77777777" w:rsidR="00010BD2" w:rsidRPr="00F4108C" w:rsidRDefault="00010BD2" w:rsidP="00010BD2">
      <w:pPr>
        <w:rPr>
          <w:rFonts w:ascii="Arial" w:hAnsi="Arial" w:cs="Arial"/>
          <w:b/>
          <w:bCs/>
        </w:rPr>
      </w:pPr>
      <w:r w:rsidRPr="00F4108C">
        <w:rPr>
          <w:rFonts w:ascii="Arial" w:hAnsi="Arial" w:cs="Arial"/>
          <w:b/>
          <w:bCs/>
        </w:rPr>
        <w:t xml:space="preserve">                                                           Yaqoob </w:t>
      </w:r>
      <w:proofErr w:type="spellStart"/>
      <w:r w:rsidRPr="00F4108C">
        <w:rPr>
          <w:rFonts w:ascii="Arial" w:hAnsi="Arial" w:cs="Arial"/>
          <w:b/>
          <w:bCs/>
        </w:rPr>
        <w:t>Talukdaar</w:t>
      </w:r>
      <w:proofErr w:type="spellEnd"/>
    </w:p>
    <w:p w14:paraId="16A06087" w14:textId="77777777" w:rsidR="00010BD2" w:rsidRPr="00F4108C" w:rsidRDefault="00010BD2" w:rsidP="00010BD2">
      <w:pPr>
        <w:rPr>
          <w:rFonts w:ascii="Arial" w:hAnsi="Arial" w:cs="Arial"/>
        </w:rPr>
      </w:pPr>
      <w:r w:rsidRPr="00F4108C">
        <w:rPr>
          <w:rFonts w:ascii="Arial" w:hAnsi="Arial" w:cs="Arial"/>
          <w:b/>
          <w:bCs/>
        </w:rPr>
        <w:t xml:space="preserve">                                                            Student</w:t>
      </w:r>
      <w:r w:rsidRPr="00F4108C">
        <w:rPr>
          <w:rFonts w:ascii="Arial" w:hAnsi="Arial" w:cs="Arial"/>
        </w:rPr>
        <w:t>: 2126722</w:t>
      </w:r>
    </w:p>
    <w:p w14:paraId="21A3E23A" w14:textId="3ABA5D9F" w:rsidR="00010BD2" w:rsidRPr="00F4108C" w:rsidRDefault="00010BD2" w:rsidP="00010BD2">
      <w:pPr>
        <w:pStyle w:val="NormalWeb"/>
        <w:rPr>
          <w:rFonts w:ascii="Arial" w:hAnsi="Arial" w:cs="Arial"/>
        </w:rPr>
      </w:pPr>
      <w:r w:rsidRPr="00F4108C">
        <w:rPr>
          <w:rFonts w:ascii="Arial" w:hAnsi="Arial" w:cs="Arial"/>
          <w:b/>
          <w:bCs/>
        </w:rPr>
        <w:t xml:space="preserve">                                                           Module Code: </w:t>
      </w:r>
      <w:r w:rsidRPr="00F4108C">
        <w:rPr>
          <w:rFonts w:ascii="Arial" w:hAnsi="Arial" w:cs="Arial"/>
        </w:rPr>
        <w:t>BMIH</w:t>
      </w:r>
      <w:r>
        <w:rPr>
          <w:rFonts w:ascii="Arial" w:hAnsi="Arial" w:cs="Arial"/>
        </w:rPr>
        <w:t>6007</w:t>
      </w:r>
    </w:p>
    <w:p w14:paraId="272A93FA" w14:textId="13F63AAB" w:rsidR="00010BD2" w:rsidRPr="00010BD2" w:rsidRDefault="00010BD2" w:rsidP="00010BD2">
      <w:pPr>
        <w:pStyle w:val="NormalWeb"/>
        <w:rPr>
          <w:rFonts w:ascii="Arial" w:hAnsi="Arial" w:cs="Arial"/>
        </w:rPr>
      </w:pPr>
      <w:r w:rsidRPr="00F4108C">
        <w:rPr>
          <w:rFonts w:ascii="Arial" w:hAnsi="Arial" w:cs="Arial"/>
          <w:b/>
          <w:bCs/>
        </w:rPr>
        <w:t xml:space="preserve">                                                          Module Title:</w:t>
      </w:r>
      <w:r>
        <w:rPr>
          <w:rFonts w:ascii="Arial" w:hAnsi="Arial" w:cs="Arial"/>
          <w:b/>
          <w:bCs/>
        </w:rPr>
        <w:t xml:space="preserve"> </w:t>
      </w:r>
      <w:r>
        <w:rPr>
          <w:rFonts w:ascii="Arial" w:hAnsi="Arial" w:cs="Arial"/>
        </w:rPr>
        <w:t>Feasibility plan for an international        meeting/event.</w:t>
      </w:r>
    </w:p>
    <w:p w14:paraId="277BAD8C" w14:textId="443B355F" w:rsidR="00010BD2" w:rsidRPr="00010BD2" w:rsidRDefault="00010BD2" w:rsidP="00010BD2">
      <w:pPr>
        <w:pStyle w:val="NormalWeb"/>
        <w:tabs>
          <w:tab w:val="left" w:pos="5658"/>
        </w:tabs>
        <w:rPr>
          <w:rFonts w:ascii="Arial" w:hAnsi="Arial" w:cs="Arial"/>
        </w:rPr>
      </w:pPr>
      <w:r w:rsidRPr="00F4108C">
        <w:rPr>
          <w:rFonts w:ascii="Arial" w:hAnsi="Arial" w:cs="Arial"/>
          <w:b/>
          <w:bCs/>
        </w:rPr>
        <w:t xml:space="preserve">                                                          </w:t>
      </w:r>
      <w:proofErr w:type="gramStart"/>
      <w:r w:rsidRPr="00F4108C">
        <w:rPr>
          <w:rFonts w:ascii="Arial" w:hAnsi="Arial" w:cs="Arial"/>
          <w:b/>
          <w:bCs/>
        </w:rPr>
        <w:t>Tutor :</w:t>
      </w:r>
      <w:proofErr w:type="gramEnd"/>
      <w:r w:rsidRPr="00F4108C">
        <w:rPr>
          <w:rFonts w:ascii="Arial" w:hAnsi="Arial" w:cs="Arial"/>
          <w:b/>
          <w:bCs/>
        </w:rPr>
        <w:t xml:space="preserve"> </w:t>
      </w:r>
      <w:r>
        <w:rPr>
          <w:rFonts w:ascii="Arial" w:hAnsi="Arial" w:cs="Arial"/>
          <w:b/>
          <w:bCs/>
        </w:rPr>
        <w:t xml:space="preserve"> </w:t>
      </w:r>
      <w:r w:rsidRPr="00010BD2">
        <w:rPr>
          <w:rFonts w:ascii="Arial" w:hAnsi="Arial" w:cs="Arial"/>
        </w:rPr>
        <w:t>Kathryn Roberts</w:t>
      </w:r>
    </w:p>
    <w:p w14:paraId="4EBD9186" w14:textId="77777777" w:rsidR="00010BD2" w:rsidRPr="00F4108C" w:rsidRDefault="00010BD2" w:rsidP="00010BD2">
      <w:pPr>
        <w:pStyle w:val="NormalWeb"/>
        <w:tabs>
          <w:tab w:val="left" w:pos="5658"/>
        </w:tabs>
        <w:rPr>
          <w:rFonts w:ascii="Arial" w:hAnsi="Arial" w:cs="Arial"/>
          <w:b/>
          <w:bCs/>
        </w:rPr>
      </w:pPr>
    </w:p>
    <w:p w14:paraId="5984AE53" w14:textId="77777777" w:rsidR="00010BD2" w:rsidRPr="00F4108C" w:rsidRDefault="00010BD2" w:rsidP="00010BD2">
      <w:pPr>
        <w:pStyle w:val="NormalWeb"/>
        <w:tabs>
          <w:tab w:val="left" w:pos="5658"/>
        </w:tabs>
        <w:rPr>
          <w:rFonts w:ascii="Arial" w:hAnsi="Arial" w:cs="Arial"/>
          <w:b/>
          <w:bCs/>
        </w:rPr>
      </w:pPr>
    </w:p>
    <w:p w14:paraId="52208E87" w14:textId="77777777" w:rsidR="00010BD2" w:rsidRDefault="00010BD2" w:rsidP="00010BD2">
      <w:pPr>
        <w:spacing w:before="100" w:beforeAutospacing="1" w:after="100" w:afterAutospacing="1" w:line="240" w:lineRule="auto"/>
        <w:jc w:val="left"/>
        <w:rPr>
          <w:rFonts w:ascii="Arial" w:eastAsia="Times New Roman" w:hAnsi="Arial" w:cs="Arial"/>
          <w:lang w:eastAsia="en-GB"/>
        </w:rPr>
      </w:pPr>
    </w:p>
    <w:p w14:paraId="4608ABDB" w14:textId="77777777" w:rsidR="00010BD2" w:rsidRDefault="00010BD2" w:rsidP="00010BD2">
      <w:pPr>
        <w:spacing w:before="100" w:beforeAutospacing="1" w:after="100" w:afterAutospacing="1" w:line="240" w:lineRule="auto"/>
        <w:jc w:val="left"/>
        <w:rPr>
          <w:rFonts w:ascii="Arial" w:eastAsia="Times New Roman" w:hAnsi="Arial" w:cs="Arial"/>
          <w:lang w:eastAsia="en-GB"/>
        </w:rPr>
      </w:pPr>
    </w:p>
    <w:p w14:paraId="55B5D017" w14:textId="77777777" w:rsidR="00010BD2" w:rsidRDefault="00010BD2" w:rsidP="00010BD2">
      <w:pPr>
        <w:spacing w:before="100" w:beforeAutospacing="1" w:after="100" w:afterAutospacing="1" w:line="240" w:lineRule="auto"/>
        <w:jc w:val="left"/>
        <w:rPr>
          <w:rFonts w:ascii="Arial" w:eastAsia="Times New Roman" w:hAnsi="Arial" w:cs="Arial"/>
          <w:lang w:eastAsia="en-GB"/>
        </w:rPr>
      </w:pPr>
    </w:p>
    <w:p w14:paraId="3AFCF2E6" w14:textId="77777777" w:rsidR="00010BD2" w:rsidRDefault="00010BD2" w:rsidP="00010BD2">
      <w:pPr>
        <w:spacing w:before="100" w:beforeAutospacing="1" w:after="100" w:afterAutospacing="1" w:line="240" w:lineRule="auto"/>
        <w:jc w:val="left"/>
        <w:rPr>
          <w:rFonts w:ascii="Arial" w:eastAsia="Times New Roman" w:hAnsi="Arial" w:cs="Arial"/>
          <w:lang w:eastAsia="en-GB"/>
        </w:rPr>
      </w:pPr>
    </w:p>
    <w:p w14:paraId="14FF34A7" w14:textId="77777777" w:rsidR="00010BD2" w:rsidRDefault="00010BD2" w:rsidP="00010BD2">
      <w:pPr>
        <w:spacing w:before="100" w:beforeAutospacing="1" w:after="100" w:afterAutospacing="1" w:line="240" w:lineRule="auto"/>
        <w:jc w:val="left"/>
        <w:rPr>
          <w:rFonts w:ascii="Arial" w:eastAsia="Times New Roman" w:hAnsi="Arial" w:cs="Arial"/>
          <w:lang w:eastAsia="en-GB"/>
        </w:rPr>
      </w:pPr>
    </w:p>
    <w:p w14:paraId="1D93AF01" w14:textId="77777777" w:rsidR="00010BD2" w:rsidRPr="00744CBB" w:rsidRDefault="00010BD2" w:rsidP="00010BD2">
      <w:pPr>
        <w:spacing w:before="100" w:beforeAutospacing="1" w:after="100" w:afterAutospacing="1" w:line="240" w:lineRule="auto"/>
        <w:jc w:val="left"/>
        <w:rPr>
          <w:rFonts w:ascii="Arial" w:eastAsia="Times New Roman" w:hAnsi="Arial" w:cs="Arial"/>
          <w:lang w:eastAsia="en-GB"/>
        </w:rPr>
      </w:pPr>
      <w:r w:rsidRPr="00744CBB">
        <w:rPr>
          <w:rFonts w:ascii="Arial" w:eastAsia="Times New Roman" w:hAnsi="Arial" w:cs="Arial"/>
          <w:lang w:eastAsia="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5AD8604" w14:textId="77777777" w:rsidR="00010BD2" w:rsidRPr="00F4108C" w:rsidRDefault="00010BD2" w:rsidP="00010BD2">
      <w:pPr>
        <w:pStyle w:val="NormalWeb"/>
        <w:tabs>
          <w:tab w:val="left" w:pos="5658"/>
        </w:tabs>
        <w:rPr>
          <w:rFonts w:ascii="Arial" w:hAnsi="Arial" w:cs="Arial"/>
          <w:b/>
          <w:bCs/>
        </w:rPr>
      </w:pPr>
    </w:p>
    <w:p w14:paraId="2CFB1A53" w14:textId="77777777" w:rsidR="00010BD2" w:rsidRDefault="00010BD2" w:rsidP="00010BD2"/>
    <w:p w14:paraId="6C580AB6" w14:textId="77777777" w:rsidR="00AA0419" w:rsidRPr="00396266" w:rsidRDefault="00AA0419"/>
    <w:p w14:paraId="7966E61F" w14:textId="77777777" w:rsidR="00AA0419" w:rsidRPr="00396266" w:rsidRDefault="00AA0419"/>
    <w:p w14:paraId="27134725" w14:textId="77777777" w:rsidR="00AA0419" w:rsidRPr="00396266" w:rsidRDefault="00AA0419"/>
    <w:p w14:paraId="0CD69CE7" w14:textId="77777777" w:rsidR="00AA0419" w:rsidRPr="00396266" w:rsidRDefault="00AA0419"/>
    <w:p w14:paraId="6BF6123D" w14:textId="77777777" w:rsidR="00AA0419" w:rsidRPr="00396266" w:rsidRDefault="00AA0419"/>
    <w:sdt>
      <w:sdtPr>
        <w:rPr>
          <w:caps w:val="0"/>
          <w:color w:val="auto"/>
          <w:spacing w:val="0"/>
        </w:rPr>
        <w:id w:val="951597551"/>
        <w:docPartObj>
          <w:docPartGallery w:val="Table of Contents"/>
          <w:docPartUnique/>
        </w:docPartObj>
      </w:sdtPr>
      <w:sdtEndPr>
        <w:rPr>
          <w:b/>
          <w:bCs/>
        </w:rPr>
      </w:sdtEndPr>
      <w:sdtContent>
        <w:p w14:paraId="3A0BE0F4" w14:textId="7466872A" w:rsidR="007A0BF5" w:rsidRPr="00396266" w:rsidRDefault="007A0BF5">
          <w:pPr>
            <w:pStyle w:val="TOCHeading"/>
          </w:pPr>
          <w:r w:rsidRPr="00396266">
            <w:t>Contents</w:t>
          </w:r>
        </w:p>
        <w:p w14:paraId="1BE8A59C" w14:textId="63112ACC" w:rsidR="002C4646" w:rsidRDefault="007A0BF5">
          <w:pPr>
            <w:pStyle w:val="TOC1"/>
            <w:tabs>
              <w:tab w:val="right" w:leader="dot" w:pos="9350"/>
            </w:tabs>
            <w:rPr>
              <w:rFonts w:asciiTheme="minorHAnsi" w:hAnsiTheme="minorHAnsi" w:cstheme="minorBidi"/>
              <w:noProof/>
              <w:kern w:val="2"/>
              <w:lang w:val="en-US"/>
              <w14:ligatures w14:val="standardContextual"/>
            </w:rPr>
          </w:pPr>
          <w:r w:rsidRPr="00396266">
            <w:fldChar w:fldCharType="begin"/>
          </w:r>
          <w:r w:rsidRPr="00396266">
            <w:instrText xml:space="preserve"> TOC \o "1-3" \h \z \u </w:instrText>
          </w:r>
          <w:r w:rsidRPr="00396266">
            <w:fldChar w:fldCharType="separate"/>
          </w:r>
          <w:hyperlink w:anchor="_Toc200631180" w:history="1">
            <w:r w:rsidR="002C4646" w:rsidRPr="009537A9">
              <w:rPr>
                <w:rStyle w:val="Hyperlink"/>
                <w:noProof/>
              </w:rPr>
              <w:t>Introduction</w:t>
            </w:r>
            <w:r w:rsidR="002C4646">
              <w:rPr>
                <w:noProof/>
                <w:webHidden/>
              </w:rPr>
              <w:tab/>
            </w:r>
            <w:r w:rsidR="002C4646">
              <w:rPr>
                <w:noProof/>
                <w:webHidden/>
              </w:rPr>
              <w:fldChar w:fldCharType="begin"/>
            </w:r>
            <w:r w:rsidR="002C4646">
              <w:rPr>
                <w:noProof/>
                <w:webHidden/>
              </w:rPr>
              <w:instrText xml:space="preserve"> PAGEREF _Toc200631180 \h </w:instrText>
            </w:r>
            <w:r w:rsidR="002C4646">
              <w:rPr>
                <w:noProof/>
                <w:webHidden/>
              </w:rPr>
            </w:r>
            <w:r w:rsidR="002C4646">
              <w:rPr>
                <w:noProof/>
                <w:webHidden/>
              </w:rPr>
              <w:fldChar w:fldCharType="separate"/>
            </w:r>
            <w:r w:rsidR="002C4646">
              <w:rPr>
                <w:noProof/>
                <w:webHidden/>
              </w:rPr>
              <w:t>3</w:t>
            </w:r>
            <w:r w:rsidR="002C4646">
              <w:rPr>
                <w:noProof/>
                <w:webHidden/>
              </w:rPr>
              <w:fldChar w:fldCharType="end"/>
            </w:r>
          </w:hyperlink>
        </w:p>
        <w:p w14:paraId="472604D9" w14:textId="7A1E9FFB"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181" w:history="1">
            <w:r w:rsidR="002C4646" w:rsidRPr="009537A9">
              <w:rPr>
                <w:rStyle w:val="Hyperlink"/>
                <w:noProof/>
              </w:rPr>
              <w:t>The Event Cycle: Definition and Application</w:t>
            </w:r>
            <w:r w:rsidR="002C4646">
              <w:rPr>
                <w:noProof/>
                <w:webHidden/>
              </w:rPr>
              <w:tab/>
            </w:r>
            <w:r w:rsidR="002C4646">
              <w:rPr>
                <w:noProof/>
                <w:webHidden/>
              </w:rPr>
              <w:fldChar w:fldCharType="begin"/>
            </w:r>
            <w:r w:rsidR="002C4646">
              <w:rPr>
                <w:noProof/>
                <w:webHidden/>
              </w:rPr>
              <w:instrText xml:space="preserve"> PAGEREF _Toc200631181 \h </w:instrText>
            </w:r>
            <w:r w:rsidR="002C4646">
              <w:rPr>
                <w:noProof/>
                <w:webHidden/>
              </w:rPr>
            </w:r>
            <w:r w:rsidR="002C4646">
              <w:rPr>
                <w:noProof/>
                <w:webHidden/>
              </w:rPr>
              <w:fldChar w:fldCharType="separate"/>
            </w:r>
            <w:r w:rsidR="002C4646">
              <w:rPr>
                <w:noProof/>
                <w:webHidden/>
              </w:rPr>
              <w:t>3</w:t>
            </w:r>
            <w:r w:rsidR="002C4646">
              <w:rPr>
                <w:noProof/>
                <w:webHidden/>
              </w:rPr>
              <w:fldChar w:fldCharType="end"/>
            </w:r>
          </w:hyperlink>
        </w:p>
        <w:p w14:paraId="1894D4FF" w14:textId="46F1A5E7"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182" w:history="1">
            <w:r w:rsidR="002C4646" w:rsidRPr="009537A9">
              <w:rPr>
                <w:rStyle w:val="Hyperlink"/>
                <w:noProof/>
              </w:rPr>
              <w:t>Event Concept</w:t>
            </w:r>
            <w:r w:rsidR="002C4646">
              <w:rPr>
                <w:noProof/>
                <w:webHidden/>
              </w:rPr>
              <w:tab/>
            </w:r>
            <w:r w:rsidR="002C4646">
              <w:rPr>
                <w:noProof/>
                <w:webHidden/>
              </w:rPr>
              <w:fldChar w:fldCharType="begin"/>
            </w:r>
            <w:r w:rsidR="002C4646">
              <w:rPr>
                <w:noProof/>
                <w:webHidden/>
              </w:rPr>
              <w:instrText xml:space="preserve"> PAGEREF _Toc200631182 \h </w:instrText>
            </w:r>
            <w:r w:rsidR="002C4646">
              <w:rPr>
                <w:noProof/>
                <w:webHidden/>
              </w:rPr>
            </w:r>
            <w:r w:rsidR="002C4646">
              <w:rPr>
                <w:noProof/>
                <w:webHidden/>
              </w:rPr>
              <w:fldChar w:fldCharType="separate"/>
            </w:r>
            <w:r w:rsidR="002C4646">
              <w:rPr>
                <w:noProof/>
                <w:webHidden/>
              </w:rPr>
              <w:t>5</w:t>
            </w:r>
            <w:r w:rsidR="002C4646">
              <w:rPr>
                <w:noProof/>
                <w:webHidden/>
              </w:rPr>
              <w:fldChar w:fldCharType="end"/>
            </w:r>
          </w:hyperlink>
        </w:p>
        <w:p w14:paraId="20BBFE26" w14:textId="3B08C85A"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183" w:history="1">
            <w:r w:rsidR="002C4646" w:rsidRPr="009537A9">
              <w:rPr>
                <w:rStyle w:val="Hyperlink"/>
                <w:noProof/>
              </w:rPr>
              <w:t>Aim and Objectives of the Event</w:t>
            </w:r>
            <w:r w:rsidR="002C4646">
              <w:rPr>
                <w:noProof/>
                <w:webHidden/>
              </w:rPr>
              <w:tab/>
            </w:r>
            <w:r w:rsidR="002C4646">
              <w:rPr>
                <w:noProof/>
                <w:webHidden/>
              </w:rPr>
              <w:fldChar w:fldCharType="begin"/>
            </w:r>
            <w:r w:rsidR="002C4646">
              <w:rPr>
                <w:noProof/>
                <w:webHidden/>
              </w:rPr>
              <w:instrText xml:space="preserve"> PAGEREF _Toc200631183 \h </w:instrText>
            </w:r>
            <w:r w:rsidR="002C4646">
              <w:rPr>
                <w:noProof/>
                <w:webHidden/>
              </w:rPr>
            </w:r>
            <w:r w:rsidR="002C4646">
              <w:rPr>
                <w:noProof/>
                <w:webHidden/>
              </w:rPr>
              <w:fldChar w:fldCharType="separate"/>
            </w:r>
            <w:r w:rsidR="002C4646">
              <w:rPr>
                <w:noProof/>
                <w:webHidden/>
              </w:rPr>
              <w:t>7</w:t>
            </w:r>
            <w:r w:rsidR="002C4646">
              <w:rPr>
                <w:noProof/>
                <w:webHidden/>
              </w:rPr>
              <w:fldChar w:fldCharType="end"/>
            </w:r>
          </w:hyperlink>
        </w:p>
        <w:p w14:paraId="6711C487" w14:textId="6328342C"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84" w:history="1">
            <w:r w:rsidR="002C4646" w:rsidRPr="009537A9">
              <w:rPr>
                <w:rStyle w:val="Hyperlink"/>
                <w:noProof/>
              </w:rPr>
              <w:t>Aim of the event</w:t>
            </w:r>
            <w:r w:rsidR="002C4646">
              <w:rPr>
                <w:noProof/>
                <w:webHidden/>
              </w:rPr>
              <w:tab/>
            </w:r>
            <w:r w:rsidR="002C4646">
              <w:rPr>
                <w:noProof/>
                <w:webHidden/>
              </w:rPr>
              <w:fldChar w:fldCharType="begin"/>
            </w:r>
            <w:r w:rsidR="002C4646">
              <w:rPr>
                <w:noProof/>
                <w:webHidden/>
              </w:rPr>
              <w:instrText xml:space="preserve"> PAGEREF _Toc200631184 \h </w:instrText>
            </w:r>
            <w:r w:rsidR="002C4646">
              <w:rPr>
                <w:noProof/>
                <w:webHidden/>
              </w:rPr>
            </w:r>
            <w:r w:rsidR="002C4646">
              <w:rPr>
                <w:noProof/>
                <w:webHidden/>
              </w:rPr>
              <w:fldChar w:fldCharType="separate"/>
            </w:r>
            <w:r w:rsidR="002C4646">
              <w:rPr>
                <w:noProof/>
                <w:webHidden/>
              </w:rPr>
              <w:t>7</w:t>
            </w:r>
            <w:r w:rsidR="002C4646">
              <w:rPr>
                <w:noProof/>
                <w:webHidden/>
              </w:rPr>
              <w:fldChar w:fldCharType="end"/>
            </w:r>
          </w:hyperlink>
        </w:p>
        <w:p w14:paraId="2FAD6F3F" w14:textId="22C7AD2E"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85" w:history="1">
            <w:r w:rsidR="002C4646" w:rsidRPr="009537A9">
              <w:rPr>
                <w:rStyle w:val="Hyperlink"/>
                <w:noProof/>
              </w:rPr>
              <w:t>SMART Objectives</w:t>
            </w:r>
            <w:r w:rsidR="002C4646">
              <w:rPr>
                <w:noProof/>
                <w:webHidden/>
              </w:rPr>
              <w:tab/>
            </w:r>
            <w:r w:rsidR="002C4646">
              <w:rPr>
                <w:noProof/>
                <w:webHidden/>
              </w:rPr>
              <w:fldChar w:fldCharType="begin"/>
            </w:r>
            <w:r w:rsidR="002C4646">
              <w:rPr>
                <w:noProof/>
                <w:webHidden/>
              </w:rPr>
              <w:instrText xml:space="preserve"> PAGEREF _Toc200631185 \h </w:instrText>
            </w:r>
            <w:r w:rsidR="002C4646">
              <w:rPr>
                <w:noProof/>
                <w:webHidden/>
              </w:rPr>
            </w:r>
            <w:r w:rsidR="002C4646">
              <w:rPr>
                <w:noProof/>
                <w:webHidden/>
              </w:rPr>
              <w:fldChar w:fldCharType="separate"/>
            </w:r>
            <w:r w:rsidR="002C4646">
              <w:rPr>
                <w:noProof/>
                <w:webHidden/>
              </w:rPr>
              <w:t>7</w:t>
            </w:r>
            <w:r w:rsidR="002C4646">
              <w:rPr>
                <w:noProof/>
                <w:webHidden/>
              </w:rPr>
              <w:fldChar w:fldCharType="end"/>
            </w:r>
          </w:hyperlink>
        </w:p>
        <w:p w14:paraId="2B91958F" w14:textId="2036FFA4"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186" w:history="1">
            <w:r w:rsidR="002C4646" w:rsidRPr="009537A9">
              <w:rPr>
                <w:rStyle w:val="Hyperlink"/>
                <w:noProof/>
              </w:rPr>
              <w:t>Event Management Considerations</w:t>
            </w:r>
            <w:r w:rsidR="002C4646">
              <w:rPr>
                <w:noProof/>
                <w:webHidden/>
              </w:rPr>
              <w:tab/>
            </w:r>
            <w:r w:rsidR="002C4646">
              <w:rPr>
                <w:noProof/>
                <w:webHidden/>
              </w:rPr>
              <w:fldChar w:fldCharType="begin"/>
            </w:r>
            <w:r w:rsidR="002C4646">
              <w:rPr>
                <w:noProof/>
                <w:webHidden/>
              </w:rPr>
              <w:instrText xml:space="preserve"> PAGEREF _Toc200631186 \h </w:instrText>
            </w:r>
            <w:r w:rsidR="002C4646">
              <w:rPr>
                <w:noProof/>
                <w:webHidden/>
              </w:rPr>
            </w:r>
            <w:r w:rsidR="002C4646">
              <w:rPr>
                <w:noProof/>
                <w:webHidden/>
              </w:rPr>
              <w:fldChar w:fldCharType="separate"/>
            </w:r>
            <w:r w:rsidR="002C4646">
              <w:rPr>
                <w:noProof/>
                <w:webHidden/>
              </w:rPr>
              <w:t>8</w:t>
            </w:r>
            <w:r w:rsidR="002C4646">
              <w:rPr>
                <w:noProof/>
                <w:webHidden/>
              </w:rPr>
              <w:fldChar w:fldCharType="end"/>
            </w:r>
          </w:hyperlink>
        </w:p>
        <w:p w14:paraId="0B236858" w14:textId="165C0739"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87" w:history="1">
            <w:r w:rsidR="002C4646" w:rsidRPr="009537A9">
              <w:rPr>
                <w:rStyle w:val="Hyperlink"/>
                <w:noProof/>
              </w:rPr>
              <w:t>Operational Planning</w:t>
            </w:r>
            <w:r w:rsidR="002C4646">
              <w:rPr>
                <w:noProof/>
                <w:webHidden/>
              </w:rPr>
              <w:tab/>
            </w:r>
            <w:r w:rsidR="002C4646">
              <w:rPr>
                <w:noProof/>
                <w:webHidden/>
              </w:rPr>
              <w:fldChar w:fldCharType="begin"/>
            </w:r>
            <w:r w:rsidR="002C4646">
              <w:rPr>
                <w:noProof/>
                <w:webHidden/>
              </w:rPr>
              <w:instrText xml:space="preserve"> PAGEREF _Toc200631187 \h </w:instrText>
            </w:r>
            <w:r w:rsidR="002C4646">
              <w:rPr>
                <w:noProof/>
                <w:webHidden/>
              </w:rPr>
            </w:r>
            <w:r w:rsidR="002C4646">
              <w:rPr>
                <w:noProof/>
                <w:webHidden/>
              </w:rPr>
              <w:fldChar w:fldCharType="separate"/>
            </w:r>
            <w:r w:rsidR="002C4646">
              <w:rPr>
                <w:noProof/>
                <w:webHidden/>
              </w:rPr>
              <w:t>8</w:t>
            </w:r>
            <w:r w:rsidR="002C4646">
              <w:rPr>
                <w:noProof/>
                <w:webHidden/>
              </w:rPr>
              <w:fldChar w:fldCharType="end"/>
            </w:r>
          </w:hyperlink>
        </w:p>
        <w:p w14:paraId="68669FD4" w14:textId="20C86575"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88" w:history="1">
            <w:r w:rsidR="002C4646" w:rsidRPr="009537A9">
              <w:rPr>
                <w:rStyle w:val="Hyperlink"/>
                <w:noProof/>
              </w:rPr>
              <w:t>Staffing and skills</w:t>
            </w:r>
            <w:r w:rsidR="002C4646">
              <w:rPr>
                <w:noProof/>
                <w:webHidden/>
              </w:rPr>
              <w:tab/>
            </w:r>
            <w:r w:rsidR="002C4646">
              <w:rPr>
                <w:noProof/>
                <w:webHidden/>
              </w:rPr>
              <w:fldChar w:fldCharType="begin"/>
            </w:r>
            <w:r w:rsidR="002C4646">
              <w:rPr>
                <w:noProof/>
                <w:webHidden/>
              </w:rPr>
              <w:instrText xml:space="preserve"> PAGEREF _Toc200631188 \h </w:instrText>
            </w:r>
            <w:r w:rsidR="002C4646">
              <w:rPr>
                <w:noProof/>
                <w:webHidden/>
              </w:rPr>
            </w:r>
            <w:r w:rsidR="002C4646">
              <w:rPr>
                <w:noProof/>
                <w:webHidden/>
              </w:rPr>
              <w:fldChar w:fldCharType="separate"/>
            </w:r>
            <w:r w:rsidR="002C4646">
              <w:rPr>
                <w:noProof/>
                <w:webHidden/>
              </w:rPr>
              <w:t>9</w:t>
            </w:r>
            <w:r w:rsidR="002C4646">
              <w:rPr>
                <w:noProof/>
                <w:webHidden/>
              </w:rPr>
              <w:fldChar w:fldCharType="end"/>
            </w:r>
          </w:hyperlink>
        </w:p>
        <w:p w14:paraId="440E7A22" w14:textId="60A3F642"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89" w:history="1">
            <w:r w:rsidR="002C4646" w:rsidRPr="009537A9">
              <w:rPr>
                <w:rStyle w:val="Hyperlink"/>
                <w:noProof/>
              </w:rPr>
              <w:t>Allocation of Resources</w:t>
            </w:r>
            <w:r w:rsidR="002C4646">
              <w:rPr>
                <w:noProof/>
                <w:webHidden/>
              </w:rPr>
              <w:tab/>
            </w:r>
            <w:r w:rsidR="002C4646">
              <w:rPr>
                <w:noProof/>
                <w:webHidden/>
              </w:rPr>
              <w:fldChar w:fldCharType="begin"/>
            </w:r>
            <w:r w:rsidR="002C4646">
              <w:rPr>
                <w:noProof/>
                <w:webHidden/>
              </w:rPr>
              <w:instrText xml:space="preserve"> PAGEREF _Toc200631189 \h </w:instrText>
            </w:r>
            <w:r w:rsidR="002C4646">
              <w:rPr>
                <w:noProof/>
                <w:webHidden/>
              </w:rPr>
            </w:r>
            <w:r w:rsidR="002C4646">
              <w:rPr>
                <w:noProof/>
                <w:webHidden/>
              </w:rPr>
              <w:fldChar w:fldCharType="separate"/>
            </w:r>
            <w:r w:rsidR="002C4646">
              <w:rPr>
                <w:noProof/>
                <w:webHidden/>
              </w:rPr>
              <w:t>10</w:t>
            </w:r>
            <w:r w:rsidR="002C4646">
              <w:rPr>
                <w:noProof/>
                <w:webHidden/>
              </w:rPr>
              <w:fldChar w:fldCharType="end"/>
            </w:r>
          </w:hyperlink>
        </w:p>
        <w:p w14:paraId="7A703653" w14:textId="341CF464"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90" w:history="1">
            <w:r w:rsidR="002C4646" w:rsidRPr="009537A9">
              <w:rPr>
                <w:rStyle w:val="Hyperlink"/>
                <w:noProof/>
              </w:rPr>
              <w:t>Engaging Stakeholders</w:t>
            </w:r>
            <w:r w:rsidR="002C4646">
              <w:rPr>
                <w:noProof/>
                <w:webHidden/>
              </w:rPr>
              <w:tab/>
            </w:r>
            <w:r w:rsidR="002C4646">
              <w:rPr>
                <w:noProof/>
                <w:webHidden/>
              </w:rPr>
              <w:fldChar w:fldCharType="begin"/>
            </w:r>
            <w:r w:rsidR="002C4646">
              <w:rPr>
                <w:noProof/>
                <w:webHidden/>
              </w:rPr>
              <w:instrText xml:space="preserve"> PAGEREF _Toc200631190 \h </w:instrText>
            </w:r>
            <w:r w:rsidR="002C4646">
              <w:rPr>
                <w:noProof/>
                <w:webHidden/>
              </w:rPr>
            </w:r>
            <w:r w:rsidR="002C4646">
              <w:rPr>
                <w:noProof/>
                <w:webHidden/>
              </w:rPr>
              <w:fldChar w:fldCharType="separate"/>
            </w:r>
            <w:r w:rsidR="002C4646">
              <w:rPr>
                <w:noProof/>
                <w:webHidden/>
              </w:rPr>
              <w:t>10</w:t>
            </w:r>
            <w:r w:rsidR="002C4646">
              <w:rPr>
                <w:noProof/>
                <w:webHidden/>
              </w:rPr>
              <w:fldChar w:fldCharType="end"/>
            </w:r>
          </w:hyperlink>
        </w:p>
        <w:p w14:paraId="3DE11566" w14:textId="76CA139C"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91" w:history="1">
            <w:r w:rsidR="002C4646" w:rsidRPr="009537A9">
              <w:rPr>
                <w:rStyle w:val="Hyperlink"/>
                <w:noProof/>
              </w:rPr>
              <w:t>RACI Matrix</w:t>
            </w:r>
            <w:r w:rsidR="002C4646">
              <w:rPr>
                <w:noProof/>
                <w:webHidden/>
              </w:rPr>
              <w:tab/>
            </w:r>
            <w:r w:rsidR="002C4646">
              <w:rPr>
                <w:noProof/>
                <w:webHidden/>
              </w:rPr>
              <w:fldChar w:fldCharType="begin"/>
            </w:r>
            <w:r w:rsidR="002C4646">
              <w:rPr>
                <w:noProof/>
                <w:webHidden/>
              </w:rPr>
              <w:instrText xml:space="preserve"> PAGEREF _Toc200631191 \h </w:instrText>
            </w:r>
            <w:r w:rsidR="002C4646">
              <w:rPr>
                <w:noProof/>
                <w:webHidden/>
              </w:rPr>
            </w:r>
            <w:r w:rsidR="002C4646">
              <w:rPr>
                <w:noProof/>
                <w:webHidden/>
              </w:rPr>
              <w:fldChar w:fldCharType="separate"/>
            </w:r>
            <w:r w:rsidR="002C4646">
              <w:rPr>
                <w:noProof/>
                <w:webHidden/>
              </w:rPr>
              <w:t>10</w:t>
            </w:r>
            <w:r w:rsidR="002C4646">
              <w:rPr>
                <w:noProof/>
                <w:webHidden/>
              </w:rPr>
              <w:fldChar w:fldCharType="end"/>
            </w:r>
          </w:hyperlink>
        </w:p>
        <w:p w14:paraId="7EFEBEA5" w14:textId="6C6EFA7D"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92" w:history="1">
            <w:r w:rsidR="002C4646" w:rsidRPr="009537A9">
              <w:rPr>
                <w:rStyle w:val="Hyperlink"/>
                <w:noProof/>
              </w:rPr>
              <w:t>Gantt Chart</w:t>
            </w:r>
            <w:r w:rsidR="002C4646">
              <w:rPr>
                <w:noProof/>
                <w:webHidden/>
              </w:rPr>
              <w:tab/>
            </w:r>
            <w:r w:rsidR="002C4646">
              <w:rPr>
                <w:noProof/>
                <w:webHidden/>
              </w:rPr>
              <w:fldChar w:fldCharType="begin"/>
            </w:r>
            <w:r w:rsidR="002C4646">
              <w:rPr>
                <w:noProof/>
                <w:webHidden/>
              </w:rPr>
              <w:instrText xml:space="preserve"> PAGEREF _Toc200631192 \h </w:instrText>
            </w:r>
            <w:r w:rsidR="002C4646">
              <w:rPr>
                <w:noProof/>
                <w:webHidden/>
              </w:rPr>
            </w:r>
            <w:r w:rsidR="002C4646">
              <w:rPr>
                <w:noProof/>
                <w:webHidden/>
              </w:rPr>
              <w:fldChar w:fldCharType="separate"/>
            </w:r>
            <w:r w:rsidR="002C4646">
              <w:rPr>
                <w:noProof/>
                <w:webHidden/>
              </w:rPr>
              <w:t>11</w:t>
            </w:r>
            <w:r w:rsidR="002C4646">
              <w:rPr>
                <w:noProof/>
                <w:webHidden/>
              </w:rPr>
              <w:fldChar w:fldCharType="end"/>
            </w:r>
          </w:hyperlink>
        </w:p>
        <w:p w14:paraId="0DE4C2EB" w14:textId="0276FF34"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193" w:history="1">
            <w:r w:rsidR="002C4646" w:rsidRPr="009537A9">
              <w:rPr>
                <w:rStyle w:val="Hyperlink"/>
                <w:noProof/>
              </w:rPr>
              <w:t>Event Budget: Income and Expenditure</w:t>
            </w:r>
            <w:r w:rsidR="002C4646">
              <w:rPr>
                <w:noProof/>
                <w:webHidden/>
              </w:rPr>
              <w:tab/>
            </w:r>
            <w:r w:rsidR="002C4646">
              <w:rPr>
                <w:noProof/>
                <w:webHidden/>
              </w:rPr>
              <w:fldChar w:fldCharType="begin"/>
            </w:r>
            <w:r w:rsidR="002C4646">
              <w:rPr>
                <w:noProof/>
                <w:webHidden/>
              </w:rPr>
              <w:instrText xml:space="preserve"> PAGEREF _Toc200631193 \h </w:instrText>
            </w:r>
            <w:r w:rsidR="002C4646">
              <w:rPr>
                <w:noProof/>
                <w:webHidden/>
              </w:rPr>
            </w:r>
            <w:r w:rsidR="002C4646">
              <w:rPr>
                <w:noProof/>
                <w:webHidden/>
              </w:rPr>
              <w:fldChar w:fldCharType="separate"/>
            </w:r>
            <w:r w:rsidR="002C4646">
              <w:rPr>
                <w:noProof/>
                <w:webHidden/>
              </w:rPr>
              <w:t>12</w:t>
            </w:r>
            <w:r w:rsidR="002C4646">
              <w:rPr>
                <w:noProof/>
                <w:webHidden/>
              </w:rPr>
              <w:fldChar w:fldCharType="end"/>
            </w:r>
          </w:hyperlink>
        </w:p>
        <w:p w14:paraId="1C167855" w14:textId="00EB551C"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94" w:history="1">
            <w:r w:rsidR="002C4646" w:rsidRPr="009537A9">
              <w:rPr>
                <w:rStyle w:val="Hyperlink"/>
                <w:noProof/>
              </w:rPr>
              <w:t>Cost Breakdown</w:t>
            </w:r>
            <w:r w:rsidR="002C4646">
              <w:rPr>
                <w:noProof/>
                <w:webHidden/>
              </w:rPr>
              <w:tab/>
            </w:r>
            <w:r w:rsidR="002C4646">
              <w:rPr>
                <w:noProof/>
                <w:webHidden/>
              </w:rPr>
              <w:fldChar w:fldCharType="begin"/>
            </w:r>
            <w:r w:rsidR="002C4646">
              <w:rPr>
                <w:noProof/>
                <w:webHidden/>
              </w:rPr>
              <w:instrText xml:space="preserve"> PAGEREF _Toc200631194 \h </w:instrText>
            </w:r>
            <w:r w:rsidR="002C4646">
              <w:rPr>
                <w:noProof/>
                <w:webHidden/>
              </w:rPr>
            </w:r>
            <w:r w:rsidR="002C4646">
              <w:rPr>
                <w:noProof/>
                <w:webHidden/>
              </w:rPr>
              <w:fldChar w:fldCharType="separate"/>
            </w:r>
            <w:r w:rsidR="002C4646">
              <w:rPr>
                <w:noProof/>
                <w:webHidden/>
              </w:rPr>
              <w:t>12</w:t>
            </w:r>
            <w:r w:rsidR="002C4646">
              <w:rPr>
                <w:noProof/>
                <w:webHidden/>
              </w:rPr>
              <w:fldChar w:fldCharType="end"/>
            </w:r>
          </w:hyperlink>
        </w:p>
        <w:p w14:paraId="251308E2" w14:textId="06B86EF9"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95" w:history="1">
            <w:r w:rsidR="002C4646" w:rsidRPr="009537A9">
              <w:rPr>
                <w:rStyle w:val="Hyperlink"/>
                <w:noProof/>
              </w:rPr>
              <w:t>Income Streams</w:t>
            </w:r>
            <w:r w:rsidR="002C4646">
              <w:rPr>
                <w:noProof/>
                <w:webHidden/>
              </w:rPr>
              <w:tab/>
            </w:r>
            <w:r w:rsidR="002C4646">
              <w:rPr>
                <w:noProof/>
                <w:webHidden/>
              </w:rPr>
              <w:fldChar w:fldCharType="begin"/>
            </w:r>
            <w:r w:rsidR="002C4646">
              <w:rPr>
                <w:noProof/>
                <w:webHidden/>
              </w:rPr>
              <w:instrText xml:space="preserve"> PAGEREF _Toc200631195 \h </w:instrText>
            </w:r>
            <w:r w:rsidR="002C4646">
              <w:rPr>
                <w:noProof/>
                <w:webHidden/>
              </w:rPr>
            </w:r>
            <w:r w:rsidR="002C4646">
              <w:rPr>
                <w:noProof/>
                <w:webHidden/>
              </w:rPr>
              <w:fldChar w:fldCharType="separate"/>
            </w:r>
            <w:r w:rsidR="002C4646">
              <w:rPr>
                <w:noProof/>
                <w:webHidden/>
              </w:rPr>
              <w:t>13</w:t>
            </w:r>
            <w:r w:rsidR="002C4646">
              <w:rPr>
                <w:noProof/>
                <w:webHidden/>
              </w:rPr>
              <w:fldChar w:fldCharType="end"/>
            </w:r>
          </w:hyperlink>
        </w:p>
        <w:p w14:paraId="66487BD3" w14:textId="0EBE36C0"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196" w:history="1">
            <w:r w:rsidR="002C4646" w:rsidRPr="009537A9">
              <w:rPr>
                <w:rStyle w:val="Hyperlink"/>
                <w:noProof/>
              </w:rPr>
              <w:t>Predicted Budget Table</w:t>
            </w:r>
            <w:r w:rsidR="002C4646">
              <w:rPr>
                <w:noProof/>
                <w:webHidden/>
              </w:rPr>
              <w:tab/>
            </w:r>
            <w:r w:rsidR="002C4646">
              <w:rPr>
                <w:noProof/>
                <w:webHidden/>
              </w:rPr>
              <w:fldChar w:fldCharType="begin"/>
            </w:r>
            <w:r w:rsidR="002C4646">
              <w:rPr>
                <w:noProof/>
                <w:webHidden/>
              </w:rPr>
              <w:instrText xml:space="preserve"> PAGEREF _Toc200631196 \h </w:instrText>
            </w:r>
            <w:r w:rsidR="002C4646">
              <w:rPr>
                <w:noProof/>
                <w:webHidden/>
              </w:rPr>
            </w:r>
            <w:r w:rsidR="002C4646">
              <w:rPr>
                <w:noProof/>
                <w:webHidden/>
              </w:rPr>
              <w:fldChar w:fldCharType="separate"/>
            </w:r>
            <w:r w:rsidR="002C4646">
              <w:rPr>
                <w:noProof/>
                <w:webHidden/>
              </w:rPr>
              <w:t>13</w:t>
            </w:r>
            <w:r w:rsidR="002C4646">
              <w:rPr>
                <w:noProof/>
                <w:webHidden/>
              </w:rPr>
              <w:fldChar w:fldCharType="end"/>
            </w:r>
          </w:hyperlink>
        </w:p>
        <w:p w14:paraId="05C33090" w14:textId="3BE07ACB" w:rsidR="002C4646" w:rsidRDefault="00000000">
          <w:pPr>
            <w:pStyle w:val="TOC2"/>
            <w:tabs>
              <w:tab w:val="right" w:leader="dot" w:pos="9350"/>
            </w:tabs>
            <w:rPr>
              <w:rFonts w:asciiTheme="minorHAnsi" w:hAnsiTheme="minorHAnsi" w:cstheme="minorBidi"/>
              <w:noProof/>
              <w:kern w:val="2"/>
              <w:lang w:val="en-US"/>
              <w14:ligatures w14:val="standardContextual"/>
            </w:rPr>
          </w:pPr>
          <w:hyperlink w:anchor="_Toc200631197" w:history="1">
            <w:r w:rsidR="002C4646" w:rsidRPr="009537A9">
              <w:rPr>
                <w:rStyle w:val="Hyperlink"/>
                <w:noProof/>
              </w:rPr>
              <w:t>Financial Feasibility</w:t>
            </w:r>
            <w:r w:rsidR="002C4646">
              <w:rPr>
                <w:noProof/>
                <w:webHidden/>
              </w:rPr>
              <w:tab/>
            </w:r>
            <w:r w:rsidR="002C4646">
              <w:rPr>
                <w:noProof/>
                <w:webHidden/>
              </w:rPr>
              <w:fldChar w:fldCharType="begin"/>
            </w:r>
            <w:r w:rsidR="002C4646">
              <w:rPr>
                <w:noProof/>
                <w:webHidden/>
              </w:rPr>
              <w:instrText xml:space="preserve"> PAGEREF _Toc200631197 \h </w:instrText>
            </w:r>
            <w:r w:rsidR="002C4646">
              <w:rPr>
                <w:noProof/>
                <w:webHidden/>
              </w:rPr>
            </w:r>
            <w:r w:rsidR="002C4646">
              <w:rPr>
                <w:noProof/>
                <w:webHidden/>
              </w:rPr>
              <w:fldChar w:fldCharType="separate"/>
            </w:r>
            <w:r w:rsidR="002C4646">
              <w:rPr>
                <w:noProof/>
                <w:webHidden/>
              </w:rPr>
              <w:t>14</w:t>
            </w:r>
            <w:r w:rsidR="002C4646">
              <w:rPr>
                <w:noProof/>
                <w:webHidden/>
              </w:rPr>
              <w:fldChar w:fldCharType="end"/>
            </w:r>
          </w:hyperlink>
        </w:p>
        <w:p w14:paraId="2C2AAECC" w14:textId="0CA53160"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198" w:history="1">
            <w:r w:rsidR="002C4646" w:rsidRPr="009537A9">
              <w:rPr>
                <w:rStyle w:val="Hyperlink"/>
                <w:noProof/>
              </w:rPr>
              <w:t>Industry Trends, Issues, and Impacts</w:t>
            </w:r>
            <w:r w:rsidR="002C4646">
              <w:rPr>
                <w:noProof/>
                <w:webHidden/>
              </w:rPr>
              <w:tab/>
            </w:r>
            <w:r w:rsidR="002C4646">
              <w:rPr>
                <w:noProof/>
                <w:webHidden/>
              </w:rPr>
              <w:fldChar w:fldCharType="begin"/>
            </w:r>
            <w:r w:rsidR="002C4646">
              <w:rPr>
                <w:noProof/>
                <w:webHidden/>
              </w:rPr>
              <w:instrText xml:space="preserve"> PAGEREF _Toc200631198 \h </w:instrText>
            </w:r>
            <w:r w:rsidR="002C4646">
              <w:rPr>
                <w:noProof/>
                <w:webHidden/>
              </w:rPr>
            </w:r>
            <w:r w:rsidR="002C4646">
              <w:rPr>
                <w:noProof/>
                <w:webHidden/>
              </w:rPr>
              <w:fldChar w:fldCharType="separate"/>
            </w:r>
            <w:r w:rsidR="002C4646">
              <w:rPr>
                <w:noProof/>
                <w:webHidden/>
              </w:rPr>
              <w:t>14</w:t>
            </w:r>
            <w:r w:rsidR="002C4646">
              <w:rPr>
                <w:noProof/>
                <w:webHidden/>
              </w:rPr>
              <w:fldChar w:fldCharType="end"/>
            </w:r>
          </w:hyperlink>
        </w:p>
        <w:p w14:paraId="7C80A192" w14:textId="61120413"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199" w:history="1">
            <w:r w:rsidR="002C4646" w:rsidRPr="009537A9">
              <w:rPr>
                <w:rStyle w:val="Hyperlink"/>
                <w:noProof/>
              </w:rPr>
              <w:t>Situational and Cultural Considerations</w:t>
            </w:r>
            <w:r w:rsidR="002C4646">
              <w:rPr>
                <w:noProof/>
                <w:webHidden/>
              </w:rPr>
              <w:tab/>
            </w:r>
            <w:r w:rsidR="002C4646">
              <w:rPr>
                <w:noProof/>
                <w:webHidden/>
              </w:rPr>
              <w:fldChar w:fldCharType="begin"/>
            </w:r>
            <w:r w:rsidR="002C4646">
              <w:rPr>
                <w:noProof/>
                <w:webHidden/>
              </w:rPr>
              <w:instrText xml:space="preserve"> PAGEREF _Toc200631199 \h </w:instrText>
            </w:r>
            <w:r w:rsidR="002C4646">
              <w:rPr>
                <w:noProof/>
                <w:webHidden/>
              </w:rPr>
            </w:r>
            <w:r w:rsidR="002C4646">
              <w:rPr>
                <w:noProof/>
                <w:webHidden/>
              </w:rPr>
              <w:fldChar w:fldCharType="separate"/>
            </w:r>
            <w:r w:rsidR="002C4646">
              <w:rPr>
                <w:noProof/>
                <w:webHidden/>
              </w:rPr>
              <w:t>15</w:t>
            </w:r>
            <w:r w:rsidR="002C4646">
              <w:rPr>
                <w:noProof/>
                <w:webHidden/>
              </w:rPr>
              <w:fldChar w:fldCharType="end"/>
            </w:r>
          </w:hyperlink>
        </w:p>
        <w:p w14:paraId="6DC35998" w14:textId="17460AC2"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200" w:history="1">
            <w:r w:rsidR="002C4646" w:rsidRPr="009537A9">
              <w:rPr>
                <w:rStyle w:val="Hyperlink"/>
                <w:noProof/>
              </w:rPr>
              <w:t>Conclusion</w:t>
            </w:r>
            <w:r w:rsidR="002C4646">
              <w:rPr>
                <w:noProof/>
                <w:webHidden/>
              </w:rPr>
              <w:tab/>
            </w:r>
            <w:r w:rsidR="002C4646">
              <w:rPr>
                <w:noProof/>
                <w:webHidden/>
              </w:rPr>
              <w:fldChar w:fldCharType="begin"/>
            </w:r>
            <w:r w:rsidR="002C4646">
              <w:rPr>
                <w:noProof/>
                <w:webHidden/>
              </w:rPr>
              <w:instrText xml:space="preserve"> PAGEREF _Toc200631200 \h </w:instrText>
            </w:r>
            <w:r w:rsidR="002C4646">
              <w:rPr>
                <w:noProof/>
                <w:webHidden/>
              </w:rPr>
            </w:r>
            <w:r w:rsidR="002C4646">
              <w:rPr>
                <w:noProof/>
                <w:webHidden/>
              </w:rPr>
              <w:fldChar w:fldCharType="separate"/>
            </w:r>
            <w:r w:rsidR="002C4646">
              <w:rPr>
                <w:noProof/>
                <w:webHidden/>
              </w:rPr>
              <w:t>17</w:t>
            </w:r>
            <w:r w:rsidR="002C4646">
              <w:rPr>
                <w:noProof/>
                <w:webHidden/>
              </w:rPr>
              <w:fldChar w:fldCharType="end"/>
            </w:r>
          </w:hyperlink>
        </w:p>
        <w:p w14:paraId="7A510A49" w14:textId="5D7DD9ED" w:rsidR="002C4646" w:rsidRDefault="00000000">
          <w:pPr>
            <w:pStyle w:val="TOC1"/>
            <w:tabs>
              <w:tab w:val="right" w:leader="dot" w:pos="9350"/>
            </w:tabs>
            <w:rPr>
              <w:rFonts w:asciiTheme="minorHAnsi" w:hAnsiTheme="minorHAnsi" w:cstheme="minorBidi"/>
              <w:noProof/>
              <w:kern w:val="2"/>
              <w:lang w:val="en-US"/>
              <w14:ligatures w14:val="standardContextual"/>
            </w:rPr>
          </w:pPr>
          <w:hyperlink w:anchor="_Toc200631201" w:history="1">
            <w:r w:rsidR="002C4646" w:rsidRPr="009537A9">
              <w:rPr>
                <w:rStyle w:val="Hyperlink"/>
                <w:noProof/>
              </w:rPr>
              <w:t>Reference</w:t>
            </w:r>
            <w:r w:rsidR="002C4646">
              <w:rPr>
                <w:noProof/>
                <w:webHidden/>
              </w:rPr>
              <w:tab/>
            </w:r>
            <w:r w:rsidR="002C4646">
              <w:rPr>
                <w:noProof/>
                <w:webHidden/>
              </w:rPr>
              <w:fldChar w:fldCharType="begin"/>
            </w:r>
            <w:r w:rsidR="002C4646">
              <w:rPr>
                <w:noProof/>
                <w:webHidden/>
              </w:rPr>
              <w:instrText xml:space="preserve"> PAGEREF _Toc200631201 \h </w:instrText>
            </w:r>
            <w:r w:rsidR="002C4646">
              <w:rPr>
                <w:noProof/>
                <w:webHidden/>
              </w:rPr>
            </w:r>
            <w:r w:rsidR="002C4646">
              <w:rPr>
                <w:noProof/>
                <w:webHidden/>
              </w:rPr>
              <w:fldChar w:fldCharType="separate"/>
            </w:r>
            <w:r w:rsidR="002C4646">
              <w:rPr>
                <w:noProof/>
                <w:webHidden/>
              </w:rPr>
              <w:t>17</w:t>
            </w:r>
            <w:r w:rsidR="002C4646">
              <w:rPr>
                <w:noProof/>
                <w:webHidden/>
              </w:rPr>
              <w:fldChar w:fldCharType="end"/>
            </w:r>
          </w:hyperlink>
        </w:p>
        <w:p w14:paraId="74C1C349" w14:textId="12048C48" w:rsidR="007A0BF5" w:rsidRPr="00396266" w:rsidRDefault="007A0BF5">
          <w:r w:rsidRPr="00396266">
            <w:rPr>
              <w:b/>
              <w:bCs/>
            </w:rPr>
            <w:fldChar w:fldCharType="end"/>
          </w:r>
        </w:p>
      </w:sdtContent>
    </w:sdt>
    <w:p w14:paraId="24BCA9C1" w14:textId="3400256B" w:rsidR="004242B5" w:rsidRPr="00BF4CF6" w:rsidRDefault="004242B5" w:rsidP="00BF4CF6">
      <w:pPr>
        <w:pStyle w:val="Heading1"/>
      </w:pPr>
      <w:bookmarkStart w:id="0" w:name="_Toc200631180"/>
      <w:r w:rsidRPr="00BF4CF6">
        <w:t>Introduction</w:t>
      </w:r>
      <w:bookmarkEnd w:id="0"/>
      <w:r w:rsidRPr="00BF4CF6">
        <w:t xml:space="preserve"> </w:t>
      </w:r>
    </w:p>
    <w:p w14:paraId="5C3958B7" w14:textId="3280B23F" w:rsidR="006061BE" w:rsidRPr="00396266" w:rsidRDefault="006061BE" w:rsidP="006061BE">
      <w:pPr>
        <w:spacing w:after="160"/>
        <w:rPr>
          <w:rFonts w:asciiTheme="minorHAnsi" w:hAnsiTheme="minorHAnsi" w:cstheme="minorHAnsi"/>
        </w:rPr>
      </w:pPr>
      <w:r w:rsidRPr="00396266">
        <w:rPr>
          <w:rFonts w:asciiTheme="minorHAnsi" w:hAnsiTheme="minorHAnsi" w:cstheme="minorHAnsi"/>
        </w:rPr>
        <w:t>The following report outlines the organization of the Birmingham Unity Games which is a MICE (Meetings, Incentives, Conferences, and Exhibitions) industry event aimed to use the universal language of sports to promote and celebrate Equality, Diversity, and Inclusion (EDI). The report focuses on the intricate details of strategic and operational planning of the event leading to its effective execution and delivery.</w:t>
      </w:r>
    </w:p>
    <w:p w14:paraId="1F0D413E" w14:textId="7D507441" w:rsidR="006061BE" w:rsidRPr="00396266" w:rsidRDefault="006061BE" w:rsidP="006061BE">
      <w:pPr>
        <w:spacing w:after="160"/>
        <w:rPr>
          <w:rFonts w:asciiTheme="minorHAnsi" w:hAnsiTheme="minorHAnsi" w:cstheme="minorHAnsi"/>
        </w:rPr>
      </w:pPr>
      <w:r w:rsidRPr="00396266">
        <w:rPr>
          <w:rFonts w:asciiTheme="minorHAnsi" w:hAnsiTheme="minorHAnsi" w:cstheme="minorHAnsi"/>
        </w:rPr>
        <w:t>While selecting Birmingham as the host city some key reasons have been considered. This is one of the culturally diverse cities with a strong historic background on multiculturalism, social activism and community-driven initiative. Moreover, in 2022, the city also hosted the Commonwealth Games, which indicates that the required infrastructure needed for any large-scale sporting event is present here</w:t>
      </w:r>
      <w:r w:rsidR="00865C59" w:rsidRPr="00396266">
        <w:rPr>
          <w:rFonts w:asciiTheme="minorHAnsi" w:hAnsiTheme="minorHAnsi" w:cstheme="minorHAnsi"/>
        </w:rPr>
        <w:t xml:space="preserve"> (</w:t>
      </w:r>
      <w:r w:rsidR="00865C59" w:rsidRPr="00865C59">
        <w:t>Council</w:t>
      </w:r>
      <w:r w:rsidR="00865C59" w:rsidRPr="00396266">
        <w:t>, 2025)</w:t>
      </w:r>
      <w:r w:rsidRPr="00396266">
        <w:rPr>
          <w:rFonts w:asciiTheme="minorHAnsi" w:hAnsiTheme="minorHAnsi" w:cstheme="minorHAnsi"/>
        </w:rPr>
        <w:t xml:space="preserve">. The Alexander Stadium, </w:t>
      </w:r>
      <w:r w:rsidR="00C8087A" w:rsidRPr="00396266">
        <w:rPr>
          <w:rFonts w:asciiTheme="minorHAnsi" w:hAnsiTheme="minorHAnsi" w:cstheme="minorHAnsi"/>
        </w:rPr>
        <w:t xml:space="preserve">has been chosen as the event </w:t>
      </w:r>
      <w:r w:rsidRPr="00396266">
        <w:rPr>
          <w:rFonts w:asciiTheme="minorHAnsi" w:hAnsiTheme="minorHAnsi" w:cstheme="minorHAnsi"/>
        </w:rPr>
        <w:t>venue</w:t>
      </w:r>
      <w:r w:rsidR="00C8087A" w:rsidRPr="00396266">
        <w:rPr>
          <w:rFonts w:asciiTheme="minorHAnsi" w:hAnsiTheme="minorHAnsi" w:cstheme="minorHAnsi"/>
        </w:rPr>
        <w:t xml:space="preserve"> as this stadium has previously hosted many</w:t>
      </w:r>
      <w:r w:rsidRPr="00396266">
        <w:rPr>
          <w:rFonts w:asciiTheme="minorHAnsi" w:hAnsiTheme="minorHAnsi" w:cstheme="minorHAnsi"/>
        </w:rPr>
        <w:t xml:space="preserve"> high-profile </w:t>
      </w:r>
      <w:r w:rsidR="00C8087A" w:rsidRPr="00396266">
        <w:rPr>
          <w:rFonts w:asciiTheme="minorHAnsi" w:hAnsiTheme="minorHAnsi" w:cstheme="minorHAnsi"/>
        </w:rPr>
        <w:t>and</w:t>
      </w:r>
      <w:r w:rsidRPr="00396266">
        <w:rPr>
          <w:rFonts w:asciiTheme="minorHAnsi" w:hAnsiTheme="minorHAnsi" w:cstheme="minorHAnsi"/>
        </w:rPr>
        <w:t xml:space="preserve"> inclusive sports event</w:t>
      </w:r>
      <w:r w:rsidR="00C8087A" w:rsidRPr="00396266">
        <w:rPr>
          <w:rFonts w:asciiTheme="minorHAnsi" w:hAnsiTheme="minorHAnsi" w:cstheme="minorHAnsi"/>
        </w:rPr>
        <w:t xml:space="preserve">s with great efficiency and success. </w:t>
      </w:r>
    </w:p>
    <w:p w14:paraId="154E1728" w14:textId="506D7682" w:rsidR="006061BE" w:rsidRPr="00396266" w:rsidRDefault="00C8087A" w:rsidP="006061BE">
      <w:pPr>
        <w:spacing w:after="160"/>
        <w:rPr>
          <w:rFonts w:asciiTheme="minorHAnsi" w:hAnsiTheme="minorHAnsi" w:cstheme="minorHAnsi"/>
        </w:rPr>
      </w:pPr>
      <w:r w:rsidRPr="00396266">
        <w:rPr>
          <w:rFonts w:asciiTheme="minorHAnsi" w:hAnsiTheme="minorHAnsi" w:cstheme="minorHAnsi"/>
        </w:rPr>
        <w:t xml:space="preserve">The </w:t>
      </w:r>
      <w:r w:rsidR="006061BE" w:rsidRPr="00396266">
        <w:rPr>
          <w:rFonts w:asciiTheme="minorHAnsi" w:hAnsiTheme="minorHAnsi" w:cstheme="minorHAnsi"/>
        </w:rPr>
        <w:t xml:space="preserve">Birmingham Unity Games </w:t>
      </w:r>
      <w:r w:rsidRPr="00396266">
        <w:rPr>
          <w:rFonts w:asciiTheme="minorHAnsi" w:hAnsiTheme="minorHAnsi" w:cstheme="minorHAnsi"/>
        </w:rPr>
        <w:t>is a</w:t>
      </w:r>
      <w:r w:rsidR="006061BE" w:rsidRPr="00396266">
        <w:rPr>
          <w:rFonts w:asciiTheme="minorHAnsi" w:hAnsiTheme="minorHAnsi" w:cstheme="minorHAnsi"/>
        </w:rPr>
        <w:t xml:space="preserve"> sports-based community event </w:t>
      </w:r>
      <w:r w:rsidRPr="00396266">
        <w:rPr>
          <w:rFonts w:asciiTheme="minorHAnsi" w:hAnsiTheme="minorHAnsi" w:cstheme="minorHAnsi"/>
        </w:rPr>
        <w:t>with the main aim of promoting the</w:t>
      </w:r>
      <w:r w:rsidR="006061BE" w:rsidRPr="00396266">
        <w:rPr>
          <w:rFonts w:asciiTheme="minorHAnsi" w:hAnsiTheme="minorHAnsi" w:cstheme="minorHAnsi"/>
        </w:rPr>
        <w:t xml:space="preserve"> EDI principles</w:t>
      </w:r>
      <w:r w:rsidRPr="00396266">
        <w:rPr>
          <w:rFonts w:asciiTheme="minorHAnsi" w:hAnsiTheme="minorHAnsi" w:cstheme="minorHAnsi"/>
        </w:rPr>
        <w:t xml:space="preserve"> and at the same time increasing</w:t>
      </w:r>
      <w:r w:rsidR="006061BE" w:rsidRPr="00396266">
        <w:rPr>
          <w:rFonts w:asciiTheme="minorHAnsi" w:hAnsiTheme="minorHAnsi" w:cstheme="minorHAnsi"/>
        </w:rPr>
        <w:t xml:space="preserve"> community cohesion </w:t>
      </w:r>
      <w:r w:rsidRPr="00396266">
        <w:rPr>
          <w:rFonts w:asciiTheme="minorHAnsi" w:hAnsiTheme="minorHAnsi" w:cstheme="minorHAnsi"/>
        </w:rPr>
        <w:t>and</w:t>
      </w:r>
      <w:r w:rsidR="006061BE" w:rsidRPr="00396266">
        <w:rPr>
          <w:rFonts w:asciiTheme="minorHAnsi" w:hAnsiTheme="minorHAnsi" w:cstheme="minorHAnsi"/>
        </w:rPr>
        <w:t xml:space="preserve"> active participation</w:t>
      </w:r>
      <w:r w:rsidRPr="00396266">
        <w:rPr>
          <w:rFonts w:asciiTheme="minorHAnsi" w:hAnsiTheme="minorHAnsi" w:cstheme="minorHAnsi"/>
        </w:rPr>
        <w:t>.</w:t>
      </w:r>
      <w:r w:rsidR="006061BE" w:rsidRPr="00396266">
        <w:rPr>
          <w:rFonts w:asciiTheme="minorHAnsi" w:hAnsiTheme="minorHAnsi" w:cstheme="minorHAnsi"/>
        </w:rPr>
        <w:t xml:space="preserve"> </w:t>
      </w:r>
      <w:r w:rsidRPr="00396266">
        <w:rPr>
          <w:rFonts w:asciiTheme="minorHAnsi" w:hAnsiTheme="minorHAnsi" w:cstheme="minorHAnsi"/>
        </w:rPr>
        <w:t>The event will include</w:t>
      </w:r>
      <w:r w:rsidR="006061BE" w:rsidRPr="00396266">
        <w:rPr>
          <w:rFonts w:asciiTheme="minorHAnsi" w:hAnsiTheme="minorHAnsi" w:cstheme="minorHAnsi"/>
        </w:rPr>
        <w:t xml:space="preserve"> sports matches, educational workshops, </w:t>
      </w:r>
      <w:r w:rsidRPr="00396266">
        <w:rPr>
          <w:rFonts w:asciiTheme="minorHAnsi" w:hAnsiTheme="minorHAnsi" w:cstheme="minorHAnsi"/>
        </w:rPr>
        <w:t>and</w:t>
      </w:r>
      <w:r w:rsidR="006061BE" w:rsidRPr="00396266">
        <w:rPr>
          <w:rFonts w:asciiTheme="minorHAnsi" w:hAnsiTheme="minorHAnsi" w:cstheme="minorHAnsi"/>
        </w:rPr>
        <w:t xml:space="preserve"> panel discussions</w:t>
      </w:r>
      <w:r w:rsidRPr="00396266">
        <w:rPr>
          <w:rFonts w:asciiTheme="minorHAnsi" w:hAnsiTheme="minorHAnsi" w:cstheme="minorHAnsi"/>
        </w:rPr>
        <w:t xml:space="preserve"> which position it as a</w:t>
      </w:r>
      <w:r w:rsidR="006061BE" w:rsidRPr="00396266">
        <w:rPr>
          <w:rFonts w:asciiTheme="minorHAnsi" w:hAnsiTheme="minorHAnsi" w:cstheme="minorHAnsi"/>
        </w:rPr>
        <w:t xml:space="preserve"> distinctive hybrid </w:t>
      </w:r>
      <w:r w:rsidRPr="00396266">
        <w:rPr>
          <w:rFonts w:asciiTheme="minorHAnsi" w:hAnsiTheme="minorHAnsi" w:cstheme="minorHAnsi"/>
        </w:rPr>
        <w:t>within the</w:t>
      </w:r>
      <w:r w:rsidR="006061BE" w:rsidRPr="00396266">
        <w:rPr>
          <w:rFonts w:asciiTheme="minorHAnsi" w:hAnsiTheme="minorHAnsi" w:cstheme="minorHAnsi"/>
        </w:rPr>
        <w:t xml:space="preserve"> MICE umbrella</w:t>
      </w:r>
      <w:r w:rsidRPr="00396266">
        <w:rPr>
          <w:rFonts w:asciiTheme="minorHAnsi" w:hAnsiTheme="minorHAnsi" w:cstheme="minorHAnsi"/>
        </w:rPr>
        <w:t xml:space="preserve"> (</w:t>
      </w:r>
      <w:proofErr w:type="spellStart"/>
      <w:r w:rsidRPr="00396266">
        <w:t>Lekgau</w:t>
      </w:r>
      <w:proofErr w:type="spellEnd"/>
      <w:r w:rsidRPr="00396266">
        <w:t xml:space="preserve"> and </w:t>
      </w:r>
      <w:proofErr w:type="spellStart"/>
      <w:r w:rsidRPr="00396266">
        <w:t>Tichaawa</w:t>
      </w:r>
      <w:proofErr w:type="spellEnd"/>
      <w:r w:rsidRPr="00396266">
        <w:t>, 2024)</w:t>
      </w:r>
      <w:r w:rsidRPr="00396266">
        <w:rPr>
          <w:rFonts w:asciiTheme="minorHAnsi" w:hAnsiTheme="minorHAnsi" w:cstheme="minorHAnsi"/>
        </w:rPr>
        <w:t>. The</w:t>
      </w:r>
      <w:r w:rsidR="006061BE" w:rsidRPr="00396266">
        <w:rPr>
          <w:rFonts w:asciiTheme="minorHAnsi" w:hAnsiTheme="minorHAnsi" w:cstheme="minorHAnsi"/>
        </w:rPr>
        <w:t xml:space="preserve"> </w:t>
      </w:r>
      <w:r w:rsidRPr="00396266">
        <w:rPr>
          <w:rFonts w:asciiTheme="minorHAnsi" w:hAnsiTheme="minorHAnsi" w:cstheme="minorHAnsi"/>
        </w:rPr>
        <w:t xml:space="preserve">main </w:t>
      </w:r>
      <w:r w:rsidR="006061BE" w:rsidRPr="00396266">
        <w:rPr>
          <w:rFonts w:asciiTheme="minorHAnsi" w:hAnsiTheme="minorHAnsi" w:cstheme="minorHAnsi"/>
        </w:rPr>
        <w:t>focus</w:t>
      </w:r>
      <w:r w:rsidRPr="00396266">
        <w:rPr>
          <w:rFonts w:asciiTheme="minorHAnsi" w:hAnsiTheme="minorHAnsi" w:cstheme="minorHAnsi"/>
        </w:rPr>
        <w:t xml:space="preserve"> will be on</w:t>
      </w:r>
      <w:r w:rsidR="006061BE" w:rsidRPr="00396266">
        <w:rPr>
          <w:rFonts w:asciiTheme="minorHAnsi" w:hAnsiTheme="minorHAnsi" w:cstheme="minorHAnsi"/>
        </w:rPr>
        <w:t xml:space="preserve"> inclusivity, youth engagement, </w:t>
      </w:r>
      <w:r w:rsidRPr="00396266">
        <w:rPr>
          <w:rFonts w:asciiTheme="minorHAnsi" w:hAnsiTheme="minorHAnsi" w:cstheme="minorHAnsi"/>
        </w:rPr>
        <w:t>and</w:t>
      </w:r>
      <w:r w:rsidR="006061BE" w:rsidRPr="00396266">
        <w:rPr>
          <w:rFonts w:asciiTheme="minorHAnsi" w:hAnsiTheme="minorHAnsi" w:cstheme="minorHAnsi"/>
        </w:rPr>
        <w:t xml:space="preserve"> local empowerment</w:t>
      </w:r>
      <w:r w:rsidRPr="00396266">
        <w:rPr>
          <w:rFonts w:asciiTheme="minorHAnsi" w:hAnsiTheme="minorHAnsi" w:cstheme="minorHAnsi"/>
        </w:rPr>
        <w:t xml:space="preserve"> which is highly relevant</w:t>
      </w:r>
      <w:r w:rsidR="006061BE" w:rsidRPr="00396266">
        <w:rPr>
          <w:rFonts w:asciiTheme="minorHAnsi" w:hAnsiTheme="minorHAnsi" w:cstheme="minorHAnsi"/>
        </w:rPr>
        <w:t xml:space="preserve"> </w:t>
      </w:r>
      <w:r w:rsidRPr="00396266">
        <w:rPr>
          <w:rFonts w:asciiTheme="minorHAnsi" w:hAnsiTheme="minorHAnsi" w:cstheme="minorHAnsi"/>
        </w:rPr>
        <w:t xml:space="preserve">in the </w:t>
      </w:r>
      <w:r w:rsidR="006061BE" w:rsidRPr="00396266">
        <w:rPr>
          <w:rFonts w:asciiTheme="minorHAnsi" w:hAnsiTheme="minorHAnsi" w:cstheme="minorHAnsi"/>
        </w:rPr>
        <w:t>event industry</w:t>
      </w:r>
      <w:r w:rsidRPr="00396266">
        <w:rPr>
          <w:rFonts w:asciiTheme="minorHAnsi" w:hAnsiTheme="minorHAnsi" w:cstheme="minorHAnsi"/>
        </w:rPr>
        <w:t xml:space="preserve">. Furthermore, its </w:t>
      </w:r>
      <w:r w:rsidR="006061BE" w:rsidRPr="00396266">
        <w:rPr>
          <w:rFonts w:asciiTheme="minorHAnsi" w:hAnsiTheme="minorHAnsi" w:cstheme="minorHAnsi"/>
        </w:rPr>
        <w:t>demand-driven</w:t>
      </w:r>
      <w:r w:rsidRPr="00396266">
        <w:rPr>
          <w:rFonts w:asciiTheme="minorHAnsi" w:hAnsiTheme="minorHAnsi" w:cstheme="minorHAnsi"/>
        </w:rPr>
        <w:t xml:space="preserve"> nature, particularly in the growing context and significance of</w:t>
      </w:r>
      <w:r w:rsidR="006061BE" w:rsidRPr="00396266">
        <w:rPr>
          <w:rFonts w:asciiTheme="minorHAnsi" w:hAnsiTheme="minorHAnsi" w:cstheme="minorHAnsi"/>
        </w:rPr>
        <w:t xml:space="preserve"> diversity </w:t>
      </w:r>
      <w:r w:rsidRPr="00396266">
        <w:rPr>
          <w:rFonts w:asciiTheme="minorHAnsi" w:hAnsiTheme="minorHAnsi" w:cstheme="minorHAnsi"/>
        </w:rPr>
        <w:t xml:space="preserve">and </w:t>
      </w:r>
      <w:r w:rsidR="006061BE" w:rsidRPr="00396266">
        <w:rPr>
          <w:rFonts w:asciiTheme="minorHAnsi" w:hAnsiTheme="minorHAnsi" w:cstheme="minorHAnsi"/>
        </w:rPr>
        <w:t xml:space="preserve">authentic community involvement </w:t>
      </w:r>
      <w:r w:rsidRPr="00396266">
        <w:rPr>
          <w:rFonts w:asciiTheme="minorHAnsi" w:hAnsiTheme="minorHAnsi" w:cstheme="minorHAnsi"/>
        </w:rPr>
        <w:t xml:space="preserve">makes it very important.  </w:t>
      </w:r>
    </w:p>
    <w:p w14:paraId="61FE27FD" w14:textId="77777777" w:rsidR="006061BE" w:rsidRPr="00396266" w:rsidRDefault="006061BE" w:rsidP="002B3DD8">
      <w:pPr>
        <w:spacing w:after="160"/>
        <w:rPr>
          <w:rFonts w:asciiTheme="minorHAnsi" w:hAnsiTheme="minorHAnsi" w:cstheme="minorHAnsi"/>
          <w:lang w:bidi="en-US"/>
        </w:rPr>
      </w:pPr>
    </w:p>
    <w:p w14:paraId="2277D69C" w14:textId="061F1F53" w:rsidR="00141308" w:rsidRPr="00396266" w:rsidRDefault="00141308" w:rsidP="00141308">
      <w:pPr>
        <w:pStyle w:val="Heading1"/>
      </w:pPr>
      <w:bookmarkStart w:id="1" w:name="_Toc200631181"/>
      <w:r w:rsidRPr="00396266">
        <w:t>The Event Cycle: Definition and Application</w:t>
      </w:r>
      <w:bookmarkEnd w:id="1"/>
    </w:p>
    <w:p w14:paraId="3F4043DB" w14:textId="3584E044" w:rsidR="00141308" w:rsidRPr="00396266" w:rsidRDefault="00EE61ED">
      <w:r w:rsidRPr="00396266">
        <w:t>According to Getz and Page, (2019) t</w:t>
      </w:r>
      <w:r w:rsidR="00141308" w:rsidRPr="00396266">
        <w:t xml:space="preserve">he organized series of stages needed in the planning, execution, and analysis of an event is known as the event cycle. </w:t>
      </w:r>
      <w:r w:rsidRPr="00396266">
        <w:t xml:space="preserve">Fox et al., (2014) </w:t>
      </w:r>
      <w:r w:rsidR="00141308" w:rsidRPr="00396266">
        <w:t>argue</w:t>
      </w:r>
      <w:r w:rsidRPr="00396266">
        <w:t>d</w:t>
      </w:r>
      <w:r w:rsidR="00141308" w:rsidRPr="00396266">
        <w:t xml:space="preserve"> that the event cycle usually consists of five main stages: </w:t>
      </w:r>
      <w:r w:rsidR="00903F00" w:rsidRPr="00396266">
        <w:t>Initiation</w:t>
      </w:r>
      <w:r w:rsidR="00141308" w:rsidRPr="00396266">
        <w:t xml:space="preserve">, </w:t>
      </w:r>
      <w:r w:rsidR="00903F00" w:rsidRPr="00396266">
        <w:t>P</w:t>
      </w:r>
      <w:r w:rsidR="00141308" w:rsidRPr="00396266">
        <w:t xml:space="preserve">lanning, </w:t>
      </w:r>
      <w:r w:rsidR="00903F00" w:rsidRPr="00396266">
        <w:t>E</w:t>
      </w:r>
      <w:r w:rsidR="00141308" w:rsidRPr="00396266">
        <w:t xml:space="preserve">xecution, </w:t>
      </w:r>
      <w:r w:rsidR="00903F00" w:rsidRPr="00396266">
        <w:t xml:space="preserve">Monitoring </w:t>
      </w:r>
      <w:r w:rsidR="00141308" w:rsidRPr="00396266">
        <w:t xml:space="preserve">and </w:t>
      </w:r>
      <w:r w:rsidR="00903F00" w:rsidRPr="00396266">
        <w:t>Closure</w:t>
      </w:r>
      <w:r w:rsidRPr="00396266">
        <w:t xml:space="preserve"> and t</w:t>
      </w:r>
      <w:r w:rsidR="00141308" w:rsidRPr="00396266">
        <w:t xml:space="preserve">his cyclic approach </w:t>
      </w:r>
      <w:r w:rsidRPr="00396266">
        <w:t>ensures</w:t>
      </w:r>
      <w:r w:rsidR="00141308" w:rsidRPr="00396266">
        <w:t xml:space="preserve"> that every phase is addressed methodically, therefore enabling </w:t>
      </w:r>
      <w:r w:rsidRPr="00396266">
        <w:t>continuous</w:t>
      </w:r>
      <w:r w:rsidR="00141308" w:rsidRPr="00396266">
        <w:t xml:space="preserve"> development and strategic alignment with event goals.</w:t>
      </w:r>
      <w:r w:rsidR="00D13ECB" w:rsidRPr="00396266">
        <w:t xml:space="preserve"> The following figure demonstrates the stages of event cycle and associated </w:t>
      </w:r>
      <w:r w:rsidR="002E2F46" w:rsidRPr="00396266">
        <w:t xml:space="preserve">tasks. </w:t>
      </w:r>
    </w:p>
    <w:p w14:paraId="39BB1C55" w14:textId="19B790C1" w:rsidR="00507B62" w:rsidRPr="00396266" w:rsidRDefault="00507B62">
      <w:r w:rsidRPr="00396266">
        <w:rPr>
          <w:noProof/>
        </w:rPr>
        <w:drawing>
          <wp:inline distT="0" distB="0" distL="0" distR="0" wp14:anchorId="3238F4C3" wp14:editId="216F0A6D">
            <wp:extent cx="6120666" cy="3200400"/>
            <wp:effectExtent l="0" t="0" r="0" b="19050"/>
            <wp:docPr id="108066095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57DCB96" w14:textId="378777DD" w:rsidR="00865C59" w:rsidRPr="00396266" w:rsidRDefault="003574E1" w:rsidP="003574E1">
      <w:pPr>
        <w:spacing w:after="160"/>
        <w:rPr>
          <w:lang w:bidi="en-US"/>
        </w:rPr>
      </w:pPr>
      <w:r w:rsidRPr="00396266">
        <w:rPr>
          <w:lang w:bidi="en-US"/>
        </w:rPr>
        <w:t xml:space="preserve">In the context of the </w:t>
      </w:r>
      <w:r w:rsidR="00865C59" w:rsidRPr="00396266">
        <w:rPr>
          <w:lang w:bidi="en-US"/>
        </w:rPr>
        <w:t>Birmingham Unity Games</w:t>
      </w:r>
      <w:r w:rsidRPr="00396266">
        <w:rPr>
          <w:lang w:bidi="en-US"/>
        </w:rPr>
        <w:t xml:space="preserve">, </w:t>
      </w:r>
      <w:r w:rsidR="005D0573" w:rsidRPr="00396266">
        <w:rPr>
          <w:lang w:bidi="en-US"/>
        </w:rPr>
        <w:t xml:space="preserve">each </w:t>
      </w:r>
      <w:r w:rsidR="00293012" w:rsidRPr="00396266">
        <w:rPr>
          <w:lang w:bidi="en-US"/>
        </w:rPr>
        <w:t>phase</w:t>
      </w:r>
      <w:r w:rsidR="005D0573" w:rsidRPr="00396266">
        <w:rPr>
          <w:lang w:bidi="en-US"/>
        </w:rPr>
        <w:t xml:space="preserve"> of the event cycle </w:t>
      </w:r>
      <w:r w:rsidR="00D13ECB" w:rsidRPr="00396266">
        <w:rPr>
          <w:lang w:bidi="en-US"/>
        </w:rPr>
        <w:t>ensures</w:t>
      </w:r>
      <w:r w:rsidR="005D0573" w:rsidRPr="00396266">
        <w:rPr>
          <w:lang w:bidi="en-US"/>
        </w:rPr>
        <w:t xml:space="preserve"> a </w:t>
      </w:r>
      <w:r w:rsidR="00D13ECB" w:rsidRPr="00396266">
        <w:rPr>
          <w:lang w:bidi="en-US"/>
        </w:rPr>
        <w:t>systematic</w:t>
      </w:r>
      <w:r w:rsidR="005D0573" w:rsidRPr="00396266">
        <w:rPr>
          <w:lang w:bidi="en-US"/>
        </w:rPr>
        <w:t xml:space="preserve"> approach to fulfil specific objective of the event and eventually </w:t>
      </w:r>
      <w:r w:rsidR="0060766C" w:rsidRPr="00396266">
        <w:rPr>
          <w:lang w:bidi="en-US"/>
        </w:rPr>
        <w:t>ensuring that the main aim</w:t>
      </w:r>
      <w:r w:rsidRPr="00396266">
        <w:rPr>
          <w:lang w:bidi="en-US"/>
        </w:rPr>
        <w:t xml:space="preserve"> of the</w:t>
      </w:r>
      <w:r w:rsidR="0060766C" w:rsidRPr="00396266">
        <w:rPr>
          <w:lang w:bidi="en-US"/>
        </w:rPr>
        <w:t xml:space="preserve"> event is attained </w:t>
      </w:r>
      <w:r w:rsidR="00865C59" w:rsidRPr="00396266">
        <w:rPr>
          <w:lang w:bidi="en-US"/>
        </w:rPr>
        <w:t>which is to raise awareness about the importance of Equality, Diversity, and Inclusion in sports, encouraging participation from underrepresented communities and marginalized groups and providing platforms for individuals of all backgrounds to showcase their athletic abilities. The event will also collaborate with local businesses, government agencies, and sports clubs to foster a more inclusive sporting culture, and promote social cohesion and unity through sports and collective action.</w:t>
      </w:r>
    </w:p>
    <w:p w14:paraId="37D6699C" w14:textId="06266EF8" w:rsidR="003574E1" w:rsidRPr="00396266" w:rsidRDefault="003574E1" w:rsidP="003574E1">
      <w:pPr>
        <w:numPr>
          <w:ilvl w:val="0"/>
          <w:numId w:val="1"/>
        </w:numPr>
        <w:spacing w:after="160"/>
        <w:rPr>
          <w:lang w:bidi="en-US"/>
        </w:rPr>
      </w:pPr>
      <w:r w:rsidRPr="00396266">
        <w:rPr>
          <w:b/>
          <w:bCs/>
          <w:lang w:bidi="en-US"/>
        </w:rPr>
        <w:lastRenderedPageBreak/>
        <w:t>Initiation</w:t>
      </w:r>
      <w:r w:rsidRPr="00396266">
        <w:rPr>
          <w:lang w:bidi="en-US"/>
        </w:rPr>
        <w:t xml:space="preserve"> involves evaluating the event’s feasibility, defining objectives, identifying stakeholders, and conducting initial risk and resource assessments. This phase ensures alignment with </w:t>
      </w:r>
      <w:r w:rsidR="00396266" w:rsidRPr="00396266">
        <w:rPr>
          <w:lang w:bidi="en-US"/>
        </w:rPr>
        <w:t>EDI values and identifying the stakeholders that the event wants to reach.</w:t>
      </w:r>
    </w:p>
    <w:p w14:paraId="379E4B5B" w14:textId="0F3F6208" w:rsidR="003574E1" w:rsidRPr="00396266" w:rsidRDefault="003574E1" w:rsidP="003574E1">
      <w:pPr>
        <w:numPr>
          <w:ilvl w:val="0"/>
          <w:numId w:val="1"/>
        </w:numPr>
        <w:spacing w:after="160"/>
        <w:rPr>
          <w:lang w:bidi="en-US"/>
        </w:rPr>
      </w:pPr>
      <w:r w:rsidRPr="00396266">
        <w:rPr>
          <w:b/>
          <w:bCs/>
          <w:lang w:bidi="en-US"/>
        </w:rPr>
        <w:t>Planning</w:t>
      </w:r>
      <w:r w:rsidRPr="00396266">
        <w:rPr>
          <w:lang w:bidi="en-US"/>
        </w:rPr>
        <w:t xml:space="preserve"> focuses on detailing logistics such as venue design (</w:t>
      </w:r>
      <w:r w:rsidR="00396266" w:rsidRPr="00396266">
        <w:rPr>
          <w:lang w:bidi="en-US"/>
        </w:rPr>
        <w:t>Alexander Stadium</w:t>
      </w:r>
      <w:r w:rsidRPr="00396266">
        <w:rPr>
          <w:lang w:bidi="en-US"/>
        </w:rPr>
        <w:t>), budgeting, programming, marketing, vendor coordination, legal compliance, and health &amp; safety protocols. It sets the groundwork for a successful delivery.</w:t>
      </w:r>
    </w:p>
    <w:p w14:paraId="4EBDB90D" w14:textId="77777777" w:rsidR="003574E1" w:rsidRPr="00396266" w:rsidRDefault="003574E1" w:rsidP="003574E1">
      <w:pPr>
        <w:numPr>
          <w:ilvl w:val="0"/>
          <w:numId w:val="1"/>
        </w:numPr>
        <w:spacing w:after="160"/>
        <w:rPr>
          <w:lang w:bidi="en-US"/>
        </w:rPr>
      </w:pPr>
      <w:r w:rsidRPr="00396266">
        <w:rPr>
          <w:b/>
          <w:bCs/>
          <w:lang w:bidi="en-US"/>
        </w:rPr>
        <w:t>Execution</w:t>
      </w:r>
      <w:r w:rsidRPr="00396266">
        <w:rPr>
          <w:lang w:bidi="en-US"/>
        </w:rPr>
        <w:t xml:space="preserve"> refers to the practical implementation of plans: infrastructure setup, staff mobilisation, artist and vendor management, and delivery of programme elements including food, performances, and storytelling.</w:t>
      </w:r>
    </w:p>
    <w:p w14:paraId="5F70FD24" w14:textId="77777777" w:rsidR="003574E1" w:rsidRPr="00396266" w:rsidRDefault="003574E1" w:rsidP="003574E1">
      <w:pPr>
        <w:numPr>
          <w:ilvl w:val="0"/>
          <w:numId w:val="1"/>
        </w:numPr>
        <w:spacing w:after="160"/>
        <w:rPr>
          <w:lang w:bidi="en-US"/>
        </w:rPr>
      </w:pPr>
      <w:r w:rsidRPr="00396266">
        <w:rPr>
          <w:b/>
          <w:bCs/>
          <w:lang w:bidi="en-US"/>
        </w:rPr>
        <w:t>Monitoring</w:t>
      </w:r>
      <w:r w:rsidRPr="00396266">
        <w:rPr>
          <w:lang w:bidi="en-US"/>
        </w:rPr>
        <w:t>, often running parallel to execution, involves tracking progress, resolving on-the-ground issues, managing crowd flow, and activating contingency measures to maintain quality and safety.</w:t>
      </w:r>
    </w:p>
    <w:p w14:paraId="0CAC2A9E" w14:textId="77777777" w:rsidR="003574E1" w:rsidRPr="00396266" w:rsidRDefault="003574E1" w:rsidP="003574E1">
      <w:pPr>
        <w:numPr>
          <w:ilvl w:val="0"/>
          <w:numId w:val="1"/>
        </w:numPr>
        <w:spacing w:after="160"/>
        <w:rPr>
          <w:lang w:bidi="en-US"/>
        </w:rPr>
      </w:pPr>
      <w:r w:rsidRPr="00396266">
        <w:rPr>
          <w:b/>
          <w:bCs/>
          <w:lang w:bidi="en-US"/>
        </w:rPr>
        <w:t>Closure</w:t>
      </w:r>
      <w:r w:rsidRPr="00396266">
        <w:rPr>
          <w:lang w:bidi="en-US"/>
        </w:rPr>
        <w:t xml:space="preserve"> encompasses post-event activities such as gathering visitor feedback, analysing key performance metrics, reconciling finances, and compiling an evaluation report to extract lessons learned and inform future events.</w:t>
      </w:r>
    </w:p>
    <w:p w14:paraId="584C2141" w14:textId="4FB5A9A3" w:rsidR="00141308" w:rsidRPr="00396266" w:rsidRDefault="000A57F7" w:rsidP="000A57F7">
      <w:pPr>
        <w:pStyle w:val="Heading1"/>
      </w:pPr>
      <w:bookmarkStart w:id="2" w:name="_Toc200631182"/>
      <w:r w:rsidRPr="00396266">
        <w:t>Event Concept</w:t>
      </w:r>
      <w:bookmarkEnd w:id="2"/>
    </w:p>
    <w:p w14:paraId="38934087" w14:textId="36CB0C08" w:rsidR="00270F43" w:rsidRDefault="00270F43" w:rsidP="000A57F7">
      <w:pPr>
        <w:rPr>
          <w:rFonts w:asciiTheme="minorHAnsi" w:hAnsiTheme="minorHAnsi" w:cstheme="minorHAnsi"/>
        </w:rPr>
      </w:pPr>
      <w:r w:rsidRPr="00270F43">
        <w:rPr>
          <w:rFonts w:asciiTheme="minorHAnsi" w:hAnsiTheme="minorHAnsi" w:cstheme="minorHAnsi"/>
        </w:rPr>
        <w:t>Through the universal language of sport, the Birmingham Unity Games</w:t>
      </w:r>
      <w:r>
        <w:rPr>
          <w:rFonts w:asciiTheme="minorHAnsi" w:hAnsiTheme="minorHAnsi" w:cstheme="minorHAnsi"/>
        </w:rPr>
        <w:t xml:space="preserve"> which</w:t>
      </w:r>
      <w:r w:rsidRPr="00270F43">
        <w:rPr>
          <w:rFonts w:asciiTheme="minorHAnsi" w:hAnsiTheme="minorHAnsi" w:cstheme="minorHAnsi"/>
        </w:rPr>
        <w:t xml:space="preserve"> is a two-day hybrid format MICE event</w:t>
      </w:r>
      <w:r>
        <w:rPr>
          <w:rFonts w:asciiTheme="minorHAnsi" w:hAnsiTheme="minorHAnsi" w:cstheme="minorHAnsi"/>
        </w:rPr>
        <w:t>,</w:t>
      </w:r>
      <w:r w:rsidRPr="00270F43">
        <w:rPr>
          <w:rFonts w:asciiTheme="minorHAnsi" w:hAnsiTheme="minorHAnsi" w:cstheme="minorHAnsi"/>
        </w:rPr>
        <w:t xml:space="preserve"> </w:t>
      </w:r>
      <w:r>
        <w:rPr>
          <w:rFonts w:asciiTheme="minorHAnsi" w:hAnsiTheme="minorHAnsi" w:cstheme="minorHAnsi"/>
        </w:rPr>
        <w:t>aims</w:t>
      </w:r>
      <w:r w:rsidRPr="00270F43">
        <w:rPr>
          <w:rFonts w:asciiTheme="minorHAnsi" w:hAnsiTheme="minorHAnsi" w:cstheme="minorHAnsi"/>
        </w:rPr>
        <w:t xml:space="preserve"> to honour</w:t>
      </w:r>
      <w:r>
        <w:rPr>
          <w:rFonts w:asciiTheme="minorHAnsi" w:hAnsiTheme="minorHAnsi" w:cstheme="minorHAnsi"/>
        </w:rPr>
        <w:t xml:space="preserve"> and promote the philosophy of</w:t>
      </w:r>
      <w:r w:rsidRPr="00270F43">
        <w:rPr>
          <w:rFonts w:asciiTheme="minorHAnsi" w:hAnsiTheme="minorHAnsi" w:cstheme="minorHAnsi"/>
        </w:rPr>
        <w:t xml:space="preserve"> Equality, Diversity, and Inclusion (EDI). Organised at Alexander Stadium, a major </w:t>
      </w:r>
      <w:r>
        <w:rPr>
          <w:rFonts w:asciiTheme="minorHAnsi" w:hAnsiTheme="minorHAnsi" w:cstheme="minorHAnsi"/>
        </w:rPr>
        <w:t>historic</w:t>
      </w:r>
      <w:r w:rsidRPr="00270F43">
        <w:rPr>
          <w:rFonts w:asciiTheme="minorHAnsi" w:hAnsiTheme="minorHAnsi" w:cstheme="minorHAnsi"/>
        </w:rPr>
        <w:t xml:space="preserve"> site of the 2022 Commonwealth Games, the event will awaken Birmingham's robust "sense of place" by incorporating its cultural diversity, athletic legacy, and community values into every aspect of the programme.</w:t>
      </w:r>
    </w:p>
    <w:p w14:paraId="4268F3BA" w14:textId="090B9BB1" w:rsidR="00850223" w:rsidRPr="00396266" w:rsidRDefault="00936CEB" w:rsidP="000A57F7">
      <w:pPr>
        <w:rPr>
          <w:rFonts w:asciiTheme="minorHAnsi" w:hAnsiTheme="minorHAnsi" w:cstheme="minorHAnsi"/>
        </w:rPr>
      </w:pPr>
      <w:r w:rsidRPr="00396266">
        <w:rPr>
          <w:rFonts w:asciiTheme="minorHAnsi" w:hAnsiTheme="minorHAnsi" w:cstheme="minorHAnsi"/>
        </w:rPr>
        <w:t xml:space="preserve">The core values of this </w:t>
      </w:r>
      <w:r w:rsidR="00B81B05" w:rsidRPr="00396266">
        <w:rPr>
          <w:rFonts w:asciiTheme="minorHAnsi" w:hAnsiTheme="minorHAnsi" w:cstheme="minorHAnsi"/>
        </w:rPr>
        <w:t>event</w:t>
      </w:r>
      <w:r w:rsidRPr="00396266">
        <w:rPr>
          <w:rFonts w:asciiTheme="minorHAnsi" w:hAnsiTheme="minorHAnsi" w:cstheme="minorHAnsi"/>
        </w:rPr>
        <w:t xml:space="preserve"> </w:t>
      </w:r>
      <w:r w:rsidR="00CA5815" w:rsidRPr="00396266">
        <w:rPr>
          <w:rFonts w:asciiTheme="minorHAnsi" w:hAnsiTheme="minorHAnsi" w:cstheme="minorHAnsi"/>
        </w:rPr>
        <w:t>are</w:t>
      </w:r>
      <w:r w:rsidRPr="00396266">
        <w:rPr>
          <w:rFonts w:asciiTheme="minorHAnsi" w:hAnsiTheme="minorHAnsi" w:cstheme="minorHAnsi"/>
        </w:rPr>
        <w:t xml:space="preserve"> shaped by the </w:t>
      </w:r>
      <w:r w:rsidR="000A57F7" w:rsidRPr="00396266">
        <w:rPr>
          <w:rFonts w:asciiTheme="minorHAnsi" w:hAnsiTheme="minorHAnsi" w:cstheme="minorHAnsi"/>
        </w:rPr>
        <w:t>“Sense of Place” theory</w:t>
      </w:r>
      <w:r w:rsidR="00850223" w:rsidRPr="00396266">
        <w:rPr>
          <w:rFonts w:asciiTheme="minorHAnsi" w:hAnsiTheme="minorHAnsi" w:cstheme="minorHAnsi"/>
        </w:rPr>
        <w:t xml:space="preserve"> that suggests that</w:t>
      </w:r>
      <w:r w:rsidR="00524F67" w:rsidRPr="00396266">
        <w:rPr>
          <w:rFonts w:asciiTheme="minorHAnsi" w:hAnsiTheme="minorHAnsi" w:cstheme="minorHAnsi"/>
        </w:rPr>
        <w:t xml:space="preserve"> specific locations can lead to certain </w:t>
      </w:r>
      <w:r w:rsidR="00850223" w:rsidRPr="00396266">
        <w:rPr>
          <w:rFonts w:asciiTheme="minorHAnsi" w:hAnsiTheme="minorHAnsi" w:cstheme="minorHAnsi"/>
        </w:rPr>
        <w:t xml:space="preserve">emotional, cognitive, and </w:t>
      </w:r>
      <w:r w:rsidR="00524F67" w:rsidRPr="00396266">
        <w:rPr>
          <w:rFonts w:asciiTheme="minorHAnsi" w:hAnsiTheme="minorHAnsi" w:cstheme="minorHAnsi"/>
        </w:rPr>
        <w:t>behavioural</w:t>
      </w:r>
      <w:r w:rsidR="00850223" w:rsidRPr="00396266">
        <w:rPr>
          <w:rFonts w:asciiTheme="minorHAnsi" w:hAnsiTheme="minorHAnsi" w:cstheme="minorHAnsi"/>
        </w:rPr>
        <w:t xml:space="preserve"> </w:t>
      </w:r>
      <w:r w:rsidR="0055747A" w:rsidRPr="00396266">
        <w:rPr>
          <w:rFonts w:asciiTheme="minorHAnsi" w:hAnsiTheme="minorHAnsi" w:cstheme="minorHAnsi"/>
        </w:rPr>
        <w:t xml:space="preserve">responses and </w:t>
      </w:r>
      <w:r w:rsidR="00524F67" w:rsidRPr="00396266">
        <w:rPr>
          <w:rFonts w:asciiTheme="minorHAnsi" w:hAnsiTheme="minorHAnsi" w:cstheme="minorHAnsi"/>
        </w:rPr>
        <w:t>emotions</w:t>
      </w:r>
      <w:r w:rsidR="00B81B05" w:rsidRPr="00396266">
        <w:rPr>
          <w:rFonts w:asciiTheme="minorHAnsi" w:hAnsiTheme="minorHAnsi" w:cstheme="minorHAnsi"/>
        </w:rPr>
        <w:t xml:space="preserve"> </w:t>
      </w:r>
      <w:r w:rsidR="00B81B05" w:rsidRPr="00396266">
        <w:t>(Gottwald et al., 2022)</w:t>
      </w:r>
      <w:r w:rsidR="0055747A" w:rsidRPr="00396266">
        <w:rPr>
          <w:rFonts w:asciiTheme="minorHAnsi" w:hAnsiTheme="minorHAnsi" w:cstheme="minorHAnsi"/>
        </w:rPr>
        <w:t xml:space="preserve">. </w:t>
      </w:r>
      <w:r w:rsidR="00B81B05" w:rsidRPr="00396266">
        <w:t xml:space="preserve">Rogers and Wynn-Moylan, </w:t>
      </w:r>
      <w:r w:rsidR="000855AE" w:rsidRPr="00396266">
        <w:t>(</w:t>
      </w:r>
      <w:r w:rsidR="00B81B05" w:rsidRPr="00396266">
        <w:t>2022)</w:t>
      </w:r>
      <w:r w:rsidR="000855AE" w:rsidRPr="00396266">
        <w:t xml:space="preserve"> explained that </w:t>
      </w:r>
      <w:r w:rsidR="000855AE" w:rsidRPr="00396266">
        <w:rPr>
          <w:rFonts w:asciiTheme="minorHAnsi" w:hAnsiTheme="minorHAnsi" w:cstheme="minorHAnsi"/>
        </w:rPr>
        <w:t>t</w:t>
      </w:r>
      <w:r w:rsidR="0055747A" w:rsidRPr="00396266">
        <w:rPr>
          <w:rFonts w:asciiTheme="minorHAnsi" w:hAnsiTheme="minorHAnsi" w:cstheme="minorHAnsi"/>
        </w:rPr>
        <w:t>his theory explores</w:t>
      </w:r>
      <w:r w:rsidR="00850223" w:rsidRPr="00396266">
        <w:rPr>
          <w:rFonts w:asciiTheme="minorHAnsi" w:hAnsiTheme="minorHAnsi" w:cstheme="minorHAnsi"/>
        </w:rPr>
        <w:t xml:space="preserve"> how </w:t>
      </w:r>
      <w:r w:rsidR="0055747A" w:rsidRPr="00396266">
        <w:rPr>
          <w:rFonts w:asciiTheme="minorHAnsi" w:hAnsiTheme="minorHAnsi" w:cstheme="minorHAnsi"/>
        </w:rPr>
        <w:t xml:space="preserve">an </w:t>
      </w:r>
      <w:r w:rsidR="00850223" w:rsidRPr="00396266">
        <w:rPr>
          <w:rFonts w:asciiTheme="minorHAnsi" w:hAnsiTheme="minorHAnsi" w:cstheme="minorHAnsi"/>
        </w:rPr>
        <w:t xml:space="preserve">individual </w:t>
      </w:r>
      <w:r w:rsidR="0055747A" w:rsidRPr="00396266">
        <w:rPr>
          <w:rFonts w:asciiTheme="minorHAnsi" w:hAnsiTheme="minorHAnsi" w:cstheme="minorHAnsi"/>
        </w:rPr>
        <w:t>or</w:t>
      </w:r>
      <w:r w:rsidR="00850223" w:rsidRPr="00396266">
        <w:rPr>
          <w:rFonts w:asciiTheme="minorHAnsi" w:hAnsiTheme="minorHAnsi" w:cstheme="minorHAnsi"/>
        </w:rPr>
        <w:t xml:space="preserve"> communit</w:t>
      </w:r>
      <w:r w:rsidR="0055747A" w:rsidRPr="00396266">
        <w:rPr>
          <w:rFonts w:asciiTheme="minorHAnsi" w:hAnsiTheme="minorHAnsi" w:cstheme="minorHAnsi"/>
        </w:rPr>
        <w:t>y</w:t>
      </w:r>
      <w:r w:rsidR="00850223" w:rsidRPr="00396266">
        <w:rPr>
          <w:rFonts w:asciiTheme="minorHAnsi" w:hAnsiTheme="minorHAnsi" w:cstheme="minorHAnsi"/>
        </w:rPr>
        <w:t xml:space="preserve"> </w:t>
      </w:r>
      <w:r w:rsidR="0055747A" w:rsidRPr="00396266">
        <w:rPr>
          <w:rFonts w:asciiTheme="minorHAnsi" w:hAnsiTheme="minorHAnsi" w:cstheme="minorHAnsi"/>
        </w:rPr>
        <w:t xml:space="preserve">develop </w:t>
      </w:r>
      <w:r w:rsidR="00850223" w:rsidRPr="00396266">
        <w:rPr>
          <w:rFonts w:asciiTheme="minorHAnsi" w:hAnsiTheme="minorHAnsi" w:cstheme="minorHAnsi"/>
        </w:rPr>
        <w:t>perce</w:t>
      </w:r>
      <w:r w:rsidR="0055747A" w:rsidRPr="00396266">
        <w:rPr>
          <w:rFonts w:asciiTheme="minorHAnsi" w:hAnsiTheme="minorHAnsi" w:cstheme="minorHAnsi"/>
        </w:rPr>
        <w:t>ption</w:t>
      </w:r>
      <w:r w:rsidR="00850223" w:rsidRPr="00396266">
        <w:rPr>
          <w:rFonts w:asciiTheme="minorHAnsi" w:hAnsiTheme="minorHAnsi" w:cstheme="minorHAnsi"/>
        </w:rPr>
        <w:t xml:space="preserve"> </w:t>
      </w:r>
      <w:r w:rsidR="0055747A" w:rsidRPr="00396266">
        <w:rPr>
          <w:rFonts w:asciiTheme="minorHAnsi" w:hAnsiTheme="minorHAnsi" w:cstheme="minorHAnsi"/>
        </w:rPr>
        <w:t>or</w:t>
      </w:r>
      <w:r w:rsidR="00850223" w:rsidRPr="00396266">
        <w:rPr>
          <w:rFonts w:asciiTheme="minorHAnsi" w:hAnsiTheme="minorHAnsi" w:cstheme="minorHAnsi"/>
        </w:rPr>
        <w:t xml:space="preserve"> feel</w:t>
      </w:r>
      <w:r w:rsidR="0055747A" w:rsidRPr="00396266">
        <w:rPr>
          <w:rFonts w:asciiTheme="minorHAnsi" w:hAnsiTheme="minorHAnsi" w:cstheme="minorHAnsi"/>
        </w:rPr>
        <w:t>ing</w:t>
      </w:r>
      <w:r w:rsidR="00850223" w:rsidRPr="00396266">
        <w:rPr>
          <w:rFonts w:asciiTheme="minorHAnsi" w:hAnsiTheme="minorHAnsi" w:cstheme="minorHAnsi"/>
        </w:rPr>
        <w:t xml:space="preserve"> </w:t>
      </w:r>
      <w:r w:rsidR="0055747A" w:rsidRPr="00396266">
        <w:rPr>
          <w:rFonts w:asciiTheme="minorHAnsi" w:hAnsiTheme="minorHAnsi" w:cstheme="minorHAnsi"/>
        </w:rPr>
        <w:t>in regard to</w:t>
      </w:r>
      <w:r w:rsidR="00850223" w:rsidRPr="00396266">
        <w:rPr>
          <w:rFonts w:asciiTheme="minorHAnsi" w:hAnsiTheme="minorHAnsi" w:cstheme="minorHAnsi"/>
        </w:rPr>
        <w:t xml:space="preserve"> a place</w:t>
      </w:r>
      <w:r w:rsidR="00BB16CA">
        <w:rPr>
          <w:rFonts w:asciiTheme="minorHAnsi" w:hAnsiTheme="minorHAnsi" w:cstheme="minorHAnsi"/>
        </w:rPr>
        <w:t xml:space="preserve"> or an event they participate</w:t>
      </w:r>
      <w:r w:rsidR="00850223" w:rsidRPr="00396266">
        <w:rPr>
          <w:rFonts w:asciiTheme="minorHAnsi" w:hAnsiTheme="minorHAnsi" w:cstheme="minorHAnsi"/>
        </w:rPr>
        <w:t xml:space="preserve"> and </w:t>
      </w:r>
      <w:r w:rsidR="009175C2" w:rsidRPr="00396266">
        <w:rPr>
          <w:rFonts w:asciiTheme="minorHAnsi" w:hAnsiTheme="minorHAnsi" w:cstheme="minorHAnsi"/>
        </w:rPr>
        <w:t>this</w:t>
      </w:r>
      <w:r w:rsidR="00850223" w:rsidRPr="00396266">
        <w:rPr>
          <w:rFonts w:asciiTheme="minorHAnsi" w:hAnsiTheme="minorHAnsi" w:cstheme="minorHAnsi"/>
        </w:rPr>
        <w:t xml:space="preserve"> </w:t>
      </w:r>
      <w:r w:rsidR="009175C2" w:rsidRPr="00396266">
        <w:rPr>
          <w:rFonts w:asciiTheme="minorHAnsi" w:hAnsiTheme="minorHAnsi" w:cstheme="minorHAnsi"/>
        </w:rPr>
        <w:t xml:space="preserve">can </w:t>
      </w:r>
      <w:r w:rsidR="00850223" w:rsidRPr="00396266">
        <w:rPr>
          <w:rFonts w:asciiTheme="minorHAnsi" w:hAnsiTheme="minorHAnsi" w:cstheme="minorHAnsi"/>
        </w:rPr>
        <w:t xml:space="preserve">shape their </w:t>
      </w:r>
      <w:r w:rsidR="009175C2" w:rsidRPr="00396266">
        <w:rPr>
          <w:rFonts w:asciiTheme="minorHAnsi" w:hAnsiTheme="minorHAnsi" w:cstheme="minorHAnsi"/>
        </w:rPr>
        <w:t>behaviour</w:t>
      </w:r>
      <w:r w:rsidR="00850223" w:rsidRPr="00396266">
        <w:rPr>
          <w:rFonts w:asciiTheme="minorHAnsi" w:hAnsiTheme="minorHAnsi" w:cstheme="minorHAnsi"/>
        </w:rPr>
        <w:t xml:space="preserve"> and identity</w:t>
      </w:r>
      <w:r w:rsidR="009175C2" w:rsidRPr="00396266">
        <w:rPr>
          <w:rFonts w:asciiTheme="minorHAnsi" w:hAnsiTheme="minorHAnsi" w:cstheme="minorHAnsi"/>
        </w:rPr>
        <w:t xml:space="preserve"> towards the location</w:t>
      </w:r>
      <w:r w:rsidR="00BB16CA">
        <w:rPr>
          <w:rFonts w:asciiTheme="minorHAnsi" w:hAnsiTheme="minorHAnsi" w:cstheme="minorHAnsi"/>
        </w:rPr>
        <w:t xml:space="preserve"> and also the values the location and the event represents</w:t>
      </w:r>
      <w:r w:rsidR="00850223" w:rsidRPr="00396266">
        <w:rPr>
          <w:rFonts w:asciiTheme="minorHAnsi" w:hAnsiTheme="minorHAnsi" w:cstheme="minorHAnsi"/>
        </w:rPr>
        <w:t>. Th</w:t>
      </w:r>
      <w:r w:rsidR="009175C2" w:rsidRPr="00396266">
        <w:rPr>
          <w:rFonts w:asciiTheme="minorHAnsi" w:hAnsiTheme="minorHAnsi" w:cstheme="minorHAnsi"/>
        </w:rPr>
        <w:t>e</w:t>
      </w:r>
      <w:r w:rsidR="00850223" w:rsidRPr="00396266">
        <w:rPr>
          <w:rFonts w:asciiTheme="minorHAnsi" w:hAnsiTheme="minorHAnsi" w:cstheme="minorHAnsi"/>
        </w:rPr>
        <w:t xml:space="preserve"> theory </w:t>
      </w:r>
      <w:r w:rsidR="006C6AE0" w:rsidRPr="00396266">
        <w:rPr>
          <w:rFonts w:asciiTheme="minorHAnsi" w:hAnsiTheme="minorHAnsi" w:cstheme="minorHAnsi"/>
        </w:rPr>
        <w:t>highlights</w:t>
      </w:r>
      <w:r w:rsidR="00850223" w:rsidRPr="00396266">
        <w:rPr>
          <w:rFonts w:asciiTheme="minorHAnsi" w:hAnsiTheme="minorHAnsi" w:cstheme="minorHAnsi"/>
        </w:rPr>
        <w:t xml:space="preserve"> the subjective </w:t>
      </w:r>
      <w:r w:rsidR="009175C2" w:rsidRPr="00396266">
        <w:rPr>
          <w:rFonts w:asciiTheme="minorHAnsi" w:hAnsiTheme="minorHAnsi" w:cstheme="minorHAnsi"/>
        </w:rPr>
        <w:t>aspect</w:t>
      </w:r>
      <w:r w:rsidR="00850223" w:rsidRPr="00396266">
        <w:rPr>
          <w:rFonts w:asciiTheme="minorHAnsi" w:hAnsiTheme="minorHAnsi" w:cstheme="minorHAnsi"/>
        </w:rPr>
        <w:t xml:space="preserve"> of</w:t>
      </w:r>
      <w:r w:rsidR="009175C2" w:rsidRPr="00396266">
        <w:rPr>
          <w:rFonts w:asciiTheme="minorHAnsi" w:hAnsiTheme="minorHAnsi" w:cstheme="minorHAnsi"/>
        </w:rPr>
        <w:t xml:space="preserve"> </w:t>
      </w:r>
      <w:r w:rsidR="009175C2" w:rsidRPr="00396266">
        <w:rPr>
          <w:rFonts w:asciiTheme="minorHAnsi" w:hAnsiTheme="minorHAnsi" w:cstheme="minorHAnsi"/>
        </w:rPr>
        <w:lastRenderedPageBreak/>
        <w:t>different</w:t>
      </w:r>
      <w:r w:rsidR="00850223" w:rsidRPr="00396266">
        <w:rPr>
          <w:rFonts w:asciiTheme="minorHAnsi" w:hAnsiTheme="minorHAnsi" w:cstheme="minorHAnsi"/>
        </w:rPr>
        <w:t xml:space="preserve"> human experience</w:t>
      </w:r>
      <w:r w:rsidR="009175C2" w:rsidRPr="00396266">
        <w:rPr>
          <w:rFonts w:asciiTheme="minorHAnsi" w:hAnsiTheme="minorHAnsi" w:cstheme="minorHAnsi"/>
        </w:rPr>
        <w:t>s</w:t>
      </w:r>
      <w:r w:rsidR="00850223" w:rsidRPr="00396266">
        <w:rPr>
          <w:rFonts w:asciiTheme="minorHAnsi" w:hAnsiTheme="minorHAnsi" w:cstheme="minorHAnsi"/>
        </w:rPr>
        <w:t xml:space="preserve"> and the role </w:t>
      </w:r>
      <w:r w:rsidR="00263191" w:rsidRPr="00396266">
        <w:rPr>
          <w:rFonts w:asciiTheme="minorHAnsi" w:hAnsiTheme="minorHAnsi" w:cstheme="minorHAnsi"/>
        </w:rPr>
        <w:t xml:space="preserve">ascribing </w:t>
      </w:r>
      <w:r w:rsidR="00850223" w:rsidRPr="00396266">
        <w:rPr>
          <w:rFonts w:asciiTheme="minorHAnsi" w:hAnsiTheme="minorHAnsi" w:cstheme="minorHAnsi"/>
        </w:rPr>
        <w:t>personal meaning</w:t>
      </w:r>
      <w:r w:rsidR="00263191" w:rsidRPr="00396266">
        <w:rPr>
          <w:rFonts w:asciiTheme="minorHAnsi" w:hAnsiTheme="minorHAnsi" w:cstheme="minorHAnsi"/>
        </w:rPr>
        <w:t>s</w:t>
      </w:r>
      <w:r w:rsidR="00850223" w:rsidRPr="00396266">
        <w:rPr>
          <w:rFonts w:asciiTheme="minorHAnsi" w:hAnsiTheme="minorHAnsi" w:cstheme="minorHAnsi"/>
        </w:rPr>
        <w:t xml:space="preserve"> </w:t>
      </w:r>
      <w:r w:rsidR="00263191" w:rsidRPr="00396266">
        <w:rPr>
          <w:rFonts w:asciiTheme="minorHAnsi" w:hAnsiTheme="minorHAnsi" w:cstheme="minorHAnsi"/>
        </w:rPr>
        <w:t xml:space="preserve">can play is developing the connection between human and a certain </w:t>
      </w:r>
      <w:r w:rsidR="00850223" w:rsidRPr="00396266">
        <w:rPr>
          <w:rFonts w:asciiTheme="minorHAnsi" w:hAnsiTheme="minorHAnsi" w:cstheme="minorHAnsi"/>
        </w:rPr>
        <w:t>environmen</w:t>
      </w:r>
      <w:r w:rsidR="00263191" w:rsidRPr="00396266">
        <w:rPr>
          <w:rFonts w:asciiTheme="minorHAnsi" w:hAnsiTheme="minorHAnsi" w:cstheme="minorHAnsi"/>
        </w:rPr>
        <w:t>t</w:t>
      </w:r>
      <w:r w:rsidR="00BB16CA">
        <w:rPr>
          <w:rFonts w:asciiTheme="minorHAnsi" w:hAnsiTheme="minorHAnsi" w:cstheme="minorHAnsi"/>
        </w:rPr>
        <w:t xml:space="preserve"> or the philosophy it </w:t>
      </w:r>
      <w:r w:rsidR="00270F43">
        <w:rPr>
          <w:rFonts w:asciiTheme="minorHAnsi" w:hAnsiTheme="minorHAnsi" w:cstheme="minorHAnsi"/>
        </w:rPr>
        <w:t>incorporates</w:t>
      </w:r>
      <w:r w:rsidR="0020788D">
        <w:rPr>
          <w:rFonts w:asciiTheme="minorHAnsi" w:hAnsiTheme="minorHAnsi" w:cstheme="minorHAnsi"/>
        </w:rPr>
        <w:t xml:space="preserve"> </w:t>
      </w:r>
      <w:r w:rsidR="0020788D" w:rsidRPr="00396266">
        <w:t>(Gottwald et al., 2022)</w:t>
      </w:r>
      <w:r w:rsidR="00263191" w:rsidRPr="00396266">
        <w:rPr>
          <w:rFonts w:asciiTheme="minorHAnsi" w:hAnsiTheme="minorHAnsi" w:cstheme="minorHAnsi"/>
        </w:rPr>
        <w:t xml:space="preserve">. </w:t>
      </w:r>
    </w:p>
    <w:p w14:paraId="6ABE43C8" w14:textId="1A1ED85D" w:rsidR="009F3E39" w:rsidRDefault="003E126E" w:rsidP="003E126E">
      <w:r w:rsidRPr="00396266">
        <w:t xml:space="preserve">Encouraging active involvement rather than passive observation, the event fits with principles of experiential marketing theory as well, which </w:t>
      </w:r>
      <w:r w:rsidR="00201390" w:rsidRPr="00396266">
        <w:t>suggests</w:t>
      </w:r>
      <w:r w:rsidRPr="00396266">
        <w:t xml:space="preserve"> that unforgettable, </w:t>
      </w:r>
      <w:r w:rsidR="00201390" w:rsidRPr="00396266">
        <w:t>personalised</w:t>
      </w:r>
      <w:r w:rsidRPr="00396266">
        <w:t xml:space="preserve"> experiences </w:t>
      </w:r>
      <w:r w:rsidR="00201390" w:rsidRPr="00396266">
        <w:t xml:space="preserve">can </w:t>
      </w:r>
      <w:r w:rsidRPr="00396266">
        <w:t>generate</w:t>
      </w:r>
      <w:r w:rsidR="00201390" w:rsidRPr="00396266">
        <w:t xml:space="preserve"> stronger sense of </w:t>
      </w:r>
      <w:r w:rsidRPr="00396266">
        <w:t>pleasure</w:t>
      </w:r>
      <w:r w:rsidR="00201390" w:rsidRPr="00396266">
        <w:t>, positive em</w:t>
      </w:r>
      <w:r w:rsidR="0020788D">
        <w:t>o</w:t>
      </w:r>
      <w:r w:rsidR="00201390" w:rsidRPr="00396266">
        <w:t xml:space="preserve">tion </w:t>
      </w:r>
      <w:r w:rsidR="00A1743C" w:rsidRPr="00396266">
        <w:t>leading to long-term connections</w:t>
      </w:r>
      <w:r w:rsidRPr="00396266">
        <w:t xml:space="preserve"> and loyalty</w:t>
      </w:r>
      <w:r w:rsidR="00A1743C" w:rsidRPr="00396266">
        <w:t xml:space="preserve"> towards the location (</w:t>
      </w:r>
      <w:proofErr w:type="spellStart"/>
      <w:r w:rsidR="00A1743C" w:rsidRPr="00396266">
        <w:t>Escolà-Gascón</w:t>
      </w:r>
      <w:proofErr w:type="spellEnd"/>
      <w:r w:rsidR="00A1743C" w:rsidRPr="00396266">
        <w:t xml:space="preserve"> et al., 2023)</w:t>
      </w:r>
      <w:r w:rsidRPr="00396266">
        <w:t xml:space="preserve">. </w:t>
      </w:r>
      <w:r w:rsidR="009F3E39" w:rsidRPr="009F3E39">
        <w:t>By combining sport, education, and cultural expression, the event aims to deepen attendees’ connection with Birmingham’s diverse communities, encouraging ongoing participation and advocacy for EDI beyond the event itself.</w:t>
      </w:r>
    </w:p>
    <w:p w14:paraId="412786D4" w14:textId="744A8ADD" w:rsidR="000E49FB" w:rsidRPr="00396266" w:rsidRDefault="000E49FB" w:rsidP="003E126E">
      <w:r w:rsidRPr="00396266">
        <w:t>The following three-day long itinerary has been designed in this regard:</w:t>
      </w:r>
    </w:p>
    <w:p w14:paraId="344C8B6E" w14:textId="6E9D53DC" w:rsidR="003E126E" w:rsidRPr="00396266" w:rsidRDefault="000E49FB" w:rsidP="003E126E">
      <w:r w:rsidRPr="00396266">
        <w:rPr>
          <w:noProof/>
        </w:rPr>
        <w:drawing>
          <wp:inline distT="0" distB="0" distL="0" distR="0" wp14:anchorId="24A7226C" wp14:editId="69FBA0F1">
            <wp:extent cx="6029710" cy="3730497"/>
            <wp:effectExtent l="0" t="38100" r="0" b="60960"/>
            <wp:docPr id="132332227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Pr="00396266">
        <w:t xml:space="preserve"> </w:t>
      </w:r>
    </w:p>
    <w:p w14:paraId="5F4A5709" w14:textId="3154DC8B" w:rsidR="0020788D" w:rsidRPr="0020788D" w:rsidRDefault="0020788D" w:rsidP="0020788D">
      <w:pPr>
        <w:rPr>
          <w:rFonts w:asciiTheme="minorHAnsi" w:hAnsiTheme="minorHAnsi" w:cstheme="minorHAnsi"/>
        </w:rPr>
      </w:pPr>
      <w:r w:rsidRPr="0020788D">
        <w:rPr>
          <w:rFonts w:asciiTheme="minorHAnsi" w:hAnsiTheme="minorHAnsi" w:cstheme="minorHAnsi"/>
        </w:rPr>
        <w:t xml:space="preserve">From an event management point of view, the Unity Games demonstrate how community-based event ideas are incorporated into the MICE framework. Unlike strictly commercial or corporate </w:t>
      </w:r>
      <w:r w:rsidRPr="0020788D">
        <w:rPr>
          <w:rFonts w:asciiTheme="minorHAnsi" w:hAnsiTheme="minorHAnsi" w:cstheme="minorHAnsi"/>
        </w:rPr>
        <w:lastRenderedPageBreak/>
        <w:t>events, this</w:t>
      </w:r>
      <w:r w:rsidR="006C5051">
        <w:rPr>
          <w:rFonts w:asciiTheme="minorHAnsi" w:hAnsiTheme="minorHAnsi" w:cstheme="minorHAnsi"/>
        </w:rPr>
        <w:t xml:space="preserve"> event</w:t>
      </w:r>
      <w:r w:rsidRPr="0020788D">
        <w:rPr>
          <w:rFonts w:asciiTheme="minorHAnsi" w:hAnsiTheme="minorHAnsi" w:cstheme="minorHAnsi"/>
        </w:rPr>
        <w:t xml:space="preserve"> </w:t>
      </w:r>
      <w:r w:rsidR="006C5051">
        <w:rPr>
          <w:rFonts w:asciiTheme="minorHAnsi" w:hAnsiTheme="minorHAnsi" w:cstheme="minorHAnsi"/>
        </w:rPr>
        <w:t>aims to evoke</w:t>
      </w:r>
      <w:r w:rsidRPr="0020788D">
        <w:rPr>
          <w:rFonts w:asciiTheme="minorHAnsi" w:hAnsiTheme="minorHAnsi" w:cstheme="minorHAnsi"/>
        </w:rPr>
        <w:t xml:space="preserve"> social value and community cohesiveness top priority, therefore fitting in with rising trends in the worldwide events sector that stress sustainability, inclusivity, and stakeholder engagement (</w:t>
      </w:r>
      <w:r w:rsidR="006C5051" w:rsidRPr="006C5051">
        <w:t>Lee</w:t>
      </w:r>
      <w:r w:rsidR="006C5051">
        <w:t xml:space="preserve"> </w:t>
      </w:r>
      <w:r w:rsidR="006C5051" w:rsidRPr="006C5051">
        <w:t>and Yoon,</w:t>
      </w:r>
      <w:r w:rsidRPr="0020788D">
        <w:rPr>
          <w:rFonts w:asciiTheme="minorHAnsi" w:hAnsiTheme="minorHAnsi" w:cstheme="minorHAnsi"/>
        </w:rPr>
        <w:t xml:space="preserve"> 20</w:t>
      </w:r>
      <w:r w:rsidR="006C5051">
        <w:rPr>
          <w:rFonts w:asciiTheme="minorHAnsi" w:hAnsiTheme="minorHAnsi" w:cstheme="minorHAnsi"/>
        </w:rPr>
        <w:t>2</w:t>
      </w:r>
      <w:r w:rsidRPr="0020788D">
        <w:rPr>
          <w:rFonts w:asciiTheme="minorHAnsi" w:hAnsiTheme="minorHAnsi" w:cstheme="minorHAnsi"/>
        </w:rPr>
        <w:t>2). Embedding EDI principles throughout the planning and execution stages of the event depends on this community focus, which helps to make the event more than just entertainment but also a venue for meaningful discussion and empowerment.</w:t>
      </w:r>
    </w:p>
    <w:p w14:paraId="41F9EB42" w14:textId="77777777" w:rsidR="0020788D" w:rsidRPr="0020788D" w:rsidRDefault="0020788D" w:rsidP="0020788D">
      <w:pPr>
        <w:rPr>
          <w:rFonts w:asciiTheme="minorHAnsi" w:hAnsiTheme="minorHAnsi" w:cstheme="minorHAnsi"/>
        </w:rPr>
      </w:pPr>
    </w:p>
    <w:p w14:paraId="129564FF" w14:textId="37F46258" w:rsidR="0020788D" w:rsidRDefault="0020788D" w:rsidP="0020788D">
      <w:pPr>
        <w:rPr>
          <w:rFonts w:asciiTheme="minorHAnsi" w:hAnsiTheme="minorHAnsi" w:cstheme="minorHAnsi"/>
        </w:rPr>
      </w:pPr>
      <w:r w:rsidRPr="0020788D">
        <w:rPr>
          <w:rFonts w:asciiTheme="minorHAnsi" w:hAnsiTheme="minorHAnsi" w:cstheme="minorHAnsi"/>
        </w:rPr>
        <w:t xml:space="preserve">The strategic preparation of the event builds on EDI systems that encourage proactive inclusion, like creating accessible settings, offering varied representation, and enabling educational elements </w:t>
      </w:r>
      <w:r w:rsidR="006C5051">
        <w:rPr>
          <w:rFonts w:asciiTheme="minorHAnsi" w:hAnsiTheme="minorHAnsi" w:cstheme="minorHAnsi"/>
        </w:rPr>
        <w:t>such as</w:t>
      </w:r>
      <w:r w:rsidRPr="0020788D">
        <w:rPr>
          <w:rFonts w:asciiTheme="minorHAnsi" w:hAnsiTheme="minorHAnsi" w:cstheme="minorHAnsi"/>
        </w:rPr>
        <w:t xml:space="preserve"> panel talks, workshops</w:t>
      </w:r>
      <w:r w:rsidR="006C5051">
        <w:rPr>
          <w:rFonts w:asciiTheme="minorHAnsi" w:hAnsiTheme="minorHAnsi" w:cstheme="minorHAnsi"/>
        </w:rPr>
        <w:t xml:space="preserve"> included in the itinerary</w:t>
      </w:r>
      <w:r w:rsidRPr="0020788D">
        <w:rPr>
          <w:rFonts w:asciiTheme="minorHAnsi" w:hAnsiTheme="minorHAnsi" w:cstheme="minorHAnsi"/>
        </w:rPr>
        <w:t>. Meeting the expectations of modern guests and stakeholders who increasingly demand ethical and socially conscious events depends on these components</w:t>
      </w:r>
      <w:r w:rsidR="006C5051">
        <w:rPr>
          <w:rFonts w:asciiTheme="minorHAnsi" w:hAnsiTheme="minorHAnsi" w:cstheme="minorHAnsi"/>
        </w:rPr>
        <w:t xml:space="preserve"> (</w:t>
      </w:r>
      <w:r w:rsidR="006C5051" w:rsidRPr="006C5051">
        <w:t>Purdy</w:t>
      </w:r>
      <w:r w:rsidR="006C5051">
        <w:t xml:space="preserve"> et al., 2023)</w:t>
      </w:r>
      <w:r w:rsidRPr="0020788D">
        <w:rPr>
          <w:rFonts w:asciiTheme="minorHAnsi" w:hAnsiTheme="minorHAnsi" w:cstheme="minorHAnsi"/>
        </w:rPr>
        <w:t>.</w:t>
      </w:r>
    </w:p>
    <w:p w14:paraId="00D5B7BA" w14:textId="2D9D61EF" w:rsidR="00D83D19" w:rsidRPr="00396266" w:rsidRDefault="00D83D19" w:rsidP="00DE3083">
      <w:pPr>
        <w:pStyle w:val="Heading1"/>
      </w:pPr>
      <w:bookmarkStart w:id="3" w:name="_Toc200631183"/>
      <w:r w:rsidRPr="00396266">
        <w:t>Aim and Objectives of the Event</w:t>
      </w:r>
      <w:bookmarkEnd w:id="3"/>
      <w:r w:rsidRPr="00396266">
        <w:t xml:space="preserve"> </w:t>
      </w:r>
    </w:p>
    <w:p w14:paraId="762703CF" w14:textId="29E09DC8" w:rsidR="00D83D19" w:rsidRPr="00396266" w:rsidRDefault="00D83D19" w:rsidP="00D83D19">
      <w:pPr>
        <w:pStyle w:val="Heading2"/>
      </w:pPr>
      <w:bookmarkStart w:id="4" w:name="_Toc200631184"/>
      <w:r w:rsidRPr="00396266">
        <w:t>Aim of the event</w:t>
      </w:r>
      <w:bookmarkEnd w:id="4"/>
    </w:p>
    <w:p w14:paraId="5DC19FFA" w14:textId="149DCDDF" w:rsidR="004E01C5" w:rsidRDefault="004E01C5" w:rsidP="00D83D19">
      <w:r w:rsidRPr="004E01C5">
        <w:t>The event aims to raise awareness about the importance of Equality, Diversity, and Inclusion in sports</w:t>
      </w:r>
      <w:r w:rsidR="00017CF2">
        <w:t>. Moreover, it also tries to</w:t>
      </w:r>
      <w:r w:rsidRPr="004E01C5">
        <w:t xml:space="preserve"> encourage participation from underrepresented communities and marginalized groups</w:t>
      </w:r>
      <w:r w:rsidR="00017CF2">
        <w:t xml:space="preserve"> and</w:t>
      </w:r>
      <w:r w:rsidRPr="004E01C5">
        <w:t xml:space="preserve"> provide platforms for individuals of all backgrounds to showcase their athletic abilities, collaborate with local businesses, government agencies, and sports clubs</w:t>
      </w:r>
      <w:r w:rsidR="00017CF2">
        <w:t>.</w:t>
      </w:r>
      <w:r w:rsidRPr="004E01C5">
        <w:t xml:space="preserve"> </w:t>
      </w:r>
    </w:p>
    <w:p w14:paraId="37F2C580" w14:textId="695487B6" w:rsidR="00D83D19" w:rsidRPr="00396266" w:rsidRDefault="00D83D19" w:rsidP="00D83D19">
      <w:pPr>
        <w:pStyle w:val="Heading2"/>
      </w:pPr>
      <w:bookmarkStart w:id="5" w:name="_Toc200631185"/>
      <w:r w:rsidRPr="00396266">
        <w:t>SMART Objectives</w:t>
      </w:r>
      <w:bookmarkEnd w:id="5"/>
    </w:p>
    <w:p w14:paraId="778F997C" w14:textId="6411DCB0" w:rsidR="00D83D19" w:rsidRPr="00396266" w:rsidRDefault="00017CF2" w:rsidP="00D83D19">
      <w:r>
        <w:rPr>
          <w:noProof/>
        </w:rPr>
        <w:lastRenderedPageBreak/>
        <w:drawing>
          <wp:inline distT="0" distB="0" distL="0" distR="0" wp14:anchorId="1C4C42B4" wp14:editId="18797E89">
            <wp:extent cx="6056188" cy="3792236"/>
            <wp:effectExtent l="0" t="0" r="1905" b="0"/>
            <wp:docPr id="654870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870248" name=""/>
                    <pic:cNvPicPr/>
                  </pic:nvPicPr>
                  <pic:blipFill>
                    <a:blip r:embed="rId16"/>
                    <a:stretch>
                      <a:fillRect/>
                    </a:stretch>
                  </pic:blipFill>
                  <pic:spPr>
                    <a:xfrm>
                      <a:off x="0" y="0"/>
                      <a:ext cx="6079642" cy="3806922"/>
                    </a:xfrm>
                    <a:prstGeom prst="rect">
                      <a:avLst/>
                    </a:prstGeom>
                  </pic:spPr>
                </pic:pic>
              </a:graphicData>
            </a:graphic>
          </wp:inline>
        </w:drawing>
      </w:r>
    </w:p>
    <w:p w14:paraId="5CE1FE84" w14:textId="2D8CC71B" w:rsidR="000A57F7" w:rsidRPr="00396266" w:rsidRDefault="00D83D19" w:rsidP="00D83D19">
      <w:r w:rsidRPr="00396266">
        <w:t xml:space="preserve">These objectives ensure the event is strategically aligned, impact-driven, and accountable to both </w:t>
      </w:r>
      <w:r w:rsidR="00BF4CF6">
        <w:t>event</w:t>
      </w:r>
      <w:r w:rsidRPr="00396266">
        <w:t xml:space="preserve"> goals and stakeholder expectations.</w:t>
      </w:r>
    </w:p>
    <w:p w14:paraId="441E7196" w14:textId="77777777" w:rsidR="009C375C" w:rsidRPr="00396266" w:rsidRDefault="009C375C"/>
    <w:p w14:paraId="0D4E7C9B" w14:textId="018A699C" w:rsidR="009C375C" w:rsidRPr="00396266" w:rsidRDefault="009C375C" w:rsidP="009C375C">
      <w:pPr>
        <w:pStyle w:val="Heading1"/>
      </w:pPr>
      <w:bookmarkStart w:id="6" w:name="_Toc200631186"/>
      <w:r w:rsidRPr="00396266">
        <w:t>Event Management Considerations</w:t>
      </w:r>
      <w:bookmarkEnd w:id="6"/>
    </w:p>
    <w:p w14:paraId="6403F45E" w14:textId="4C6A90AB" w:rsidR="00CD25D1" w:rsidRPr="00396266" w:rsidRDefault="00CD25D1" w:rsidP="00CD25D1">
      <w:pPr>
        <w:rPr>
          <w:rFonts w:asciiTheme="minorHAnsi" w:hAnsiTheme="minorHAnsi" w:cstheme="minorHAnsi"/>
        </w:rPr>
      </w:pPr>
      <w:r w:rsidRPr="00396266">
        <w:rPr>
          <w:rFonts w:asciiTheme="minorHAnsi" w:hAnsiTheme="minorHAnsi" w:cstheme="minorHAnsi"/>
        </w:rPr>
        <w:t xml:space="preserve">Effective event management is critical for the successful delivery of </w:t>
      </w:r>
      <w:r w:rsidR="00BF4CF6">
        <w:rPr>
          <w:rFonts w:asciiTheme="minorHAnsi" w:hAnsiTheme="minorHAnsi" w:cstheme="minorHAnsi"/>
        </w:rPr>
        <w:t xml:space="preserve">the </w:t>
      </w:r>
      <w:r w:rsidR="00BF4CF6" w:rsidRPr="00BF4CF6">
        <w:rPr>
          <w:rFonts w:asciiTheme="minorHAnsi" w:hAnsiTheme="minorHAnsi" w:cstheme="minorHAnsi"/>
        </w:rPr>
        <w:t xml:space="preserve">Birmingham Unity Games </w:t>
      </w:r>
      <w:r w:rsidRPr="00396266">
        <w:rPr>
          <w:rFonts w:asciiTheme="minorHAnsi" w:hAnsiTheme="minorHAnsi" w:cstheme="minorHAnsi"/>
        </w:rPr>
        <w:t xml:space="preserve">and attainment of all its objectives. This involves a multi-layered approach </w:t>
      </w:r>
      <w:r w:rsidR="00F13274" w:rsidRPr="00396266">
        <w:rPr>
          <w:rFonts w:asciiTheme="minorHAnsi" w:hAnsiTheme="minorHAnsi" w:cstheme="minorHAnsi"/>
        </w:rPr>
        <w:t>from</w:t>
      </w:r>
      <w:r w:rsidRPr="00396266">
        <w:rPr>
          <w:rFonts w:asciiTheme="minorHAnsi" w:hAnsiTheme="minorHAnsi" w:cstheme="minorHAnsi"/>
        </w:rPr>
        <w:t xml:space="preserve"> operational planning, staffing, resource allocation, and stakeholder coordination</w:t>
      </w:r>
      <w:r w:rsidR="00F13274" w:rsidRPr="00396266">
        <w:rPr>
          <w:rFonts w:asciiTheme="minorHAnsi" w:hAnsiTheme="minorHAnsi" w:cstheme="minorHAnsi"/>
        </w:rPr>
        <w:t xml:space="preserve"> to</w:t>
      </w:r>
      <w:r w:rsidRPr="00396266">
        <w:rPr>
          <w:rFonts w:asciiTheme="minorHAnsi" w:hAnsiTheme="minorHAnsi" w:cstheme="minorHAnsi"/>
        </w:rPr>
        <w:t xml:space="preserve"> underpinning established management models and contingency frameworks. </w:t>
      </w:r>
    </w:p>
    <w:p w14:paraId="72F61418" w14:textId="77777777" w:rsidR="00CD25D1" w:rsidRPr="00396266" w:rsidRDefault="00CD25D1" w:rsidP="00F13274">
      <w:pPr>
        <w:pStyle w:val="Heading2"/>
      </w:pPr>
      <w:bookmarkStart w:id="7" w:name="_Toc200631187"/>
      <w:r w:rsidRPr="00396266">
        <w:t>Operational Planning</w:t>
      </w:r>
      <w:bookmarkEnd w:id="7"/>
    </w:p>
    <w:p w14:paraId="14B6AE4B" w14:textId="77777777" w:rsidR="00BF4CF6" w:rsidRDefault="00F13274" w:rsidP="00CD25D1">
      <w:pPr>
        <w:rPr>
          <w:rFonts w:asciiTheme="minorHAnsi" w:hAnsiTheme="minorHAnsi" w:cstheme="minorHAnsi"/>
        </w:rPr>
      </w:pPr>
      <w:r w:rsidRPr="00396266">
        <w:rPr>
          <w:rFonts w:asciiTheme="minorHAnsi" w:hAnsiTheme="minorHAnsi" w:cstheme="minorHAnsi"/>
        </w:rPr>
        <w:t>Operational planning includes specific tasks pertinent to the delivery of the event</w:t>
      </w:r>
      <w:r w:rsidR="003B0082" w:rsidRPr="00396266">
        <w:rPr>
          <w:rFonts w:asciiTheme="minorHAnsi" w:hAnsiTheme="minorHAnsi" w:cstheme="minorHAnsi"/>
        </w:rPr>
        <w:t xml:space="preserve"> (</w:t>
      </w:r>
      <w:r w:rsidR="003B0082" w:rsidRPr="00396266">
        <w:t>Mallen, 2024)</w:t>
      </w:r>
      <w:r w:rsidRPr="00396266">
        <w:rPr>
          <w:rFonts w:asciiTheme="minorHAnsi" w:hAnsiTheme="minorHAnsi" w:cstheme="minorHAnsi"/>
        </w:rPr>
        <w:t xml:space="preserve">. For the current context, </w:t>
      </w:r>
      <w:r w:rsidR="00CD25D1" w:rsidRPr="00396266">
        <w:rPr>
          <w:rFonts w:asciiTheme="minorHAnsi" w:hAnsiTheme="minorHAnsi" w:cstheme="minorHAnsi"/>
        </w:rPr>
        <w:t>secur</w:t>
      </w:r>
      <w:r w:rsidRPr="00396266">
        <w:rPr>
          <w:rFonts w:asciiTheme="minorHAnsi" w:hAnsiTheme="minorHAnsi" w:cstheme="minorHAnsi"/>
        </w:rPr>
        <w:t>ing venue</w:t>
      </w:r>
      <w:r w:rsidR="00436B3E" w:rsidRPr="00396266">
        <w:rPr>
          <w:rFonts w:asciiTheme="minorHAnsi" w:hAnsiTheme="minorHAnsi" w:cstheme="minorHAnsi"/>
        </w:rPr>
        <w:t xml:space="preserve"> would be the first phase </w:t>
      </w:r>
      <w:r w:rsidR="003C2903" w:rsidRPr="00396266">
        <w:rPr>
          <w:rFonts w:asciiTheme="minorHAnsi" w:hAnsiTheme="minorHAnsi" w:cstheme="minorHAnsi"/>
        </w:rPr>
        <w:t>and it requires</w:t>
      </w:r>
      <w:r w:rsidR="00CD25D1" w:rsidRPr="00396266">
        <w:rPr>
          <w:rFonts w:asciiTheme="minorHAnsi" w:hAnsiTheme="minorHAnsi" w:cstheme="minorHAnsi"/>
        </w:rPr>
        <w:t xml:space="preserve"> </w:t>
      </w:r>
      <w:r w:rsidR="003C2903" w:rsidRPr="00396266">
        <w:rPr>
          <w:rFonts w:asciiTheme="minorHAnsi" w:hAnsiTheme="minorHAnsi" w:cstheme="minorHAnsi"/>
        </w:rPr>
        <w:t>evaluating the</w:t>
      </w:r>
      <w:r w:rsidR="00CD25D1" w:rsidRPr="00396266">
        <w:rPr>
          <w:rFonts w:asciiTheme="minorHAnsi" w:hAnsiTheme="minorHAnsi" w:cstheme="minorHAnsi"/>
        </w:rPr>
        <w:t xml:space="preserve"> availability, capacity, </w:t>
      </w:r>
      <w:r w:rsidR="003C2903" w:rsidRPr="00396266">
        <w:rPr>
          <w:rFonts w:asciiTheme="minorHAnsi" w:hAnsiTheme="minorHAnsi" w:cstheme="minorHAnsi"/>
        </w:rPr>
        <w:t>and accessibility of</w:t>
      </w:r>
      <w:r w:rsidR="00CD25D1" w:rsidRPr="00396266">
        <w:rPr>
          <w:rFonts w:asciiTheme="minorHAnsi" w:hAnsiTheme="minorHAnsi" w:cstheme="minorHAnsi"/>
        </w:rPr>
        <w:t xml:space="preserve"> public</w:t>
      </w:r>
      <w:r w:rsidR="003C2903" w:rsidRPr="00396266">
        <w:rPr>
          <w:rFonts w:asciiTheme="minorHAnsi" w:hAnsiTheme="minorHAnsi" w:cstheme="minorHAnsi"/>
        </w:rPr>
        <w:t xml:space="preserve"> and</w:t>
      </w:r>
      <w:r w:rsidR="00CD25D1" w:rsidRPr="00396266">
        <w:rPr>
          <w:rFonts w:asciiTheme="minorHAnsi" w:hAnsiTheme="minorHAnsi" w:cstheme="minorHAnsi"/>
        </w:rPr>
        <w:t xml:space="preserve"> private transport</w:t>
      </w:r>
      <w:r w:rsidR="003C2903" w:rsidRPr="00396266">
        <w:rPr>
          <w:rFonts w:asciiTheme="minorHAnsi" w:hAnsiTheme="minorHAnsi" w:cstheme="minorHAnsi"/>
        </w:rPr>
        <w:t xml:space="preserve">ations at </w:t>
      </w:r>
      <w:r w:rsidR="00BF4CF6" w:rsidRPr="00BF4CF6">
        <w:rPr>
          <w:rFonts w:asciiTheme="minorHAnsi" w:hAnsiTheme="minorHAnsi" w:cstheme="minorHAnsi"/>
        </w:rPr>
        <w:t>Alexander Stadium</w:t>
      </w:r>
      <w:r w:rsidR="003C2903" w:rsidRPr="00396266">
        <w:rPr>
          <w:rFonts w:asciiTheme="minorHAnsi" w:hAnsiTheme="minorHAnsi" w:cstheme="minorHAnsi"/>
        </w:rPr>
        <w:t>.</w:t>
      </w:r>
    </w:p>
    <w:p w14:paraId="4656B1E4" w14:textId="5A108482" w:rsidR="00CD25D1" w:rsidRPr="00396266" w:rsidRDefault="0077272A" w:rsidP="00CD25D1">
      <w:pPr>
        <w:rPr>
          <w:rFonts w:asciiTheme="minorHAnsi" w:hAnsiTheme="minorHAnsi" w:cstheme="minorHAnsi"/>
        </w:rPr>
      </w:pPr>
      <w:r w:rsidRPr="0077272A">
        <w:rPr>
          <w:rFonts w:asciiTheme="minorHAnsi" w:hAnsiTheme="minorHAnsi" w:cstheme="minorHAnsi"/>
        </w:rPr>
        <w:lastRenderedPageBreak/>
        <w:t>Planning has to include stage arrangements for opening events, storytelling sections, and live performances as well</w:t>
      </w:r>
      <w:r>
        <w:rPr>
          <w:rFonts w:asciiTheme="minorHAnsi" w:hAnsiTheme="minorHAnsi" w:cstheme="minorHAnsi"/>
        </w:rPr>
        <w:t xml:space="preserve"> requiring</w:t>
      </w:r>
      <w:r w:rsidRPr="0077272A">
        <w:rPr>
          <w:rFonts w:asciiTheme="minorHAnsi" w:hAnsiTheme="minorHAnsi" w:cstheme="minorHAnsi"/>
        </w:rPr>
        <w:t xml:space="preserve"> audio-visual tools, lights, and backup power systems. Food stalls, cooking workshops, and tastings should be allocated dedicated spaces with seating sections clearly marked for safety as well as comfort. </w:t>
      </w:r>
      <w:proofErr w:type="spellStart"/>
      <w:r w:rsidR="00D7662D" w:rsidRPr="00D7662D">
        <w:t>Chutiphongdech</w:t>
      </w:r>
      <w:proofErr w:type="spellEnd"/>
      <w:r w:rsidR="00D7662D">
        <w:t xml:space="preserve"> </w:t>
      </w:r>
      <w:r w:rsidR="00D7662D" w:rsidRPr="00D7662D">
        <w:t xml:space="preserve">and </w:t>
      </w:r>
      <w:proofErr w:type="spellStart"/>
      <w:r w:rsidR="00D7662D" w:rsidRPr="00D7662D">
        <w:t>Kampitak</w:t>
      </w:r>
      <w:proofErr w:type="spellEnd"/>
      <w:r w:rsidR="00D7662D" w:rsidRPr="00D7662D">
        <w:t xml:space="preserve">, </w:t>
      </w:r>
      <w:r w:rsidR="00D7662D">
        <w:t>(</w:t>
      </w:r>
      <w:r w:rsidR="00D7662D" w:rsidRPr="00D7662D">
        <w:t>2022</w:t>
      </w:r>
      <w:r w:rsidR="00D7662D">
        <w:t xml:space="preserve">) pointed out that </w:t>
      </w:r>
      <w:r w:rsidR="00D7662D">
        <w:rPr>
          <w:rFonts w:asciiTheme="minorHAnsi" w:hAnsiTheme="minorHAnsi" w:cstheme="minorHAnsi"/>
        </w:rPr>
        <w:t>t</w:t>
      </w:r>
      <w:r w:rsidRPr="0077272A">
        <w:rPr>
          <w:rFonts w:asciiTheme="minorHAnsi" w:hAnsiTheme="minorHAnsi" w:cstheme="minorHAnsi"/>
        </w:rPr>
        <w:t xml:space="preserve">o </w:t>
      </w:r>
      <w:r w:rsidR="00D7662D">
        <w:rPr>
          <w:rFonts w:asciiTheme="minorHAnsi" w:hAnsiTheme="minorHAnsi" w:cstheme="minorHAnsi"/>
        </w:rPr>
        <w:t>ensure</w:t>
      </w:r>
      <w:r w:rsidRPr="0077272A">
        <w:rPr>
          <w:rFonts w:asciiTheme="minorHAnsi" w:hAnsiTheme="minorHAnsi" w:cstheme="minorHAnsi"/>
        </w:rPr>
        <w:t xml:space="preserve"> health and cleanliness requirements are met, sanitation stations, waste disposal systems, and first aid stations should be positioned around the event.</w:t>
      </w:r>
    </w:p>
    <w:p w14:paraId="45B75798" w14:textId="66368822" w:rsidR="00962F25" w:rsidRPr="00396266" w:rsidRDefault="0077272A" w:rsidP="00D7662D">
      <w:pPr>
        <w:jc w:val="center"/>
        <w:rPr>
          <w:rFonts w:asciiTheme="minorHAnsi" w:hAnsiTheme="minorHAnsi" w:cstheme="minorHAnsi"/>
        </w:rPr>
      </w:pPr>
      <w:r>
        <w:rPr>
          <w:noProof/>
        </w:rPr>
        <w:drawing>
          <wp:inline distT="0" distB="0" distL="0" distR="0" wp14:anchorId="71EC0491" wp14:editId="0A5A7C92">
            <wp:extent cx="4780280" cy="2689929"/>
            <wp:effectExtent l="0" t="0" r="1270" b="0"/>
            <wp:docPr id="1098987201" name="Picture 1" descr="Homepage – Birmingham Alexander Sta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page – Birmingham Alexander Stadiu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4760" cy="2692450"/>
                    </a:xfrm>
                    <a:prstGeom prst="rect">
                      <a:avLst/>
                    </a:prstGeom>
                    <a:noFill/>
                    <a:ln>
                      <a:noFill/>
                    </a:ln>
                  </pic:spPr>
                </pic:pic>
              </a:graphicData>
            </a:graphic>
          </wp:inline>
        </w:drawing>
      </w:r>
    </w:p>
    <w:p w14:paraId="4814AA03" w14:textId="6DC662EB" w:rsidR="00A612B8" w:rsidRPr="00396266" w:rsidRDefault="00A612B8" w:rsidP="00D7662D">
      <w:pPr>
        <w:jc w:val="center"/>
        <w:rPr>
          <w:rFonts w:asciiTheme="minorHAnsi" w:hAnsiTheme="minorHAnsi" w:cstheme="minorHAnsi"/>
        </w:rPr>
      </w:pPr>
      <w:r w:rsidRPr="00396266">
        <w:t>(</w:t>
      </w:r>
      <w:r w:rsidR="0077272A" w:rsidRPr="0077272A">
        <w:t>Alexander-stadium.co.uk</w:t>
      </w:r>
      <w:r w:rsidR="0077272A">
        <w:t>, 2025</w:t>
      </w:r>
      <w:r w:rsidRPr="00396266">
        <w:t>)</w:t>
      </w:r>
    </w:p>
    <w:p w14:paraId="16598461" w14:textId="77777777" w:rsidR="000C431E" w:rsidRPr="00396266" w:rsidRDefault="000C431E"/>
    <w:p w14:paraId="73D93A49" w14:textId="44D965C8" w:rsidR="00880CDD" w:rsidRPr="00396266" w:rsidRDefault="004012DE" w:rsidP="004012DE">
      <w:pPr>
        <w:pStyle w:val="Heading2"/>
      </w:pPr>
      <w:bookmarkStart w:id="8" w:name="_Toc200631188"/>
      <w:r w:rsidRPr="00396266">
        <w:t>Staffing and skills</w:t>
      </w:r>
      <w:bookmarkEnd w:id="8"/>
      <w:r w:rsidRPr="00396266">
        <w:t xml:space="preserve"> </w:t>
      </w:r>
    </w:p>
    <w:p w14:paraId="4F28AF47" w14:textId="6E3113C6" w:rsidR="00914145" w:rsidRPr="00396266" w:rsidRDefault="00880CDD">
      <w:r w:rsidRPr="00396266">
        <w:t xml:space="preserve">A culturally immersive event's success depends much on having a competent and </w:t>
      </w:r>
      <w:r w:rsidR="004012DE" w:rsidRPr="00396266">
        <w:t>diversely skilled</w:t>
      </w:r>
      <w:r w:rsidRPr="00396266">
        <w:t xml:space="preserve"> </w:t>
      </w:r>
      <w:r w:rsidR="004012DE" w:rsidRPr="00396266">
        <w:t>workforce</w:t>
      </w:r>
      <w:r w:rsidR="00E35376" w:rsidRPr="00396266">
        <w:t xml:space="preserve"> (Greco and Mallen, 2024)</w:t>
      </w:r>
      <w:r w:rsidRPr="00396266">
        <w:t xml:space="preserve">. Among the key roles are </w:t>
      </w:r>
      <w:r w:rsidR="00D7662D" w:rsidRPr="00D7662D">
        <w:t>Event Managers &amp; Coordinators</w:t>
      </w:r>
      <w:r w:rsidRPr="00396266">
        <w:t xml:space="preserve">, </w:t>
      </w:r>
      <w:r w:rsidR="00D7662D" w:rsidRPr="00D7662D">
        <w:t>Tech &amp; AV Teams</w:t>
      </w:r>
      <w:r w:rsidRPr="00396266">
        <w:t xml:space="preserve">, </w:t>
      </w:r>
      <w:r w:rsidR="00D7662D" w:rsidRPr="00D7662D">
        <w:t>Catering Staff</w:t>
      </w:r>
      <w:r w:rsidRPr="00396266">
        <w:t xml:space="preserve">, </w:t>
      </w:r>
      <w:r w:rsidR="00D7662D" w:rsidRPr="00D7662D">
        <w:t>Security &amp; Registration Staff</w:t>
      </w:r>
      <w:r w:rsidR="00D7662D">
        <w:t>, speaker and advocates for EDI initiatives</w:t>
      </w:r>
      <w:r w:rsidRPr="00396266">
        <w:t xml:space="preserve">, </w:t>
      </w:r>
      <w:r w:rsidR="00D7662D">
        <w:t xml:space="preserve">and </w:t>
      </w:r>
      <w:r w:rsidRPr="00396266">
        <w:t xml:space="preserve">a </w:t>
      </w:r>
      <w:r w:rsidR="008C2A7E" w:rsidRPr="00396266">
        <w:t>dedicated</w:t>
      </w:r>
      <w:r w:rsidRPr="00396266">
        <w:t xml:space="preserve"> marketing team</w:t>
      </w:r>
      <w:r w:rsidR="008C2A7E" w:rsidRPr="00396266">
        <w:t xml:space="preserve"> for both traditional and digital promotional activities</w:t>
      </w:r>
      <w:r w:rsidR="00D7662D">
        <w:t>.</w:t>
      </w:r>
    </w:p>
    <w:p w14:paraId="4C7CBD24" w14:textId="47BA3FA6" w:rsidR="00880CDD" w:rsidRDefault="00E35376">
      <w:r w:rsidRPr="00396266">
        <w:t>On ground</w:t>
      </w:r>
      <w:r w:rsidR="00880CDD" w:rsidRPr="00396266">
        <w:t xml:space="preserve"> coordination and guest support will depend much on volunteers. </w:t>
      </w:r>
      <w:r w:rsidR="009057A4" w:rsidRPr="00396266">
        <w:t>Rogers and Wynn-Moylan, (2022) pointed out that f</w:t>
      </w:r>
      <w:r w:rsidRPr="00396266">
        <w:t>or a successful event a</w:t>
      </w:r>
      <w:r w:rsidR="00880CDD" w:rsidRPr="00396266">
        <w:t xml:space="preserve">ll </w:t>
      </w:r>
      <w:r w:rsidRPr="00396266">
        <w:t>member of the workforce</w:t>
      </w:r>
      <w:r w:rsidR="00880CDD" w:rsidRPr="00396266">
        <w:t xml:space="preserve"> should have proper hospitality skills, cultural awareness, and safety protocol training.</w:t>
      </w:r>
    </w:p>
    <w:p w14:paraId="25834653" w14:textId="0165BD69" w:rsidR="00880CDD" w:rsidRPr="00396266" w:rsidRDefault="00880CDD" w:rsidP="004012DE">
      <w:pPr>
        <w:pStyle w:val="Heading2"/>
      </w:pPr>
      <w:bookmarkStart w:id="9" w:name="_Toc200631189"/>
      <w:r w:rsidRPr="00396266">
        <w:lastRenderedPageBreak/>
        <w:t>Allocation of Resources</w:t>
      </w:r>
      <w:bookmarkEnd w:id="9"/>
    </w:p>
    <w:p w14:paraId="7011F5F0" w14:textId="7F68B03F" w:rsidR="00880CDD" w:rsidRPr="00396266" w:rsidRDefault="00744A8D">
      <w:r w:rsidRPr="00396266">
        <w:t xml:space="preserve">According to </w:t>
      </w:r>
      <w:proofErr w:type="spellStart"/>
      <w:r w:rsidRPr="00396266">
        <w:t>Susyarini</w:t>
      </w:r>
      <w:proofErr w:type="spellEnd"/>
      <w:r w:rsidRPr="00396266">
        <w:t xml:space="preserve"> et al., (2022) b</w:t>
      </w:r>
      <w:r w:rsidR="00880CDD" w:rsidRPr="00396266">
        <w:t xml:space="preserve">udgeting should include logistics for both people and goods as well as catering contracts, equipment rental </w:t>
      </w:r>
      <w:r w:rsidRPr="00396266">
        <w:t>such as</w:t>
      </w:r>
      <w:r w:rsidR="00880CDD" w:rsidRPr="00396266">
        <w:t xml:space="preserve"> stages, sound systems, and transportation. </w:t>
      </w:r>
      <w:r w:rsidRPr="00396266">
        <w:t>Proper</w:t>
      </w:r>
      <w:r w:rsidR="00880CDD" w:rsidRPr="00396266">
        <w:t xml:space="preserve"> financial planning helps to </w:t>
      </w:r>
      <w:r w:rsidRPr="00396266">
        <w:t>ensure</w:t>
      </w:r>
      <w:r w:rsidR="00880CDD" w:rsidRPr="00396266">
        <w:t xml:space="preserve"> that every important component is considered, therefore lowering the </w:t>
      </w:r>
      <w:r w:rsidRPr="00396266">
        <w:t>likelihood</w:t>
      </w:r>
      <w:r w:rsidR="00880CDD" w:rsidRPr="00396266">
        <w:t xml:space="preserve"> of overspending or inappropriate allocation</w:t>
      </w:r>
      <w:r w:rsidR="004B3E85" w:rsidRPr="00396266">
        <w:t xml:space="preserve"> (Bowdin et al., 2023)</w:t>
      </w:r>
      <w:r w:rsidR="00880CDD" w:rsidRPr="00396266">
        <w:t>.</w:t>
      </w:r>
    </w:p>
    <w:p w14:paraId="4133B707" w14:textId="6794D034" w:rsidR="00880CDD" w:rsidRPr="00396266" w:rsidRDefault="00880CDD" w:rsidP="004012DE">
      <w:pPr>
        <w:pStyle w:val="Heading2"/>
      </w:pPr>
      <w:bookmarkStart w:id="10" w:name="_Toc200631190"/>
      <w:r w:rsidRPr="00396266">
        <w:t>Engaging Stakeholders</w:t>
      </w:r>
      <w:bookmarkEnd w:id="10"/>
    </w:p>
    <w:p w14:paraId="1D419333" w14:textId="754ED0FD" w:rsidR="000C431E" w:rsidRPr="00396266" w:rsidRDefault="004B3E85">
      <w:r w:rsidRPr="00396266">
        <w:t>According to Allen, Harris and Jago, (2022)</w:t>
      </w:r>
      <w:r w:rsidRPr="00396266">
        <w:rPr>
          <w:b/>
          <w:bCs/>
        </w:rPr>
        <w:t xml:space="preserve"> </w:t>
      </w:r>
      <w:r w:rsidRPr="00396266">
        <w:t>c</w:t>
      </w:r>
      <w:r w:rsidR="00880CDD" w:rsidRPr="00396266">
        <w:t xml:space="preserve">lose cooperation with significant stakeholders is </w:t>
      </w:r>
      <w:r w:rsidR="0092526A" w:rsidRPr="00396266">
        <w:t>critical for event success</w:t>
      </w:r>
      <w:r w:rsidR="00880CDD" w:rsidRPr="00396266">
        <w:t xml:space="preserve">. </w:t>
      </w:r>
      <w:r w:rsidR="00236EC0" w:rsidRPr="00236EC0">
        <w:t>To guarantee inclusivity and logistical support, stakeholder involvement will centre on cooperation with Birmingham City Council, national sports organizations, and local groups. Sponsors who support diversity values will increase visibility and financial support; meanwhile, active fan involvement will fuel ambiance, involvement, and general community influence, hence promoting unity through common sporting experiences.</w:t>
      </w:r>
      <w:r w:rsidR="00236EC0">
        <w:t xml:space="preserve"> </w:t>
      </w:r>
      <w:r w:rsidR="00880CDD" w:rsidRPr="00396266">
        <w:t>Early participation guarantees funding, simplifies permits, and matches the event with regional tourism plans</w:t>
      </w:r>
      <w:r w:rsidR="0092526A" w:rsidRPr="00396266">
        <w:t xml:space="preserve"> (Greco and Mallen, 2024)</w:t>
      </w:r>
      <w:r w:rsidR="00880CDD" w:rsidRPr="00396266">
        <w:t>.</w:t>
      </w:r>
    </w:p>
    <w:p w14:paraId="6BD0258F" w14:textId="37632CA4" w:rsidR="00CA4A32" w:rsidRPr="00396266" w:rsidRDefault="00CA4A32" w:rsidP="00CA4A32">
      <w:pPr>
        <w:pStyle w:val="Heading2"/>
      </w:pPr>
      <w:bookmarkStart w:id="11" w:name="_Toc200631191"/>
      <w:r w:rsidRPr="00396266">
        <w:t>RACI Matrix</w:t>
      </w:r>
      <w:bookmarkEnd w:id="11"/>
    </w:p>
    <w:p w14:paraId="793BB45D" w14:textId="77777777" w:rsidR="00C20E2E" w:rsidRDefault="000D3DAC">
      <w:r w:rsidRPr="00396266">
        <w:t xml:space="preserve">According to </w:t>
      </w:r>
      <w:proofErr w:type="spellStart"/>
      <w:r w:rsidRPr="00396266">
        <w:t>Suhanda</w:t>
      </w:r>
      <w:proofErr w:type="spellEnd"/>
      <w:r w:rsidRPr="00396266">
        <w:t xml:space="preserve"> and </w:t>
      </w:r>
      <w:proofErr w:type="spellStart"/>
      <w:r w:rsidRPr="00396266">
        <w:t>Pratami</w:t>
      </w:r>
      <w:proofErr w:type="spellEnd"/>
      <w:r w:rsidRPr="00396266">
        <w:t xml:space="preserve">, (2021) </w:t>
      </w:r>
      <w:r w:rsidR="00CA4A32" w:rsidRPr="00396266">
        <w:t xml:space="preserve">RACI matrix is </w:t>
      </w:r>
      <w:r w:rsidRPr="00396266">
        <w:t>one of</w:t>
      </w:r>
      <w:r w:rsidR="00CA4A32" w:rsidRPr="00396266">
        <w:t xml:space="preserve"> project management tool</w:t>
      </w:r>
      <w:r w:rsidRPr="00396266">
        <w:t>s</w:t>
      </w:r>
      <w:r w:rsidR="00CA4A32" w:rsidRPr="00396266">
        <w:t xml:space="preserve"> defin</w:t>
      </w:r>
      <w:r w:rsidRPr="00396266">
        <w:t>ing</w:t>
      </w:r>
      <w:r w:rsidR="00CA4A32" w:rsidRPr="00396266">
        <w:t xml:space="preserve"> and clarif</w:t>
      </w:r>
      <w:r w:rsidRPr="00396266">
        <w:t xml:space="preserve">ying the specific </w:t>
      </w:r>
      <w:r w:rsidR="00CA4A32" w:rsidRPr="00396266">
        <w:t xml:space="preserve">roles and responsibilities for </w:t>
      </w:r>
      <w:r w:rsidRPr="00396266">
        <w:t>the different</w:t>
      </w:r>
      <w:r w:rsidR="00CA4A32" w:rsidRPr="00396266">
        <w:t xml:space="preserve"> task</w:t>
      </w:r>
      <w:r w:rsidRPr="00396266">
        <w:t>s</w:t>
      </w:r>
      <w:r w:rsidR="00CA4A32" w:rsidRPr="00396266">
        <w:t xml:space="preserve"> within </w:t>
      </w:r>
      <w:r w:rsidRPr="00396266">
        <w:t>the</w:t>
      </w:r>
      <w:r w:rsidR="00CA4A32" w:rsidRPr="00396266">
        <w:t xml:space="preserve"> project. </w:t>
      </w:r>
      <w:r w:rsidRPr="00396266">
        <w:t>This tool is used for</w:t>
      </w:r>
      <w:r w:rsidR="00CA4A32" w:rsidRPr="00396266">
        <w:t xml:space="preserve"> help</w:t>
      </w:r>
      <w:r w:rsidRPr="00396266">
        <w:t xml:space="preserve">ing the </w:t>
      </w:r>
      <w:r w:rsidR="00CA4A32" w:rsidRPr="00396266">
        <w:t xml:space="preserve">teams </w:t>
      </w:r>
      <w:r w:rsidRPr="00396266">
        <w:t xml:space="preserve">for </w:t>
      </w:r>
      <w:r w:rsidR="00CA4A32" w:rsidRPr="00396266">
        <w:t>avoid</w:t>
      </w:r>
      <w:r w:rsidRPr="00396266">
        <w:t>ing</w:t>
      </w:r>
      <w:r w:rsidR="00CA4A32" w:rsidRPr="00396266">
        <w:t xml:space="preserve"> confusion and ensur</w:t>
      </w:r>
      <w:r w:rsidRPr="00396266">
        <w:t>ing</w:t>
      </w:r>
      <w:r w:rsidR="00CA4A32" w:rsidRPr="00396266">
        <w:t xml:space="preserve"> </w:t>
      </w:r>
      <w:r w:rsidRPr="00396266">
        <w:t xml:space="preserve">that </w:t>
      </w:r>
      <w:r w:rsidR="00CA4A32" w:rsidRPr="00396266">
        <w:t>everyone</w:t>
      </w:r>
      <w:r w:rsidRPr="00396266">
        <w:t xml:space="preserve"> in the team can</w:t>
      </w:r>
      <w:r w:rsidR="00CA4A32" w:rsidRPr="00396266">
        <w:t xml:space="preserve"> </w:t>
      </w:r>
      <w:r w:rsidRPr="00396266">
        <w:t xml:space="preserve">clearly </w:t>
      </w:r>
      <w:r w:rsidR="00CA4A32" w:rsidRPr="00396266">
        <w:t>understand</w:t>
      </w:r>
      <w:r w:rsidRPr="00396266">
        <w:t xml:space="preserve"> </w:t>
      </w:r>
      <w:r w:rsidR="00CA4A32" w:rsidRPr="00396266">
        <w:t>their specific role</w:t>
      </w:r>
      <w:r w:rsidRPr="00396266">
        <w:t>s</w:t>
      </w:r>
      <w:r w:rsidR="00CA4A32" w:rsidRPr="00396266">
        <w:t xml:space="preserve"> </w:t>
      </w:r>
      <w:r w:rsidRPr="00396266">
        <w:t>for</w:t>
      </w:r>
      <w:r w:rsidR="00CA4A32" w:rsidRPr="00396266">
        <w:t xml:space="preserve"> </w:t>
      </w:r>
      <w:r w:rsidRPr="00396266">
        <w:t>finishing</w:t>
      </w:r>
      <w:r w:rsidR="00CA4A32" w:rsidRPr="00396266">
        <w:t xml:space="preserve"> </w:t>
      </w:r>
      <w:r w:rsidR="00C20E2E" w:rsidRPr="00396266">
        <w:t xml:space="preserve">the pertinent </w:t>
      </w:r>
      <w:r w:rsidR="00CA4A32" w:rsidRPr="00396266">
        <w:t xml:space="preserve">tasks and </w:t>
      </w:r>
      <w:r w:rsidR="00C20E2E" w:rsidRPr="00396266">
        <w:t xml:space="preserve">individual </w:t>
      </w:r>
      <w:r w:rsidR="00CA4A32" w:rsidRPr="00396266">
        <w:t>deliverables.</w:t>
      </w:r>
      <w:r w:rsidR="00C20E2E" w:rsidRPr="00396266">
        <w:t xml:space="preserve"> The following include a RACI Matrix for this event:</w:t>
      </w:r>
    </w:p>
    <w:tbl>
      <w:tblPr>
        <w:tblStyle w:val="GridTable4-Accent2"/>
        <w:tblW w:w="0" w:type="auto"/>
        <w:tblLook w:val="04A0" w:firstRow="1" w:lastRow="0" w:firstColumn="1" w:lastColumn="0" w:noHBand="0" w:noVBand="1"/>
      </w:tblPr>
      <w:tblGrid>
        <w:gridCol w:w="1792"/>
        <w:gridCol w:w="925"/>
        <w:gridCol w:w="1295"/>
        <w:gridCol w:w="1123"/>
        <w:gridCol w:w="1047"/>
        <w:gridCol w:w="745"/>
        <w:gridCol w:w="854"/>
        <w:gridCol w:w="868"/>
        <w:gridCol w:w="701"/>
      </w:tblGrid>
      <w:tr w:rsidR="00236EC0" w:rsidRPr="00236EC0" w14:paraId="575CA8A2" w14:textId="77777777" w:rsidTr="00236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338A3A" w14:textId="77777777" w:rsidR="00236EC0" w:rsidRPr="00236EC0" w:rsidRDefault="00236EC0" w:rsidP="00236EC0">
            <w:pPr>
              <w:spacing w:after="200"/>
              <w:jc w:val="center"/>
              <w:rPr>
                <w:sz w:val="14"/>
                <w:szCs w:val="14"/>
                <w:lang w:val="en-US"/>
              </w:rPr>
            </w:pPr>
            <w:r w:rsidRPr="00236EC0">
              <w:rPr>
                <w:sz w:val="14"/>
                <w:szCs w:val="14"/>
                <w:lang w:val="en-US"/>
              </w:rPr>
              <w:t>Task/Activity</w:t>
            </w:r>
          </w:p>
        </w:tc>
        <w:tc>
          <w:tcPr>
            <w:tcW w:w="0" w:type="auto"/>
            <w:hideMark/>
          </w:tcPr>
          <w:p w14:paraId="3F4ABF4D"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Event Manager</w:t>
            </w:r>
          </w:p>
        </w:tc>
        <w:tc>
          <w:tcPr>
            <w:tcW w:w="0" w:type="auto"/>
            <w:hideMark/>
          </w:tcPr>
          <w:p w14:paraId="3199D19A"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Birmingham City Council</w:t>
            </w:r>
          </w:p>
        </w:tc>
        <w:tc>
          <w:tcPr>
            <w:tcW w:w="0" w:type="auto"/>
            <w:hideMark/>
          </w:tcPr>
          <w:p w14:paraId="750AD89C"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FA / England Athletics</w:t>
            </w:r>
          </w:p>
        </w:tc>
        <w:tc>
          <w:tcPr>
            <w:tcW w:w="0" w:type="auto"/>
            <w:hideMark/>
          </w:tcPr>
          <w:p w14:paraId="3C24C671"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Community Orgs</w:t>
            </w:r>
          </w:p>
        </w:tc>
        <w:tc>
          <w:tcPr>
            <w:tcW w:w="0" w:type="auto"/>
            <w:hideMark/>
          </w:tcPr>
          <w:p w14:paraId="69DDBAEF"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Sponsors</w:t>
            </w:r>
          </w:p>
        </w:tc>
        <w:tc>
          <w:tcPr>
            <w:tcW w:w="0" w:type="auto"/>
            <w:hideMark/>
          </w:tcPr>
          <w:p w14:paraId="7A595383"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Volunteers</w:t>
            </w:r>
          </w:p>
        </w:tc>
        <w:tc>
          <w:tcPr>
            <w:tcW w:w="0" w:type="auto"/>
            <w:hideMark/>
          </w:tcPr>
          <w:p w14:paraId="4FE5CFFC"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Security Team</w:t>
            </w:r>
          </w:p>
        </w:tc>
        <w:tc>
          <w:tcPr>
            <w:tcW w:w="0" w:type="auto"/>
            <w:hideMark/>
          </w:tcPr>
          <w:p w14:paraId="3E68D914"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Vendors</w:t>
            </w:r>
          </w:p>
        </w:tc>
      </w:tr>
      <w:tr w:rsidR="00236EC0" w:rsidRPr="00236EC0" w14:paraId="2A4DF38A"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BE3CED" w14:textId="77777777" w:rsidR="00236EC0" w:rsidRPr="00236EC0" w:rsidRDefault="00236EC0" w:rsidP="00236EC0">
            <w:pPr>
              <w:spacing w:after="200"/>
              <w:jc w:val="left"/>
              <w:rPr>
                <w:sz w:val="14"/>
                <w:szCs w:val="14"/>
                <w:lang w:val="en-US"/>
              </w:rPr>
            </w:pPr>
            <w:r w:rsidRPr="00236EC0">
              <w:rPr>
                <w:sz w:val="14"/>
                <w:szCs w:val="14"/>
                <w:lang w:val="en-US"/>
              </w:rPr>
              <w:t>Venue Booking &amp; Permissions</w:t>
            </w:r>
          </w:p>
        </w:tc>
        <w:tc>
          <w:tcPr>
            <w:tcW w:w="0" w:type="auto"/>
            <w:hideMark/>
          </w:tcPr>
          <w:p w14:paraId="5533FD0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467FDB5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320DE5C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5A35E3D4"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0722D9B"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174C7B3D"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C208429"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67B1128"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2BF7AF8E"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0B84BDF7" w14:textId="77777777" w:rsidR="00236EC0" w:rsidRPr="00236EC0" w:rsidRDefault="00236EC0" w:rsidP="00236EC0">
            <w:pPr>
              <w:spacing w:after="200"/>
              <w:jc w:val="left"/>
              <w:rPr>
                <w:sz w:val="14"/>
                <w:szCs w:val="14"/>
                <w:lang w:val="en-US"/>
              </w:rPr>
            </w:pPr>
            <w:r w:rsidRPr="00236EC0">
              <w:rPr>
                <w:sz w:val="14"/>
                <w:szCs w:val="14"/>
                <w:lang w:val="en-US"/>
              </w:rPr>
              <w:t>Accessibility &amp; Inclusion Planning</w:t>
            </w:r>
          </w:p>
        </w:tc>
        <w:tc>
          <w:tcPr>
            <w:tcW w:w="0" w:type="auto"/>
            <w:hideMark/>
          </w:tcPr>
          <w:p w14:paraId="7E78757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6E3FFE32"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2807B096"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4A0E3E09"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1F6ECD6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8CB35C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26DBA83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3D1A019"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60E87205"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16B792" w14:textId="77777777" w:rsidR="00236EC0" w:rsidRPr="00236EC0" w:rsidRDefault="00236EC0" w:rsidP="00236EC0">
            <w:pPr>
              <w:spacing w:after="200"/>
              <w:jc w:val="left"/>
              <w:rPr>
                <w:sz w:val="14"/>
                <w:szCs w:val="14"/>
                <w:lang w:val="en-US"/>
              </w:rPr>
            </w:pPr>
            <w:r w:rsidRPr="00236EC0">
              <w:rPr>
                <w:sz w:val="14"/>
                <w:szCs w:val="14"/>
                <w:lang w:val="en-US"/>
              </w:rPr>
              <w:lastRenderedPageBreak/>
              <w:t>Scheduling &amp; Program Coordination</w:t>
            </w:r>
          </w:p>
        </w:tc>
        <w:tc>
          <w:tcPr>
            <w:tcW w:w="0" w:type="auto"/>
            <w:hideMark/>
          </w:tcPr>
          <w:p w14:paraId="7A8D45D6"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18BD0ED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27F01252"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3FFBAC0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35046DE1"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05F80D95"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R</w:t>
            </w:r>
          </w:p>
        </w:tc>
        <w:tc>
          <w:tcPr>
            <w:tcW w:w="0" w:type="auto"/>
            <w:hideMark/>
          </w:tcPr>
          <w:p w14:paraId="182DD37D"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1172B64"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14E14A76"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506B09B9" w14:textId="77777777" w:rsidR="00236EC0" w:rsidRPr="00236EC0" w:rsidRDefault="00236EC0" w:rsidP="00236EC0">
            <w:pPr>
              <w:spacing w:after="200"/>
              <w:jc w:val="left"/>
              <w:rPr>
                <w:sz w:val="14"/>
                <w:szCs w:val="14"/>
                <w:lang w:val="en-US"/>
              </w:rPr>
            </w:pPr>
            <w:r w:rsidRPr="00236EC0">
              <w:rPr>
                <w:sz w:val="14"/>
                <w:szCs w:val="14"/>
                <w:lang w:val="en-US"/>
              </w:rPr>
              <w:t>Match Coordination (BCFC vs AVFC)</w:t>
            </w:r>
          </w:p>
        </w:tc>
        <w:tc>
          <w:tcPr>
            <w:tcW w:w="0" w:type="auto"/>
            <w:hideMark/>
          </w:tcPr>
          <w:p w14:paraId="3560EB3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622CF4EC"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1BCEE4E"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780F07B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3A8E2F4"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117B03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4D0E8E7"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0D83D078"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4931CF9C"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F2538E" w14:textId="77777777" w:rsidR="00236EC0" w:rsidRPr="00236EC0" w:rsidRDefault="00236EC0" w:rsidP="00236EC0">
            <w:pPr>
              <w:spacing w:after="200"/>
              <w:jc w:val="left"/>
              <w:rPr>
                <w:sz w:val="14"/>
                <w:szCs w:val="14"/>
                <w:lang w:val="en-US"/>
              </w:rPr>
            </w:pPr>
            <w:r w:rsidRPr="00236EC0">
              <w:rPr>
                <w:sz w:val="14"/>
                <w:szCs w:val="14"/>
                <w:lang w:val="en-US"/>
              </w:rPr>
              <w:t>Vendor and Food Stall Management</w:t>
            </w:r>
          </w:p>
        </w:tc>
        <w:tc>
          <w:tcPr>
            <w:tcW w:w="0" w:type="auto"/>
            <w:hideMark/>
          </w:tcPr>
          <w:p w14:paraId="687C3B6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00FF25C7"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758EA7B"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09284A74"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9BCF3F1"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10E76069"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176A594A"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5F027C0"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R</w:t>
            </w:r>
          </w:p>
        </w:tc>
      </w:tr>
      <w:tr w:rsidR="00236EC0" w:rsidRPr="00236EC0" w14:paraId="2915DAB4"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16F66BDE" w14:textId="77777777" w:rsidR="00236EC0" w:rsidRPr="00236EC0" w:rsidRDefault="00236EC0" w:rsidP="00236EC0">
            <w:pPr>
              <w:spacing w:after="200"/>
              <w:jc w:val="left"/>
              <w:rPr>
                <w:sz w:val="14"/>
                <w:szCs w:val="14"/>
                <w:lang w:val="en-US"/>
              </w:rPr>
            </w:pPr>
            <w:r w:rsidRPr="00236EC0">
              <w:rPr>
                <w:sz w:val="14"/>
                <w:szCs w:val="14"/>
                <w:lang w:val="en-US"/>
              </w:rPr>
              <w:t>Marketing and Promotion</w:t>
            </w:r>
          </w:p>
        </w:tc>
        <w:tc>
          <w:tcPr>
            <w:tcW w:w="0" w:type="auto"/>
            <w:hideMark/>
          </w:tcPr>
          <w:p w14:paraId="0694CF1C"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15DA2623"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6CF5D2B2"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2DA0E988"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112BCB6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58278683"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F6023B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2647BC77"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6B44D74D"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73EB14" w14:textId="77777777" w:rsidR="00236EC0" w:rsidRPr="00236EC0" w:rsidRDefault="00236EC0" w:rsidP="00236EC0">
            <w:pPr>
              <w:spacing w:after="200"/>
              <w:jc w:val="left"/>
              <w:rPr>
                <w:sz w:val="14"/>
                <w:szCs w:val="14"/>
                <w:lang w:val="en-US"/>
              </w:rPr>
            </w:pPr>
            <w:r w:rsidRPr="00236EC0">
              <w:rPr>
                <w:sz w:val="14"/>
                <w:szCs w:val="14"/>
                <w:lang w:val="en-US"/>
              </w:rPr>
              <w:t>Diversity Workshops &amp; Cultural Content</w:t>
            </w:r>
          </w:p>
        </w:tc>
        <w:tc>
          <w:tcPr>
            <w:tcW w:w="0" w:type="auto"/>
            <w:hideMark/>
          </w:tcPr>
          <w:p w14:paraId="680E473D"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06CFDB5C"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F1F16FC"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16C1B517"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204CEA6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1CA44D8"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07BFE5D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7E22F7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0831308B"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4B049FB4" w14:textId="77777777" w:rsidR="00236EC0" w:rsidRPr="00236EC0" w:rsidRDefault="00236EC0" w:rsidP="00236EC0">
            <w:pPr>
              <w:spacing w:after="200"/>
              <w:jc w:val="left"/>
              <w:rPr>
                <w:sz w:val="14"/>
                <w:szCs w:val="14"/>
                <w:lang w:val="en-US"/>
              </w:rPr>
            </w:pPr>
            <w:r w:rsidRPr="00236EC0">
              <w:rPr>
                <w:sz w:val="14"/>
                <w:szCs w:val="14"/>
                <w:lang w:val="en-US"/>
              </w:rPr>
              <w:t>Sponsorship Coordination</w:t>
            </w:r>
          </w:p>
        </w:tc>
        <w:tc>
          <w:tcPr>
            <w:tcW w:w="0" w:type="auto"/>
            <w:hideMark/>
          </w:tcPr>
          <w:p w14:paraId="0B6FAA9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55F103EE"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1A309276"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46F79E7"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3A4863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69BE742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A7BCE05"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0A9B7055"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3E1CB93A"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1FF8CB" w14:textId="77777777" w:rsidR="00236EC0" w:rsidRPr="00236EC0" w:rsidRDefault="00236EC0" w:rsidP="00236EC0">
            <w:pPr>
              <w:spacing w:after="200"/>
              <w:jc w:val="left"/>
              <w:rPr>
                <w:sz w:val="14"/>
                <w:szCs w:val="14"/>
                <w:lang w:val="en-US"/>
              </w:rPr>
            </w:pPr>
            <w:r w:rsidRPr="00236EC0">
              <w:rPr>
                <w:sz w:val="14"/>
                <w:szCs w:val="14"/>
                <w:lang w:val="en-US"/>
              </w:rPr>
              <w:t>Safety &amp; Crowd Management</w:t>
            </w:r>
          </w:p>
        </w:tc>
        <w:tc>
          <w:tcPr>
            <w:tcW w:w="0" w:type="auto"/>
            <w:hideMark/>
          </w:tcPr>
          <w:p w14:paraId="7F987BB4"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17CEA12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D0A0DB1"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35BC310B"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0FB242A6"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4B39101"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7CE9DC5"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0C875035"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13B84D33"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6EFAB3D8" w14:textId="77777777" w:rsidR="00236EC0" w:rsidRPr="00236EC0" w:rsidRDefault="00236EC0" w:rsidP="00236EC0">
            <w:pPr>
              <w:spacing w:after="200"/>
              <w:jc w:val="left"/>
              <w:rPr>
                <w:sz w:val="14"/>
                <w:szCs w:val="14"/>
                <w:lang w:val="en-US"/>
              </w:rPr>
            </w:pPr>
            <w:r w:rsidRPr="00236EC0">
              <w:rPr>
                <w:sz w:val="14"/>
                <w:szCs w:val="14"/>
                <w:lang w:val="en-US"/>
              </w:rPr>
              <w:t>Set-up &amp; Logistics (Staging, AV, etc.)</w:t>
            </w:r>
          </w:p>
        </w:tc>
        <w:tc>
          <w:tcPr>
            <w:tcW w:w="0" w:type="auto"/>
            <w:hideMark/>
          </w:tcPr>
          <w:p w14:paraId="22D25424"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79F2A77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D107260"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2B00B268"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4C8F80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CE0F45F"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1D0BBEB3"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669F98D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r>
      <w:tr w:rsidR="00236EC0" w:rsidRPr="00236EC0" w14:paraId="363E4D49"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765B1F" w14:textId="77777777" w:rsidR="00236EC0" w:rsidRPr="00236EC0" w:rsidRDefault="00236EC0" w:rsidP="00236EC0">
            <w:pPr>
              <w:spacing w:after="200"/>
              <w:jc w:val="left"/>
              <w:rPr>
                <w:sz w:val="14"/>
                <w:szCs w:val="14"/>
                <w:lang w:val="en-US"/>
              </w:rPr>
            </w:pPr>
            <w:r w:rsidRPr="00236EC0">
              <w:rPr>
                <w:sz w:val="14"/>
                <w:szCs w:val="14"/>
                <w:lang w:val="en-US"/>
              </w:rPr>
              <w:t>Feedback Collection &amp; Reporting</w:t>
            </w:r>
          </w:p>
        </w:tc>
        <w:tc>
          <w:tcPr>
            <w:tcW w:w="0" w:type="auto"/>
            <w:hideMark/>
          </w:tcPr>
          <w:p w14:paraId="7792739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4868BAE6"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74D6E3F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2F56A5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4BFCF77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2ADD60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21F805C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301C70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bl>
    <w:p w14:paraId="0F27C443" w14:textId="1337D954" w:rsidR="00236EC0" w:rsidRPr="00236EC0" w:rsidRDefault="00236EC0" w:rsidP="00236EC0">
      <w:pPr>
        <w:rPr>
          <w:lang w:val="en-US"/>
        </w:rPr>
      </w:pPr>
    </w:p>
    <w:p w14:paraId="03A0F08C" w14:textId="77777777" w:rsidR="00236EC0" w:rsidRPr="00236EC0" w:rsidRDefault="00236EC0" w:rsidP="00236EC0">
      <w:pPr>
        <w:rPr>
          <w:b/>
          <w:bCs/>
          <w:lang w:val="en-US"/>
        </w:rPr>
      </w:pPr>
      <w:r w:rsidRPr="00236EC0">
        <w:rPr>
          <w:b/>
          <w:bCs/>
          <w:lang w:val="en-US"/>
        </w:rPr>
        <w:t>Legend:</w:t>
      </w:r>
    </w:p>
    <w:p w14:paraId="5038D2CC" w14:textId="77777777" w:rsidR="00236EC0" w:rsidRPr="00236EC0" w:rsidRDefault="00236EC0" w:rsidP="00236EC0">
      <w:pPr>
        <w:numPr>
          <w:ilvl w:val="0"/>
          <w:numId w:val="5"/>
        </w:numPr>
        <w:rPr>
          <w:lang w:val="en-US"/>
        </w:rPr>
      </w:pPr>
      <w:r w:rsidRPr="00236EC0">
        <w:rPr>
          <w:b/>
          <w:bCs/>
          <w:lang w:val="en-US"/>
        </w:rPr>
        <w:t>R</w:t>
      </w:r>
      <w:r w:rsidRPr="00236EC0">
        <w:rPr>
          <w:lang w:val="en-US"/>
        </w:rPr>
        <w:t xml:space="preserve"> = Responsible (does the work)</w:t>
      </w:r>
    </w:p>
    <w:p w14:paraId="2EFBAED5" w14:textId="77777777" w:rsidR="00236EC0" w:rsidRPr="00236EC0" w:rsidRDefault="00236EC0" w:rsidP="00236EC0">
      <w:pPr>
        <w:numPr>
          <w:ilvl w:val="0"/>
          <w:numId w:val="5"/>
        </w:numPr>
        <w:rPr>
          <w:lang w:val="en-US"/>
        </w:rPr>
      </w:pPr>
      <w:r w:rsidRPr="00236EC0">
        <w:rPr>
          <w:b/>
          <w:bCs/>
          <w:lang w:val="en-US"/>
        </w:rPr>
        <w:t>A</w:t>
      </w:r>
      <w:r w:rsidRPr="00236EC0">
        <w:rPr>
          <w:lang w:val="en-US"/>
        </w:rPr>
        <w:t xml:space="preserve"> = Accountable (final decision maker)</w:t>
      </w:r>
    </w:p>
    <w:p w14:paraId="086EE93D" w14:textId="77777777" w:rsidR="00236EC0" w:rsidRPr="00236EC0" w:rsidRDefault="00236EC0" w:rsidP="00236EC0">
      <w:pPr>
        <w:numPr>
          <w:ilvl w:val="0"/>
          <w:numId w:val="5"/>
        </w:numPr>
        <w:rPr>
          <w:lang w:val="en-US"/>
        </w:rPr>
      </w:pPr>
      <w:r w:rsidRPr="00236EC0">
        <w:rPr>
          <w:b/>
          <w:bCs/>
          <w:lang w:val="en-US"/>
        </w:rPr>
        <w:t>C</w:t>
      </w:r>
      <w:r w:rsidRPr="00236EC0">
        <w:rPr>
          <w:lang w:val="en-US"/>
        </w:rPr>
        <w:t xml:space="preserve"> = Consulted (offers input)</w:t>
      </w:r>
    </w:p>
    <w:p w14:paraId="21F6840E" w14:textId="77777777" w:rsidR="00236EC0" w:rsidRPr="00236EC0" w:rsidRDefault="00236EC0" w:rsidP="00236EC0">
      <w:pPr>
        <w:numPr>
          <w:ilvl w:val="0"/>
          <w:numId w:val="5"/>
        </w:numPr>
        <w:rPr>
          <w:lang w:val="en-US"/>
        </w:rPr>
      </w:pPr>
      <w:r w:rsidRPr="00236EC0">
        <w:rPr>
          <w:b/>
          <w:bCs/>
          <w:lang w:val="en-US"/>
        </w:rPr>
        <w:t>I</w:t>
      </w:r>
      <w:r w:rsidRPr="00236EC0">
        <w:rPr>
          <w:lang w:val="en-US"/>
        </w:rPr>
        <w:t xml:space="preserve"> = Informed (kept in the loop)</w:t>
      </w:r>
    </w:p>
    <w:p w14:paraId="5B3D7D8D" w14:textId="77777777" w:rsidR="00236EC0" w:rsidRPr="00396266" w:rsidRDefault="00236EC0" w:rsidP="00236EC0"/>
    <w:p w14:paraId="52FD1A84" w14:textId="3FB472CC" w:rsidR="004926AF" w:rsidRPr="00396266" w:rsidRDefault="004926AF" w:rsidP="004926AF">
      <w:pPr>
        <w:pStyle w:val="Heading2"/>
      </w:pPr>
      <w:bookmarkStart w:id="12" w:name="_Toc200631192"/>
      <w:r w:rsidRPr="00396266">
        <w:t>Gantt Chart</w:t>
      </w:r>
      <w:bookmarkEnd w:id="12"/>
    </w:p>
    <w:p w14:paraId="11C9617C" w14:textId="31FC0B40" w:rsidR="000D3DAC" w:rsidRDefault="000D3DAC" w:rsidP="000D3DAC">
      <w:r w:rsidRPr="00396266">
        <w:t xml:space="preserve">Hirakata et al., </w:t>
      </w:r>
      <w:r w:rsidR="004926AF" w:rsidRPr="00396266">
        <w:t>(</w:t>
      </w:r>
      <w:r w:rsidRPr="00396266">
        <w:t>2022)</w:t>
      </w:r>
      <w:r w:rsidR="004926AF" w:rsidRPr="00396266">
        <w:t xml:space="preserve"> defined Gantt chart as the project management instrument for visually representing the timeline and pertinent tasks of a project. Project managers use this tool so that the teams are able to understand the schedule, each milestone, and the overall timeline of the project. The following includes a Gantt Chart for this event:  </w:t>
      </w:r>
    </w:p>
    <w:tbl>
      <w:tblPr>
        <w:tblStyle w:val="GridTable4-Accent1"/>
        <w:tblW w:w="0" w:type="auto"/>
        <w:tblLook w:val="04A0" w:firstRow="1" w:lastRow="0" w:firstColumn="1" w:lastColumn="0" w:noHBand="0" w:noVBand="1"/>
      </w:tblPr>
      <w:tblGrid>
        <w:gridCol w:w="2478"/>
        <w:gridCol w:w="812"/>
        <w:gridCol w:w="812"/>
        <w:gridCol w:w="812"/>
        <w:gridCol w:w="812"/>
        <w:gridCol w:w="1208"/>
        <w:gridCol w:w="1208"/>
        <w:gridCol w:w="1208"/>
      </w:tblGrid>
      <w:tr w:rsidR="00236EC0" w:rsidRPr="00236EC0" w14:paraId="178CFB6D" w14:textId="77777777" w:rsidTr="00236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D68CD3" w14:textId="77777777" w:rsidR="00236EC0" w:rsidRPr="00236EC0" w:rsidRDefault="00236EC0" w:rsidP="00236EC0">
            <w:pPr>
              <w:spacing w:after="200"/>
              <w:rPr>
                <w:sz w:val="14"/>
                <w:szCs w:val="14"/>
                <w:lang w:val="en-US"/>
              </w:rPr>
            </w:pPr>
            <w:r w:rsidRPr="00236EC0">
              <w:rPr>
                <w:sz w:val="14"/>
                <w:szCs w:val="14"/>
                <w:lang w:val="en-US"/>
              </w:rPr>
              <w:lastRenderedPageBreak/>
              <w:t>Task/Phase</w:t>
            </w:r>
          </w:p>
        </w:tc>
        <w:tc>
          <w:tcPr>
            <w:tcW w:w="0" w:type="auto"/>
            <w:hideMark/>
          </w:tcPr>
          <w:p w14:paraId="70E56499"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Week 1</w:t>
            </w:r>
          </w:p>
        </w:tc>
        <w:tc>
          <w:tcPr>
            <w:tcW w:w="0" w:type="auto"/>
            <w:hideMark/>
          </w:tcPr>
          <w:p w14:paraId="2B513BCB"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Week 2</w:t>
            </w:r>
          </w:p>
        </w:tc>
        <w:tc>
          <w:tcPr>
            <w:tcW w:w="0" w:type="auto"/>
            <w:hideMark/>
          </w:tcPr>
          <w:p w14:paraId="666F981C"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Week 3</w:t>
            </w:r>
          </w:p>
        </w:tc>
        <w:tc>
          <w:tcPr>
            <w:tcW w:w="0" w:type="auto"/>
            <w:hideMark/>
          </w:tcPr>
          <w:p w14:paraId="622B614E"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Week 4</w:t>
            </w:r>
          </w:p>
        </w:tc>
        <w:tc>
          <w:tcPr>
            <w:tcW w:w="0" w:type="auto"/>
            <w:hideMark/>
          </w:tcPr>
          <w:p w14:paraId="3540E632"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Event Day 1</w:t>
            </w:r>
          </w:p>
        </w:tc>
        <w:tc>
          <w:tcPr>
            <w:tcW w:w="0" w:type="auto"/>
            <w:hideMark/>
          </w:tcPr>
          <w:p w14:paraId="15CBE57B"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Event Day 2</w:t>
            </w:r>
          </w:p>
        </w:tc>
        <w:tc>
          <w:tcPr>
            <w:tcW w:w="0" w:type="auto"/>
            <w:hideMark/>
          </w:tcPr>
          <w:p w14:paraId="4A2F66F1"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Post-Event</w:t>
            </w:r>
          </w:p>
        </w:tc>
      </w:tr>
      <w:tr w:rsidR="00236EC0" w:rsidRPr="00236EC0" w14:paraId="52481B46"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965034" w14:textId="77777777" w:rsidR="00236EC0" w:rsidRPr="00236EC0" w:rsidRDefault="00236EC0" w:rsidP="00236EC0">
            <w:pPr>
              <w:spacing w:after="200"/>
              <w:rPr>
                <w:sz w:val="14"/>
                <w:szCs w:val="14"/>
                <w:lang w:val="en-US"/>
              </w:rPr>
            </w:pPr>
            <w:r w:rsidRPr="00236EC0">
              <w:rPr>
                <w:sz w:val="14"/>
                <w:szCs w:val="14"/>
                <w:lang w:val="en-US"/>
              </w:rPr>
              <w:t>Venue Booking &amp; Approvals</w:t>
            </w:r>
          </w:p>
        </w:tc>
        <w:tc>
          <w:tcPr>
            <w:tcW w:w="0" w:type="auto"/>
            <w:hideMark/>
          </w:tcPr>
          <w:p w14:paraId="1F8F98E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62EACB95"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64910D43"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BB6A00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825FA79"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406A3D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DC82535"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640A142A"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334B2F09" w14:textId="77777777" w:rsidR="00236EC0" w:rsidRPr="00236EC0" w:rsidRDefault="00236EC0" w:rsidP="00236EC0">
            <w:pPr>
              <w:spacing w:after="200"/>
              <w:rPr>
                <w:sz w:val="14"/>
                <w:szCs w:val="14"/>
                <w:lang w:val="en-US"/>
              </w:rPr>
            </w:pPr>
            <w:r w:rsidRPr="00236EC0">
              <w:rPr>
                <w:sz w:val="14"/>
                <w:szCs w:val="14"/>
                <w:lang w:val="en-US"/>
              </w:rPr>
              <w:t>Stakeholder Engagement</w:t>
            </w:r>
          </w:p>
        </w:tc>
        <w:tc>
          <w:tcPr>
            <w:tcW w:w="0" w:type="auto"/>
            <w:hideMark/>
          </w:tcPr>
          <w:p w14:paraId="6658479B"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63BFEF41"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554A8AA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7B6BE34"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8ABA2F0"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B96A70E"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3D93A41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74B75B0E"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B46FFD" w14:textId="77777777" w:rsidR="00236EC0" w:rsidRPr="00236EC0" w:rsidRDefault="00236EC0" w:rsidP="00236EC0">
            <w:pPr>
              <w:spacing w:after="200"/>
              <w:rPr>
                <w:sz w:val="14"/>
                <w:szCs w:val="14"/>
                <w:lang w:val="en-US"/>
              </w:rPr>
            </w:pPr>
            <w:r w:rsidRPr="00236EC0">
              <w:rPr>
                <w:sz w:val="14"/>
                <w:szCs w:val="14"/>
                <w:lang w:val="en-US"/>
              </w:rPr>
              <w:t>Program &amp; Activity Planning</w:t>
            </w:r>
          </w:p>
        </w:tc>
        <w:tc>
          <w:tcPr>
            <w:tcW w:w="0" w:type="auto"/>
            <w:hideMark/>
          </w:tcPr>
          <w:p w14:paraId="323929DB"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56079498"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7BDC637B"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50E164D6"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71E64905"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A8C3882"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60609816"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6AD626E7"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392D2AD6" w14:textId="77777777" w:rsidR="00236EC0" w:rsidRPr="00236EC0" w:rsidRDefault="00236EC0" w:rsidP="00236EC0">
            <w:pPr>
              <w:spacing w:after="200"/>
              <w:rPr>
                <w:sz w:val="14"/>
                <w:szCs w:val="14"/>
                <w:lang w:val="en-US"/>
              </w:rPr>
            </w:pPr>
            <w:r w:rsidRPr="00236EC0">
              <w:rPr>
                <w:sz w:val="14"/>
                <w:szCs w:val="14"/>
                <w:lang w:val="en-US"/>
              </w:rPr>
              <w:t>Marketing &amp; Promotion</w:t>
            </w:r>
          </w:p>
        </w:tc>
        <w:tc>
          <w:tcPr>
            <w:tcW w:w="0" w:type="auto"/>
            <w:hideMark/>
          </w:tcPr>
          <w:p w14:paraId="14D12C3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379AC121"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46EFE5D4"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7C50E3DB"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464253B3"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7991DFB4"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6C3FE8E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463326A8"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9F4F0D" w14:textId="77777777" w:rsidR="00236EC0" w:rsidRPr="00236EC0" w:rsidRDefault="00236EC0" w:rsidP="00236EC0">
            <w:pPr>
              <w:spacing w:after="200"/>
              <w:rPr>
                <w:sz w:val="14"/>
                <w:szCs w:val="14"/>
                <w:lang w:val="en-US"/>
              </w:rPr>
            </w:pPr>
            <w:r w:rsidRPr="00236EC0">
              <w:rPr>
                <w:sz w:val="14"/>
                <w:szCs w:val="14"/>
                <w:lang w:val="en-US"/>
              </w:rPr>
              <w:t>Volunteer Recruitment &amp; Training</w:t>
            </w:r>
          </w:p>
        </w:tc>
        <w:tc>
          <w:tcPr>
            <w:tcW w:w="0" w:type="auto"/>
            <w:hideMark/>
          </w:tcPr>
          <w:p w14:paraId="5EA8652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7D3EB68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69EC6B6C"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2DE1F21D"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5012213E"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62923824"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E809725"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7CC4643E"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335EC80F" w14:textId="77777777" w:rsidR="00236EC0" w:rsidRPr="00236EC0" w:rsidRDefault="00236EC0" w:rsidP="00236EC0">
            <w:pPr>
              <w:spacing w:after="200"/>
              <w:rPr>
                <w:sz w:val="14"/>
                <w:szCs w:val="14"/>
                <w:lang w:val="en-US"/>
              </w:rPr>
            </w:pPr>
            <w:r w:rsidRPr="00236EC0">
              <w:rPr>
                <w:sz w:val="14"/>
                <w:szCs w:val="14"/>
                <w:lang w:val="en-US"/>
              </w:rPr>
              <w:t>Vendor &amp; Catering Arrangements</w:t>
            </w:r>
          </w:p>
        </w:tc>
        <w:tc>
          <w:tcPr>
            <w:tcW w:w="0" w:type="auto"/>
            <w:hideMark/>
          </w:tcPr>
          <w:p w14:paraId="562DB6C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32CA97A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129094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3E55F5A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02BE1A75"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209A79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76FF2D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33953976"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469091" w14:textId="77777777" w:rsidR="00236EC0" w:rsidRPr="00236EC0" w:rsidRDefault="00236EC0" w:rsidP="00236EC0">
            <w:pPr>
              <w:spacing w:after="200"/>
              <w:rPr>
                <w:sz w:val="14"/>
                <w:szCs w:val="14"/>
                <w:lang w:val="en-US"/>
              </w:rPr>
            </w:pPr>
            <w:r w:rsidRPr="00236EC0">
              <w:rPr>
                <w:sz w:val="14"/>
                <w:szCs w:val="14"/>
                <w:lang w:val="en-US"/>
              </w:rPr>
              <w:t>Accessibility &amp; Inclusion Checks</w:t>
            </w:r>
          </w:p>
        </w:tc>
        <w:tc>
          <w:tcPr>
            <w:tcW w:w="0" w:type="auto"/>
            <w:hideMark/>
          </w:tcPr>
          <w:p w14:paraId="4F24CFD6"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5246115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651342B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2EF25A3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27BC89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1CC5109"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64D6E82"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19C8B458"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7ECA323D" w14:textId="77777777" w:rsidR="00236EC0" w:rsidRPr="00236EC0" w:rsidRDefault="00236EC0" w:rsidP="00236EC0">
            <w:pPr>
              <w:spacing w:after="200"/>
              <w:rPr>
                <w:sz w:val="14"/>
                <w:szCs w:val="14"/>
                <w:lang w:val="en-US"/>
              </w:rPr>
            </w:pPr>
            <w:r w:rsidRPr="00236EC0">
              <w:rPr>
                <w:sz w:val="14"/>
                <w:szCs w:val="14"/>
                <w:lang w:val="en-US"/>
              </w:rPr>
              <w:t>Set-up (Staging, AV, Booths, Signage)</w:t>
            </w:r>
          </w:p>
        </w:tc>
        <w:tc>
          <w:tcPr>
            <w:tcW w:w="0" w:type="auto"/>
            <w:hideMark/>
          </w:tcPr>
          <w:p w14:paraId="2DF64E37"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D2357CA"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FEBC8F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038A34E8"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681C5516"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21F91EA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6D1A01E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23AFB456"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BB6651" w14:textId="77777777" w:rsidR="00236EC0" w:rsidRPr="00236EC0" w:rsidRDefault="00236EC0" w:rsidP="00236EC0">
            <w:pPr>
              <w:spacing w:after="200"/>
              <w:rPr>
                <w:sz w:val="14"/>
                <w:szCs w:val="14"/>
                <w:lang w:val="en-US"/>
              </w:rPr>
            </w:pPr>
            <w:r w:rsidRPr="00236EC0">
              <w:rPr>
                <w:sz w:val="14"/>
                <w:szCs w:val="14"/>
                <w:lang w:val="en-US"/>
              </w:rPr>
              <w:t>Event Day 1: Workshops, Performances</w:t>
            </w:r>
          </w:p>
        </w:tc>
        <w:tc>
          <w:tcPr>
            <w:tcW w:w="0" w:type="auto"/>
            <w:hideMark/>
          </w:tcPr>
          <w:p w14:paraId="0750FCC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48FF3A56"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26DC45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48131CCB"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0447F00"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7EC8F904"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7F05FC5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3D9D7673"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26A60968" w14:textId="77777777" w:rsidR="00236EC0" w:rsidRPr="00236EC0" w:rsidRDefault="00236EC0" w:rsidP="00236EC0">
            <w:pPr>
              <w:spacing w:after="200"/>
              <w:rPr>
                <w:sz w:val="14"/>
                <w:szCs w:val="14"/>
                <w:lang w:val="en-US"/>
              </w:rPr>
            </w:pPr>
            <w:r w:rsidRPr="00236EC0">
              <w:rPr>
                <w:sz w:val="14"/>
                <w:szCs w:val="14"/>
                <w:lang w:val="en-US"/>
              </w:rPr>
              <w:t>Event Day 2: Match, Concert, Market</w:t>
            </w:r>
          </w:p>
        </w:tc>
        <w:tc>
          <w:tcPr>
            <w:tcW w:w="0" w:type="auto"/>
            <w:hideMark/>
          </w:tcPr>
          <w:p w14:paraId="4AC39D2B"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4D7151E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0F6048F0"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7BDAEB3D"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187F6B03"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6B3922A3"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09F2AB2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149428CC"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D5EDD8" w14:textId="77777777" w:rsidR="00236EC0" w:rsidRPr="00236EC0" w:rsidRDefault="00236EC0" w:rsidP="00236EC0">
            <w:pPr>
              <w:spacing w:after="200"/>
              <w:rPr>
                <w:sz w:val="14"/>
                <w:szCs w:val="14"/>
                <w:lang w:val="en-US"/>
              </w:rPr>
            </w:pPr>
            <w:r w:rsidRPr="00236EC0">
              <w:rPr>
                <w:sz w:val="14"/>
                <w:szCs w:val="14"/>
                <w:lang w:val="en-US"/>
              </w:rPr>
              <w:t>Safety &amp; Security Oversight</w:t>
            </w:r>
          </w:p>
        </w:tc>
        <w:tc>
          <w:tcPr>
            <w:tcW w:w="0" w:type="auto"/>
            <w:hideMark/>
          </w:tcPr>
          <w:p w14:paraId="16127008"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5C60A059"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1F44E14"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463FD48"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5AF8667C"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06807DCA"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0A66609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13C218B6"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12EDC678" w14:textId="77777777" w:rsidR="00236EC0" w:rsidRPr="00236EC0" w:rsidRDefault="00236EC0" w:rsidP="00236EC0">
            <w:pPr>
              <w:spacing w:after="200"/>
              <w:rPr>
                <w:sz w:val="14"/>
                <w:szCs w:val="14"/>
                <w:lang w:val="en-US"/>
              </w:rPr>
            </w:pPr>
            <w:r w:rsidRPr="00236EC0">
              <w:rPr>
                <w:sz w:val="14"/>
                <w:szCs w:val="14"/>
                <w:lang w:val="en-US"/>
              </w:rPr>
              <w:t>Feedback Collection</w:t>
            </w:r>
          </w:p>
        </w:tc>
        <w:tc>
          <w:tcPr>
            <w:tcW w:w="0" w:type="auto"/>
            <w:hideMark/>
          </w:tcPr>
          <w:p w14:paraId="46E3B173"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81B6A0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3EBFAC44"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A40941A"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7A7E9CC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6650AD38"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4012292A"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r>
      <w:tr w:rsidR="00236EC0" w:rsidRPr="00236EC0" w14:paraId="708E53E2"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3AB98A" w14:textId="77777777" w:rsidR="00236EC0" w:rsidRPr="00236EC0" w:rsidRDefault="00236EC0" w:rsidP="00236EC0">
            <w:pPr>
              <w:spacing w:after="200"/>
              <w:rPr>
                <w:sz w:val="14"/>
                <w:szCs w:val="14"/>
                <w:lang w:val="en-US"/>
              </w:rPr>
            </w:pPr>
            <w:r w:rsidRPr="00236EC0">
              <w:rPr>
                <w:sz w:val="14"/>
                <w:szCs w:val="14"/>
                <w:lang w:val="en-US"/>
              </w:rPr>
              <w:t>Report Writing &amp; Closeout</w:t>
            </w:r>
          </w:p>
        </w:tc>
        <w:tc>
          <w:tcPr>
            <w:tcW w:w="0" w:type="auto"/>
            <w:hideMark/>
          </w:tcPr>
          <w:p w14:paraId="1FEC982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52970DA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7F2A91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34CA0E9"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DC5B2C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4697078"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C0C57BA"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r>
    </w:tbl>
    <w:p w14:paraId="1F34F2B9" w14:textId="73FFCC79" w:rsidR="00236EC0" w:rsidRPr="00236EC0" w:rsidRDefault="00236EC0" w:rsidP="00236EC0">
      <w:pPr>
        <w:rPr>
          <w:lang w:val="en-US"/>
        </w:rPr>
      </w:pPr>
    </w:p>
    <w:p w14:paraId="480CE0C8" w14:textId="291364A8" w:rsidR="00161DA5" w:rsidRPr="00396266" w:rsidRDefault="00161DA5" w:rsidP="00161DA5">
      <w:pPr>
        <w:pStyle w:val="Heading1"/>
      </w:pPr>
      <w:bookmarkStart w:id="13" w:name="_Toc200631193"/>
      <w:r w:rsidRPr="00396266">
        <w:t>Event Budget: Income and Expenditure</w:t>
      </w:r>
      <w:bookmarkEnd w:id="13"/>
    </w:p>
    <w:p w14:paraId="71417C6C" w14:textId="1BF539C5" w:rsidR="00161DA5" w:rsidRPr="00396266" w:rsidRDefault="00161DA5" w:rsidP="00161DA5">
      <w:r w:rsidRPr="00396266">
        <w:t xml:space="preserve">The success and sustainability of the </w:t>
      </w:r>
      <w:r w:rsidR="00236EC0">
        <w:t>event</w:t>
      </w:r>
      <w:r w:rsidRPr="00396266">
        <w:t xml:space="preserve"> depend on a properly run budget. A thorough cost and income source breakdown in the financial plan enables strategic allocation of funds and efficient risk management.</w:t>
      </w:r>
    </w:p>
    <w:p w14:paraId="1A5916DA" w14:textId="77777777" w:rsidR="00161DA5" w:rsidRPr="00396266" w:rsidRDefault="00161DA5" w:rsidP="00161DA5">
      <w:pPr>
        <w:pStyle w:val="Heading2"/>
      </w:pPr>
      <w:bookmarkStart w:id="14" w:name="_Toc200631194"/>
      <w:r w:rsidRPr="00396266">
        <w:t>Cost Breakdown</w:t>
      </w:r>
      <w:bookmarkEnd w:id="14"/>
    </w:p>
    <w:p w14:paraId="531474D6" w14:textId="66CE6D01" w:rsidR="00161DA5" w:rsidRDefault="00161DA5" w:rsidP="00161DA5">
      <w:r w:rsidRPr="00396266">
        <w:t>Key areas of expenditure include:</w:t>
      </w:r>
    </w:p>
    <w:tbl>
      <w:tblPr>
        <w:tblStyle w:val="GridTable4"/>
        <w:tblW w:w="0" w:type="auto"/>
        <w:tblLook w:val="04A0" w:firstRow="1" w:lastRow="0" w:firstColumn="1" w:lastColumn="0" w:noHBand="0" w:noVBand="1"/>
      </w:tblPr>
      <w:tblGrid>
        <w:gridCol w:w="2790"/>
        <w:gridCol w:w="2033"/>
      </w:tblGrid>
      <w:tr w:rsidR="00236EC0" w:rsidRPr="00236EC0" w14:paraId="52CF0DDD" w14:textId="77777777" w:rsidTr="00236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061871" w14:textId="77777777" w:rsidR="00236EC0" w:rsidRPr="00236EC0" w:rsidRDefault="00236EC0" w:rsidP="00236EC0">
            <w:pPr>
              <w:spacing w:after="200"/>
              <w:rPr>
                <w:lang w:val="en-US"/>
              </w:rPr>
            </w:pPr>
            <w:r w:rsidRPr="00236EC0">
              <w:rPr>
                <w:lang w:val="en-US"/>
              </w:rPr>
              <w:t>Category</w:t>
            </w:r>
          </w:p>
        </w:tc>
        <w:tc>
          <w:tcPr>
            <w:tcW w:w="0" w:type="auto"/>
            <w:hideMark/>
          </w:tcPr>
          <w:p w14:paraId="58E48BAB"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lang w:val="en-US"/>
              </w:rPr>
            </w:pPr>
            <w:r w:rsidRPr="00236EC0">
              <w:rPr>
                <w:lang w:val="en-US"/>
              </w:rPr>
              <w:t>Estimated Cost (£)</w:t>
            </w:r>
          </w:p>
        </w:tc>
      </w:tr>
      <w:tr w:rsidR="00236EC0" w:rsidRPr="00236EC0" w14:paraId="79A5B0F9"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53C2F4" w14:textId="77777777" w:rsidR="00236EC0" w:rsidRPr="00236EC0" w:rsidRDefault="00236EC0" w:rsidP="00236EC0">
            <w:pPr>
              <w:spacing w:after="200"/>
              <w:rPr>
                <w:lang w:val="en-US"/>
              </w:rPr>
            </w:pPr>
            <w:r w:rsidRPr="00236EC0">
              <w:rPr>
                <w:lang w:val="en-US"/>
              </w:rPr>
              <w:t>Venue Rental</w:t>
            </w:r>
          </w:p>
        </w:tc>
        <w:tc>
          <w:tcPr>
            <w:tcW w:w="0" w:type="auto"/>
            <w:hideMark/>
          </w:tcPr>
          <w:p w14:paraId="646B0B84"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50,000</w:t>
            </w:r>
          </w:p>
        </w:tc>
      </w:tr>
      <w:tr w:rsidR="00236EC0" w:rsidRPr="00236EC0" w14:paraId="6FC2631A"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6483417B" w14:textId="77777777" w:rsidR="00236EC0" w:rsidRPr="00236EC0" w:rsidRDefault="00236EC0" w:rsidP="00236EC0">
            <w:pPr>
              <w:spacing w:after="200"/>
              <w:rPr>
                <w:lang w:val="en-US"/>
              </w:rPr>
            </w:pPr>
            <w:r w:rsidRPr="00236EC0">
              <w:rPr>
                <w:lang w:val="en-US"/>
              </w:rPr>
              <w:t>Marketing</w:t>
            </w:r>
          </w:p>
        </w:tc>
        <w:tc>
          <w:tcPr>
            <w:tcW w:w="0" w:type="auto"/>
            <w:hideMark/>
          </w:tcPr>
          <w:p w14:paraId="1A7403C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lang w:val="en-US"/>
              </w:rPr>
              <w:t>25,000</w:t>
            </w:r>
          </w:p>
        </w:tc>
      </w:tr>
      <w:tr w:rsidR="00236EC0" w:rsidRPr="00236EC0" w14:paraId="53E25C0A"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60CCEA" w14:textId="77777777" w:rsidR="00236EC0" w:rsidRPr="00236EC0" w:rsidRDefault="00236EC0" w:rsidP="00236EC0">
            <w:pPr>
              <w:spacing w:after="200"/>
              <w:rPr>
                <w:lang w:val="en-US"/>
              </w:rPr>
            </w:pPr>
            <w:r w:rsidRPr="00236EC0">
              <w:rPr>
                <w:lang w:val="en-US"/>
              </w:rPr>
              <w:lastRenderedPageBreak/>
              <w:t>Logistics &amp; Security</w:t>
            </w:r>
          </w:p>
        </w:tc>
        <w:tc>
          <w:tcPr>
            <w:tcW w:w="0" w:type="auto"/>
            <w:hideMark/>
          </w:tcPr>
          <w:p w14:paraId="0FA1F93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30,000</w:t>
            </w:r>
          </w:p>
        </w:tc>
      </w:tr>
      <w:tr w:rsidR="00236EC0" w:rsidRPr="00236EC0" w14:paraId="7DA417B3"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2DF1DA27" w14:textId="77777777" w:rsidR="00236EC0" w:rsidRPr="00236EC0" w:rsidRDefault="00236EC0" w:rsidP="00236EC0">
            <w:pPr>
              <w:spacing w:after="200"/>
              <w:rPr>
                <w:lang w:val="en-US"/>
              </w:rPr>
            </w:pPr>
            <w:r w:rsidRPr="00236EC0">
              <w:rPr>
                <w:lang w:val="en-US"/>
              </w:rPr>
              <w:t>Panel and Guest Speakers</w:t>
            </w:r>
          </w:p>
        </w:tc>
        <w:tc>
          <w:tcPr>
            <w:tcW w:w="0" w:type="auto"/>
            <w:hideMark/>
          </w:tcPr>
          <w:p w14:paraId="324AE0F0"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lang w:val="en-US"/>
              </w:rPr>
              <w:t>20,000</w:t>
            </w:r>
          </w:p>
        </w:tc>
      </w:tr>
      <w:tr w:rsidR="00236EC0" w:rsidRPr="00236EC0" w14:paraId="72B2C433"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2E16EE" w14:textId="77777777" w:rsidR="00236EC0" w:rsidRPr="00236EC0" w:rsidRDefault="00236EC0" w:rsidP="00236EC0">
            <w:pPr>
              <w:spacing w:after="200"/>
              <w:rPr>
                <w:lang w:val="en-US"/>
              </w:rPr>
            </w:pPr>
            <w:r w:rsidRPr="00236EC0">
              <w:rPr>
                <w:lang w:val="en-US"/>
              </w:rPr>
              <w:t>Miscellaneous Expenses</w:t>
            </w:r>
          </w:p>
        </w:tc>
        <w:tc>
          <w:tcPr>
            <w:tcW w:w="0" w:type="auto"/>
            <w:hideMark/>
          </w:tcPr>
          <w:p w14:paraId="52326753"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25,000</w:t>
            </w:r>
          </w:p>
        </w:tc>
      </w:tr>
      <w:tr w:rsidR="00236EC0" w:rsidRPr="00236EC0" w14:paraId="63F1AD97"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4F1DCBB1" w14:textId="77777777" w:rsidR="00236EC0" w:rsidRPr="00236EC0" w:rsidRDefault="00236EC0" w:rsidP="00236EC0">
            <w:pPr>
              <w:spacing w:after="200"/>
              <w:rPr>
                <w:lang w:val="en-US"/>
              </w:rPr>
            </w:pPr>
            <w:r w:rsidRPr="00236EC0">
              <w:rPr>
                <w:lang w:val="en-US"/>
              </w:rPr>
              <w:t>Total Estimated Cost</w:t>
            </w:r>
          </w:p>
        </w:tc>
        <w:tc>
          <w:tcPr>
            <w:tcW w:w="0" w:type="auto"/>
            <w:hideMark/>
          </w:tcPr>
          <w:p w14:paraId="451C262F"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b/>
                <w:bCs/>
                <w:lang w:val="en-US"/>
              </w:rPr>
              <w:t>150,000</w:t>
            </w:r>
          </w:p>
        </w:tc>
      </w:tr>
    </w:tbl>
    <w:p w14:paraId="4C194D76" w14:textId="38F06A7F" w:rsidR="00236EC0" w:rsidRDefault="00236EC0" w:rsidP="00161DA5"/>
    <w:p w14:paraId="0FA9861D" w14:textId="77777777" w:rsidR="00161DA5" w:rsidRPr="00396266" w:rsidRDefault="00161DA5" w:rsidP="00161DA5">
      <w:pPr>
        <w:pStyle w:val="Heading2"/>
      </w:pPr>
      <w:bookmarkStart w:id="15" w:name="_Toc200631195"/>
      <w:r w:rsidRPr="00396266">
        <w:t>Income Streams</w:t>
      </w:r>
      <w:bookmarkEnd w:id="15"/>
    </w:p>
    <w:p w14:paraId="4B768509" w14:textId="77777777" w:rsidR="00236EC0" w:rsidRDefault="00236EC0" w:rsidP="00236EC0"/>
    <w:tbl>
      <w:tblPr>
        <w:tblStyle w:val="GridTable4"/>
        <w:tblW w:w="0" w:type="auto"/>
        <w:tblLook w:val="04A0" w:firstRow="1" w:lastRow="0" w:firstColumn="1" w:lastColumn="0" w:noHBand="0" w:noVBand="1"/>
      </w:tblPr>
      <w:tblGrid>
        <w:gridCol w:w="4690"/>
        <w:gridCol w:w="2336"/>
      </w:tblGrid>
      <w:tr w:rsidR="00236EC0" w:rsidRPr="00236EC0" w14:paraId="2F36A6A1" w14:textId="77777777" w:rsidTr="00236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9A4314" w14:textId="77777777" w:rsidR="00236EC0" w:rsidRPr="00236EC0" w:rsidRDefault="00236EC0" w:rsidP="00236EC0">
            <w:pPr>
              <w:spacing w:after="200"/>
              <w:rPr>
                <w:lang w:val="en-US"/>
              </w:rPr>
            </w:pPr>
            <w:r w:rsidRPr="00236EC0">
              <w:rPr>
                <w:lang w:val="en-US"/>
              </w:rPr>
              <w:t>Revenue Source</w:t>
            </w:r>
          </w:p>
        </w:tc>
        <w:tc>
          <w:tcPr>
            <w:tcW w:w="0" w:type="auto"/>
            <w:hideMark/>
          </w:tcPr>
          <w:p w14:paraId="400C3413"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lang w:val="en-US"/>
              </w:rPr>
            </w:pPr>
            <w:r w:rsidRPr="00236EC0">
              <w:rPr>
                <w:lang w:val="en-US"/>
              </w:rPr>
              <w:t>Estimated Income (£)</w:t>
            </w:r>
          </w:p>
        </w:tc>
      </w:tr>
      <w:tr w:rsidR="00236EC0" w:rsidRPr="00236EC0" w14:paraId="49CF084C"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A32D47" w14:textId="77777777" w:rsidR="00236EC0" w:rsidRPr="00236EC0" w:rsidRDefault="00236EC0" w:rsidP="00236EC0">
            <w:pPr>
              <w:spacing w:after="200"/>
              <w:rPr>
                <w:lang w:val="en-US"/>
              </w:rPr>
            </w:pPr>
            <w:r w:rsidRPr="00236EC0">
              <w:rPr>
                <w:lang w:val="en-US"/>
              </w:rPr>
              <w:t>Ticket Sales (General &amp; VIP)</w:t>
            </w:r>
          </w:p>
        </w:tc>
        <w:tc>
          <w:tcPr>
            <w:tcW w:w="0" w:type="auto"/>
            <w:hideMark/>
          </w:tcPr>
          <w:p w14:paraId="350CDEE0"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150,000</w:t>
            </w:r>
          </w:p>
        </w:tc>
      </w:tr>
      <w:tr w:rsidR="00236EC0" w:rsidRPr="00236EC0" w14:paraId="4887418C"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267E2C0B" w14:textId="77777777" w:rsidR="00236EC0" w:rsidRPr="00236EC0" w:rsidRDefault="00236EC0" w:rsidP="00236EC0">
            <w:pPr>
              <w:spacing w:after="200"/>
              <w:rPr>
                <w:lang w:val="en-US"/>
              </w:rPr>
            </w:pPr>
            <w:r w:rsidRPr="00236EC0">
              <w:rPr>
                <w:lang w:val="en-US"/>
              </w:rPr>
              <w:t>Sponsorships (Local &amp; Corporate)</w:t>
            </w:r>
          </w:p>
        </w:tc>
        <w:tc>
          <w:tcPr>
            <w:tcW w:w="0" w:type="auto"/>
            <w:hideMark/>
          </w:tcPr>
          <w:p w14:paraId="516C7311"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lang w:val="en-US"/>
              </w:rPr>
              <w:t>70,000</w:t>
            </w:r>
          </w:p>
        </w:tc>
      </w:tr>
      <w:tr w:rsidR="00236EC0" w:rsidRPr="00236EC0" w14:paraId="2DF6143D"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EA60B2" w14:textId="77777777" w:rsidR="00236EC0" w:rsidRPr="00236EC0" w:rsidRDefault="00236EC0" w:rsidP="00236EC0">
            <w:pPr>
              <w:spacing w:after="200"/>
              <w:rPr>
                <w:lang w:val="en-US"/>
              </w:rPr>
            </w:pPr>
            <w:r w:rsidRPr="00236EC0">
              <w:rPr>
                <w:lang w:val="en-US"/>
              </w:rPr>
              <w:t>Merchandise Sales (Event-branded products)</w:t>
            </w:r>
          </w:p>
        </w:tc>
        <w:tc>
          <w:tcPr>
            <w:tcW w:w="0" w:type="auto"/>
            <w:hideMark/>
          </w:tcPr>
          <w:p w14:paraId="458C2F0E"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30,000</w:t>
            </w:r>
          </w:p>
        </w:tc>
      </w:tr>
      <w:tr w:rsidR="00236EC0" w:rsidRPr="00236EC0" w14:paraId="64E357F5"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54732E11" w14:textId="77777777" w:rsidR="00236EC0" w:rsidRPr="00236EC0" w:rsidRDefault="00236EC0" w:rsidP="00236EC0">
            <w:pPr>
              <w:spacing w:after="200"/>
              <w:rPr>
                <w:lang w:val="en-US"/>
              </w:rPr>
            </w:pPr>
            <w:r w:rsidRPr="00236EC0">
              <w:rPr>
                <w:lang w:val="en-US"/>
              </w:rPr>
              <w:t>Government Grants (EDI-focused funding)</w:t>
            </w:r>
          </w:p>
        </w:tc>
        <w:tc>
          <w:tcPr>
            <w:tcW w:w="0" w:type="auto"/>
            <w:hideMark/>
          </w:tcPr>
          <w:p w14:paraId="61BB2E1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lang w:val="en-US"/>
              </w:rPr>
              <w:t>50,000</w:t>
            </w:r>
          </w:p>
        </w:tc>
      </w:tr>
      <w:tr w:rsidR="00236EC0" w:rsidRPr="00236EC0" w14:paraId="524689E4"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B22FAB" w14:textId="77777777" w:rsidR="00236EC0" w:rsidRPr="00236EC0" w:rsidRDefault="00236EC0" w:rsidP="00236EC0">
            <w:pPr>
              <w:spacing w:after="200"/>
              <w:rPr>
                <w:lang w:val="en-US"/>
              </w:rPr>
            </w:pPr>
            <w:r w:rsidRPr="00236EC0">
              <w:rPr>
                <w:lang w:val="en-US"/>
              </w:rPr>
              <w:t>Total Revenue</w:t>
            </w:r>
          </w:p>
        </w:tc>
        <w:tc>
          <w:tcPr>
            <w:tcW w:w="0" w:type="auto"/>
            <w:hideMark/>
          </w:tcPr>
          <w:p w14:paraId="4EDB688B"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b/>
                <w:bCs/>
                <w:lang w:val="en-US"/>
              </w:rPr>
              <w:t>300,000</w:t>
            </w:r>
          </w:p>
        </w:tc>
      </w:tr>
      <w:tr w:rsidR="00236EC0" w:rsidRPr="00236EC0" w14:paraId="53C5C98C"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7724DC9F" w14:textId="77777777" w:rsidR="00236EC0" w:rsidRPr="00236EC0" w:rsidRDefault="00236EC0" w:rsidP="00236EC0">
            <w:pPr>
              <w:spacing w:after="200"/>
              <w:rPr>
                <w:lang w:val="en-US"/>
              </w:rPr>
            </w:pPr>
            <w:r w:rsidRPr="00236EC0">
              <w:rPr>
                <w:lang w:val="en-US"/>
              </w:rPr>
              <w:t>Profit</w:t>
            </w:r>
          </w:p>
        </w:tc>
        <w:tc>
          <w:tcPr>
            <w:tcW w:w="0" w:type="auto"/>
            <w:hideMark/>
          </w:tcPr>
          <w:p w14:paraId="5C30B61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b/>
                <w:bCs/>
                <w:lang w:val="en-US"/>
              </w:rPr>
              <w:t>150,000</w:t>
            </w:r>
          </w:p>
        </w:tc>
      </w:tr>
    </w:tbl>
    <w:p w14:paraId="04A967C1" w14:textId="77777777" w:rsidR="00236EC0" w:rsidRDefault="00236EC0" w:rsidP="00236EC0"/>
    <w:p w14:paraId="5E034099" w14:textId="206B1D09" w:rsidR="00161DA5" w:rsidRPr="00396266" w:rsidRDefault="00161DA5" w:rsidP="00161DA5">
      <w:pPr>
        <w:pStyle w:val="Heading1"/>
      </w:pPr>
      <w:bookmarkStart w:id="16" w:name="_Toc200631196"/>
      <w:r w:rsidRPr="00396266">
        <w:t>Predicted Budget Table</w:t>
      </w:r>
      <w:bookmarkEnd w:id="16"/>
      <w:r w:rsidRPr="00396266">
        <w:t xml:space="preserve"> </w:t>
      </w:r>
    </w:p>
    <w:p w14:paraId="7E02F694" w14:textId="362E6341" w:rsidR="00161DA5" w:rsidRDefault="003A0894" w:rsidP="00161DA5">
      <w:r w:rsidRPr="00396266">
        <w:t xml:space="preserve">The following includes the predicted budget table for the event: </w:t>
      </w:r>
    </w:p>
    <w:tbl>
      <w:tblPr>
        <w:tblStyle w:val="PlainTable2"/>
        <w:tblW w:w="0" w:type="auto"/>
        <w:tblLook w:val="04A0" w:firstRow="1" w:lastRow="0" w:firstColumn="1" w:lastColumn="0" w:noHBand="0" w:noVBand="1"/>
      </w:tblPr>
      <w:tblGrid>
        <w:gridCol w:w="4690"/>
        <w:gridCol w:w="2033"/>
        <w:gridCol w:w="2336"/>
      </w:tblGrid>
      <w:tr w:rsidR="00A42D1E" w:rsidRPr="00A42D1E" w14:paraId="7C57794C" w14:textId="77777777" w:rsidTr="00A42D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40D051" w14:textId="77777777" w:rsidR="00A42D1E" w:rsidRPr="00A42D1E" w:rsidRDefault="00A42D1E" w:rsidP="00A42D1E">
            <w:pPr>
              <w:spacing w:after="200"/>
              <w:rPr>
                <w:lang w:val="en-US"/>
              </w:rPr>
            </w:pPr>
            <w:r w:rsidRPr="00A42D1E">
              <w:rPr>
                <w:lang w:val="en-US"/>
              </w:rPr>
              <w:t>Category</w:t>
            </w:r>
          </w:p>
        </w:tc>
        <w:tc>
          <w:tcPr>
            <w:tcW w:w="0" w:type="auto"/>
            <w:hideMark/>
          </w:tcPr>
          <w:p w14:paraId="6784774F" w14:textId="77777777" w:rsidR="00A42D1E" w:rsidRPr="00A42D1E" w:rsidRDefault="00A42D1E" w:rsidP="00A42D1E">
            <w:pPr>
              <w:spacing w:after="200"/>
              <w:cnfStyle w:val="100000000000" w:firstRow="1" w:lastRow="0" w:firstColumn="0" w:lastColumn="0" w:oddVBand="0" w:evenVBand="0" w:oddHBand="0" w:evenHBand="0" w:firstRowFirstColumn="0" w:firstRowLastColumn="0" w:lastRowFirstColumn="0" w:lastRowLastColumn="0"/>
              <w:rPr>
                <w:lang w:val="en-US"/>
              </w:rPr>
            </w:pPr>
            <w:r w:rsidRPr="00A42D1E">
              <w:rPr>
                <w:lang w:val="en-US"/>
              </w:rPr>
              <w:t>Estimated Cost (£)</w:t>
            </w:r>
          </w:p>
        </w:tc>
        <w:tc>
          <w:tcPr>
            <w:tcW w:w="0" w:type="auto"/>
            <w:hideMark/>
          </w:tcPr>
          <w:p w14:paraId="5FE20144" w14:textId="77777777" w:rsidR="00A42D1E" w:rsidRPr="00A42D1E" w:rsidRDefault="00A42D1E" w:rsidP="00A42D1E">
            <w:pPr>
              <w:spacing w:after="200"/>
              <w:cnfStyle w:val="100000000000" w:firstRow="1" w:lastRow="0" w:firstColumn="0" w:lastColumn="0" w:oddVBand="0" w:evenVBand="0" w:oddHBand="0" w:evenHBand="0" w:firstRowFirstColumn="0" w:firstRowLastColumn="0" w:lastRowFirstColumn="0" w:lastRowLastColumn="0"/>
              <w:rPr>
                <w:lang w:val="en-US"/>
              </w:rPr>
            </w:pPr>
            <w:r w:rsidRPr="00A42D1E">
              <w:rPr>
                <w:lang w:val="en-US"/>
              </w:rPr>
              <w:t>Estimated Income (£)</w:t>
            </w:r>
          </w:p>
        </w:tc>
      </w:tr>
      <w:tr w:rsidR="00A42D1E" w:rsidRPr="00A42D1E" w14:paraId="1E669086"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D55285" w14:textId="77777777" w:rsidR="00A42D1E" w:rsidRPr="00A42D1E" w:rsidRDefault="00A42D1E" w:rsidP="00A42D1E">
            <w:pPr>
              <w:spacing w:after="200"/>
              <w:rPr>
                <w:lang w:val="en-US"/>
              </w:rPr>
            </w:pPr>
            <w:r w:rsidRPr="00A42D1E">
              <w:rPr>
                <w:lang w:val="en-US"/>
              </w:rPr>
              <w:t>Venue Rental</w:t>
            </w:r>
          </w:p>
        </w:tc>
        <w:tc>
          <w:tcPr>
            <w:tcW w:w="0" w:type="auto"/>
            <w:hideMark/>
          </w:tcPr>
          <w:p w14:paraId="0CCB802D"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50,000</w:t>
            </w:r>
          </w:p>
        </w:tc>
        <w:tc>
          <w:tcPr>
            <w:tcW w:w="0" w:type="auto"/>
            <w:hideMark/>
          </w:tcPr>
          <w:p w14:paraId="7600F93D"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4114F949"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5FC325CA" w14:textId="77777777" w:rsidR="00A42D1E" w:rsidRPr="00A42D1E" w:rsidRDefault="00A42D1E" w:rsidP="00A42D1E">
            <w:pPr>
              <w:spacing w:after="200"/>
              <w:rPr>
                <w:lang w:val="en-US"/>
              </w:rPr>
            </w:pPr>
            <w:r w:rsidRPr="00A42D1E">
              <w:rPr>
                <w:lang w:val="en-US"/>
              </w:rPr>
              <w:t>Marketing</w:t>
            </w:r>
          </w:p>
        </w:tc>
        <w:tc>
          <w:tcPr>
            <w:tcW w:w="0" w:type="auto"/>
            <w:hideMark/>
          </w:tcPr>
          <w:p w14:paraId="5C8DB0AA"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lang w:val="en-US"/>
              </w:rPr>
              <w:t>25,000</w:t>
            </w:r>
          </w:p>
        </w:tc>
        <w:tc>
          <w:tcPr>
            <w:tcW w:w="0" w:type="auto"/>
            <w:hideMark/>
          </w:tcPr>
          <w:p w14:paraId="42BF5462"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r>
      <w:tr w:rsidR="00A42D1E" w:rsidRPr="00A42D1E" w14:paraId="428A70B1"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AC3C83" w14:textId="77777777" w:rsidR="00A42D1E" w:rsidRPr="00A42D1E" w:rsidRDefault="00A42D1E" w:rsidP="00A42D1E">
            <w:pPr>
              <w:spacing w:after="200"/>
              <w:rPr>
                <w:lang w:val="en-US"/>
              </w:rPr>
            </w:pPr>
            <w:r w:rsidRPr="00A42D1E">
              <w:rPr>
                <w:lang w:val="en-US"/>
              </w:rPr>
              <w:lastRenderedPageBreak/>
              <w:t>Logistics &amp; Security</w:t>
            </w:r>
          </w:p>
        </w:tc>
        <w:tc>
          <w:tcPr>
            <w:tcW w:w="0" w:type="auto"/>
            <w:hideMark/>
          </w:tcPr>
          <w:p w14:paraId="569A4302"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30,000</w:t>
            </w:r>
          </w:p>
        </w:tc>
        <w:tc>
          <w:tcPr>
            <w:tcW w:w="0" w:type="auto"/>
            <w:hideMark/>
          </w:tcPr>
          <w:p w14:paraId="77098043"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67E3B947"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541214EF" w14:textId="77777777" w:rsidR="00A42D1E" w:rsidRPr="00A42D1E" w:rsidRDefault="00A42D1E" w:rsidP="00A42D1E">
            <w:pPr>
              <w:spacing w:after="200"/>
              <w:rPr>
                <w:lang w:val="en-US"/>
              </w:rPr>
            </w:pPr>
            <w:r w:rsidRPr="00A42D1E">
              <w:rPr>
                <w:lang w:val="en-US"/>
              </w:rPr>
              <w:t>Panel and Guest Speakers</w:t>
            </w:r>
          </w:p>
        </w:tc>
        <w:tc>
          <w:tcPr>
            <w:tcW w:w="0" w:type="auto"/>
            <w:hideMark/>
          </w:tcPr>
          <w:p w14:paraId="54B9FE79"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lang w:val="en-US"/>
              </w:rPr>
              <w:t>20,000</w:t>
            </w:r>
          </w:p>
        </w:tc>
        <w:tc>
          <w:tcPr>
            <w:tcW w:w="0" w:type="auto"/>
            <w:hideMark/>
          </w:tcPr>
          <w:p w14:paraId="7E644623"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r>
      <w:tr w:rsidR="00A42D1E" w:rsidRPr="00A42D1E" w14:paraId="6C51D76F"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47CFB5" w14:textId="77777777" w:rsidR="00A42D1E" w:rsidRPr="00A42D1E" w:rsidRDefault="00A42D1E" w:rsidP="00A42D1E">
            <w:pPr>
              <w:spacing w:after="200"/>
              <w:rPr>
                <w:lang w:val="en-US"/>
              </w:rPr>
            </w:pPr>
            <w:r w:rsidRPr="00A42D1E">
              <w:rPr>
                <w:lang w:val="en-US"/>
              </w:rPr>
              <w:t>Miscellaneous Expenses</w:t>
            </w:r>
          </w:p>
        </w:tc>
        <w:tc>
          <w:tcPr>
            <w:tcW w:w="0" w:type="auto"/>
            <w:hideMark/>
          </w:tcPr>
          <w:p w14:paraId="2BF81059"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25,000</w:t>
            </w:r>
          </w:p>
        </w:tc>
        <w:tc>
          <w:tcPr>
            <w:tcW w:w="0" w:type="auto"/>
            <w:hideMark/>
          </w:tcPr>
          <w:p w14:paraId="6697E5A5"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12FA52C1"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1AC2BE21" w14:textId="77777777" w:rsidR="00A42D1E" w:rsidRPr="00A42D1E" w:rsidRDefault="00A42D1E" w:rsidP="00A42D1E">
            <w:pPr>
              <w:spacing w:after="200"/>
              <w:rPr>
                <w:lang w:val="en-US"/>
              </w:rPr>
            </w:pPr>
            <w:r w:rsidRPr="00A42D1E">
              <w:rPr>
                <w:lang w:val="en-US"/>
              </w:rPr>
              <w:t>Total Costs</w:t>
            </w:r>
          </w:p>
        </w:tc>
        <w:tc>
          <w:tcPr>
            <w:tcW w:w="0" w:type="auto"/>
            <w:hideMark/>
          </w:tcPr>
          <w:p w14:paraId="3C04B4C1"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b/>
                <w:bCs/>
                <w:lang w:val="en-US"/>
              </w:rPr>
              <w:t>150,000</w:t>
            </w:r>
          </w:p>
        </w:tc>
        <w:tc>
          <w:tcPr>
            <w:tcW w:w="0" w:type="auto"/>
            <w:hideMark/>
          </w:tcPr>
          <w:p w14:paraId="1B9735DE"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r>
      <w:tr w:rsidR="00A42D1E" w:rsidRPr="00A42D1E" w14:paraId="5A788A05"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456612" w14:textId="77777777" w:rsidR="00A42D1E" w:rsidRPr="00A42D1E" w:rsidRDefault="00A42D1E" w:rsidP="00A42D1E">
            <w:pPr>
              <w:spacing w:after="200"/>
              <w:rPr>
                <w:lang w:val="en-US"/>
              </w:rPr>
            </w:pPr>
          </w:p>
        </w:tc>
        <w:tc>
          <w:tcPr>
            <w:tcW w:w="0" w:type="auto"/>
            <w:hideMark/>
          </w:tcPr>
          <w:p w14:paraId="09697D9C"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2F047E93"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45D6B08E"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5D53B9A2" w14:textId="77777777" w:rsidR="00A42D1E" w:rsidRPr="00A42D1E" w:rsidRDefault="00A42D1E" w:rsidP="00A42D1E">
            <w:pPr>
              <w:spacing w:after="200"/>
              <w:rPr>
                <w:lang w:val="en-US"/>
              </w:rPr>
            </w:pPr>
            <w:r w:rsidRPr="00A42D1E">
              <w:rPr>
                <w:lang w:val="en-US"/>
              </w:rPr>
              <w:t>Ticket Sales (General &amp; VIP)</w:t>
            </w:r>
          </w:p>
        </w:tc>
        <w:tc>
          <w:tcPr>
            <w:tcW w:w="0" w:type="auto"/>
            <w:hideMark/>
          </w:tcPr>
          <w:p w14:paraId="70055131"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1708C0BC"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lang w:val="en-US"/>
              </w:rPr>
              <w:t>150,000</w:t>
            </w:r>
          </w:p>
        </w:tc>
      </w:tr>
      <w:tr w:rsidR="00A42D1E" w:rsidRPr="00A42D1E" w14:paraId="3751DC01"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4023A2" w14:textId="77777777" w:rsidR="00A42D1E" w:rsidRPr="00A42D1E" w:rsidRDefault="00A42D1E" w:rsidP="00A42D1E">
            <w:pPr>
              <w:spacing w:after="200"/>
              <w:rPr>
                <w:lang w:val="en-US"/>
              </w:rPr>
            </w:pPr>
            <w:r w:rsidRPr="00A42D1E">
              <w:rPr>
                <w:lang w:val="en-US"/>
              </w:rPr>
              <w:t>Sponsorships (Local &amp; Corporate)</w:t>
            </w:r>
          </w:p>
        </w:tc>
        <w:tc>
          <w:tcPr>
            <w:tcW w:w="0" w:type="auto"/>
            <w:hideMark/>
          </w:tcPr>
          <w:p w14:paraId="2FA3D4D8"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3B2937E3"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70,000</w:t>
            </w:r>
          </w:p>
        </w:tc>
      </w:tr>
      <w:tr w:rsidR="00A42D1E" w:rsidRPr="00A42D1E" w14:paraId="47F362A9"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5A71D25A" w14:textId="77777777" w:rsidR="00A42D1E" w:rsidRPr="00A42D1E" w:rsidRDefault="00A42D1E" w:rsidP="00A42D1E">
            <w:pPr>
              <w:spacing w:after="200"/>
              <w:rPr>
                <w:lang w:val="en-US"/>
              </w:rPr>
            </w:pPr>
            <w:r w:rsidRPr="00A42D1E">
              <w:rPr>
                <w:lang w:val="en-US"/>
              </w:rPr>
              <w:t>Merchandise Sales (Event-branded products)</w:t>
            </w:r>
          </w:p>
        </w:tc>
        <w:tc>
          <w:tcPr>
            <w:tcW w:w="0" w:type="auto"/>
            <w:hideMark/>
          </w:tcPr>
          <w:p w14:paraId="5B9FA52E"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1690B16D"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lang w:val="en-US"/>
              </w:rPr>
              <w:t>30,000</w:t>
            </w:r>
          </w:p>
        </w:tc>
      </w:tr>
      <w:tr w:rsidR="00A42D1E" w:rsidRPr="00A42D1E" w14:paraId="330C8F34"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1CD2D9" w14:textId="77777777" w:rsidR="00A42D1E" w:rsidRPr="00A42D1E" w:rsidRDefault="00A42D1E" w:rsidP="00A42D1E">
            <w:pPr>
              <w:spacing w:after="200"/>
              <w:rPr>
                <w:lang w:val="en-US"/>
              </w:rPr>
            </w:pPr>
            <w:r w:rsidRPr="00A42D1E">
              <w:rPr>
                <w:lang w:val="en-US"/>
              </w:rPr>
              <w:t>Government Grants (EDI-focused funding)</w:t>
            </w:r>
          </w:p>
        </w:tc>
        <w:tc>
          <w:tcPr>
            <w:tcW w:w="0" w:type="auto"/>
            <w:hideMark/>
          </w:tcPr>
          <w:p w14:paraId="6FD1A66C"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58EA6409"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50,000</w:t>
            </w:r>
          </w:p>
        </w:tc>
      </w:tr>
      <w:tr w:rsidR="00A42D1E" w:rsidRPr="00A42D1E" w14:paraId="3545BC69"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03DE80E1" w14:textId="77777777" w:rsidR="00A42D1E" w:rsidRPr="00A42D1E" w:rsidRDefault="00A42D1E" w:rsidP="00A42D1E">
            <w:pPr>
              <w:spacing w:after="200"/>
              <w:rPr>
                <w:lang w:val="en-US"/>
              </w:rPr>
            </w:pPr>
            <w:r w:rsidRPr="00A42D1E">
              <w:rPr>
                <w:lang w:val="en-US"/>
              </w:rPr>
              <w:t>Total Income</w:t>
            </w:r>
          </w:p>
        </w:tc>
        <w:tc>
          <w:tcPr>
            <w:tcW w:w="0" w:type="auto"/>
            <w:hideMark/>
          </w:tcPr>
          <w:p w14:paraId="0A02FA0E"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2F3F950C"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b/>
                <w:bCs/>
                <w:lang w:val="en-US"/>
              </w:rPr>
              <w:t>300,000</w:t>
            </w:r>
          </w:p>
        </w:tc>
      </w:tr>
      <w:tr w:rsidR="00A42D1E" w:rsidRPr="00A42D1E" w14:paraId="3ED84F33"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59D3D2" w14:textId="77777777" w:rsidR="00A42D1E" w:rsidRPr="00A42D1E" w:rsidRDefault="00A42D1E" w:rsidP="00A42D1E">
            <w:pPr>
              <w:spacing w:after="200"/>
              <w:rPr>
                <w:lang w:val="en-US"/>
              </w:rPr>
            </w:pPr>
          </w:p>
        </w:tc>
        <w:tc>
          <w:tcPr>
            <w:tcW w:w="0" w:type="auto"/>
            <w:hideMark/>
          </w:tcPr>
          <w:p w14:paraId="44200AA9"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1C45DA66"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0879D09D"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0B6330B2" w14:textId="77777777" w:rsidR="00A42D1E" w:rsidRPr="00A42D1E" w:rsidRDefault="00A42D1E" w:rsidP="00A42D1E">
            <w:pPr>
              <w:spacing w:after="200"/>
              <w:rPr>
                <w:lang w:val="en-US"/>
              </w:rPr>
            </w:pPr>
            <w:r w:rsidRPr="00A42D1E">
              <w:rPr>
                <w:lang w:val="en-US"/>
              </w:rPr>
              <w:t>Net Profit</w:t>
            </w:r>
          </w:p>
        </w:tc>
        <w:tc>
          <w:tcPr>
            <w:tcW w:w="0" w:type="auto"/>
            <w:hideMark/>
          </w:tcPr>
          <w:p w14:paraId="774FD5FB"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4CD0FCA9"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b/>
                <w:bCs/>
                <w:lang w:val="en-US"/>
              </w:rPr>
              <w:t>150,000</w:t>
            </w:r>
          </w:p>
        </w:tc>
      </w:tr>
    </w:tbl>
    <w:p w14:paraId="6DBD0679" w14:textId="77777777" w:rsidR="00A42D1E" w:rsidRPr="00396266" w:rsidRDefault="00A42D1E" w:rsidP="00161DA5"/>
    <w:p w14:paraId="4806194A" w14:textId="77777777" w:rsidR="00236EC0" w:rsidRDefault="00236EC0" w:rsidP="003A0894"/>
    <w:p w14:paraId="6F3CB388" w14:textId="7FBE14F9" w:rsidR="00161DA5" w:rsidRPr="00396266" w:rsidRDefault="00161DA5" w:rsidP="003A0894">
      <w:pPr>
        <w:pStyle w:val="Heading2"/>
      </w:pPr>
      <w:bookmarkStart w:id="17" w:name="_Toc200631197"/>
      <w:r w:rsidRPr="00396266">
        <w:t>Financial Feasibility</w:t>
      </w:r>
      <w:bookmarkEnd w:id="17"/>
    </w:p>
    <w:p w14:paraId="06C04E03" w14:textId="59A68039" w:rsidR="00161DA5" w:rsidRPr="00396266" w:rsidRDefault="00161DA5" w:rsidP="00161DA5">
      <w:r w:rsidRPr="00396266">
        <w:t>Early in the planning process, a breakeven analysis should be done to identify the minimum ticket sales needed to pay for fixed and variable costs in order to preserve financial stability. Variance analysis and budget control systems can help track expenditure and change plans as necessary. Conservative income forecasts and sponsorship diversity further lower financial risk</w:t>
      </w:r>
      <w:r w:rsidR="00914145" w:rsidRPr="00396266">
        <w:t xml:space="preserve"> (Getz and Page, 2019)</w:t>
      </w:r>
      <w:r w:rsidRPr="00396266">
        <w:t xml:space="preserve">. </w:t>
      </w:r>
      <w:r w:rsidR="00A42D1E">
        <w:t xml:space="preserve">The predicted budget expects a strong surplus of </w:t>
      </w:r>
      <w:r w:rsidR="00A42D1E" w:rsidRPr="00A42D1E">
        <w:rPr>
          <w:lang w:val="en-US"/>
        </w:rPr>
        <w:t>150,000</w:t>
      </w:r>
      <w:r w:rsidR="00A42D1E">
        <w:t xml:space="preserve">. </w:t>
      </w:r>
    </w:p>
    <w:p w14:paraId="0D14E4BB" w14:textId="033D29EC" w:rsidR="00161DA5" w:rsidRPr="00396266" w:rsidRDefault="00CA244B" w:rsidP="00CA244B">
      <w:pPr>
        <w:pStyle w:val="Heading1"/>
      </w:pPr>
      <w:bookmarkStart w:id="18" w:name="_Toc200631198"/>
      <w:r w:rsidRPr="00396266">
        <w:t>Industry Trends, Issues, and Impacts</w:t>
      </w:r>
      <w:bookmarkEnd w:id="18"/>
    </w:p>
    <w:p w14:paraId="28D79713" w14:textId="241F82EA" w:rsidR="00A42D1E" w:rsidRPr="00A42D1E" w:rsidRDefault="00A42D1E" w:rsidP="00A42D1E">
      <w:pPr>
        <w:rPr>
          <w:rFonts w:asciiTheme="minorHAnsi" w:hAnsiTheme="minorHAnsi" w:cstheme="minorHAnsi"/>
          <w:lang w:val="en-US"/>
        </w:rPr>
      </w:pPr>
      <w:r w:rsidRPr="00A42D1E">
        <w:rPr>
          <w:rFonts w:asciiTheme="minorHAnsi" w:hAnsiTheme="minorHAnsi" w:cstheme="minorHAnsi"/>
          <w:lang w:val="en-US"/>
        </w:rPr>
        <w:t xml:space="preserve">International meetings and events industry </w:t>
      </w:r>
      <w:r w:rsidRPr="002C4646">
        <w:rPr>
          <w:rFonts w:asciiTheme="minorHAnsi" w:hAnsiTheme="minorHAnsi" w:cstheme="minorHAnsi"/>
          <w:lang w:val="en-US"/>
        </w:rPr>
        <w:t>is</w:t>
      </w:r>
      <w:r w:rsidRPr="00A42D1E">
        <w:rPr>
          <w:rFonts w:asciiTheme="minorHAnsi" w:hAnsiTheme="minorHAnsi" w:cstheme="minorHAnsi"/>
          <w:lang w:val="en-US"/>
        </w:rPr>
        <w:t xml:space="preserve"> evolving </w:t>
      </w:r>
      <w:r w:rsidRPr="002C4646">
        <w:rPr>
          <w:rFonts w:asciiTheme="minorHAnsi" w:hAnsiTheme="minorHAnsi" w:cstheme="minorHAnsi"/>
          <w:lang w:val="en-US"/>
        </w:rPr>
        <w:t>quickly</w:t>
      </w:r>
      <w:r w:rsidRPr="00A42D1E">
        <w:rPr>
          <w:rFonts w:asciiTheme="minorHAnsi" w:hAnsiTheme="minorHAnsi" w:cstheme="minorHAnsi"/>
          <w:lang w:val="en-US"/>
        </w:rPr>
        <w:t xml:space="preserve">, driven by growing demands for Inclusivity, Sustainability, </w:t>
      </w:r>
      <w:r w:rsidRPr="002C4646">
        <w:rPr>
          <w:rFonts w:asciiTheme="minorHAnsi" w:hAnsiTheme="minorHAnsi" w:cstheme="minorHAnsi"/>
          <w:lang w:val="en-US"/>
        </w:rPr>
        <w:t xml:space="preserve">and </w:t>
      </w:r>
      <w:r w:rsidRPr="00A42D1E">
        <w:rPr>
          <w:rFonts w:asciiTheme="minorHAnsi" w:hAnsiTheme="minorHAnsi" w:cstheme="minorHAnsi"/>
          <w:lang w:val="en-US"/>
        </w:rPr>
        <w:t>Community Engagement</w:t>
      </w:r>
      <w:r w:rsidRPr="002C4646">
        <w:rPr>
          <w:rFonts w:asciiTheme="minorHAnsi" w:hAnsiTheme="minorHAnsi" w:cstheme="minorHAnsi"/>
          <w:lang w:val="en-US"/>
        </w:rPr>
        <w:t xml:space="preserve"> </w:t>
      </w:r>
      <w:r w:rsidRPr="002C4646">
        <w:rPr>
          <w:rFonts w:asciiTheme="minorHAnsi" w:hAnsiTheme="minorHAnsi" w:cstheme="minorHAnsi"/>
        </w:rPr>
        <w:t xml:space="preserve">(Ojo and Mejabi, 2024). </w:t>
      </w:r>
      <w:r w:rsidRPr="002C4646">
        <w:rPr>
          <w:rFonts w:asciiTheme="minorHAnsi" w:hAnsiTheme="minorHAnsi" w:cstheme="minorHAnsi"/>
          <w:lang w:val="en-US"/>
        </w:rPr>
        <w:t>One of the</w:t>
      </w:r>
      <w:r w:rsidRPr="00A42D1E">
        <w:rPr>
          <w:rFonts w:asciiTheme="minorHAnsi" w:hAnsiTheme="minorHAnsi" w:cstheme="minorHAnsi"/>
          <w:lang w:val="en-US"/>
        </w:rPr>
        <w:t xml:space="preserve"> major trend</w:t>
      </w:r>
      <w:r w:rsidRPr="002C4646">
        <w:rPr>
          <w:rFonts w:asciiTheme="minorHAnsi" w:hAnsiTheme="minorHAnsi" w:cstheme="minorHAnsi"/>
          <w:lang w:val="en-US"/>
        </w:rPr>
        <w:t>s</w:t>
      </w:r>
      <w:r w:rsidRPr="00A42D1E">
        <w:rPr>
          <w:rFonts w:asciiTheme="minorHAnsi" w:hAnsiTheme="minorHAnsi" w:cstheme="minorHAnsi"/>
          <w:lang w:val="en-US"/>
        </w:rPr>
        <w:t xml:space="preserve"> </w:t>
      </w:r>
      <w:r w:rsidRPr="002C4646">
        <w:rPr>
          <w:rFonts w:asciiTheme="minorHAnsi" w:hAnsiTheme="minorHAnsi" w:cstheme="minorHAnsi"/>
          <w:lang w:val="en-US"/>
        </w:rPr>
        <w:t>is</w:t>
      </w:r>
      <w:r w:rsidRPr="00A42D1E">
        <w:rPr>
          <w:rFonts w:asciiTheme="minorHAnsi" w:hAnsiTheme="minorHAnsi" w:cstheme="minorHAnsi"/>
          <w:lang w:val="en-US"/>
        </w:rPr>
        <w:t xml:space="preserve"> </w:t>
      </w:r>
      <w:r w:rsidRPr="002C4646">
        <w:rPr>
          <w:rFonts w:asciiTheme="minorHAnsi" w:hAnsiTheme="minorHAnsi" w:cstheme="minorHAnsi"/>
          <w:lang w:val="en-US"/>
        </w:rPr>
        <w:t>incorporation of</w:t>
      </w:r>
      <w:r w:rsidRPr="00A42D1E">
        <w:rPr>
          <w:rFonts w:asciiTheme="minorHAnsi" w:hAnsiTheme="minorHAnsi" w:cstheme="minorHAnsi"/>
          <w:lang w:val="en-US"/>
        </w:rPr>
        <w:t xml:space="preserve"> </w:t>
      </w:r>
      <w:r w:rsidRPr="002C4646">
        <w:rPr>
          <w:rFonts w:asciiTheme="minorHAnsi" w:hAnsiTheme="minorHAnsi" w:cstheme="minorHAnsi"/>
          <w:lang w:val="en-US"/>
        </w:rPr>
        <w:t xml:space="preserve">strong </w:t>
      </w:r>
      <w:r w:rsidRPr="00A42D1E">
        <w:rPr>
          <w:rFonts w:asciiTheme="minorHAnsi" w:hAnsiTheme="minorHAnsi" w:cstheme="minorHAnsi"/>
          <w:lang w:val="en-US"/>
        </w:rPr>
        <w:t>Equality, Diversity, and Inclusion (EDI)</w:t>
      </w:r>
      <w:r w:rsidRPr="002C4646">
        <w:rPr>
          <w:rFonts w:asciiTheme="minorHAnsi" w:hAnsiTheme="minorHAnsi" w:cstheme="minorHAnsi"/>
          <w:lang w:val="en-US"/>
        </w:rPr>
        <w:t xml:space="preserve"> focus on </w:t>
      </w:r>
      <w:r w:rsidRPr="00A42D1E">
        <w:rPr>
          <w:rFonts w:asciiTheme="minorHAnsi" w:hAnsiTheme="minorHAnsi" w:cstheme="minorHAnsi"/>
          <w:lang w:val="en-US"/>
        </w:rPr>
        <w:t>sports events</w:t>
      </w:r>
      <w:r w:rsidRPr="002C4646">
        <w:rPr>
          <w:rFonts w:asciiTheme="minorHAnsi" w:hAnsiTheme="minorHAnsi" w:cstheme="minorHAnsi"/>
          <w:lang w:val="en-US"/>
        </w:rPr>
        <w:t>.</w:t>
      </w:r>
      <w:r w:rsidRPr="00A42D1E">
        <w:rPr>
          <w:rFonts w:asciiTheme="minorHAnsi" w:hAnsiTheme="minorHAnsi" w:cstheme="minorHAnsi"/>
          <w:lang w:val="en-US"/>
        </w:rPr>
        <w:t xml:space="preserve"> Birmingham Unity Games </w:t>
      </w:r>
      <w:r w:rsidRPr="002C4646">
        <w:rPr>
          <w:rFonts w:asciiTheme="minorHAnsi" w:hAnsiTheme="minorHAnsi" w:cstheme="minorHAnsi"/>
          <w:lang w:val="en-US"/>
        </w:rPr>
        <w:t>event has been designed in a that the values of</w:t>
      </w:r>
      <w:r w:rsidRPr="00A42D1E">
        <w:rPr>
          <w:rFonts w:asciiTheme="minorHAnsi" w:hAnsiTheme="minorHAnsi" w:cstheme="minorHAnsi"/>
          <w:lang w:val="en-US"/>
        </w:rPr>
        <w:t xml:space="preserve"> EDI</w:t>
      </w:r>
      <w:r w:rsidRPr="002C4646">
        <w:rPr>
          <w:rFonts w:asciiTheme="minorHAnsi" w:hAnsiTheme="minorHAnsi" w:cstheme="minorHAnsi"/>
          <w:lang w:val="en-US"/>
        </w:rPr>
        <w:t xml:space="preserve"> can be celebrated </w:t>
      </w:r>
      <w:r w:rsidRPr="002C4646">
        <w:rPr>
          <w:rFonts w:asciiTheme="minorHAnsi" w:hAnsiTheme="minorHAnsi" w:cstheme="minorHAnsi"/>
          <w:lang w:val="en-US"/>
        </w:rPr>
        <w:lastRenderedPageBreak/>
        <w:t xml:space="preserve">through </w:t>
      </w:r>
      <w:r w:rsidRPr="00A42D1E">
        <w:rPr>
          <w:rFonts w:asciiTheme="minorHAnsi" w:hAnsiTheme="minorHAnsi" w:cstheme="minorHAnsi"/>
          <w:lang w:val="en-US"/>
        </w:rPr>
        <w:t>sports</w:t>
      </w:r>
      <w:r w:rsidRPr="002C4646">
        <w:rPr>
          <w:rFonts w:asciiTheme="minorHAnsi" w:hAnsiTheme="minorHAnsi" w:cstheme="minorHAnsi"/>
          <w:lang w:val="en-US"/>
        </w:rPr>
        <w:t xml:space="preserve"> involving</w:t>
      </w:r>
      <w:r w:rsidRPr="00A42D1E">
        <w:rPr>
          <w:rFonts w:asciiTheme="minorHAnsi" w:hAnsiTheme="minorHAnsi" w:cstheme="minorHAnsi"/>
          <w:lang w:val="en-US"/>
        </w:rPr>
        <w:t xml:space="preserve"> marginalized groups</w:t>
      </w:r>
      <w:r w:rsidRPr="002C4646">
        <w:rPr>
          <w:rFonts w:asciiTheme="minorHAnsi" w:hAnsiTheme="minorHAnsi" w:cstheme="minorHAnsi"/>
          <w:lang w:val="en-US"/>
        </w:rPr>
        <w:t xml:space="preserve"> thus creating an </w:t>
      </w:r>
      <w:r w:rsidRPr="00A42D1E">
        <w:rPr>
          <w:rFonts w:asciiTheme="minorHAnsi" w:hAnsiTheme="minorHAnsi" w:cstheme="minorHAnsi"/>
          <w:lang w:val="en-US"/>
        </w:rPr>
        <w:t xml:space="preserve">environment </w:t>
      </w:r>
      <w:r w:rsidR="00C14D01" w:rsidRPr="002C4646">
        <w:rPr>
          <w:rFonts w:asciiTheme="minorHAnsi" w:hAnsiTheme="minorHAnsi" w:cstheme="minorHAnsi"/>
          <w:lang w:val="en-US"/>
        </w:rPr>
        <w:t>connecting different</w:t>
      </w:r>
      <w:r w:rsidRPr="002C4646">
        <w:rPr>
          <w:rFonts w:asciiTheme="minorHAnsi" w:hAnsiTheme="minorHAnsi" w:cstheme="minorHAnsi"/>
          <w:lang w:val="en-US"/>
        </w:rPr>
        <w:t xml:space="preserve"> </w:t>
      </w:r>
      <w:r w:rsidRPr="00A42D1E">
        <w:rPr>
          <w:rFonts w:asciiTheme="minorHAnsi" w:hAnsiTheme="minorHAnsi" w:cstheme="minorHAnsi"/>
          <w:lang w:val="en-US"/>
        </w:rPr>
        <w:t>communit</w:t>
      </w:r>
      <w:r w:rsidRPr="002C4646">
        <w:rPr>
          <w:rFonts w:asciiTheme="minorHAnsi" w:hAnsiTheme="minorHAnsi" w:cstheme="minorHAnsi"/>
          <w:lang w:val="en-US"/>
        </w:rPr>
        <w:t xml:space="preserve">ies. </w:t>
      </w:r>
      <w:r w:rsidR="00C14D01" w:rsidRPr="002C4646">
        <w:rPr>
          <w:rFonts w:asciiTheme="minorHAnsi" w:hAnsiTheme="minorHAnsi" w:cstheme="minorHAnsi"/>
          <w:lang w:val="en-US"/>
        </w:rPr>
        <w:t>These</w:t>
      </w:r>
      <w:r w:rsidRPr="00A42D1E">
        <w:rPr>
          <w:rFonts w:asciiTheme="minorHAnsi" w:hAnsiTheme="minorHAnsi" w:cstheme="minorHAnsi"/>
          <w:lang w:val="en-US"/>
        </w:rPr>
        <w:t xml:space="preserve"> trend</w:t>
      </w:r>
      <w:r w:rsidR="00C14D01" w:rsidRPr="002C4646">
        <w:rPr>
          <w:rFonts w:asciiTheme="minorHAnsi" w:hAnsiTheme="minorHAnsi" w:cstheme="minorHAnsi"/>
          <w:lang w:val="en-US"/>
        </w:rPr>
        <w:t>s</w:t>
      </w:r>
      <w:r w:rsidRPr="00A42D1E">
        <w:rPr>
          <w:rFonts w:asciiTheme="minorHAnsi" w:hAnsiTheme="minorHAnsi" w:cstheme="minorHAnsi"/>
          <w:lang w:val="en-US"/>
        </w:rPr>
        <w:t xml:space="preserve"> </w:t>
      </w:r>
      <w:r w:rsidR="002C4646" w:rsidRPr="002C4646">
        <w:rPr>
          <w:rFonts w:asciiTheme="minorHAnsi" w:hAnsiTheme="minorHAnsi" w:cstheme="minorHAnsi"/>
          <w:lang w:val="en-US"/>
        </w:rPr>
        <w:t>advocate</w:t>
      </w:r>
      <w:r w:rsidR="00C14D01" w:rsidRPr="002C4646">
        <w:rPr>
          <w:rFonts w:asciiTheme="minorHAnsi" w:hAnsiTheme="minorHAnsi" w:cstheme="minorHAnsi"/>
          <w:lang w:val="en-US"/>
        </w:rPr>
        <w:t xml:space="preserve"> </w:t>
      </w:r>
      <w:r w:rsidRPr="00A42D1E">
        <w:rPr>
          <w:rFonts w:asciiTheme="minorHAnsi" w:hAnsiTheme="minorHAnsi" w:cstheme="minorHAnsi"/>
          <w:lang w:val="en-US"/>
        </w:rPr>
        <w:t>broader societal movements</w:t>
      </w:r>
      <w:r w:rsidR="00C14D01" w:rsidRPr="002C4646">
        <w:rPr>
          <w:rFonts w:asciiTheme="minorHAnsi" w:hAnsiTheme="minorHAnsi" w:cstheme="minorHAnsi"/>
          <w:lang w:val="en-US"/>
        </w:rPr>
        <w:t xml:space="preserve"> such as </w:t>
      </w:r>
      <w:r w:rsidRPr="00A42D1E">
        <w:rPr>
          <w:rFonts w:asciiTheme="minorHAnsi" w:hAnsiTheme="minorHAnsi" w:cstheme="minorHAnsi"/>
          <w:lang w:val="en-US"/>
        </w:rPr>
        <w:t xml:space="preserve">fairness </w:t>
      </w:r>
      <w:r w:rsidR="00C14D01" w:rsidRPr="002C4646">
        <w:rPr>
          <w:rFonts w:asciiTheme="minorHAnsi" w:hAnsiTheme="minorHAnsi" w:cstheme="minorHAnsi"/>
          <w:lang w:val="en-US"/>
        </w:rPr>
        <w:t>and</w:t>
      </w:r>
      <w:r w:rsidRPr="00A42D1E">
        <w:rPr>
          <w:rFonts w:asciiTheme="minorHAnsi" w:hAnsiTheme="minorHAnsi" w:cstheme="minorHAnsi"/>
          <w:lang w:val="en-US"/>
        </w:rPr>
        <w:t xml:space="preserve"> representation</w:t>
      </w:r>
      <w:r w:rsidR="00C14D01" w:rsidRPr="002C4646">
        <w:rPr>
          <w:rFonts w:asciiTheme="minorHAnsi" w:hAnsiTheme="minorHAnsi" w:cstheme="minorHAnsi"/>
          <w:lang w:val="en-US"/>
        </w:rPr>
        <w:t xml:space="preserve"> and the event </w:t>
      </w:r>
      <w:r w:rsidR="002C4646" w:rsidRPr="002C4646">
        <w:rPr>
          <w:rFonts w:asciiTheme="minorHAnsi" w:hAnsiTheme="minorHAnsi" w:cstheme="minorHAnsi"/>
          <w:lang w:val="en-US"/>
        </w:rPr>
        <w:t>are</w:t>
      </w:r>
      <w:r w:rsidR="00C14D01" w:rsidRPr="002C4646">
        <w:rPr>
          <w:rFonts w:asciiTheme="minorHAnsi" w:hAnsiTheme="minorHAnsi" w:cstheme="minorHAnsi"/>
          <w:lang w:val="en-US"/>
        </w:rPr>
        <w:t xml:space="preserve"> a</w:t>
      </w:r>
      <w:r w:rsidRPr="00A42D1E">
        <w:rPr>
          <w:rFonts w:asciiTheme="minorHAnsi" w:hAnsiTheme="minorHAnsi" w:cstheme="minorHAnsi"/>
          <w:lang w:val="en-US"/>
        </w:rPr>
        <w:t xml:space="preserve"> logical extension</w:t>
      </w:r>
      <w:r w:rsidR="00C14D01" w:rsidRPr="002C4646">
        <w:rPr>
          <w:rFonts w:asciiTheme="minorHAnsi" w:hAnsiTheme="minorHAnsi" w:cstheme="minorHAnsi"/>
          <w:lang w:val="en-US"/>
        </w:rPr>
        <w:t xml:space="preserve"> of this philosophy.  </w:t>
      </w:r>
    </w:p>
    <w:p w14:paraId="71CB6B6C" w14:textId="52A5EAF2" w:rsidR="00A42D1E" w:rsidRPr="002C4646" w:rsidRDefault="00623BA6" w:rsidP="00A42D1E">
      <w:pPr>
        <w:rPr>
          <w:rFonts w:asciiTheme="minorHAnsi" w:hAnsiTheme="minorHAnsi" w:cstheme="minorHAnsi"/>
          <w:lang w:val="en-US"/>
        </w:rPr>
      </w:pPr>
      <w:r w:rsidRPr="00623BA6">
        <w:rPr>
          <w:rFonts w:asciiTheme="minorHAnsi" w:hAnsiTheme="minorHAnsi" w:cstheme="minorHAnsi"/>
          <w:lang w:val="en-US"/>
        </w:rPr>
        <w:t xml:space="preserve">Sustainability and modern planners </w:t>
      </w:r>
      <w:r>
        <w:rPr>
          <w:rFonts w:asciiTheme="minorHAnsi" w:hAnsiTheme="minorHAnsi" w:cstheme="minorHAnsi"/>
          <w:lang w:val="en-US"/>
        </w:rPr>
        <w:t>put particular focus on</w:t>
      </w:r>
      <w:r w:rsidRPr="00623BA6">
        <w:rPr>
          <w:rFonts w:asciiTheme="minorHAnsi" w:hAnsiTheme="minorHAnsi" w:cstheme="minorHAnsi"/>
          <w:lang w:val="en-US"/>
        </w:rPr>
        <w:t xml:space="preserve"> lowering waste, promoting public transportation, and using environmentally friendly materials since more </w:t>
      </w:r>
      <w:r>
        <w:rPr>
          <w:rFonts w:asciiTheme="minorHAnsi" w:hAnsiTheme="minorHAnsi" w:cstheme="minorHAnsi"/>
          <w:lang w:val="en-US"/>
        </w:rPr>
        <w:t>individuals</w:t>
      </w:r>
      <w:r w:rsidRPr="00623BA6">
        <w:rPr>
          <w:rFonts w:asciiTheme="minorHAnsi" w:hAnsiTheme="minorHAnsi" w:cstheme="minorHAnsi"/>
          <w:lang w:val="en-US"/>
        </w:rPr>
        <w:t xml:space="preserve"> are starting to </w:t>
      </w:r>
      <w:r>
        <w:rPr>
          <w:rFonts w:asciiTheme="minorHAnsi" w:hAnsiTheme="minorHAnsi" w:cstheme="minorHAnsi"/>
          <w:lang w:val="en-US"/>
        </w:rPr>
        <w:t>priorities</w:t>
      </w:r>
      <w:r w:rsidRPr="00623BA6">
        <w:rPr>
          <w:rFonts w:asciiTheme="minorHAnsi" w:hAnsiTheme="minorHAnsi" w:cstheme="minorHAnsi"/>
          <w:lang w:val="en-US"/>
        </w:rPr>
        <w:t xml:space="preserve"> these aspects.</w:t>
      </w:r>
      <w:r>
        <w:rPr>
          <w:rFonts w:asciiTheme="minorHAnsi" w:hAnsiTheme="minorHAnsi" w:cstheme="minorHAnsi"/>
          <w:lang w:val="en-US"/>
        </w:rPr>
        <w:t xml:space="preserve"> </w:t>
      </w:r>
      <w:r w:rsidR="00C14D01" w:rsidRPr="002C4646">
        <w:rPr>
          <w:rFonts w:asciiTheme="minorHAnsi" w:hAnsiTheme="minorHAnsi" w:cstheme="minorHAnsi"/>
          <w:lang w:val="en-US"/>
        </w:rPr>
        <w:t xml:space="preserve">For the </w:t>
      </w:r>
      <w:r w:rsidR="00A42D1E" w:rsidRPr="00A42D1E">
        <w:rPr>
          <w:rFonts w:asciiTheme="minorHAnsi" w:hAnsiTheme="minorHAnsi" w:cstheme="minorHAnsi"/>
          <w:lang w:val="en-US"/>
        </w:rPr>
        <w:t>Birmingham Unity Games</w:t>
      </w:r>
      <w:r w:rsidR="00C14D01" w:rsidRPr="002C4646">
        <w:rPr>
          <w:rFonts w:asciiTheme="minorHAnsi" w:hAnsiTheme="minorHAnsi" w:cstheme="minorHAnsi"/>
          <w:lang w:val="en-US"/>
        </w:rPr>
        <w:t>, the selection of Alexander</w:t>
      </w:r>
      <w:r w:rsidR="00A42D1E" w:rsidRPr="00A42D1E">
        <w:rPr>
          <w:rFonts w:asciiTheme="minorHAnsi" w:hAnsiTheme="minorHAnsi" w:cstheme="minorHAnsi"/>
          <w:lang w:val="en-US"/>
        </w:rPr>
        <w:t xml:space="preserve"> Stadium </w:t>
      </w:r>
      <w:r w:rsidR="00C14D01" w:rsidRPr="002C4646">
        <w:rPr>
          <w:rFonts w:asciiTheme="minorHAnsi" w:hAnsiTheme="minorHAnsi" w:cstheme="minorHAnsi"/>
          <w:lang w:val="en-US"/>
        </w:rPr>
        <w:t>was made</w:t>
      </w:r>
      <w:r w:rsidR="00A42D1E" w:rsidRPr="00A42D1E">
        <w:rPr>
          <w:rFonts w:asciiTheme="minorHAnsi" w:hAnsiTheme="minorHAnsi" w:cstheme="minorHAnsi"/>
          <w:lang w:val="en-US"/>
        </w:rPr>
        <w:t xml:space="preserve"> </w:t>
      </w:r>
      <w:r w:rsidR="00C14D01" w:rsidRPr="002C4646">
        <w:rPr>
          <w:rFonts w:asciiTheme="minorHAnsi" w:hAnsiTheme="minorHAnsi" w:cstheme="minorHAnsi"/>
          <w:lang w:val="en-US"/>
        </w:rPr>
        <w:t>considering its</w:t>
      </w:r>
      <w:r w:rsidR="00A42D1E" w:rsidRPr="00A42D1E">
        <w:rPr>
          <w:rFonts w:asciiTheme="minorHAnsi" w:hAnsiTheme="minorHAnsi" w:cstheme="minorHAnsi"/>
          <w:lang w:val="en-US"/>
        </w:rPr>
        <w:t xml:space="preserve"> public transport connectivity </w:t>
      </w:r>
      <w:r w:rsidR="00C14D01" w:rsidRPr="002C4646">
        <w:rPr>
          <w:rFonts w:asciiTheme="minorHAnsi" w:hAnsiTheme="minorHAnsi" w:cstheme="minorHAnsi"/>
          <w:lang w:val="en-US"/>
        </w:rPr>
        <w:t>and</w:t>
      </w:r>
      <w:r w:rsidR="00A42D1E" w:rsidRPr="00A42D1E">
        <w:rPr>
          <w:rFonts w:asciiTheme="minorHAnsi" w:hAnsiTheme="minorHAnsi" w:cstheme="minorHAnsi"/>
          <w:lang w:val="en-US"/>
        </w:rPr>
        <w:t xml:space="preserve"> disabled access capability</w:t>
      </w:r>
      <w:r w:rsidR="00C14D01" w:rsidRPr="002C4646">
        <w:rPr>
          <w:rFonts w:asciiTheme="minorHAnsi" w:hAnsiTheme="minorHAnsi" w:cstheme="minorHAnsi"/>
          <w:lang w:val="en-US"/>
        </w:rPr>
        <w:t xml:space="preserve">, which are relevant for </w:t>
      </w:r>
      <w:r w:rsidR="00A42D1E" w:rsidRPr="00A42D1E">
        <w:rPr>
          <w:rFonts w:asciiTheme="minorHAnsi" w:hAnsiTheme="minorHAnsi" w:cstheme="minorHAnsi"/>
          <w:lang w:val="en-US"/>
        </w:rPr>
        <w:t xml:space="preserve">sustainable </w:t>
      </w:r>
      <w:r w:rsidR="00C14D01" w:rsidRPr="002C4646">
        <w:rPr>
          <w:rFonts w:asciiTheme="minorHAnsi" w:hAnsiTheme="minorHAnsi" w:cstheme="minorHAnsi"/>
          <w:lang w:val="en-US"/>
        </w:rPr>
        <w:t>and</w:t>
      </w:r>
      <w:r w:rsidR="00A42D1E" w:rsidRPr="00A42D1E">
        <w:rPr>
          <w:rFonts w:asciiTheme="minorHAnsi" w:hAnsiTheme="minorHAnsi" w:cstheme="minorHAnsi"/>
          <w:lang w:val="en-US"/>
        </w:rPr>
        <w:t xml:space="preserve"> inclusive planning</w:t>
      </w:r>
      <w:r w:rsidR="00C14D01" w:rsidRPr="002C4646">
        <w:rPr>
          <w:rFonts w:asciiTheme="minorHAnsi" w:hAnsiTheme="minorHAnsi" w:cstheme="minorHAnsi"/>
          <w:lang w:val="en-US"/>
        </w:rPr>
        <w:t>. A</w:t>
      </w:r>
      <w:r w:rsidR="00A42D1E" w:rsidRPr="00A42D1E">
        <w:rPr>
          <w:rFonts w:asciiTheme="minorHAnsi" w:hAnsiTheme="minorHAnsi" w:cstheme="minorHAnsi"/>
          <w:lang w:val="en-US"/>
        </w:rPr>
        <w:t xml:space="preserve">dditionally, </w:t>
      </w:r>
      <w:r w:rsidR="00C14D01" w:rsidRPr="002C4646">
        <w:rPr>
          <w:rFonts w:asciiTheme="minorHAnsi" w:hAnsiTheme="minorHAnsi" w:cstheme="minorHAnsi"/>
          <w:lang w:val="en-US"/>
        </w:rPr>
        <w:t xml:space="preserve">by involving </w:t>
      </w:r>
      <w:r w:rsidR="00A42D1E" w:rsidRPr="00A42D1E">
        <w:rPr>
          <w:rFonts w:asciiTheme="minorHAnsi" w:hAnsiTheme="minorHAnsi" w:cstheme="minorHAnsi"/>
          <w:lang w:val="en-US"/>
        </w:rPr>
        <w:t xml:space="preserve">local businesses </w:t>
      </w:r>
      <w:r w:rsidR="00C14D01" w:rsidRPr="002C4646">
        <w:rPr>
          <w:rFonts w:asciiTheme="minorHAnsi" w:hAnsiTheme="minorHAnsi" w:cstheme="minorHAnsi"/>
          <w:lang w:val="en-US"/>
        </w:rPr>
        <w:t>and</w:t>
      </w:r>
      <w:r w:rsidR="00A42D1E" w:rsidRPr="00A42D1E">
        <w:rPr>
          <w:rFonts w:asciiTheme="minorHAnsi" w:hAnsiTheme="minorHAnsi" w:cstheme="minorHAnsi"/>
          <w:lang w:val="en-US"/>
        </w:rPr>
        <w:t xml:space="preserve"> community </w:t>
      </w:r>
      <w:proofErr w:type="spellStart"/>
      <w:r w:rsidR="002C4646" w:rsidRPr="00A42D1E">
        <w:rPr>
          <w:rFonts w:asciiTheme="minorHAnsi" w:hAnsiTheme="minorHAnsi" w:cstheme="minorHAnsi"/>
          <w:lang w:val="en-US"/>
        </w:rPr>
        <w:t>organi</w:t>
      </w:r>
      <w:r w:rsidR="002C4646">
        <w:rPr>
          <w:rFonts w:asciiTheme="minorHAnsi" w:hAnsiTheme="minorHAnsi" w:cstheme="minorHAnsi"/>
          <w:lang w:val="en-US"/>
        </w:rPr>
        <w:t>s</w:t>
      </w:r>
      <w:r w:rsidR="002C4646" w:rsidRPr="00A42D1E">
        <w:rPr>
          <w:rFonts w:asciiTheme="minorHAnsi" w:hAnsiTheme="minorHAnsi" w:cstheme="minorHAnsi"/>
          <w:lang w:val="en-US"/>
        </w:rPr>
        <w:t>ations</w:t>
      </w:r>
      <w:proofErr w:type="spellEnd"/>
      <w:r w:rsidR="00C14D01" w:rsidRPr="002C4646">
        <w:rPr>
          <w:rFonts w:asciiTheme="minorHAnsi" w:hAnsiTheme="minorHAnsi" w:cstheme="minorHAnsi"/>
          <w:lang w:val="en-US"/>
        </w:rPr>
        <w:t xml:space="preserve">, </w:t>
      </w:r>
      <w:r w:rsidR="00A42D1E" w:rsidRPr="00A42D1E">
        <w:rPr>
          <w:rFonts w:asciiTheme="minorHAnsi" w:hAnsiTheme="minorHAnsi" w:cstheme="minorHAnsi"/>
          <w:lang w:val="en-US"/>
        </w:rPr>
        <w:t xml:space="preserve">economic sustainability </w:t>
      </w:r>
      <w:r w:rsidR="00C14D01" w:rsidRPr="002C4646">
        <w:rPr>
          <w:rFonts w:asciiTheme="minorHAnsi" w:hAnsiTheme="minorHAnsi" w:cstheme="minorHAnsi"/>
          <w:lang w:val="en-US"/>
        </w:rPr>
        <w:t>and</w:t>
      </w:r>
      <w:r w:rsidR="00A42D1E" w:rsidRPr="00A42D1E">
        <w:rPr>
          <w:rFonts w:asciiTheme="minorHAnsi" w:hAnsiTheme="minorHAnsi" w:cstheme="minorHAnsi"/>
          <w:lang w:val="en-US"/>
        </w:rPr>
        <w:t xml:space="preserve"> social responsibility </w:t>
      </w:r>
      <w:r w:rsidR="00C14D01" w:rsidRPr="002C4646">
        <w:rPr>
          <w:rFonts w:asciiTheme="minorHAnsi" w:hAnsiTheme="minorHAnsi" w:cstheme="minorHAnsi"/>
          <w:lang w:val="en-US"/>
        </w:rPr>
        <w:t xml:space="preserve">will be addressed </w:t>
      </w:r>
      <w:r w:rsidR="00C14D01" w:rsidRPr="002C4646">
        <w:rPr>
          <w:rFonts w:asciiTheme="minorHAnsi" w:hAnsiTheme="minorHAnsi" w:cstheme="minorHAnsi"/>
        </w:rPr>
        <w:t>(Rogers and Wynn-Moylan, 2022)</w:t>
      </w:r>
      <w:r w:rsidR="00C14D01" w:rsidRPr="002C4646">
        <w:rPr>
          <w:rFonts w:asciiTheme="minorHAnsi" w:hAnsiTheme="minorHAnsi" w:cstheme="minorHAnsi"/>
          <w:lang w:val="en-US"/>
        </w:rPr>
        <w:t xml:space="preserve">. </w:t>
      </w:r>
    </w:p>
    <w:p w14:paraId="0FEA8377" w14:textId="77777777" w:rsidR="002C4646" w:rsidRDefault="00C14D01" w:rsidP="00C14D01">
      <w:pPr>
        <w:rPr>
          <w:rFonts w:asciiTheme="minorHAnsi" w:hAnsiTheme="minorHAnsi" w:cstheme="minorHAnsi"/>
          <w:lang w:val="en-US"/>
        </w:rPr>
      </w:pPr>
      <w:r w:rsidRPr="002C4646">
        <w:rPr>
          <w:rFonts w:asciiTheme="minorHAnsi" w:hAnsiTheme="minorHAnsi" w:cstheme="minorHAnsi"/>
          <w:lang w:val="en-US"/>
        </w:rPr>
        <w:t>Managing major sporting events, especially those with a social purpose, presents many difficulties and challenges. Budget restrictions sometimes restrict the scope of advertising and programming; therefore, success depends on strong stakeholder relationships. Furthermore, to preserve public trust and guarantee participants' well-being, strong contingency planning and communication strategies are needed for health and safety risks, particularly in the post pandemic environment.</w:t>
      </w:r>
    </w:p>
    <w:p w14:paraId="7F9563DE" w14:textId="32C222DB" w:rsidR="00C14D01" w:rsidRPr="00A42D1E" w:rsidRDefault="00C14D01" w:rsidP="00C14D01">
      <w:pPr>
        <w:rPr>
          <w:rFonts w:asciiTheme="minorHAnsi" w:hAnsiTheme="minorHAnsi" w:cstheme="minorHAnsi"/>
          <w:lang w:val="en-US"/>
        </w:rPr>
      </w:pPr>
      <w:r w:rsidRPr="002C4646">
        <w:rPr>
          <w:rFonts w:asciiTheme="minorHAnsi" w:hAnsiTheme="minorHAnsi" w:cstheme="minorHAnsi"/>
          <w:lang w:val="en-US"/>
        </w:rPr>
        <w:t xml:space="preserve">With live streaming and digital marketing increasing event reach and engagement, technical developments are also affecting the industry </w:t>
      </w:r>
      <w:r w:rsidRPr="002C4646">
        <w:rPr>
          <w:rFonts w:asciiTheme="minorHAnsi" w:hAnsiTheme="minorHAnsi" w:cstheme="minorHAnsi"/>
        </w:rPr>
        <w:t>(Liu-Lastres, Wen and Huang, 2023)</w:t>
      </w:r>
      <w:r w:rsidRPr="002C4646">
        <w:rPr>
          <w:rFonts w:asciiTheme="minorHAnsi" w:hAnsiTheme="minorHAnsi" w:cstheme="minorHAnsi"/>
          <w:lang w:val="en-US"/>
        </w:rPr>
        <w:t xml:space="preserve">. Using social media and local influencers will be essential in drawing in varied audiences and maximizing community influence for the Birmingham Unity Games. </w:t>
      </w:r>
      <w:r w:rsidRPr="002C4646">
        <w:rPr>
          <w:rFonts w:asciiTheme="minorHAnsi" w:hAnsiTheme="minorHAnsi" w:cstheme="minorHAnsi"/>
        </w:rPr>
        <w:t>Rising operating expenses, post-pandemic safety rules, and climate-related disturbances all present challenges or issues for the sector. Reducing potential risks depends mostly on waterproofing outdoor events and guaranteeing health and safety adherence (Mair and Smith, 2022).</w:t>
      </w:r>
    </w:p>
    <w:p w14:paraId="0903434B" w14:textId="77777777" w:rsidR="00A42D1E" w:rsidRDefault="00A42D1E" w:rsidP="00CA244B">
      <w:pPr>
        <w:rPr>
          <w:rFonts w:asciiTheme="minorHAnsi" w:hAnsiTheme="minorHAnsi" w:cstheme="minorHAnsi"/>
        </w:rPr>
      </w:pPr>
    </w:p>
    <w:p w14:paraId="4AA0146F" w14:textId="0149A261" w:rsidR="003B3A5D" w:rsidRPr="00396266" w:rsidRDefault="00206D91" w:rsidP="00206D91">
      <w:pPr>
        <w:pStyle w:val="Heading1"/>
      </w:pPr>
      <w:bookmarkStart w:id="19" w:name="_Toc200631199"/>
      <w:r w:rsidRPr="00396266">
        <w:t>Situational and Cultural Considerations</w:t>
      </w:r>
      <w:bookmarkEnd w:id="19"/>
    </w:p>
    <w:p w14:paraId="71B04824" w14:textId="38A00A0A" w:rsidR="000F2DD5" w:rsidRDefault="00333359" w:rsidP="000F2DD5">
      <w:pPr>
        <w:rPr>
          <w:rFonts w:asciiTheme="minorHAnsi" w:hAnsiTheme="minorHAnsi" w:cstheme="minorHAnsi"/>
        </w:rPr>
      </w:pPr>
      <w:r w:rsidRPr="00396266">
        <w:rPr>
          <w:rFonts w:asciiTheme="minorHAnsi" w:hAnsiTheme="minorHAnsi" w:cstheme="minorHAnsi"/>
        </w:rPr>
        <w:t xml:space="preserve">To effectively evaluate the key internal and external factor associated with the event the following PESTEL analysis has been carried out:  </w:t>
      </w:r>
    </w:p>
    <w:tbl>
      <w:tblPr>
        <w:tblStyle w:val="PlainTable2"/>
        <w:tblW w:w="0" w:type="auto"/>
        <w:tblLook w:val="04A0" w:firstRow="1" w:lastRow="0" w:firstColumn="1" w:lastColumn="0" w:noHBand="0" w:noVBand="1"/>
      </w:tblPr>
      <w:tblGrid>
        <w:gridCol w:w="1683"/>
        <w:gridCol w:w="7153"/>
      </w:tblGrid>
      <w:tr w:rsidR="000F2DD5" w:rsidRPr="000F2DD5" w14:paraId="18B1BCEB" w14:textId="77777777" w:rsidTr="000F2D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BCC2D4" w14:textId="77777777" w:rsidR="000F2DD5" w:rsidRPr="000F2DD5" w:rsidRDefault="000F2DD5" w:rsidP="000F2DD5">
            <w:pPr>
              <w:spacing w:after="200"/>
              <w:rPr>
                <w:lang w:val="en-US"/>
              </w:rPr>
            </w:pPr>
            <w:r w:rsidRPr="000F2DD5">
              <w:rPr>
                <w:lang w:val="en-US"/>
              </w:rPr>
              <w:lastRenderedPageBreak/>
              <w:t>Factor</w:t>
            </w:r>
          </w:p>
        </w:tc>
        <w:tc>
          <w:tcPr>
            <w:tcW w:w="0" w:type="auto"/>
            <w:hideMark/>
          </w:tcPr>
          <w:p w14:paraId="208B3D0C" w14:textId="77777777" w:rsidR="000F2DD5" w:rsidRPr="000F2DD5" w:rsidRDefault="000F2DD5" w:rsidP="000F2DD5">
            <w:pPr>
              <w:spacing w:after="200"/>
              <w:cnfStyle w:val="100000000000" w:firstRow="1" w:lastRow="0" w:firstColumn="0" w:lastColumn="0" w:oddVBand="0" w:evenVBand="0" w:oddHBand="0" w:evenHBand="0" w:firstRowFirstColumn="0" w:firstRowLastColumn="0" w:lastRowFirstColumn="0" w:lastRowLastColumn="0"/>
              <w:rPr>
                <w:lang w:val="en-US"/>
              </w:rPr>
            </w:pPr>
            <w:r w:rsidRPr="000F2DD5">
              <w:rPr>
                <w:lang w:val="en-US"/>
              </w:rPr>
              <w:t>Key Considerations</w:t>
            </w:r>
          </w:p>
        </w:tc>
      </w:tr>
      <w:tr w:rsidR="000F2DD5" w:rsidRPr="000F2DD5" w14:paraId="41D2AE32" w14:textId="77777777" w:rsidTr="000F2D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A948C0" w14:textId="77777777" w:rsidR="000F2DD5" w:rsidRPr="000F2DD5" w:rsidRDefault="000F2DD5" w:rsidP="000F2DD5">
            <w:pPr>
              <w:spacing w:after="200"/>
              <w:rPr>
                <w:lang w:val="en-US"/>
              </w:rPr>
            </w:pPr>
            <w:r w:rsidRPr="000F2DD5">
              <w:rPr>
                <w:lang w:val="en-US"/>
              </w:rPr>
              <w:t>Political</w:t>
            </w:r>
          </w:p>
        </w:tc>
        <w:tc>
          <w:tcPr>
            <w:tcW w:w="0" w:type="auto"/>
            <w:hideMark/>
          </w:tcPr>
          <w:p w14:paraId="7A58F597" w14:textId="77777777" w:rsidR="000F2DD5" w:rsidRPr="000F2DD5" w:rsidRDefault="000F2DD5" w:rsidP="000F2DD5">
            <w:pPr>
              <w:spacing w:after="200"/>
              <w:cnfStyle w:val="000000100000" w:firstRow="0" w:lastRow="0" w:firstColumn="0" w:lastColumn="0" w:oddVBand="0" w:evenVBand="0" w:oddHBand="1" w:evenHBand="0" w:firstRowFirstColumn="0" w:firstRowLastColumn="0" w:lastRowFirstColumn="0" w:lastRowLastColumn="0"/>
              <w:rPr>
                <w:lang w:val="en-US"/>
              </w:rPr>
            </w:pPr>
            <w:r w:rsidRPr="000F2DD5">
              <w:rPr>
                <w:lang w:val="en-US"/>
              </w:rPr>
              <w:t>- Support from Birmingham City Council for funding and promotion</w:t>
            </w:r>
            <w:r w:rsidRPr="000F2DD5">
              <w:rPr>
                <w:lang w:val="en-US"/>
              </w:rPr>
              <w:br/>
              <w:t>- Policies promoting EDI in sports</w:t>
            </w:r>
          </w:p>
        </w:tc>
      </w:tr>
      <w:tr w:rsidR="000F2DD5" w:rsidRPr="000F2DD5" w14:paraId="78D448A1" w14:textId="77777777" w:rsidTr="000F2DD5">
        <w:tc>
          <w:tcPr>
            <w:cnfStyle w:val="001000000000" w:firstRow="0" w:lastRow="0" w:firstColumn="1" w:lastColumn="0" w:oddVBand="0" w:evenVBand="0" w:oddHBand="0" w:evenHBand="0" w:firstRowFirstColumn="0" w:firstRowLastColumn="0" w:lastRowFirstColumn="0" w:lastRowLastColumn="0"/>
            <w:tcW w:w="0" w:type="auto"/>
            <w:hideMark/>
          </w:tcPr>
          <w:p w14:paraId="4A71963F" w14:textId="77777777" w:rsidR="000F2DD5" w:rsidRPr="000F2DD5" w:rsidRDefault="000F2DD5" w:rsidP="000F2DD5">
            <w:pPr>
              <w:spacing w:after="200"/>
              <w:rPr>
                <w:lang w:val="en-US"/>
              </w:rPr>
            </w:pPr>
            <w:r w:rsidRPr="000F2DD5">
              <w:rPr>
                <w:lang w:val="en-US"/>
              </w:rPr>
              <w:t>Economic</w:t>
            </w:r>
          </w:p>
        </w:tc>
        <w:tc>
          <w:tcPr>
            <w:tcW w:w="0" w:type="auto"/>
            <w:hideMark/>
          </w:tcPr>
          <w:p w14:paraId="029DBFD0" w14:textId="77777777" w:rsidR="000F2DD5" w:rsidRPr="000F2DD5" w:rsidRDefault="000F2DD5" w:rsidP="000F2DD5">
            <w:pPr>
              <w:spacing w:after="200"/>
              <w:cnfStyle w:val="000000000000" w:firstRow="0" w:lastRow="0" w:firstColumn="0" w:lastColumn="0" w:oddVBand="0" w:evenVBand="0" w:oddHBand="0" w:evenHBand="0" w:firstRowFirstColumn="0" w:firstRowLastColumn="0" w:lastRowFirstColumn="0" w:lastRowLastColumn="0"/>
              <w:rPr>
                <w:lang w:val="en-US"/>
              </w:rPr>
            </w:pPr>
            <w:r w:rsidRPr="000F2DD5">
              <w:rPr>
                <w:lang w:val="en-US"/>
              </w:rPr>
              <w:t>- Revenue generation from ticket sales, sponsorships, and merchandise</w:t>
            </w:r>
            <w:r w:rsidRPr="000F2DD5">
              <w:rPr>
                <w:lang w:val="en-US"/>
              </w:rPr>
              <w:br/>
              <w:t>- Boost to local economy via vendor and tourism activity</w:t>
            </w:r>
          </w:p>
        </w:tc>
      </w:tr>
      <w:tr w:rsidR="000F2DD5" w:rsidRPr="000F2DD5" w14:paraId="11D93FD0" w14:textId="77777777" w:rsidTr="000F2D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F33FEE" w14:textId="77777777" w:rsidR="000F2DD5" w:rsidRPr="000F2DD5" w:rsidRDefault="000F2DD5" w:rsidP="000F2DD5">
            <w:pPr>
              <w:spacing w:after="200"/>
              <w:rPr>
                <w:lang w:val="en-US"/>
              </w:rPr>
            </w:pPr>
            <w:r w:rsidRPr="000F2DD5">
              <w:rPr>
                <w:lang w:val="en-US"/>
              </w:rPr>
              <w:t>Social</w:t>
            </w:r>
          </w:p>
        </w:tc>
        <w:tc>
          <w:tcPr>
            <w:tcW w:w="0" w:type="auto"/>
            <w:hideMark/>
          </w:tcPr>
          <w:p w14:paraId="48E8462E" w14:textId="77777777" w:rsidR="000F2DD5" w:rsidRPr="000F2DD5" w:rsidRDefault="000F2DD5" w:rsidP="000F2DD5">
            <w:pPr>
              <w:spacing w:after="200"/>
              <w:cnfStyle w:val="000000100000" w:firstRow="0" w:lastRow="0" w:firstColumn="0" w:lastColumn="0" w:oddVBand="0" w:evenVBand="0" w:oddHBand="1" w:evenHBand="0" w:firstRowFirstColumn="0" w:firstRowLastColumn="0" w:lastRowFirstColumn="0" w:lastRowLastColumn="0"/>
              <w:rPr>
                <w:lang w:val="en-US"/>
              </w:rPr>
            </w:pPr>
            <w:r w:rsidRPr="000F2DD5">
              <w:rPr>
                <w:lang w:val="en-US"/>
              </w:rPr>
              <w:t>- Growing demand for inclusive sports culture</w:t>
            </w:r>
            <w:r w:rsidRPr="000F2DD5">
              <w:rPr>
                <w:lang w:val="en-US"/>
              </w:rPr>
              <w:br/>
              <w:t>- Engagement of underrepresented and marginalized groups</w:t>
            </w:r>
          </w:p>
        </w:tc>
      </w:tr>
      <w:tr w:rsidR="000F2DD5" w:rsidRPr="000F2DD5" w14:paraId="3C7DC2E6" w14:textId="77777777" w:rsidTr="000F2DD5">
        <w:tc>
          <w:tcPr>
            <w:cnfStyle w:val="001000000000" w:firstRow="0" w:lastRow="0" w:firstColumn="1" w:lastColumn="0" w:oddVBand="0" w:evenVBand="0" w:oddHBand="0" w:evenHBand="0" w:firstRowFirstColumn="0" w:firstRowLastColumn="0" w:lastRowFirstColumn="0" w:lastRowLastColumn="0"/>
            <w:tcW w:w="0" w:type="auto"/>
            <w:hideMark/>
          </w:tcPr>
          <w:p w14:paraId="5671C4A9" w14:textId="77777777" w:rsidR="000F2DD5" w:rsidRPr="000F2DD5" w:rsidRDefault="000F2DD5" w:rsidP="000F2DD5">
            <w:pPr>
              <w:spacing w:after="200"/>
              <w:rPr>
                <w:lang w:val="en-US"/>
              </w:rPr>
            </w:pPr>
            <w:r w:rsidRPr="000F2DD5">
              <w:rPr>
                <w:lang w:val="en-US"/>
              </w:rPr>
              <w:t>Technological</w:t>
            </w:r>
          </w:p>
        </w:tc>
        <w:tc>
          <w:tcPr>
            <w:tcW w:w="0" w:type="auto"/>
            <w:hideMark/>
          </w:tcPr>
          <w:p w14:paraId="659266C7" w14:textId="77777777" w:rsidR="000F2DD5" w:rsidRPr="000F2DD5" w:rsidRDefault="000F2DD5" w:rsidP="000F2DD5">
            <w:pPr>
              <w:spacing w:after="200"/>
              <w:cnfStyle w:val="000000000000" w:firstRow="0" w:lastRow="0" w:firstColumn="0" w:lastColumn="0" w:oddVBand="0" w:evenVBand="0" w:oddHBand="0" w:evenHBand="0" w:firstRowFirstColumn="0" w:firstRowLastColumn="0" w:lastRowFirstColumn="0" w:lastRowLastColumn="0"/>
              <w:rPr>
                <w:lang w:val="en-US"/>
              </w:rPr>
            </w:pPr>
            <w:r w:rsidRPr="000F2DD5">
              <w:rPr>
                <w:lang w:val="en-US"/>
              </w:rPr>
              <w:t>- Use of AV equipment for live broadcasting and accessibility</w:t>
            </w:r>
            <w:r w:rsidRPr="000F2DD5">
              <w:rPr>
                <w:lang w:val="en-US"/>
              </w:rPr>
              <w:br/>
              <w:t>- Social media marketing and digital ticketing platforms</w:t>
            </w:r>
          </w:p>
        </w:tc>
      </w:tr>
      <w:tr w:rsidR="000F2DD5" w:rsidRPr="000F2DD5" w14:paraId="41F315FD" w14:textId="77777777" w:rsidTr="000F2D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AACCE5" w14:textId="77777777" w:rsidR="000F2DD5" w:rsidRPr="000F2DD5" w:rsidRDefault="000F2DD5" w:rsidP="000F2DD5">
            <w:pPr>
              <w:spacing w:after="200"/>
              <w:rPr>
                <w:lang w:val="en-US"/>
              </w:rPr>
            </w:pPr>
            <w:r w:rsidRPr="000F2DD5">
              <w:rPr>
                <w:lang w:val="en-US"/>
              </w:rPr>
              <w:t>Environmental</w:t>
            </w:r>
          </w:p>
        </w:tc>
        <w:tc>
          <w:tcPr>
            <w:tcW w:w="0" w:type="auto"/>
            <w:hideMark/>
          </w:tcPr>
          <w:p w14:paraId="168330C8" w14:textId="77777777" w:rsidR="000F2DD5" w:rsidRPr="000F2DD5" w:rsidRDefault="000F2DD5" w:rsidP="000F2DD5">
            <w:pPr>
              <w:spacing w:after="200"/>
              <w:cnfStyle w:val="000000100000" w:firstRow="0" w:lastRow="0" w:firstColumn="0" w:lastColumn="0" w:oddVBand="0" w:evenVBand="0" w:oddHBand="1" w:evenHBand="0" w:firstRowFirstColumn="0" w:firstRowLastColumn="0" w:lastRowFirstColumn="0" w:lastRowLastColumn="0"/>
              <w:rPr>
                <w:lang w:val="en-US"/>
              </w:rPr>
            </w:pPr>
            <w:r w:rsidRPr="000F2DD5">
              <w:rPr>
                <w:lang w:val="en-US"/>
              </w:rPr>
              <w:t>- Sustainable venue choice (public transport, waste management)</w:t>
            </w:r>
            <w:r w:rsidRPr="000F2DD5">
              <w:rPr>
                <w:lang w:val="en-US"/>
              </w:rPr>
              <w:br/>
              <w:t>- Use of eco-friendly materials and energy-efficient setups</w:t>
            </w:r>
          </w:p>
        </w:tc>
      </w:tr>
      <w:tr w:rsidR="000F2DD5" w:rsidRPr="000F2DD5" w14:paraId="477BA7A3" w14:textId="77777777" w:rsidTr="000F2DD5">
        <w:tc>
          <w:tcPr>
            <w:cnfStyle w:val="001000000000" w:firstRow="0" w:lastRow="0" w:firstColumn="1" w:lastColumn="0" w:oddVBand="0" w:evenVBand="0" w:oddHBand="0" w:evenHBand="0" w:firstRowFirstColumn="0" w:firstRowLastColumn="0" w:lastRowFirstColumn="0" w:lastRowLastColumn="0"/>
            <w:tcW w:w="0" w:type="auto"/>
            <w:hideMark/>
          </w:tcPr>
          <w:p w14:paraId="259F60A1" w14:textId="77777777" w:rsidR="000F2DD5" w:rsidRPr="000F2DD5" w:rsidRDefault="000F2DD5" w:rsidP="000F2DD5">
            <w:pPr>
              <w:spacing w:after="200"/>
              <w:rPr>
                <w:lang w:val="en-US"/>
              </w:rPr>
            </w:pPr>
            <w:r w:rsidRPr="000F2DD5">
              <w:rPr>
                <w:lang w:val="en-US"/>
              </w:rPr>
              <w:t>Legal</w:t>
            </w:r>
          </w:p>
        </w:tc>
        <w:tc>
          <w:tcPr>
            <w:tcW w:w="0" w:type="auto"/>
            <w:hideMark/>
          </w:tcPr>
          <w:p w14:paraId="6E4AD288" w14:textId="77777777" w:rsidR="000F2DD5" w:rsidRPr="000F2DD5" w:rsidRDefault="000F2DD5" w:rsidP="000F2DD5">
            <w:pPr>
              <w:spacing w:after="200"/>
              <w:cnfStyle w:val="000000000000" w:firstRow="0" w:lastRow="0" w:firstColumn="0" w:lastColumn="0" w:oddVBand="0" w:evenVBand="0" w:oddHBand="0" w:evenHBand="0" w:firstRowFirstColumn="0" w:firstRowLastColumn="0" w:lastRowFirstColumn="0" w:lastRowLastColumn="0"/>
              <w:rPr>
                <w:lang w:val="en-US"/>
              </w:rPr>
            </w:pPr>
            <w:r w:rsidRPr="000F2DD5">
              <w:rPr>
                <w:lang w:val="en-US"/>
              </w:rPr>
              <w:t>- Compliance with health &amp; safety regulations</w:t>
            </w:r>
            <w:r w:rsidRPr="000F2DD5">
              <w:rPr>
                <w:lang w:val="en-US"/>
              </w:rPr>
              <w:br/>
              <w:t>- Adherence to disability access and equality laws</w:t>
            </w:r>
          </w:p>
        </w:tc>
      </w:tr>
    </w:tbl>
    <w:p w14:paraId="24641952" w14:textId="77777777" w:rsidR="000F2DD5" w:rsidRDefault="000F2DD5" w:rsidP="000F2DD5"/>
    <w:p w14:paraId="4C4675A0" w14:textId="77777777" w:rsidR="000F2DD5" w:rsidRDefault="000F2DD5" w:rsidP="00206D91"/>
    <w:p w14:paraId="1905C4AA" w14:textId="32C2C66D" w:rsidR="00BC5D12" w:rsidRPr="00396266" w:rsidRDefault="00206D91" w:rsidP="00206D91">
      <w:r w:rsidRPr="00396266">
        <w:t xml:space="preserve">Cultural factors </w:t>
      </w:r>
      <w:r w:rsidR="000E06C4" w:rsidRPr="00396266">
        <w:t>are also critical for successful implementation of a tourism event</w:t>
      </w:r>
      <w:r w:rsidRPr="00396266">
        <w:t xml:space="preserve">. Without </w:t>
      </w:r>
      <w:r w:rsidR="000E06C4" w:rsidRPr="00396266">
        <w:t>commercializing</w:t>
      </w:r>
      <w:r w:rsidRPr="00396266">
        <w:t xml:space="preserve"> them, the festival has to </w:t>
      </w:r>
      <w:r w:rsidR="000F2DD5" w:rsidRPr="00396266">
        <w:t>honour</w:t>
      </w:r>
      <w:r w:rsidRPr="00396266">
        <w:t xml:space="preserve"> and celebrate the </w:t>
      </w:r>
      <w:r w:rsidR="000F2DD5">
        <w:t>values of EDI philosophy can increase awareness and improve tolerance</w:t>
      </w:r>
      <w:r w:rsidR="002C5CF0" w:rsidRPr="00396266">
        <w:t xml:space="preserve"> (Kolb, 2021)</w:t>
      </w:r>
      <w:r w:rsidRPr="00396266">
        <w:t xml:space="preserve">. </w:t>
      </w:r>
      <w:r w:rsidR="000E06C4" w:rsidRPr="00396266">
        <w:t>Inclusion is also important and</w:t>
      </w:r>
      <w:r w:rsidRPr="00396266">
        <w:t xml:space="preserve"> welcoming visitors </w:t>
      </w:r>
      <w:r w:rsidR="000F2DD5">
        <w:t xml:space="preserve">with diverse values </w:t>
      </w:r>
      <w:r w:rsidRPr="00396266">
        <w:t>will be aided by welcoming facilities</w:t>
      </w:r>
      <w:r w:rsidR="00BC5D12" w:rsidRPr="00396266">
        <w:t xml:space="preserve"> and</w:t>
      </w:r>
      <w:r w:rsidRPr="00396266">
        <w:t xml:space="preserve"> </w:t>
      </w:r>
      <w:r w:rsidR="000E06C4" w:rsidRPr="00396266">
        <w:t>helpful</w:t>
      </w:r>
      <w:r w:rsidRPr="00396266">
        <w:t xml:space="preserve"> multilingual communication</w:t>
      </w:r>
      <w:r w:rsidR="002C5CF0" w:rsidRPr="00396266">
        <w:t xml:space="preserve"> (Kitchin and Ferdinand, 2021)</w:t>
      </w:r>
      <w:r w:rsidR="00BC5D12" w:rsidRPr="00396266">
        <w:t>.</w:t>
      </w:r>
      <w:r w:rsidRPr="00396266">
        <w:t xml:space="preserve"> </w:t>
      </w:r>
    </w:p>
    <w:p w14:paraId="6653AAFF" w14:textId="04ECD217" w:rsidR="000A57F7" w:rsidRPr="00396266" w:rsidRDefault="002C5CF0" w:rsidP="00206D91">
      <w:r w:rsidRPr="00396266">
        <w:t xml:space="preserve">Dawson et al., (2022) </w:t>
      </w:r>
      <w:r w:rsidR="00206D91" w:rsidRPr="00396266">
        <w:t>assert that long-term community support and sustainable tourism growth depend on ethical event management and cultural sensitivity.</w:t>
      </w:r>
      <w:r w:rsidR="00BC5D12" w:rsidRPr="00396266">
        <w:t xml:space="preserve"> </w:t>
      </w:r>
      <w:r w:rsidR="00206D91" w:rsidRPr="00396266">
        <w:t xml:space="preserve">Local community involvement will </w:t>
      </w:r>
      <w:r w:rsidR="00BC5D12" w:rsidRPr="00396266">
        <w:t xml:space="preserve">make sure </w:t>
      </w:r>
      <w:r w:rsidR="00206D91" w:rsidRPr="00396266">
        <w:t xml:space="preserve">that the </w:t>
      </w:r>
      <w:r w:rsidR="00BC5D12" w:rsidRPr="00396266">
        <w:t>event</w:t>
      </w:r>
      <w:r w:rsidR="00206D91" w:rsidRPr="00396266">
        <w:t xml:space="preserve"> is socially anchored as well as culturally sensitive—thus avoiding cultural </w:t>
      </w:r>
      <w:r w:rsidR="00BC5D12" w:rsidRPr="00396266">
        <w:t>commonization</w:t>
      </w:r>
      <w:r w:rsidR="00206D91" w:rsidRPr="00396266">
        <w:t xml:space="preserve"> and highlighting true Welsh identity.</w:t>
      </w:r>
    </w:p>
    <w:p w14:paraId="49452265" w14:textId="11EC1724" w:rsidR="0086639B" w:rsidRPr="00396266" w:rsidRDefault="0086639B" w:rsidP="0086639B">
      <w:pPr>
        <w:pStyle w:val="Heading1"/>
      </w:pPr>
      <w:bookmarkStart w:id="20" w:name="_Toc200631200"/>
      <w:r w:rsidRPr="00396266">
        <w:lastRenderedPageBreak/>
        <w:t>Conclusion</w:t>
      </w:r>
      <w:bookmarkEnd w:id="20"/>
      <w:r w:rsidRPr="00396266">
        <w:t xml:space="preserve"> </w:t>
      </w:r>
    </w:p>
    <w:p w14:paraId="4F0DE43A" w14:textId="3145EAD7" w:rsidR="0086639B" w:rsidRDefault="0086639B" w:rsidP="00206D91">
      <w:r w:rsidRPr="00396266">
        <w:t xml:space="preserve">The event has been strategically developed considering the critical components of emerging trends, issues and impact of tourism and </w:t>
      </w:r>
      <w:r w:rsidR="00D45FE6" w:rsidRPr="00396266">
        <w:t xml:space="preserve">event management. The use of different assessment, monitoring and budgeting tools using proven theoretical models rationalises the steps taken for the event and clearly demonstrates how it can effectively and successfully </w:t>
      </w:r>
      <w:r w:rsidR="00416D50" w:rsidRPr="00396266">
        <w:t>fulfil the aim and objectives of the event.</w:t>
      </w:r>
      <w:r w:rsidR="00D45FE6" w:rsidRPr="00396266">
        <w:t xml:space="preserve">   </w:t>
      </w:r>
      <w:r w:rsidRPr="00396266">
        <w:t xml:space="preserve"> </w:t>
      </w:r>
    </w:p>
    <w:p w14:paraId="2A460970" w14:textId="77777777" w:rsidR="000F2DD5" w:rsidRDefault="000F2DD5" w:rsidP="00206D91"/>
    <w:p w14:paraId="77CC7520" w14:textId="77777777" w:rsidR="000F2DD5" w:rsidRDefault="000F2DD5" w:rsidP="00206D91"/>
    <w:p w14:paraId="0DA0119D" w14:textId="77777777" w:rsidR="000F2DD5" w:rsidRDefault="000F2DD5" w:rsidP="00206D91"/>
    <w:p w14:paraId="60E0CBED" w14:textId="77777777" w:rsidR="000F2DD5" w:rsidRDefault="000F2DD5" w:rsidP="00206D91"/>
    <w:p w14:paraId="21CDDD98" w14:textId="77777777" w:rsidR="000F2DD5" w:rsidRPr="00396266" w:rsidRDefault="000F2DD5" w:rsidP="00206D91"/>
    <w:p w14:paraId="5097B69B" w14:textId="4E58B7E6" w:rsidR="004242B5" w:rsidRPr="00396266" w:rsidRDefault="00E87C7A" w:rsidP="00E87C7A">
      <w:pPr>
        <w:pStyle w:val="Heading1"/>
      </w:pPr>
      <w:bookmarkStart w:id="21" w:name="_Toc200631201"/>
      <w:r w:rsidRPr="00396266">
        <w:t>Reference</w:t>
      </w:r>
      <w:bookmarkEnd w:id="21"/>
      <w:r w:rsidRPr="00396266">
        <w:t xml:space="preserve"> </w:t>
      </w:r>
    </w:p>
    <w:p w14:paraId="1F5244D1" w14:textId="77777777" w:rsidR="000F2DD5" w:rsidRPr="0077272A" w:rsidRDefault="000F2DD5" w:rsidP="0077272A">
      <w:pPr>
        <w:rPr>
          <w:lang w:val="en-US"/>
        </w:rPr>
      </w:pPr>
      <w:r w:rsidRPr="00865C59">
        <w:t>‌</w:t>
      </w:r>
      <w:r w:rsidRPr="0077272A">
        <w:rPr>
          <w:lang w:val="en-US"/>
        </w:rPr>
        <w:t>Alexander-stadium.co.uk. (2025). </w:t>
      </w:r>
      <w:r w:rsidRPr="0077272A">
        <w:rPr>
          <w:i/>
          <w:iCs/>
          <w:lang w:val="en-US"/>
        </w:rPr>
        <w:t>ContentKeeper Content Filtering</w:t>
      </w:r>
      <w:r w:rsidRPr="0077272A">
        <w:rPr>
          <w:lang w:val="en-US"/>
        </w:rPr>
        <w:t>. [online] Available at: https://www.alexander-stadium.co.uk/.</w:t>
      </w:r>
    </w:p>
    <w:p w14:paraId="3226D56D" w14:textId="77777777" w:rsidR="000F2DD5" w:rsidRPr="00396266" w:rsidRDefault="000F2DD5" w:rsidP="00A612B8">
      <w:r w:rsidRPr="00396266">
        <w:t>Allen, J., Harris, R. and Jago, L., (2022). </w:t>
      </w:r>
      <w:r w:rsidRPr="00396266">
        <w:rPr>
          <w:i/>
          <w:iCs/>
        </w:rPr>
        <w:t>Festival &amp; special event management</w:t>
      </w:r>
      <w:r w:rsidRPr="00396266">
        <w:t>. John Wiley &amp; Sons.</w:t>
      </w:r>
    </w:p>
    <w:p w14:paraId="16D685BA" w14:textId="77777777" w:rsidR="000F2DD5" w:rsidRPr="00396266" w:rsidRDefault="000F2DD5" w:rsidP="00A612B8">
      <w:r w:rsidRPr="00396266">
        <w:t xml:space="preserve">Bowdin, G.A., Allen, J., Harris, R., Jago, L., </w:t>
      </w:r>
      <w:proofErr w:type="spellStart"/>
      <w:r w:rsidRPr="00396266">
        <w:t>O'toole</w:t>
      </w:r>
      <w:proofErr w:type="spellEnd"/>
      <w:r w:rsidRPr="00396266">
        <w:t>, W. and McDonnell, I., (2023). </w:t>
      </w:r>
      <w:r w:rsidRPr="00396266">
        <w:rPr>
          <w:i/>
          <w:iCs/>
        </w:rPr>
        <w:t>Events management</w:t>
      </w:r>
      <w:r w:rsidRPr="00396266">
        <w:t>. Routledge.</w:t>
      </w:r>
    </w:p>
    <w:p w14:paraId="3ED4DCDA" w14:textId="77777777" w:rsidR="000F2DD5" w:rsidRPr="00396266" w:rsidRDefault="000F2DD5" w:rsidP="00E87C7A">
      <w:proofErr w:type="spellStart"/>
      <w:r w:rsidRPr="00D7662D">
        <w:t>Chutiphongdech</w:t>
      </w:r>
      <w:proofErr w:type="spellEnd"/>
      <w:r w:rsidRPr="00D7662D">
        <w:t xml:space="preserve">, T. and </w:t>
      </w:r>
      <w:proofErr w:type="spellStart"/>
      <w:r w:rsidRPr="00D7662D">
        <w:t>Kampitak</w:t>
      </w:r>
      <w:proofErr w:type="spellEnd"/>
      <w:r w:rsidRPr="00D7662D">
        <w:t xml:space="preserve">, T., </w:t>
      </w:r>
      <w:r>
        <w:t>(</w:t>
      </w:r>
      <w:r w:rsidRPr="00D7662D">
        <w:t>2022</w:t>
      </w:r>
      <w:r>
        <w:t>)</w:t>
      </w:r>
      <w:r w:rsidRPr="00D7662D">
        <w:t>. A systematic review of the key success factors of sports event management: A resource-based view approach. </w:t>
      </w:r>
      <w:r w:rsidRPr="00D7662D">
        <w:rPr>
          <w:i/>
          <w:iCs/>
        </w:rPr>
        <w:t>Annals of Applied Sport Science</w:t>
      </w:r>
      <w:r w:rsidRPr="00D7662D">
        <w:t>, </w:t>
      </w:r>
      <w:r w:rsidRPr="00D7662D">
        <w:rPr>
          <w:i/>
          <w:iCs/>
        </w:rPr>
        <w:t>10</w:t>
      </w:r>
      <w:r w:rsidRPr="00D7662D">
        <w:t>(4), pp.0-0.</w:t>
      </w:r>
    </w:p>
    <w:p w14:paraId="07297E73" w14:textId="77777777" w:rsidR="000F2DD5" w:rsidRPr="00865C59" w:rsidRDefault="000F2DD5" w:rsidP="00865C59">
      <w:r w:rsidRPr="00865C59">
        <w:t>Council, B.C. (</w:t>
      </w:r>
      <w:r w:rsidRPr="00396266">
        <w:t>2025</w:t>
      </w:r>
      <w:r w:rsidRPr="00865C59">
        <w:t>). </w:t>
      </w:r>
      <w:r w:rsidRPr="00865C59">
        <w:rPr>
          <w:i/>
          <w:iCs/>
        </w:rPr>
        <w:t>Commonwealth Games 2022 | Birmingham City Council</w:t>
      </w:r>
      <w:r w:rsidRPr="00865C59">
        <w:t>. [online] www.birmingham.gov.uk. Available at: https://www.birmingham.gov.uk/info/50116/commonwealth_games_2022.</w:t>
      </w:r>
    </w:p>
    <w:p w14:paraId="5DE4C0CA" w14:textId="77777777" w:rsidR="000F2DD5" w:rsidRPr="00396266" w:rsidRDefault="000F2DD5" w:rsidP="00E87C7A">
      <w:pPr>
        <w:rPr>
          <w:lang w:bidi="en-US"/>
        </w:rPr>
      </w:pPr>
      <w:r w:rsidRPr="00396266">
        <w:rPr>
          <w:lang w:bidi="en-US"/>
        </w:rPr>
        <w:lastRenderedPageBreak/>
        <w:t>Dawson, R., Saulnier, T., Campbell, A. and Godambe, S.A., (2022). Leveraging a safety event management system to improve organizational learning and safety culture. </w:t>
      </w:r>
      <w:r w:rsidRPr="00396266">
        <w:rPr>
          <w:i/>
          <w:iCs/>
          <w:lang w:bidi="en-US"/>
        </w:rPr>
        <w:t xml:space="preserve">Hospital </w:t>
      </w:r>
      <w:proofErr w:type="spellStart"/>
      <w:r w:rsidRPr="00396266">
        <w:rPr>
          <w:i/>
          <w:iCs/>
          <w:lang w:bidi="en-US"/>
        </w:rPr>
        <w:t>Pediatrics</w:t>
      </w:r>
      <w:proofErr w:type="spellEnd"/>
      <w:r w:rsidRPr="00396266">
        <w:rPr>
          <w:lang w:bidi="en-US"/>
        </w:rPr>
        <w:t>, </w:t>
      </w:r>
      <w:r w:rsidRPr="00396266">
        <w:rPr>
          <w:i/>
          <w:iCs/>
          <w:lang w:bidi="en-US"/>
        </w:rPr>
        <w:t>12</w:t>
      </w:r>
      <w:r w:rsidRPr="00396266">
        <w:rPr>
          <w:lang w:bidi="en-US"/>
        </w:rPr>
        <w:t>(4), pp.407-417.</w:t>
      </w:r>
    </w:p>
    <w:p w14:paraId="2BC4FC5F" w14:textId="77777777" w:rsidR="000F2DD5" w:rsidRPr="00396266" w:rsidRDefault="000F2DD5" w:rsidP="00E87C7A">
      <w:proofErr w:type="spellStart"/>
      <w:r w:rsidRPr="00396266">
        <w:t>Escolà-Gascón</w:t>
      </w:r>
      <w:proofErr w:type="spellEnd"/>
      <w:r w:rsidRPr="00396266">
        <w:t xml:space="preserve">, Á., Dagnall, N., Denovan, A., </w:t>
      </w:r>
      <w:proofErr w:type="spellStart"/>
      <w:r w:rsidRPr="00396266">
        <w:t>Alsina-Pagès</w:t>
      </w:r>
      <w:proofErr w:type="spellEnd"/>
      <w:r w:rsidRPr="00396266">
        <w:t xml:space="preserve">, R.M. and </w:t>
      </w:r>
      <w:proofErr w:type="spellStart"/>
      <w:r w:rsidRPr="00396266">
        <w:t>Freixes</w:t>
      </w:r>
      <w:proofErr w:type="spellEnd"/>
      <w:r w:rsidRPr="00396266">
        <w:t>, M., (2023). Evidence of environmental urban design parameters that increase and reduce sense of place in Barcelona (Spain). </w:t>
      </w:r>
      <w:r w:rsidRPr="00396266">
        <w:rPr>
          <w:i/>
          <w:iCs/>
        </w:rPr>
        <w:t>Landscape and Urban Planning</w:t>
      </w:r>
      <w:r w:rsidRPr="00396266">
        <w:t>, </w:t>
      </w:r>
      <w:r w:rsidRPr="00396266">
        <w:rPr>
          <w:i/>
          <w:iCs/>
        </w:rPr>
        <w:t>235</w:t>
      </w:r>
      <w:r w:rsidRPr="00396266">
        <w:t>, p.104740.</w:t>
      </w:r>
    </w:p>
    <w:p w14:paraId="3F128D12" w14:textId="77777777" w:rsidR="000F2DD5" w:rsidRPr="00396266" w:rsidRDefault="000F2DD5" w:rsidP="00E87C7A">
      <w:r w:rsidRPr="00396266">
        <w:t xml:space="preserve">Fox, D., Gouthro, M.B., Morakabati, Y. and </w:t>
      </w:r>
      <w:proofErr w:type="spellStart"/>
      <w:r w:rsidRPr="00396266">
        <w:t>Brackstone</w:t>
      </w:r>
      <w:proofErr w:type="spellEnd"/>
      <w:r w:rsidRPr="00396266">
        <w:t>, J., (2014). </w:t>
      </w:r>
      <w:r w:rsidRPr="00396266">
        <w:rPr>
          <w:i/>
          <w:iCs/>
        </w:rPr>
        <w:t>Doing events research: From theory to practice</w:t>
      </w:r>
      <w:r w:rsidRPr="00396266">
        <w:t>. Routledge.</w:t>
      </w:r>
    </w:p>
    <w:p w14:paraId="45BACD18" w14:textId="77777777" w:rsidR="000F2DD5" w:rsidRPr="00396266" w:rsidRDefault="000F2DD5" w:rsidP="00E87C7A">
      <w:r w:rsidRPr="00396266">
        <w:t>Getz, D. and Page, S.J., (2019). </w:t>
      </w:r>
      <w:r w:rsidRPr="00396266">
        <w:rPr>
          <w:i/>
          <w:iCs/>
        </w:rPr>
        <w:t>Event studies: Theory, research and policy for planned events</w:t>
      </w:r>
      <w:r w:rsidRPr="00396266">
        <w:t>. Routledge.</w:t>
      </w:r>
    </w:p>
    <w:p w14:paraId="2A5AFE97" w14:textId="77777777" w:rsidR="000F2DD5" w:rsidRPr="00396266" w:rsidRDefault="000F2DD5" w:rsidP="00E87C7A">
      <w:bookmarkStart w:id="22" w:name="_Hlk200110762"/>
      <w:r w:rsidRPr="00396266">
        <w:t>Gottwald, S., Albert, C. and Fagerholm, N., (2022). Combining sense of place theory with the ecosystem services concept: empirical insights and reflections from a participatory mapping study. </w:t>
      </w:r>
      <w:r w:rsidRPr="00396266">
        <w:rPr>
          <w:i/>
          <w:iCs/>
        </w:rPr>
        <w:t>Landscape Ecology</w:t>
      </w:r>
      <w:r w:rsidRPr="00396266">
        <w:t>, pp.1-23.</w:t>
      </w:r>
    </w:p>
    <w:bookmarkEnd w:id="22"/>
    <w:p w14:paraId="7FE5BDC5" w14:textId="77777777" w:rsidR="000F2DD5" w:rsidRPr="00396266" w:rsidRDefault="000F2DD5" w:rsidP="00A612B8">
      <w:r w:rsidRPr="00396266">
        <w:t>Greco, N. and Mallen, C., (2024). Issues and management strategies in event operational planning. In </w:t>
      </w:r>
      <w:r w:rsidRPr="00396266">
        <w:rPr>
          <w:i/>
          <w:iCs/>
        </w:rPr>
        <w:t>Event Management in Sport, Recreation, and Tourism</w:t>
      </w:r>
      <w:r w:rsidRPr="00396266">
        <w:t> (pp. 115-135). Routledge.</w:t>
      </w:r>
    </w:p>
    <w:p w14:paraId="2BAE2362" w14:textId="77777777" w:rsidR="000F2DD5" w:rsidRPr="00396266" w:rsidRDefault="000F2DD5" w:rsidP="00A612B8">
      <w:r w:rsidRPr="00396266">
        <w:t>Hirakata, V.N., Oppermann, M.L.R., Genro, V.K. and Reichelt, A.J., (2022). Exploring the Gantt chart as a tool to highlight double report in case series published during the first wave of the COVID-19 pandemic. </w:t>
      </w:r>
      <w:r w:rsidRPr="00396266">
        <w:rPr>
          <w:i/>
          <w:iCs/>
        </w:rPr>
        <w:t>Systematic Reviews</w:t>
      </w:r>
      <w:r w:rsidRPr="00396266">
        <w:t>, </w:t>
      </w:r>
      <w:r w:rsidRPr="00396266">
        <w:rPr>
          <w:i/>
          <w:iCs/>
        </w:rPr>
        <w:t>11</w:t>
      </w:r>
      <w:r w:rsidRPr="00396266">
        <w:t>(1), p.155.</w:t>
      </w:r>
    </w:p>
    <w:p w14:paraId="529020F8" w14:textId="77777777" w:rsidR="000F2DD5" w:rsidRPr="00396266" w:rsidRDefault="000F2DD5" w:rsidP="00E87C7A">
      <w:pPr>
        <w:rPr>
          <w:lang w:bidi="en-US"/>
        </w:rPr>
      </w:pPr>
      <w:r w:rsidRPr="00396266">
        <w:rPr>
          <w:lang w:bidi="en-US"/>
        </w:rPr>
        <w:t>Kitchin, P.J. and Ferdinand, N., (2021). Events management: An international approach.</w:t>
      </w:r>
    </w:p>
    <w:p w14:paraId="7E4DB709" w14:textId="77777777" w:rsidR="000F2DD5" w:rsidRPr="00396266" w:rsidRDefault="000F2DD5" w:rsidP="00E87C7A">
      <w:pPr>
        <w:rPr>
          <w:lang w:bidi="en-US"/>
        </w:rPr>
      </w:pPr>
      <w:r w:rsidRPr="00396266">
        <w:rPr>
          <w:lang w:bidi="en-US"/>
        </w:rPr>
        <w:t>Kolb, B.M., (2021). </w:t>
      </w:r>
      <w:r w:rsidRPr="00396266">
        <w:rPr>
          <w:i/>
          <w:iCs/>
          <w:lang w:bidi="en-US"/>
        </w:rPr>
        <w:t>Event management for the tourism and hospitality industries</w:t>
      </w:r>
      <w:r w:rsidRPr="00396266">
        <w:rPr>
          <w:lang w:bidi="en-US"/>
        </w:rPr>
        <w:t>. Routledge.</w:t>
      </w:r>
    </w:p>
    <w:p w14:paraId="0673D886" w14:textId="77777777" w:rsidR="000F2DD5" w:rsidRDefault="000F2DD5" w:rsidP="00A612B8">
      <w:r w:rsidRPr="0077272A">
        <w:rPr>
          <w:lang w:val="en-US"/>
        </w:rPr>
        <w:t>‌</w:t>
      </w:r>
      <w:r w:rsidRPr="006C5051">
        <w:t xml:space="preserve">Lee, J. and Yoon, E., </w:t>
      </w:r>
      <w:r>
        <w:t>(</w:t>
      </w:r>
      <w:r w:rsidRPr="006C5051">
        <w:t>2022</w:t>
      </w:r>
      <w:r>
        <w:t>)</w:t>
      </w:r>
      <w:r w:rsidRPr="006C5051">
        <w:t xml:space="preserve">. Effects of parent brand equity on perceived fit and customer </w:t>
      </w:r>
      <w:proofErr w:type="spellStart"/>
      <w:r w:rsidRPr="006C5051">
        <w:t>behavior</w:t>
      </w:r>
      <w:proofErr w:type="spellEnd"/>
      <w:r w:rsidRPr="006C5051">
        <w:t xml:space="preserve"> of extended brand—focused on MICE destination. </w:t>
      </w:r>
      <w:r w:rsidRPr="006C5051">
        <w:rPr>
          <w:i/>
          <w:iCs/>
        </w:rPr>
        <w:t>International Journal of Environmental Research and Public Health</w:t>
      </w:r>
      <w:r w:rsidRPr="006C5051">
        <w:t>, </w:t>
      </w:r>
      <w:r w:rsidRPr="006C5051">
        <w:rPr>
          <w:i/>
          <w:iCs/>
        </w:rPr>
        <w:t>19</w:t>
      </w:r>
      <w:r w:rsidRPr="006C5051">
        <w:t>(8), p.4540.</w:t>
      </w:r>
    </w:p>
    <w:p w14:paraId="254630B9" w14:textId="77777777" w:rsidR="000F2DD5" w:rsidRPr="00396266" w:rsidRDefault="000F2DD5" w:rsidP="00A612B8">
      <w:proofErr w:type="spellStart"/>
      <w:r w:rsidRPr="00396266">
        <w:t>Lekgau</w:t>
      </w:r>
      <w:proofErr w:type="spellEnd"/>
      <w:r w:rsidRPr="00396266">
        <w:t xml:space="preserve">, R.J. and </w:t>
      </w:r>
      <w:proofErr w:type="spellStart"/>
      <w:r w:rsidRPr="00396266">
        <w:t>Tichaawa</w:t>
      </w:r>
      <w:proofErr w:type="spellEnd"/>
      <w:r w:rsidRPr="00396266">
        <w:t>, T.M., (2024). Collaborative actions of MICE stakeholders toward sector recovery and resilience. </w:t>
      </w:r>
      <w:r w:rsidRPr="00396266">
        <w:rPr>
          <w:i/>
          <w:iCs/>
        </w:rPr>
        <w:t>Development Southern Africa</w:t>
      </w:r>
      <w:r w:rsidRPr="00396266">
        <w:t>, </w:t>
      </w:r>
      <w:r w:rsidRPr="00396266">
        <w:rPr>
          <w:i/>
          <w:iCs/>
        </w:rPr>
        <w:t>41</w:t>
      </w:r>
      <w:r w:rsidRPr="00396266">
        <w:t>(4), pp.810-824.</w:t>
      </w:r>
    </w:p>
    <w:p w14:paraId="10C7EAD9" w14:textId="77777777" w:rsidR="000F2DD5" w:rsidRPr="00396266" w:rsidRDefault="000F2DD5" w:rsidP="00A612B8">
      <w:r w:rsidRPr="00396266">
        <w:lastRenderedPageBreak/>
        <w:t>Liu-Lastres, B., Wen, H. and Huang, W.J., (2023). A reflection on the Great Resignation in the hospitality and tourism industry. </w:t>
      </w:r>
      <w:r w:rsidRPr="00396266">
        <w:rPr>
          <w:i/>
          <w:iCs/>
        </w:rPr>
        <w:t>International Journal of Contemporary Hospitality Management</w:t>
      </w:r>
      <w:r w:rsidRPr="00396266">
        <w:t>, </w:t>
      </w:r>
      <w:r w:rsidRPr="00396266">
        <w:rPr>
          <w:i/>
          <w:iCs/>
        </w:rPr>
        <w:t>35</w:t>
      </w:r>
      <w:r w:rsidRPr="00396266">
        <w:t>(1), pp.235-249.</w:t>
      </w:r>
    </w:p>
    <w:p w14:paraId="60893ECD" w14:textId="77777777" w:rsidR="000F2DD5" w:rsidRPr="00396266" w:rsidRDefault="000F2DD5" w:rsidP="00A612B8">
      <w:r w:rsidRPr="00396266">
        <w:t>Mair, J. and Smith, A., (2022). Events and sustainability: why making events more sustainable is not enough. In </w:t>
      </w:r>
      <w:r w:rsidRPr="00396266">
        <w:rPr>
          <w:i/>
          <w:iCs/>
        </w:rPr>
        <w:t>Events and sustainability</w:t>
      </w:r>
      <w:r w:rsidRPr="00396266">
        <w:t> (pp. 1-17). Routledge.</w:t>
      </w:r>
    </w:p>
    <w:p w14:paraId="0C3B329D" w14:textId="77777777" w:rsidR="000F2DD5" w:rsidRPr="00396266" w:rsidRDefault="000F2DD5" w:rsidP="00E87C7A">
      <w:r w:rsidRPr="00396266">
        <w:t>Mallen, C., (2024). The event operational planning phase of the event planning model. In </w:t>
      </w:r>
      <w:r w:rsidRPr="00396266">
        <w:rPr>
          <w:i/>
          <w:iCs/>
        </w:rPr>
        <w:t>Event Management in Sport, Recreation, and Tourism</w:t>
      </w:r>
      <w:r w:rsidRPr="00396266">
        <w:t> (pp. 67-114). Routledge.</w:t>
      </w:r>
    </w:p>
    <w:p w14:paraId="56117957" w14:textId="77777777" w:rsidR="000F2DD5" w:rsidRPr="00396266" w:rsidRDefault="000F2DD5" w:rsidP="00A612B8">
      <w:r w:rsidRPr="00396266">
        <w:t>Ojo, M.I. and Mejabi, E., (2024). The Challenge of Event Management as A New Trend in the Hospitality Industry (A Case Study of Event Planners and Hospitality Outlets in Ondo State, Nigeria).</w:t>
      </w:r>
    </w:p>
    <w:p w14:paraId="7768E34E" w14:textId="77777777" w:rsidR="000F2DD5" w:rsidRDefault="000F2DD5" w:rsidP="00A612B8">
      <w:r w:rsidRPr="006C5051">
        <w:t xml:space="preserve">Purdy, E., Symon, B., Marks, R.E., Speirs, C. and Brazil, V., </w:t>
      </w:r>
      <w:r>
        <w:t>(</w:t>
      </w:r>
      <w:r w:rsidRPr="006C5051">
        <w:t>2023</w:t>
      </w:r>
      <w:r>
        <w:t>)</w:t>
      </w:r>
      <w:r w:rsidRPr="006C5051">
        <w:t>. Exploring equity, diversity, and inclusion in a simulation program using the SIM-EDI tool: the impact of a reflexive tool for simulation educators. </w:t>
      </w:r>
      <w:r w:rsidRPr="006C5051">
        <w:rPr>
          <w:i/>
          <w:iCs/>
        </w:rPr>
        <w:t>Advances in Simulation</w:t>
      </w:r>
      <w:r w:rsidRPr="006C5051">
        <w:t>, </w:t>
      </w:r>
      <w:r w:rsidRPr="006C5051">
        <w:rPr>
          <w:i/>
          <w:iCs/>
        </w:rPr>
        <w:t>8</w:t>
      </w:r>
      <w:r w:rsidRPr="006C5051">
        <w:t>(1), p.11.</w:t>
      </w:r>
    </w:p>
    <w:p w14:paraId="0DE52C56" w14:textId="77777777" w:rsidR="000F2DD5" w:rsidRPr="00396266" w:rsidRDefault="000F2DD5" w:rsidP="00E87C7A">
      <w:r w:rsidRPr="00396266">
        <w:t>Rogers, T. and Wynn-Moylan, P., (2022). </w:t>
      </w:r>
      <w:r w:rsidRPr="00396266">
        <w:rPr>
          <w:i/>
          <w:iCs/>
        </w:rPr>
        <w:t>Conferences and conventions: A global industry</w:t>
      </w:r>
      <w:r w:rsidRPr="00396266">
        <w:t>. Routledge.</w:t>
      </w:r>
    </w:p>
    <w:p w14:paraId="3084D31A" w14:textId="77777777" w:rsidR="000F2DD5" w:rsidRPr="00396266" w:rsidRDefault="000F2DD5" w:rsidP="00A612B8">
      <w:proofErr w:type="spellStart"/>
      <w:r w:rsidRPr="00396266">
        <w:t>Suhanda</w:t>
      </w:r>
      <w:proofErr w:type="spellEnd"/>
      <w:r w:rsidRPr="00396266">
        <w:t xml:space="preserve">, R.D.P. and </w:t>
      </w:r>
      <w:proofErr w:type="spellStart"/>
      <w:r w:rsidRPr="00396266">
        <w:t>Pratami</w:t>
      </w:r>
      <w:proofErr w:type="spellEnd"/>
      <w:r w:rsidRPr="00396266">
        <w:t>, D., (2021). RACI matrix design for managing stakeholders in project case study of PT. XYZ. </w:t>
      </w:r>
      <w:r w:rsidRPr="00396266">
        <w:rPr>
          <w:i/>
          <w:iCs/>
        </w:rPr>
        <w:t>International journal of innovation in Enterprise system</w:t>
      </w:r>
      <w:r w:rsidRPr="00396266">
        <w:t>, </w:t>
      </w:r>
      <w:r w:rsidRPr="00396266">
        <w:rPr>
          <w:i/>
          <w:iCs/>
        </w:rPr>
        <w:t>5</w:t>
      </w:r>
      <w:r w:rsidRPr="00396266">
        <w:t>(2), pp.122-133.</w:t>
      </w:r>
    </w:p>
    <w:p w14:paraId="72A34829" w14:textId="77777777" w:rsidR="000F2DD5" w:rsidRPr="00396266" w:rsidRDefault="000F2DD5" w:rsidP="00A612B8">
      <w:r w:rsidRPr="00396266">
        <w:t xml:space="preserve">Susyarini, N.P.W.A., Ginaya, G., </w:t>
      </w:r>
      <w:proofErr w:type="spellStart"/>
      <w:r w:rsidRPr="00396266">
        <w:t>Trisnayoni</w:t>
      </w:r>
      <w:proofErr w:type="spellEnd"/>
      <w:r w:rsidRPr="00396266">
        <w:t xml:space="preserve">, R.A., </w:t>
      </w:r>
      <w:proofErr w:type="spellStart"/>
      <w:r w:rsidRPr="00396266">
        <w:t>Yulianthi</w:t>
      </w:r>
      <w:proofErr w:type="spellEnd"/>
      <w:r w:rsidRPr="00396266">
        <w:t xml:space="preserve">, A.D. and Astuti, N.W.W., (2022). Green Event Management Practices by </w:t>
      </w:r>
      <w:proofErr w:type="spellStart"/>
      <w:r w:rsidRPr="00396266">
        <w:t>Melali</w:t>
      </w:r>
      <w:proofErr w:type="spellEnd"/>
      <w:r w:rsidRPr="00396266">
        <w:t xml:space="preserve"> MICE in the New Normal Era of Covid-19 Pandemic. </w:t>
      </w:r>
      <w:r w:rsidRPr="00396266">
        <w:rPr>
          <w:i/>
          <w:iCs/>
        </w:rPr>
        <w:t>International Journal of Social Science Research and Review</w:t>
      </w:r>
      <w:r w:rsidRPr="00396266">
        <w:t>, </w:t>
      </w:r>
      <w:r w:rsidRPr="00396266">
        <w:rPr>
          <w:i/>
          <w:iCs/>
        </w:rPr>
        <w:t>5</w:t>
      </w:r>
      <w:r w:rsidRPr="00396266">
        <w:t>(6), pp.244-255.</w:t>
      </w:r>
    </w:p>
    <w:p w14:paraId="4FC46FC1" w14:textId="77777777" w:rsidR="00335415" w:rsidRPr="00396266" w:rsidRDefault="00335415" w:rsidP="00A612B8"/>
    <w:p w14:paraId="191AFB4F" w14:textId="77777777" w:rsidR="00335415" w:rsidRPr="00396266" w:rsidRDefault="00335415" w:rsidP="00A612B8"/>
    <w:p w14:paraId="41F5ABE3" w14:textId="77777777" w:rsidR="00475AB6" w:rsidRPr="00396266" w:rsidRDefault="00475AB6" w:rsidP="00A612B8"/>
    <w:p w14:paraId="4202FFF9" w14:textId="77777777" w:rsidR="00A612B8" w:rsidRPr="00396266" w:rsidRDefault="00A612B8" w:rsidP="00A612B8"/>
    <w:p w14:paraId="3F28B763" w14:textId="0822D0E5" w:rsidR="00A612B8" w:rsidRPr="00396266" w:rsidRDefault="00A612B8" w:rsidP="00A612B8">
      <w:r w:rsidRPr="00396266">
        <w:lastRenderedPageBreak/>
        <w:t>‌</w:t>
      </w:r>
    </w:p>
    <w:p w14:paraId="63792521" w14:textId="77777777" w:rsidR="00215893" w:rsidRPr="00396266" w:rsidRDefault="00215893" w:rsidP="00E87C7A"/>
    <w:p w14:paraId="06BE8988" w14:textId="77777777" w:rsidR="00E05A5A" w:rsidRPr="00396266" w:rsidRDefault="00E05A5A" w:rsidP="00E87C7A">
      <w:pPr>
        <w:spacing w:after="160"/>
        <w:rPr>
          <w:lang w:bidi="en-US"/>
        </w:rPr>
      </w:pPr>
    </w:p>
    <w:p w14:paraId="3820EE95" w14:textId="77777777" w:rsidR="00E87C7A" w:rsidRPr="00396266" w:rsidRDefault="00E87C7A" w:rsidP="00E87C7A">
      <w:pPr>
        <w:spacing w:after="160"/>
        <w:rPr>
          <w:lang w:bidi="en-US"/>
        </w:rPr>
      </w:pPr>
      <w:r w:rsidRPr="00396266">
        <w:rPr>
          <w:lang w:bidi="en-US"/>
        </w:rPr>
        <w:t>‌</w:t>
      </w:r>
    </w:p>
    <w:p w14:paraId="0CD01378" w14:textId="77777777" w:rsidR="00E87C7A" w:rsidRPr="00396266" w:rsidRDefault="00E87C7A"/>
    <w:p w14:paraId="700B28C4" w14:textId="77777777" w:rsidR="00AA0419" w:rsidRPr="00396266" w:rsidRDefault="00AA0419"/>
    <w:p w14:paraId="4E6CEEFB" w14:textId="77777777" w:rsidR="00AA0419" w:rsidRPr="00396266" w:rsidRDefault="00AA0419"/>
    <w:p w14:paraId="0A2A5DCA" w14:textId="77777777" w:rsidR="00AA0419" w:rsidRDefault="00AA0419"/>
    <w:sectPr w:rsidR="00AA04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D7EB4"/>
    <w:multiLevelType w:val="multilevel"/>
    <w:tmpl w:val="09B49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D6EDD"/>
    <w:multiLevelType w:val="multilevel"/>
    <w:tmpl w:val="CBA6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A70399"/>
    <w:multiLevelType w:val="multilevel"/>
    <w:tmpl w:val="607C0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CE3916"/>
    <w:multiLevelType w:val="multilevel"/>
    <w:tmpl w:val="6E9CE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CA4046"/>
    <w:multiLevelType w:val="multilevel"/>
    <w:tmpl w:val="0382D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0E1426"/>
    <w:multiLevelType w:val="multilevel"/>
    <w:tmpl w:val="74D6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498658">
    <w:abstractNumId w:val="3"/>
  </w:num>
  <w:num w:numId="2" w16cid:durableId="1166240573">
    <w:abstractNumId w:val="5"/>
  </w:num>
  <w:num w:numId="3" w16cid:durableId="904681267">
    <w:abstractNumId w:val="2"/>
  </w:num>
  <w:num w:numId="4" w16cid:durableId="932785732">
    <w:abstractNumId w:val="1"/>
  </w:num>
  <w:num w:numId="5" w16cid:durableId="730731371">
    <w:abstractNumId w:val="0"/>
  </w:num>
  <w:num w:numId="6" w16cid:durableId="4220705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419"/>
    <w:rsid w:val="00010BD2"/>
    <w:rsid w:val="00017CF2"/>
    <w:rsid w:val="00037DB7"/>
    <w:rsid w:val="0004396C"/>
    <w:rsid w:val="000855AE"/>
    <w:rsid w:val="000A57F7"/>
    <w:rsid w:val="000B2B4E"/>
    <w:rsid w:val="000C431E"/>
    <w:rsid w:val="000C46E0"/>
    <w:rsid w:val="000D3DAC"/>
    <w:rsid w:val="000E06C4"/>
    <w:rsid w:val="000E2FC2"/>
    <w:rsid w:val="000E49FB"/>
    <w:rsid w:val="000F2DD5"/>
    <w:rsid w:val="0010343E"/>
    <w:rsid w:val="00132C3C"/>
    <w:rsid w:val="00141308"/>
    <w:rsid w:val="00154588"/>
    <w:rsid w:val="00161DA5"/>
    <w:rsid w:val="00162531"/>
    <w:rsid w:val="00185DA1"/>
    <w:rsid w:val="001D74C7"/>
    <w:rsid w:val="00201390"/>
    <w:rsid w:val="00206D91"/>
    <w:rsid w:val="0020788D"/>
    <w:rsid w:val="00215893"/>
    <w:rsid w:val="00236EC0"/>
    <w:rsid w:val="002614C4"/>
    <w:rsid w:val="00263191"/>
    <w:rsid w:val="00266ED5"/>
    <w:rsid w:val="00270F43"/>
    <w:rsid w:val="00293012"/>
    <w:rsid w:val="002B3DD8"/>
    <w:rsid w:val="002C4646"/>
    <w:rsid w:val="002C5CF0"/>
    <w:rsid w:val="002E2F46"/>
    <w:rsid w:val="002F4351"/>
    <w:rsid w:val="00333359"/>
    <w:rsid w:val="00335415"/>
    <w:rsid w:val="003574E1"/>
    <w:rsid w:val="00374D0D"/>
    <w:rsid w:val="00396266"/>
    <w:rsid w:val="003A0894"/>
    <w:rsid w:val="003A388A"/>
    <w:rsid w:val="003B0082"/>
    <w:rsid w:val="003B1B21"/>
    <w:rsid w:val="003B3A5D"/>
    <w:rsid w:val="003C2903"/>
    <w:rsid w:val="003E126E"/>
    <w:rsid w:val="004012DE"/>
    <w:rsid w:val="00416D50"/>
    <w:rsid w:val="004242B5"/>
    <w:rsid w:val="00426A44"/>
    <w:rsid w:val="00436B3E"/>
    <w:rsid w:val="00452095"/>
    <w:rsid w:val="00466221"/>
    <w:rsid w:val="00475AB6"/>
    <w:rsid w:val="004926AF"/>
    <w:rsid w:val="00492F77"/>
    <w:rsid w:val="004B3E85"/>
    <w:rsid w:val="004B6C39"/>
    <w:rsid w:val="004E01C5"/>
    <w:rsid w:val="00504DAF"/>
    <w:rsid w:val="00507B62"/>
    <w:rsid w:val="0052242D"/>
    <w:rsid w:val="00524F67"/>
    <w:rsid w:val="005418DD"/>
    <w:rsid w:val="0055747A"/>
    <w:rsid w:val="005A13CE"/>
    <w:rsid w:val="005A795D"/>
    <w:rsid w:val="005D0573"/>
    <w:rsid w:val="006061BE"/>
    <w:rsid w:val="0060766C"/>
    <w:rsid w:val="00623BA6"/>
    <w:rsid w:val="006248FD"/>
    <w:rsid w:val="00635812"/>
    <w:rsid w:val="006C4322"/>
    <w:rsid w:val="006C4FC6"/>
    <w:rsid w:val="006C5051"/>
    <w:rsid w:val="006C6AE0"/>
    <w:rsid w:val="006D0B42"/>
    <w:rsid w:val="00744A8D"/>
    <w:rsid w:val="00754DE8"/>
    <w:rsid w:val="0077272A"/>
    <w:rsid w:val="007A0BF5"/>
    <w:rsid w:val="007A470A"/>
    <w:rsid w:val="00827966"/>
    <w:rsid w:val="0083695F"/>
    <w:rsid w:val="00844F9B"/>
    <w:rsid w:val="00850223"/>
    <w:rsid w:val="00865C59"/>
    <w:rsid w:val="0086639B"/>
    <w:rsid w:val="00880CDD"/>
    <w:rsid w:val="008A7D5E"/>
    <w:rsid w:val="008C2335"/>
    <w:rsid w:val="008C2A7E"/>
    <w:rsid w:val="008D4C20"/>
    <w:rsid w:val="00901587"/>
    <w:rsid w:val="00903F00"/>
    <w:rsid w:val="009057A4"/>
    <w:rsid w:val="00913434"/>
    <w:rsid w:val="00914145"/>
    <w:rsid w:val="009175C2"/>
    <w:rsid w:val="0092526A"/>
    <w:rsid w:val="00936CEB"/>
    <w:rsid w:val="0094690B"/>
    <w:rsid w:val="00962F25"/>
    <w:rsid w:val="00995F90"/>
    <w:rsid w:val="009C375C"/>
    <w:rsid w:val="009E3960"/>
    <w:rsid w:val="009F3E39"/>
    <w:rsid w:val="00A14E15"/>
    <w:rsid w:val="00A1743C"/>
    <w:rsid w:val="00A23E6B"/>
    <w:rsid w:val="00A32644"/>
    <w:rsid w:val="00A42D1E"/>
    <w:rsid w:val="00A5230C"/>
    <w:rsid w:val="00A612B8"/>
    <w:rsid w:val="00A714FD"/>
    <w:rsid w:val="00A97D4F"/>
    <w:rsid w:val="00AA0419"/>
    <w:rsid w:val="00AC142D"/>
    <w:rsid w:val="00AD5F55"/>
    <w:rsid w:val="00AE2BC5"/>
    <w:rsid w:val="00B25D66"/>
    <w:rsid w:val="00B6133F"/>
    <w:rsid w:val="00B70887"/>
    <w:rsid w:val="00B7274C"/>
    <w:rsid w:val="00B80FDA"/>
    <w:rsid w:val="00B81B05"/>
    <w:rsid w:val="00BB16CA"/>
    <w:rsid w:val="00BB5715"/>
    <w:rsid w:val="00BC5D12"/>
    <w:rsid w:val="00BE6346"/>
    <w:rsid w:val="00BF4CF6"/>
    <w:rsid w:val="00C13618"/>
    <w:rsid w:val="00C14D01"/>
    <w:rsid w:val="00C20E2E"/>
    <w:rsid w:val="00C30D28"/>
    <w:rsid w:val="00C71356"/>
    <w:rsid w:val="00C73E6F"/>
    <w:rsid w:val="00C8087A"/>
    <w:rsid w:val="00C96780"/>
    <w:rsid w:val="00CA244B"/>
    <w:rsid w:val="00CA4A32"/>
    <w:rsid w:val="00CA5815"/>
    <w:rsid w:val="00CA627B"/>
    <w:rsid w:val="00CD25D1"/>
    <w:rsid w:val="00D13ECB"/>
    <w:rsid w:val="00D45FE6"/>
    <w:rsid w:val="00D72C2A"/>
    <w:rsid w:val="00D74E3F"/>
    <w:rsid w:val="00D7662D"/>
    <w:rsid w:val="00D813AA"/>
    <w:rsid w:val="00D83D19"/>
    <w:rsid w:val="00DA44DF"/>
    <w:rsid w:val="00DB5BB9"/>
    <w:rsid w:val="00DE3083"/>
    <w:rsid w:val="00DE7BA9"/>
    <w:rsid w:val="00E05A5A"/>
    <w:rsid w:val="00E1633F"/>
    <w:rsid w:val="00E35376"/>
    <w:rsid w:val="00E87C7A"/>
    <w:rsid w:val="00EB66F3"/>
    <w:rsid w:val="00ED68B2"/>
    <w:rsid w:val="00EE61ED"/>
    <w:rsid w:val="00F13274"/>
    <w:rsid w:val="00F516DC"/>
    <w:rsid w:val="00FC7B79"/>
    <w:rsid w:val="00FF112A"/>
    <w:rsid w:val="00FF7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1FBF9"/>
  <w15:chartTrackingRefBased/>
  <w15:docId w15:val="{52A71D3C-C599-497E-99B7-6501A5925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Calibri"/>
        <w:sz w:val="24"/>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376"/>
    <w:pPr>
      <w:spacing w:before="0" w:line="360" w:lineRule="auto"/>
      <w:jc w:val="both"/>
    </w:pPr>
    <w:rPr>
      <w:rFonts w:eastAsiaTheme="minorEastAsia"/>
      <w:szCs w:val="24"/>
      <w:lang w:val="en-GB"/>
    </w:rPr>
  </w:style>
  <w:style w:type="paragraph" w:styleId="Heading1">
    <w:name w:val="heading 1"/>
    <w:basedOn w:val="Normal"/>
    <w:next w:val="Normal"/>
    <w:link w:val="Heading1Char"/>
    <w:uiPriority w:val="9"/>
    <w:qFormat/>
    <w:rsid w:val="00132C3C"/>
    <w:pPr>
      <w:pBdr>
        <w:top w:val="single" w:sz="24" w:space="0" w:color="002060" w:themeColor="accent1"/>
        <w:left w:val="single" w:sz="24" w:space="0" w:color="002060" w:themeColor="accent1"/>
        <w:bottom w:val="single" w:sz="24" w:space="0" w:color="002060" w:themeColor="accent1"/>
        <w:right w:val="single" w:sz="24" w:space="0" w:color="002060" w:themeColor="accent1"/>
      </w:pBdr>
      <w:shd w:val="clear" w:color="auto" w:fill="002060" w:themeFill="accent1"/>
      <w:spacing w:after="0"/>
      <w:outlineLvl w:val="0"/>
    </w:pPr>
    <w:rPr>
      <w:caps/>
      <w:color w:val="FFFFFF" w:themeColor="background1"/>
      <w:spacing w:val="15"/>
    </w:rPr>
  </w:style>
  <w:style w:type="paragraph" w:styleId="Heading2">
    <w:name w:val="heading 2"/>
    <w:basedOn w:val="Normal"/>
    <w:next w:val="Normal"/>
    <w:link w:val="Heading2Char"/>
    <w:uiPriority w:val="9"/>
    <w:unhideWhenUsed/>
    <w:qFormat/>
    <w:rsid w:val="00132C3C"/>
    <w:pPr>
      <w:pBdr>
        <w:top w:val="single" w:sz="24" w:space="0" w:color="ACC7FF" w:themeColor="accent1" w:themeTint="33"/>
        <w:left w:val="single" w:sz="24" w:space="0" w:color="ACC7FF" w:themeColor="accent1" w:themeTint="33"/>
        <w:bottom w:val="single" w:sz="24" w:space="0" w:color="ACC7FF" w:themeColor="accent1" w:themeTint="33"/>
        <w:right w:val="single" w:sz="24" w:space="0" w:color="ACC7FF" w:themeColor="accent1" w:themeTint="33"/>
      </w:pBdr>
      <w:shd w:val="clear" w:color="auto" w:fill="ACC7F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32C3C"/>
    <w:pPr>
      <w:pBdr>
        <w:top w:val="single" w:sz="6" w:space="2" w:color="002060" w:themeColor="accent1"/>
      </w:pBdr>
      <w:spacing w:before="300" w:after="0"/>
      <w:outlineLvl w:val="2"/>
    </w:pPr>
    <w:rPr>
      <w:caps/>
      <w:color w:val="000F2F" w:themeColor="accent1" w:themeShade="7F"/>
      <w:spacing w:val="15"/>
    </w:rPr>
  </w:style>
  <w:style w:type="paragraph" w:styleId="Heading4">
    <w:name w:val="heading 4"/>
    <w:basedOn w:val="Normal"/>
    <w:next w:val="Normal"/>
    <w:link w:val="Heading4Char"/>
    <w:uiPriority w:val="9"/>
    <w:semiHidden/>
    <w:unhideWhenUsed/>
    <w:qFormat/>
    <w:rsid w:val="00132C3C"/>
    <w:pPr>
      <w:pBdr>
        <w:top w:val="dotted" w:sz="6" w:space="2" w:color="002060" w:themeColor="accent1"/>
      </w:pBdr>
      <w:spacing w:before="200" w:after="0"/>
      <w:outlineLvl w:val="3"/>
    </w:pPr>
    <w:rPr>
      <w:caps/>
      <w:color w:val="001747" w:themeColor="accent1" w:themeShade="BF"/>
      <w:spacing w:val="10"/>
    </w:rPr>
  </w:style>
  <w:style w:type="paragraph" w:styleId="Heading5">
    <w:name w:val="heading 5"/>
    <w:basedOn w:val="Normal"/>
    <w:next w:val="Normal"/>
    <w:link w:val="Heading5Char"/>
    <w:uiPriority w:val="9"/>
    <w:semiHidden/>
    <w:unhideWhenUsed/>
    <w:qFormat/>
    <w:rsid w:val="00132C3C"/>
    <w:pPr>
      <w:pBdr>
        <w:bottom w:val="single" w:sz="6" w:space="1" w:color="002060" w:themeColor="accent1"/>
      </w:pBdr>
      <w:spacing w:before="200" w:after="0"/>
      <w:outlineLvl w:val="4"/>
    </w:pPr>
    <w:rPr>
      <w:caps/>
      <w:color w:val="001747" w:themeColor="accent1" w:themeShade="BF"/>
      <w:spacing w:val="10"/>
    </w:rPr>
  </w:style>
  <w:style w:type="paragraph" w:styleId="Heading6">
    <w:name w:val="heading 6"/>
    <w:basedOn w:val="Normal"/>
    <w:next w:val="Normal"/>
    <w:link w:val="Heading6Char"/>
    <w:uiPriority w:val="9"/>
    <w:semiHidden/>
    <w:unhideWhenUsed/>
    <w:qFormat/>
    <w:rsid w:val="00132C3C"/>
    <w:pPr>
      <w:pBdr>
        <w:bottom w:val="dotted" w:sz="6" w:space="1" w:color="002060" w:themeColor="accent1"/>
      </w:pBdr>
      <w:spacing w:before="200" w:after="0"/>
      <w:outlineLvl w:val="5"/>
    </w:pPr>
    <w:rPr>
      <w:caps/>
      <w:color w:val="001747" w:themeColor="accent1" w:themeShade="BF"/>
      <w:spacing w:val="10"/>
    </w:rPr>
  </w:style>
  <w:style w:type="paragraph" w:styleId="Heading7">
    <w:name w:val="heading 7"/>
    <w:basedOn w:val="Normal"/>
    <w:next w:val="Normal"/>
    <w:link w:val="Heading7Char"/>
    <w:uiPriority w:val="9"/>
    <w:semiHidden/>
    <w:unhideWhenUsed/>
    <w:qFormat/>
    <w:rsid w:val="00132C3C"/>
    <w:pPr>
      <w:spacing w:before="200" w:after="0"/>
      <w:outlineLvl w:val="6"/>
    </w:pPr>
    <w:rPr>
      <w:caps/>
      <w:color w:val="001747" w:themeColor="accent1" w:themeShade="BF"/>
      <w:spacing w:val="10"/>
    </w:rPr>
  </w:style>
  <w:style w:type="paragraph" w:styleId="Heading8">
    <w:name w:val="heading 8"/>
    <w:basedOn w:val="Normal"/>
    <w:next w:val="Normal"/>
    <w:link w:val="Heading8Char"/>
    <w:uiPriority w:val="9"/>
    <w:semiHidden/>
    <w:unhideWhenUsed/>
    <w:qFormat/>
    <w:rsid w:val="00132C3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32C3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3C"/>
    <w:rPr>
      <w:rFonts w:eastAsiaTheme="minorEastAsia"/>
      <w:caps/>
      <w:color w:val="FFFFFF" w:themeColor="background1"/>
      <w:spacing w:val="15"/>
      <w:szCs w:val="24"/>
      <w:shd w:val="clear" w:color="auto" w:fill="002060" w:themeFill="accent1"/>
      <w:lang w:val="en"/>
    </w:rPr>
  </w:style>
  <w:style w:type="character" w:customStyle="1" w:styleId="Heading2Char">
    <w:name w:val="Heading 2 Char"/>
    <w:basedOn w:val="DefaultParagraphFont"/>
    <w:link w:val="Heading2"/>
    <w:uiPriority w:val="9"/>
    <w:rsid w:val="00132C3C"/>
    <w:rPr>
      <w:rFonts w:eastAsiaTheme="minorEastAsia"/>
      <w:caps/>
      <w:spacing w:val="15"/>
      <w:szCs w:val="24"/>
      <w:shd w:val="clear" w:color="auto" w:fill="ACC7FF" w:themeFill="accent1" w:themeFillTint="33"/>
      <w:lang w:val="en"/>
    </w:rPr>
  </w:style>
  <w:style w:type="character" w:customStyle="1" w:styleId="Heading3Char">
    <w:name w:val="Heading 3 Char"/>
    <w:basedOn w:val="DefaultParagraphFont"/>
    <w:link w:val="Heading3"/>
    <w:uiPriority w:val="9"/>
    <w:semiHidden/>
    <w:rsid w:val="00132C3C"/>
    <w:rPr>
      <w:rFonts w:eastAsiaTheme="minorEastAsia"/>
      <w:caps/>
      <w:color w:val="000F2F" w:themeColor="accent1" w:themeShade="7F"/>
      <w:spacing w:val="15"/>
      <w:szCs w:val="24"/>
      <w:lang w:val="en"/>
    </w:rPr>
  </w:style>
  <w:style w:type="character" w:customStyle="1" w:styleId="Heading4Char">
    <w:name w:val="Heading 4 Char"/>
    <w:basedOn w:val="DefaultParagraphFont"/>
    <w:link w:val="Heading4"/>
    <w:uiPriority w:val="9"/>
    <w:semiHidden/>
    <w:rsid w:val="00132C3C"/>
    <w:rPr>
      <w:rFonts w:eastAsiaTheme="minorEastAsia"/>
      <w:caps/>
      <w:color w:val="001747" w:themeColor="accent1" w:themeShade="BF"/>
      <w:spacing w:val="10"/>
      <w:szCs w:val="24"/>
      <w:lang w:val="en"/>
    </w:rPr>
  </w:style>
  <w:style w:type="character" w:customStyle="1" w:styleId="Heading5Char">
    <w:name w:val="Heading 5 Char"/>
    <w:basedOn w:val="DefaultParagraphFont"/>
    <w:link w:val="Heading5"/>
    <w:uiPriority w:val="9"/>
    <w:semiHidden/>
    <w:rsid w:val="00132C3C"/>
    <w:rPr>
      <w:rFonts w:eastAsiaTheme="minorEastAsia"/>
      <w:caps/>
      <w:color w:val="001747" w:themeColor="accent1" w:themeShade="BF"/>
      <w:spacing w:val="10"/>
      <w:szCs w:val="24"/>
      <w:lang w:val="en"/>
    </w:rPr>
  </w:style>
  <w:style w:type="character" w:customStyle="1" w:styleId="Heading6Char">
    <w:name w:val="Heading 6 Char"/>
    <w:basedOn w:val="DefaultParagraphFont"/>
    <w:link w:val="Heading6"/>
    <w:uiPriority w:val="9"/>
    <w:semiHidden/>
    <w:rsid w:val="00132C3C"/>
    <w:rPr>
      <w:rFonts w:eastAsiaTheme="minorEastAsia"/>
      <w:caps/>
      <w:color w:val="001747" w:themeColor="accent1" w:themeShade="BF"/>
      <w:spacing w:val="10"/>
      <w:szCs w:val="24"/>
      <w:lang w:val="en"/>
    </w:rPr>
  </w:style>
  <w:style w:type="character" w:customStyle="1" w:styleId="Heading7Char">
    <w:name w:val="Heading 7 Char"/>
    <w:basedOn w:val="DefaultParagraphFont"/>
    <w:link w:val="Heading7"/>
    <w:uiPriority w:val="9"/>
    <w:semiHidden/>
    <w:rsid w:val="00132C3C"/>
    <w:rPr>
      <w:rFonts w:eastAsiaTheme="minorEastAsia"/>
      <w:caps/>
      <w:color w:val="001747" w:themeColor="accent1" w:themeShade="BF"/>
      <w:spacing w:val="10"/>
      <w:szCs w:val="24"/>
      <w:lang w:val="en"/>
    </w:rPr>
  </w:style>
  <w:style w:type="character" w:customStyle="1" w:styleId="Heading8Char">
    <w:name w:val="Heading 8 Char"/>
    <w:basedOn w:val="DefaultParagraphFont"/>
    <w:link w:val="Heading8"/>
    <w:uiPriority w:val="9"/>
    <w:semiHidden/>
    <w:rsid w:val="00132C3C"/>
    <w:rPr>
      <w:rFonts w:eastAsiaTheme="minorEastAsia"/>
      <w:caps/>
      <w:spacing w:val="10"/>
      <w:sz w:val="18"/>
      <w:szCs w:val="18"/>
      <w:lang w:val="en"/>
    </w:rPr>
  </w:style>
  <w:style w:type="character" w:customStyle="1" w:styleId="Heading9Char">
    <w:name w:val="Heading 9 Char"/>
    <w:basedOn w:val="DefaultParagraphFont"/>
    <w:link w:val="Heading9"/>
    <w:uiPriority w:val="9"/>
    <w:semiHidden/>
    <w:rsid w:val="00132C3C"/>
    <w:rPr>
      <w:rFonts w:eastAsiaTheme="minorEastAsia"/>
      <w:i/>
      <w:iCs/>
      <w:caps/>
      <w:spacing w:val="10"/>
      <w:sz w:val="18"/>
      <w:szCs w:val="18"/>
      <w:lang w:val="en"/>
    </w:rPr>
  </w:style>
  <w:style w:type="paragraph" w:styleId="Title">
    <w:name w:val="Title"/>
    <w:basedOn w:val="Normal"/>
    <w:next w:val="Normal"/>
    <w:link w:val="TitleChar"/>
    <w:uiPriority w:val="10"/>
    <w:qFormat/>
    <w:rsid w:val="00132C3C"/>
    <w:pPr>
      <w:spacing w:after="0"/>
    </w:pPr>
    <w:rPr>
      <w:rFonts w:asciiTheme="majorHAnsi" w:eastAsiaTheme="majorEastAsia" w:hAnsiTheme="majorHAnsi" w:cstheme="majorBidi"/>
      <w:caps/>
      <w:color w:val="002060" w:themeColor="accent1"/>
      <w:spacing w:val="10"/>
      <w:sz w:val="52"/>
      <w:szCs w:val="52"/>
    </w:rPr>
  </w:style>
  <w:style w:type="character" w:customStyle="1" w:styleId="TitleChar">
    <w:name w:val="Title Char"/>
    <w:basedOn w:val="DefaultParagraphFont"/>
    <w:link w:val="Title"/>
    <w:uiPriority w:val="10"/>
    <w:rsid w:val="00132C3C"/>
    <w:rPr>
      <w:rFonts w:asciiTheme="majorHAnsi" w:eastAsiaTheme="majorEastAsia" w:hAnsiTheme="majorHAnsi" w:cstheme="majorBidi"/>
      <w:caps/>
      <w:color w:val="002060" w:themeColor="accent1"/>
      <w:spacing w:val="10"/>
      <w:sz w:val="52"/>
      <w:szCs w:val="52"/>
      <w:lang w:val="en"/>
    </w:rPr>
  </w:style>
  <w:style w:type="paragraph" w:styleId="Subtitle">
    <w:name w:val="Subtitle"/>
    <w:basedOn w:val="Normal"/>
    <w:next w:val="Normal"/>
    <w:link w:val="SubtitleChar"/>
    <w:uiPriority w:val="11"/>
    <w:qFormat/>
    <w:rsid w:val="00132C3C"/>
    <w:pPr>
      <w:spacing w:after="500" w:line="240" w:lineRule="auto"/>
    </w:pPr>
    <w:rPr>
      <w:caps/>
      <w:color w:val="0050F0" w:themeColor="text1" w:themeTint="A6"/>
      <w:spacing w:val="10"/>
      <w:sz w:val="21"/>
      <w:szCs w:val="21"/>
    </w:rPr>
  </w:style>
  <w:style w:type="character" w:customStyle="1" w:styleId="SubtitleChar">
    <w:name w:val="Subtitle Char"/>
    <w:basedOn w:val="DefaultParagraphFont"/>
    <w:link w:val="Subtitle"/>
    <w:uiPriority w:val="11"/>
    <w:rsid w:val="00132C3C"/>
    <w:rPr>
      <w:rFonts w:eastAsiaTheme="minorEastAsia"/>
      <w:caps/>
      <w:color w:val="0050F0" w:themeColor="text1" w:themeTint="A6"/>
      <w:spacing w:val="10"/>
      <w:sz w:val="21"/>
      <w:szCs w:val="21"/>
      <w:lang w:val="en"/>
    </w:rPr>
  </w:style>
  <w:style w:type="paragraph" w:styleId="Quote">
    <w:name w:val="Quote"/>
    <w:basedOn w:val="Normal"/>
    <w:next w:val="Normal"/>
    <w:link w:val="QuoteChar"/>
    <w:uiPriority w:val="29"/>
    <w:qFormat/>
    <w:rsid w:val="00132C3C"/>
    <w:rPr>
      <w:i/>
      <w:iCs/>
    </w:rPr>
  </w:style>
  <w:style w:type="character" w:customStyle="1" w:styleId="QuoteChar">
    <w:name w:val="Quote Char"/>
    <w:basedOn w:val="DefaultParagraphFont"/>
    <w:link w:val="Quote"/>
    <w:uiPriority w:val="29"/>
    <w:rsid w:val="00132C3C"/>
    <w:rPr>
      <w:rFonts w:eastAsiaTheme="minorEastAsia"/>
      <w:i/>
      <w:iCs/>
      <w:szCs w:val="24"/>
      <w:lang w:val="en"/>
    </w:rPr>
  </w:style>
  <w:style w:type="paragraph" w:styleId="ListParagraph">
    <w:name w:val="List Paragraph"/>
    <w:basedOn w:val="Normal"/>
    <w:uiPriority w:val="34"/>
    <w:qFormat/>
    <w:rsid w:val="00132C3C"/>
    <w:pPr>
      <w:ind w:left="720"/>
      <w:contextualSpacing/>
    </w:pPr>
  </w:style>
  <w:style w:type="character" w:styleId="IntenseEmphasis">
    <w:name w:val="Intense Emphasis"/>
    <w:uiPriority w:val="21"/>
    <w:qFormat/>
    <w:rsid w:val="00132C3C"/>
    <w:rPr>
      <w:b/>
      <w:bCs/>
      <w:caps/>
      <w:color w:val="000F2F" w:themeColor="accent1" w:themeShade="7F"/>
      <w:spacing w:val="10"/>
    </w:rPr>
  </w:style>
  <w:style w:type="paragraph" w:styleId="IntenseQuote">
    <w:name w:val="Intense Quote"/>
    <w:basedOn w:val="Normal"/>
    <w:next w:val="Normal"/>
    <w:link w:val="IntenseQuoteChar"/>
    <w:uiPriority w:val="30"/>
    <w:qFormat/>
    <w:rsid w:val="00132C3C"/>
    <w:pPr>
      <w:spacing w:before="240" w:after="240" w:line="240" w:lineRule="auto"/>
      <w:ind w:left="1080" w:right="1080"/>
      <w:jc w:val="center"/>
    </w:pPr>
    <w:rPr>
      <w:color w:val="002060" w:themeColor="accent1"/>
    </w:rPr>
  </w:style>
  <w:style w:type="character" w:customStyle="1" w:styleId="IntenseQuoteChar">
    <w:name w:val="Intense Quote Char"/>
    <w:basedOn w:val="DefaultParagraphFont"/>
    <w:link w:val="IntenseQuote"/>
    <w:uiPriority w:val="30"/>
    <w:rsid w:val="00132C3C"/>
    <w:rPr>
      <w:rFonts w:eastAsiaTheme="minorEastAsia"/>
      <w:color w:val="002060" w:themeColor="accent1"/>
      <w:szCs w:val="24"/>
      <w:lang w:val="en"/>
    </w:rPr>
  </w:style>
  <w:style w:type="character" w:styleId="IntenseReference">
    <w:name w:val="Intense Reference"/>
    <w:uiPriority w:val="32"/>
    <w:qFormat/>
    <w:rsid w:val="00132C3C"/>
    <w:rPr>
      <w:b/>
      <w:bCs/>
      <w:i/>
      <w:iCs/>
      <w:caps/>
      <w:color w:val="002060" w:themeColor="accent1"/>
    </w:rPr>
  </w:style>
  <w:style w:type="character" w:styleId="Hyperlink">
    <w:name w:val="Hyperlink"/>
    <w:basedOn w:val="DefaultParagraphFont"/>
    <w:uiPriority w:val="99"/>
    <w:unhideWhenUsed/>
    <w:rsid w:val="00E05A5A"/>
    <w:rPr>
      <w:color w:val="F49100" w:themeColor="hyperlink"/>
      <w:u w:val="single"/>
    </w:rPr>
  </w:style>
  <w:style w:type="character" w:styleId="UnresolvedMention">
    <w:name w:val="Unresolved Mention"/>
    <w:basedOn w:val="DefaultParagraphFont"/>
    <w:uiPriority w:val="99"/>
    <w:semiHidden/>
    <w:unhideWhenUsed/>
    <w:rsid w:val="00E05A5A"/>
    <w:rPr>
      <w:color w:val="605E5C"/>
      <w:shd w:val="clear" w:color="auto" w:fill="E1DFDD"/>
    </w:rPr>
  </w:style>
  <w:style w:type="paragraph" w:styleId="Caption">
    <w:name w:val="caption"/>
    <w:basedOn w:val="Normal"/>
    <w:next w:val="Normal"/>
    <w:uiPriority w:val="35"/>
    <w:semiHidden/>
    <w:unhideWhenUsed/>
    <w:qFormat/>
    <w:rsid w:val="00132C3C"/>
    <w:rPr>
      <w:b/>
      <w:bCs/>
      <w:color w:val="001747" w:themeColor="accent1" w:themeShade="BF"/>
      <w:sz w:val="16"/>
      <w:szCs w:val="16"/>
    </w:rPr>
  </w:style>
  <w:style w:type="character" w:styleId="Strong">
    <w:name w:val="Strong"/>
    <w:uiPriority w:val="22"/>
    <w:qFormat/>
    <w:rsid w:val="00132C3C"/>
    <w:rPr>
      <w:b/>
      <w:bCs/>
    </w:rPr>
  </w:style>
  <w:style w:type="character" w:styleId="Emphasis">
    <w:name w:val="Emphasis"/>
    <w:uiPriority w:val="20"/>
    <w:qFormat/>
    <w:rsid w:val="00132C3C"/>
    <w:rPr>
      <w:caps/>
      <w:color w:val="000F2F" w:themeColor="accent1" w:themeShade="7F"/>
      <w:spacing w:val="5"/>
    </w:rPr>
  </w:style>
  <w:style w:type="paragraph" w:styleId="NoSpacing">
    <w:name w:val="No Spacing"/>
    <w:link w:val="NoSpacingChar"/>
    <w:uiPriority w:val="1"/>
    <w:qFormat/>
    <w:rsid w:val="00132C3C"/>
    <w:pPr>
      <w:spacing w:after="0" w:line="240" w:lineRule="auto"/>
    </w:pPr>
  </w:style>
  <w:style w:type="character" w:customStyle="1" w:styleId="NoSpacingChar">
    <w:name w:val="No Spacing Char"/>
    <w:basedOn w:val="DefaultParagraphFont"/>
    <w:link w:val="NoSpacing"/>
    <w:uiPriority w:val="1"/>
    <w:rsid w:val="00132C3C"/>
  </w:style>
  <w:style w:type="character" w:styleId="SubtleEmphasis">
    <w:name w:val="Subtle Emphasis"/>
    <w:uiPriority w:val="19"/>
    <w:qFormat/>
    <w:rsid w:val="00132C3C"/>
    <w:rPr>
      <w:i/>
      <w:iCs/>
      <w:color w:val="000F2F" w:themeColor="accent1" w:themeShade="7F"/>
    </w:rPr>
  </w:style>
  <w:style w:type="character" w:styleId="SubtleReference">
    <w:name w:val="Subtle Reference"/>
    <w:uiPriority w:val="31"/>
    <w:qFormat/>
    <w:rsid w:val="00132C3C"/>
    <w:rPr>
      <w:b/>
      <w:bCs/>
      <w:color w:val="002060" w:themeColor="accent1"/>
    </w:rPr>
  </w:style>
  <w:style w:type="character" w:styleId="BookTitle">
    <w:name w:val="Book Title"/>
    <w:uiPriority w:val="33"/>
    <w:qFormat/>
    <w:rsid w:val="00132C3C"/>
    <w:rPr>
      <w:b/>
      <w:bCs/>
      <w:i/>
      <w:iCs/>
      <w:spacing w:val="0"/>
    </w:rPr>
  </w:style>
  <w:style w:type="paragraph" w:styleId="TOCHeading">
    <w:name w:val="TOC Heading"/>
    <w:basedOn w:val="Heading1"/>
    <w:next w:val="Normal"/>
    <w:uiPriority w:val="39"/>
    <w:unhideWhenUsed/>
    <w:qFormat/>
    <w:rsid w:val="00132C3C"/>
    <w:pPr>
      <w:outlineLvl w:val="9"/>
    </w:pPr>
  </w:style>
  <w:style w:type="table" w:styleId="GridTable4">
    <w:name w:val="Grid Table 4"/>
    <w:basedOn w:val="TableNormal"/>
    <w:uiPriority w:val="49"/>
    <w:rsid w:val="00D74E3F"/>
    <w:pPr>
      <w:spacing w:after="0" w:line="240" w:lineRule="auto"/>
    </w:pPr>
    <w:tblPr>
      <w:tblStyleRowBandSize w:val="1"/>
      <w:tblStyleColBandSize w:val="1"/>
      <w:tblBorders>
        <w:top w:val="single" w:sz="4" w:space="0" w:color="0659FF" w:themeColor="text1" w:themeTint="99"/>
        <w:left w:val="single" w:sz="4" w:space="0" w:color="0659FF" w:themeColor="text1" w:themeTint="99"/>
        <w:bottom w:val="single" w:sz="4" w:space="0" w:color="0659FF" w:themeColor="text1" w:themeTint="99"/>
        <w:right w:val="single" w:sz="4" w:space="0" w:color="0659FF" w:themeColor="text1" w:themeTint="99"/>
        <w:insideH w:val="single" w:sz="4" w:space="0" w:color="0659FF" w:themeColor="text1" w:themeTint="99"/>
        <w:insideV w:val="single" w:sz="4" w:space="0" w:color="0659FF" w:themeColor="text1" w:themeTint="99"/>
      </w:tblBorders>
    </w:tblPr>
    <w:tblStylePr w:type="firstRow">
      <w:rPr>
        <w:b/>
        <w:bCs/>
        <w:color w:val="FFFFFF" w:themeColor="background1"/>
      </w:rPr>
      <w:tblPr/>
      <w:tcPr>
        <w:tcBorders>
          <w:top w:val="single" w:sz="4" w:space="0" w:color="002060" w:themeColor="text1"/>
          <w:left w:val="single" w:sz="4" w:space="0" w:color="002060" w:themeColor="text1"/>
          <w:bottom w:val="single" w:sz="4" w:space="0" w:color="002060" w:themeColor="text1"/>
          <w:right w:val="single" w:sz="4" w:space="0" w:color="002060" w:themeColor="text1"/>
          <w:insideH w:val="nil"/>
          <w:insideV w:val="nil"/>
        </w:tcBorders>
        <w:shd w:val="clear" w:color="auto" w:fill="002060" w:themeFill="text1"/>
      </w:tcPr>
    </w:tblStylePr>
    <w:tblStylePr w:type="lastRow">
      <w:rPr>
        <w:b/>
        <w:bCs/>
      </w:rPr>
      <w:tblPr/>
      <w:tcPr>
        <w:tcBorders>
          <w:top w:val="double" w:sz="4" w:space="0" w:color="002060" w:themeColor="text1"/>
        </w:tcBorders>
      </w:tcPr>
    </w:tblStylePr>
    <w:tblStylePr w:type="firstCol">
      <w:rPr>
        <w:b/>
        <w:bCs/>
      </w:rPr>
    </w:tblStylePr>
    <w:tblStylePr w:type="lastCol">
      <w:rPr>
        <w:b/>
        <w:bCs/>
      </w:rPr>
    </w:tblStylePr>
    <w:tblStylePr w:type="band1Vert">
      <w:tblPr/>
      <w:tcPr>
        <w:shd w:val="clear" w:color="auto" w:fill="ACC7FF" w:themeFill="text1" w:themeFillTint="33"/>
      </w:tcPr>
    </w:tblStylePr>
    <w:tblStylePr w:type="band1Horz">
      <w:tblPr/>
      <w:tcPr>
        <w:shd w:val="clear" w:color="auto" w:fill="ACC7FF" w:themeFill="text1" w:themeFillTint="33"/>
      </w:tcPr>
    </w:tblStylePr>
  </w:style>
  <w:style w:type="table" w:styleId="GridTable4-Accent2">
    <w:name w:val="Grid Table 4 Accent 2"/>
    <w:basedOn w:val="TableNormal"/>
    <w:uiPriority w:val="49"/>
    <w:rsid w:val="00504DAF"/>
    <w:pPr>
      <w:spacing w:after="0" w:line="240" w:lineRule="auto"/>
    </w:pPr>
    <w:tblPr>
      <w:tblStyleRowBandSize w:val="1"/>
      <w:tblStyleColBandSize w:val="1"/>
      <w:tblBorders>
        <w:top w:val="single" w:sz="4" w:space="0" w:color="0659FF" w:themeColor="accent2" w:themeTint="99"/>
        <w:left w:val="single" w:sz="4" w:space="0" w:color="0659FF" w:themeColor="accent2" w:themeTint="99"/>
        <w:bottom w:val="single" w:sz="4" w:space="0" w:color="0659FF" w:themeColor="accent2" w:themeTint="99"/>
        <w:right w:val="single" w:sz="4" w:space="0" w:color="0659FF" w:themeColor="accent2" w:themeTint="99"/>
        <w:insideH w:val="single" w:sz="4" w:space="0" w:color="0659FF" w:themeColor="accent2" w:themeTint="99"/>
        <w:insideV w:val="single" w:sz="4" w:space="0" w:color="0659FF" w:themeColor="accent2" w:themeTint="99"/>
      </w:tblBorders>
    </w:tblPr>
    <w:tblStylePr w:type="firstRow">
      <w:rPr>
        <w:b/>
        <w:bCs/>
        <w:color w:val="FFFFFF" w:themeColor="background1"/>
      </w:rPr>
      <w:tblPr/>
      <w:tcPr>
        <w:tcBorders>
          <w:top w:val="single" w:sz="4" w:space="0" w:color="002060" w:themeColor="accent2"/>
          <w:left w:val="single" w:sz="4" w:space="0" w:color="002060" w:themeColor="accent2"/>
          <w:bottom w:val="single" w:sz="4" w:space="0" w:color="002060" w:themeColor="accent2"/>
          <w:right w:val="single" w:sz="4" w:space="0" w:color="002060" w:themeColor="accent2"/>
          <w:insideH w:val="nil"/>
          <w:insideV w:val="nil"/>
        </w:tcBorders>
        <w:shd w:val="clear" w:color="auto" w:fill="002060" w:themeFill="accent2"/>
      </w:tcPr>
    </w:tblStylePr>
    <w:tblStylePr w:type="lastRow">
      <w:rPr>
        <w:b/>
        <w:bCs/>
      </w:rPr>
      <w:tblPr/>
      <w:tcPr>
        <w:tcBorders>
          <w:top w:val="double" w:sz="4" w:space="0" w:color="002060" w:themeColor="accent2"/>
        </w:tcBorders>
      </w:tcPr>
    </w:tblStylePr>
    <w:tblStylePr w:type="firstCol">
      <w:rPr>
        <w:b/>
        <w:bCs/>
      </w:rPr>
    </w:tblStylePr>
    <w:tblStylePr w:type="lastCol">
      <w:rPr>
        <w:b/>
        <w:bCs/>
      </w:rPr>
    </w:tblStylePr>
    <w:tblStylePr w:type="band1Vert">
      <w:tblPr/>
      <w:tcPr>
        <w:shd w:val="clear" w:color="auto" w:fill="ACC7FF" w:themeFill="accent2" w:themeFillTint="33"/>
      </w:tcPr>
    </w:tblStylePr>
    <w:tblStylePr w:type="band1Horz">
      <w:tblPr/>
      <w:tcPr>
        <w:shd w:val="clear" w:color="auto" w:fill="ACC7FF" w:themeFill="accent2" w:themeFillTint="33"/>
      </w:tcPr>
    </w:tblStylePr>
  </w:style>
  <w:style w:type="table" w:styleId="GridTable5Dark">
    <w:name w:val="Grid Table 5 Dark"/>
    <w:basedOn w:val="TableNormal"/>
    <w:uiPriority w:val="50"/>
    <w:rsid w:val="00206D9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CC7FF"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206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206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206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2060" w:themeFill="text1"/>
      </w:tcPr>
    </w:tblStylePr>
    <w:tblStylePr w:type="band1Vert">
      <w:tblPr/>
      <w:tcPr>
        <w:shd w:val="clear" w:color="auto" w:fill="5990FF" w:themeFill="text1" w:themeFillTint="66"/>
      </w:tcPr>
    </w:tblStylePr>
    <w:tblStylePr w:type="band1Horz">
      <w:tblPr/>
      <w:tcPr>
        <w:shd w:val="clear" w:color="auto" w:fill="5990FF" w:themeFill="text1" w:themeFillTint="66"/>
      </w:tcPr>
    </w:tblStylePr>
  </w:style>
  <w:style w:type="paragraph" w:styleId="TOC1">
    <w:name w:val="toc 1"/>
    <w:basedOn w:val="Normal"/>
    <w:next w:val="Normal"/>
    <w:autoRedefine/>
    <w:uiPriority w:val="39"/>
    <w:unhideWhenUsed/>
    <w:rsid w:val="007A0BF5"/>
    <w:pPr>
      <w:spacing w:after="100"/>
    </w:pPr>
  </w:style>
  <w:style w:type="paragraph" w:styleId="TOC2">
    <w:name w:val="toc 2"/>
    <w:basedOn w:val="Normal"/>
    <w:next w:val="Normal"/>
    <w:autoRedefine/>
    <w:uiPriority w:val="39"/>
    <w:unhideWhenUsed/>
    <w:rsid w:val="007A0BF5"/>
    <w:pPr>
      <w:spacing w:after="100"/>
      <w:ind w:left="240"/>
    </w:pPr>
  </w:style>
  <w:style w:type="paragraph" w:styleId="NormalWeb">
    <w:name w:val="Normal (Web)"/>
    <w:basedOn w:val="Normal"/>
    <w:uiPriority w:val="99"/>
    <w:unhideWhenUsed/>
    <w:rsid w:val="0077272A"/>
    <w:rPr>
      <w:rFonts w:ascii="Times New Roman" w:hAnsi="Times New Roman" w:cs="Times New Roman"/>
    </w:rPr>
  </w:style>
  <w:style w:type="table" w:styleId="GridTable5Dark-Accent2">
    <w:name w:val="Grid Table 5 Dark Accent 2"/>
    <w:basedOn w:val="TableNormal"/>
    <w:uiPriority w:val="50"/>
    <w:rsid w:val="00236EC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CC7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206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206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206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2060" w:themeFill="accent2"/>
      </w:tcPr>
    </w:tblStylePr>
    <w:tblStylePr w:type="band1Vert">
      <w:tblPr/>
      <w:tcPr>
        <w:shd w:val="clear" w:color="auto" w:fill="5990FF" w:themeFill="accent2" w:themeFillTint="66"/>
      </w:tcPr>
    </w:tblStylePr>
    <w:tblStylePr w:type="band1Horz">
      <w:tblPr/>
      <w:tcPr>
        <w:shd w:val="clear" w:color="auto" w:fill="5990FF" w:themeFill="accent2" w:themeFillTint="66"/>
      </w:tcPr>
    </w:tblStylePr>
  </w:style>
  <w:style w:type="table" w:styleId="GridTable4-Accent1">
    <w:name w:val="Grid Table 4 Accent 1"/>
    <w:basedOn w:val="TableNormal"/>
    <w:uiPriority w:val="49"/>
    <w:rsid w:val="00236EC0"/>
    <w:pPr>
      <w:spacing w:after="0" w:line="240" w:lineRule="auto"/>
    </w:pPr>
    <w:tblPr>
      <w:tblStyleRowBandSize w:val="1"/>
      <w:tblStyleColBandSize w:val="1"/>
      <w:tblBorders>
        <w:top w:val="single" w:sz="4" w:space="0" w:color="0659FF" w:themeColor="accent1" w:themeTint="99"/>
        <w:left w:val="single" w:sz="4" w:space="0" w:color="0659FF" w:themeColor="accent1" w:themeTint="99"/>
        <w:bottom w:val="single" w:sz="4" w:space="0" w:color="0659FF" w:themeColor="accent1" w:themeTint="99"/>
        <w:right w:val="single" w:sz="4" w:space="0" w:color="0659FF" w:themeColor="accent1" w:themeTint="99"/>
        <w:insideH w:val="single" w:sz="4" w:space="0" w:color="0659FF" w:themeColor="accent1" w:themeTint="99"/>
        <w:insideV w:val="single" w:sz="4" w:space="0" w:color="0659FF" w:themeColor="accent1" w:themeTint="99"/>
      </w:tblBorders>
    </w:tblPr>
    <w:tblStylePr w:type="firstRow">
      <w:rPr>
        <w:b/>
        <w:bCs/>
        <w:color w:val="FFFFFF" w:themeColor="background1"/>
      </w:rPr>
      <w:tblPr/>
      <w:tcPr>
        <w:tcBorders>
          <w:top w:val="single" w:sz="4" w:space="0" w:color="002060" w:themeColor="accent1"/>
          <w:left w:val="single" w:sz="4" w:space="0" w:color="002060" w:themeColor="accent1"/>
          <w:bottom w:val="single" w:sz="4" w:space="0" w:color="002060" w:themeColor="accent1"/>
          <w:right w:val="single" w:sz="4" w:space="0" w:color="002060" w:themeColor="accent1"/>
          <w:insideH w:val="nil"/>
          <w:insideV w:val="nil"/>
        </w:tcBorders>
        <w:shd w:val="clear" w:color="auto" w:fill="002060" w:themeFill="accent1"/>
      </w:tcPr>
    </w:tblStylePr>
    <w:tblStylePr w:type="lastRow">
      <w:rPr>
        <w:b/>
        <w:bCs/>
      </w:rPr>
      <w:tblPr/>
      <w:tcPr>
        <w:tcBorders>
          <w:top w:val="double" w:sz="4" w:space="0" w:color="002060" w:themeColor="accent1"/>
        </w:tcBorders>
      </w:tcPr>
    </w:tblStylePr>
    <w:tblStylePr w:type="firstCol">
      <w:rPr>
        <w:b/>
        <w:bCs/>
      </w:rPr>
    </w:tblStylePr>
    <w:tblStylePr w:type="lastCol">
      <w:rPr>
        <w:b/>
        <w:bCs/>
      </w:rPr>
    </w:tblStylePr>
    <w:tblStylePr w:type="band1Vert">
      <w:tblPr/>
      <w:tcPr>
        <w:shd w:val="clear" w:color="auto" w:fill="ACC7FF" w:themeFill="accent1" w:themeFillTint="33"/>
      </w:tcPr>
    </w:tblStylePr>
    <w:tblStylePr w:type="band1Horz">
      <w:tblPr/>
      <w:tcPr>
        <w:shd w:val="clear" w:color="auto" w:fill="ACC7FF" w:themeFill="accent1" w:themeFillTint="33"/>
      </w:tcPr>
    </w:tblStylePr>
  </w:style>
  <w:style w:type="table" w:styleId="PlainTable2">
    <w:name w:val="Plain Table 2"/>
    <w:basedOn w:val="TableNormal"/>
    <w:uiPriority w:val="42"/>
    <w:rsid w:val="00A42D1E"/>
    <w:pPr>
      <w:spacing w:after="0" w:line="240" w:lineRule="auto"/>
    </w:pPr>
    <w:tblPr>
      <w:tblStyleRowBandSize w:val="1"/>
      <w:tblStyleColBandSize w:val="1"/>
      <w:tblBorders>
        <w:top w:val="single" w:sz="4" w:space="0" w:color="2F74FF" w:themeColor="text1" w:themeTint="80"/>
        <w:bottom w:val="single" w:sz="4" w:space="0" w:color="2F74FF" w:themeColor="text1" w:themeTint="80"/>
      </w:tblBorders>
    </w:tblPr>
    <w:tblStylePr w:type="firstRow">
      <w:rPr>
        <w:b/>
        <w:bCs/>
      </w:rPr>
      <w:tblPr/>
      <w:tcPr>
        <w:tcBorders>
          <w:bottom w:val="single" w:sz="4" w:space="0" w:color="2F74FF" w:themeColor="text1" w:themeTint="80"/>
        </w:tcBorders>
      </w:tcPr>
    </w:tblStylePr>
    <w:tblStylePr w:type="lastRow">
      <w:rPr>
        <w:b/>
        <w:bCs/>
      </w:rPr>
      <w:tblPr/>
      <w:tcPr>
        <w:tcBorders>
          <w:top w:val="single" w:sz="4" w:space="0" w:color="2F74FF" w:themeColor="text1" w:themeTint="80"/>
        </w:tcBorders>
      </w:tcPr>
    </w:tblStylePr>
    <w:tblStylePr w:type="firstCol">
      <w:rPr>
        <w:b/>
        <w:bCs/>
      </w:rPr>
    </w:tblStylePr>
    <w:tblStylePr w:type="lastCol">
      <w:rPr>
        <w:b/>
        <w:bCs/>
      </w:rPr>
    </w:tblStylePr>
    <w:tblStylePr w:type="band1Vert">
      <w:tblPr/>
      <w:tcPr>
        <w:tcBorders>
          <w:left w:val="single" w:sz="4" w:space="0" w:color="2F74FF" w:themeColor="text1" w:themeTint="80"/>
          <w:right w:val="single" w:sz="4" w:space="0" w:color="2F74FF" w:themeColor="text1" w:themeTint="80"/>
        </w:tcBorders>
      </w:tcPr>
    </w:tblStylePr>
    <w:tblStylePr w:type="band2Vert">
      <w:tblPr/>
      <w:tcPr>
        <w:tcBorders>
          <w:left w:val="single" w:sz="4" w:space="0" w:color="2F74FF" w:themeColor="text1" w:themeTint="80"/>
          <w:right w:val="single" w:sz="4" w:space="0" w:color="2F74FF" w:themeColor="text1" w:themeTint="80"/>
        </w:tcBorders>
      </w:tcPr>
    </w:tblStylePr>
    <w:tblStylePr w:type="band1Horz">
      <w:tblPr/>
      <w:tcPr>
        <w:tcBorders>
          <w:top w:val="single" w:sz="4" w:space="0" w:color="2F74FF" w:themeColor="text1" w:themeTint="80"/>
          <w:bottom w:val="single" w:sz="4" w:space="0" w:color="2F74F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89802">
      <w:bodyDiv w:val="1"/>
      <w:marLeft w:val="0"/>
      <w:marRight w:val="0"/>
      <w:marTop w:val="0"/>
      <w:marBottom w:val="0"/>
      <w:divBdr>
        <w:top w:val="none" w:sz="0" w:space="0" w:color="auto"/>
        <w:left w:val="none" w:sz="0" w:space="0" w:color="auto"/>
        <w:bottom w:val="none" w:sz="0" w:space="0" w:color="auto"/>
        <w:right w:val="none" w:sz="0" w:space="0" w:color="auto"/>
      </w:divBdr>
      <w:divsChild>
        <w:div w:id="1267881119">
          <w:marLeft w:val="0"/>
          <w:marRight w:val="0"/>
          <w:marTop w:val="0"/>
          <w:marBottom w:val="0"/>
          <w:divBdr>
            <w:top w:val="none" w:sz="0" w:space="0" w:color="auto"/>
            <w:left w:val="none" w:sz="0" w:space="0" w:color="auto"/>
            <w:bottom w:val="none" w:sz="0" w:space="0" w:color="auto"/>
            <w:right w:val="none" w:sz="0" w:space="0" w:color="auto"/>
          </w:divBdr>
          <w:divsChild>
            <w:div w:id="182577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667040">
      <w:bodyDiv w:val="1"/>
      <w:marLeft w:val="0"/>
      <w:marRight w:val="0"/>
      <w:marTop w:val="0"/>
      <w:marBottom w:val="0"/>
      <w:divBdr>
        <w:top w:val="none" w:sz="0" w:space="0" w:color="auto"/>
        <w:left w:val="none" w:sz="0" w:space="0" w:color="auto"/>
        <w:bottom w:val="none" w:sz="0" w:space="0" w:color="auto"/>
        <w:right w:val="none" w:sz="0" w:space="0" w:color="auto"/>
      </w:divBdr>
      <w:divsChild>
        <w:div w:id="169369994">
          <w:marLeft w:val="0"/>
          <w:marRight w:val="0"/>
          <w:marTop w:val="0"/>
          <w:marBottom w:val="0"/>
          <w:divBdr>
            <w:top w:val="none" w:sz="0" w:space="0" w:color="auto"/>
            <w:left w:val="none" w:sz="0" w:space="0" w:color="auto"/>
            <w:bottom w:val="none" w:sz="0" w:space="0" w:color="auto"/>
            <w:right w:val="none" w:sz="0" w:space="0" w:color="auto"/>
          </w:divBdr>
          <w:divsChild>
            <w:div w:id="183579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250377">
      <w:bodyDiv w:val="1"/>
      <w:marLeft w:val="0"/>
      <w:marRight w:val="0"/>
      <w:marTop w:val="0"/>
      <w:marBottom w:val="0"/>
      <w:divBdr>
        <w:top w:val="none" w:sz="0" w:space="0" w:color="auto"/>
        <w:left w:val="none" w:sz="0" w:space="0" w:color="auto"/>
        <w:bottom w:val="none" w:sz="0" w:space="0" w:color="auto"/>
        <w:right w:val="none" w:sz="0" w:space="0" w:color="auto"/>
      </w:divBdr>
    </w:div>
    <w:div w:id="480970569">
      <w:bodyDiv w:val="1"/>
      <w:marLeft w:val="0"/>
      <w:marRight w:val="0"/>
      <w:marTop w:val="0"/>
      <w:marBottom w:val="0"/>
      <w:divBdr>
        <w:top w:val="none" w:sz="0" w:space="0" w:color="auto"/>
        <w:left w:val="none" w:sz="0" w:space="0" w:color="auto"/>
        <w:bottom w:val="none" w:sz="0" w:space="0" w:color="auto"/>
        <w:right w:val="none" w:sz="0" w:space="0" w:color="auto"/>
      </w:divBdr>
    </w:div>
    <w:div w:id="608584794">
      <w:bodyDiv w:val="1"/>
      <w:marLeft w:val="0"/>
      <w:marRight w:val="0"/>
      <w:marTop w:val="0"/>
      <w:marBottom w:val="0"/>
      <w:divBdr>
        <w:top w:val="none" w:sz="0" w:space="0" w:color="auto"/>
        <w:left w:val="none" w:sz="0" w:space="0" w:color="auto"/>
        <w:bottom w:val="none" w:sz="0" w:space="0" w:color="auto"/>
        <w:right w:val="none" w:sz="0" w:space="0" w:color="auto"/>
      </w:divBdr>
    </w:div>
    <w:div w:id="608775844">
      <w:bodyDiv w:val="1"/>
      <w:marLeft w:val="0"/>
      <w:marRight w:val="0"/>
      <w:marTop w:val="0"/>
      <w:marBottom w:val="0"/>
      <w:divBdr>
        <w:top w:val="none" w:sz="0" w:space="0" w:color="auto"/>
        <w:left w:val="none" w:sz="0" w:space="0" w:color="auto"/>
        <w:bottom w:val="none" w:sz="0" w:space="0" w:color="auto"/>
        <w:right w:val="none" w:sz="0" w:space="0" w:color="auto"/>
      </w:divBdr>
    </w:div>
    <w:div w:id="762724811">
      <w:bodyDiv w:val="1"/>
      <w:marLeft w:val="0"/>
      <w:marRight w:val="0"/>
      <w:marTop w:val="0"/>
      <w:marBottom w:val="0"/>
      <w:divBdr>
        <w:top w:val="none" w:sz="0" w:space="0" w:color="auto"/>
        <w:left w:val="none" w:sz="0" w:space="0" w:color="auto"/>
        <w:bottom w:val="none" w:sz="0" w:space="0" w:color="auto"/>
        <w:right w:val="none" w:sz="0" w:space="0" w:color="auto"/>
      </w:divBdr>
    </w:div>
    <w:div w:id="778573875">
      <w:bodyDiv w:val="1"/>
      <w:marLeft w:val="0"/>
      <w:marRight w:val="0"/>
      <w:marTop w:val="0"/>
      <w:marBottom w:val="0"/>
      <w:divBdr>
        <w:top w:val="none" w:sz="0" w:space="0" w:color="auto"/>
        <w:left w:val="none" w:sz="0" w:space="0" w:color="auto"/>
        <w:bottom w:val="none" w:sz="0" w:space="0" w:color="auto"/>
        <w:right w:val="none" w:sz="0" w:space="0" w:color="auto"/>
      </w:divBdr>
    </w:div>
    <w:div w:id="843009657">
      <w:bodyDiv w:val="1"/>
      <w:marLeft w:val="0"/>
      <w:marRight w:val="0"/>
      <w:marTop w:val="0"/>
      <w:marBottom w:val="0"/>
      <w:divBdr>
        <w:top w:val="none" w:sz="0" w:space="0" w:color="auto"/>
        <w:left w:val="none" w:sz="0" w:space="0" w:color="auto"/>
        <w:bottom w:val="none" w:sz="0" w:space="0" w:color="auto"/>
        <w:right w:val="none" w:sz="0" w:space="0" w:color="auto"/>
      </w:divBdr>
    </w:div>
    <w:div w:id="935942371">
      <w:bodyDiv w:val="1"/>
      <w:marLeft w:val="0"/>
      <w:marRight w:val="0"/>
      <w:marTop w:val="0"/>
      <w:marBottom w:val="0"/>
      <w:divBdr>
        <w:top w:val="none" w:sz="0" w:space="0" w:color="auto"/>
        <w:left w:val="none" w:sz="0" w:space="0" w:color="auto"/>
        <w:bottom w:val="none" w:sz="0" w:space="0" w:color="auto"/>
        <w:right w:val="none" w:sz="0" w:space="0" w:color="auto"/>
      </w:divBdr>
      <w:divsChild>
        <w:div w:id="967666593">
          <w:marLeft w:val="0"/>
          <w:marRight w:val="0"/>
          <w:marTop w:val="0"/>
          <w:marBottom w:val="0"/>
          <w:divBdr>
            <w:top w:val="none" w:sz="0" w:space="0" w:color="auto"/>
            <w:left w:val="none" w:sz="0" w:space="0" w:color="auto"/>
            <w:bottom w:val="none" w:sz="0" w:space="0" w:color="auto"/>
            <w:right w:val="none" w:sz="0" w:space="0" w:color="auto"/>
          </w:divBdr>
          <w:divsChild>
            <w:div w:id="5158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924258">
      <w:bodyDiv w:val="1"/>
      <w:marLeft w:val="0"/>
      <w:marRight w:val="0"/>
      <w:marTop w:val="0"/>
      <w:marBottom w:val="0"/>
      <w:divBdr>
        <w:top w:val="none" w:sz="0" w:space="0" w:color="auto"/>
        <w:left w:val="none" w:sz="0" w:space="0" w:color="auto"/>
        <w:bottom w:val="none" w:sz="0" w:space="0" w:color="auto"/>
        <w:right w:val="none" w:sz="0" w:space="0" w:color="auto"/>
      </w:divBdr>
    </w:div>
    <w:div w:id="1098915936">
      <w:bodyDiv w:val="1"/>
      <w:marLeft w:val="0"/>
      <w:marRight w:val="0"/>
      <w:marTop w:val="0"/>
      <w:marBottom w:val="0"/>
      <w:divBdr>
        <w:top w:val="none" w:sz="0" w:space="0" w:color="auto"/>
        <w:left w:val="none" w:sz="0" w:space="0" w:color="auto"/>
        <w:bottom w:val="none" w:sz="0" w:space="0" w:color="auto"/>
        <w:right w:val="none" w:sz="0" w:space="0" w:color="auto"/>
      </w:divBdr>
      <w:divsChild>
        <w:div w:id="748038802">
          <w:marLeft w:val="0"/>
          <w:marRight w:val="0"/>
          <w:marTop w:val="0"/>
          <w:marBottom w:val="0"/>
          <w:divBdr>
            <w:top w:val="none" w:sz="0" w:space="0" w:color="auto"/>
            <w:left w:val="none" w:sz="0" w:space="0" w:color="auto"/>
            <w:bottom w:val="none" w:sz="0" w:space="0" w:color="auto"/>
            <w:right w:val="none" w:sz="0" w:space="0" w:color="auto"/>
          </w:divBdr>
          <w:divsChild>
            <w:div w:id="139056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695910">
      <w:bodyDiv w:val="1"/>
      <w:marLeft w:val="0"/>
      <w:marRight w:val="0"/>
      <w:marTop w:val="0"/>
      <w:marBottom w:val="0"/>
      <w:divBdr>
        <w:top w:val="none" w:sz="0" w:space="0" w:color="auto"/>
        <w:left w:val="none" w:sz="0" w:space="0" w:color="auto"/>
        <w:bottom w:val="none" w:sz="0" w:space="0" w:color="auto"/>
        <w:right w:val="none" w:sz="0" w:space="0" w:color="auto"/>
      </w:divBdr>
    </w:div>
    <w:div w:id="1124154834">
      <w:bodyDiv w:val="1"/>
      <w:marLeft w:val="0"/>
      <w:marRight w:val="0"/>
      <w:marTop w:val="0"/>
      <w:marBottom w:val="0"/>
      <w:divBdr>
        <w:top w:val="none" w:sz="0" w:space="0" w:color="auto"/>
        <w:left w:val="none" w:sz="0" w:space="0" w:color="auto"/>
        <w:bottom w:val="none" w:sz="0" w:space="0" w:color="auto"/>
        <w:right w:val="none" w:sz="0" w:space="0" w:color="auto"/>
      </w:divBdr>
    </w:div>
    <w:div w:id="1139224183">
      <w:bodyDiv w:val="1"/>
      <w:marLeft w:val="0"/>
      <w:marRight w:val="0"/>
      <w:marTop w:val="0"/>
      <w:marBottom w:val="0"/>
      <w:divBdr>
        <w:top w:val="none" w:sz="0" w:space="0" w:color="auto"/>
        <w:left w:val="none" w:sz="0" w:space="0" w:color="auto"/>
        <w:bottom w:val="none" w:sz="0" w:space="0" w:color="auto"/>
        <w:right w:val="none" w:sz="0" w:space="0" w:color="auto"/>
      </w:divBdr>
    </w:div>
    <w:div w:id="1351562174">
      <w:bodyDiv w:val="1"/>
      <w:marLeft w:val="0"/>
      <w:marRight w:val="0"/>
      <w:marTop w:val="0"/>
      <w:marBottom w:val="0"/>
      <w:divBdr>
        <w:top w:val="none" w:sz="0" w:space="0" w:color="auto"/>
        <w:left w:val="none" w:sz="0" w:space="0" w:color="auto"/>
        <w:bottom w:val="none" w:sz="0" w:space="0" w:color="auto"/>
        <w:right w:val="none" w:sz="0" w:space="0" w:color="auto"/>
      </w:divBdr>
    </w:div>
    <w:div w:id="1355038186">
      <w:bodyDiv w:val="1"/>
      <w:marLeft w:val="0"/>
      <w:marRight w:val="0"/>
      <w:marTop w:val="0"/>
      <w:marBottom w:val="0"/>
      <w:divBdr>
        <w:top w:val="none" w:sz="0" w:space="0" w:color="auto"/>
        <w:left w:val="none" w:sz="0" w:space="0" w:color="auto"/>
        <w:bottom w:val="none" w:sz="0" w:space="0" w:color="auto"/>
        <w:right w:val="none" w:sz="0" w:space="0" w:color="auto"/>
      </w:divBdr>
    </w:div>
    <w:div w:id="1487480162">
      <w:bodyDiv w:val="1"/>
      <w:marLeft w:val="0"/>
      <w:marRight w:val="0"/>
      <w:marTop w:val="0"/>
      <w:marBottom w:val="0"/>
      <w:divBdr>
        <w:top w:val="none" w:sz="0" w:space="0" w:color="auto"/>
        <w:left w:val="none" w:sz="0" w:space="0" w:color="auto"/>
        <w:bottom w:val="none" w:sz="0" w:space="0" w:color="auto"/>
        <w:right w:val="none" w:sz="0" w:space="0" w:color="auto"/>
      </w:divBdr>
      <w:divsChild>
        <w:div w:id="1385833140">
          <w:marLeft w:val="0"/>
          <w:marRight w:val="0"/>
          <w:marTop w:val="0"/>
          <w:marBottom w:val="0"/>
          <w:divBdr>
            <w:top w:val="none" w:sz="0" w:space="0" w:color="auto"/>
            <w:left w:val="none" w:sz="0" w:space="0" w:color="auto"/>
            <w:bottom w:val="none" w:sz="0" w:space="0" w:color="auto"/>
            <w:right w:val="none" w:sz="0" w:space="0" w:color="auto"/>
          </w:divBdr>
          <w:divsChild>
            <w:div w:id="147236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398818">
      <w:bodyDiv w:val="1"/>
      <w:marLeft w:val="0"/>
      <w:marRight w:val="0"/>
      <w:marTop w:val="0"/>
      <w:marBottom w:val="0"/>
      <w:divBdr>
        <w:top w:val="none" w:sz="0" w:space="0" w:color="auto"/>
        <w:left w:val="none" w:sz="0" w:space="0" w:color="auto"/>
        <w:bottom w:val="none" w:sz="0" w:space="0" w:color="auto"/>
        <w:right w:val="none" w:sz="0" w:space="0" w:color="auto"/>
      </w:divBdr>
    </w:div>
    <w:div w:id="1906915195">
      <w:bodyDiv w:val="1"/>
      <w:marLeft w:val="0"/>
      <w:marRight w:val="0"/>
      <w:marTop w:val="0"/>
      <w:marBottom w:val="0"/>
      <w:divBdr>
        <w:top w:val="none" w:sz="0" w:space="0" w:color="auto"/>
        <w:left w:val="none" w:sz="0" w:space="0" w:color="auto"/>
        <w:bottom w:val="none" w:sz="0" w:space="0" w:color="auto"/>
        <w:right w:val="none" w:sz="0" w:space="0" w:color="auto"/>
      </w:divBdr>
    </w:div>
    <w:div w:id="1964116600">
      <w:bodyDiv w:val="1"/>
      <w:marLeft w:val="0"/>
      <w:marRight w:val="0"/>
      <w:marTop w:val="0"/>
      <w:marBottom w:val="0"/>
      <w:divBdr>
        <w:top w:val="none" w:sz="0" w:space="0" w:color="auto"/>
        <w:left w:val="none" w:sz="0" w:space="0" w:color="auto"/>
        <w:bottom w:val="none" w:sz="0" w:space="0" w:color="auto"/>
        <w:right w:val="none" w:sz="0" w:space="0" w:color="auto"/>
      </w:divBdr>
    </w:div>
    <w:div w:id="2045670249">
      <w:bodyDiv w:val="1"/>
      <w:marLeft w:val="0"/>
      <w:marRight w:val="0"/>
      <w:marTop w:val="0"/>
      <w:marBottom w:val="0"/>
      <w:divBdr>
        <w:top w:val="none" w:sz="0" w:space="0" w:color="auto"/>
        <w:left w:val="none" w:sz="0" w:space="0" w:color="auto"/>
        <w:bottom w:val="none" w:sz="0" w:space="0" w:color="auto"/>
        <w:right w:val="none" w:sz="0" w:space="0" w:color="auto"/>
      </w:divBdr>
      <w:divsChild>
        <w:div w:id="76367455">
          <w:marLeft w:val="0"/>
          <w:marRight w:val="0"/>
          <w:marTop w:val="0"/>
          <w:marBottom w:val="0"/>
          <w:divBdr>
            <w:top w:val="none" w:sz="0" w:space="0" w:color="auto"/>
            <w:left w:val="none" w:sz="0" w:space="0" w:color="auto"/>
            <w:bottom w:val="none" w:sz="0" w:space="0" w:color="auto"/>
            <w:right w:val="none" w:sz="0" w:space="0" w:color="auto"/>
          </w:divBdr>
          <w:divsChild>
            <w:div w:id="44200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029657">
      <w:bodyDiv w:val="1"/>
      <w:marLeft w:val="0"/>
      <w:marRight w:val="0"/>
      <w:marTop w:val="0"/>
      <w:marBottom w:val="0"/>
      <w:divBdr>
        <w:top w:val="none" w:sz="0" w:space="0" w:color="auto"/>
        <w:left w:val="none" w:sz="0" w:space="0" w:color="auto"/>
        <w:bottom w:val="none" w:sz="0" w:space="0" w:color="auto"/>
        <w:right w:val="none" w:sz="0" w:space="0" w:color="auto"/>
      </w:divBdr>
    </w:div>
    <w:div w:id="2126263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74D488-6012-466F-8AF8-DDE3596B9D51}" type="doc">
      <dgm:prSet loTypeId="urn:microsoft.com/office/officeart/2005/8/layout/hierarchy3" loCatId="list" qsTypeId="urn:microsoft.com/office/officeart/2005/8/quickstyle/simple1" qsCatId="simple" csTypeId="urn:microsoft.com/office/officeart/2005/8/colors/accent0_3" csCatId="mainScheme" phldr="1"/>
      <dgm:spPr/>
      <dgm:t>
        <a:bodyPr/>
        <a:lstStyle/>
        <a:p>
          <a:endParaRPr lang="en-GB"/>
        </a:p>
      </dgm:t>
    </dgm:pt>
    <dgm:pt modelId="{2D152514-ECBF-47CB-B6E1-BA30900AF9C8}">
      <dgm:prSet phldrT="[Text]"/>
      <dgm:spPr/>
      <dgm:t>
        <a:bodyPr/>
        <a:lstStyle/>
        <a:p>
          <a:pPr>
            <a:buNone/>
          </a:pPr>
          <a:r>
            <a:rPr lang="en-US" b="1"/>
            <a:t>Initiation</a:t>
          </a:r>
          <a:endParaRPr lang="en-GB"/>
        </a:p>
      </dgm:t>
    </dgm:pt>
    <dgm:pt modelId="{2A74B486-F728-40C7-927A-6B6EB40FAB1F}" type="parTrans" cxnId="{65BCFB1E-6572-4F60-B54F-A7CF2D9C9777}">
      <dgm:prSet/>
      <dgm:spPr/>
      <dgm:t>
        <a:bodyPr/>
        <a:lstStyle/>
        <a:p>
          <a:endParaRPr lang="en-GB"/>
        </a:p>
      </dgm:t>
    </dgm:pt>
    <dgm:pt modelId="{A7552C08-51C6-4F6A-8532-6ECE9FE2F0FF}" type="sibTrans" cxnId="{65BCFB1E-6572-4F60-B54F-A7CF2D9C9777}">
      <dgm:prSet/>
      <dgm:spPr/>
      <dgm:t>
        <a:bodyPr/>
        <a:lstStyle/>
        <a:p>
          <a:endParaRPr lang="en-GB"/>
        </a:p>
      </dgm:t>
    </dgm:pt>
    <dgm:pt modelId="{C4B3CBAD-B0DD-455C-8EBB-E4FBDB3CABF1}">
      <dgm:prSet/>
      <dgm:spPr/>
      <dgm:t>
        <a:bodyPr/>
        <a:lstStyle/>
        <a:p>
          <a:pPr>
            <a:buFont typeface="Arial" panose="020B0604020202020204" pitchFamily="34" charset="0"/>
            <a:buChar char="•"/>
          </a:pPr>
          <a:r>
            <a:rPr lang="en-US"/>
            <a:t>Set EDI-focused event goals</a:t>
          </a:r>
        </a:p>
      </dgm:t>
    </dgm:pt>
    <dgm:pt modelId="{17B0C5B2-CF86-408E-8BF8-5CD0F947E2DE}" type="parTrans" cxnId="{C58A4FCE-0FFD-4272-86F9-C5A7B0C78044}">
      <dgm:prSet/>
      <dgm:spPr/>
      <dgm:t>
        <a:bodyPr/>
        <a:lstStyle/>
        <a:p>
          <a:endParaRPr lang="en-US"/>
        </a:p>
      </dgm:t>
    </dgm:pt>
    <dgm:pt modelId="{F3717434-6C05-48BC-AD46-C11AE4AFAD20}" type="sibTrans" cxnId="{C58A4FCE-0FFD-4272-86F9-C5A7B0C78044}">
      <dgm:prSet/>
      <dgm:spPr/>
      <dgm:t>
        <a:bodyPr/>
        <a:lstStyle/>
        <a:p>
          <a:endParaRPr lang="en-US"/>
        </a:p>
      </dgm:t>
    </dgm:pt>
    <dgm:pt modelId="{585A5539-6AD7-4947-BA15-A134F5DE5C07}">
      <dgm:prSet/>
      <dgm:spPr/>
      <dgm:t>
        <a:bodyPr/>
        <a:lstStyle/>
        <a:p>
          <a:pPr>
            <a:buFont typeface="Arial" panose="020B0604020202020204" pitchFamily="34" charset="0"/>
            <a:buChar char="•"/>
          </a:pPr>
          <a:r>
            <a:rPr lang="en-US"/>
            <a:t>Identify stakeholders and community groups</a:t>
          </a:r>
        </a:p>
      </dgm:t>
    </dgm:pt>
    <dgm:pt modelId="{5090DD38-FA3F-4839-9F45-D418DA229E4F}" type="parTrans" cxnId="{269FEE8C-83A7-4467-93A7-E7BACC8991CF}">
      <dgm:prSet/>
      <dgm:spPr/>
      <dgm:t>
        <a:bodyPr/>
        <a:lstStyle/>
        <a:p>
          <a:endParaRPr lang="en-US"/>
        </a:p>
      </dgm:t>
    </dgm:pt>
    <dgm:pt modelId="{EFB7BE54-C8F4-44BC-9636-5446F186B207}" type="sibTrans" cxnId="{269FEE8C-83A7-4467-93A7-E7BACC8991CF}">
      <dgm:prSet/>
      <dgm:spPr/>
      <dgm:t>
        <a:bodyPr/>
        <a:lstStyle/>
        <a:p>
          <a:endParaRPr lang="en-US"/>
        </a:p>
      </dgm:t>
    </dgm:pt>
    <dgm:pt modelId="{C1D6A1E1-75AC-43A1-A9E9-1167C7DF8514}">
      <dgm:prSet/>
      <dgm:spPr/>
      <dgm:t>
        <a:bodyPr/>
        <a:lstStyle/>
        <a:p>
          <a:pPr>
            <a:buFont typeface="Arial" panose="020B0604020202020204" pitchFamily="34" charset="0"/>
            <a:buChar char="•"/>
          </a:pPr>
          <a:r>
            <a:rPr lang="en-US"/>
            <a:t>Define target audience: youth, families, diverse communities</a:t>
          </a:r>
        </a:p>
      </dgm:t>
    </dgm:pt>
    <dgm:pt modelId="{8665535A-75A8-4BF8-8383-ECE64FEB9504}" type="parTrans" cxnId="{A3ECCCE9-CF21-49E6-B7DC-15D45015DEEA}">
      <dgm:prSet/>
      <dgm:spPr/>
      <dgm:t>
        <a:bodyPr/>
        <a:lstStyle/>
        <a:p>
          <a:endParaRPr lang="en-US"/>
        </a:p>
      </dgm:t>
    </dgm:pt>
    <dgm:pt modelId="{6A06873E-F91D-4FC4-9D59-F5CC553C3CAA}" type="sibTrans" cxnId="{A3ECCCE9-CF21-49E6-B7DC-15D45015DEEA}">
      <dgm:prSet/>
      <dgm:spPr/>
      <dgm:t>
        <a:bodyPr/>
        <a:lstStyle/>
        <a:p>
          <a:endParaRPr lang="en-US"/>
        </a:p>
      </dgm:t>
    </dgm:pt>
    <dgm:pt modelId="{8767E6B4-42FD-4499-B3E4-C640F830E43F}">
      <dgm:prSet/>
      <dgm:spPr/>
      <dgm:t>
        <a:bodyPr/>
        <a:lstStyle/>
        <a:p>
          <a:pPr>
            <a:buFont typeface="Arial" panose="020B0604020202020204" pitchFamily="34" charset="0"/>
            <a:buChar char="•"/>
          </a:pPr>
          <a:r>
            <a:rPr lang="en-US"/>
            <a:t>Assess risks, resources, and community needs</a:t>
          </a:r>
        </a:p>
      </dgm:t>
    </dgm:pt>
    <dgm:pt modelId="{287F872A-08ED-43AD-9315-7BF6E95556B2}" type="parTrans" cxnId="{2D11B8A6-6AAA-4DD3-A0A3-50E6F81A7BAA}">
      <dgm:prSet/>
      <dgm:spPr/>
      <dgm:t>
        <a:bodyPr/>
        <a:lstStyle/>
        <a:p>
          <a:endParaRPr lang="en-US"/>
        </a:p>
      </dgm:t>
    </dgm:pt>
    <dgm:pt modelId="{C4E54AF2-997F-4C3B-908E-83BE5A85CD07}" type="sibTrans" cxnId="{2D11B8A6-6AAA-4DD3-A0A3-50E6F81A7BAA}">
      <dgm:prSet/>
      <dgm:spPr/>
      <dgm:t>
        <a:bodyPr/>
        <a:lstStyle/>
        <a:p>
          <a:endParaRPr lang="en-US"/>
        </a:p>
      </dgm:t>
    </dgm:pt>
    <dgm:pt modelId="{23BC0360-A69F-4B07-937B-8BEEFF8442D4}">
      <dgm:prSet/>
      <dgm:spPr/>
      <dgm:t>
        <a:bodyPr/>
        <a:lstStyle/>
        <a:p>
          <a:pPr>
            <a:buFont typeface="Arial" panose="020B0604020202020204" pitchFamily="34" charset="0"/>
            <a:buChar char="•"/>
          </a:pPr>
          <a:r>
            <a:rPr lang="en-US"/>
            <a:t>Align with Birmingham’s EDI and legacy ambitions</a:t>
          </a:r>
        </a:p>
      </dgm:t>
    </dgm:pt>
    <dgm:pt modelId="{65FCE88C-9AF4-48F4-9E89-AC0D88A9712C}" type="parTrans" cxnId="{98664D34-E248-4A18-8F6D-08A242019D2D}">
      <dgm:prSet/>
      <dgm:spPr/>
      <dgm:t>
        <a:bodyPr/>
        <a:lstStyle/>
        <a:p>
          <a:endParaRPr lang="en-US"/>
        </a:p>
      </dgm:t>
    </dgm:pt>
    <dgm:pt modelId="{3026F61E-2385-48C6-A5CE-7CA22DE3B8D6}" type="sibTrans" cxnId="{98664D34-E248-4A18-8F6D-08A242019D2D}">
      <dgm:prSet/>
      <dgm:spPr/>
      <dgm:t>
        <a:bodyPr/>
        <a:lstStyle/>
        <a:p>
          <a:endParaRPr lang="en-US"/>
        </a:p>
      </dgm:t>
    </dgm:pt>
    <dgm:pt modelId="{ABE9293B-2325-4404-8BF2-4D883250847D}">
      <dgm:prSet/>
      <dgm:spPr/>
      <dgm:t>
        <a:bodyPr/>
        <a:lstStyle/>
        <a:p>
          <a:r>
            <a:rPr lang="en-US" b="1"/>
            <a:t>Planning</a:t>
          </a:r>
        </a:p>
      </dgm:t>
    </dgm:pt>
    <dgm:pt modelId="{3F6EC1BE-7A9A-4B36-8A2F-438F97DF13CE}" type="parTrans" cxnId="{80A76210-F4F6-4B66-AAA3-A45161123453}">
      <dgm:prSet/>
      <dgm:spPr/>
      <dgm:t>
        <a:bodyPr/>
        <a:lstStyle/>
        <a:p>
          <a:endParaRPr lang="en-US"/>
        </a:p>
      </dgm:t>
    </dgm:pt>
    <dgm:pt modelId="{9B0D4D4A-B449-4A3B-86E4-DFFBC2AFE088}" type="sibTrans" cxnId="{80A76210-F4F6-4B66-AAA3-A45161123453}">
      <dgm:prSet/>
      <dgm:spPr/>
      <dgm:t>
        <a:bodyPr/>
        <a:lstStyle/>
        <a:p>
          <a:endParaRPr lang="en-US"/>
        </a:p>
      </dgm:t>
    </dgm:pt>
    <dgm:pt modelId="{312866BA-8FF1-4829-B01E-CA34A8DD651A}">
      <dgm:prSet/>
      <dgm:spPr/>
      <dgm:t>
        <a:bodyPr/>
        <a:lstStyle/>
        <a:p>
          <a:pPr>
            <a:buFont typeface="Arial" panose="020B0604020202020204" pitchFamily="34" charset="0"/>
            <a:buChar char="•"/>
          </a:pPr>
          <a:r>
            <a:rPr lang="en-US"/>
            <a:t>Draft full event schedule and programme</a:t>
          </a:r>
        </a:p>
      </dgm:t>
    </dgm:pt>
    <dgm:pt modelId="{4BA80CFA-C3C4-4881-9CD3-7557FCFE2101}" type="parTrans" cxnId="{0714D52B-DBD3-4425-A9DE-8FD9202E4A62}">
      <dgm:prSet/>
      <dgm:spPr/>
      <dgm:t>
        <a:bodyPr/>
        <a:lstStyle/>
        <a:p>
          <a:endParaRPr lang="en-US"/>
        </a:p>
      </dgm:t>
    </dgm:pt>
    <dgm:pt modelId="{AF4BC18A-4DFE-412B-9E19-27C5A43496B3}" type="sibTrans" cxnId="{0714D52B-DBD3-4425-A9DE-8FD9202E4A62}">
      <dgm:prSet/>
      <dgm:spPr/>
      <dgm:t>
        <a:bodyPr/>
        <a:lstStyle/>
        <a:p>
          <a:endParaRPr lang="en-US"/>
        </a:p>
      </dgm:t>
    </dgm:pt>
    <dgm:pt modelId="{2F58986A-95CD-49E8-8F9D-CC1502582EEA}">
      <dgm:prSet/>
      <dgm:spPr/>
      <dgm:t>
        <a:bodyPr/>
        <a:lstStyle/>
        <a:p>
          <a:pPr>
            <a:buFont typeface="Arial" panose="020B0604020202020204" pitchFamily="34" charset="0"/>
            <a:buChar char="•"/>
          </a:pPr>
          <a:r>
            <a:rPr lang="en-US"/>
            <a:t>Secure Alexander Stadium as venue</a:t>
          </a:r>
        </a:p>
      </dgm:t>
    </dgm:pt>
    <dgm:pt modelId="{F5D69277-84C6-42B9-A9C6-115046B6270A}" type="parTrans" cxnId="{65CEB33C-B30F-401F-A880-FDB7D2D94D76}">
      <dgm:prSet/>
      <dgm:spPr/>
      <dgm:t>
        <a:bodyPr/>
        <a:lstStyle/>
        <a:p>
          <a:endParaRPr lang="en-US"/>
        </a:p>
      </dgm:t>
    </dgm:pt>
    <dgm:pt modelId="{E95B3D21-3327-4650-929D-9BCE54B15D90}" type="sibTrans" cxnId="{65CEB33C-B30F-401F-A880-FDB7D2D94D76}">
      <dgm:prSet/>
      <dgm:spPr/>
      <dgm:t>
        <a:bodyPr/>
        <a:lstStyle/>
        <a:p>
          <a:endParaRPr lang="en-US"/>
        </a:p>
      </dgm:t>
    </dgm:pt>
    <dgm:pt modelId="{6923F785-8F27-4B53-B857-70DEFFDE2442}">
      <dgm:prSet/>
      <dgm:spPr/>
      <dgm:t>
        <a:bodyPr/>
        <a:lstStyle/>
        <a:p>
          <a:pPr>
            <a:buFont typeface="Arial" panose="020B0604020202020204" pitchFamily="34" charset="0"/>
            <a:buChar char="•"/>
          </a:pPr>
          <a:r>
            <a:rPr lang="en-US"/>
            <a:t>Confirm vendors, speakers, facilitators</a:t>
          </a:r>
        </a:p>
      </dgm:t>
    </dgm:pt>
    <dgm:pt modelId="{F4F40885-1CB7-4324-B95F-D068C341EB4F}" type="parTrans" cxnId="{88CBF952-87E0-4971-9A88-2309A322D388}">
      <dgm:prSet/>
      <dgm:spPr/>
      <dgm:t>
        <a:bodyPr/>
        <a:lstStyle/>
        <a:p>
          <a:endParaRPr lang="en-US"/>
        </a:p>
      </dgm:t>
    </dgm:pt>
    <dgm:pt modelId="{DF848356-1E85-4E1D-883A-324D7B78C7D3}" type="sibTrans" cxnId="{88CBF952-87E0-4971-9A88-2309A322D388}">
      <dgm:prSet/>
      <dgm:spPr/>
      <dgm:t>
        <a:bodyPr/>
        <a:lstStyle/>
        <a:p>
          <a:endParaRPr lang="en-US"/>
        </a:p>
      </dgm:t>
    </dgm:pt>
    <dgm:pt modelId="{101E4F58-6F97-4028-8B55-36FDFD564E81}">
      <dgm:prSet/>
      <dgm:spPr/>
      <dgm:t>
        <a:bodyPr/>
        <a:lstStyle/>
        <a:p>
          <a:pPr>
            <a:buFont typeface="Arial" panose="020B0604020202020204" pitchFamily="34" charset="0"/>
            <a:buChar char="•"/>
          </a:pPr>
          <a:r>
            <a:rPr lang="en-US"/>
            <a:t>Develop marketing and outreach plan</a:t>
          </a:r>
        </a:p>
      </dgm:t>
    </dgm:pt>
    <dgm:pt modelId="{3D84E3F6-AB50-4CD2-90C3-3F33E51EE3A9}" type="parTrans" cxnId="{A0D516EE-7593-4CB7-B27D-2ABDD8E22FB5}">
      <dgm:prSet/>
      <dgm:spPr/>
      <dgm:t>
        <a:bodyPr/>
        <a:lstStyle/>
        <a:p>
          <a:endParaRPr lang="en-US"/>
        </a:p>
      </dgm:t>
    </dgm:pt>
    <dgm:pt modelId="{2C4C1E84-2AAD-4990-B395-10180CA63FFB}" type="sibTrans" cxnId="{A0D516EE-7593-4CB7-B27D-2ABDD8E22FB5}">
      <dgm:prSet/>
      <dgm:spPr/>
      <dgm:t>
        <a:bodyPr/>
        <a:lstStyle/>
        <a:p>
          <a:endParaRPr lang="en-US"/>
        </a:p>
      </dgm:t>
    </dgm:pt>
    <dgm:pt modelId="{A89F170D-9182-46E6-A938-8D351CFF3D6F}">
      <dgm:prSet/>
      <dgm:spPr/>
      <dgm:t>
        <a:bodyPr/>
        <a:lstStyle/>
        <a:p>
          <a:pPr>
            <a:buFont typeface="Arial" panose="020B0604020202020204" pitchFamily="34" charset="0"/>
            <a:buChar char="•"/>
          </a:pPr>
          <a:r>
            <a:rPr lang="en-US"/>
            <a:t>Ensure legal, safety, and access compliance</a:t>
          </a:r>
        </a:p>
      </dgm:t>
    </dgm:pt>
    <dgm:pt modelId="{00245F8C-3FA5-4FB8-A64F-7B6F8BC6C52C}" type="parTrans" cxnId="{FC618425-CA76-40F5-ADEE-A68CD49216AF}">
      <dgm:prSet/>
      <dgm:spPr/>
      <dgm:t>
        <a:bodyPr/>
        <a:lstStyle/>
        <a:p>
          <a:endParaRPr lang="en-US"/>
        </a:p>
      </dgm:t>
    </dgm:pt>
    <dgm:pt modelId="{3D684100-C6E7-4B7C-9B5C-8A449EC0E2F5}" type="sibTrans" cxnId="{FC618425-CA76-40F5-ADEE-A68CD49216AF}">
      <dgm:prSet/>
      <dgm:spPr/>
      <dgm:t>
        <a:bodyPr/>
        <a:lstStyle/>
        <a:p>
          <a:endParaRPr lang="en-US"/>
        </a:p>
      </dgm:t>
    </dgm:pt>
    <dgm:pt modelId="{75B42E2B-7CA6-43D4-BF34-6F35CAEC9A14}">
      <dgm:prSet/>
      <dgm:spPr/>
      <dgm:t>
        <a:bodyPr/>
        <a:lstStyle/>
        <a:p>
          <a:pPr>
            <a:buFont typeface="Arial" panose="020B0604020202020204" pitchFamily="34" charset="0"/>
            <a:buChar char="•"/>
          </a:pPr>
          <a:r>
            <a:rPr lang="en-US"/>
            <a:t>Finalise budget and staffing requirements</a:t>
          </a:r>
        </a:p>
      </dgm:t>
    </dgm:pt>
    <dgm:pt modelId="{D9FE4F28-3BB5-4F7E-AC67-0E149E09A4E1}" type="parTrans" cxnId="{C97A9D40-15B0-4CA9-9257-90567812FB68}">
      <dgm:prSet/>
      <dgm:spPr/>
      <dgm:t>
        <a:bodyPr/>
        <a:lstStyle/>
        <a:p>
          <a:endParaRPr lang="en-US"/>
        </a:p>
      </dgm:t>
    </dgm:pt>
    <dgm:pt modelId="{51202406-80B0-46BD-896B-F02F14A6A5AD}" type="sibTrans" cxnId="{C97A9D40-15B0-4CA9-9257-90567812FB68}">
      <dgm:prSet/>
      <dgm:spPr/>
      <dgm:t>
        <a:bodyPr/>
        <a:lstStyle/>
        <a:p>
          <a:endParaRPr lang="en-US"/>
        </a:p>
      </dgm:t>
    </dgm:pt>
    <dgm:pt modelId="{677D3C3A-E2CA-43FE-A6AD-E48942AD6960}">
      <dgm:prSet/>
      <dgm:spPr/>
      <dgm:t>
        <a:bodyPr/>
        <a:lstStyle/>
        <a:p>
          <a:r>
            <a:rPr lang="en-US" b="1"/>
            <a:t>Execution</a:t>
          </a:r>
        </a:p>
      </dgm:t>
    </dgm:pt>
    <dgm:pt modelId="{D31574A6-FB66-49B5-AE32-A5522DF936E5}" type="parTrans" cxnId="{95CCC026-9960-4F95-8299-E48DCF83831D}">
      <dgm:prSet/>
      <dgm:spPr/>
      <dgm:t>
        <a:bodyPr/>
        <a:lstStyle/>
        <a:p>
          <a:endParaRPr lang="en-US"/>
        </a:p>
      </dgm:t>
    </dgm:pt>
    <dgm:pt modelId="{91C19A3D-DD01-4C9C-8F2D-4C9F5A871BBF}" type="sibTrans" cxnId="{95CCC026-9960-4F95-8299-E48DCF83831D}">
      <dgm:prSet/>
      <dgm:spPr/>
      <dgm:t>
        <a:bodyPr/>
        <a:lstStyle/>
        <a:p>
          <a:endParaRPr lang="en-US"/>
        </a:p>
      </dgm:t>
    </dgm:pt>
    <dgm:pt modelId="{53F2D0B6-A569-4BFD-8493-6D358B44EDDF}">
      <dgm:prSet/>
      <dgm:spPr/>
      <dgm:t>
        <a:bodyPr/>
        <a:lstStyle/>
        <a:p>
          <a:pPr>
            <a:buFont typeface="Arial" panose="020B0604020202020204" pitchFamily="34" charset="0"/>
            <a:buChar char="•"/>
          </a:pPr>
          <a:r>
            <a:rPr lang="en-US"/>
            <a:t>Install signage, zones, and equipment</a:t>
          </a:r>
        </a:p>
      </dgm:t>
    </dgm:pt>
    <dgm:pt modelId="{84940C76-61FB-461A-88B4-7C6298C532CD}" type="parTrans" cxnId="{38593178-F556-4B0E-8E22-F8F50DB897EF}">
      <dgm:prSet/>
      <dgm:spPr/>
      <dgm:t>
        <a:bodyPr/>
        <a:lstStyle/>
        <a:p>
          <a:endParaRPr lang="en-US"/>
        </a:p>
      </dgm:t>
    </dgm:pt>
    <dgm:pt modelId="{81B04E17-3833-4128-A7BF-DC670CA4CC76}" type="sibTrans" cxnId="{38593178-F556-4B0E-8E22-F8F50DB897EF}">
      <dgm:prSet/>
      <dgm:spPr/>
      <dgm:t>
        <a:bodyPr/>
        <a:lstStyle/>
        <a:p>
          <a:endParaRPr lang="en-US"/>
        </a:p>
      </dgm:t>
    </dgm:pt>
    <dgm:pt modelId="{AEE865DC-F1A8-49B4-99D6-00AA2DD40F97}">
      <dgm:prSet/>
      <dgm:spPr/>
      <dgm:t>
        <a:bodyPr/>
        <a:lstStyle/>
        <a:p>
          <a:pPr>
            <a:buFont typeface="Arial" panose="020B0604020202020204" pitchFamily="34" charset="0"/>
            <a:buChar char="•"/>
          </a:pPr>
          <a:r>
            <a:rPr lang="en-US"/>
            <a:t>Deploy staff and volunteer teams</a:t>
          </a:r>
        </a:p>
      </dgm:t>
    </dgm:pt>
    <dgm:pt modelId="{ABCD5921-E820-421A-8DEA-73F6C958F91D}" type="parTrans" cxnId="{FF7A8DF6-4E88-4E76-AAAB-BA90528995B6}">
      <dgm:prSet/>
      <dgm:spPr/>
      <dgm:t>
        <a:bodyPr/>
        <a:lstStyle/>
        <a:p>
          <a:endParaRPr lang="en-US"/>
        </a:p>
      </dgm:t>
    </dgm:pt>
    <dgm:pt modelId="{D90A6A5B-6499-4841-97C9-D47691AC5088}" type="sibTrans" cxnId="{FF7A8DF6-4E88-4E76-AAAB-BA90528995B6}">
      <dgm:prSet/>
      <dgm:spPr/>
      <dgm:t>
        <a:bodyPr/>
        <a:lstStyle/>
        <a:p>
          <a:endParaRPr lang="en-US"/>
        </a:p>
      </dgm:t>
    </dgm:pt>
    <dgm:pt modelId="{56940A72-A1B9-4B9E-898D-B8F23855F245}">
      <dgm:prSet/>
      <dgm:spPr/>
      <dgm:t>
        <a:bodyPr/>
        <a:lstStyle/>
        <a:p>
          <a:pPr>
            <a:buFont typeface="Arial" panose="020B0604020202020204" pitchFamily="34" charset="0"/>
            <a:buChar char="•"/>
          </a:pPr>
          <a:r>
            <a:rPr lang="en-US"/>
            <a:t>Run sports, workshops, and panel sessions</a:t>
          </a:r>
        </a:p>
      </dgm:t>
    </dgm:pt>
    <dgm:pt modelId="{76C6B674-5BC5-4BBE-A45C-105FBCB40E7E}" type="parTrans" cxnId="{4F518E93-DFAD-4ADA-A36D-BC2812524F1F}">
      <dgm:prSet/>
      <dgm:spPr/>
      <dgm:t>
        <a:bodyPr/>
        <a:lstStyle/>
        <a:p>
          <a:endParaRPr lang="en-US"/>
        </a:p>
      </dgm:t>
    </dgm:pt>
    <dgm:pt modelId="{27E38DD4-33A7-4795-94F1-605318A5EE26}" type="sibTrans" cxnId="{4F518E93-DFAD-4ADA-A36D-BC2812524F1F}">
      <dgm:prSet/>
      <dgm:spPr/>
      <dgm:t>
        <a:bodyPr/>
        <a:lstStyle/>
        <a:p>
          <a:endParaRPr lang="en-US"/>
        </a:p>
      </dgm:t>
    </dgm:pt>
    <dgm:pt modelId="{0CC6DB56-EDEA-4899-8E0F-A88266669DC4}">
      <dgm:prSet/>
      <dgm:spPr/>
      <dgm:t>
        <a:bodyPr/>
        <a:lstStyle/>
        <a:p>
          <a:pPr>
            <a:buFont typeface="Arial" panose="020B0604020202020204" pitchFamily="34" charset="0"/>
            <a:buChar char="•"/>
          </a:pPr>
          <a:r>
            <a:rPr lang="en-US"/>
            <a:t>Coordinate food, safety, and crowd control</a:t>
          </a:r>
        </a:p>
      </dgm:t>
    </dgm:pt>
    <dgm:pt modelId="{FF584331-97C8-4DDA-9E8F-E124D64F8551}" type="parTrans" cxnId="{9C7A0B0F-1C47-4690-8193-AC84857AFE7F}">
      <dgm:prSet/>
      <dgm:spPr/>
      <dgm:t>
        <a:bodyPr/>
        <a:lstStyle/>
        <a:p>
          <a:endParaRPr lang="en-US"/>
        </a:p>
      </dgm:t>
    </dgm:pt>
    <dgm:pt modelId="{41ED186B-2CAE-4D23-B04C-E27C9997EEEF}" type="sibTrans" cxnId="{9C7A0B0F-1C47-4690-8193-AC84857AFE7F}">
      <dgm:prSet/>
      <dgm:spPr/>
      <dgm:t>
        <a:bodyPr/>
        <a:lstStyle/>
        <a:p>
          <a:endParaRPr lang="en-US"/>
        </a:p>
      </dgm:t>
    </dgm:pt>
    <dgm:pt modelId="{E8E56D7B-68CA-4D2B-BD2B-CA5345D4CE94}">
      <dgm:prSet/>
      <dgm:spPr/>
      <dgm:t>
        <a:bodyPr/>
        <a:lstStyle/>
        <a:p>
          <a:pPr>
            <a:buFont typeface="Arial" panose="020B0604020202020204" pitchFamily="34" charset="0"/>
            <a:buChar char="•"/>
          </a:pPr>
          <a:r>
            <a:rPr lang="en-US"/>
            <a:t>Deliver inclusive and smooth experience</a:t>
          </a:r>
        </a:p>
      </dgm:t>
    </dgm:pt>
    <dgm:pt modelId="{44DA42EC-0A41-464C-B0B0-89D6D0B86C2B}" type="parTrans" cxnId="{DEB576DA-619A-4B71-BC6E-9BC6746EABF6}">
      <dgm:prSet/>
      <dgm:spPr/>
      <dgm:t>
        <a:bodyPr/>
        <a:lstStyle/>
        <a:p>
          <a:endParaRPr lang="en-US"/>
        </a:p>
      </dgm:t>
    </dgm:pt>
    <dgm:pt modelId="{88B3EE5E-80F3-4EEA-A9B4-2B28AD61EB8F}" type="sibTrans" cxnId="{DEB576DA-619A-4B71-BC6E-9BC6746EABF6}">
      <dgm:prSet/>
      <dgm:spPr/>
      <dgm:t>
        <a:bodyPr/>
        <a:lstStyle/>
        <a:p>
          <a:endParaRPr lang="en-US"/>
        </a:p>
      </dgm:t>
    </dgm:pt>
    <dgm:pt modelId="{771E33A4-CD82-48C8-8410-7F0EDFBE8B0C}">
      <dgm:prSet/>
      <dgm:spPr/>
      <dgm:t>
        <a:bodyPr/>
        <a:lstStyle/>
        <a:p>
          <a:r>
            <a:rPr lang="en-US" b="1"/>
            <a:t>Monitoring</a:t>
          </a:r>
        </a:p>
      </dgm:t>
    </dgm:pt>
    <dgm:pt modelId="{4C78AC17-7ABE-4700-B3CE-DA6FA3697522}" type="parTrans" cxnId="{B3567D4A-FD2D-4426-A047-2AD02254B44E}">
      <dgm:prSet/>
      <dgm:spPr/>
      <dgm:t>
        <a:bodyPr/>
        <a:lstStyle/>
        <a:p>
          <a:endParaRPr lang="en-US"/>
        </a:p>
      </dgm:t>
    </dgm:pt>
    <dgm:pt modelId="{CB766CF3-E61B-4888-BBE3-4264074FB71E}" type="sibTrans" cxnId="{B3567D4A-FD2D-4426-A047-2AD02254B44E}">
      <dgm:prSet/>
      <dgm:spPr/>
      <dgm:t>
        <a:bodyPr/>
        <a:lstStyle/>
        <a:p>
          <a:endParaRPr lang="en-US"/>
        </a:p>
      </dgm:t>
    </dgm:pt>
    <dgm:pt modelId="{DE192CD5-9E5C-4010-9B6E-D6FB3BB21D63}">
      <dgm:prSet/>
      <dgm:spPr/>
      <dgm:t>
        <a:bodyPr/>
        <a:lstStyle/>
        <a:p>
          <a:pPr>
            <a:buFont typeface="Arial" panose="020B0604020202020204" pitchFamily="34" charset="0"/>
            <a:buChar char="•"/>
          </a:pPr>
          <a:r>
            <a:rPr lang="en-US"/>
            <a:t>Track attendance and event flow</a:t>
          </a:r>
        </a:p>
      </dgm:t>
    </dgm:pt>
    <dgm:pt modelId="{B35FA15A-8847-480E-8460-0342F75DCB39}" type="parTrans" cxnId="{21DA21D5-C281-496A-A674-7ADEE051F3F6}">
      <dgm:prSet/>
      <dgm:spPr/>
      <dgm:t>
        <a:bodyPr/>
        <a:lstStyle/>
        <a:p>
          <a:endParaRPr lang="en-US"/>
        </a:p>
      </dgm:t>
    </dgm:pt>
    <dgm:pt modelId="{2CD17A58-2BC9-4511-AB0C-002D9549D2B1}" type="sibTrans" cxnId="{21DA21D5-C281-496A-A674-7ADEE051F3F6}">
      <dgm:prSet/>
      <dgm:spPr/>
      <dgm:t>
        <a:bodyPr/>
        <a:lstStyle/>
        <a:p>
          <a:endParaRPr lang="en-US"/>
        </a:p>
      </dgm:t>
    </dgm:pt>
    <dgm:pt modelId="{4A9B1CA7-2379-408E-8C4E-2372584B3AA6}">
      <dgm:prSet/>
      <dgm:spPr/>
      <dgm:t>
        <a:bodyPr/>
        <a:lstStyle/>
        <a:p>
          <a:pPr>
            <a:buFont typeface="Arial" panose="020B0604020202020204" pitchFamily="34" charset="0"/>
            <a:buChar char="•"/>
          </a:pPr>
          <a:r>
            <a:rPr lang="en-US"/>
            <a:t>Monitor staff, safety, and risk issues</a:t>
          </a:r>
        </a:p>
      </dgm:t>
    </dgm:pt>
    <dgm:pt modelId="{BD69FD81-364D-4772-9F13-4FD354228CB6}" type="parTrans" cxnId="{6EDC9BC0-4BFE-4257-B838-4CCB77D18936}">
      <dgm:prSet/>
      <dgm:spPr/>
      <dgm:t>
        <a:bodyPr/>
        <a:lstStyle/>
        <a:p>
          <a:endParaRPr lang="en-US"/>
        </a:p>
      </dgm:t>
    </dgm:pt>
    <dgm:pt modelId="{02EC8E1C-077C-4E1E-AF6A-3EF9424E0950}" type="sibTrans" cxnId="{6EDC9BC0-4BFE-4257-B838-4CCB77D18936}">
      <dgm:prSet/>
      <dgm:spPr/>
      <dgm:t>
        <a:bodyPr/>
        <a:lstStyle/>
        <a:p>
          <a:endParaRPr lang="en-US"/>
        </a:p>
      </dgm:t>
    </dgm:pt>
    <dgm:pt modelId="{6D1EFDEC-DAC3-4E13-92EF-712338332DDB}">
      <dgm:prSet/>
      <dgm:spPr/>
      <dgm:t>
        <a:bodyPr/>
        <a:lstStyle/>
        <a:p>
          <a:pPr>
            <a:buFont typeface="Arial" panose="020B0604020202020204" pitchFamily="34" charset="0"/>
            <a:buChar char="•"/>
          </a:pPr>
          <a:r>
            <a:rPr lang="en-US"/>
            <a:t>Adjust operations in real time</a:t>
          </a:r>
        </a:p>
      </dgm:t>
    </dgm:pt>
    <dgm:pt modelId="{602E6CCB-9A25-4D13-89BD-97EEEEFF353F}" type="parTrans" cxnId="{26A6EB08-A8F1-43A7-9F3F-711D9811C0CA}">
      <dgm:prSet/>
      <dgm:spPr/>
      <dgm:t>
        <a:bodyPr/>
        <a:lstStyle/>
        <a:p>
          <a:endParaRPr lang="en-US"/>
        </a:p>
      </dgm:t>
    </dgm:pt>
    <dgm:pt modelId="{89498E75-1A4C-439E-B748-EC6BD0EAE370}" type="sibTrans" cxnId="{26A6EB08-A8F1-43A7-9F3F-711D9811C0CA}">
      <dgm:prSet/>
      <dgm:spPr/>
      <dgm:t>
        <a:bodyPr/>
        <a:lstStyle/>
        <a:p>
          <a:endParaRPr lang="en-US"/>
        </a:p>
      </dgm:t>
    </dgm:pt>
    <dgm:pt modelId="{04A41CE9-B431-4846-B20B-59AC5E0B5D04}">
      <dgm:prSet/>
      <dgm:spPr/>
      <dgm:t>
        <a:bodyPr/>
        <a:lstStyle/>
        <a:p>
          <a:pPr>
            <a:buFont typeface="Arial" panose="020B0604020202020204" pitchFamily="34" charset="0"/>
            <a:buChar char="•"/>
          </a:pPr>
          <a:r>
            <a:rPr lang="en-US"/>
            <a:t>Respond quickly to any disruptions</a:t>
          </a:r>
        </a:p>
      </dgm:t>
    </dgm:pt>
    <dgm:pt modelId="{716868D4-634A-412A-8508-732773848D79}" type="parTrans" cxnId="{944FCBCF-585A-4B06-8682-290159AE4B68}">
      <dgm:prSet/>
      <dgm:spPr/>
      <dgm:t>
        <a:bodyPr/>
        <a:lstStyle/>
        <a:p>
          <a:endParaRPr lang="en-US"/>
        </a:p>
      </dgm:t>
    </dgm:pt>
    <dgm:pt modelId="{52A8CF46-BAB9-45FE-82B7-C442CDB246D5}" type="sibTrans" cxnId="{944FCBCF-585A-4B06-8682-290159AE4B68}">
      <dgm:prSet/>
      <dgm:spPr/>
      <dgm:t>
        <a:bodyPr/>
        <a:lstStyle/>
        <a:p>
          <a:endParaRPr lang="en-US"/>
        </a:p>
      </dgm:t>
    </dgm:pt>
    <dgm:pt modelId="{2D53E80E-EB50-4C17-AD9E-19D7FDDC8977}">
      <dgm:prSet/>
      <dgm:spPr/>
      <dgm:t>
        <a:bodyPr/>
        <a:lstStyle/>
        <a:p>
          <a:pPr>
            <a:buFont typeface="Arial" panose="020B0604020202020204" pitchFamily="34" charset="0"/>
            <a:buChar char="•"/>
          </a:pPr>
          <a:r>
            <a:rPr lang="en-US"/>
            <a:t>Maintain service and hygiene standards</a:t>
          </a:r>
        </a:p>
      </dgm:t>
    </dgm:pt>
    <dgm:pt modelId="{595B1879-91B0-49A2-8D35-5F6AD6B452D8}" type="parTrans" cxnId="{900BAD26-A0D8-4174-9188-10A2D7F0258B}">
      <dgm:prSet/>
      <dgm:spPr/>
      <dgm:t>
        <a:bodyPr/>
        <a:lstStyle/>
        <a:p>
          <a:endParaRPr lang="en-US"/>
        </a:p>
      </dgm:t>
    </dgm:pt>
    <dgm:pt modelId="{177AD39B-1A42-4291-AE35-65F913E3262B}" type="sibTrans" cxnId="{900BAD26-A0D8-4174-9188-10A2D7F0258B}">
      <dgm:prSet/>
      <dgm:spPr/>
      <dgm:t>
        <a:bodyPr/>
        <a:lstStyle/>
        <a:p>
          <a:endParaRPr lang="en-US"/>
        </a:p>
      </dgm:t>
    </dgm:pt>
    <dgm:pt modelId="{A8CBD063-0A0B-4BFD-B01A-DECBCD3A2DD8}">
      <dgm:prSet/>
      <dgm:spPr/>
      <dgm:t>
        <a:bodyPr/>
        <a:lstStyle/>
        <a:p>
          <a:r>
            <a:rPr lang="en-US" b="1"/>
            <a:t>Closure</a:t>
          </a:r>
        </a:p>
      </dgm:t>
    </dgm:pt>
    <dgm:pt modelId="{AEE4CCF5-56DE-44F6-BA8A-C72842BC1948}" type="parTrans" cxnId="{7BB4D3F5-321D-4746-865C-D72361FE706C}">
      <dgm:prSet/>
      <dgm:spPr/>
      <dgm:t>
        <a:bodyPr/>
        <a:lstStyle/>
        <a:p>
          <a:endParaRPr lang="en-US"/>
        </a:p>
      </dgm:t>
    </dgm:pt>
    <dgm:pt modelId="{1653E692-E6FD-4F31-A25D-2D4EA12E6C8E}" type="sibTrans" cxnId="{7BB4D3F5-321D-4746-865C-D72361FE706C}">
      <dgm:prSet/>
      <dgm:spPr/>
      <dgm:t>
        <a:bodyPr/>
        <a:lstStyle/>
        <a:p>
          <a:endParaRPr lang="en-US"/>
        </a:p>
      </dgm:t>
    </dgm:pt>
    <dgm:pt modelId="{0D1232B6-2249-4361-9801-2A2D91FF699F}">
      <dgm:prSet/>
      <dgm:spPr/>
      <dgm:t>
        <a:bodyPr/>
        <a:lstStyle/>
        <a:p>
          <a:pPr>
            <a:buFont typeface="Arial" panose="020B0604020202020204" pitchFamily="34" charset="0"/>
            <a:buChar char="•"/>
          </a:pPr>
          <a:r>
            <a:rPr lang="en-US"/>
            <a:t>Hold debrief with staff and partners</a:t>
          </a:r>
        </a:p>
      </dgm:t>
    </dgm:pt>
    <dgm:pt modelId="{A95FBBFD-9CEB-431B-9427-4A18F6E3E16E}" type="parTrans" cxnId="{B985F754-960C-439E-A738-61782697ACC5}">
      <dgm:prSet/>
      <dgm:spPr/>
      <dgm:t>
        <a:bodyPr/>
        <a:lstStyle/>
        <a:p>
          <a:endParaRPr lang="en-US"/>
        </a:p>
      </dgm:t>
    </dgm:pt>
    <dgm:pt modelId="{2B528901-1452-4310-AC59-C55C2952FC55}" type="sibTrans" cxnId="{B985F754-960C-439E-A738-61782697ACC5}">
      <dgm:prSet/>
      <dgm:spPr/>
      <dgm:t>
        <a:bodyPr/>
        <a:lstStyle/>
        <a:p>
          <a:endParaRPr lang="en-US"/>
        </a:p>
      </dgm:t>
    </dgm:pt>
    <dgm:pt modelId="{A0F4292C-1CD0-41F3-A30C-4A5B4C9AFA0F}">
      <dgm:prSet/>
      <dgm:spPr/>
      <dgm:t>
        <a:bodyPr/>
        <a:lstStyle/>
        <a:p>
          <a:pPr>
            <a:buFont typeface="Arial" panose="020B0604020202020204" pitchFamily="34" charset="0"/>
            <a:buChar char="•"/>
          </a:pPr>
          <a:r>
            <a:rPr lang="en-US"/>
            <a:t>Collect feedback from all stakeholders</a:t>
          </a:r>
        </a:p>
      </dgm:t>
    </dgm:pt>
    <dgm:pt modelId="{0CA2D258-B49D-4A73-8150-C24F0F447F0D}" type="parTrans" cxnId="{71423992-2313-44E4-AC32-D7704E8726B3}">
      <dgm:prSet/>
      <dgm:spPr/>
      <dgm:t>
        <a:bodyPr/>
        <a:lstStyle/>
        <a:p>
          <a:endParaRPr lang="en-US"/>
        </a:p>
      </dgm:t>
    </dgm:pt>
    <dgm:pt modelId="{AF368CD4-3A77-4DD8-87D5-5C00F0747E62}" type="sibTrans" cxnId="{71423992-2313-44E4-AC32-D7704E8726B3}">
      <dgm:prSet/>
      <dgm:spPr/>
      <dgm:t>
        <a:bodyPr/>
        <a:lstStyle/>
        <a:p>
          <a:endParaRPr lang="en-US"/>
        </a:p>
      </dgm:t>
    </dgm:pt>
    <dgm:pt modelId="{831D93C3-E6AF-421C-B0E4-15825CAECDD9}">
      <dgm:prSet/>
      <dgm:spPr/>
      <dgm:t>
        <a:bodyPr/>
        <a:lstStyle/>
        <a:p>
          <a:pPr>
            <a:buFont typeface="Arial" panose="020B0604020202020204" pitchFamily="34" charset="0"/>
            <a:buChar char="•"/>
          </a:pPr>
          <a:r>
            <a:rPr lang="en-US"/>
            <a:t>Review financials and performance data</a:t>
          </a:r>
        </a:p>
      </dgm:t>
    </dgm:pt>
    <dgm:pt modelId="{796DB434-83BC-42C5-BB6C-BE3448FE688A}" type="parTrans" cxnId="{FAC0AD35-8A68-4B59-967A-402AF86410D5}">
      <dgm:prSet/>
      <dgm:spPr/>
      <dgm:t>
        <a:bodyPr/>
        <a:lstStyle/>
        <a:p>
          <a:endParaRPr lang="en-US"/>
        </a:p>
      </dgm:t>
    </dgm:pt>
    <dgm:pt modelId="{651C4C19-6735-4E9B-B1E7-BFACA3EE16C1}" type="sibTrans" cxnId="{FAC0AD35-8A68-4B59-967A-402AF86410D5}">
      <dgm:prSet/>
      <dgm:spPr/>
      <dgm:t>
        <a:bodyPr/>
        <a:lstStyle/>
        <a:p>
          <a:endParaRPr lang="en-US"/>
        </a:p>
      </dgm:t>
    </dgm:pt>
    <dgm:pt modelId="{330776DD-59FC-4D54-8B9B-D5C30D786741}">
      <dgm:prSet/>
      <dgm:spPr/>
      <dgm:t>
        <a:bodyPr/>
        <a:lstStyle/>
        <a:p>
          <a:pPr>
            <a:buFont typeface="Arial" panose="020B0604020202020204" pitchFamily="34" charset="0"/>
            <a:buChar char="•"/>
          </a:pPr>
          <a:r>
            <a:rPr lang="en-US"/>
            <a:t>Identify successes and improvement points</a:t>
          </a:r>
        </a:p>
      </dgm:t>
    </dgm:pt>
    <dgm:pt modelId="{4E9233BF-7E16-4542-B748-1973C2D262FD}" type="parTrans" cxnId="{57C14726-66A4-4095-905F-D1BCA746B411}">
      <dgm:prSet/>
      <dgm:spPr/>
      <dgm:t>
        <a:bodyPr/>
        <a:lstStyle/>
        <a:p>
          <a:endParaRPr lang="en-US"/>
        </a:p>
      </dgm:t>
    </dgm:pt>
    <dgm:pt modelId="{1E7D91F4-AFF5-4562-A4E5-DCB1EAAC215A}" type="sibTrans" cxnId="{57C14726-66A4-4095-905F-D1BCA746B411}">
      <dgm:prSet/>
      <dgm:spPr/>
      <dgm:t>
        <a:bodyPr/>
        <a:lstStyle/>
        <a:p>
          <a:endParaRPr lang="en-US"/>
        </a:p>
      </dgm:t>
    </dgm:pt>
    <dgm:pt modelId="{79D8E958-44CF-400B-8A4A-8599838EBAA7}">
      <dgm:prSet/>
      <dgm:spPr/>
      <dgm:t>
        <a:bodyPr/>
        <a:lstStyle/>
        <a:p>
          <a:pPr>
            <a:buFont typeface="Arial" panose="020B0604020202020204" pitchFamily="34" charset="0"/>
            <a:buChar char="•"/>
          </a:pPr>
          <a:r>
            <a:rPr lang="en-US"/>
            <a:t>Archive materials for future planning</a:t>
          </a:r>
        </a:p>
      </dgm:t>
    </dgm:pt>
    <dgm:pt modelId="{8DC01A6C-2641-4995-AAF1-50620C6D8168}" type="parTrans" cxnId="{BFD3A947-2970-4610-AD4E-FCC7CD859C2C}">
      <dgm:prSet/>
      <dgm:spPr/>
      <dgm:t>
        <a:bodyPr/>
        <a:lstStyle/>
        <a:p>
          <a:endParaRPr lang="en-US"/>
        </a:p>
      </dgm:t>
    </dgm:pt>
    <dgm:pt modelId="{3BF20442-BD12-4C64-A759-752986F8776C}" type="sibTrans" cxnId="{BFD3A947-2970-4610-AD4E-FCC7CD859C2C}">
      <dgm:prSet/>
      <dgm:spPr/>
      <dgm:t>
        <a:bodyPr/>
        <a:lstStyle/>
        <a:p>
          <a:endParaRPr lang="en-US"/>
        </a:p>
      </dgm:t>
    </dgm:pt>
    <dgm:pt modelId="{FE4C36D1-2C36-4A07-92CF-228E8858A41B}" type="pres">
      <dgm:prSet presAssocID="{A574D488-6012-466F-8AF8-DDE3596B9D51}" presName="diagram" presStyleCnt="0">
        <dgm:presLayoutVars>
          <dgm:chPref val="1"/>
          <dgm:dir/>
          <dgm:animOne val="branch"/>
          <dgm:animLvl val="lvl"/>
          <dgm:resizeHandles/>
        </dgm:presLayoutVars>
      </dgm:prSet>
      <dgm:spPr/>
    </dgm:pt>
    <dgm:pt modelId="{77CC14A5-383A-4D15-9C45-9121159AABB4}" type="pres">
      <dgm:prSet presAssocID="{2D152514-ECBF-47CB-B6E1-BA30900AF9C8}" presName="root" presStyleCnt="0"/>
      <dgm:spPr/>
    </dgm:pt>
    <dgm:pt modelId="{5CAD24CB-2080-428D-BA2D-2459003AEB88}" type="pres">
      <dgm:prSet presAssocID="{2D152514-ECBF-47CB-B6E1-BA30900AF9C8}" presName="rootComposite" presStyleCnt="0"/>
      <dgm:spPr/>
    </dgm:pt>
    <dgm:pt modelId="{9BAE153E-6881-4DF9-87A0-16EBE17FE0DC}" type="pres">
      <dgm:prSet presAssocID="{2D152514-ECBF-47CB-B6E1-BA30900AF9C8}" presName="rootText" presStyleLbl="node1" presStyleIdx="0" presStyleCnt="5"/>
      <dgm:spPr/>
    </dgm:pt>
    <dgm:pt modelId="{984A6657-DECB-4582-832D-40AA2468825F}" type="pres">
      <dgm:prSet presAssocID="{2D152514-ECBF-47CB-B6E1-BA30900AF9C8}" presName="rootConnector" presStyleLbl="node1" presStyleIdx="0" presStyleCnt="5"/>
      <dgm:spPr/>
    </dgm:pt>
    <dgm:pt modelId="{BB1436B6-1C62-4EA7-82EA-E51B2A0E2076}" type="pres">
      <dgm:prSet presAssocID="{2D152514-ECBF-47CB-B6E1-BA30900AF9C8}" presName="childShape" presStyleCnt="0"/>
      <dgm:spPr/>
    </dgm:pt>
    <dgm:pt modelId="{75978DEF-D8FB-4D01-92ED-928D1E90D3ED}" type="pres">
      <dgm:prSet presAssocID="{17B0C5B2-CF86-408E-8BF8-5CD0F947E2DE}" presName="Name13" presStyleLbl="parChTrans1D2" presStyleIdx="0" presStyleCnt="26"/>
      <dgm:spPr/>
    </dgm:pt>
    <dgm:pt modelId="{18E88084-4A57-430F-8B01-ADFC3B99B82C}" type="pres">
      <dgm:prSet presAssocID="{C4B3CBAD-B0DD-455C-8EBB-E4FBDB3CABF1}" presName="childText" presStyleLbl="bgAcc1" presStyleIdx="0" presStyleCnt="26">
        <dgm:presLayoutVars>
          <dgm:bulletEnabled val="1"/>
        </dgm:presLayoutVars>
      </dgm:prSet>
      <dgm:spPr/>
    </dgm:pt>
    <dgm:pt modelId="{E92962B7-8115-4DB5-9AFC-D47445F48BBD}" type="pres">
      <dgm:prSet presAssocID="{5090DD38-FA3F-4839-9F45-D418DA229E4F}" presName="Name13" presStyleLbl="parChTrans1D2" presStyleIdx="1" presStyleCnt="26"/>
      <dgm:spPr/>
    </dgm:pt>
    <dgm:pt modelId="{3E10A324-F03D-4242-9415-8EB5055F9511}" type="pres">
      <dgm:prSet presAssocID="{585A5539-6AD7-4947-BA15-A134F5DE5C07}" presName="childText" presStyleLbl="bgAcc1" presStyleIdx="1" presStyleCnt="26">
        <dgm:presLayoutVars>
          <dgm:bulletEnabled val="1"/>
        </dgm:presLayoutVars>
      </dgm:prSet>
      <dgm:spPr/>
    </dgm:pt>
    <dgm:pt modelId="{8E3B6D94-2566-4243-A3A8-DB095B97BB1D}" type="pres">
      <dgm:prSet presAssocID="{8665535A-75A8-4BF8-8383-ECE64FEB9504}" presName="Name13" presStyleLbl="parChTrans1D2" presStyleIdx="2" presStyleCnt="26"/>
      <dgm:spPr/>
    </dgm:pt>
    <dgm:pt modelId="{F497124F-C92D-4217-B014-E946D288105C}" type="pres">
      <dgm:prSet presAssocID="{C1D6A1E1-75AC-43A1-A9E9-1167C7DF8514}" presName="childText" presStyleLbl="bgAcc1" presStyleIdx="2" presStyleCnt="26">
        <dgm:presLayoutVars>
          <dgm:bulletEnabled val="1"/>
        </dgm:presLayoutVars>
      </dgm:prSet>
      <dgm:spPr/>
    </dgm:pt>
    <dgm:pt modelId="{8C9AFBC3-CDD9-4BE5-A006-419123F9256E}" type="pres">
      <dgm:prSet presAssocID="{287F872A-08ED-43AD-9315-7BF6E95556B2}" presName="Name13" presStyleLbl="parChTrans1D2" presStyleIdx="3" presStyleCnt="26"/>
      <dgm:spPr/>
    </dgm:pt>
    <dgm:pt modelId="{5CF6785F-84A9-4FB0-AC57-8EA0C009628E}" type="pres">
      <dgm:prSet presAssocID="{8767E6B4-42FD-4499-B3E4-C640F830E43F}" presName="childText" presStyleLbl="bgAcc1" presStyleIdx="3" presStyleCnt="26">
        <dgm:presLayoutVars>
          <dgm:bulletEnabled val="1"/>
        </dgm:presLayoutVars>
      </dgm:prSet>
      <dgm:spPr/>
    </dgm:pt>
    <dgm:pt modelId="{0BC15618-E965-4C82-A4C0-CEE5B5FDCB04}" type="pres">
      <dgm:prSet presAssocID="{65FCE88C-9AF4-48F4-9E89-AC0D88A9712C}" presName="Name13" presStyleLbl="parChTrans1D2" presStyleIdx="4" presStyleCnt="26"/>
      <dgm:spPr/>
    </dgm:pt>
    <dgm:pt modelId="{2CDEA75D-E11D-4C07-90A1-3EAED0C7D823}" type="pres">
      <dgm:prSet presAssocID="{23BC0360-A69F-4B07-937B-8BEEFF8442D4}" presName="childText" presStyleLbl="bgAcc1" presStyleIdx="4" presStyleCnt="26">
        <dgm:presLayoutVars>
          <dgm:bulletEnabled val="1"/>
        </dgm:presLayoutVars>
      </dgm:prSet>
      <dgm:spPr/>
    </dgm:pt>
    <dgm:pt modelId="{1F185560-2C7F-42DF-AD0A-44F0479C6321}" type="pres">
      <dgm:prSet presAssocID="{ABE9293B-2325-4404-8BF2-4D883250847D}" presName="root" presStyleCnt="0"/>
      <dgm:spPr/>
    </dgm:pt>
    <dgm:pt modelId="{F4853751-7BF0-4741-9B6B-9578B3D7062A}" type="pres">
      <dgm:prSet presAssocID="{ABE9293B-2325-4404-8BF2-4D883250847D}" presName="rootComposite" presStyleCnt="0"/>
      <dgm:spPr/>
    </dgm:pt>
    <dgm:pt modelId="{96563577-8AAA-42D7-90DF-66CA0C1BE461}" type="pres">
      <dgm:prSet presAssocID="{ABE9293B-2325-4404-8BF2-4D883250847D}" presName="rootText" presStyleLbl="node1" presStyleIdx="1" presStyleCnt="5"/>
      <dgm:spPr/>
    </dgm:pt>
    <dgm:pt modelId="{2C3780DE-3B8C-4FF2-B307-52D5B7AC079F}" type="pres">
      <dgm:prSet presAssocID="{ABE9293B-2325-4404-8BF2-4D883250847D}" presName="rootConnector" presStyleLbl="node1" presStyleIdx="1" presStyleCnt="5"/>
      <dgm:spPr/>
    </dgm:pt>
    <dgm:pt modelId="{F0284F90-00F4-4642-A283-39097961780B}" type="pres">
      <dgm:prSet presAssocID="{ABE9293B-2325-4404-8BF2-4D883250847D}" presName="childShape" presStyleCnt="0"/>
      <dgm:spPr/>
    </dgm:pt>
    <dgm:pt modelId="{00B5C050-A6D4-4CFF-86D8-ED3AB107308F}" type="pres">
      <dgm:prSet presAssocID="{4BA80CFA-C3C4-4881-9CD3-7557FCFE2101}" presName="Name13" presStyleLbl="parChTrans1D2" presStyleIdx="5" presStyleCnt="26"/>
      <dgm:spPr/>
    </dgm:pt>
    <dgm:pt modelId="{C5AA773D-864B-485B-8071-72D49EC8F16D}" type="pres">
      <dgm:prSet presAssocID="{312866BA-8FF1-4829-B01E-CA34A8DD651A}" presName="childText" presStyleLbl="bgAcc1" presStyleIdx="5" presStyleCnt="26">
        <dgm:presLayoutVars>
          <dgm:bulletEnabled val="1"/>
        </dgm:presLayoutVars>
      </dgm:prSet>
      <dgm:spPr/>
    </dgm:pt>
    <dgm:pt modelId="{2F3F8A41-1EA7-48EF-B964-EB4CD1E486B6}" type="pres">
      <dgm:prSet presAssocID="{F5D69277-84C6-42B9-A9C6-115046B6270A}" presName="Name13" presStyleLbl="parChTrans1D2" presStyleIdx="6" presStyleCnt="26"/>
      <dgm:spPr/>
    </dgm:pt>
    <dgm:pt modelId="{C3BCB9A1-910C-4823-8634-4BBE5CACE6CA}" type="pres">
      <dgm:prSet presAssocID="{2F58986A-95CD-49E8-8F9D-CC1502582EEA}" presName="childText" presStyleLbl="bgAcc1" presStyleIdx="6" presStyleCnt="26">
        <dgm:presLayoutVars>
          <dgm:bulletEnabled val="1"/>
        </dgm:presLayoutVars>
      </dgm:prSet>
      <dgm:spPr/>
    </dgm:pt>
    <dgm:pt modelId="{EEE8A9E2-371D-4B75-88A1-A6F31280551D}" type="pres">
      <dgm:prSet presAssocID="{F4F40885-1CB7-4324-B95F-D068C341EB4F}" presName="Name13" presStyleLbl="parChTrans1D2" presStyleIdx="7" presStyleCnt="26"/>
      <dgm:spPr/>
    </dgm:pt>
    <dgm:pt modelId="{BF728854-6443-4481-88C2-DD8CE520568D}" type="pres">
      <dgm:prSet presAssocID="{6923F785-8F27-4B53-B857-70DEFFDE2442}" presName="childText" presStyleLbl="bgAcc1" presStyleIdx="7" presStyleCnt="26">
        <dgm:presLayoutVars>
          <dgm:bulletEnabled val="1"/>
        </dgm:presLayoutVars>
      </dgm:prSet>
      <dgm:spPr/>
    </dgm:pt>
    <dgm:pt modelId="{A69FA58A-BE24-402F-ADCF-D86E33153069}" type="pres">
      <dgm:prSet presAssocID="{3D84E3F6-AB50-4CD2-90C3-3F33E51EE3A9}" presName="Name13" presStyleLbl="parChTrans1D2" presStyleIdx="8" presStyleCnt="26"/>
      <dgm:spPr/>
    </dgm:pt>
    <dgm:pt modelId="{2475A8C9-A75D-4984-B486-D633D1AA7B20}" type="pres">
      <dgm:prSet presAssocID="{101E4F58-6F97-4028-8B55-36FDFD564E81}" presName="childText" presStyleLbl="bgAcc1" presStyleIdx="8" presStyleCnt="26">
        <dgm:presLayoutVars>
          <dgm:bulletEnabled val="1"/>
        </dgm:presLayoutVars>
      </dgm:prSet>
      <dgm:spPr/>
    </dgm:pt>
    <dgm:pt modelId="{51CC7204-5BEA-458F-A76B-A6EDA1818965}" type="pres">
      <dgm:prSet presAssocID="{00245F8C-3FA5-4FB8-A64F-7B6F8BC6C52C}" presName="Name13" presStyleLbl="parChTrans1D2" presStyleIdx="9" presStyleCnt="26"/>
      <dgm:spPr/>
    </dgm:pt>
    <dgm:pt modelId="{4FF33D36-83FB-4468-8088-CE2E93DCEFD9}" type="pres">
      <dgm:prSet presAssocID="{A89F170D-9182-46E6-A938-8D351CFF3D6F}" presName="childText" presStyleLbl="bgAcc1" presStyleIdx="9" presStyleCnt="26">
        <dgm:presLayoutVars>
          <dgm:bulletEnabled val="1"/>
        </dgm:presLayoutVars>
      </dgm:prSet>
      <dgm:spPr/>
    </dgm:pt>
    <dgm:pt modelId="{81B0FAD2-DC4A-405A-B75D-F08F5881DDFE}" type="pres">
      <dgm:prSet presAssocID="{D9FE4F28-3BB5-4F7E-AC67-0E149E09A4E1}" presName="Name13" presStyleLbl="parChTrans1D2" presStyleIdx="10" presStyleCnt="26"/>
      <dgm:spPr/>
    </dgm:pt>
    <dgm:pt modelId="{0C676FE8-7911-469E-8B94-AA009752B5BC}" type="pres">
      <dgm:prSet presAssocID="{75B42E2B-7CA6-43D4-BF34-6F35CAEC9A14}" presName="childText" presStyleLbl="bgAcc1" presStyleIdx="10" presStyleCnt="26">
        <dgm:presLayoutVars>
          <dgm:bulletEnabled val="1"/>
        </dgm:presLayoutVars>
      </dgm:prSet>
      <dgm:spPr/>
    </dgm:pt>
    <dgm:pt modelId="{15DF1C7F-69C2-4C8C-AA94-D5A02F7F7493}" type="pres">
      <dgm:prSet presAssocID="{677D3C3A-E2CA-43FE-A6AD-E48942AD6960}" presName="root" presStyleCnt="0"/>
      <dgm:spPr/>
    </dgm:pt>
    <dgm:pt modelId="{C16B4D65-731C-4A5D-ADFB-D503AA8CD7C1}" type="pres">
      <dgm:prSet presAssocID="{677D3C3A-E2CA-43FE-A6AD-E48942AD6960}" presName="rootComposite" presStyleCnt="0"/>
      <dgm:spPr/>
    </dgm:pt>
    <dgm:pt modelId="{BC3F3BDA-8628-4E66-8CCE-485597DB56CD}" type="pres">
      <dgm:prSet presAssocID="{677D3C3A-E2CA-43FE-A6AD-E48942AD6960}" presName="rootText" presStyleLbl="node1" presStyleIdx="2" presStyleCnt="5"/>
      <dgm:spPr/>
    </dgm:pt>
    <dgm:pt modelId="{EA322C4C-CCDD-45EC-8EA8-97FC1E281799}" type="pres">
      <dgm:prSet presAssocID="{677D3C3A-E2CA-43FE-A6AD-E48942AD6960}" presName="rootConnector" presStyleLbl="node1" presStyleIdx="2" presStyleCnt="5"/>
      <dgm:spPr/>
    </dgm:pt>
    <dgm:pt modelId="{D555EFBB-9A72-43B1-8E48-F2532D60E286}" type="pres">
      <dgm:prSet presAssocID="{677D3C3A-E2CA-43FE-A6AD-E48942AD6960}" presName="childShape" presStyleCnt="0"/>
      <dgm:spPr/>
    </dgm:pt>
    <dgm:pt modelId="{09E168B4-CF7A-4941-9771-955F7EFDA104}" type="pres">
      <dgm:prSet presAssocID="{84940C76-61FB-461A-88B4-7C6298C532CD}" presName="Name13" presStyleLbl="parChTrans1D2" presStyleIdx="11" presStyleCnt="26"/>
      <dgm:spPr/>
    </dgm:pt>
    <dgm:pt modelId="{125A4836-0157-4C87-8777-93E22ABFA7C4}" type="pres">
      <dgm:prSet presAssocID="{53F2D0B6-A569-4BFD-8493-6D358B44EDDF}" presName="childText" presStyleLbl="bgAcc1" presStyleIdx="11" presStyleCnt="26">
        <dgm:presLayoutVars>
          <dgm:bulletEnabled val="1"/>
        </dgm:presLayoutVars>
      </dgm:prSet>
      <dgm:spPr/>
    </dgm:pt>
    <dgm:pt modelId="{2B66D734-3092-4AC4-A80E-3E439624DEF8}" type="pres">
      <dgm:prSet presAssocID="{ABCD5921-E820-421A-8DEA-73F6C958F91D}" presName="Name13" presStyleLbl="parChTrans1D2" presStyleIdx="12" presStyleCnt="26"/>
      <dgm:spPr/>
    </dgm:pt>
    <dgm:pt modelId="{7CA16035-9D58-411A-B82B-97A251F6A470}" type="pres">
      <dgm:prSet presAssocID="{AEE865DC-F1A8-49B4-99D6-00AA2DD40F97}" presName="childText" presStyleLbl="bgAcc1" presStyleIdx="12" presStyleCnt="26">
        <dgm:presLayoutVars>
          <dgm:bulletEnabled val="1"/>
        </dgm:presLayoutVars>
      </dgm:prSet>
      <dgm:spPr/>
    </dgm:pt>
    <dgm:pt modelId="{144343DF-C13F-4B96-A2DC-2FCC51A10CFF}" type="pres">
      <dgm:prSet presAssocID="{76C6B674-5BC5-4BBE-A45C-105FBCB40E7E}" presName="Name13" presStyleLbl="parChTrans1D2" presStyleIdx="13" presStyleCnt="26"/>
      <dgm:spPr/>
    </dgm:pt>
    <dgm:pt modelId="{E86D1C28-49C5-43CD-8B3E-60151E518987}" type="pres">
      <dgm:prSet presAssocID="{56940A72-A1B9-4B9E-898D-B8F23855F245}" presName="childText" presStyleLbl="bgAcc1" presStyleIdx="13" presStyleCnt="26">
        <dgm:presLayoutVars>
          <dgm:bulletEnabled val="1"/>
        </dgm:presLayoutVars>
      </dgm:prSet>
      <dgm:spPr/>
    </dgm:pt>
    <dgm:pt modelId="{BDE8D9EF-8AEB-4078-879E-7E35182F9377}" type="pres">
      <dgm:prSet presAssocID="{FF584331-97C8-4DDA-9E8F-E124D64F8551}" presName="Name13" presStyleLbl="parChTrans1D2" presStyleIdx="14" presStyleCnt="26"/>
      <dgm:spPr/>
    </dgm:pt>
    <dgm:pt modelId="{033B10A8-D171-4E3A-8661-8052EE509222}" type="pres">
      <dgm:prSet presAssocID="{0CC6DB56-EDEA-4899-8E0F-A88266669DC4}" presName="childText" presStyleLbl="bgAcc1" presStyleIdx="14" presStyleCnt="26">
        <dgm:presLayoutVars>
          <dgm:bulletEnabled val="1"/>
        </dgm:presLayoutVars>
      </dgm:prSet>
      <dgm:spPr/>
    </dgm:pt>
    <dgm:pt modelId="{338EE0FF-9D8C-4811-95E3-7A3742C10544}" type="pres">
      <dgm:prSet presAssocID="{44DA42EC-0A41-464C-B0B0-89D6D0B86C2B}" presName="Name13" presStyleLbl="parChTrans1D2" presStyleIdx="15" presStyleCnt="26"/>
      <dgm:spPr/>
    </dgm:pt>
    <dgm:pt modelId="{25E9B8D1-7162-48AB-B478-A3C8A61E0BAD}" type="pres">
      <dgm:prSet presAssocID="{E8E56D7B-68CA-4D2B-BD2B-CA5345D4CE94}" presName="childText" presStyleLbl="bgAcc1" presStyleIdx="15" presStyleCnt="26">
        <dgm:presLayoutVars>
          <dgm:bulletEnabled val="1"/>
        </dgm:presLayoutVars>
      </dgm:prSet>
      <dgm:spPr/>
    </dgm:pt>
    <dgm:pt modelId="{560FD8E0-AE4E-4B47-9914-26BF9D60D8AD}" type="pres">
      <dgm:prSet presAssocID="{771E33A4-CD82-48C8-8410-7F0EDFBE8B0C}" presName="root" presStyleCnt="0"/>
      <dgm:spPr/>
    </dgm:pt>
    <dgm:pt modelId="{257B0180-7310-4867-B526-7024530A176B}" type="pres">
      <dgm:prSet presAssocID="{771E33A4-CD82-48C8-8410-7F0EDFBE8B0C}" presName="rootComposite" presStyleCnt="0"/>
      <dgm:spPr/>
    </dgm:pt>
    <dgm:pt modelId="{39EC4390-8E52-477B-8CAC-4967C7D3C12A}" type="pres">
      <dgm:prSet presAssocID="{771E33A4-CD82-48C8-8410-7F0EDFBE8B0C}" presName="rootText" presStyleLbl="node1" presStyleIdx="3" presStyleCnt="5"/>
      <dgm:spPr/>
    </dgm:pt>
    <dgm:pt modelId="{D32CA83E-54B0-409E-91F5-198755231AF3}" type="pres">
      <dgm:prSet presAssocID="{771E33A4-CD82-48C8-8410-7F0EDFBE8B0C}" presName="rootConnector" presStyleLbl="node1" presStyleIdx="3" presStyleCnt="5"/>
      <dgm:spPr/>
    </dgm:pt>
    <dgm:pt modelId="{86D784AD-B104-4C91-98DE-E751FBED968B}" type="pres">
      <dgm:prSet presAssocID="{771E33A4-CD82-48C8-8410-7F0EDFBE8B0C}" presName="childShape" presStyleCnt="0"/>
      <dgm:spPr/>
    </dgm:pt>
    <dgm:pt modelId="{851103A4-87B1-4ACD-B55B-961942EF3341}" type="pres">
      <dgm:prSet presAssocID="{B35FA15A-8847-480E-8460-0342F75DCB39}" presName="Name13" presStyleLbl="parChTrans1D2" presStyleIdx="16" presStyleCnt="26"/>
      <dgm:spPr/>
    </dgm:pt>
    <dgm:pt modelId="{456912F6-106E-462B-B24B-98ABBD5ABDA1}" type="pres">
      <dgm:prSet presAssocID="{DE192CD5-9E5C-4010-9B6E-D6FB3BB21D63}" presName="childText" presStyleLbl="bgAcc1" presStyleIdx="16" presStyleCnt="26">
        <dgm:presLayoutVars>
          <dgm:bulletEnabled val="1"/>
        </dgm:presLayoutVars>
      </dgm:prSet>
      <dgm:spPr/>
    </dgm:pt>
    <dgm:pt modelId="{78852D67-FE55-4B04-A15D-1F4A96A46765}" type="pres">
      <dgm:prSet presAssocID="{BD69FD81-364D-4772-9F13-4FD354228CB6}" presName="Name13" presStyleLbl="parChTrans1D2" presStyleIdx="17" presStyleCnt="26"/>
      <dgm:spPr/>
    </dgm:pt>
    <dgm:pt modelId="{838829B2-ED85-4B47-BC20-3123A3896B83}" type="pres">
      <dgm:prSet presAssocID="{4A9B1CA7-2379-408E-8C4E-2372584B3AA6}" presName="childText" presStyleLbl="bgAcc1" presStyleIdx="17" presStyleCnt="26">
        <dgm:presLayoutVars>
          <dgm:bulletEnabled val="1"/>
        </dgm:presLayoutVars>
      </dgm:prSet>
      <dgm:spPr/>
    </dgm:pt>
    <dgm:pt modelId="{8332B265-9988-4A2E-A106-0E1F10642FF1}" type="pres">
      <dgm:prSet presAssocID="{602E6CCB-9A25-4D13-89BD-97EEEEFF353F}" presName="Name13" presStyleLbl="parChTrans1D2" presStyleIdx="18" presStyleCnt="26"/>
      <dgm:spPr/>
    </dgm:pt>
    <dgm:pt modelId="{AF6C5640-5674-40C1-908F-1308B505E665}" type="pres">
      <dgm:prSet presAssocID="{6D1EFDEC-DAC3-4E13-92EF-712338332DDB}" presName="childText" presStyleLbl="bgAcc1" presStyleIdx="18" presStyleCnt="26">
        <dgm:presLayoutVars>
          <dgm:bulletEnabled val="1"/>
        </dgm:presLayoutVars>
      </dgm:prSet>
      <dgm:spPr/>
    </dgm:pt>
    <dgm:pt modelId="{4C714B68-0C9E-4C97-95F4-FD686EC71837}" type="pres">
      <dgm:prSet presAssocID="{716868D4-634A-412A-8508-732773848D79}" presName="Name13" presStyleLbl="parChTrans1D2" presStyleIdx="19" presStyleCnt="26"/>
      <dgm:spPr/>
    </dgm:pt>
    <dgm:pt modelId="{CE91E9C3-3F40-4AD2-AAEA-5838A4719417}" type="pres">
      <dgm:prSet presAssocID="{04A41CE9-B431-4846-B20B-59AC5E0B5D04}" presName="childText" presStyleLbl="bgAcc1" presStyleIdx="19" presStyleCnt="26">
        <dgm:presLayoutVars>
          <dgm:bulletEnabled val="1"/>
        </dgm:presLayoutVars>
      </dgm:prSet>
      <dgm:spPr/>
    </dgm:pt>
    <dgm:pt modelId="{1C59E685-A2CD-4FEB-B222-339B989336E9}" type="pres">
      <dgm:prSet presAssocID="{595B1879-91B0-49A2-8D35-5F6AD6B452D8}" presName="Name13" presStyleLbl="parChTrans1D2" presStyleIdx="20" presStyleCnt="26"/>
      <dgm:spPr/>
    </dgm:pt>
    <dgm:pt modelId="{C7F2A71E-B759-4B85-84E7-81DCF0806D13}" type="pres">
      <dgm:prSet presAssocID="{2D53E80E-EB50-4C17-AD9E-19D7FDDC8977}" presName="childText" presStyleLbl="bgAcc1" presStyleIdx="20" presStyleCnt="26">
        <dgm:presLayoutVars>
          <dgm:bulletEnabled val="1"/>
        </dgm:presLayoutVars>
      </dgm:prSet>
      <dgm:spPr/>
    </dgm:pt>
    <dgm:pt modelId="{C0CC08B4-0F94-460B-9411-8BBF25907EBB}" type="pres">
      <dgm:prSet presAssocID="{A8CBD063-0A0B-4BFD-B01A-DECBCD3A2DD8}" presName="root" presStyleCnt="0"/>
      <dgm:spPr/>
    </dgm:pt>
    <dgm:pt modelId="{3A7DF90C-B572-45F9-87E4-ADAE63F0C92F}" type="pres">
      <dgm:prSet presAssocID="{A8CBD063-0A0B-4BFD-B01A-DECBCD3A2DD8}" presName="rootComposite" presStyleCnt="0"/>
      <dgm:spPr/>
    </dgm:pt>
    <dgm:pt modelId="{C5D7B632-0654-4539-8262-EBC5CBBE78D3}" type="pres">
      <dgm:prSet presAssocID="{A8CBD063-0A0B-4BFD-B01A-DECBCD3A2DD8}" presName="rootText" presStyleLbl="node1" presStyleIdx="4" presStyleCnt="5"/>
      <dgm:spPr/>
    </dgm:pt>
    <dgm:pt modelId="{F9F2901C-8518-4A55-A2E9-DD6E92012294}" type="pres">
      <dgm:prSet presAssocID="{A8CBD063-0A0B-4BFD-B01A-DECBCD3A2DD8}" presName="rootConnector" presStyleLbl="node1" presStyleIdx="4" presStyleCnt="5"/>
      <dgm:spPr/>
    </dgm:pt>
    <dgm:pt modelId="{E28EC983-3AF9-4F1A-A489-690384905DBA}" type="pres">
      <dgm:prSet presAssocID="{A8CBD063-0A0B-4BFD-B01A-DECBCD3A2DD8}" presName="childShape" presStyleCnt="0"/>
      <dgm:spPr/>
    </dgm:pt>
    <dgm:pt modelId="{075814DD-4CD1-43D7-8598-22156D0D8DF0}" type="pres">
      <dgm:prSet presAssocID="{A95FBBFD-9CEB-431B-9427-4A18F6E3E16E}" presName="Name13" presStyleLbl="parChTrans1D2" presStyleIdx="21" presStyleCnt="26"/>
      <dgm:spPr/>
    </dgm:pt>
    <dgm:pt modelId="{AD7A1D3D-D07F-496D-92D5-FE34008E4A10}" type="pres">
      <dgm:prSet presAssocID="{0D1232B6-2249-4361-9801-2A2D91FF699F}" presName="childText" presStyleLbl="bgAcc1" presStyleIdx="21" presStyleCnt="26">
        <dgm:presLayoutVars>
          <dgm:bulletEnabled val="1"/>
        </dgm:presLayoutVars>
      </dgm:prSet>
      <dgm:spPr/>
    </dgm:pt>
    <dgm:pt modelId="{0F446DEC-514E-4F3A-BD48-E00B2182D058}" type="pres">
      <dgm:prSet presAssocID="{0CA2D258-B49D-4A73-8150-C24F0F447F0D}" presName="Name13" presStyleLbl="parChTrans1D2" presStyleIdx="22" presStyleCnt="26"/>
      <dgm:spPr/>
    </dgm:pt>
    <dgm:pt modelId="{91637C01-F9E3-47BA-BD7A-709B36B9029E}" type="pres">
      <dgm:prSet presAssocID="{A0F4292C-1CD0-41F3-A30C-4A5B4C9AFA0F}" presName="childText" presStyleLbl="bgAcc1" presStyleIdx="22" presStyleCnt="26">
        <dgm:presLayoutVars>
          <dgm:bulletEnabled val="1"/>
        </dgm:presLayoutVars>
      </dgm:prSet>
      <dgm:spPr/>
    </dgm:pt>
    <dgm:pt modelId="{A38CFBBF-382B-41BD-8D74-8F04BC67398F}" type="pres">
      <dgm:prSet presAssocID="{796DB434-83BC-42C5-BB6C-BE3448FE688A}" presName="Name13" presStyleLbl="parChTrans1D2" presStyleIdx="23" presStyleCnt="26"/>
      <dgm:spPr/>
    </dgm:pt>
    <dgm:pt modelId="{1AF2CC6D-4DCF-406A-84B4-DFF0628C0402}" type="pres">
      <dgm:prSet presAssocID="{831D93C3-E6AF-421C-B0E4-15825CAECDD9}" presName="childText" presStyleLbl="bgAcc1" presStyleIdx="23" presStyleCnt="26">
        <dgm:presLayoutVars>
          <dgm:bulletEnabled val="1"/>
        </dgm:presLayoutVars>
      </dgm:prSet>
      <dgm:spPr/>
    </dgm:pt>
    <dgm:pt modelId="{FF1A285F-9245-480E-95DD-B32E9283AF2D}" type="pres">
      <dgm:prSet presAssocID="{4E9233BF-7E16-4542-B748-1973C2D262FD}" presName="Name13" presStyleLbl="parChTrans1D2" presStyleIdx="24" presStyleCnt="26"/>
      <dgm:spPr/>
    </dgm:pt>
    <dgm:pt modelId="{F805A95D-8A80-41E6-A027-EE91F9B4F530}" type="pres">
      <dgm:prSet presAssocID="{330776DD-59FC-4D54-8B9B-D5C30D786741}" presName="childText" presStyleLbl="bgAcc1" presStyleIdx="24" presStyleCnt="26">
        <dgm:presLayoutVars>
          <dgm:bulletEnabled val="1"/>
        </dgm:presLayoutVars>
      </dgm:prSet>
      <dgm:spPr/>
    </dgm:pt>
    <dgm:pt modelId="{D592B11F-FAFE-4CA0-B701-F9D9560C192D}" type="pres">
      <dgm:prSet presAssocID="{8DC01A6C-2641-4995-AAF1-50620C6D8168}" presName="Name13" presStyleLbl="parChTrans1D2" presStyleIdx="25" presStyleCnt="26"/>
      <dgm:spPr/>
    </dgm:pt>
    <dgm:pt modelId="{D16C29A3-1BB8-4D65-84C1-EF6AEE3FE326}" type="pres">
      <dgm:prSet presAssocID="{79D8E958-44CF-400B-8A4A-8599838EBAA7}" presName="childText" presStyleLbl="bgAcc1" presStyleIdx="25" presStyleCnt="26">
        <dgm:presLayoutVars>
          <dgm:bulletEnabled val="1"/>
        </dgm:presLayoutVars>
      </dgm:prSet>
      <dgm:spPr/>
    </dgm:pt>
  </dgm:ptLst>
  <dgm:cxnLst>
    <dgm:cxn modelId="{BC188B01-1AE8-458D-888E-B2AB1013474A}" type="presOf" srcId="{C1D6A1E1-75AC-43A1-A9E9-1167C7DF8514}" destId="{F497124F-C92D-4217-B014-E946D288105C}" srcOrd="0" destOrd="0" presId="urn:microsoft.com/office/officeart/2005/8/layout/hierarchy3"/>
    <dgm:cxn modelId="{47B99605-7C0A-45D5-AE28-D04F7FE42FE9}" type="presOf" srcId="{53F2D0B6-A569-4BFD-8493-6D358B44EDDF}" destId="{125A4836-0157-4C87-8777-93E22ABFA7C4}" srcOrd="0" destOrd="0" presId="urn:microsoft.com/office/officeart/2005/8/layout/hierarchy3"/>
    <dgm:cxn modelId="{96FA5206-1873-4B8E-BB8F-B0D0E3B06A6A}" type="presOf" srcId="{6D1EFDEC-DAC3-4E13-92EF-712338332DDB}" destId="{AF6C5640-5674-40C1-908F-1308B505E665}" srcOrd="0" destOrd="0" presId="urn:microsoft.com/office/officeart/2005/8/layout/hierarchy3"/>
    <dgm:cxn modelId="{26A6EB08-A8F1-43A7-9F3F-711D9811C0CA}" srcId="{771E33A4-CD82-48C8-8410-7F0EDFBE8B0C}" destId="{6D1EFDEC-DAC3-4E13-92EF-712338332DDB}" srcOrd="2" destOrd="0" parTransId="{602E6CCB-9A25-4D13-89BD-97EEEEFF353F}" sibTransId="{89498E75-1A4C-439E-B748-EC6BD0EAE370}"/>
    <dgm:cxn modelId="{10C51E09-591D-44DF-8E9E-2A1FE9BBF469}" type="presOf" srcId="{4BA80CFA-C3C4-4881-9CD3-7557FCFE2101}" destId="{00B5C050-A6D4-4CFF-86D8-ED3AB107308F}" srcOrd="0" destOrd="0" presId="urn:microsoft.com/office/officeart/2005/8/layout/hierarchy3"/>
    <dgm:cxn modelId="{5413DB0B-F720-474A-908E-549080BAAC1C}" type="presOf" srcId="{585A5539-6AD7-4947-BA15-A134F5DE5C07}" destId="{3E10A324-F03D-4242-9415-8EB5055F9511}" srcOrd="0" destOrd="0" presId="urn:microsoft.com/office/officeart/2005/8/layout/hierarchy3"/>
    <dgm:cxn modelId="{9C7A0B0F-1C47-4690-8193-AC84857AFE7F}" srcId="{677D3C3A-E2CA-43FE-A6AD-E48942AD6960}" destId="{0CC6DB56-EDEA-4899-8E0F-A88266669DC4}" srcOrd="3" destOrd="0" parTransId="{FF584331-97C8-4DDA-9E8F-E124D64F8551}" sibTransId="{41ED186B-2CAE-4D23-B04C-E27C9997EEEF}"/>
    <dgm:cxn modelId="{56DA5D0F-C3BC-4B9D-8B7C-A7609C78B5DE}" type="presOf" srcId="{44DA42EC-0A41-464C-B0B0-89D6D0B86C2B}" destId="{338EE0FF-9D8C-4811-95E3-7A3742C10544}" srcOrd="0" destOrd="0" presId="urn:microsoft.com/office/officeart/2005/8/layout/hierarchy3"/>
    <dgm:cxn modelId="{80A76210-F4F6-4B66-AAA3-A45161123453}" srcId="{A574D488-6012-466F-8AF8-DDE3596B9D51}" destId="{ABE9293B-2325-4404-8BF2-4D883250847D}" srcOrd="1" destOrd="0" parTransId="{3F6EC1BE-7A9A-4B36-8A2F-438F97DF13CE}" sibTransId="{9B0D4D4A-B449-4A3B-86E4-DFFBC2AFE088}"/>
    <dgm:cxn modelId="{48DDA31B-24F6-4A79-8B9C-A7C5B07D4F99}" type="presOf" srcId="{2D152514-ECBF-47CB-B6E1-BA30900AF9C8}" destId="{984A6657-DECB-4582-832D-40AA2468825F}" srcOrd="1" destOrd="0" presId="urn:microsoft.com/office/officeart/2005/8/layout/hierarchy3"/>
    <dgm:cxn modelId="{F0CF331D-0B1F-4FDE-9286-866C821AD86C}" type="presOf" srcId="{ABE9293B-2325-4404-8BF2-4D883250847D}" destId="{96563577-8AAA-42D7-90DF-66CA0C1BE461}" srcOrd="0" destOrd="0" presId="urn:microsoft.com/office/officeart/2005/8/layout/hierarchy3"/>
    <dgm:cxn modelId="{9553E71D-9D41-4409-8697-94C5E4E83B72}" type="presOf" srcId="{8665535A-75A8-4BF8-8383-ECE64FEB9504}" destId="{8E3B6D94-2566-4243-A3A8-DB095B97BB1D}" srcOrd="0" destOrd="0" presId="urn:microsoft.com/office/officeart/2005/8/layout/hierarchy3"/>
    <dgm:cxn modelId="{65BCFB1E-6572-4F60-B54F-A7CF2D9C9777}" srcId="{A574D488-6012-466F-8AF8-DDE3596B9D51}" destId="{2D152514-ECBF-47CB-B6E1-BA30900AF9C8}" srcOrd="0" destOrd="0" parTransId="{2A74B486-F728-40C7-927A-6B6EB40FAB1F}" sibTransId="{A7552C08-51C6-4F6A-8532-6ECE9FE2F0FF}"/>
    <dgm:cxn modelId="{FC618425-CA76-40F5-ADEE-A68CD49216AF}" srcId="{ABE9293B-2325-4404-8BF2-4D883250847D}" destId="{A89F170D-9182-46E6-A938-8D351CFF3D6F}" srcOrd="4" destOrd="0" parTransId="{00245F8C-3FA5-4FB8-A64F-7B6F8BC6C52C}" sibTransId="{3D684100-C6E7-4B7C-9B5C-8A449EC0E2F5}"/>
    <dgm:cxn modelId="{57C14726-66A4-4095-905F-D1BCA746B411}" srcId="{A8CBD063-0A0B-4BFD-B01A-DECBCD3A2DD8}" destId="{330776DD-59FC-4D54-8B9B-D5C30D786741}" srcOrd="3" destOrd="0" parTransId="{4E9233BF-7E16-4542-B748-1973C2D262FD}" sibTransId="{1E7D91F4-AFF5-4562-A4E5-DCB1EAAC215A}"/>
    <dgm:cxn modelId="{08FAA126-F00D-45D6-B821-35749FE1D7EE}" type="presOf" srcId="{E8E56D7B-68CA-4D2B-BD2B-CA5345D4CE94}" destId="{25E9B8D1-7162-48AB-B478-A3C8A61E0BAD}" srcOrd="0" destOrd="0" presId="urn:microsoft.com/office/officeart/2005/8/layout/hierarchy3"/>
    <dgm:cxn modelId="{900BAD26-A0D8-4174-9188-10A2D7F0258B}" srcId="{771E33A4-CD82-48C8-8410-7F0EDFBE8B0C}" destId="{2D53E80E-EB50-4C17-AD9E-19D7FDDC8977}" srcOrd="4" destOrd="0" parTransId="{595B1879-91B0-49A2-8D35-5F6AD6B452D8}" sibTransId="{177AD39B-1A42-4291-AE35-65F913E3262B}"/>
    <dgm:cxn modelId="{95CCC026-9960-4F95-8299-E48DCF83831D}" srcId="{A574D488-6012-466F-8AF8-DDE3596B9D51}" destId="{677D3C3A-E2CA-43FE-A6AD-E48942AD6960}" srcOrd="2" destOrd="0" parTransId="{D31574A6-FB66-49B5-AE32-A5522DF936E5}" sibTransId="{91C19A3D-DD01-4C9C-8F2D-4C9F5A871BBF}"/>
    <dgm:cxn modelId="{0714D52B-DBD3-4425-A9DE-8FD9202E4A62}" srcId="{ABE9293B-2325-4404-8BF2-4D883250847D}" destId="{312866BA-8FF1-4829-B01E-CA34A8DD651A}" srcOrd="0" destOrd="0" parTransId="{4BA80CFA-C3C4-4881-9CD3-7557FCFE2101}" sibTransId="{AF4BC18A-4DFE-412B-9E19-27C5A43496B3}"/>
    <dgm:cxn modelId="{62DA2234-070F-4F47-BF43-06D896FF17D2}" type="presOf" srcId="{ABCD5921-E820-421A-8DEA-73F6C958F91D}" destId="{2B66D734-3092-4AC4-A80E-3E439624DEF8}" srcOrd="0" destOrd="0" presId="urn:microsoft.com/office/officeart/2005/8/layout/hierarchy3"/>
    <dgm:cxn modelId="{98664D34-E248-4A18-8F6D-08A242019D2D}" srcId="{2D152514-ECBF-47CB-B6E1-BA30900AF9C8}" destId="{23BC0360-A69F-4B07-937B-8BEEFF8442D4}" srcOrd="4" destOrd="0" parTransId="{65FCE88C-9AF4-48F4-9E89-AC0D88A9712C}" sibTransId="{3026F61E-2385-48C6-A5CE-7CA22DE3B8D6}"/>
    <dgm:cxn modelId="{FAC0AD35-8A68-4B59-967A-402AF86410D5}" srcId="{A8CBD063-0A0B-4BFD-B01A-DECBCD3A2DD8}" destId="{831D93C3-E6AF-421C-B0E4-15825CAECDD9}" srcOrd="2" destOrd="0" parTransId="{796DB434-83BC-42C5-BB6C-BE3448FE688A}" sibTransId="{651C4C19-6735-4E9B-B1E7-BFACA3EE16C1}"/>
    <dgm:cxn modelId="{0F68683A-9F32-4707-9640-EE66E79EDC70}" type="presOf" srcId="{17B0C5B2-CF86-408E-8BF8-5CD0F947E2DE}" destId="{75978DEF-D8FB-4D01-92ED-928D1E90D3ED}" srcOrd="0" destOrd="0" presId="urn:microsoft.com/office/officeart/2005/8/layout/hierarchy3"/>
    <dgm:cxn modelId="{65CEB33C-B30F-401F-A880-FDB7D2D94D76}" srcId="{ABE9293B-2325-4404-8BF2-4D883250847D}" destId="{2F58986A-95CD-49E8-8F9D-CC1502582EEA}" srcOrd="1" destOrd="0" parTransId="{F5D69277-84C6-42B9-A9C6-115046B6270A}" sibTransId="{E95B3D21-3327-4650-929D-9BCE54B15D90}"/>
    <dgm:cxn modelId="{AC92F83C-69AB-4239-ABFD-8586864F54C3}" type="presOf" srcId="{FF584331-97C8-4DDA-9E8F-E124D64F8551}" destId="{BDE8D9EF-8AEB-4078-879E-7E35182F9377}" srcOrd="0" destOrd="0" presId="urn:microsoft.com/office/officeart/2005/8/layout/hierarchy3"/>
    <dgm:cxn modelId="{C97A9D40-15B0-4CA9-9257-90567812FB68}" srcId="{ABE9293B-2325-4404-8BF2-4D883250847D}" destId="{75B42E2B-7CA6-43D4-BF34-6F35CAEC9A14}" srcOrd="5" destOrd="0" parTransId="{D9FE4F28-3BB5-4F7E-AC67-0E149E09A4E1}" sibTransId="{51202406-80B0-46BD-896B-F02F14A6A5AD}"/>
    <dgm:cxn modelId="{766FC141-BB80-4E9F-88D0-8A18480F5933}" type="presOf" srcId="{330776DD-59FC-4D54-8B9B-D5C30D786741}" destId="{F805A95D-8A80-41E6-A027-EE91F9B4F530}" srcOrd="0" destOrd="0" presId="urn:microsoft.com/office/officeart/2005/8/layout/hierarchy3"/>
    <dgm:cxn modelId="{BFD3A947-2970-4610-AD4E-FCC7CD859C2C}" srcId="{A8CBD063-0A0B-4BFD-B01A-DECBCD3A2DD8}" destId="{79D8E958-44CF-400B-8A4A-8599838EBAA7}" srcOrd="4" destOrd="0" parTransId="{8DC01A6C-2641-4995-AAF1-50620C6D8168}" sibTransId="{3BF20442-BD12-4C64-A759-752986F8776C}"/>
    <dgm:cxn modelId="{B3567D4A-FD2D-4426-A047-2AD02254B44E}" srcId="{A574D488-6012-466F-8AF8-DDE3596B9D51}" destId="{771E33A4-CD82-48C8-8410-7F0EDFBE8B0C}" srcOrd="3" destOrd="0" parTransId="{4C78AC17-7ABE-4700-B3CE-DA6FA3697522}" sibTransId="{CB766CF3-E61B-4888-BBE3-4264074FB71E}"/>
    <dgm:cxn modelId="{CBF5CA4B-2B64-4F41-A927-C15196AA4B59}" type="presOf" srcId="{00245F8C-3FA5-4FB8-A64F-7B6F8BC6C52C}" destId="{51CC7204-5BEA-458F-A76B-A6EDA1818965}" srcOrd="0" destOrd="0" presId="urn:microsoft.com/office/officeart/2005/8/layout/hierarchy3"/>
    <dgm:cxn modelId="{60D7F351-7354-4EB9-860B-736368D265B6}" type="presOf" srcId="{0CC6DB56-EDEA-4899-8E0F-A88266669DC4}" destId="{033B10A8-D171-4E3A-8661-8052EE509222}" srcOrd="0" destOrd="0" presId="urn:microsoft.com/office/officeart/2005/8/layout/hierarchy3"/>
    <dgm:cxn modelId="{20752852-8D23-4DC5-BA76-81938A48443A}" type="presOf" srcId="{A0F4292C-1CD0-41F3-A30C-4A5B4C9AFA0F}" destId="{91637C01-F9E3-47BA-BD7A-709B36B9029E}" srcOrd="0" destOrd="0" presId="urn:microsoft.com/office/officeart/2005/8/layout/hierarchy3"/>
    <dgm:cxn modelId="{88CBF952-87E0-4971-9A88-2309A322D388}" srcId="{ABE9293B-2325-4404-8BF2-4D883250847D}" destId="{6923F785-8F27-4B53-B857-70DEFFDE2442}" srcOrd="2" destOrd="0" parTransId="{F4F40885-1CB7-4324-B95F-D068C341EB4F}" sibTransId="{DF848356-1E85-4E1D-883A-324D7B78C7D3}"/>
    <dgm:cxn modelId="{B985F754-960C-439E-A738-61782697ACC5}" srcId="{A8CBD063-0A0B-4BFD-B01A-DECBCD3A2DD8}" destId="{0D1232B6-2249-4361-9801-2A2D91FF699F}" srcOrd="0" destOrd="0" parTransId="{A95FBBFD-9CEB-431B-9427-4A18F6E3E16E}" sibTransId="{2B528901-1452-4310-AC59-C55C2952FC55}"/>
    <dgm:cxn modelId="{74230D56-6A16-4C18-98EE-C62EA8AFBA43}" type="presOf" srcId="{84940C76-61FB-461A-88B4-7C6298C532CD}" destId="{09E168B4-CF7A-4941-9771-955F7EFDA104}" srcOrd="0" destOrd="0" presId="urn:microsoft.com/office/officeart/2005/8/layout/hierarchy3"/>
    <dgm:cxn modelId="{70C49158-A490-4C97-962D-A10FC0E4679E}" type="presOf" srcId="{5090DD38-FA3F-4839-9F45-D418DA229E4F}" destId="{E92962B7-8115-4DB5-9AFC-D47445F48BBD}" srcOrd="0" destOrd="0" presId="urn:microsoft.com/office/officeart/2005/8/layout/hierarchy3"/>
    <dgm:cxn modelId="{62F0605D-AA54-459B-97FA-F91B72610010}" type="presOf" srcId="{602E6CCB-9A25-4D13-89BD-97EEEEFF353F}" destId="{8332B265-9988-4A2E-A106-0E1F10642FF1}" srcOrd="0" destOrd="0" presId="urn:microsoft.com/office/officeart/2005/8/layout/hierarchy3"/>
    <dgm:cxn modelId="{69620060-0195-40E2-A7C2-484F2A085AB0}" type="presOf" srcId="{101E4F58-6F97-4028-8B55-36FDFD564E81}" destId="{2475A8C9-A75D-4984-B486-D633D1AA7B20}" srcOrd="0" destOrd="0" presId="urn:microsoft.com/office/officeart/2005/8/layout/hierarchy3"/>
    <dgm:cxn modelId="{151A9061-5782-4006-B750-FFE75BE022B3}" type="presOf" srcId="{65FCE88C-9AF4-48F4-9E89-AC0D88A9712C}" destId="{0BC15618-E965-4C82-A4C0-CEE5B5FDCB04}" srcOrd="0" destOrd="0" presId="urn:microsoft.com/office/officeart/2005/8/layout/hierarchy3"/>
    <dgm:cxn modelId="{BE7AA361-3E04-4EFC-B187-B16E5B73BD10}" type="presOf" srcId="{ABE9293B-2325-4404-8BF2-4D883250847D}" destId="{2C3780DE-3B8C-4FF2-B307-52D5B7AC079F}" srcOrd="1" destOrd="0" presId="urn:microsoft.com/office/officeart/2005/8/layout/hierarchy3"/>
    <dgm:cxn modelId="{E5EBDB63-DD4B-4058-9DC9-EA1117B738BE}" type="presOf" srcId="{8767E6B4-42FD-4499-B3E4-C640F830E43F}" destId="{5CF6785F-84A9-4FB0-AC57-8EA0C009628E}" srcOrd="0" destOrd="0" presId="urn:microsoft.com/office/officeart/2005/8/layout/hierarchy3"/>
    <dgm:cxn modelId="{2D75FB64-A594-440B-AF4A-EE76BABA7722}" type="presOf" srcId="{3D84E3F6-AB50-4CD2-90C3-3F33E51EE3A9}" destId="{A69FA58A-BE24-402F-ADCF-D86E33153069}" srcOrd="0" destOrd="0" presId="urn:microsoft.com/office/officeart/2005/8/layout/hierarchy3"/>
    <dgm:cxn modelId="{8AD41965-86B1-487E-B611-475D9AD367CB}" type="presOf" srcId="{75B42E2B-7CA6-43D4-BF34-6F35CAEC9A14}" destId="{0C676FE8-7911-469E-8B94-AA009752B5BC}" srcOrd="0" destOrd="0" presId="urn:microsoft.com/office/officeart/2005/8/layout/hierarchy3"/>
    <dgm:cxn modelId="{D1DE2568-36B3-462A-AC4D-D02224A8DB87}" type="presOf" srcId="{76C6B674-5BC5-4BBE-A45C-105FBCB40E7E}" destId="{144343DF-C13F-4B96-A2DC-2FCC51A10CFF}" srcOrd="0" destOrd="0" presId="urn:microsoft.com/office/officeart/2005/8/layout/hierarchy3"/>
    <dgm:cxn modelId="{55196868-7638-424C-92AD-CFCF42B5CB91}" type="presOf" srcId="{771E33A4-CD82-48C8-8410-7F0EDFBE8B0C}" destId="{D32CA83E-54B0-409E-91F5-198755231AF3}" srcOrd="1" destOrd="0" presId="urn:microsoft.com/office/officeart/2005/8/layout/hierarchy3"/>
    <dgm:cxn modelId="{181C7671-8F0C-4C74-8E56-E32B5FDC2B6B}" type="presOf" srcId="{796DB434-83BC-42C5-BB6C-BE3448FE688A}" destId="{A38CFBBF-382B-41BD-8D74-8F04BC67398F}" srcOrd="0" destOrd="0" presId="urn:microsoft.com/office/officeart/2005/8/layout/hierarchy3"/>
    <dgm:cxn modelId="{BEB91372-B7DF-411A-B754-3FD50C6475A1}" type="presOf" srcId="{677D3C3A-E2CA-43FE-A6AD-E48942AD6960}" destId="{BC3F3BDA-8628-4E66-8CCE-485597DB56CD}" srcOrd="0" destOrd="0" presId="urn:microsoft.com/office/officeart/2005/8/layout/hierarchy3"/>
    <dgm:cxn modelId="{F2B84F72-6FA8-4A8E-898C-FE6586258598}" type="presOf" srcId="{D9FE4F28-3BB5-4F7E-AC67-0E149E09A4E1}" destId="{81B0FAD2-DC4A-405A-B75D-F08F5881DDFE}" srcOrd="0" destOrd="0" presId="urn:microsoft.com/office/officeart/2005/8/layout/hierarchy3"/>
    <dgm:cxn modelId="{DB8C4D76-87F8-4799-956C-EAE77836E1E0}" type="presOf" srcId="{A8CBD063-0A0B-4BFD-B01A-DECBCD3A2DD8}" destId="{F9F2901C-8518-4A55-A2E9-DD6E92012294}" srcOrd="1" destOrd="0" presId="urn:microsoft.com/office/officeart/2005/8/layout/hierarchy3"/>
    <dgm:cxn modelId="{38593178-F556-4B0E-8E22-F8F50DB897EF}" srcId="{677D3C3A-E2CA-43FE-A6AD-E48942AD6960}" destId="{53F2D0B6-A569-4BFD-8493-6D358B44EDDF}" srcOrd="0" destOrd="0" parTransId="{84940C76-61FB-461A-88B4-7C6298C532CD}" sibTransId="{81B04E17-3833-4128-A7BF-DC670CA4CC76}"/>
    <dgm:cxn modelId="{857BF07C-81CD-4580-A2DB-F07C72167C1E}" type="presOf" srcId="{2D53E80E-EB50-4C17-AD9E-19D7FDDC8977}" destId="{C7F2A71E-B759-4B85-84E7-81DCF0806D13}" srcOrd="0" destOrd="0" presId="urn:microsoft.com/office/officeart/2005/8/layout/hierarchy3"/>
    <dgm:cxn modelId="{5EE37581-D710-4EAB-AEC7-55DA0D23EA64}" type="presOf" srcId="{595B1879-91B0-49A2-8D35-5F6AD6B452D8}" destId="{1C59E685-A2CD-4FEB-B222-339B989336E9}" srcOrd="0" destOrd="0" presId="urn:microsoft.com/office/officeart/2005/8/layout/hierarchy3"/>
    <dgm:cxn modelId="{7144CF81-9157-4D30-8EA8-2F2AFC206308}" type="presOf" srcId="{A574D488-6012-466F-8AF8-DDE3596B9D51}" destId="{FE4C36D1-2C36-4A07-92CF-228E8858A41B}" srcOrd="0" destOrd="0" presId="urn:microsoft.com/office/officeart/2005/8/layout/hierarchy3"/>
    <dgm:cxn modelId="{257F6485-219C-4B9D-8EE0-08644E02A76E}" type="presOf" srcId="{A89F170D-9182-46E6-A938-8D351CFF3D6F}" destId="{4FF33D36-83FB-4468-8088-CE2E93DCEFD9}" srcOrd="0" destOrd="0" presId="urn:microsoft.com/office/officeart/2005/8/layout/hierarchy3"/>
    <dgm:cxn modelId="{FF1C4D87-4F2C-4138-9AE8-3E8B2129DBD1}" type="presOf" srcId="{0D1232B6-2249-4361-9801-2A2D91FF699F}" destId="{AD7A1D3D-D07F-496D-92D5-FE34008E4A10}" srcOrd="0" destOrd="0" presId="urn:microsoft.com/office/officeart/2005/8/layout/hierarchy3"/>
    <dgm:cxn modelId="{7A68A787-69A3-4680-B243-0D32A073A05A}" type="presOf" srcId="{DE192CD5-9E5C-4010-9B6E-D6FB3BB21D63}" destId="{456912F6-106E-462B-B24B-98ABBD5ABDA1}" srcOrd="0" destOrd="0" presId="urn:microsoft.com/office/officeart/2005/8/layout/hierarchy3"/>
    <dgm:cxn modelId="{269FEE8C-83A7-4467-93A7-E7BACC8991CF}" srcId="{2D152514-ECBF-47CB-B6E1-BA30900AF9C8}" destId="{585A5539-6AD7-4947-BA15-A134F5DE5C07}" srcOrd="1" destOrd="0" parTransId="{5090DD38-FA3F-4839-9F45-D418DA229E4F}" sibTransId="{EFB7BE54-C8F4-44BC-9636-5446F186B207}"/>
    <dgm:cxn modelId="{69C7978E-7914-4899-8709-325F9A481A12}" type="presOf" srcId="{8DC01A6C-2641-4995-AAF1-50620C6D8168}" destId="{D592B11F-FAFE-4CA0-B701-F9D9560C192D}" srcOrd="0" destOrd="0" presId="urn:microsoft.com/office/officeart/2005/8/layout/hierarchy3"/>
    <dgm:cxn modelId="{D7349291-360C-450E-A161-A9E83D6E4F12}" type="presOf" srcId="{A8CBD063-0A0B-4BFD-B01A-DECBCD3A2DD8}" destId="{C5D7B632-0654-4539-8262-EBC5CBBE78D3}" srcOrd="0" destOrd="0" presId="urn:microsoft.com/office/officeart/2005/8/layout/hierarchy3"/>
    <dgm:cxn modelId="{71423992-2313-44E4-AC32-D7704E8726B3}" srcId="{A8CBD063-0A0B-4BFD-B01A-DECBCD3A2DD8}" destId="{A0F4292C-1CD0-41F3-A30C-4A5B4C9AFA0F}" srcOrd="1" destOrd="0" parTransId="{0CA2D258-B49D-4A73-8150-C24F0F447F0D}" sibTransId="{AF368CD4-3A77-4DD8-87D5-5C00F0747E62}"/>
    <dgm:cxn modelId="{4F518E93-DFAD-4ADA-A36D-BC2812524F1F}" srcId="{677D3C3A-E2CA-43FE-A6AD-E48942AD6960}" destId="{56940A72-A1B9-4B9E-898D-B8F23855F245}" srcOrd="2" destOrd="0" parTransId="{76C6B674-5BC5-4BBE-A45C-105FBCB40E7E}" sibTransId="{27E38DD4-33A7-4795-94F1-605318A5EE26}"/>
    <dgm:cxn modelId="{6EB4849F-F6EE-46A2-883D-B553EB08875B}" type="presOf" srcId="{B35FA15A-8847-480E-8460-0342F75DCB39}" destId="{851103A4-87B1-4ACD-B55B-961942EF3341}" srcOrd="0" destOrd="0" presId="urn:microsoft.com/office/officeart/2005/8/layout/hierarchy3"/>
    <dgm:cxn modelId="{2D8B30A0-79AC-4A55-B362-EA59360115AC}" type="presOf" srcId="{C4B3CBAD-B0DD-455C-8EBB-E4FBDB3CABF1}" destId="{18E88084-4A57-430F-8B01-ADFC3B99B82C}" srcOrd="0" destOrd="0" presId="urn:microsoft.com/office/officeart/2005/8/layout/hierarchy3"/>
    <dgm:cxn modelId="{BFA51AA1-FAD3-42C3-A61B-CA1FEF9D9835}" type="presOf" srcId="{6923F785-8F27-4B53-B857-70DEFFDE2442}" destId="{BF728854-6443-4481-88C2-DD8CE520568D}" srcOrd="0" destOrd="0" presId="urn:microsoft.com/office/officeart/2005/8/layout/hierarchy3"/>
    <dgm:cxn modelId="{25BA87A6-53D3-4DFC-8203-96A932C863B6}" type="presOf" srcId="{F5D69277-84C6-42B9-A9C6-115046B6270A}" destId="{2F3F8A41-1EA7-48EF-B964-EB4CD1E486B6}" srcOrd="0" destOrd="0" presId="urn:microsoft.com/office/officeart/2005/8/layout/hierarchy3"/>
    <dgm:cxn modelId="{2D11B8A6-6AAA-4DD3-A0A3-50E6F81A7BAA}" srcId="{2D152514-ECBF-47CB-B6E1-BA30900AF9C8}" destId="{8767E6B4-42FD-4499-B3E4-C640F830E43F}" srcOrd="3" destOrd="0" parTransId="{287F872A-08ED-43AD-9315-7BF6E95556B2}" sibTransId="{C4E54AF2-997F-4C3B-908E-83BE5A85CD07}"/>
    <dgm:cxn modelId="{37DAACA8-A2BB-4630-A148-6A93CF49D59D}" type="presOf" srcId="{BD69FD81-364D-4772-9F13-4FD354228CB6}" destId="{78852D67-FE55-4B04-A15D-1F4A96A46765}" srcOrd="0" destOrd="0" presId="urn:microsoft.com/office/officeart/2005/8/layout/hierarchy3"/>
    <dgm:cxn modelId="{C15199AF-504B-4593-8DBB-3916E7E96AA9}" type="presOf" srcId="{0CA2D258-B49D-4A73-8150-C24F0F447F0D}" destId="{0F446DEC-514E-4F3A-BD48-E00B2182D058}" srcOrd="0" destOrd="0" presId="urn:microsoft.com/office/officeart/2005/8/layout/hierarchy3"/>
    <dgm:cxn modelId="{0ECAA9AF-E16F-4CAB-B8BA-F091C8B34225}" type="presOf" srcId="{56940A72-A1B9-4B9E-898D-B8F23855F245}" destId="{E86D1C28-49C5-43CD-8B3E-60151E518987}" srcOrd="0" destOrd="0" presId="urn:microsoft.com/office/officeart/2005/8/layout/hierarchy3"/>
    <dgm:cxn modelId="{CF18E2AF-2BDB-436D-9305-E719D75A2F29}" type="presOf" srcId="{F4F40885-1CB7-4324-B95F-D068C341EB4F}" destId="{EEE8A9E2-371D-4B75-88A1-A6F31280551D}" srcOrd="0" destOrd="0" presId="urn:microsoft.com/office/officeart/2005/8/layout/hierarchy3"/>
    <dgm:cxn modelId="{A5B48CB2-786F-4E36-A49D-2E3302433030}" type="presOf" srcId="{716868D4-634A-412A-8508-732773848D79}" destId="{4C714B68-0C9E-4C97-95F4-FD686EC71837}" srcOrd="0" destOrd="0" presId="urn:microsoft.com/office/officeart/2005/8/layout/hierarchy3"/>
    <dgm:cxn modelId="{E00458B5-DFCB-4F66-94A3-FCF2B50972CD}" type="presOf" srcId="{771E33A4-CD82-48C8-8410-7F0EDFBE8B0C}" destId="{39EC4390-8E52-477B-8CAC-4967C7D3C12A}" srcOrd="0" destOrd="0" presId="urn:microsoft.com/office/officeart/2005/8/layout/hierarchy3"/>
    <dgm:cxn modelId="{92673AB7-8939-4062-BF94-B9FDD2AD3AAC}" type="presOf" srcId="{2F58986A-95CD-49E8-8F9D-CC1502582EEA}" destId="{C3BCB9A1-910C-4823-8634-4BBE5CACE6CA}" srcOrd="0" destOrd="0" presId="urn:microsoft.com/office/officeart/2005/8/layout/hierarchy3"/>
    <dgm:cxn modelId="{6EDC9BC0-4BFE-4257-B838-4CCB77D18936}" srcId="{771E33A4-CD82-48C8-8410-7F0EDFBE8B0C}" destId="{4A9B1CA7-2379-408E-8C4E-2372584B3AA6}" srcOrd="1" destOrd="0" parTransId="{BD69FD81-364D-4772-9F13-4FD354228CB6}" sibTransId="{02EC8E1C-077C-4E1E-AF6A-3EF9424E0950}"/>
    <dgm:cxn modelId="{933FF7C2-4919-4960-97AE-1EC7CBBB67E0}" type="presOf" srcId="{4E9233BF-7E16-4542-B748-1973C2D262FD}" destId="{FF1A285F-9245-480E-95DD-B32E9283AF2D}" srcOrd="0" destOrd="0" presId="urn:microsoft.com/office/officeart/2005/8/layout/hierarchy3"/>
    <dgm:cxn modelId="{5B469BC6-4EB8-4D00-814E-61203A00C08F}" type="presOf" srcId="{79D8E958-44CF-400B-8A4A-8599838EBAA7}" destId="{D16C29A3-1BB8-4D65-84C1-EF6AEE3FE326}" srcOrd="0" destOrd="0" presId="urn:microsoft.com/office/officeart/2005/8/layout/hierarchy3"/>
    <dgm:cxn modelId="{F968B5C7-406D-4A69-A624-CFEA0939FFE8}" type="presOf" srcId="{23BC0360-A69F-4B07-937B-8BEEFF8442D4}" destId="{2CDEA75D-E11D-4C07-90A1-3EAED0C7D823}" srcOrd="0" destOrd="0" presId="urn:microsoft.com/office/officeart/2005/8/layout/hierarchy3"/>
    <dgm:cxn modelId="{9A8F41CB-18FD-4D5D-B753-8BDF1DA708FF}" type="presOf" srcId="{287F872A-08ED-43AD-9315-7BF6E95556B2}" destId="{8C9AFBC3-CDD9-4BE5-A006-419123F9256E}" srcOrd="0" destOrd="0" presId="urn:microsoft.com/office/officeart/2005/8/layout/hierarchy3"/>
    <dgm:cxn modelId="{C58A4FCE-0FFD-4272-86F9-C5A7B0C78044}" srcId="{2D152514-ECBF-47CB-B6E1-BA30900AF9C8}" destId="{C4B3CBAD-B0DD-455C-8EBB-E4FBDB3CABF1}" srcOrd="0" destOrd="0" parTransId="{17B0C5B2-CF86-408E-8BF8-5CD0F947E2DE}" sibTransId="{F3717434-6C05-48BC-AD46-C11AE4AFAD20}"/>
    <dgm:cxn modelId="{944FCBCF-585A-4B06-8682-290159AE4B68}" srcId="{771E33A4-CD82-48C8-8410-7F0EDFBE8B0C}" destId="{04A41CE9-B431-4846-B20B-59AC5E0B5D04}" srcOrd="3" destOrd="0" parTransId="{716868D4-634A-412A-8508-732773848D79}" sibTransId="{52A8CF46-BAB9-45FE-82B7-C442CDB246D5}"/>
    <dgm:cxn modelId="{6DC5D5D0-8B16-4856-B5C3-00D93EEBEB67}" type="presOf" srcId="{04A41CE9-B431-4846-B20B-59AC5E0B5D04}" destId="{CE91E9C3-3F40-4AD2-AAEA-5838A4719417}" srcOrd="0" destOrd="0" presId="urn:microsoft.com/office/officeart/2005/8/layout/hierarchy3"/>
    <dgm:cxn modelId="{21DA21D5-C281-496A-A674-7ADEE051F3F6}" srcId="{771E33A4-CD82-48C8-8410-7F0EDFBE8B0C}" destId="{DE192CD5-9E5C-4010-9B6E-D6FB3BB21D63}" srcOrd="0" destOrd="0" parTransId="{B35FA15A-8847-480E-8460-0342F75DCB39}" sibTransId="{2CD17A58-2BC9-4511-AB0C-002D9549D2B1}"/>
    <dgm:cxn modelId="{4D78B5D6-ADAB-4893-A73C-F97857126226}" type="presOf" srcId="{2D152514-ECBF-47CB-B6E1-BA30900AF9C8}" destId="{9BAE153E-6881-4DF9-87A0-16EBE17FE0DC}" srcOrd="0" destOrd="0" presId="urn:microsoft.com/office/officeart/2005/8/layout/hierarchy3"/>
    <dgm:cxn modelId="{DEB576DA-619A-4B71-BC6E-9BC6746EABF6}" srcId="{677D3C3A-E2CA-43FE-A6AD-E48942AD6960}" destId="{E8E56D7B-68CA-4D2B-BD2B-CA5345D4CE94}" srcOrd="4" destOrd="0" parTransId="{44DA42EC-0A41-464C-B0B0-89D6D0B86C2B}" sibTransId="{88B3EE5E-80F3-4EEA-A9B4-2B28AD61EB8F}"/>
    <dgm:cxn modelId="{3CB3C2E1-7366-452A-82FA-CCCDEB0644AF}" type="presOf" srcId="{4A9B1CA7-2379-408E-8C4E-2372584B3AA6}" destId="{838829B2-ED85-4B47-BC20-3123A3896B83}" srcOrd="0" destOrd="0" presId="urn:microsoft.com/office/officeart/2005/8/layout/hierarchy3"/>
    <dgm:cxn modelId="{F9E553E5-72A9-4FA9-A57D-9AA8B49DF47F}" type="presOf" srcId="{A95FBBFD-9CEB-431B-9427-4A18F6E3E16E}" destId="{075814DD-4CD1-43D7-8598-22156D0D8DF0}" srcOrd="0" destOrd="0" presId="urn:microsoft.com/office/officeart/2005/8/layout/hierarchy3"/>
    <dgm:cxn modelId="{A2182EE7-D336-4D40-8D66-2F43AC452619}" type="presOf" srcId="{AEE865DC-F1A8-49B4-99D6-00AA2DD40F97}" destId="{7CA16035-9D58-411A-B82B-97A251F6A470}" srcOrd="0" destOrd="0" presId="urn:microsoft.com/office/officeart/2005/8/layout/hierarchy3"/>
    <dgm:cxn modelId="{FC3328E8-2A6E-4767-A046-7354486E2A4A}" type="presOf" srcId="{677D3C3A-E2CA-43FE-A6AD-E48942AD6960}" destId="{EA322C4C-CCDD-45EC-8EA8-97FC1E281799}" srcOrd="1" destOrd="0" presId="urn:microsoft.com/office/officeart/2005/8/layout/hierarchy3"/>
    <dgm:cxn modelId="{A3ECCCE9-CF21-49E6-B7DC-15D45015DEEA}" srcId="{2D152514-ECBF-47CB-B6E1-BA30900AF9C8}" destId="{C1D6A1E1-75AC-43A1-A9E9-1167C7DF8514}" srcOrd="2" destOrd="0" parTransId="{8665535A-75A8-4BF8-8383-ECE64FEB9504}" sibTransId="{6A06873E-F91D-4FC4-9D59-F5CC553C3CAA}"/>
    <dgm:cxn modelId="{A0D516EE-7593-4CB7-B27D-2ABDD8E22FB5}" srcId="{ABE9293B-2325-4404-8BF2-4D883250847D}" destId="{101E4F58-6F97-4028-8B55-36FDFD564E81}" srcOrd="3" destOrd="0" parTransId="{3D84E3F6-AB50-4CD2-90C3-3F33E51EE3A9}" sibTransId="{2C4C1E84-2AAD-4990-B395-10180CA63FFB}"/>
    <dgm:cxn modelId="{7BB4D3F5-321D-4746-865C-D72361FE706C}" srcId="{A574D488-6012-466F-8AF8-DDE3596B9D51}" destId="{A8CBD063-0A0B-4BFD-B01A-DECBCD3A2DD8}" srcOrd="4" destOrd="0" parTransId="{AEE4CCF5-56DE-44F6-BA8A-C72842BC1948}" sibTransId="{1653E692-E6FD-4F31-A25D-2D4EA12E6C8E}"/>
    <dgm:cxn modelId="{FF7A8DF6-4E88-4E76-AAAB-BA90528995B6}" srcId="{677D3C3A-E2CA-43FE-A6AD-E48942AD6960}" destId="{AEE865DC-F1A8-49B4-99D6-00AA2DD40F97}" srcOrd="1" destOrd="0" parTransId="{ABCD5921-E820-421A-8DEA-73F6C958F91D}" sibTransId="{D90A6A5B-6499-4841-97C9-D47691AC5088}"/>
    <dgm:cxn modelId="{017BD1FA-9221-4277-8990-735FFB32EA8E}" type="presOf" srcId="{312866BA-8FF1-4829-B01E-CA34A8DD651A}" destId="{C5AA773D-864B-485B-8071-72D49EC8F16D}" srcOrd="0" destOrd="0" presId="urn:microsoft.com/office/officeart/2005/8/layout/hierarchy3"/>
    <dgm:cxn modelId="{87F966FD-4BE5-4EF7-A316-E46576B6ACAC}" type="presOf" srcId="{831D93C3-E6AF-421C-B0E4-15825CAECDD9}" destId="{1AF2CC6D-4DCF-406A-84B4-DFF0628C0402}" srcOrd="0" destOrd="0" presId="urn:microsoft.com/office/officeart/2005/8/layout/hierarchy3"/>
    <dgm:cxn modelId="{5E455CF2-5599-47BA-A7C1-A4CA43161DEC}" type="presParOf" srcId="{FE4C36D1-2C36-4A07-92CF-228E8858A41B}" destId="{77CC14A5-383A-4D15-9C45-9121159AABB4}" srcOrd="0" destOrd="0" presId="urn:microsoft.com/office/officeart/2005/8/layout/hierarchy3"/>
    <dgm:cxn modelId="{589A86A8-9700-474C-8448-2B899AF3CACD}" type="presParOf" srcId="{77CC14A5-383A-4D15-9C45-9121159AABB4}" destId="{5CAD24CB-2080-428D-BA2D-2459003AEB88}" srcOrd="0" destOrd="0" presId="urn:microsoft.com/office/officeart/2005/8/layout/hierarchy3"/>
    <dgm:cxn modelId="{98090985-F615-4BEE-B052-54BB716112B2}" type="presParOf" srcId="{5CAD24CB-2080-428D-BA2D-2459003AEB88}" destId="{9BAE153E-6881-4DF9-87A0-16EBE17FE0DC}" srcOrd="0" destOrd="0" presId="urn:microsoft.com/office/officeart/2005/8/layout/hierarchy3"/>
    <dgm:cxn modelId="{98A8F731-D935-4285-A304-4A68D78608AB}" type="presParOf" srcId="{5CAD24CB-2080-428D-BA2D-2459003AEB88}" destId="{984A6657-DECB-4582-832D-40AA2468825F}" srcOrd="1" destOrd="0" presId="urn:microsoft.com/office/officeart/2005/8/layout/hierarchy3"/>
    <dgm:cxn modelId="{ED7E7ED1-54DB-462D-B2DC-FF0C1782813F}" type="presParOf" srcId="{77CC14A5-383A-4D15-9C45-9121159AABB4}" destId="{BB1436B6-1C62-4EA7-82EA-E51B2A0E2076}" srcOrd="1" destOrd="0" presId="urn:microsoft.com/office/officeart/2005/8/layout/hierarchy3"/>
    <dgm:cxn modelId="{952A0B23-66D8-408E-88A6-499CA911D6BC}" type="presParOf" srcId="{BB1436B6-1C62-4EA7-82EA-E51B2A0E2076}" destId="{75978DEF-D8FB-4D01-92ED-928D1E90D3ED}" srcOrd="0" destOrd="0" presId="urn:microsoft.com/office/officeart/2005/8/layout/hierarchy3"/>
    <dgm:cxn modelId="{D4E78DCD-B955-4AD6-AACE-EDF889478C47}" type="presParOf" srcId="{BB1436B6-1C62-4EA7-82EA-E51B2A0E2076}" destId="{18E88084-4A57-430F-8B01-ADFC3B99B82C}" srcOrd="1" destOrd="0" presId="urn:microsoft.com/office/officeart/2005/8/layout/hierarchy3"/>
    <dgm:cxn modelId="{DE81F6CF-7320-45AE-8CD5-6324F92C2CA6}" type="presParOf" srcId="{BB1436B6-1C62-4EA7-82EA-E51B2A0E2076}" destId="{E92962B7-8115-4DB5-9AFC-D47445F48BBD}" srcOrd="2" destOrd="0" presId="urn:microsoft.com/office/officeart/2005/8/layout/hierarchy3"/>
    <dgm:cxn modelId="{9CEDB79E-50AA-49CE-824C-E8CCD84B4B8C}" type="presParOf" srcId="{BB1436B6-1C62-4EA7-82EA-E51B2A0E2076}" destId="{3E10A324-F03D-4242-9415-8EB5055F9511}" srcOrd="3" destOrd="0" presId="urn:microsoft.com/office/officeart/2005/8/layout/hierarchy3"/>
    <dgm:cxn modelId="{2C90236A-C9F8-4700-BCF1-5197A76A2BCE}" type="presParOf" srcId="{BB1436B6-1C62-4EA7-82EA-E51B2A0E2076}" destId="{8E3B6D94-2566-4243-A3A8-DB095B97BB1D}" srcOrd="4" destOrd="0" presId="urn:microsoft.com/office/officeart/2005/8/layout/hierarchy3"/>
    <dgm:cxn modelId="{5875CFB0-A478-4F12-AA02-76FF73086D9D}" type="presParOf" srcId="{BB1436B6-1C62-4EA7-82EA-E51B2A0E2076}" destId="{F497124F-C92D-4217-B014-E946D288105C}" srcOrd="5" destOrd="0" presId="urn:microsoft.com/office/officeart/2005/8/layout/hierarchy3"/>
    <dgm:cxn modelId="{A3B64B99-F324-4236-AE75-95893D882D45}" type="presParOf" srcId="{BB1436B6-1C62-4EA7-82EA-E51B2A0E2076}" destId="{8C9AFBC3-CDD9-4BE5-A006-419123F9256E}" srcOrd="6" destOrd="0" presId="urn:microsoft.com/office/officeart/2005/8/layout/hierarchy3"/>
    <dgm:cxn modelId="{7BB56229-4F80-4DD1-8907-F4CA8BAA97C2}" type="presParOf" srcId="{BB1436B6-1C62-4EA7-82EA-E51B2A0E2076}" destId="{5CF6785F-84A9-4FB0-AC57-8EA0C009628E}" srcOrd="7" destOrd="0" presId="urn:microsoft.com/office/officeart/2005/8/layout/hierarchy3"/>
    <dgm:cxn modelId="{68EE6CFD-7C8C-4844-B1C7-CC4E0131332E}" type="presParOf" srcId="{BB1436B6-1C62-4EA7-82EA-E51B2A0E2076}" destId="{0BC15618-E965-4C82-A4C0-CEE5B5FDCB04}" srcOrd="8" destOrd="0" presId="urn:microsoft.com/office/officeart/2005/8/layout/hierarchy3"/>
    <dgm:cxn modelId="{F2DED6E6-05B3-40BD-A3B4-ADB874969DFB}" type="presParOf" srcId="{BB1436B6-1C62-4EA7-82EA-E51B2A0E2076}" destId="{2CDEA75D-E11D-4C07-90A1-3EAED0C7D823}" srcOrd="9" destOrd="0" presId="urn:microsoft.com/office/officeart/2005/8/layout/hierarchy3"/>
    <dgm:cxn modelId="{8814E594-5FA4-4109-A9B5-84041595A841}" type="presParOf" srcId="{FE4C36D1-2C36-4A07-92CF-228E8858A41B}" destId="{1F185560-2C7F-42DF-AD0A-44F0479C6321}" srcOrd="1" destOrd="0" presId="urn:microsoft.com/office/officeart/2005/8/layout/hierarchy3"/>
    <dgm:cxn modelId="{C91AAFA5-78B6-4098-9870-CCB306B55FDA}" type="presParOf" srcId="{1F185560-2C7F-42DF-AD0A-44F0479C6321}" destId="{F4853751-7BF0-4741-9B6B-9578B3D7062A}" srcOrd="0" destOrd="0" presId="urn:microsoft.com/office/officeart/2005/8/layout/hierarchy3"/>
    <dgm:cxn modelId="{949392DC-95F3-474B-895B-D9B9D80F9F94}" type="presParOf" srcId="{F4853751-7BF0-4741-9B6B-9578B3D7062A}" destId="{96563577-8AAA-42D7-90DF-66CA0C1BE461}" srcOrd="0" destOrd="0" presId="urn:microsoft.com/office/officeart/2005/8/layout/hierarchy3"/>
    <dgm:cxn modelId="{29306396-6402-432E-927E-D24FCDBEE026}" type="presParOf" srcId="{F4853751-7BF0-4741-9B6B-9578B3D7062A}" destId="{2C3780DE-3B8C-4FF2-B307-52D5B7AC079F}" srcOrd="1" destOrd="0" presId="urn:microsoft.com/office/officeart/2005/8/layout/hierarchy3"/>
    <dgm:cxn modelId="{72811161-F59D-4CCE-9D95-06F793050BBC}" type="presParOf" srcId="{1F185560-2C7F-42DF-AD0A-44F0479C6321}" destId="{F0284F90-00F4-4642-A283-39097961780B}" srcOrd="1" destOrd="0" presId="urn:microsoft.com/office/officeart/2005/8/layout/hierarchy3"/>
    <dgm:cxn modelId="{F8691555-71A9-4931-9F04-A8B857359144}" type="presParOf" srcId="{F0284F90-00F4-4642-A283-39097961780B}" destId="{00B5C050-A6D4-4CFF-86D8-ED3AB107308F}" srcOrd="0" destOrd="0" presId="urn:microsoft.com/office/officeart/2005/8/layout/hierarchy3"/>
    <dgm:cxn modelId="{0FAB74C9-6261-4258-B6D3-2E83F20642CC}" type="presParOf" srcId="{F0284F90-00F4-4642-A283-39097961780B}" destId="{C5AA773D-864B-485B-8071-72D49EC8F16D}" srcOrd="1" destOrd="0" presId="urn:microsoft.com/office/officeart/2005/8/layout/hierarchy3"/>
    <dgm:cxn modelId="{B100F0E9-43A6-4331-AD1C-D29306071992}" type="presParOf" srcId="{F0284F90-00F4-4642-A283-39097961780B}" destId="{2F3F8A41-1EA7-48EF-B964-EB4CD1E486B6}" srcOrd="2" destOrd="0" presId="urn:microsoft.com/office/officeart/2005/8/layout/hierarchy3"/>
    <dgm:cxn modelId="{7BD403F4-524B-4AD9-BA66-3FA6C7D588E1}" type="presParOf" srcId="{F0284F90-00F4-4642-A283-39097961780B}" destId="{C3BCB9A1-910C-4823-8634-4BBE5CACE6CA}" srcOrd="3" destOrd="0" presId="urn:microsoft.com/office/officeart/2005/8/layout/hierarchy3"/>
    <dgm:cxn modelId="{82A64C99-EEF1-4BB8-807F-34D059BAFB1F}" type="presParOf" srcId="{F0284F90-00F4-4642-A283-39097961780B}" destId="{EEE8A9E2-371D-4B75-88A1-A6F31280551D}" srcOrd="4" destOrd="0" presId="urn:microsoft.com/office/officeart/2005/8/layout/hierarchy3"/>
    <dgm:cxn modelId="{494C8FCF-A4EC-46B2-86CD-FB185E4B05D8}" type="presParOf" srcId="{F0284F90-00F4-4642-A283-39097961780B}" destId="{BF728854-6443-4481-88C2-DD8CE520568D}" srcOrd="5" destOrd="0" presId="urn:microsoft.com/office/officeart/2005/8/layout/hierarchy3"/>
    <dgm:cxn modelId="{19184419-6CC2-4958-8A1E-74F489E1E0A5}" type="presParOf" srcId="{F0284F90-00F4-4642-A283-39097961780B}" destId="{A69FA58A-BE24-402F-ADCF-D86E33153069}" srcOrd="6" destOrd="0" presId="urn:microsoft.com/office/officeart/2005/8/layout/hierarchy3"/>
    <dgm:cxn modelId="{31BDE587-E8AD-46D8-A5F8-95C080E33404}" type="presParOf" srcId="{F0284F90-00F4-4642-A283-39097961780B}" destId="{2475A8C9-A75D-4984-B486-D633D1AA7B20}" srcOrd="7" destOrd="0" presId="urn:microsoft.com/office/officeart/2005/8/layout/hierarchy3"/>
    <dgm:cxn modelId="{18C8782D-62EA-4DDF-A375-CB981D03A8AB}" type="presParOf" srcId="{F0284F90-00F4-4642-A283-39097961780B}" destId="{51CC7204-5BEA-458F-A76B-A6EDA1818965}" srcOrd="8" destOrd="0" presId="urn:microsoft.com/office/officeart/2005/8/layout/hierarchy3"/>
    <dgm:cxn modelId="{E3530BB9-B487-4020-A0FE-BB3FAC95AC88}" type="presParOf" srcId="{F0284F90-00F4-4642-A283-39097961780B}" destId="{4FF33D36-83FB-4468-8088-CE2E93DCEFD9}" srcOrd="9" destOrd="0" presId="urn:microsoft.com/office/officeart/2005/8/layout/hierarchy3"/>
    <dgm:cxn modelId="{F6B98AB6-4674-4EF6-9C89-61FAAA86D343}" type="presParOf" srcId="{F0284F90-00F4-4642-A283-39097961780B}" destId="{81B0FAD2-DC4A-405A-B75D-F08F5881DDFE}" srcOrd="10" destOrd="0" presId="urn:microsoft.com/office/officeart/2005/8/layout/hierarchy3"/>
    <dgm:cxn modelId="{7E4F7D29-627A-421A-8F52-700A2275AA56}" type="presParOf" srcId="{F0284F90-00F4-4642-A283-39097961780B}" destId="{0C676FE8-7911-469E-8B94-AA009752B5BC}" srcOrd="11" destOrd="0" presId="urn:microsoft.com/office/officeart/2005/8/layout/hierarchy3"/>
    <dgm:cxn modelId="{BB6CB170-F755-4AA5-B8AF-984723EC4993}" type="presParOf" srcId="{FE4C36D1-2C36-4A07-92CF-228E8858A41B}" destId="{15DF1C7F-69C2-4C8C-AA94-D5A02F7F7493}" srcOrd="2" destOrd="0" presId="urn:microsoft.com/office/officeart/2005/8/layout/hierarchy3"/>
    <dgm:cxn modelId="{4BAAA8AE-D713-44B7-89B5-9F8A636091F4}" type="presParOf" srcId="{15DF1C7F-69C2-4C8C-AA94-D5A02F7F7493}" destId="{C16B4D65-731C-4A5D-ADFB-D503AA8CD7C1}" srcOrd="0" destOrd="0" presId="urn:microsoft.com/office/officeart/2005/8/layout/hierarchy3"/>
    <dgm:cxn modelId="{F95EF827-C5B0-4957-AE6B-9AF7EF52C0CB}" type="presParOf" srcId="{C16B4D65-731C-4A5D-ADFB-D503AA8CD7C1}" destId="{BC3F3BDA-8628-4E66-8CCE-485597DB56CD}" srcOrd="0" destOrd="0" presId="urn:microsoft.com/office/officeart/2005/8/layout/hierarchy3"/>
    <dgm:cxn modelId="{24C353FF-17A3-474B-9CAB-C7B5966FAFE7}" type="presParOf" srcId="{C16B4D65-731C-4A5D-ADFB-D503AA8CD7C1}" destId="{EA322C4C-CCDD-45EC-8EA8-97FC1E281799}" srcOrd="1" destOrd="0" presId="urn:microsoft.com/office/officeart/2005/8/layout/hierarchy3"/>
    <dgm:cxn modelId="{C802C3C3-BEF9-4614-BF60-40FBB03F617B}" type="presParOf" srcId="{15DF1C7F-69C2-4C8C-AA94-D5A02F7F7493}" destId="{D555EFBB-9A72-43B1-8E48-F2532D60E286}" srcOrd="1" destOrd="0" presId="urn:microsoft.com/office/officeart/2005/8/layout/hierarchy3"/>
    <dgm:cxn modelId="{83F2A87C-0616-4CCC-8031-1E87E52143A8}" type="presParOf" srcId="{D555EFBB-9A72-43B1-8E48-F2532D60E286}" destId="{09E168B4-CF7A-4941-9771-955F7EFDA104}" srcOrd="0" destOrd="0" presId="urn:microsoft.com/office/officeart/2005/8/layout/hierarchy3"/>
    <dgm:cxn modelId="{606A5C39-518F-4151-9BEA-0C8B0EF6AD9D}" type="presParOf" srcId="{D555EFBB-9A72-43B1-8E48-F2532D60E286}" destId="{125A4836-0157-4C87-8777-93E22ABFA7C4}" srcOrd="1" destOrd="0" presId="urn:microsoft.com/office/officeart/2005/8/layout/hierarchy3"/>
    <dgm:cxn modelId="{A7F6878E-486E-43BA-958A-A3EE2D299490}" type="presParOf" srcId="{D555EFBB-9A72-43B1-8E48-F2532D60E286}" destId="{2B66D734-3092-4AC4-A80E-3E439624DEF8}" srcOrd="2" destOrd="0" presId="urn:microsoft.com/office/officeart/2005/8/layout/hierarchy3"/>
    <dgm:cxn modelId="{62C04F3F-2337-4FB6-8390-77956B12369A}" type="presParOf" srcId="{D555EFBB-9A72-43B1-8E48-F2532D60E286}" destId="{7CA16035-9D58-411A-B82B-97A251F6A470}" srcOrd="3" destOrd="0" presId="urn:microsoft.com/office/officeart/2005/8/layout/hierarchy3"/>
    <dgm:cxn modelId="{8A90990B-1434-4A76-B3F7-647642A7B8EC}" type="presParOf" srcId="{D555EFBB-9A72-43B1-8E48-F2532D60E286}" destId="{144343DF-C13F-4B96-A2DC-2FCC51A10CFF}" srcOrd="4" destOrd="0" presId="urn:microsoft.com/office/officeart/2005/8/layout/hierarchy3"/>
    <dgm:cxn modelId="{E5F9D8E5-23BD-4869-99D4-70215A631B43}" type="presParOf" srcId="{D555EFBB-9A72-43B1-8E48-F2532D60E286}" destId="{E86D1C28-49C5-43CD-8B3E-60151E518987}" srcOrd="5" destOrd="0" presId="urn:microsoft.com/office/officeart/2005/8/layout/hierarchy3"/>
    <dgm:cxn modelId="{0EED41D7-33CD-4E2B-93C0-8A961C88AC5C}" type="presParOf" srcId="{D555EFBB-9A72-43B1-8E48-F2532D60E286}" destId="{BDE8D9EF-8AEB-4078-879E-7E35182F9377}" srcOrd="6" destOrd="0" presId="urn:microsoft.com/office/officeart/2005/8/layout/hierarchy3"/>
    <dgm:cxn modelId="{B467621C-47F4-4FED-820D-AF38B3D8263B}" type="presParOf" srcId="{D555EFBB-9A72-43B1-8E48-F2532D60E286}" destId="{033B10A8-D171-4E3A-8661-8052EE509222}" srcOrd="7" destOrd="0" presId="urn:microsoft.com/office/officeart/2005/8/layout/hierarchy3"/>
    <dgm:cxn modelId="{F05675AB-332C-4867-8B5B-43286290FC86}" type="presParOf" srcId="{D555EFBB-9A72-43B1-8E48-F2532D60E286}" destId="{338EE0FF-9D8C-4811-95E3-7A3742C10544}" srcOrd="8" destOrd="0" presId="urn:microsoft.com/office/officeart/2005/8/layout/hierarchy3"/>
    <dgm:cxn modelId="{85789660-8925-4DC8-B091-EE03D720DDC9}" type="presParOf" srcId="{D555EFBB-9A72-43B1-8E48-F2532D60E286}" destId="{25E9B8D1-7162-48AB-B478-A3C8A61E0BAD}" srcOrd="9" destOrd="0" presId="urn:microsoft.com/office/officeart/2005/8/layout/hierarchy3"/>
    <dgm:cxn modelId="{6FE72529-5C61-446C-8A87-2755BD264FF2}" type="presParOf" srcId="{FE4C36D1-2C36-4A07-92CF-228E8858A41B}" destId="{560FD8E0-AE4E-4B47-9914-26BF9D60D8AD}" srcOrd="3" destOrd="0" presId="urn:microsoft.com/office/officeart/2005/8/layout/hierarchy3"/>
    <dgm:cxn modelId="{1883BE3A-9E69-4EBC-8754-293E22EFA123}" type="presParOf" srcId="{560FD8E0-AE4E-4B47-9914-26BF9D60D8AD}" destId="{257B0180-7310-4867-B526-7024530A176B}" srcOrd="0" destOrd="0" presId="urn:microsoft.com/office/officeart/2005/8/layout/hierarchy3"/>
    <dgm:cxn modelId="{EF5DDA1F-8951-48ED-B1FD-8F5D51CA18D3}" type="presParOf" srcId="{257B0180-7310-4867-B526-7024530A176B}" destId="{39EC4390-8E52-477B-8CAC-4967C7D3C12A}" srcOrd="0" destOrd="0" presId="urn:microsoft.com/office/officeart/2005/8/layout/hierarchy3"/>
    <dgm:cxn modelId="{BF880807-DC85-4370-AB82-1F3B63F3E94D}" type="presParOf" srcId="{257B0180-7310-4867-B526-7024530A176B}" destId="{D32CA83E-54B0-409E-91F5-198755231AF3}" srcOrd="1" destOrd="0" presId="urn:microsoft.com/office/officeart/2005/8/layout/hierarchy3"/>
    <dgm:cxn modelId="{45820754-3751-411C-AD85-78A196B42705}" type="presParOf" srcId="{560FD8E0-AE4E-4B47-9914-26BF9D60D8AD}" destId="{86D784AD-B104-4C91-98DE-E751FBED968B}" srcOrd="1" destOrd="0" presId="urn:microsoft.com/office/officeart/2005/8/layout/hierarchy3"/>
    <dgm:cxn modelId="{7F112A4E-12AB-4B4C-B024-91DBF16AB198}" type="presParOf" srcId="{86D784AD-B104-4C91-98DE-E751FBED968B}" destId="{851103A4-87B1-4ACD-B55B-961942EF3341}" srcOrd="0" destOrd="0" presId="urn:microsoft.com/office/officeart/2005/8/layout/hierarchy3"/>
    <dgm:cxn modelId="{8D3240D7-037F-4D18-9B45-711FE4164B6A}" type="presParOf" srcId="{86D784AD-B104-4C91-98DE-E751FBED968B}" destId="{456912F6-106E-462B-B24B-98ABBD5ABDA1}" srcOrd="1" destOrd="0" presId="urn:microsoft.com/office/officeart/2005/8/layout/hierarchy3"/>
    <dgm:cxn modelId="{688F42EA-F5EB-4C45-B704-AF4C8DA74F8A}" type="presParOf" srcId="{86D784AD-B104-4C91-98DE-E751FBED968B}" destId="{78852D67-FE55-4B04-A15D-1F4A96A46765}" srcOrd="2" destOrd="0" presId="urn:microsoft.com/office/officeart/2005/8/layout/hierarchy3"/>
    <dgm:cxn modelId="{87A3FA48-796F-4966-835B-F00A2B479237}" type="presParOf" srcId="{86D784AD-B104-4C91-98DE-E751FBED968B}" destId="{838829B2-ED85-4B47-BC20-3123A3896B83}" srcOrd="3" destOrd="0" presId="urn:microsoft.com/office/officeart/2005/8/layout/hierarchy3"/>
    <dgm:cxn modelId="{8B9D472D-D393-4B56-97E5-2D8F037EA83E}" type="presParOf" srcId="{86D784AD-B104-4C91-98DE-E751FBED968B}" destId="{8332B265-9988-4A2E-A106-0E1F10642FF1}" srcOrd="4" destOrd="0" presId="urn:microsoft.com/office/officeart/2005/8/layout/hierarchy3"/>
    <dgm:cxn modelId="{5941A021-1900-4007-92CD-89BC6477B7E9}" type="presParOf" srcId="{86D784AD-B104-4C91-98DE-E751FBED968B}" destId="{AF6C5640-5674-40C1-908F-1308B505E665}" srcOrd="5" destOrd="0" presId="urn:microsoft.com/office/officeart/2005/8/layout/hierarchy3"/>
    <dgm:cxn modelId="{218D7184-E46B-4BF3-A9F2-C77C05DFC35C}" type="presParOf" srcId="{86D784AD-B104-4C91-98DE-E751FBED968B}" destId="{4C714B68-0C9E-4C97-95F4-FD686EC71837}" srcOrd="6" destOrd="0" presId="urn:microsoft.com/office/officeart/2005/8/layout/hierarchy3"/>
    <dgm:cxn modelId="{C86D7C9E-2447-431C-A79F-AAACC8459B7D}" type="presParOf" srcId="{86D784AD-B104-4C91-98DE-E751FBED968B}" destId="{CE91E9C3-3F40-4AD2-AAEA-5838A4719417}" srcOrd="7" destOrd="0" presId="urn:microsoft.com/office/officeart/2005/8/layout/hierarchy3"/>
    <dgm:cxn modelId="{D52ECED4-8995-4D65-BD4A-72886BB594AE}" type="presParOf" srcId="{86D784AD-B104-4C91-98DE-E751FBED968B}" destId="{1C59E685-A2CD-4FEB-B222-339B989336E9}" srcOrd="8" destOrd="0" presId="urn:microsoft.com/office/officeart/2005/8/layout/hierarchy3"/>
    <dgm:cxn modelId="{7758FC5A-2BF8-44B2-B872-5AE2172FE692}" type="presParOf" srcId="{86D784AD-B104-4C91-98DE-E751FBED968B}" destId="{C7F2A71E-B759-4B85-84E7-81DCF0806D13}" srcOrd="9" destOrd="0" presId="urn:microsoft.com/office/officeart/2005/8/layout/hierarchy3"/>
    <dgm:cxn modelId="{2B710D5D-B146-4E2B-A762-B675D32B0E3A}" type="presParOf" srcId="{FE4C36D1-2C36-4A07-92CF-228E8858A41B}" destId="{C0CC08B4-0F94-460B-9411-8BBF25907EBB}" srcOrd="4" destOrd="0" presId="urn:microsoft.com/office/officeart/2005/8/layout/hierarchy3"/>
    <dgm:cxn modelId="{DAB8C4B9-D71D-407C-9324-AB9A85FAF81D}" type="presParOf" srcId="{C0CC08B4-0F94-460B-9411-8BBF25907EBB}" destId="{3A7DF90C-B572-45F9-87E4-ADAE63F0C92F}" srcOrd="0" destOrd="0" presId="urn:microsoft.com/office/officeart/2005/8/layout/hierarchy3"/>
    <dgm:cxn modelId="{C1DE74D3-13F0-4C5D-A153-3479220E341E}" type="presParOf" srcId="{3A7DF90C-B572-45F9-87E4-ADAE63F0C92F}" destId="{C5D7B632-0654-4539-8262-EBC5CBBE78D3}" srcOrd="0" destOrd="0" presId="urn:microsoft.com/office/officeart/2005/8/layout/hierarchy3"/>
    <dgm:cxn modelId="{87379300-8D21-4AA9-A7B6-2060D2E93DE1}" type="presParOf" srcId="{3A7DF90C-B572-45F9-87E4-ADAE63F0C92F}" destId="{F9F2901C-8518-4A55-A2E9-DD6E92012294}" srcOrd="1" destOrd="0" presId="urn:microsoft.com/office/officeart/2005/8/layout/hierarchy3"/>
    <dgm:cxn modelId="{3F4B2531-086B-484A-9CC7-58752F02DDB5}" type="presParOf" srcId="{C0CC08B4-0F94-460B-9411-8BBF25907EBB}" destId="{E28EC983-3AF9-4F1A-A489-690384905DBA}" srcOrd="1" destOrd="0" presId="urn:microsoft.com/office/officeart/2005/8/layout/hierarchy3"/>
    <dgm:cxn modelId="{E34A6BBB-407E-4B0B-A0D9-6CF207560987}" type="presParOf" srcId="{E28EC983-3AF9-4F1A-A489-690384905DBA}" destId="{075814DD-4CD1-43D7-8598-22156D0D8DF0}" srcOrd="0" destOrd="0" presId="urn:microsoft.com/office/officeart/2005/8/layout/hierarchy3"/>
    <dgm:cxn modelId="{B07D11C9-EE8C-4D35-A764-290B7B86A5E2}" type="presParOf" srcId="{E28EC983-3AF9-4F1A-A489-690384905DBA}" destId="{AD7A1D3D-D07F-496D-92D5-FE34008E4A10}" srcOrd="1" destOrd="0" presId="urn:microsoft.com/office/officeart/2005/8/layout/hierarchy3"/>
    <dgm:cxn modelId="{C0861893-8861-49D2-909F-C2794A4558C8}" type="presParOf" srcId="{E28EC983-3AF9-4F1A-A489-690384905DBA}" destId="{0F446DEC-514E-4F3A-BD48-E00B2182D058}" srcOrd="2" destOrd="0" presId="urn:microsoft.com/office/officeart/2005/8/layout/hierarchy3"/>
    <dgm:cxn modelId="{04216083-98DE-4370-B71D-79D3C37EC849}" type="presParOf" srcId="{E28EC983-3AF9-4F1A-A489-690384905DBA}" destId="{91637C01-F9E3-47BA-BD7A-709B36B9029E}" srcOrd="3" destOrd="0" presId="urn:microsoft.com/office/officeart/2005/8/layout/hierarchy3"/>
    <dgm:cxn modelId="{825BA4FD-D0B2-4D4D-B303-BF3E28B49F78}" type="presParOf" srcId="{E28EC983-3AF9-4F1A-A489-690384905DBA}" destId="{A38CFBBF-382B-41BD-8D74-8F04BC67398F}" srcOrd="4" destOrd="0" presId="urn:microsoft.com/office/officeart/2005/8/layout/hierarchy3"/>
    <dgm:cxn modelId="{190A6337-C392-46AE-88D6-D758630F1FE7}" type="presParOf" srcId="{E28EC983-3AF9-4F1A-A489-690384905DBA}" destId="{1AF2CC6D-4DCF-406A-84B4-DFF0628C0402}" srcOrd="5" destOrd="0" presId="urn:microsoft.com/office/officeart/2005/8/layout/hierarchy3"/>
    <dgm:cxn modelId="{0F245532-78E1-4591-90E7-6B6F38121D8E}" type="presParOf" srcId="{E28EC983-3AF9-4F1A-A489-690384905DBA}" destId="{FF1A285F-9245-480E-95DD-B32E9283AF2D}" srcOrd="6" destOrd="0" presId="urn:microsoft.com/office/officeart/2005/8/layout/hierarchy3"/>
    <dgm:cxn modelId="{3FC1720C-6DDF-444D-97B8-0D94AD7B6AA3}" type="presParOf" srcId="{E28EC983-3AF9-4F1A-A489-690384905DBA}" destId="{F805A95D-8A80-41E6-A027-EE91F9B4F530}" srcOrd="7" destOrd="0" presId="urn:microsoft.com/office/officeart/2005/8/layout/hierarchy3"/>
    <dgm:cxn modelId="{5B8F3B9E-FB6B-4896-A58F-B712226CDEE5}" type="presParOf" srcId="{E28EC983-3AF9-4F1A-A489-690384905DBA}" destId="{D592B11F-FAFE-4CA0-B701-F9D9560C192D}" srcOrd="8" destOrd="0" presId="urn:microsoft.com/office/officeart/2005/8/layout/hierarchy3"/>
    <dgm:cxn modelId="{A469EEDC-8F72-4F44-AC6A-5CF72F03B8A9}" type="presParOf" srcId="{E28EC983-3AF9-4F1A-A489-690384905DBA}" destId="{D16C29A3-1BB8-4D65-84C1-EF6AEE3FE326}" srcOrd="9" destOrd="0" presId="urn:microsoft.com/office/officeart/2005/8/layout/hierarchy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DEE65E3-4886-4F51-B480-026DFE42CEAA}" type="doc">
      <dgm:prSet loTypeId="urn:microsoft.com/office/officeart/2005/8/layout/hList9" loCatId="list" qsTypeId="urn:microsoft.com/office/officeart/2005/8/quickstyle/3d1" qsCatId="3D" csTypeId="urn:microsoft.com/office/officeart/2005/8/colors/accent1_2" csCatId="accent1" phldr="1"/>
      <dgm:spPr/>
      <dgm:t>
        <a:bodyPr/>
        <a:lstStyle/>
        <a:p>
          <a:endParaRPr lang="en-GB"/>
        </a:p>
      </dgm:t>
    </dgm:pt>
    <dgm:pt modelId="{50FF8B3A-1165-4837-B730-90CF698D88CB}">
      <dgm:prSet phldrT="[Text]"/>
      <dgm:spPr/>
      <dgm:t>
        <a:bodyPr/>
        <a:lstStyle/>
        <a:p>
          <a:pPr>
            <a:buNone/>
          </a:pPr>
          <a:r>
            <a:rPr lang="en-US"/>
            <a:t>Day 1: Sport &amp; Skills</a:t>
          </a:r>
          <a:endParaRPr lang="en-GB"/>
        </a:p>
      </dgm:t>
    </dgm:pt>
    <dgm:pt modelId="{490D6691-FE23-4C9B-8A6F-0F3D347BFE0C}" type="parTrans" cxnId="{7540396F-3E7F-4C5F-8983-040D57854345}">
      <dgm:prSet/>
      <dgm:spPr/>
      <dgm:t>
        <a:bodyPr/>
        <a:lstStyle/>
        <a:p>
          <a:endParaRPr lang="en-GB"/>
        </a:p>
      </dgm:t>
    </dgm:pt>
    <dgm:pt modelId="{A02B8FDB-A392-47DD-9A87-37ED6FC350BC}" type="sibTrans" cxnId="{7540396F-3E7F-4C5F-8983-040D57854345}">
      <dgm:prSet/>
      <dgm:spPr/>
      <dgm:t>
        <a:bodyPr/>
        <a:lstStyle/>
        <a:p>
          <a:endParaRPr lang="en-GB"/>
        </a:p>
      </dgm:t>
    </dgm:pt>
    <dgm:pt modelId="{BF8CF087-9FE7-4C75-B480-4B0586F7B9AB}">
      <dgm:prSet/>
      <dgm:spPr/>
      <dgm:t>
        <a:bodyPr/>
        <a:lstStyle/>
        <a:p>
          <a:r>
            <a:rPr lang="en-US"/>
            <a:t>Day 2: Dialogue &amp; Legacy</a:t>
          </a:r>
        </a:p>
      </dgm:t>
    </dgm:pt>
    <dgm:pt modelId="{B24918D8-3F8A-4905-8B4A-35A7BCE004B5}" type="parTrans" cxnId="{96412A40-F375-4CE9-B341-8EAB6078BFD4}">
      <dgm:prSet/>
      <dgm:spPr/>
      <dgm:t>
        <a:bodyPr/>
        <a:lstStyle/>
        <a:p>
          <a:endParaRPr lang="en-US"/>
        </a:p>
      </dgm:t>
    </dgm:pt>
    <dgm:pt modelId="{B8766D40-452B-4087-B964-6465279745D9}" type="sibTrans" cxnId="{96412A40-F375-4CE9-B341-8EAB6078BFD4}">
      <dgm:prSet/>
      <dgm:spPr/>
      <dgm:t>
        <a:bodyPr/>
        <a:lstStyle/>
        <a:p>
          <a:endParaRPr lang="en-US"/>
        </a:p>
      </dgm:t>
    </dgm:pt>
    <dgm:pt modelId="{A0A8908C-A929-41DD-B782-184BD7952941}">
      <dgm:prSet phldrT="[Text]"/>
      <dgm:spPr/>
      <dgm:t>
        <a:bodyPr/>
        <a:lstStyle/>
        <a:p>
          <a:pPr>
            <a:buNone/>
          </a:pPr>
          <a:r>
            <a:rPr lang="en-US"/>
            <a:t>10:00 AM – 11:00 AM: Opening Ceremony with City Council welcome, keynote on EDI &amp; youth cultural performance</a:t>
          </a:r>
          <a:endParaRPr lang="en-GB"/>
        </a:p>
      </dgm:t>
    </dgm:pt>
    <dgm:pt modelId="{594152B4-DC85-4362-8278-1C661AD9A989}" type="parTrans" cxnId="{7036CCF6-FF36-4564-BCC7-E5CC4DE32A57}">
      <dgm:prSet/>
      <dgm:spPr/>
    </dgm:pt>
    <dgm:pt modelId="{A7717732-9163-472E-9F69-0316BE7DFAE7}" type="sibTrans" cxnId="{7036CCF6-FF36-4564-BCC7-E5CC4DE32A57}">
      <dgm:prSet/>
      <dgm:spPr/>
    </dgm:pt>
    <dgm:pt modelId="{323C366E-0FB1-4E97-BF36-FF35C73A1773}">
      <dgm:prSet phldrT="[Text]"/>
      <dgm:spPr/>
      <dgm:t>
        <a:bodyPr/>
        <a:lstStyle/>
        <a:p>
          <a:pPr>
            <a:buNone/>
          </a:pPr>
          <a:r>
            <a:rPr lang="en-US"/>
            <a:t>11:15 AM – 12:45 PM: Football Match – Birmingham City FC vs Aston Villa FC (mixed-gender exhibition alongside main fixture)</a:t>
          </a:r>
          <a:endParaRPr lang="en-GB"/>
        </a:p>
      </dgm:t>
    </dgm:pt>
    <dgm:pt modelId="{426BEA11-58C3-41AF-A707-D862CAE4794C}" type="parTrans" cxnId="{436C353A-76A2-4BC9-9B80-537F3293C305}">
      <dgm:prSet/>
      <dgm:spPr/>
    </dgm:pt>
    <dgm:pt modelId="{28997343-173E-4227-9CB3-1013E53A0E74}" type="sibTrans" cxnId="{436C353A-76A2-4BC9-9B80-537F3293C305}">
      <dgm:prSet/>
      <dgm:spPr/>
    </dgm:pt>
    <dgm:pt modelId="{580B01F7-133B-460A-985B-B9864F8E42C0}">
      <dgm:prSet phldrT="[Text]"/>
      <dgm:spPr/>
      <dgm:t>
        <a:bodyPr/>
        <a:lstStyle/>
        <a:p>
          <a:pPr>
            <a:buNone/>
          </a:pPr>
          <a:r>
            <a:rPr lang="en-US"/>
            <a:t>1:00 PM – 2:00 PM: Lunch &amp; Food Village – street-food stalls showcasing Birmingham’s communities</a:t>
          </a:r>
          <a:endParaRPr lang="en-GB"/>
        </a:p>
      </dgm:t>
    </dgm:pt>
    <dgm:pt modelId="{9F499F50-95C8-4B25-8390-25B186701C15}" type="parTrans" cxnId="{43E6E05E-DE37-4008-B805-7A32133AA6A7}">
      <dgm:prSet/>
      <dgm:spPr/>
    </dgm:pt>
    <dgm:pt modelId="{96450F40-228F-4ACA-B3C7-4BB7C1ACF74E}" type="sibTrans" cxnId="{43E6E05E-DE37-4008-B805-7A32133AA6A7}">
      <dgm:prSet/>
      <dgm:spPr/>
    </dgm:pt>
    <dgm:pt modelId="{204F90BF-B5D6-4DF5-976E-068218E3CA2E}">
      <dgm:prSet phldrT="[Text]"/>
      <dgm:spPr/>
      <dgm:t>
        <a:bodyPr/>
        <a:lstStyle/>
        <a:p>
          <a:pPr>
            <a:buNone/>
          </a:pPr>
          <a:r>
            <a:rPr lang="en-US"/>
            <a:t>2:30 PM – 4:00 PM: Parallel Workshops – Anti-Discrimination in Sport; Inclusive Coaching Techniques; Youth Empowerment through Sport</a:t>
          </a:r>
          <a:endParaRPr lang="en-GB"/>
        </a:p>
      </dgm:t>
    </dgm:pt>
    <dgm:pt modelId="{D40C6CE8-9167-449F-AD79-4F1BF248402A}" type="parTrans" cxnId="{DC7BAD77-AFFD-451A-8984-397917A3ADB0}">
      <dgm:prSet/>
      <dgm:spPr/>
    </dgm:pt>
    <dgm:pt modelId="{F3DD8BED-8CBD-4045-B6F8-5CD167317397}" type="sibTrans" cxnId="{DC7BAD77-AFFD-451A-8984-397917A3ADB0}">
      <dgm:prSet/>
      <dgm:spPr/>
    </dgm:pt>
    <dgm:pt modelId="{E6917F36-CAB8-4CAD-9ECA-CD26B0902B1C}">
      <dgm:prSet phldrT="[Text]"/>
      <dgm:spPr/>
      <dgm:t>
        <a:bodyPr/>
        <a:lstStyle/>
        <a:p>
          <a:pPr>
            <a:buNone/>
          </a:pPr>
          <a:r>
            <a:rPr lang="en-US"/>
            <a:t>4:15 PM – 5:15 PM: Panel Discussion – “Breaking Barriers in Sport” with para-athlete, women’s coach, LGBTQ+ rep &amp; youth leader</a:t>
          </a:r>
          <a:endParaRPr lang="en-GB"/>
        </a:p>
      </dgm:t>
    </dgm:pt>
    <dgm:pt modelId="{4CB16C02-3B78-496C-9A75-CB2C21A94F15}" type="parTrans" cxnId="{D9B9B8C4-7062-4453-ADD3-5B6B8292C14C}">
      <dgm:prSet/>
      <dgm:spPr/>
    </dgm:pt>
    <dgm:pt modelId="{7F7195F6-471D-4B67-A1DD-2C8D2353C3AB}" type="sibTrans" cxnId="{D9B9B8C4-7062-4453-ADD3-5B6B8292C14C}">
      <dgm:prSet/>
      <dgm:spPr/>
    </dgm:pt>
    <dgm:pt modelId="{80304231-DCF8-41E0-B3F7-9733ED77D326}">
      <dgm:prSet phldrT="[Text]"/>
      <dgm:spPr/>
      <dgm:t>
        <a:bodyPr/>
        <a:lstStyle/>
        <a:p>
          <a:pPr>
            <a:buNone/>
          </a:pPr>
          <a:r>
            <a:rPr lang="en-US"/>
            <a:t>5:30 PM – 6:30 PM: Cultural Performances &amp; Networking – Afro-Caribbean drumming, Bhangra dance, spoken word &amp; stakeholder booths</a:t>
          </a:r>
          <a:endParaRPr lang="en-GB"/>
        </a:p>
      </dgm:t>
    </dgm:pt>
    <dgm:pt modelId="{9F1E724F-FC7B-4984-AA56-0EC56811AA67}" type="parTrans" cxnId="{64D5C940-47E3-443D-A627-32AA0933CAEF}">
      <dgm:prSet/>
      <dgm:spPr/>
    </dgm:pt>
    <dgm:pt modelId="{72C7AA1F-6CEF-48FC-B051-0D005303D0F6}" type="sibTrans" cxnId="{64D5C940-47E3-443D-A627-32AA0933CAEF}">
      <dgm:prSet/>
      <dgm:spPr/>
    </dgm:pt>
    <dgm:pt modelId="{2D1C270F-CE76-4E34-A342-4557B9D5572F}">
      <dgm:prSet/>
      <dgm:spPr/>
      <dgm:t>
        <a:bodyPr/>
        <a:lstStyle/>
        <a:p>
          <a:r>
            <a:rPr lang="en-US"/>
            <a:t>10:00 AM – 11:30 AM: Deep-Dive Panels – EDI Policy &amp; Governance in Sport; Disability &amp; Accessibility Innovations</a:t>
          </a:r>
        </a:p>
      </dgm:t>
    </dgm:pt>
    <dgm:pt modelId="{F0370D5D-08B4-4350-825E-40C5EEF4FBD9}" type="parTrans" cxnId="{C88BFEE1-46BF-4137-8195-67018221543D}">
      <dgm:prSet/>
      <dgm:spPr/>
    </dgm:pt>
    <dgm:pt modelId="{5473CEDB-AD3C-425D-894F-7DCE2F938993}" type="sibTrans" cxnId="{C88BFEE1-46BF-4137-8195-67018221543D}">
      <dgm:prSet/>
      <dgm:spPr/>
    </dgm:pt>
    <dgm:pt modelId="{6E63C179-227C-4835-AC0A-9CC89B21AB78}">
      <dgm:prSet/>
      <dgm:spPr/>
      <dgm:t>
        <a:bodyPr/>
        <a:lstStyle/>
        <a:p>
          <a:r>
            <a:rPr lang="en-US"/>
            <a:t>11:45 AM – 1:00 PM: Storytelling Corners &amp; Community Project Showcase – personal narratives booth &amp; youth campaign pitches</a:t>
          </a:r>
        </a:p>
      </dgm:t>
    </dgm:pt>
    <dgm:pt modelId="{4FD65357-A3E2-430D-BF58-37FB6A9BA2E2}" type="parTrans" cxnId="{0D561A8E-FF7E-4600-8C46-FB1BE6C31BF3}">
      <dgm:prSet/>
      <dgm:spPr/>
    </dgm:pt>
    <dgm:pt modelId="{96159A13-7479-4E21-A4BC-D12EE5D68022}" type="sibTrans" cxnId="{0D561A8E-FF7E-4600-8C46-FB1BE6C31BF3}">
      <dgm:prSet/>
      <dgm:spPr/>
    </dgm:pt>
    <dgm:pt modelId="{37B4D8A0-E0EF-4F6F-801A-AFED332E8971}">
      <dgm:prSet/>
      <dgm:spPr/>
      <dgm:t>
        <a:bodyPr/>
        <a:lstStyle/>
        <a:p>
          <a:r>
            <a:rPr lang="en-US"/>
            <a:t>1:00 PM – 2:00 PM: Lunch &amp; Inclusion Mural Completion – delegate contributions to the “Inclusion Mural”</a:t>
          </a:r>
        </a:p>
      </dgm:t>
    </dgm:pt>
    <dgm:pt modelId="{47F4F6C6-19D7-4D48-A85D-E567981BBF93}" type="parTrans" cxnId="{1CEAD5D0-C53F-4040-854E-5B7142BA4179}">
      <dgm:prSet/>
      <dgm:spPr/>
    </dgm:pt>
    <dgm:pt modelId="{6E96FE5C-8C29-428A-9399-B59BD4031154}" type="sibTrans" cxnId="{1CEAD5D0-C53F-4040-854E-5B7142BA4179}">
      <dgm:prSet/>
      <dgm:spPr/>
    </dgm:pt>
    <dgm:pt modelId="{A2F79A06-D6F0-4961-94E3-A8B8FA5B969B}">
      <dgm:prSet/>
      <dgm:spPr/>
      <dgm:t>
        <a:bodyPr/>
        <a:lstStyle/>
        <a:p>
          <a:r>
            <a:rPr lang="en-US"/>
            <a:t>2:30 PM – 4:00 PM: Mini-Games &amp; Skills Zone – wheelchair basketball, walking football demos &amp; coaching clinics</a:t>
          </a:r>
        </a:p>
      </dgm:t>
    </dgm:pt>
    <dgm:pt modelId="{AB421D7D-AE22-45B8-B5E1-AC18EA7803AB}" type="parTrans" cxnId="{38681800-B4F3-4A1D-8D7D-7472CB959151}">
      <dgm:prSet/>
      <dgm:spPr/>
    </dgm:pt>
    <dgm:pt modelId="{5AAA836E-B23C-47C9-85B9-9904127BDD57}" type="sibTrans" cxnId="{38681800-B4F3-4A1D-8D7D-7472CB959151}">
      <dgm:prSet/>
      <dgm:spPr/>
    </dgm:pt>
    <dgm:pt modelId="{F2DCD294-0183-4086-9C24-E5B7C704C2D6}">
      <dgm:prSet/>
      <dgm:spPr/>
      <dgm:t>
        <a:bodyPr/>
        <a:lstStyle/>
        <a:p>
          <a:r>
            <a:rPr lang="en-US"/>
            <a:t>4:15 PM – 5:15 PM: Stakeholder Roundtables – local authorities, NGOs, schools &amp; sponsors planning legacy initiatives</a:t>
          </a:r>
        </a:p>
      </dgm:t>
    </dgm:pt>
    <dgm:pt modelId="{001674C5-7934-46D1-9576-689E8C14931B}" type="parTrans" cxnId="{96CA0D5B-E460-407E-9C31-AB856F24A60C}">
      <dgm:prSet/>
      <dgm:spPr/>
    </dgm:pt>
    <dgm:pt modelId="{403CF9C5-AAB1-4CF1-9EFE-5BD0A0139410}" type="sibTrans" cxnId="{96CA0D5B-E460-407E-9C31-AB856F24A60C}">
      <dgm:prSet/>
      <dgm:spPr/>
    </dgm:pt>
    <dgm:pt modelId="{7A9A35AB-F1F6-4BE9-9E26-F7B7117C0878}">
      <dgm:prSet/>
      <dgm:spPr/>
      <dgm:t>
        <a:bodyPr/>
        <a:lstStyle/>
        <a:p>
          <a:r>
            <a:rPr lang="en-US"/>
            <a:t>5:30 PM – 6:00 PM: Awards &amp; Closing Circle – Unity Medals for community champions, group performance &amp; final reflections</a:t>
          </a:r>
        </a:p>
      </dgm:t>
    </dgm:pt>
    <dgm:pt modelId="{905DCFA5-AE9A-42BC-B2FC-CAEDBEF3DD0E}" type="parTrans" cxnId="{C45237DC-CFC3-48A2-825C-20415DB72687}">
      <dgm:prSet/>
      <dgm:spPr/>
    </dgm:pt>
    <dgm:pt modelId="{3F3794ED-317F-4226-8027-AAB542EAFC9D}" type="sibTrans" cxnId="{C45237DC-CFC3-48A2-825C-20415DB72687}">
      <dgm:prSet/>
      <dgm:spPr/>
    </dgm:pt>
    <dgm:pt modelId="{2E8EC63D-616A-4880-AF95-0B7E9478B84C}" type="pres">
      <dgm:prSet presAssocID="{ADEE65E3-4886-4F51-B480-026DFE42CEAA}" presName="list" presStyleCnt="0">
        <dgm:presLayoutVars>
          <dgm:dir/>
          <dgm:animLvl val="lvl"/>
        </dgm:presLayoutVars>
      </dgm:prSet>
      <dgm:spPr/>
    </dgm:pt>
    <dgm:pt modelId="{19B791CB-47F1-4556-8BD1-71841B49FB0B}" type="pres">
      <dgm:prSet presAssocID="{50FF8B3A-1165-4837-B730-90CF698D88CB}" presName="posSpace" presStyleCnt="0"/>
      <dgm:spPr/>
    </dgm:pt>
    <dgm:pt modelId="{AF6BFBA0-231D-464F-9CD6-0E5C4C0D5441}" type="pres">
      <dgm:prSet presAssocID="{50FF8B3A-1165-4837-B730-90CF698D88CB}" presName="vertFlow" presStyleCnt="0"/>
      <dgm:spPr/>
    </dgm:pt>
    <dgm:pt modelId="{335D52F9-98B4-4F50-BAA6-4AFEABAC2133}" type="pres">
      <dgm:prSet presAssocID="{50FF8B3A-1165-4837-B730-90CF698D88CB}" presName="topSpace" presStyleCnt="0"/>
      <dgm:spPr/>
    </dgm:pt>
    <dgm:pt modelId="{5A99AC20-4997-4944-85C3-2DBD89D808D8}" type="pres">
      <dgm:prSet presAssocID="{50FF8B3A-1165-4837-B730-90CF698D88CB}" presName="firstComp" presStyleCnt="0"/>
      <dgm:spPr/>
    </dgm:pt>
    <dgm:pt modelId="{DC0C7152-88AB-473D-B273-82F3487327F1}" type="pres">
      <dgm:prSet presAssocID="{50FF8B3A-1165-4837-B730-90CF698D88CB}" presName="firstChild" presStyleLbl="bgAccFollowNode1" presStyleIdx="0" presStyleCnt="12"/>
      <dgm:spPr/>
    </dgm:pt>
    <dgm:pt modelId="{8E2158F8-945C-448C-B182-CD37883B3606}" type="pres">
      <dgm:prSet presAssocID="{50FF8B3A-1165-4837-B730-90CF698D88CB}" presName="firstChildTx" presStyleLbl="bgAccFollowNode1" presStyleIdx="0" presStyleCnt="12">
        <dgm:presLayoutVars>
          <dgm:bulletEnabled val="1"/>
        </dgm:presLayoutVars>
      </dgm:prSet>
      <dgm:spPr/>
    </dgm:pt>
    <dgm:pt modelId="{09CAF158-AE82-447C-AE62-4E1D8621FF6A}" type="pres">
      <dgm:prSet presAssocID="{323C366E-0FB1-4E97-BF36-FF35C73A1773}" presName="comp" presStyleCnt="0"/>
      <dgm:spPr/>
    </dgm:pt>
    <dgm:pt modelId="{1960BCDB-4FF1-4566-B6D8-2498B645C0D5}" type="pres">
      <dgm:prSet presAssocID="{323C366E-0FB1-4E97-BF36-FF35C73A1773}" presName="child" presStyleLbl="bgAccFollowNode1" presStyleIdx="1" presStyleCnt="12"/>
      <dgm:spPr/>
    </dgm:pt>
    <dgm:pt modelId="{DF16C0BA-8F69-4CD6-A05D-DB76E9A65670}" type="pres">
      <dgm:prSet presAssocID="{323C366E-0FB1-4E97-BF36-FF35C73A1773}" presName="childTx" presStyleLbl="bgAccFollowNode1" presStyleIdx="1" presStyleCnt="12">
        <dgm:presLayoutVars>
          <dgm:bulletEnabled val="1"/>
        </dgm:presLayoutVars>
      </dgm:prSet>
      <dgm:spPr/>
    </dgm:pt>
    <dgm:pt modelId="{00D6DB64-9A0E-4D75-8F23-894C485FCE14}" type="pres">
      <dgm:prSet presAssocID="{580B01F7-133B-460A-985B-B9864F8E42C0}" presName="comp" presStyleCnt="0"/>
      <dgm:spPr/>
    </dgm:pt>
    <dgm:pt modelId="{496E52D0-32BD-4CCA-98D8-CA10F552065E}" type="pres">
      <dgm:prSet presAssocID="{580B01F7-133B-460A-985B-B9864F8E42C0}" presName="child" presStyleLbl="bgAccFollowNode1" presStyleIdx="2" presStyleCnt="12"/>
      <dgm:spPr/>
    </dgm:pt>
    <dgm:pt modelId="{72EC428A-E265-4B0A-A9A3-49E8B1C901FC}" type="pres">
      <dgm:prSet presAssocID="{580B01F7-133B-460A-985B-B9864F8E42C0}" presName="childTx" presStyleLbl="bgAccFollowNode1" presStyleIdx="2" presStyleCnt="12">
        <dgm:presLayoutVars>
          <dgm:bulletEnabled val="1"/>
        </dgm:presLayoutVars>
      </dgm:prSet>
      <dgm:spPr/>
    </dgm:pt>
    <dgm:pt modelId="{70A9D60A-8962-4B46-BAA5-551A16BD94BC}" type="pres">
      <dgm:prSet presAssocID="{204F90BF-B5D6-4DF5-976E-068218E3CA2E}" presName="comp" presStyleCnt="0"/>
      <dgm:spPr/>
    </dgm:pt>
    <dgm:pt modelId="{5FC3327C-7EEA-4174-A9AF-06C9DB9C6CDA}" type="pres">
      <dgm:prSet presAssocID="{204F90BF-B5D6-4DF5-976E-068218E3CA2E}" presName="child" presStyleLbl="bgAccFollowNode1" presStyleIdx="3" presStyleCnt="12"/>
      <dgm:spPr/>
    </dgm:pt>
    <dgm:pt modelId="{40D825D2-16AD-4660-9FA6-F5C2F8483E62}" type="pres">
      <dgm:prSet presAssocID="{204F90BF-B5D6-4DF5-976E-068218E3CA2E}" presName="childTx" presStyleLbl="bgAccFollowNode1" presStyleIdx="3" presStyleCnt="12">
        <dgm:presLayoutVars>
          <dgm:bulletEnabled val="1"/>
        </dgm:presLayoutVars>
      </dgm:prSet>
      <dgm:spPr/>
    </dgm:pt>
    <dgm:pt modelId="{46448C0A-7338-42D6-BD1D-17425A52E36E}" type="pres">
      <dgm:prSet presAssocID="{E6917F36-CAB8-4CAD-9ECA-CD26B0902B1C}" presName="comp" presStyleCnt="0"/>
      <dgm:spPr/>
    </dgm:pt>
    <dgm:pt modelId="{10236694-3624-4465-927A-6F15A919D9C2}" type="pres">
      <dgm:prSet presAssocID="{E6917F36-CAB8-4CAD-9ECA-CD26B0902B1C}" presName="child" presStyleLbl="bgAccFollowNode1" presStyleIdx="4" presStyleCnt="12"/>
      <dgm:spPr/>
    </dgm:pt>
    <dgm:pt modelId="{66361016-30A8-4EA6-9E28-75C8833A3164}" type="pres">
      <dgm:prSet presAssocID="{E6917F36-CAB8-4CAD-9ECA-CD26B0902B1C}" presName="childTx" presStyleLbl="bgAccFollowNode1" presStyleIdx="4" presStyleCnt="12">
        <dgm:presLayoutVars>
          <dgm:bulletEnabled val="1"/>
        </dgm:presLayoutVars>
      </dgm:prSet>
      <dgm:spPr/>
    </dgm:pt>
    <dgm:pt modelId="{232A19BE-8B51-44CC-891F-3B1B8F2B0673}" type="pres">
      <dgm:prSet presAssocID="{80304231-DCF8-41E0-B3F7-9733ED77D326}" presName="comp" presStyleCnt="0"/>
      <dgm:spPr/>
    </dgm:pt>
    <dgm:pt modelId="{1B984906-A5F8-449C-A7DF-485DBAC28C4B}" type="pres">
      <dgm:prSet presAssocID="{80304231-DCF8-41E0-B3F7-9733ED77D326}" presName="child" presStyleLbl="bgAccFollowNode1" presStyleIdx="5" presStyleCnt="12"/>
      <dgm:spPr/>
    </dgm:pt>
    <dgm:pt modelId="{BA71FC95-25C6-46DD-B33E-758F917FF18B}" type="pres">
      <dgm:prSet presAssocID="{80304231-DCF8-41E0-B3F7-9733ED77D326}" presName="childTx" presStyleLbl="bgAccFollowNode1" presStyleIdx="5" presStyleCnt="12">
        <dgm:presLayoutVars>
          <dgm:bulletEnabled val="1"/>
        </dgm:presLayoutVars>
      </dgm:prSet>
      <dgm:spPr/>
    </dgm:pt>
    <dgm:pt modelId="{ACEA2200-42DC-4E7C-A96F-F9B151101BAA}" type="pres">
      <dgm:prSet presAssocID="{50FF8B3A-1165-4837-B730-90CF698D88CB}" presName="negSpace" presStyleCnt="0"/>
      <dgm:spPr/>
    </dgm:pt>
    <dgm:pt modelId="{32FF2487-6D92-45ED-B296-1708BF276A3D}" type="pres">
      <dgm:prSet presAssocID="{50FF8B3A-1165-4837-B730-90CF698D88CB}" presName="circle" presStyleLbl="node1" presStyleIdx="0" presStyleCnt="2"/>
      <dgm:spPr/>
    </dgm:pt>
    <dgm:pt modelId="{F7EAC2C2-F780-485C-8900-F7DF78811C6A}" type="pres">
      <dgm:prSet presAssocID="{A02B8FDB-A392-47DD-9A87-37ED6FC350BC}" presName="transSpace" presStyleCnt="0"/>
      <dgm:spPr/>
    </dgm:pt>
    <dgm:pt modelId="{091123D3-238D-4A59-9398-892A432D3917}" type="pres">
      <dgm:prSet presAssocID="{BF8CF087-9FE7-4C75-B480-4B0586F7B9AB}" presName="posSpace" presStyleCnt="0"/>
      <dgm:spPr/>
    </dgm:pt>
    <dgm:pt modelId="{4265BFB1-D3A1-44A7-9E54-9F694EB21917}" type="pres">
      <dgm:prSet presAssocID="{BF8CF087-9FE7-4C75-B480-4B0586F7B9AB}" presName="vertFlow" presStyleCnt="0"/>
      <dgm:spPr/>
    </dgm:pt>
    <dgm:pt modelId="{196CBDAD-2C7B-4091-AB12-A6171BC08EF1}" type="pres">
      <dgm:prSet presAssocID="{BF8CF087-9FE7-4C75-B480-4B0586F7B9AB}" presName="topSpace" presStyleCnt="0"/>
      <dgm:spPr/>
    </dgm:pt>
    <dgm:pt modelId="{8722400F-D61D-4CDD-AC05-2DF78AA56A70}" type="pres">
      <dgm:prSet presAssocID="{BF8CF087-9FE7-4C75-B480-4B0586F7B9AB}" presName="firstComp" presStyleCnt="0"/>
      <dgm:spPr/>
    </dgm:pt>
    <dgm:pt modelId="{516F0532-527C-400A-9A33-BC681892EBDF}" type="pres">
      <dgm:prSet presAssocID="{BF8CF087-9FE7-4C75-B480-4B0586F7B9AB}" presName="firstChild" presStyleLbl="bgAccFollowNode1" presStyleIdx="6" presStyleCnt="12"/>
      <dgm:spPr/>
    </dgm:pt>
    <dgm:pt modelId="{4EE38CE5-8CA5-42DE-817E-0C4A0DAA43F8}" type="pres">
      <dgm:prSet presAssocID="{BF8CF087-9FE7-4C75-B480-4B0586F7B9AB}" presName="firstChildTx" presStyleLbl="bgAccFollowNode1" presStyleIdx="6" presStyleCnt="12">
        <dgm:presLayoutVars>
          <dgm:bulletEnabled val="1"/>
        </dgm:presLayoutVars>
      </dgm:prSet>
      <dgm:spPr/>
    </dgm:pt>
    <dgm:pt modelId="{40E91FF4-C846-4EA9-B6B6-47A65FE2973F}" type="pres">
      <dgm:prSet presAssocID="{6E63C179-227C-4835-AC0A-9CC89B21AB78}" presName="comp" presStyleCnt="0"/>
      <dgm:spPr/>
    </dgm:pt>
    <dgm:pt modelId="{961E5330-E7DE-458F-B7D1-937D794FCBF7}" type="pres">
      <dgm:prSet presAssocID="{6E63C179-227C-4835-AC0A-9CC89B21AB78}" presName="child" presStyleLbl="bgAccFollowNode1" presStyleIdx="7" presStyleCnt="12"/>
      <dgm:spPr/>
    </dgm:pt>
    <dgm:pt modelId="{3FB879DA-2F44-414C-929B-2FED644F68B2}" type="pres">
      <dgm:prSet presAssocID="{6E63C179-227C-4835-AC0A-9CC89B21AB78}" presName="childTx" presStyleLbl="bgAccFollowNode1" presStyleIdx="7" presStyleCnt="12">
        <dgm:presLayoutVars>
          <dgm:bulletEnabled val="1"/>
        </dgm:presLayoutVars>
      </dgm:prSet>
      <dgm:spPr/>
    </dgm:pt>
    <dgm:pt modelId="{3CDCBDC9-C7E0-48F7-9B15-4664C29D403D}" type="pres">
      <dgm:prSet presAssocID="{37B4D8A0-E0EF-4F6F-801A-AFED332E8971}" presName="comp" presStyleCnt="0"/>
      <dgm:spPr/>
    </dgm:pt>
    <dgm:pt modelId="{D022A732-CE08-448D-823E-8E47234492A3}" type="pres">
      <dgm:prSet presAssocID="{37B4D8A0-E0EF-4F6F-801A-AFED332E8971}" presName="child" presStyleLbl="bgAccFollowNode1" presStyleIdx="8" presStyleCnt="12"/>
      <dgm:spPr/>
    </dgm:pt>
    <dgm:pt modelId="{DFFAC001-7219-4682-80C5-D902AB9F7B4B}" type="pres">
      <dgm:prSet presAssocID="{37B4D8A0-E0EF-4F6F-801A-AFED332E8971}" presName="childTx" presStyleLbl="bgAccFollowNode1" presStyleIdx="8" presStyleCnt="12">
        <dgm:presLayoutVars>
          <dgm:bulletEnabled val="1"/>
        </dgm:presLayoutVars>
      </dgm:prSet>
      <dgm:spPr/>
    </dgm:pt>
    <dgm:pt modelId="{19B4E413-E5AF-41D1-8B6D-3C4A6AAA0654}" type="pres">
      <dgm:prSet presAssocID="{A2F79A06-D6F0-4961-94E3-A8B8FA5B969B}" presName="comp" presStyleCnt="0"/>
      <dgm:spPr/>
    </dgm:pt>
    <dgm:pt modelId="{FDDA1145-BBDD-48D7-9CD2-866FE9FD91E0}" type="pres">
      <dgm:prSet presAssocID="{A2F79A06-D6F0-4961-94E3-A8B8FA5B969B}" presName="child" presStyleLbl="bgAccFollowNode1" presStyleIdx="9" presStyleCnt="12"/>
      <dgm:spPr/>
    </dgm:pt>
    <dgm:pt modelId="{CAB745D0-72F2-457D-824B-E6CBADA270D8}" type="pres">
      <dgm:prSet presAssocID="{A2F79A06-D6F0-4961-94E3-A8B8FA5B969B}" presName="childTx" presStyleLbl="bgAccFollowNode1" presStyleIdx="9" presStyleCnt="12">
        <dgm:presLayoutVars>
          <dgm:bulletEnabled val="1"/>
        </dgm:presLayoutVars>
      </dgm:prSet>
      <dgm:spPr/>
    </dgm:pt>
    <dgm:pt modelId="{DD17EB50-0FEF-4883-B8DB-77356DA4585E}" type="pres">
      <dgm:prSet presAssocID="{F2DCD294-0183-4086-9C24-E5B7C704C2D6}" presName="comp" presStyleCnt="0"/>
      <dgm:spPr/>
    </dgm:pt>
    <dgm:pt modelId="{766C4DDC-9915-4A73-807F-B7163F081764}" type="pres">
      <dgm:prSet presAssocID="{F2DCD294-0183-4086-9C24-E5B7C704C2D6}" presName="child" presStyleLbl="bgAccFollowNode1" presStyleIdx="10" presStyleCnt="12"/>
      <dgm:spPr/>
    </dgm:pt>
    <dgm:pt modelId="{D0C3AA49-D68D-4120-A141-C657F3B18885}" type="pres">
      <dgm:prSet presAssocID="{F2DCD294-0183-4086-9C24-E5B7C704C2D6}" presName="childTx" presStyleLbl="bgAccFollowNode1" presStyleIdx="10" presStyleCnt="12">
        <dgm:presLayoutVars>
          <dgm:bulletEnabled val="1"/>
        </dgm:presLayoutVars>
      </dgm:prSet>
      <dgm:spPr/>
    </dgm:pt>
    <dgm:pt modelId="{362A9888-5FC7-4577-ADF1-AF6FA9EE4494}" type="pres">
      <dgm:prSet presAssocID="{7A9A35AB-F1F6-4BE9-9E26-F7B7117C0878}" presName="comp" presStyleCnt="0"/>
      <dgm:spPr/>
    </dgm:pt>
    <dgm:pt modelId="{A4F7B929-7F1F-41FF-B8E8-45F1517B0E84}" type="pres">
      <dgm:prSet presAssocID="{7A9A35AB-F1F6-4BE9-9E26-F7B7117C0878}" presName="child" presStyleLbl="bgAccFollowNode1" presStyleIdx="11" presStyleCnt="12"/>
      <dgm:spPr/>
    </dgm:pt>
    <dgm:pt modelId="{15B82ED8-8F5B-4C09-AFAE-08401B35211A}" type="pres">
      <dgm:prSet presAssocID="{7A9A35AB-F1F6-4BE9-9E26-F7B7117C0878}" presName="childTx" presStyleLbl="bgAccFollowNode1" presStyleIdx="11" presStyleCnt="12">
        <dgm:presLayoutVars>
          <dgm:bulletEnabled val="1"/>
        </dgm:presLayoutVars>
      </dgm:prSet>
      <dgm:spPr/>
    </dgm:pt>
    <dgm:pt modelId="{3ADDAF78-1914-49E9-B38B-915C71E8B499}" type="pres">
      <dgm:prSet presAssocID="{BF8CF087-9FE7-4C75-B480-4B0586F7B9AB}" presName="negSpace" presStyleCnt="0"/>
      <dgm:spPr/>
    </dgm:pt>
    <dgm:pt modelId="{27A25C12-FC0E-4FB6-B879-347223478276}" type="pres">
      <dgm:prSet presAssocID="{BF8CF087-9FE7-4C75-B480-4B0586F7B9AB}" presName="circle" presStyleLbl="node1" presStyleIdx="1" presStyleCnt="2"/>
      <dgm:spPr/>
    </dgm:pt>
  </dgm:ptLst>
  <dgm:cxnLst>
    <dgm:cxn modelId="{38681800-B4F3-4A1D-8D7D-7472CB959151}" srcId="{BF8CF087-9FE7-4C75-B480-4B0586F7B9AB}" destId="{A2F79A06-D6F0-4961-94E3-A8B8FA5B969B}" srcOrd="3" destOrd="0" parTransId="{AB421D7D-AE22-45B8-B5E1-AC18EA7803AB}" sibTransId="{5AAA836E-B23C-47C9-85B9-9904127BDD57}"/>
    <dgm:cxn modelId="{B797F710-5C7C-43E7-82BC-E4601C91C079}" type="presOf" srcId="{A2F79A06-D6F0-4961-94E3-A8B8FA5B969B}" destId="{FDDA1145-BBDD-48D7-9CD2-866FE9FD91E0}" srcOrd="0" destOrd="0" presId="urn:microsoft.com/office/officeart/2005/8/layout/hList9"/>
    <dgm:cxn modelId="{51DF4C20-28D2-44D6-A6A4-4EE1A41A454C}" type="presOf" srcId="{37B4D8A0-E0EF-4F6F-801A-AFED332E8971}" destId="{DFFAC001-7219-4682-80C5-D902AB9F7B4B}" srcOrd="1" destOrd="0" presId="urn:microsoft.com/office/officeart/2005/8/layout/hList9"/>
    <dgm:cxn modelId="{F1741025-175A-4403-83DF-497D94F33733}" type="presOf" srcId="{F2DCD294-0183-4086-9C24-E5B7C704C2D6}" destId="{D0C3AA49-D68D-4120-A141-C657F3B18885}" srcOrd="1" destOrd="0" presId="urn:microsoft.com/office/officeart/2005/8/layout/hList9"/>
    <dgm:cxn modelId="{C31A2F2F-B379-4D67-96CF-FD696F7A1905}" type="presOf" srcId="{80304231-DCF8-41E0-B3F7-9733ED77D326}" destId="{1B984906-A5F8-449C-A7DF-485DBAC28C4B}" srcOrd="0" destOrd="0" presId="urn:microsoft.com/office/officeart/2005/8/layout/hList9"/>
    <dgm:cxn modelId="{436C353A-76A2-4BC9-9B80-537F3293C305}" srcId="{50FF8B3A-1165-4837-B730-90CF698D88CB}" destId="{323C366E-0FB1-4E97-BF36-FF35C73A1773}" srcOrd="1" destOrd="0" parTransId="{426BEA11-58C3-41AF-A707-D862CAE4794C}" sibTransId="{28997343-173E-4227-9CB3-1013E53A0E74}"/>
    <dgm:cxn modelId="{96412A40-F375-4CE9-B341-8EAB6078BFD4}" srcId="{ADEE65E3-4886-4F51-B480-026DFE42CEAA}" destId="{BF8CF087-9FE7-4C75-B480-4B0586F7B9AB}" srcOrd="1" destOrd="0" parTransId="{B24918D8-3F8A-4905-8B4A-35A7BCE004B5}" sibTransId="{B8766D40-452B-4087-B964-6465279745D9}"/>
    <dgm:cxn modelId="{64D5C940-47E3-443D-A627-32AA0933CAEF}" srcId="{50FF8B3A-1165-4837-B730-90CF698D88CB}" destId="{80304231-DCF8-41E0-B3F7-9733ED77D326}" srcOrd="5" destOrd="0" parTransId="{9F1E724F-FC7B-4984-AA56-0EC56811AA67}" sibTransId="{72C7AA1F-6CEF-48FC-B051-0D005303D0F6}"/>
    <dgm:cxn modelId="{82647541-8E8C-473D-BD50-10C39C155D51}" type="presOf" srcId="{E6917F36-CAB8-4CAD-9ECA-CD26B0902B1C}" destId="{10236694-3624-4465-927A-6F15A919D9C2}" srcOrd="0" destOrd="0" presId="urn:microsoft.com/office/officeart/2005/8/layout/hList9"/>
    <dgm:cxn modelId="{6CC60F57-FD9B-436A-9FFE-166CA0B84B1C}" type="presOf" srcId="{A0A8908C-A929-41DD-B782-184BD7952941}" destId="{DC0C7152-88AB-473D-B273-82F3487327F1}" srcOrd="0" destOrd="0" presId="urn:microsoft.com/office/officeart/2005/8/layout/hList9"/>
    <dgm:cxn modelId="{06F16759-63C1-4E31-8776-4E4670F29D89}" type="presOf" srcId="{80304231-DCF8-41E0-B3F7-9733ED77D326}" destId="{BA71FC95-25C6-46DD-B33E-758F917FF18B}" srcOrd="1" destOrd="0" presId="urn:microsoft.com/office/officeart/2005/8/layout/hList9"/>
    <dgm:cxn modelId="{96CA0D5B-E460-407E-9C31-AB856F24A60C}" srcId="{BF8CF087-9FE7-4C75-B480-4B0586F7B9AB}" destId="{F2DCD294-0183-4086-9C24-E5B7C704C2D6}" srcOrd="4" destOrd="0" parTransId="{001674C5-7934-46D1-9576-689E8C14931B}" sibTransId="{403CF9C5-AAB1-4CF1-9EFE-5BD0A0139410}"/>
    <dgm:cxn modelId="{43E6E05E-DE37-4008-B805-7A32133AA6A7}" srcId="{50FF8B3A-1165-4837-B730-90CF698D88CB}" destId="{580B01F7-133B-460A-985B-B9864F8E42C0}" srcOrd="2" destOrd="0" parTransId="{9F499F50-95C8-4B25-8390-25B186701C15}" sibTransId="{96450F40-228F-4ACA-B3C7-4BB7C1ACF74E}"/>
    <dgm:cxn modelId="{8068C35F-24B4-46D2-A518-0D6D1D7F2E5F}" type="presOf" srcId="{F2DCD294-0183-4086-9C24-E5B7C704C2D6}" destId="{766C4DDC-9915-4A73-807F-B7163F081764}" srcOrd="0" destOrd="0" presId="urn:microsoft.com/office/officeart/2005/8/layout/hList9"/>
    <dgm:cxn modelId="{20DC6E6A-7906-4C7F-981F-AB50BAD333F8}" type="presOf" srcId="{7A9A35AB-F1F6-4BE9-9E26-F7B7117C0878}" destId="{15B82ED8-8F5B-4C09-AFAE-08401B35211A}" srcOrd="1" destOrd="0" presId="urn:microsoft.com/office/officeart/2005/8/layout/hList9"/>
    <dgm:cxn modelId="{7540396F-3E7F-4C5F-8983-040D57854345}" srcId="{ADEE65E3-4886-4F51-B480-026DFE42CEAA}" destId="{50FF8B3A-1165-4837-B730-90CF698D88CB}" srcOrd="0" destOrd="0" parTransId="{490D6691-FE23-4C9B-8A6F-0F3D347BFE0C}" sibTransId="{A02B8FDB-A392-47DD-9A87-37ED6FC350BC}"/>
    <dgm:cxn modelId="{DC7BAD77-AFFD-451A-8984-397917A3ADB0}" srcId="{50FF8B3A-1165-4837-B730-90CF698D88CB}" destId="{204F90BF-B5D6-4DF5-976E-068218E3CA2E}" srcOrd="3" destOrd="0" parTransId="{D40C6CE8-9167-449F-AD79-4F1BF248402A}" sibTransId="{F3DD8BED-8CBD-4045-B6F8-5CD167317397}"/>
    <dgm:cxn modelId="{4EBBE379-1097-4623-B003-D945CFA8BBD4}" type="presOf" srcId="{E6917F36-CAB8-4CAD-9ECA-CD26B0902B1C}" destId="{66361016-30A8-4EA6-9E28-75C8833A3164}" srcOrd="1" destOrd="0" presId="urn:microsoft.com/office/officeart/2005/8/layout/hList9"/>
    <dgm:cxn modelId="{320AF381-14CF-437D-9587-C9750D159BCD}" type="presOf" srcId="{A0A8908C-A929-41DD-B782-184BD7952941}" destId="{8E2158F8-945C-448C-B182-CD37883B3606}" srcOrd="1" destOrd="0" presId="urn:microsoft.com/office/officeart/2005/8/layout/hList9"/>
    <dgm:cxn modelId="{41B50488-DC0C-4A49-BE4B-866F123893C1}" type="presOf" srcId="{580B01F7-133B-460A-985B-B9864F8E42C0}" destId="{496E52D0-32BD-4CCA-98D8-CA10F552065E}" srcOrd="0" destOrd="0" presId="urn:microsoft.com/office/officeart/2005/8/layout/hList9"/>
    <dgm:cxn modelId="{55D3AD89-F184-4BA2-8AFD-5E6172E70508}" type="presOf" srcId="{2D1C270F-CE76-4E34-A342-4557B9D5572F}" destId="{4EE38CE5-8CA5-42DE-817E-0C4A0DAA43F8}" srcOrd="1" destOrd="0" presId="urn:microsoft.com/office/officeart/2005/8/layout/hList9"/>
    <dgm:cxn modelId="{2C59308C-8311-472F-8EFB-2D3EE52325D9}" type="presOf" srcId="{6E63C179-227C-4835-AC0A-9CC89B21AB78}" destId="{961E5330-E7DE-458F-B7D1-937D794FCBF7}" srcOrd="0" destOrd="0" presId="urn:microsoft.com/office/officeart/2005/8/layout/hList9"/>
    <dgm:cxn modelId="{0D561A8E-FF7E-4600-8C46-FB1BE6C31BF3}" srcId="{BF8CF087-9FE7-4C75-B480-4B0586F7B9AB}" destId="{6E63C179-227C-4835-AC0A-9CC89B21AB78}" srcOrd="1" destOrd="0" parTransId="{4FD65357-A3E2-430D-BF58-37FB6A9BA2E2}" sibTransId="{96159A13-7479-4E21-A4BC-D12EE5D68022}"/>
    <dgm:cxn modelId="{F078EBAD-2653-4A45-8DCA-199D9606BB13}" type="presOf" srcId="{323C366E-0FB1-4E97-BF36-FF35C73A1773}" destId="{1960BCDB-4FF1-4566-B6D8-2498B645C0D5}" srcOrd="0" destOrd="0" presId="urn:microsoft.com/office/officeart/2005/8/layout/hList9"/>
    <dgm:cxn modelId="{589703BA-5BCA-46FE-89CC-402630618755}" type="presOf" srcId="{204F90BF-B5D6-4DF5-976E-068218E3CA2E}" destId="{40D825D2-16AD-4660-9FA6-F5C2F8483E62}" srcOrd="1" destOrd="0" presId="urn:microsoft.com/office/officeart/2005/8/layout/hList9"/>
    <dgm:cxn modelId="{F773D6BB-198F-4195-9932-FAD55C90F54C}" type="presOf" srcId="{BF8CF087-9FE7-4C75-B480-4B0586F7B9AB}" destId="{27A25C12-FC0E-4FB6-B879-347223478276}" srcOrd="0" destOrd="0" presId="urn:microsoft.com/office/officeart/2005/8/layout/hList9"/>
    <dgm:cxn modelId="{26CBA8BF-A823-4127-ABBC-944059995FCD}" type="presOf" srcId="{580B01F7-133B-460A-985B-B9864F8E42C0}" destId="{72EC428A-E265-4B0A-A9A3-49E8B1C901FC}" srcOrd="1" destOrd="0" presId="urn:microsoft.com/office/officeart/2005/8/layout/hList9"/>
    <dgm:cxn modelId="{D9B9B8C4-7062-4453-ADD3-5B6B8292C14C}" srcId="{50FF8B3A-1165-4837-B730-90CF698D88CB}" destId="{E6917F36-CAB8-4CAD-9ECA-CD26B0902B1C}" srcOrd="4" destOrd="0" parTransId="{4CB16C02-3B78-496C-9A75-CB2C21A94F15}" sibTransId="{7F7195F6-471D-4B67-A1DD-2C8D2353C3AB}"/>
    <dgm:cxn modelId="{9CD12BCB-8F24-48E1-A82F-1BB2BF1B1764}" type="presOf" srcId="{50FF8B3A-1165-4837-B730-90CF698D88CB}" destId="{32FF2487-6D92-45ED-B296-1708BF276A3D}" srcOrd="0" destOrd="0" presId="urn:microsoft.com/office/officeart/2005/8/layout/hList9"/>
    <dgm:cxn modelId="{9365B8CB-3C11-43BC-9B4E-D2348C71BFE3}" type="presOf" srcId="{7A9A35AB-F1F6-4BE9-9E26-F7B7117C0878}" destId="{A4F7B929-7F1F-41FF-B8E8-45F1517B0E84}" srcOrd="0" destOrd="0" presId="urn:microsoft.com/office/officeart/2005/8/layout/hList9"/>
    <dgm:cxn modelId="{1CEAD5D0-C53F-4040-854E-5B7142BA4179}" srcId="{BF8CF087-9FE7-4C75-B480-4B0586F7B9AB}" destId="{37B4D8A0-E0EF-4F6F-801A-AFED332E8971}" srcOrd="2" destOrd="0" parTransId="{47F4F6C6-19D7-4D48-A85D-E567981BBF93}" sibTransId="{6E96FE5C-8C29-428A-9399-B59BD4031154}"/>
    <dgm:cxn modelId="{630758D9-65B5-4507-8C10-E1D39816E962}" type="presOf" srcId="{2D1C270F-CE76-4E34-A342-4557B9D5572F}" destId="{516F0532-527C-400A-9A33-BC681892EBDF}" srcOrd="0" destOrd="0" presId="urn:microsoft.com/office/officeart/2005/8/layout/hList9"/>
    <dgm:cxn modelId="{C45237DC-CFC3-48A2-825C-20415DB72687}" srcId="{BF8CF087-9FE7-4C75-B480-4B0586F7B9AB}" destId="{7A9A35AB-F1F6-4BE9-9E26-F7B7117C0878}" srcOrd="5" destOrd="0" parTransId="{905DCFA5-AE9A-42BC-B2FC-CAEDBEF3DD0E}" sibTransId="{3F3794ED-317F-4226-8027-AAB542EAFC9D}"/>
    <dgm:cxn modelId="{C88BFEE1-46BF-4137-8195-67018221543D}" srcId="{BF8CF087-9FE7-4C75-B480-4B0586F7B9AB}" destId="{2D1C270F-CE76-4E34-A342-4557B9D5572F}" srcOrd="0" destOrd="0" parTransId="{F0370D5D-08B4-4350-825E-40C5EEF4FBD9}" sibTransId="{5473CEDB-AD3C-425D-894F-7DCE2F938993}"/>
    <dgm:cxn modelId="{808BE5E2-88F2-4B89-883E-25F62D194E95}" type="presOf" srcId="{ADEE65E3-4886-4F51-B480-026DFE42CEAA}" destId="{2E8EC63D-616A-4880-AF95-0B7E9478B84C}" srcOrd="0" destOrd="0" presId="urn:microsoft.com/office/officeart/2005/8/layout/hList9"/>
    <dgm:cxn modelId="{EF9231E9-730A-4878-A6DD-4F4DF9AE361A}" type="presOf" srcId="{204F90BF-B5D6-4DF5-976E-068218E3CA2E}" destId="{5FC3327C-7EEA-4174-A9AF-06C9DB9C6CDA}" srcOrd="0" destOrd="0" presId="urn:microsoft.com/office/officeart/2005/8/layout/hList9"/>
    <dgm:cxn modelId="{A41D85ED-B4E1-4BD9-AA31-681602D59BD6}" type="presOf" srcId="{37B4D8A0-E0EF-4F6F-801A-AFED332E8971}" destId="{D022A732-CE08-448D-823E-8E47234492A3}" srcOrd="0" destOrd="0" presId="urn:microsoft.com/office/officeart/2005/8/layout/hList9"/>
    <dgm:cxn modelId="{095374F1-2D99-4631-86BA-D926505B17C4}" type="presOf" srcId="{323C366E-0FB1-4E97-BF36-FF35C73A1773}" destId="{DF16C0BA-8F69-4CD6-A05D-DB76E9A65670}" srcOrd="1" destOrd="0" presId="urn:microsoft.com/office/officeart/2005/8/layout/hList9"/>
    <dgm:cxn modelId="{7036CCF6-FF36-4564-BCC7-E5CC4DE32A57}" srcId="{50FF8B3A-1165-4837-B730-90CF698D88CB}" destId="{A0A8908C-A929-41DD-B782-184BD7952941}" srcOrd="0" destOrd="0" parTransId="{594152B4-DC85-4362-8278-1C661AD9A989}" sibTransId="{A7717732-9163-472E-9F69-0316BE7DFAE7}"/>
    <dgm:cxn modelId="{F38EE8FA-EE15-4BDE-9993-CF30C38AF466}" type="presOf" srcId="{A2F79A06-D6F0-4961-94E3-A8B8FA5B969B}" destId="{CAB745D0-72F2-457D-824B-E6CBADA270D8}" srcOrd="1" destOrd="0" presId="urn:microsoft.com/office/officeart/2005/8/layout/hList9"/>
    <dgm:cxn modelId="{49B3F6FA-A3C7-4BFD-B254-A4BAE45A732A}" type="presOf" srcId="{6E63C179-227C-4835-AC0A-9CC89B21AB78}" destId="{3FB879DA-2F44-414C-929B-2FED644F68B2}" srcOrd="1" destOrd="0" presId="urn:microsoft.com/office/officeart/2005/8/layout/hList9"/>
    <dgm:cxn modelId="{07D033D5-8AB2-488D-8911-F73C5B1F4394}" type="presParOf" srcId="{2E8EC63D-616A-4880-AF95-0B7E9478B84C}" destId="{19B791CB-47F1-4556-8BD1-71841B49FB0B}" srcOrd="0" destOrd="0" presId="urn:microsoft.com/office/officeart/2005/8/layout/hList9"/>
    <dgm:cxn modelId="{04017634-1FAD-4CBE-AF87-7ABBB94E8E07}" type="presParOf" srcId="{2E8EC63D-616A-4880-AF95-0B7E9478B84C}" destId="{AF6BFBA0-231D-464F-9CD6-0E5C4C0D5441}" srcOrd="1" destOrd="0" presId="urn:microsoft.com/office/officeart/2005/8/layout/hList9"/>
    <dgm:cxn modelId="{BDF99FC8-3119-4725-B6B7-29432155267B}" type="presParOf" srcId="{AF6BFBA0-231D-464F-9CD6-0E5C4C0D5441}" destId="{335D52F9-98B4-4F50-BAA6-4AFEABAC2133}" srcOrd="0" destOrd="0" presId="urn:microsoft.com/office/officeart/2005/8/layout/hList9"/>
    <dgm:cxn modelId="{777B24DA-8CA2-4D67-8E50-6E7211BBF1AD}" type="presParOf" srcId="{AF6BFBA0-231D-464F-9CD6-0E5C4C0D5441}" destId="{5A99AC20-4997-4944-85C3-2DBD89D808D8}" srcOrd="1" destOrd="0" presId="urn:microsoft.com/office/officeart/2005/8/layout/hList9"/>
    <dgm:cxn modelId="{80FD2AE1-892B-4DA4-820B-BDB58119053F}" type="presParOf" srcId="{5A99AC20-4997-4944-85C3-2DBD89D808D8}" destId="{DC0C7152-88AB-473D-B273-82F3487327F1}" srcOrd="0" destOrd="0" presId="urn:microsoft.com/office/officeart/2005/8/layout/hList9"/>
    <dgm:cxn modelId="{8C135E25-41B6-4490-8D39-4FE661C62666}" type="presParOf" srcId="{5A99AC20-4997-4944-85C3-2DBD89D808D8}" destId="{8E2158F8-945C-448C-B182-CD37883B3606}" srcOrd="1" destOrd="0" presId="urn:microsoft.com/office/officeart/2005/8/layout/hList9"/>
    <dgm:cxn modelId="{B2974E80-4954-491B-AB93-360E58C82B04}" type="presParOf" srcId="{AF6BFBA0-231D-464F-9CD6-0E5C4C0D5441}" destId="{09CAF158-AE82-447C-AE62-4E1D8621FF6A}" srcOrd="2" destOrd="0" presId="urn:microsoft.com/office/officeart/2005/8/layout/hList9"/>
    <dgm:cxn modelId="{E83A21F1-75A3-4B6B-9AE7-22B2AA705883}" type="presParOf" srcId="{09CAF158-AE82-447C-AE62-4E1D8621FF6A}" destId="{1960BCDB-4FF1-4566-B6D8-2498B645C0D5}" srcOrd="0" destOrd="0" presId="urn:microsoft.com/office/officeart/2005/8/layout/hList9"/>
    <dgm:cxn modelId="{1AEFF0F2-9BEC-4268-8F71-ABB974A98E14}" type="presParOf" srcId="{09CAF158-AE82-447C-AE62-4E1D8621FF6A}" destId="{DF16C0BA-8F69-4CD6-A05D-DB76E9A65670}" srcOrd="1" destOrd="0" presId="urn:microsoft.com/office/officeart/2005/8/layout/hList9"/>
    <dgm:cxn modelId="{70D2A14C-B811-4FD3-B267-B07F17979D76}" type="presParOf" srcId="{AF6BFBA0-231D-464F-9CD6-0E5C4C0D5441}" destId="{00D6DB64-9A0E-4D75-8F23-894C485FCE14}" srcOrd="3" destOrd="0" presId="urn:microsoft.com/office/officeart/2005/8/layout/hList9"/>
    <dgm:cxn modelId="{70196855-658B-47E3-9FB4-8FE9E31049D3}" type="presParOf" srcId="{00D6DB64-9A0E-4D75-8F23-894C485FCE14}" destId="{496E52D0-32BD-4CCA-98D8-CA10F552065E}" srcOrd="0" destOrd="0" presId="urn:microsoft.com/office/officeart/2005/8/layout/hList9"/>
    <dgm:cxn modelId="{432C6B35-6D33-4A60-ABF9-74389B1E3140}" type="presParOf" srcId="{00D6DB64-9A0E-4D75-8F23-894C485FCE14}" destId="{72EC428A-E265-4B0A-A9A3-49E8B1C901FC}" srcOrd="1" destOrd="0" presId="urn:microsoft.com/office/officeart/2005/8/layout/hList9"/>
    <dgm:cxn modelId="{98A4D027-676B-4D88-8925-FA90E7114C21}" type="presParOf" srcId="{AF6BFBA0-231D-464F-9CD6-0E5C4C0D5441}" destId="{70A9D60A-8962-4B46-BAA5-551A16BD94BC}" srcOrd="4" destOrd="0" presId="urn:microsoft.com/office/officeart/2005/8/layout/hList9"/>
    <dgm:cxn modelId="{6B876E53-2C6B-4977-8754-CB37464281A4}" type="presParOf" srcId="{70A9D60A-8962-4B46-BAA5-551A16BD94BC}" destId="{5FC3327C-7EEA-4174-A9AF-06C9DB9C6CDA}" srcOrd="0" destOrd="0" presId="urn:microsoft.com/office/officeart/2005/8/layout/hList9"/>
    <dgm:cxn modelId="{C83404D0-1E77-40E1-92A3-5218A2A05433}" type="presParOf" srcId="{70A9D60A-8962-4B46-BAA5-551A16BD94BC}" destId="{40D825D2-16AD-4660-9FA6-F5C2F8483E62}" srcOrd="1" destOrd="0" presId="urn:microsoft.com/office/officeart/2005/8/layout/hList9"/>
    <dgm:cxn modelId="{2662B504-820F-427C-8160-BD050B49A4F5}" type="presParOf" srcId="{AF6BFBA0-231D-464F-9CD6-0E5C4C0D5441}" destId="{46448C0A-7338-42D6-BD1D-17425A52E36E}" srcOrd="5" destOrd="0" presId="urn:microsoft.com/office/officeart/2005/8/layout/hList9"/>
    <dgm:cxn modelId="{462E4C72-42BD-4465-96C1-D7E4E06FF52E}" type="presParOf" srcId="{46448C0A-7338-42D6-BD1D-17425A52E36E}" destId="{10236694-3624-4465-927A-6F15A919D9C2}" srcOrd="0" destOrd="0" presId="urn:microsoft.com/office/officeart/2005/8/layout/hList9"/>
    <dgm:cxn modelId="{7F015242-65B2-45DB-980D-49C899E0484F}" type="presParOf" srcId="{46448C0A-7338-42D6-BD1D-17425A52E36E}" destId="{66361016-30A8-4EA6-9E28-75C8833A3164}" srcOrd="1" destOrd="0" presId="urn:microsoft.com/office/officeart/2005/8/layout/hList9"/>
    <dgm:cxn modelId="{FA42B3E4-370F-4450-8F68-CC379EB3EE3D}" type="presParOf" srcId="{AF6BFBA0-231D-464F-9CD6-0E5C4C0D5441}" destId="{232A19BE-8B51-44CC-891F-3B1B8F2B0673}" srcOrd="6" destOrd="0" presId="urn:microsoft.com/office/officeart/2005/8/layout/hList9"/>
    <dgm:cxn modelId="{7A445B3D-C8F9-47EF-9A12-DFA3D039F7B2}" type="presParOf" srcId="{232A19BE-8B51-44CC-891F-3B1B8F2B0673}" destId="{1B984906-A5F8-449C-A7DF-485DBAC28C4B}" srcOrd="0" destOrd="0" presId="urn:microsoft.com/office/officeart/2005/8/layout/hList9"/>
    <dgm:cxn modelId="{B0C91C8E-4EF0-499F-9AFC-EEA618CD46A1}" type="presParOf" srcId="{232A19BE-8B51-44CC-891F-3B1B8F2B0673}" destId="{BA71FC95-25C6-46DD-B33E-758F917FF18B}" srcOrd="1" destOrd="0" presId="urn:microsoft.com/office/officeart/2005/8/layout/hList9"/>
    <dgm:cxn modelId="{B6A0A54E-27A0-4BDF-921E-249E84703299}" type="presParOf" srcId="{2E8EC63D-616A-4880-AF95-0B7E9478B84C}" destId="{ACEA2200-42DC-4E7C-A96F-F9B151101BAA}" srcOrd="2" destOrd="0" presId="urn:microsoft.com/office/officeart/2005/8/layout/hList9"/>
    <dgm:cxn modelId="{AB9ED49B-2FB6-4CDF-BE86-D546C662717C}" type="presParOf" srcId="{2E8EC63D-616A-4880-AF95-0B7E9478B84C}" destId="{32FF2487-6D92-45ED-B296-1708BF276A3D}" srcOrd="3" destOrd="0" presId="urn:microsoft.com/office/officeart/2005/8/layout/hList9"/>
    <dgm:cxn modelId="{C46F31AB-C0FD-4AA2-A252-FBF7F110F29C}" type="presParOf" srcId="{2E8EC63D-616A-4880-AF95-0B7E9478B84C}" destId="{F7EAC2C2-F780-485C-8900-F7DF78811C6A}" srcOrd="4" destOrd="0" presId="urn:microsoft.com/office/officeart/2005/8/layout/hList9"/>
    <dgm:cxn modelId="{CC529445-44FC-4B7C-93FD-D8F9E95C46B2}" type="presParOf" srcId="{2E8EC63D-616A-4880-AF95-0B7E9478B84C}" destId="{091123D3-238D-4A59-9398-892A432D3917}" srcOrd="5" destOrd="0" presId="urn:microsoft.com/office/officeart/2005/8/layout/hList9"/>
    <dgm:cxn modelId="{9DD9CDE0-AD79-460A-AE9F-12B6197F533E}" type="presParOf" srcId="{2E8EC63D-616A-4880-AF95-0B7E9478B84C}" destId="{4265BFB1-D3A1-44A7-9E54-9F694EB21917}" srcOrd="6" destOrd="0" presId="urn:microsoft.com/office/officeart/2005/8/layout/hList9"/>
    <dgm:cxn modelId="{BA3A289C-86BB-4F7A-8532-EADB5D07580A}" type="presParOf" srcId="{4265BFB1-D3A1-44A7-9E54-9F694EB21917}" destId="{196CBDAD-2C7B-4091-AB12-A6171BC08EF1}" srcOrd="0" destOrd="0" presId="urn:microsoft.com/office/officeart/2005/8/layout/hList9"/>
    <dgm:cxn modelId="{520979B8-CD15-465B-B585-1E2BFF14E051}" type="presParOf" srcId="{4265BFB1-D3A1-44A7-9E54-9F694EB21917}" destId="{8722400F-D61D-4CDD-AC05-2DF78AA56A70}" srcOrd="1" destOrd="0" presId="urn:microsoft.com/office/officeart/2005/8/layout/hList9"/>
    <dgm:cxn modelId="{BF2F0E5D-3813-49FC-8D62-A2F160DE4502}" type="presParOf" srcId="{8722400F-D61D-4CDD-AC05-2DF78AA56A70}" destId="{516F0532-527C-400A-9A33-BC681892EBDF}" srcOrd="0" destOrd="0" presId="urn:microsoft.com/office/officeart/2005/8/layout/hList9"/>
    <dgm:cxn modelId="{25DD1208-0F13-49FB-969C-D73C04E80586}" type="presParOf" srcId="{8722400F-D61D-4CDD-AC05-2DF78AA56A70}" destId="{4EE38CE5-8CA5-42DE-817E-0C4A0DAA43F8}" srcOrd="1" destOrd="0" presId="urn:microsoft.com/office/officeart/2005/8/layout/hList9"/>
    <dgm:cxn modelId="{191C9CE4-3576-4881-A9ED-AC76D88A0DFF}" type="presParOf" srcId="{4265BFB1-D3A1-44A7-9E54-9F694EB21917}" destId="{40E91FF4-C846-4EA9-B6B6-47A65FE2973F}" srcOrd="2" destOrd="0" presId="urn:microsoft.com/office/officeart/2005/8/layout/hList9"/>
    <dgm:cxn modelId="{7CE52AC1-EA7F-492F-836D-0343A5913ACD}" type="presParOf" srcId="{40E91FF4-C846-4EA9-B6B6-47A65FE2973F}" destId="{961E5330-E7DE-458F-B7D1-937D794FCBF7}" srcOrd="0" destOrd="0" presId="urn:microsoft.com/office/officeart/2005/8/layout/hList9"/>
    <dgm:cxn modelId="{0B678AAE-5012-485B-B447-03A11E797CD3}" type="presParOf" srcId="{40E91FF4-C846-4EA9-B6B6-47A65FE2973F}" destId="{3FB879DA-2F44-414C-929B-2FED644F68B2}" srcOrd="1" destOrd="0" presId="urn:microsoft.com/office/officeart/2005/8/layout/hList9"/>
    <dgm:cxn modelId="{F967C146-3256-45BE-AB18-CDB0ACB7EB15}" type="presParOf" srcId="{4265BFB1-D3A1-44A7-9E54-9F694EB21917}" destId="{3CDCBDC9-C7E0-48F7-9B15-4664C29D403D}" srcOrd="3" destOrd="0" presId="urn:microsoft.com/office/officeart/2005/8/layout/hList9"/>
    <dgm:cxn modelId="{206FA409-DA84-438D-AB95-858A3BF2C816}" type="presParOf" srcId="{3CDCBDC9-C7E0-48F7-9B15-4664C29D403D}" destId="{D022A732-CE08-448D-823E-8E47234492A3}" srcOrd="0" destOrd="0" presId="urn:microsoft.com/office/officeart/2005/8/layout/hList9"/>
    <dgm:cxn modelId="{CDE3AD81-091F-4F14-99C6-9850D73FA036}" type="presParOf" srcId="{3CDCBDC9-C7E0-48F7-9B15-4664C29D403D}" destId="{DFFAC001-7219-4682-80C5-D902AB9F7B4B}" srcOrd="1" destOrd="0" presId="urn:microsoft.com/office/officeart/2005/8/layout/hList9"/>
    <dgm:cxn modelId="{641241AC-C5FA-4344-8B83-158B5203D563}" type="presParOf" srcId="{4265BFB1-D3A1-44A7-9E54-9F694EB21917}" destId="{19B4E413-E5AF-41D1-8B6D-3C4A6AAA0654}" srcOrd="4" destOrd="0" presId="urn:microsoft.com/office/officeart/2005/8/layout/hList9"/>
    <dgm:cxn modelId="{D880B8BC-CF24-4E53-8E9B-8F25820FE43E}" type="presParOf" srcId="{19B4E413-E5AF-41D1-8B6D-3C4A6AAA0654}" destId="{FDDA1145-BBDD-48D7-9CD2-866FE9FD91E0}" srcOrd="0" destOrd="0" presId="urn:microsoft.com/office/officeart/2005/8/layout/hList9"/>
    <dgm:cxn modelId="{6C5599A4-2D19-4881-B670-1B7B248DEE60}" type="presParOf" srcId="{19B4E413-E5AF-41D1-8B6D-3C4A6AAA0654}" destId="{CAB745D0-72F2-457D-824B-E6CBADA270D8}" srcOrd="1" destOrd="0" presId="urn:microsoft.com/office/officeart/2005/8/layout/hList9"/>
    <dgm:cxn modelId="{8B761DF0-311D-49B2-AA25-5CB792E7BEDB}" type="presParOf" srcId="{4265BFB1-D3A1-44A7-9E54-9F694EB21917}" destId="{DD17EB50-0FEF-4883-B8DB-77356DA4585E}" srcOrd="5" destOrd="0" presId="urn:microsoft.com/office/officeart/2005/8/layout/hList9"/>
    <dgm:cxn modelId="{AC56C4D8-B8A4-4DBF-BFAE-0F5626E2A172}" type="presParOf" srcId="{DD17EB50-0FEF-4883-B8DB-77356DA4585E}" destId="{766C4DDC-9915-4A73-807F-B7163F081764}" srcOrd="0" destOrd="0" presId="urn:microsoft.com/office/officeart/2005/8/layout/hList9"/>
    <dgm:cxn modelId="{DF699AFE-3019-4808-8CDB-AFFF2BC42BF5}" type="presParOf" srcId="{DD17EB50-0FEF-4883-B8DB-77356DA4585E}" destId="{D0C3AA49-D68D-4120-A141-C657F3B18885}" srcOrd="1" destOrd="0" presId="urn:microsoft.com/office/officeart/2005/8/layout/hList9"/>
    <dgm:cxn modelId="{44D4855F-DD5E-4A5F-B9B6-81030DCD0399}" type="presParOf" srcId="{4265BFB1-D3A1-44A7-9E54-9F694EB21917}" destId="{362A9888-5FC7-4577-ADF1-AF6FA9EE4494}" srcOrd="6" destOrd="0" presId="urn:microsoft.com/office/officeart/2005/8/layout/hList9"/>
    <dgm:cxn modelId="{83F81EC9-6CA5-4186-9676-202A5A746650}" type="presParOf" srcId="{362A9888-5FC7-4577-ADF1-AF6FA9EE4494}" destId="{A4F7B929-7F1F-41FF-B8E8-45F1517B0E84}" srcOrd="0" destOrd="0" presId="urn:microsoft.com/office/officeart/2005/8/layout/hList9"/>
    <dgm:cxn modelId="{FC687AE1-7549-479B-9B10-359F2D0BAB32}" type="presParOf" srcId="{362A9888-5FC7-4577-ADF1-AF6FA9EE4494}" destId="{15B82ED8-8F5B-4C09-AFAE-08401B35211A}" srcOrd="1" destOrd="0" presId="urn:microsoft.com/office/officeart/2005/8/layout/hList9"/>
    <dgm:cxn modelId="{10DA4657-952A-4D9C-AA10-5CEDC7FA14D8}" type="presParOf" srcId="{2E8EC63D-616A-4880-AF95-0B7E9478B84C}" destId="{3ADDAF78-1914-49E9-B38B-915C71E8B499}" srcOrd="7" destOrd="0" presId="urn:microsoft.com/office/officeart/2005/8/layout/hList9"/>
    <dgm:cxn modelId="{909AB47A-7F5D-4DF5-8CED-383C7BE46AA6}" type="presParOf" srcId="{2E8EC63D-616A-4880-AF95-0B7E9478B84C}" destId="{27A25C12-FC0E-4FB6-B879-347223478276}" srcOrd="8" destOrd="0" presId="urn:microsoft.com/office/officeart/2005/8/layout/hList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AE153E-6881-4DF9-87A0-16EBE17FE0DC}">
      <dsp:nvSpPr>
        <dsp:cNvPr id="0" name=""/>
        <dsp:cNvSpPr/>
      </dsp:nvSpPr>
      <dsp:spPr>
        <a:xfrm>
          <a:off x="803187"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Initiation</a:t>
          </a:r>
          <a:endParaRPr lang="en-GB" sz="1100" kern="1200"/>
        </a:p>
      </dsp:txBody>
      <dsp:txXfrm>
        <a:off x="814205" y="12406"/>
        <a:ext cx="730345" cy="354154"/>
      </dsp:txXfrm>
    </dsp:sp>
    <dsp:sp modelId="{75978DEF-D8FB-4D01-92ED-928D1E90D3ED}">
      <dsp:nvSpPr>
        <dsp:cNvPr id="0" name=""/>
        <dsp:cNvSpPr/>
      </dsp:nvSpPr>
      <dsp:spPr>
        <a:xfrm>
          <a:off x="832706"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E88084-4A57-430F-8B01-ADFC3B99B82C}">
      <dsp:nvSpPr>
        <dsp:cNvPr id="0" name=""/>
        <dsp:cNvSpPr/>
      </dsp:nvSpPr>
      <dsp:spPr>
        <a:xfrm>
          <a:off x="953664"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Set EDI-focused event goals</a:t>
          </a:r>
        </a:p>
      </dsp:txBody>
      <dsp:txXfrm>
        <a:off x="964682" y="482645"/>
        <a:ext cx="579869" cy="354154"/>
      </dsp:txXfrm>
    </dsp:sp>
    <dsp:sp modelId="{E92962B7-8115-4DB5-9AFC-D47445F48BBD}">
      <dsp:nvSpPr>
        <dsp:cNvPr id="0" name=""/>
        <dsp:cNvSpPr/>
      </dsp:nvSpPr>
      <dsp:spPr>
        <a:xfrm>
          <a:off x="832706"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10A324-F03D-4242-9415-8EB5055F9511}">
      <dsp:nvSpPr>
        <dsp:cNvPr id="0" name=""/>
        <dsp:cNvSpPr/>
      </dsp:nvSpPr>
      <dsp:spPr>
        <a:xfrm>
          <a:off x="953664"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Identify stakeholders and community groups</a:t>
          </a:r>
        </a:p>
      </dsp:txBody>
      <dsp:txXfrm>
        <a:off x="964682" y="952884"/>
        <a:ext cx="579869" cy="354154"/>
      </dsp:txXfrm>
    </dsp:sp>
    <dsp:sp modelId="{8E3B6D94-2566-4243-A3A8-DB095B97BB1D}">
      <dsp:nvSpPr>
        <dsp:cNvPr id="0" name=""/>
        <dsp:cNvSpPr/>
      </dsp:nvSpPr>
      <dsp:spPr>
        <a:xfrm>
          <a:off x="832706"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97124F-C92D-4217-B014-E946D288105C}">
      <dsp:nvSpPr>
        <dsp:cNvPr id="0" name=""/>
        <dsp:cNvSpPr/>
      </dsp:nvSpPr>
      <dsp:spPr>
        <a:xfrm>
          <a:off x="953664"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Define target audience: youth, families, diverse communities</a:t>
          </a:r>
        </a:p>
      </dsp:txBody>
      <dsp:txXfrm>
        <a:off x="964682" y="1423122"/>
        <a:ext cx="579869" cy="354154"/>
      </dsp:txXfrm>
    </dsp:sp>
    <dsp:sp modelId="{8C9AFBC3-CDD9-4BE5-A006-419123F9256E}">
      <dsp:nvSpPr>
        <dsp:cNvPr id="0" name=""/>
        <dsp:cNvSpPr/>
      </dsp:nvSpPr>
      <dsp:spPr>
        <a:xfrm>
          <a:off x="832706"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F6785F-84A9-4FB0-AC57-8EA0C009628E}">
      <dsp:nvSpPr>
        <dsp:cNvPr id="0" name=""/>
        <dsp:cNvSpPr/>
      </dsp:nvSpPr>
      <dsp:spPr>
        <a:xfrm>
          <a:off x="953664"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Assess risks, resources, and community needs</a:t>
          </a:r>
        </a:p>
      </dsp:txBody>
      <dsp:txXfrm>
        <a:off x="964682" y="1893361"/>
        <a:ext cx="579869" cy="354154"/>
      </dsp:txXfrm>
    </dsp:sp>
    <dsp:sp modelId="{0BC15618-E965-4C82-A4C0-CEE5B5FDCB04}">
      <dsp:nvSpPr>
        <dsp:cNvPr id="0" name=""/>
        <dsp:cNvSpPr/>
      </dsp:nvSpPr>
      <dsp:spPr>
        <a:xfrm>
          <a:off x="832706"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DEA75D-E11D-4C07-90A1-3EAED0C7D823}">
      <dsp:nvSpPr>
        <dsp:cNvPr id="0" name=""/>
        <dsp:cNvSpPr/>
      </dsp:nvSpPr>
      <dsp:spPr>
        <a:xfrm>
          <a:off x="953664"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Align with Birmingham’s EDI and legacy ambitions</a:t>
          </a:r>
        </a:p>
      </dsp:txBody>
      <dsp:txXfrm>
        <a:off x="964682" y="2363599"/>
        <a:ext cx="579869" cy="354154"/>
      </dsp:txXfrm>
    </dsp:sp>
    <dsp:sp modelId="{96563577-8AAA-42D7-90DF-66CA0C1BE461}">
      <dsp:nvSpPr>
        <dsp:cNvPr id="0" name=""/>
        <dsp:cNvSpPr/>
      </dsp:nvSpPr>
      <dsp:spPr>
        <a:xfrm>
          <a:off x="1743665"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Planning</a:t>
          </a:r>
        </a:p>
      </dsp:txBody>
      <dsp:txXfrm>
        <a:off x="1754683" y="12406"/>
        <a:ext cx="730345" cy="354154"/>
      </dsp:txXfrm>
    </dsp:sp>
    <dsp:sp modelId="{00B5C050-A6D4-4CFF-86D8-ED3AB107308F}">
      <dsp:nvSpPr>
        <dsp:cNvPr id="0" name=""/>
        <dsp:cNvSpPr/>
      </dsp:nvSpPr>
      <dsp:spPr>
        <a:xfrm>
          <a:off x="1773183"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AA773D-864B-485B-8071-72D49EC8F16D}">
      <dsp:nvSpPr>
        <dsp:cNvPr id="0" name=""/>
        <dsp:cNvSpPr/>
      </dsp:nvSpPr>
      <dsp:spPr>
        <a:xfrm>
          <a:off x="1894141"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Draft full event schedule and programme</a:t>
          </a:r>
        </a:p>
      </dsp:txBody>
      <dsp:txXfrm>
        <a:off x="1905159" y="482645"/>
        <a:ext cx="579869" cy="354154"/>
      </dsp:txXfrm>
    </dsp:sp>
    <dsp:sp modelId="{2F3F8A41-1EA7-48EF-B964-EB4CD1E486B6}">
      <dsp:nvSpPr>
        <dsp:cNvPr id="0" name=""/>
        <dsp:cNvSpPr/>
      </dsp:nvSpPr>
      <dsp:spPr>
        <a:xfrm>
          <a:off x="1773183"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BCB9A1-910C-4823-8634-4BBE5CACE6CA}">
      <dsp:nvSpPr>
        <dsp:cNvPr id="0" name=""/>
        <dsp:cNvSpPr/>
      </dsp:nvSpPr>
      <dsp:spPr>
        <a:xfrm>
          <a:off x="1894141"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Secure Alexander Stadium as venue</a:t>
          </a:r>
        </a:p>
      </dsp:txBody>
      <dsp:txXfrm>
        <a:off x="1905159" y="952884"/>
        <a:ext cx="579869" cy="354154"/>
      </dsp:txXfrm>
    </dsp:sp>
    <dsp:sp modelId="{EEE8A9E2-371D-4B75-88A1-A6F31280551D}">
      <dsp:nvSpPr>
        <dsp:cNvPr id="0" name=""/>
        <dsp:cNvSpPr/>
      </dsp:nvSpPr>
      <dsp:spPr>
        <a:xfrm>
          <a:off x="1773183"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728854-6443-4481-88C2-DD8CE520568D}">
      <dsp:nvSpPr>
        <dsp:cNvPr id="0" name=""/>
        <dsp:cNvSpPr/>
      </dsp:nvSpPr>
      <dsp:spPr>
        <a:xfrm>
          <a:off x="1894141"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Confirm vendors, speakers, facilitators</a:t>
          </a:r>
        </a:p>
      </dsp:txBody>
      <dsp:txXfrm>
        <a:off x="1905159" y="1423122"/>
        <a:ext cx="579869" cy="354154"/>
      </dsp:txXfrm>
    </dsp:sp>
    <dsp:sp modelId="{A69FA58A-BE24-402F-ADCF-D86E33153069}">
      <dsp:nvSpPr>
        <dsp:cNvPr id="0" name=""/>
        <dsp:cNvSpPr/>
      </dsp:nvSpPr>
      <dsp:spPr>
        <a:xfrm>
          <a:off x="1773183"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75A8C9-A75D-4984-B486-D633D1AA7B20}">
      <dsp:nvSpPr>
        <dsp:cNvPr id="0" name=""/>
        <dsp:cNvSpPr/>
      </dsp:nvSpPr>
      <dsp:spPr>
        <a:xfrm>
          <a:off x="1894141"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Develop marketing and outreach plan</a:t>
          </a:r>
        </a:p>
      </dsp:txBody>
      <dsp:txXfrm>
        <a:off x="1905159" y="1893361"/>
        <a:ext cx="579869" cy="354154"/>
      </dsp:txXfrm>
    </dsp:sp>
    <dsp:sp modelId="{51CC7204-5BEA-458F-A76B-A6EDA1818965}">
      <dsp:nvSpPr>
        <dsp:cNvPr id="0" name=""/>
        <dsp:cNvSpPr/>
      </dsp:nvSpPr>
      <dsp:spPr>
        <a:xfrm>
          <a:off x="1773183"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F33D36-83FB-4468-8088-CE2E93DCEFD9}">
      <dsp:nvSpPr>
        <dsp:cNvPr id="0" name=""/>
        <dsp:cNvSpPr/>
      </dsp:nvSpPr>
      <dsp:spPr>
        <a:xfrm>
          <a:off x="1894141"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Ensure legal, safety, and access compliance</a:t>
          </a:r>
        </a:p>
      </dsp:txBody>
      <dsp:txXfrm>
        <a:off x="1905159" y="2363599"/>
        <a:ext cx="579869" cy="354154"/>
      </dsp:txXfrm>
    </dsp:sp>
    <dsp:sp modelId="{81B0FAD2-DC4A-405A-B75D-F08F5881DDFE}">
      <dsp:nvSpPr>
        <dsp:cNvPr id="0" name=""/>
        <dsp:cNvSpPr/>
      </dsp:nvSpPr>
      <dsp:spPr>
        <a:xfrm>
          <a:off x="1773183" y="377579"/>
          <a:ext cx="91440" cy="2633335"/>
        </a:xfrm>
        <a:custGeom>
          <a:avLst/>
          <a:gdLst/>
          <a:ahLst/>
          <a:cxnLst/>
          <a:rect l="0" t="0" r="0" b="0"/>
          <a:pathLst>
            <a:path>
              <a:moveTo>
                <a:pt x="45720" y="0"/>
              </a:moveTo>
              <a:lnTo>
                <a:pt x="45720" y="2633335"/>
              </a:lnTo>
              <a:lnTo>
                <a:pt x="120958" y="263333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676FE8-7911-469E-8B94-AA009752B5BC}">
      <dsp:nvSpPr>
        <dsp:cNvPr id="0" name=""/>
        <dsp:cNvSpPr/>
      </dsp:nvSpPr>
      <dsp:spPr>
        <a:xfrm>
          <a:off x="1894141" y="2822820"/>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Finalise budget and staffing requirements</a:t>
          </a:r>
        </a:p>
      </dsp:txBody>
      <dsp:txXfrm>
        <a:off x="1905159" y="2833838"/>
        <a:ext cx="579869" cy="354154"/>
      </dsp:txXfrm>
    </dsp:sp>
    <dsp:sp modelId="{BC3F3BDA-8628-4E66-8CCE-485597DB56CD}">
      <dsp:nvSpPr>
        <dsp:cNvPr id="0" name=""/>
        <dsp:cNvSpPr/>
      </dsp:nvSpPr>
      <dsp:spPr>
        <a:xfrm>
          <a:off x="2684142"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Execution</a:t>
          </a:r>
        </a:p>
      </dsp:txBody>
      <dsp:txXfrm>
        <a:off x="2695160" y="12406"/>
        <a:ext cx="730345" cy="354154"/>
      </dsp:txXfrm>
    </dsp:sp>
    <dsp:sp modelId="{09E168B4-CF7A-4941-9771-955F7EFDA104}">
      <dsp:nvSpPr>
        <dsp:cNvPr id="0" name=""/>
        <dsp:cNvSpPr/>
      </dsp:nvSpPr>
      <dsp:spPr>
        <a:xfrm>
          <a:off x="2713660"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5A4836-0157-4C87-8777-93E22ABFA7C4}">
      <dsp:nvSpPr>
        <dsp:cNvPr id="0" name=""/>
        <dsp:cNvSpPr/>
      </dsp:nvSpPr>
      <dsp:spPr>
        <a:xfrm>
          <a:off x="2834618"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Install signage, zones, and equipment</a:t>
          </a:r>
        </a:p>
      </dsp:txBody>
      <dsp:txXfrm>
        <a:off x="2845636" y="482645"/>
        <a:ext cx="579869" cy="354154"/>
      </dsp:txXfrm>
    </dsp:sp>
    <dsp:sp modelId="{2B66D734-3092-4AC4-A80E-3E439624DEF8}">
      <dsp:nvSpPr>
        <dsp:cNvPr id="0" name=""/>
        <dsp:cNvSpPr/>
      </dsp:nvSpPr>
      <dsp:spPr>
        <a:xfrm>
          <a:off x="2713660"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A16035-9D58-411A-B82B-97A251F6A470}">
      <dsp:nvSpPr>
        <dsp:cNvPr id="0" name=""/>
        <dsp:cNvSpPr/>
      </dsp:nvSpPr>
      <dsp:spPr>
        <a:xfrm>
          <a:off x="2834618"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Deploy staff and volunteer teams</a:t>
          </a:r>
        </a:p>
      </dsp:txBody>
      <dsp:txXfrm>
        <a:off x="2845636" y="952884"/>
        <a:ext cx="579869" cy="354154"/>
      </dsp:txXfrm>
    </dsp:sp>
    <dsp:sp modelId="{144343DF-C13F-4B96-A2DC-2FCC51A10CFF}">
      <dsp:nvSpPr>
        <dsp:cNvPr id="0" name=""/>
        <dsp:cNvSpPr/>
      </dsp:nvSpPr>
      <dsp:spPr>
        <a:xfrm>
          <a:off x="2713660"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6D1C28-49C5-43CD-8B3E-60151E518987}">
      <dsp:nvSpPr>
        <dsp:cNvPr id="0" name=""/>
        <dsp:cNvSpPr/>
      </dsp:nvSpPr>
      <dsp:spPr>
        <a:xfrm>
          <a:off x="2834618"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Run sports, workshops, and panel sessions</a:t>
          </a:r>
        </a:p>
      </dsp:txBody>
      <dsp:txXfrm>
        <a:off x="2845636" y="1423122"/>
        <a:ext cx="579869" cy="354154"/>
      </dsp:txXfrm>
    </dsp:sp>
    <dsp:sp modelId="{BDE8D9EF-8AEB-4078-879E-7E35182F9377}">
      <dsp:nvSpPr>
        <dsp:cNvPr id="0" name=""/>
        <dsp:cNvSpPr/>
      </dsp:nvSpPr>
      <dsp:spPr>
        <a:xfrm>
          <a:off x="2713660"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3B10A8-D171-4E3A-8661-8052EE509222}">
      <dsp:nvSpPr>
        <dsp:cNvPr id="0" name=""/>
        <dsp:cNvSpPr/>
      </dsp:nvSpPr>
      <dsp:spPr>
        <a:xfrm>
          <a:off x="2834618"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Coordinate food, safety, and crowd control</a:t>
          </a:r>
        </a:p>
      </dsp:txBody>
      <dsp:txXfrm>
        <a:off x="2845636" y="1893361"/>
        <a:ext cx="579869" cy="354154"/>
      </dsp:txXfrm>
    </dsp:sp>
    <dsp:sp modelId="{338EE0FF-9D8C-4811-95E3-7A3742C10544}">
      <dsp:nvSpPr>
        <dsp:cNvPr id="0" name=""/>
        <dsp:cNvSpPr/>
      </dsp:nvSpPr>
      <dsp:spPr>
        <a:xfrm>
          <a:off x="2713660"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E9B8D1-7162-48AB-B478-A3C8A61E0BAD}">
      <dsp:nvSpPr>
        <dsp:cNvPr id="0" name=""/>
        <dsp:cNvSpPr/>
      </dsp:nvSpPr>
      <dsp:spPr>
        <a:xfrm>
          <a:off x="2834618"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Deliver inclusive and smooth experience</a:t>
          </a:r>
        </a:p>
      </dsp:txBody>
      <dsp:txXfrm>
        <a:off x="2845636" y="2363599"/>
        <a:ext cx="579869" cy="354154"/>
      </dsp:txXfrm>
    </dsp:sp>
    <dsp:sp modelId="{39EC4390-8E52-477B-8CAC-4967C7D3C12A}">
      <dsp:nvSpPr>
        <dsp:cNvPr id="0" name=""/>
        <dsp:cNvSpPr/>
      </dsp:nvSpPr>
      <dsp:spPr>
        <a:xfrm>
          <a:off x="3624619"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Monitoring</a:t>
          </a:r>
        </a:p>
      </dsp:txBody>
      <dsp:txXfrm>
        <a:off x="3635637" y="12406"/>
        <a:ext cx="730345" cy="354154"/>
      </dsp:txXfrm>
    </dsp:sp>
    <dsp:sp modelId="{851103A4-87B1-4ACD-B55B-961942EF3341}">
      <dsp:nvSpPr>
        <dsp:cNvPr id="0" name=""/>
        <dsp:cNvSpPr/>
      </dsp:nvSpPr>
      <dsp:spPr>
        <a:xfrm>
          <a:off x="3654137"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6912F6-106E-462B-B24B-98ABBD5ABDA1}">
      <dsp:nvSpPr>
        <dsp:cNvPr id="0" name=""/>
        <dsp:cNvSpPr/>
      </dsp:nvSpPr>
      <dsp:spPr>
        <a:xfrm>
          <a:off x="3775095"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Track attendance and event flow</a:t>
          </a:r>
        </a:p>
      </dsp:txBody>
      <dsp:txXfrm>
        <a:off x="3786113" y="482645"/>
        <a:ext cx="579869" cy="354154"/>
      </dsp:txXfrm>
    </dsp:sp>
    <dsp:sp modelId="{78852D67-FE55-4B04-A15D-1F4A96A46765}">
      <dsp:nvSpPr>
        <dsp:cNvPr id="0" name=""/>
        <dsp:cNvSpPr/>
      </dsp:nvSpPr>
      <dsp:spPr>
        <a:xfrm>
          <a:off x="3654137"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8829B2-ED85-4B47-BC20-3123A3896B83}">
      <dsp:nvSpPr>
        <dsp:cNvPr id="0" name=""/>
        <dsp:cNvSpPr/>
      </dsp:nvSpPr>
      <dsp:spPr>
        <a:xfrm>
          <a:off x="3775095"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Monitor staff, safety, and risk issues</a:t>
          </a:r>
        </a:p>
      </dsp:txBody>
      <dsp:txXfrm>
        <a:off x="3786113" y="952884"/>
        <a:ext cx="579869" cy="354154"/>
      </dsp:txXfrm>
    </dsp:sp>
    <dsp:sp modelId="{8332B265-9988-4A2E-A106-0E1F10642FF1}">
      <dsp:nvSpPr>
        <dsp:cNvPr id="0" name=""/>
        <dsp:cNvSpPr/>
      </dsp:nvSpPr>
      <dsp:spPr>
        <a:xfrm>
          <a:off x="3654137"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6C5640-5674-40C1-908F-1308B505E665}">
      <dsp:nvSpPr>
        <dsp:cNvPr id="0" name=""/>
        <dsp:cNvSpPr/>
      </dsp:nvSpPr>
      <dsp:spPr>
        <a:xfrm>
          <a:off x="3775095"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Adjust operations in real time</a:t>
          </a:r>
        </a:p>
      </dsp:txBody>
      <dsp:txXfrm>
        <a:off x="3786113" y="1423122"/>
        <a:ext cx="579869" cy="354154"/>
      </dsp:txXfrm>
    </dsp:sp>
    <dsp:sp modelId="{4C714B68-0C9E-4C97-95F4-FD686EC71837}">
      <dsp:nvSpPr>
        <dsp:cNvPr id="0" name=""/>
        <dsp:cNvSpPr/>
      </dsp:nvSpPr>
      <dsp:spPr>
        <a:xfrm>
          <a:off x="3654137"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91E9C3-3F40-4AD2-AAEA-5838A4719417}">
      <dsp:nvSpPr>
        <dsp:cNvPr id="0" name=""/>
        <dsp:cNvSpPr/>
      </dsp:nvSpPr>
      <dsp:spPr>
        <a:xfrm>
          <a:off x="3775095"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Respond quickly to any disruptions</a:t>
          </a:r>
        </a:p>
      </dsp:txBody>
      <dsp:txXfrm>
        <a:off x="3786113" y="1893361"/>
        <a:ext cx="579869" cy="354154"/>
      </dsp:txXfrm>
    </dsp:sp>
    <dsp:sp modelId="{1C59E685-A2CD-4FEB-B222-339B989336E9}">
      <dsp:nvSpPr>
        <dsp:cNvPr id="0" name=""/>
        <dsp:cNvSpPr/>
      </dsp:nvSpPr>
      <dsp:spPr>
        <a:xfrm>
          <a:off x="3654137"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F2A71E-B759-4B85-84E7-81DCF0806D13}">
      <dsp:nvSpPr>
        <dsp:cNvPr id="0" name=""/>
        <dsp:cNvSpPr/>
      </dsp:nvSpPr>
      <dsp:spPr>
        <a:xfrm>
          <a:off x="3775095"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Maintain service and hygiene standards</a:t>
          </a:r>
        </a:p>
      </dsp:txBody>
      <dsp:txXfrm>
        <a:off x="3786113" y="2363599"/>
        <a:ext cx="579869" cy="354154"/>
      </dsp:txXfrm>
    </dsp:sp>
    <dsp:sp modelId="{C5D7B632-0654-4539-8262-EBC5CBBE78D3}">
      <dsp:nvSpPr>
        <dsp:cNvPr id="0" name=""/>
        <dsp:cNvSpPr/>
      </dsp:nvSpPr>
      <dsp:spPr>
        <a:xfrm>
          <a:off x="4565096"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Closure</a:t>
          </a:r>
        </a:p>
      </dsp:txBody>
      <dsp:txXfrm>
        <a:off x="4576114" y="12406"/>
        <a:ext cx="730345" cy="354154"/>
      </dsp:txXfrm>
    </dsp:sp>
    <dsp:sp modelId="{075814DD-4CD1-43D7-8598-22156D0D8DF0}">
      <dsp:nvSpPr>
        <dsp:cNvPr id="0" name=""/>
        <dsp:cNvSpPr/>
      </dsp:nvSpPr>
      <dsp:spPr>
        <a:xfrm>
          <a:off x="4594614"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7A1D3D-D07F-496D-92D5-FE34008E4A10}">
      <dsp:nvSpPr>
        <dsp:cNvPr id="0" name=""/>
        <dsp:cNvSpPr/>
      </dsp:nvSpPr>
      <dsp:spPr>
        <a:xfrm>
          <a:off x="4715572"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Hold debrief with staff and partners</a:t>
          </a:r>
        </a:p>
      </dsp:txBody>
      <dsp:txXfrm>
        <a:off x="4726590" y="482645"/>
        <a:ext cx="579869" cy="354154"/>
      </dsp:txXfrm>
    </dsp:sp>
    <dsp:sp modelId="{0F446DEC-514E-4F3A-BD48-E00B2182D058}">
      <dsp:nvSpPr>
        <dsp:cNvPr id="0" name=""/>
        <dsp:cNvSpPr/>
      </dsp:nvSpPr>
      <dsp:spPr>
        <a:xfrm>
          <a:off x="4594614"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637C01-F9E3-47BA-BD7A-709B36B9029E}">
      <dsp:nvSpPr>
        <dsp:cNvPr id="0" name=""/>
        <dsp:cNvSpPr/>
      </dsp:nvSpPr>
      <dsp:spPr>
        <a:xfrm>
          <a:off x="4715572"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Collect feedback from all stakeholders</a:t>
          </a:r>
        </a:p>
      </dsp:txBody>
      <dsp:txXfrm>
        <a:off x="4726590" y="952884"/>
        <a:ext cx="579869" cy="354154"/>
      </dsp:txXfrm>
    </dsp:sp>
    <dsp:sp modelId="{A38CFBBF-382B-41BD-8D74-8F04BC67398F}">
      <dsp:nvSpPr>
        <dsp:cNvPr id="0" name=""/>
        <dsp:cNvSpPr/>
      </dsp:nvSpPr>
      <dsp:spPr>
        <a:xfrm>
          <a:off x="4594614"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F2CC6D-4DCF-406A-84B4-DFF0628C0402}">
      <dsp:nvSpPr>
        <dsp:cNvPr id="0" name=""/>
        <dsp:cNvSpPr/>
      </dsp:nvSpPr>
      <dsp:spPr>
        <a:xfrm>
          <a:off x="4715572"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Review financials and performance data</a:t>
          </a:r>
        </a:p>
      </dsp:txBody>
      <dsp:txXfrm>
        <a:off x="4726590" y="1423122"/>
        <a:ext cx="579869" cy="354154"/>
      </dsp:txXfrm>
    </dsp:sp>
    <dsp:sp modelId="{FF1A285F-9245-480E-95DD-B32E9283AF2D}">
      <dsp:nvSpPr>
        <dsp:cNvPr id="0" name=""/>
        <dsp:cNvSpPr/>
      </dsp:nvSpPr>
      <dsp:spPr>
        <a:xfrm>
          <a:off x="4594614"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05A95D-8A80-41E6-A027-EE91F9B4F530}">
      <dsp:nvSpPr>
        <dsp:cNvPr id="0" name=""/>
        <dsp:cNvSpPr/>
      </dsp:nvSpPr>
      <dsp:spPr>
        <a:xfrm>
          <a:off x="4715572"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Identify successes and improvement points</a:t>
          </a:r>
        </a:p>
      </dsp:txBody>
      <dsp:txXfrm>
        <a:off x="4726590" y="1893361"/>
        <a:ext cx="579869" cy="354154"/>
      </dsp:txXfrm>
    </dsp:sp>
    <dsp:sp modelId="{D592B11F-FAFE-4CA0-B701-F9D9560C192D}">
      <dsp:nvSpPr>
        <dsp:cNvPr id="0" name=""/>
        <dsp:cNvSpPr/>
      </dsp:nvSpPr>
      <dsp:spPr>
        <a:xfrm>
          <a:off x="4594614"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6C29A3-1BB8-4D65-84C1-EF6AEE3FE326}">
      <dsp:nvSpPr>
        <dsp:cNvPr id="0" name=""/>
        <dsp:cNvSpPr/>
      </dsp:nvSpPr>
      <dsp:spPr>
        <a:xfrm>
          <a:off x="4715572"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Archive materials for future planning</a:t>
          </a:r>
        </a:p>
      </dsp:txBody>
      <dsp:txXfrm>
        <a:off x="4726590" y="2363599"/>
        <a:ext cx="579869" cy="3541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0C7152-88AB-473D-B273-82F3487327F1}">
      <dsp:nvSpPr>
        <dsp:cNvPr id="0" name=""/>
        <dsp:cNvSpPr/>
      </dsp:nvSpPr>
      <dsp:spPr>
        <a:xfrm>
          <a:off x="2083311" y="234174"/>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10:00 AM – 11:00 AM: Opening Ceremony with City Council welcome, keynote on EDI &amp; youth cultural performance</a:t>
          </a:r>
          <a:endParaRPr lang="en-GB" sz="500" kern="1200"/>
        </a:p>
      </dsp:txBody>
      <dsp:txXfrm>
        <a:off x="2223043" y="234174"/>
        <a:ext cx="733590" cy="582505"/>
      </dsp:txXfrm>
    </dsp:sp>
    <dsp:sp modelId="{1960BCDB-4FF1-4566-B6D8-2498B645C0D5}">
      <dsp:nvSpPr>
        <dsp:cNvPr id="0" name=""/>
        <dsp:cNvSpPr/>
      </dsp:nvSpPr>
      <dsp:spPr>
        <a:xfrm>
          <a:off x="2083311" y="816680"/>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11:15 AM – 12:45 PM: Football Match – Birmingham City FC vs Aston Villa FC (mixed-gender exhibition alongside main fixture)</a:t>
          </a:r>
          <a:endParaRPr lang="en-GB" sz="500" kern="1200"/>
        </a:p>
      </dsp:txBody>
      <dsp:txXfrm>
        <a:off x="2223043" y="816680"/>
        <a:ext cx="733590" cy="582505"/>
      </dsp:txXfrm>
    </dsp:sp>
    <dsp:sp modelId="{496E52D0-32BD-4CCA-98D8-CA10F552065E}">
      <dsp:nvSpPr>
        <dsp:cNvPr id="0" name=""/>
        <dsp:cNvSpPr/>
      </dsp:nvSpPr>
      <dsp:spPr>
        <a:xfrm>
          <a:off x="2083311" y="1399185"/>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1:00 PM – 2:00 PM: Lunch &amp; Food Village – street-food stalls showcasing Birmingham’s communities</a:t>
          </a:r>
          <a:endParaRPr lang="en-GB" sz="500" kern="1200"/>
        </a:p>
      </dsp:txBody>
      <dsp:txXfrm>
        <a:off x="2223043" y="1399185"/>
        <a:ext cx="733590" cy="582505"/>
      </dsp:txXfrm>
    </dsp:sp>
    <dsp:sp modelId="{5FC3327C-7EEA-4174-A9AF-06C9DB9C6CDA}">
      <dsp:nvSpPr>
        <dsp:cNvPr id="0" name=""/>
        <dsp:cNvSpPr/>
      </dsp:nvSpPr>
      <dsp:spPr>
        <a:xfrm>
          <a:off x="2083311" y="1981691"/>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2:30 PM – 4:00 PM: Parallel Workshops – Anti-Discrimination in Sport; Inclusive Coaching Techniques; Youth Empowerment through Sport</a:t>
          </a:r>
          <a:endParaRPr lang="en-GB" sz="500" kern="1200"/>
        </a:p>
      </dsp:txBody>
      <dsp:txXfrm>
        <a:off x="2223043" y="1981691"/>
        <a:ext cx="733590" cy="582505"/>
      </dsp:txXfrm>
    </dsp:sp>
    <dsp:sp modelId="{10236694-3624-4465-927A-6F15A919D9C2}">
      <dsp:nvSpPr>
        <dsp:cNvPr id="0" name=""/>
        <dsp:cNvSpPr/>
      </dsp:nvSpPr>
      <dsp:spPr>
        <a:xfrm>
          <a:off x="2083311" y="2564196"/>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4:15 PM – 5:15 PM: Panel Discussion – “Breaking Barriers in Sport” with para-athlete, women’s coach, LGBTQ+ rep &amp; youth leader</a:t>
          </a:r>
          <a:endParaRPr lang="en-GB" sz="500" kern="1200"/>
        </a:p>
      </dsp:txBody>
      <dsp:txXfrm>
        <a:off x="2223043" y="2564196"/>
        <a:ext cx="733590" cy="582505"/>
      </dsp:txXfrm>
    </dsp:sp>
    <dsp:sp modelId="{1B984906-A5F8-449C-A7DF-485DBAC28C4B}">
      <dsp:nvSpPr>
        <dsp:cNvPr id="0" name=""/>
        <dsp:cNvSpPr/>
      </dsp:nvSpPr>
      <dsp:spPr>
        <a:xfrm>
          <a:off x="2083311" y="3146702"/>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5:30 PM – 6:30 PM: Cultural Performances &amp; Networking – Afro-Caribbean drumming, Bhangra dance, spoken word &amp; stakeholder booths</a:t>
          </a:r>
          <a:endParaRPr lang="en-GB" sz="500" kern="1200"/>
        </a:p>
      </dsp:txBody>
      <dsp:txXfrm>
        <a:off x="2223043" y="3146702"/>
        <a:ext cx="733590" cy="582505"/>
      </dsp:txXfrm>
    </dsp:sp>
    <dsp:sp modelId="{32FF2487-6D92-45ED-B296-1708BF276A3D}">
      <dsp:nvSpPr>
        <dsp:cNvPr id="0" name=""/>
        <dsp:cNvSpPr/>
      </dsp:nvSpPr>
      <dsp:spPr>
        <a:xfrm>
          <a:off x="1617540" y="1289"/>
          <a:ext cx="582214" cy="58221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US" sz="800" kern="1200"/>
            <a:t>Day 1: Sport &amp; Skills</a:t>
          </a:r>
          <a:endParaRPr lang="en-GB" sz="800" kern="1200"/>
        </a:p>
      </dsp:txBody>
      <dsp:txXfrm>
        <a:off x="1702803" y="86552"/>
        <a:ext cx="411688" cy="411688"/>
      </dsp:txXfrm>
    </dsp:sp>
    <dsp:sp modelId="{516F0532-527C-400A-9A33-BC681892EBDF}">
      <dsp:nvSpPr>
        <dsp:cNvPr id="0" name=""/>
        <dsp:cNvSpPr/>
      </dsp:nvSpPr>
      <dsp:spPr>
        <a:xfrm>
          <a:off x="3538847" y="234174"/>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10:00 AM – 11:30 AM: Deep-Dive Panels – EDI Policy &amp; Governance in Sport; Disability &amp; Accessibility Innovations</a:t>
          </a:r>
        </a:p>
      </dsp:txBody>
      <dsp:txXfrm>
        <a:off x="3678579" y="234174"/>
        <a:ext cx="733590" cy="582505"/>
      </dsp:txXfrm>
    </dsp:sp>
    <dsp:sp modelId="{961E5330-E7DE-458F-B7D1-937D794FCBF7}">
      <dsp:nvSpPr>
        <dsp:cNvPr id="0" name=""/>
        <dsp:cNvSpPr/>
      </dsp:nvSpPr>
      <dsp:spPr>
        <a:xfrm>
          <a:off x="3538847" y="816680"/>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11:45 AM – 1:00 PM: Storytelling Corners &amp; Community Project Showcase – personal narratives booth &amp; youth campaign pitches</a:t>
          </a:r>
        </a:p>
      </dsp:txBody>
      <dsp:txXfrm>
        <a:off x="3678579" y="816680"/>
        <a:ext cx="733590" cy="582505"/>
      </dsp:txXfrm>
    </dsp:sp>
    <dsp:sp modelId="{D022A732-CE08-448D-823E-8E47234492A3}">
      <dsp:nvSpPr>
        <dsp:cNvPr id="0" name=""/>
        <dsp:cNvSpPr/>
      </dsp:nvSpPr>
      <dsp:spPr>
        <a:xfrm>
          <a:off x="3538847" y="1399185"/>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1:00 PM – 2:00 PM: Lunch &amp; Inclusion Mural Completion – delegate contributions to the “Inclusion Mural”</a:t>
          </a:r>
        </a:p>
      </dsp:txBody>
      <dsp:txXfrm>
        <a:off x="3678579" y="1399185"/>
        <a:ext cx="733590" cy="582505"/>
      </dsp:txXfrm>
    </dsp:sp>
    <dsp:sp modelId="{FDDA1145-BBDD-48D7-9CD2-866FE9FD91E0}">
      <dsp:nvSpPr>
        <dsp:cNvPr id="0" name=""/>
        <dsp:cNvSpPr/>
      </dsp:nvSpPr>
      <dsp:spPr>
        <a:xfrm>
          <a:off x="3538847" y="1981691"/>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2:30 PM – 4:00 PM: Mini-Games &amp; Skills Zone – wheelchair basketball, walking football demos &amp; coaching clinics</a:t>
          </a:r>
        </a:p>
      </dsp:txBody>
      <dsp:txXfrm>
        <a:off x="3678579" y="1981691"/>
        <a:ext cx="733590" cy="582505"/>
      </dsp:txXfrm>
    </dsp:sp>
    <dsp:sp modelId="{766C4DDC-9915-4A73-807F-B7163F081764}">
      <dsp:nvSpPr>
        <dsp:cNvPr id="0" name=""/>
        <dsp:cNvSpPr/>
      </dsp:nvSpPr>
      <dsp:spPr>
        <a:xfrm>
          <a:off x="3538847" y="2564196"/>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4:15 PM – 5:15 PM: Stakeholder Roundtables – local authorities, NGOs, schools &amp; sponsors planning legacy initiatives</a:t>
          </a:r>
        </a:p>
      </dsp:txBody>
      <dsp:txXfrm>
        <a:off x="3678579" y="2564196"/>
        <a:ext cx="733590" cy="582505"/>
      </dsp:txXfrm>
    </dsp:sp>
    <dsp:sp modelId="{A4F7B929-7F1F-41FF-B8E8-45F1517B0E84}">
      <dsp:nvSpPr>
        <dsp:cNvPr id="0" name=""/>
        <dsp:cNvSpPr/>
      </dsp:nvSpPr>
      <dsp:spPr>
        <a:xfrm>
          <a:off x="3538847" y="3146702"/>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5:30 PM – 6:00 PM: Awards &amp; Closing Circle – Unity Medals for community champions, group performance &amp; final reflections</a:t>
          </a:r>
        </a:p>
      </dsp:txBody>
      <dsp:txXfrm>
        <a:off x="3678579" y="3146702"/>
        <a:ext cx="733590" cy="582505"/>
      </dsp:txXfrm>
    </dsp:sp>
    <dsp:sp modelId="{27A25C12-FC0E-4FB6-B879-347223478276}">
      <dsp:nvSpPr>
        <dsp:cNvPr id="0" name=""/>
        <dsp:cNvSpPr/>
      </dsp:nvSpPr>
      <dsp:spPr>
        <a:xfrm>
          <a:off x="3073076" y="1289"/>
          <a:ext cx="582214" cy="58221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US" sz="800" kern="1200"/>
            <a:t>Day 2: Dialogue &amp; Legacy</a:t>
          </a:r>
        </a:p>
      </dsp:txBody>
      <dsp:txXfrm>
        <a:off x="3158339" y="86552"/>
        <a:ext cx="411688" cy="41168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9">
  <dgm:title val=""/>
  <dgm:desc val=""/>
  <dgm:catLst>
    <dgm:cat type="list" pri="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3" srcId="0" destId="1" srcOrd="0" destOrd="0"/>
        <dgm:cxn modelId="4"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1" destId="2" srcOrd="0" destOrd="0"/>
      </dgm:cxnLst>
      <dgm:bg/>
      <dgm:whole/>
    </dgm:dataModel>
  </dgm:styleData>
  <dgm:clrData>
    <dgm:dataModel>
      <dgm:ptLst>
        <dgm:pt modelId="0" type="doc"/>
        <dgm:pt modelId="1"/>
        <dgm:pt modelId="11"/>
        <dgm:pt modelId="12"/>
        <dgm:pt modelId="13"/>
        <dgm:pt modelId="14"/>
        <dgm:pt modelId="2"/>
        <dgm:pt modelId="21"/>
        <dgm:pt modelId="22"/>
        <dgm:pt modelId="23"/>
        <dgm:pt modelId="24"/>
        <dgm:pt modelId="3"/>
        <dgm:pt modelId="31"/>
        <dgm:pt modelId="32"/>
        <dgm:pt modelId="33"/>
        <dgm:pt modelId="34"/>
      </dgm:ptLst>
      <dgm:cxnLst>
        <dgm:cxn modelId="4" srcId="0" destId="1" srcOrd="0" destOrd="0"/>
        <dgm:cxn modelId="5" srcId="0" destId="2" srcOrd="1" destOrd="0"/>
        <dgm:cxn modelId="6" srcId="0" destId="3" srcOrd="1" destOrd="0"/>
        <dgm:cxn modelId="15" srcId="1" destId="11" srcOrd="0" destOrd="0"/>
        <dgm:cxn modelId="16" srcId="1" destId="12" srcOrd="0" destOrd="0"/>
        <dgm:cxn modelId="17" srcId="1" destId="13" srcOrd="0" destOrd="0"/>
        <dgm:cxn modelId="18" srcId="1" destId="14" srcOrd="0" destOrd="0"/>
        <dgm:cxn modelId="25" srcId="2" destId="21" srcOrd="0" destOrd="0"/>
        <dgm:cxn modelId="26" srcId="2" destId="22" srcOrd="0" destOrd="0"/>
        <dgm:cxn modelId="27" srcId="2" destId="23" srcOrd="0" destOrd="0"/>
        <dgm:cxn modelId="28" srcId="2" destId="24" srcOrd="0" destOrd="0"/>
        <dgm:cxn modelId="35" srcId="3" destId="31" srcOrd="0" destOrd="0"/>
        <dgm:cxn modelId="36" srcId="3" destId="32" srcOrd="0" destOrd="0"/>
        <dgm:cxn modelId="37" srcId="3" destId="33" srcOrd="0" destOrd="0"/>
        <dgm:cxn modelId="38" srcId="3" destId="34" srcOrd="0" destOrd="0"/>
      </dgm:cxnLst>
      <dgm:bg/>
      <dgm:whole/>
    </dgm:dataModel>
  </dgm:clrData>
  <dgm:layoutNode name="list">
    <dgm:varLst>
      <dgm:dir/>
      <dgm:animLvl val="lvl"/>
    </dgm:varLst>
    <dgm:choose name="Name0">
      <dgm:if name="Name1" func="var" arg="dir" op="equ" val="norm">
        <dgm:alg type="lin">
          <dgm:param type="linDir" val="fromL"/>
          <dgm:param type="fallback" val="2D"/>
          <dgm:param type="nodeVertAlign" val="t"/>
        </dgm:alg>
      </dgm:if>
      <dgm:else name="Name2">
        <dgm:alg type="lin">
          <dgm:param type="linDir" val="fromR"/>
          <dgm:param type="fallback" val="2D"/>
          <dgm:param type="nodeVertAlign" val="t"/>
        </dgm:alg>
      </dgm:else>
    </dgm:choose>
    <dgm:shape xmlns:r="http://schemas.openxmlformats.org/officeDocument/2006/relationships" r:blip="">
      <dgm:adjLst/>
    </dgm:shape>
    <dgm:presOf/>
    <dgm:constrLst>
      <dgm:constr type="w" for="ch" forName="circle" refType="w" fact="0.5"/>
      <dgm:constr type="w" for="ch" forName="vertFlow" refType="w" fact="0.75"/>
      <dgm:constr type="h" for="des" forName="firstComp" refType="w" refFor="ch" refForName="vertFlow" fact="0.667"/>
      <dgm:constr type="h" for="des" forName="comp" refType="h" refFor="des" refForName="firstComp" op="equ"/>
      <dgm:constr type="h" for="des" forName="topSpace" refType="w" refFor="ch" refForName="circle" op="equ" fact="0.4"/>
      <dgm:constr type="w" for="ch" forName="posSpace" refType="w" fact="0.4"/>
      <dgm:constr type="w" for="ch" forName="negSpace" refType="w" fact="-1.15"/>
      <dgm:constr type="w" for="ch" forName="transSpace" refType="w" fact="0.75"/>
      <dgm:constr type="primFontSz" for="ch" forName="circle" op="equ" val="65"/>
      <dgm:constr type="primFontSz" for="des" forName="firstChildTx" val="65"/>
      <dgm:constr type="primFontSz" for="des" forName="childTx" refType="primFontSz" refFor="des" refForName="firstChildTx" op="equ"/>
    </dgm:constrLst>
    <dgm:ruleLst/>
    <dgm:forEach name="Name3" axis="ch" ptType="node">
      <dgm:layoutNode name="posSpace">
        <dgm:alg type="sp"/>
        <dgm:shape xmlns:r="http://schemas.openxmlformats.org/officeDocument/2006/relationships" r:blip="">
          <dgm:adjLst/>
        </dgm:shape>
        <dgm:presOf/>
        <dgm:constrLst/>
        <dgm:ruleLst/>
      </dgm:layoutNode>
      <dgm:layoutNode name="vertFlow">
        <dgm:alg type="lin">
          <dgm:param type="linDir" val="fromT"/>
        </dgm:alg>
        <dgm:shape xmlns:r="http://schemas.openxmlformats.org/officeDocument/2006/relationships" r:blip="">
          <dgm:adjLst/>
        </dgm:shape>
        <dgm:presOf/>
        <dgm:constrLst>
          <dgm:constr type="w" for="ch" forName="firstComp" refType="w"/>
          <dgm:constr type="w" for="ch" forName="comp" refType="w"/>
        </dgm:constrLst>
        <dgm:ruleLst/>
        <dgm:layoutNode name="topSpace">
          <dgm:alg type="sp"/>
          <dgm:shape xmlns:r="http://schemas.openxmlformats.org/officeDocument/2006/relationships" r:blip="">
            <dgm:adjLst/>
          </dgm:shape>
          <dgm:presOf/>
          <dgm:constrLst/>
          <dgm:ruleLst/>
        </dgm:layoutNode>
        <dgm:layoutNode name="firstComp">
          <dgm:alg type="composite"/>
          <dgm:shape xmlns:r="http://schemas.openxmlformats.org/officeDocument/2006/relationships" r:blip="">
            <dgm:adjLst/>
          </dgm:shape>
          <dgm:presOf/>
          <dgm:choose name="Name4">
            <dgm:if name="Name5" func="var" arg="dir" op="equ" val="norm">
              <dgm:constrLst>
                <dgm:constr type="l" for="ch" forName="firstChild"/>
                <dgm:constr type="t" for="ch" forName="firstChild"/>
                <dgm:constr type="w" for="ch" forName="firstChild" refType="w"/>
                <dgm:constr type="h" for="ch" forName="firstChild" refType="h"/>
                <dgm:constr type="l" for="ch" forName="firstChildTx" refType="w" fact="0.16"/>
                <dgm:constr type="r" for="ch" forName="firstChildTx" refType="w"/>
                <dgm:constr type="h" for="ch" forName="firstChildTx" refFor="ch" refForName="firstChild" op="equ"/>
              </dgm:constrLst>
            </dgm:if>
            <dgm:else name="Name6">
              <dgm:constrLst>
                <dgm:constr type="l" for="ch" forName="firstChild"/>
                <dgm:constr type="t" for="ch" forName="firstChild"/>
                <dgm:constr type="w" for="ch" forName="firstChild" refType="w"/>
                <dgm:constr type="h" for="ch" forName="firstChild" refType="h"/>
                <dgm:constr type="l" for="ch" forName="firstChildTx"/>
                <dgm:constr type="r" for="ch" forName="firstChildTx" refType="w" fact="0.825"/>
                <dgm:constr type="h" for="ch" forName="firstChildTx" refFor="ch" refForName="firstChild" op="equ"/>
              </dgm:constrLst>
            </dgm:else>
          </dgm:choose>
          <dgm:ruleLst/>
          <dgm:layoutNode name="firstChild" styleLbl="bgAccFollowNode1">
            <dgm:alg type="sp"/>
            <dgm:shape xmlns:r="http://schemas.openxmlformats.org/officeDocument/2006/relationships" type="rect" r:blip="">
              <dgm:adjLst/>
            </dgm:shape>
            <dgm:presOf axis="ch desOrSelf" ptType="node node" cnt="1 0"/>
            <dgm:constrLst/>
            <dgm:ruleLst/>
          </dgm:layoutNode>
          <dgm:layoutNode name="firstChildTx" styleLbl="bgAccFollowNode1">
            <dgm:varLst>
              <dgm:bulletEnabled val="1"/>
            </dgm:varLst>
            <dgm:alg type="tx">
              <dgm:param type="parTxLTRAlign" val="l"/>
            </dgm:alg>
            <dgm:shape xmlns:r="http://schemas.openxmlformats.org/officeDocument/2006/relationships" type="rect" r:blip="" hideGeom="1">
              <dgm:adjLst/>
            </dgm:shape>
            <dgm:presOf axis="ch desOrSelf" ptType="node node" cnt="1 0"/>
            <dgm:choose name="Name7">
              <dgm:if name="Name8" func="var" arg="dir" op="equ" val="norm">
                <dgm:constrLst>
                  <dgm:constr type="primFontSz" val="65"/>
                  <dgm:constr type="lMarg"/>
                </dgm:constrLst>
              </dgm:if>
              <dgm:else name="Name9">
                <dgm:constrLst>
                  <dgm:constr type="primFontSz" val="65"/>
                  <dgm:constr type="rMarg"/>
                </dgm:constrLst>
              </dgm:else>
            </dgm:choose>
            <dgm:ruleLst>
              <dgm:rule type="primFontSz" val="5" fact="NaN" max="NaN"/>
            </dgm:ruleLst>
          </dgm:layoutNode>
        </dgm:layoutNode>
        <dgm:forEach name="Name10" axis="ch" ptType="node" st="2">
          <dgm:layoutNode name="comp">
            <dgm:alg type="composite"/>
            <dgm:shape xmlns:r="http://schemas.openxmlformats.org/officeDocument/2006/relationships" r:blip="">
              <dgm:adjLst/>
            </dgm:shape>
            <dgm:presOf/>
            <dgm:choose name="Name11">
              <dgm:if name="Name12" func="var" arg="dir" op="equ" val="norm">
                <dgm:constrLst>
                  <dgm:constr type="l" for="ch" forName="child"/>
                  <dgm:constr type="t" for="ch" forName="child"/>
                  <dgm:constr type="w" for="ch" forName="child" refType="w"/>
                  <dgm:constr type="h" for="ch" forName="child" refType="h"/>
                  <dgm:constr type="l" for="ch" forName="childTx" refType="w" fact="0.16"/>
                  <dgm:constr type="r" for="ch" forName="childTx" refType="w"/>
                  <dgm:constr type="h" for="ch" forName="childTx" refFor="ch" refForName="child" op="equ"/>
                </dgm:constrLst>
              </dgm:if>
              <dgm:else name="Name13">
                <dgm:constrLst>
                  <dgm:constr type="l" for="ch" forName="child"/>
                  <dgm:constr type="t" for="ch" forName="child"/>
                  <dgm:constr type="w" for="ch" forName="child" refType="w"/>
                  <dgm:constr type="h" for="ch" forName="child" refType="h"/>
                  <dgm:constr type="l" for="ch" forName="childTx"/>
                  <dgm:constr type="r" for="ch" forName="childTx" refType="w" fact="0.825"/>
                  <dgm:constr type="h" for="ch" forName="childTx" refFor="ch" refForName="child" op="equ"/>
                </dgm:constrLst>
              </dgm:else>
            </dgm:choose>
            <dgm:ruleLst/>
            <dgm:layoutNode name="child" styleLbl="bgAccFollowNode1">
              <dgm:alg type="sp"/>
              <dgm:shape xmlns:r="http://schemas.openxmlformats.org/officeDocument/2006/relationships" type="rect" r:blip="">
                <dgm:adjLst/>
              </dgm:shape>
              <dgm:presOf axis="desOrSelf" ptType="node"/>
              <dgm:constrLst/>
              <dgm:ruleLst/>
            </dgm:layoutNode>
            <dgm:layoutNode name="childTx" styleLbl="bgAccFollowNode1">
              <dgm:varLst>
                <dgm:bulletEnabled val="1"/>
              </dgm:varLst>
              <dgm:alg type="tx">
                <dgm:param type="parTxLTRAlign" val="l"/>
              </dgm:alg>
              <dgm:shape xmlns:r="http://schemas.openxmlformats.org/officeDocument/2006/relationships" type="rect" r:blip="" hideGeom="1">
                <dgm:adjLst/>
              </dgm:shape>
              <dgm:presOf axis="desOrSelf" ptType="node"/>
              <dgm:choose name="Name14">
                <dgm:if name="Name15" func="var" arg="dir" op="equ" val="norm">
                  <dgm:constrLst>
                    <dgm:constr type="primFontSz" val="65"/>
                    <dgm:constr type="lMarg"/>
                  </dgm:constrLst>
                </dgm:if>
                <dgm:else name="Name16">
                  <dgm:constrLst>
                    <dgm:constr type="primFontSz" val="65"/>
                    <dgm:constr type="rMarg"/>
                  </dgm:constrLst>
                </dgm:else>
              </dgm:choose>
              <dgm:ruleLst>
                <dgm:rule type="primFontSz" val="5" fact="NaN" max="NaN"/>
              </dgm:ruleLst>
            </dgm:layoutNode>
          </dgm:layoutNode>
        </dgm:forEach>
      </dgm:layoutNode>
      <dgm:layoutNode name="negSpace">
        <dgm:alg type="sp"/>
        <dgm:shape xmlns:r="http://schemas.openxmlformats.org/officeDocument/2006/relationships" r:blip="">
          <dgm:adjLst/>
        </dgm:shape>
        <dgm:presOf/>
        <dgm:constrLst/>
        <dgm:ruleLst/>
      </dgm:layoutNode>
      <dgm:layoutNode name="circle" styleLbl="node1">
        <dgm:alg type="tx"/>
        <dgm:shape xmlns:r="http://schemas.openxmlformats.org/officeDocument/2006/relationships" type="ellipse" r:blip="">
          <dgm:adjLst/>
        </dgm:shape>
        <dgm:presOf axis="self"/>
        <dgm:constrLst>
          <dgm:constr type="lMarg"/>
          <dgm:constr type="rMarg"/>
          <dgm:constr type="tMarg"/>
          <dgm:constr type="bMarg"/>
          <dgm:constr type="h" refType="w"/>
        </dgm:constrLst>
        <dgm:ruleLst>
          <dgm:rule type="primFontSz" val="5" fact="NaN" max="NaN"/>
        </dgm:ruleLst>
      </dgm:layoutNode>
      <dgm:forEach name="Name17" axis="followSib" ptType="sibTrans" cnt="1">
        <dgm:layoutNode name="trans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Custom 1">
      <a:dk1>
        <a:srgbClr val="002060"/>
      </a:dk1>
      <a:lt1>
        <a:sysClr val="window" lastClr="FFFFFF"/>
      </a:lt1>
      <a:dk2>
        <a:srgbClr val="002060"/>
      </a:dk2>
      <a:lt2>
        <a:srgbClr val="DBEFF9"/>
      </a:lt2>
      <a:accent1>
        <a:srgbClr val="002060"/>
      </a:accent1>
      <a:accent2>
        <a:srgbClr val="002060"/>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65F90-174A-4088-A1F6-9A894A834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556</TotalTime>
  <Pages>20</Pages>
  <Words>3925</Words>
  <Characters>22377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hoque</cp:lastModifiedBy>
  <cp:revision>31</cp:revision>
  <dcterms:created xsi:type="dcterms:W3CDTF">2025-06-06T03:21:00Z</dcterms:created>
  <dcterms:modified xsi:type="dcterms:W3CDTF">2025-11-05T19:32:00Z</dcterms:modified>
</cp:coreProperties>
</file>