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14438" w:rsidP="008E47B8" w:rsidRDefault="00714438" w14:paraId="738E04C0" w14:textId="77777777">
      <w:pPr>
        <w:spacing w:before="100" w:beforeAutospacing="1" w:after="100" w:afterAutospacing="1" w:line="360" w:lineRule="auto"/>
        <w:jc w:val="both"/>
        <w:outlineLvl w:val="2"/>
        <w:rPr>
          <w:rFonts w:ascii="Arial" w:hAnsi="Arial" w:eastAsia="Times New Roman" w:cs="Arial"/>
          <w:b/>
          <w:bCs/>
        </w:rPr>
      </w:pPr>
    </w:p>
    <w:p w:rsidR="00714438" w:rsidP="00714438" w:rsidRDefault="00714438" w14:paraId="2A593F0D" w14:textId="77777777">
      <w:pPr>
        <w:spacing w:before="100" w:beforeAutospacing="1" w:after="100" w:afterAutospacing="1" w:line="360" w:lineRule="auto"/>
        <w:ind w:left="5040"/>
        <w:jc w:val="both"/>
        <w:outlineLvl w:val="2"/>
        <w:rPr>
          <w:rFonts w:ascii="Arial" w:hAnsi="Arial" w:eastAsia="Times New Roman" w:cs="Arial"/>
          <w:b/>
          <w:bCs/>
        </w:rPr>
      </w:pPr>
      <w:r>
        <w:rPr>
          <w:rFonts w:ascii="Arial" w:hAnsi="Arial" w:eastAsia="Times New Roman" w:cs="Arial"/>
          <w:b/>
          <w:bCs/>
          <w:noProof/>
        </w:rPr>
        <w:drawing>
          <wp:inline distT="0" distB="0" distL="0" distR="0" wp14:anchorId="07838938" wp14:editId="67A9BBAA">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tbl>
      <w:tblPr>
        <w:tblStyle w:val="TableGrid"/>
        <w:tblW w:w="9359"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ook w:val="04A0" w:firstRow="1" w:lastRow="0" w:firstColumn="1" w:lastColumn="0" w:noHBand="0" w:noVBand="1"/>
      </w:tblPr>
      <w:tblGrid>
        <w:gridCol w:w="1082"/>
        <w:gridCol w:w="2759"/>
        <w:gridCol w:w="2759"/>
        <w:gridCol w:w="2759"/>
      </w:tblGrid>
      <w:tr w:rsidRPr="006A5DAA" w:rsidR="00714438" w:rsidTr="73D49187" w14:paraId="61D9B50B" w14:textId="77777777">
        <w:trPr>
          <w:trHeight w:val="179"/>
        </w:trPr>
        <w:tc>
          <w:tcPr>
            <w:tcW w:w="1082" w:type="dxa"/>
            <w:tcMar/>
            <w:hideMark/>
          </w:tcPr>
          <w:p w:rsidRPr="006A5DAA" w:rsidR="00714438" w:rsidP="00430B34" w:rsidRDefault="00714438" w14:paraId="3CD48E98" w14:textId="77777777">
            <w:pPr>
              <w:spacing w:line="360" w:lineRule="auto"/>
              <w:jc w:val="both"/>
              <w:rPr>
                <w:rFonts w:ascii="Arial" w:hAnsi="Arial" w:eastAsia="Times New Roman" w:cs="Arial"/>
                <w:b/>
                <w:bCs/>
              </w:rPr>
            </w:pPr>
            <w:r w:rsidRPr="00565A92">
              <w:rPr>
                <w:rFonts w:ascii="Arial" w:hAnsi="Arial" w:eastAsia="Times New Roman" w:cs="Arial"/>
                <w:b/>
                <w:bCs/>
              </w:rPr>
              <w:t>Student Name:</w:t>
            </w:r>
          </w:p>
        </w:tc>
        <w:tc>
          <w:tcPr>
            <w:tcW w:w="2759" w:type="dxa"/>
            <w:tcMar/>
            <w:hideMark/>
          </w:tcPr>
          <w:p w:rsidRPr="006A5DAA" w:rsidR="00714438" w:rsidP="573F583D" w:rsidRDefault="00714438" w14:paraId="416F31E3" w14:textId="65A21C2E">
            <w:pPr>
              <w:spacing w:line="360" w:lineRule="auto"/>
              <w:jc w:val="both"/>
              <w:rPr>
                <w:rFonts w:ascii="Arial" w:hAnsi="Arial" w:eastAsia="Times New Roman" w:cs="Arial"/>
              </w:rPr>
            </w:pPr>
            <w:r w:rsidRPr="573F583D" w:rsidR="15E0D958">
              <w:rPr>
                <w:rFonts w:ascii="Arial" w:hAnsi="Arial" w:eastAsia="Times New Roman" w:cs="Arial"/>
              </w:rPr>
              <w:t>Bibi Tabasam</w:t>
            </w:r>
          </w:p>
        </w:tc>
        <w:tc>
          <w:tcPr>
            <w:tcW w:w="2759" w:type="dxa"/>
            <w:tcMar/>
          </w:tcPr>
          <w:p w:rsidR="573F583D" w:rsidP="573F583D" w:rsidRDefault="573F583D" w14:paraId="0991B28D" w14:textId="3BD0D1E3">
            <w:pPr>
              <w:pStyle w:val="Normal"/>
              <w:spacing w:line="360" w:lineRule="auto"/>
              <w:jc w:val="both"/>
              <w:rPr>
                <w:rFonts w:ascii="Arial" w:hAnsi="Arial" w:eastAsia="Times New Roman" w:cs="Arial"/>
              </w:rPr>
            </w:pPr>
          </w:p>
        </w:tc>
        <w:tc>
          <w:tcPr>
            <w:tcW w:w="2759" w:type="dxa"/>
            <w:tcMar/>
          </w:tcPr>
          <w:p w:rsidR="573F583D" w:rsidP="573F583D" w:rsidRDefault="573F583D" w14:paraId="503ED01B" w14:textId="1AB0C7FF">
            <w:pPr>
              <w:pStyle w:val="Normal"/>
              <w:spacing w:line="360" w:lineRule="auto"/>
              <w:jc w:val="both"/>
              <w:rPr>
                <w:rFonts w:ascii="Arial" w:hAnsi="Arial" w:eastAsia="Times New Roman" w:cs="Arial"/>
              </w:rPr>
            </w:pPr>
          </w:p>
        </w:tc>
      </w:tr>
      <w:tr w:rsidRPr="006A5DAA" w:rsidR="00714438" w:rsidTr="73D49187" w14:paraId="534D3E8F" w14:textId="77777777">
        <w:trPr>
          <w:trHeight w:val="300"/>
        </w:trPr>
        <w:tc>
          <w:tcPr>
            <w:tcW w:w="1082" w:type="dxa"/>
            <w:tcMar/>
            <w:hideMark/>
          </w:tcPr>
          <w:p w:rsidRPr="006A5DAA" w:rsidR="00714438" w:rsidP="00430B34" w:rsidRDefault="00714438" w14:paraId="78035031" w14:textId="77777777">
            <w:pPr>
              <w:spacing w:line="360" w:lineRule="auto"/>
              <w:jc w:val="both"/>
              <w:rPr>
                <w:rFonts w:ascii="Arial" w:hAnsi="Arial" w:eastAsia="Times New Roman" w:cs="Arial"/>
              </w:rPr>
            </w:pPr>
            <w:r w:rsidRPr="00565A92">
              <w:rPr>
                <w:rFonts w:ascii="Arial" w:hAnsi="Arial" w:eastAsia="Times New Roman" w:cs="Arial"/>
                <w:b/>
                <w:bCs/>
              </w:rPr>
              <w:t>Student ID Number:</w:t>
            </w:r>
          </w:p>
        </w:tc>
        <w:tc>
          <w:tcPr>
            <w:tcW w:w="2759" w:type="dxa"/>
            <w:tcMar/>
            <w:hideMark/>
          </w:tcPr>
          <w:p w:rsidRPr="006A5DAA" w:rsidR="00714438" w:rsidP="00430B34" w:rsidRDefault="00714438" w14:paraId="322868E7" w14:textId="75D93A45">
            <w:pPr>
              <w:spacing w:line="360" w:lineRule="auto"/>
              <w:jc w:val="both"/>
              <w:rPr>
                <w:rFonts w:ascii="Arial" w:hAnsi="Arial" w:eastAsia="Times New Roman" w:cs="Arial"/>
              </w:rPr>
            </w:pPr>
            <w:r w:rsidRPr="573F583D" w:rsidR="0918EBE1">
              <w:rPr>
                <w:rFonts w:ascii="Arial" w:hAnsi="Arial" w:eastAsia="Times New Roman" w:cs="Arial"/>
              </w:rPr>
              <w:t>2519902</w:t>
            </w:r>
          </w:p>
        </w:tc>
        <w:tc>
          <w:tcPr>
            <w:tcW w:w="2759" w:type="dxa"/>
            <w:tcMar/>
          </w:tcPr>
          <w:p w:rsidR="573F583D" w:rsidP="573F583D" w:rsidRDefault="573F583D" w14:paraId="6D08D49A" w14:textId="5032CC4E">
            <w:pPr>
              <w:pStyle w:val="Normal"/>
              <w:spacing w:line="360" w:lineRule="auto"/>
              <w:jc w:val="both"/>
              <w:rPr>
                <w:rFonts w:ascii="Arial" w:hAnsi="Arial" w:eastAsia="Times New Roman" w:cs="Arial"/>
              </w:rPr>
            </w:pPr>
          </w:p>
        </w:tc>
        <w:tc>
          <w:tcPr>
            <w:tcW w:w="2759" w:type="dxa"/>
            <w:tcMar/>
          </w:tcPr>
          <w:p w:rsidR="573F583D" w:rsidP="573F583D" w:rsidRDefault="573F583D" w14:paraId="51D187F9" w14:textId="120313E9">
            <w:pPr>
              <w:pStyle w:val="Normal"/>
              <w:spacing w:line="360" w:lineRule="auto"/>
              <w:jc w:val="both"/>
              <w:rPr>
                <w:rFonts w:ascii="Arial" w:hAnsi="Arial" w:eastAsia="Times New Roman" w:cs="Arial"/>
              </w:rPr>
            </w:pPr>
          </w:p>
        </w:tc>
      </w:tr>
      <w:tr w:rsidRPr="00BB6262" w:rsidR="00714438" w:rsidTr="73D49187" w14:paraId="40A00725" w14:textId="77777777">
        <w:trPr>
          <w:trHeight w:val="300"/>
        </w:trPr>
        <w:tc>
          <w:tcPr>
            <w:tcW w:w="1082" w:type="dxa"/>
            <w:tcMar/>
            <w:hideMark/>
          </w:tcPr>
          <w:p w:rsidRPr="006A5DAA" w:rsidR="00714438" w:rsidP="00430B34" w:rsidRDefault="00714438" w14:paraId="5565C937" w14:textId="77777777">
            <w:pPr>
              <w:spacing w:line="360" w:lineRule="auto"/>
              <w:jc w:val="both"/>
              <w:rPr>
                <w:rFonts w:ascii="Arial" w:hAnsi="Arial" w:eastAsia="Times New Roman" w:cs="Arial"/>
              </w:rPr>
            </w:pPr>
            <w:r w:rsidRPr="00565A92">
              <w:rPr>
                <w:rFonts w:ascii="Arial" w:hAnsi="Arial" w:eastAsia="Times New Roman" w:cs="Arial"/>
                <w:b/>
                <w:bCs/>
              </w:rPr>
              <w:t>Programme:</w:t>
            </w:r>
          </w:p>
        </w:tc>
        <w:tc>
          <w:tcPr>
            <w:tcW w:w="2759" w:type="dxa"/>
            <w:tcMar/>
            <w:hideMark/>
          </w:tcPr>
          <w:p w:rsidRPr="00BB6262" w:rsidR="00714438" w:rsidP="00430B34" w:rsidRDefault="00714438" w14:paraId="3CE537F2" w14:textId="77777777">
            <w:pPr>
              <w:spacing w:line="360" w:lineRule="auto"/>
              <w:jc w:val="both"/>
              <w:rPr>
                <w:rFonts w:ascii="Arial" w:hAnsi="Arial" w:eastAsia="Times New Roman" w:cs="Arial"/>
                <w:b/>
              </w:rPr>
            </w:pPr>
            <w:r w:rsidRPr="00BB6262">
              <w:rPr>
                <w:rFonts w:ascii="Arial" w:hAnsi="Arial" w:eastAsia="Times New Roman" w:cs="Arial"/>
                <w:b/>
              </w:rPr>
              <w:t>Certificate of Higher Education Skills for the Workplace (Health &amp; Social Care)</w:t>
            </w:r>
          </w:p>
        </w:tc>
        <w:tc>
          <w:tcPr>
            <w:tcW w:w="2759" w:type="dxa"/>
            <w:tcMar/>
          </w:tcPr>
          <w:p w:rsidR="573F583D" w:rsidP="573F583D" w:rsidRDefault="573F583D" w14:paraId="2CE0A03A" w14:textId="6E4C0D45">
            <w:pPr>
              <w:pStyle w:val="Normal"/>
              <w:spacing w:line="360" w:lineRule="auto"/>
              <w:jc w:val="both"/>
              <w:rPr>
                <w:rFonts w:ascii="Arial" w:hAnsi="Arial" w:eastAsia="Times New Roman" w:cs="Arial"/>
                <w:b w:val="1"/>
                <w:bCs w:val="1"/>
              </w:rPr>
            </w:pPr>
          </w:p>
        </w:tc>
        <w:tc>
          <w:tcPr>
            <w:tcW w:w="2759" w:type="dxa"/>
            <w:tcMar/>
          </w:tcPr>
          <w:p w:rsidR="573F583D" w:rsidP="573F583D" w:rsidRDefault="573F583D" w14:paraId="18AE9883" w14:textId="3E05C9DA">
            <w:pPr>
              <w:pStyle w:val="Normal"/>
              <w:spacing w:line="360" w:lineRule="auto"/>
              <w:jc w:val="both"/>
              <w:rPr>
                <w:rFonts w:ascii="Arial" w:hAnsi="Arial" w:eastAsia="Times New Roman" w:cs="Arial"/>
                <w:b w:val="1"/>
                <w:bCs w:val="1"/>
              </w:rPr>
            </w:pPr>
          </w:p>
        </w:tc>
      </w:tr>
      <w:tr w:rsidRPr="006A5DAA" w:rsidR="00714438" w:rsidTr="73D49187" w14:paraId="18A9DFB9" w14:textId="77777777">
        <w:trPr>
          <w:trHeight w:val="300"/>
        </w:trPr>
        <w:tc>
          <w:tcPr>
            <w:tcW w:w="1082" w:type="dxa"/>
            <w:tcMar/>
            <w:hideMark/>
          </w:tcPr>
          <w:p w:rsidRPr="006A5DAA" w:rsidR="00714438" w:rsidP="00430B34" w:rsidRDefault="00714438" w14:paraId="563EF42D" w14:textId="77777777">
            <w:pPr>
              <w:spacing w:line="360" w:lineRule="auto"/>
              <w:jc w:val="both"/>
              <w:rPr>
                <w:rFonts w:ascii="Arial" w:hAnsi="Arial" w:eastAsia="Times New Roman" w:cs="Arial"/>
              </w:rPr>
            </w:pPr>
            <w:r w:rsidRPr="00565A92">
              <w:rPr>
                <w:rFonts w:ascii="Arial" w:hAnsi="Arial" w:eastAsia="Times New Roman" w:cs="Arial"/>
                <w:b/>
                <w:bCs/>
              </w:rPr>
              <w:t>Module Title:</w:t>
            </w:r>
          </w:p>
        </w:tc>
        <w:tc>
          <w:tcPr>
            <w:tcW w:w="2759" w:type="dxa"/>
            <w:tcMar/>
            <w:hideMark/>
          </w:tcPr>
          <w:p w:rsidRPr="006A5DAA" w:rsidR="00714438" w:rsidP="00430B34" w:rsidRDefault="00714438" w14:paraId="482A451A" w14:textId="77777777">
            <w:pPr>
              <w:spacing w:line="360" w:lineRule="auto"/>
              <w:jc w:val="both"/>
              <w:rPr>
                <w:rFonts w:ascii="Arial" w:hAnsi="Arial" w:eastAsia="Times New Roman" w:cs="Arial"/>
              </w:rPr>
            </w:pPr>
            <w:r w:rsidRPr="002B65C8">
              <w:rPr>
                <w:rFonts w:ascii="Arial" w:hAnsi="Arial" w:cs="Arial"/>
                <w:b/>
              </w:rPr>
              <w:t>Academic and Employability skills</w:t>
            </w:r>
          </w:p>
        </w:tc>
        <w:tc>
          <w:tcPr>
            <w:tcW w:w="2759" w:type="dxa"/>
            <w:tcMar/>
          </w:tcPr>
          <w:p w:rsidR="573F583D" w:rsidP="573F583D" w:rsidRDefault="573F583D" w14:paraId="7F210906" w14:textId="162715F7">
            <w:pPr>
              <w:pStyle w:val="Normal"/>
              <w:spacing w:line="360" w:lineRule="auto"/>
              <w:jc w:val="both"/>
              <w:rPr>
                <w:rFonts w:ascii="Arial" w:hAnsi="Arial" w:cs="Arial"/>
                <w:b w:val="1"/>
                <w:bCs w:val="1"/>
              </w:rPr>
            </w:pPr>
          </w:p>
        </w:tc>
        <w:tc>
          <w:tcPr>
            <w:tcW w:w="2759" w:type="dxa"/>
            <w:tcMar/>
          </w:tcPr>
          <w:p w:rsidR="573F583D" w:rsidP="573F583D" w:rsidRDefault="573F583D" w14:paraId="0609D400" w14:textId="46B4900E">
            <w:pPr>
              <w:pStyle w:val="Normal"/>
              <w:spacing w:line="360" w:lineRule="auto"/>
              <w:jc w:val="both"/>
              <w:rPr>
                <w:rFonts w:ascii="Arial" w:hAnsi="Arial" w:cs="Arial"/>
                <w:b w:val="1"/>
                <w:bCs w:val="1"/>
              </w:rPr>
            </w:pPr>
          </w:p>
        </w:tc>
      </w:tr>
      <w:tr w:rsidRPr="006A5DAA" w:rsidR="00714438" w:rsidTr="73D49187" w14:paraId="3BCADECC" w14:textId="77777777">
        <w:trPr>
          <w:trHeight w:val="300"/>
        </w:trPr>
        <w:tc>
          <w:tcPr>
            <w:tcW w:w="1082" w:type="dxa"/>
            <w:tcMar/>
            <w:hideMark/>
          </w:tcPr>
          <w:p w:rsidRPr="006A5DAA" w:rsidR="00714438" w:rsidP="00430B34" w:rsidRDefault="00714438" w14:paraId="47F8778D" w14:textId="77777777">
            <w:pPr>
              <w:spacing w:line="360" w:lineRule="auto"/>
              <w:jc w:val="both"/>
              <w:rPr>
                <w:rFonts w:ascii="Arial" w:hAnsi="Arial" w:eastAsia="Times New Roman" w:cs="Arial"/>
              </w:rPr>
            </w:pPr>
            <w:r w:rsidRPr="00565A92">
              <w:rPr>
                <w:rFonts w:ascii="Arial" w:hAnsi="Arial" w:eastAsia="Times New Roman" w:cs="Arial"/>
                <w:b/>
                <w:bCs/>
              </w:rPr>
              <w:t>Module Code:</w:t>
            </w:r>
          </w:p>
        </w:tc>
        <w:tc>
          <w:tcPr>
            <w:tcW w:w="2759" w:type="dxa"/>
            <w:tcMar/>
            <w:hideMark/>
          </w:tcPr>
          <w:p w:rsidRPr="006A5DAA" w:rsidR="00714438" w:rsidP="00430B34" w:rsidRDefault="00714438" w14:paraId="220F30AB" w14:textId="77777777">
            <w:pPr>
              <w:spacing w:line="360" w:lineRule="auto"/>
              <w:jc w:val="both"/>
              <w:rPr>
                <w:rFonts w:ascii="Arial" w:hAnsi="Arial" w:eastAsia="Times New Roman" w:cs="Arial"/>
              </w:rPr>
            </w:pPr>
            <w:r>
              <w:rPr>
                <w:rFonts w:ascii="Arial" w:hAnsi="Arial" w:cs="Arial"/>
                <w:b/>
              </w:rPr>
              <w:t>LCHS4001</w:t>
            </w:r>
          </w:p>
        </w:tc>
        <w:tc>
          <w:tcPr>
            <w:tcW w:w="2759" w:type="dxa"/>
            <w:tcMar/>
          </w:tcPr>
          <w:p w:rsidR="573F583D" w:rsidP="573F583D" w:rsidRDefault="573F583D" w14:paraId="69B0ED69" w14:textId="57A049EA">
            <w:pPr>
              <w:pStyle w:val="Normal"/>
              <w:spacing w:line="360" w:lineRule="auto"/>
              <w:jc w:val="both"/>
              <w:rPr>
                <w:rFonts w:ascii="Arial" w:hAnsi="Arial" w:cs="Arial"/>
                <w:b w:val="1"/>
                <w:bCs w:val="1"/>
              </w:rPr>
            </w:pPr>
          </w:p>
        </w:tc>
        <w:tc>
          <w:tcPr>
            <w:tcW w:w="2759" w:type="dxa"/>
            <w:tcMar/>
          </w:tcPr>
          <w:p w:rsidR="573F583D" w:rsidP="573F583D" w:rsidRDefault="573F583D" w14:paraId="3DB20095" w14:textId="21992492">
            <w:pPr>
              <w:pStyle w:val="Normal"/>
              <w:spacing w:line="360" w:lineRule="auto"/>
              <w:jc w:val="both"/>
              <w:rPr>
                <w:rFonts w:ascii="Arial" w:hAnsi="Arial" w:cs="Arial"/>
                <w:b w:val="1"/>
                <w:bCs w:val="1"/>
              </w:rPr>
            </w:pPr>
          </w:p>
        </w:tc>
      </w:tr>
      <w:tr w:rsidRPr="006A5DAA" w:rsidR="00714438" w:rsidTr="73D49187" w14:paraId="7A434F30" w14:textId="77777777">
        <w:trPr>
          <w:trHeight w:val="300"/>
        </w:trPr>
        <w:tc>
          <w:tcPr>
            <w:tcW w:w="1082" w:type="dxa"/>
            <w:tcMar/>
            <w:hideMark/>
          </w:tcPr>
          <w:p w:rsidRPr="006A5DAA" w:rsidR="00714438" w:rsidP="00430B34" w:rsidRDefault="00714438" w14:paraId="70D2074E" w14:textId="77777777">
            <w:pPr>
              <w:spacing w:line="360" w:lineRule="auto"/>
              <w:jc w:val="both"/>
              <w:rPr>
                <w:rFonts w:ascii="Arial" w:hAnsi="Arial" w:eastAsia="Times New Roman" w:cs="Arial"/>
              </w:rPr>
            </w:pPr>
            <w:r w:rsidRPr="00565A92">
              <w:rPr>
                <w:rFonts w:ascii="Arial" w:hAnsi="Arial" w:eastAsia="Times New Roman" w:cs="Arial"/>
                <w:b/>
                <w:bCs/>
              </w:rPr>
              <w:t>Lecturer:</w:t>
            </w:r>
          </w:p>
        </w:tc>
        <w:tc>
          <w:tcPr>
            <w:tcW w:w="2759" w:type="dxa"/>
            <w:tcMar/>
            <w:hideMark/>
          </w:tcPr>
          <w:p w:rsidRPr="006A5DAA" w:rsidR="00714438" w:rsidP="00430B34" w:rsidRDefault="00714438" w14:paraId="446F3B50" w14:textId="66972AE5">
            <w:pPr>
              <w:spacing w:line="360" w:lineRule="auto"/>
              <w:jc w:val="both"/>
              <w:rPr>
                <w:rFonts w:ascii="Arial" w:hAnsi="Arial" w:eastAsia="Times New Roman" w:cs="Arial"/>
              </w:rPr>
            </w:pPr>
            <w:r w:rsidRPr="73D49187" w:rsidR="0A9401F8">
              <w:rPr>
                <w:rFonts w:ascii="Arial" w:hAnsi="Arial" w:eastAsia="Times New Roman" w:cs="Arial"/>
              </w:rPr>
              <w:t>Reza Tag</w:t>
            </w:r>
            <w:r w:rsidRPr="73D49187" w:rsidR="62B15B86">
              <w:rPr>
                <w:rFonts w:ascii="Arial" w:hAnsi="Arial" w:eastAsia="Times New Roman" w:cs="Arial"/>
              </w:rPr>
              <w:t>zade</w:t>
            </w:r>
          </w:p>
        </w:tc>
        <w:tc>
          <w:tcPr>
            <w:tcW w:w="2759" w:type="dxa"/>
            <w:tcMar/>
          </w:tcPr>
          <w:p w:rsidR="573F583D" w:rsidP="573F583D" w:rsidRDefault="573F583D" w14:paraId="534909A7" w14:textId="1A07B23D">
            <w:pPr>
              <w:pStyle w:val="Normal"/>
              <w:spacing w:line="360" w:lineRule="auto"/>
              <w:jc w:val="both"/>
              <w:rPr>
                <w:rFonts w:ascii="Arial" w:hAnsi="Arial" w:eastAsia="Times New Roman" w:cs="Arial"/>
              </w:rPr>
            </w:pPr>
          </w:p>
        </w:tc>
        <w:tc>
          <w:tcPr>
            <w:tcW w:w="2759" w:type="dxa"/>
            <w:tcMar/>
          </w:tcPr>
          <w:p w:rsidR="573F583D" w:rsidP="573F583D" w:rsidRDefault="573F583D" w14:paraId="30AD0000" w14:textId="12D1649A">
            <w:pPr>
              <w:pStyle w:val="Normal"/>
              <w:spacing w:line="360" w:lineRule="auto"/>
              <w:jc w:val="both"/>
              <w:rPr>
                <w:rFonts w:ascii="Arial" w:hAnsi="Arial" w:eastAsia="Times New Roman" w:cs="Arial"/>
              </w:rPr>
            </w:pPr>
          </w:p>
        </w:tc>
      </w:tr>
      <w:tr w:rsidRPr="006A5DAA" w:rsidR="00714438" w:rsidTr="73D49187" w14:paraId="5275EA42" w14:textId="77777777">
        <w:trPr>
          <w:trHeight w:val="300"/>
        </w:trPr>
        <w:tc>
          <w:tcPr>
            <w:tcW w:w="1082" w:type="dxa"/>
            <w:tcMar/>
            <w:hideMark/>
          </w:tcPr>
          <w:p w:rsidRPr="006A5DAA" w:rsidR="00714438" w:rsidP="573F583D" w:rsidRDefault="00714438" w14:paraId="0341F08F" w14:textId="00DD565B">
            <w:pPr>
              <w:tabs>
                <w:tab w:val="right" w:pos="2066"/>
              </w:tabs>
              <w:spacing w:line="360" w:lineRule="auto"/>
              <w:jc w:val="both"/>
              <w:rPr>
                <w:rFonts w:ascii="Arial" w:hAnsi="Arial" w:eastAsia="Times New Roman" w:cs="Arial"/>
                <w:b w:val="1"/>
                <w:bCs w:val="1"/>
              </w:rPr>
            </w:pPr>
          </w:p>
        </w:tc>
        <w:tc>
          <w:tcPr>
            <w:tcW w:w="2759" w:type="dxa"/>
            <w:tcMar/>
            <w:hideMark/>
          </w:tcPr>
          <w:p w:rsidRPr="006A5DAA" w:rsidR="00714438" w:rsidP="00430B34" w:rsidRDefault="00714438" w14:paraId="13B644B1" w14:textId="77777777">
            <w:pPr>
              <w:spacing w:line="360" w:lineRule="auto"/>
              <w:jc w:val="both"/>
              <w:rPr>
                <w:rFonts w:ascii="Arial" w:hAnsi="Arial" w:eastAsia="Times New Roman" w:cs="Arial"/>
              </w:rPr>
            </w:pPr>
          </w:p>
        </w:tc>
        <w:tc>
          <w:tcPr>
            <w:tcW w:w="2759" w:type="dxa"/>
            <w:tcMar/>
          </w:tcPr>
          <w:p w:rsidR="573F583D" w:rsidP="573F583D" w:rsidRDefault="573F583D" w14:paraId="2AFCB08E" w14:textId="3798BCD7">
            <w:pPr>
              <w:pStyle w:val="Normal"/>
              <w:spacing w:line="360" w:lineRule="auto"/>
              <w:jc w:val="both"/>
              <w:rPr>
                <w:rFonts w:ascii="Arial" w:hAnsi="Arial" w:eastAsia="Times New Roman" w:cs="Arial"/>
              </w:rPr>
            </w:pPr>
          </w:p>
        </w:tc>
        <w:tc>
          <w:tcPr>
            <w:tcW w:w="2759" w:type="dxa"/>
            <w:tcMar/>
          </w:tcPr>
          <w:p w:rsidR="573F583D" w:rsidP="573F583D" w:rsidRDefault="573F583D" w14:paraId="59AF83A0" w14:textId="06FA4B89">
            <w:pPr>
              <w:pStyle w:val="Normal"/>
              <w:spacing w:line="360" w:lineRule="auto"/>
              <w:jc w:val="both"/>
              <w:rPr>
                <w:rFonts w:ascii="Arial" w:hAnsi="Arial" w:eastAsia="Times New Roman" w:cs="Arial"/>
              </w:rPr>
            </w:pPr>
          </w:p>
        </w:tc>
      </w:tr>
      <w:tr w:rsidRPr="00384335" w:rsidR="00714438" w:rsidTr="73D49187" w14:paraId="06B19B65" w14:textId="77777777">
        <w:trPr>
          <w:trHeight w:val="300"/>
        </w:trPr>
        <w:tc>
          <w:tcPr>
            <w:tcW w:w="1082" w:type="dxa"/>
            <w:tcMar/>
            <w:hideMark/>
          </w:tcPr>
          <w:p w:rsidRPr="006A5DAA" w:rsidR="00714438" w:rsidP="573F583D" w:rsidRDefault="00714438" w14:paraId="10A8BA0D" w14:textId="4D2649D3">
            <w:pPr>
              <w:spacing w:line="360" w:lineRule="auto"/>
              <w:jc w:val="both"/>
              <w:rPr>
                <w:rFonts w:ascii="Arial" w:hAnsi="Arial" w:eastAsia="Times New Roman" w:cs="Arial"/>
                <w:b w:val="1"/>
                <w:bCs w:val="1"/>
              </w:rPr>
            </w:pPr>
          </w:p>
        </w:tc>
        <w:tc>
          <w:tcPr>
            <w:tcW w:w="2759" w:type="dxa"/>
            <w:tcMar/>
            <w:hideMark/>
          </w:tcPr>
          <w:p w:rsidRPr="00384335" w:rsidR="00714438" w:rsidP="00430B34" w:rsidRDefault="00714438" w14:paraId="33F6308F" w14:textId="77777777">
            <w:pPr>
              <w:spacing w:line="360" w:lineRule="auto"/>
              <w:jc w:val="both"/>
              <w:rPr>
                <w:rFonts w:ascii="Arial" w:hAnsi="Arial" w:eastAsia="Times New Roman" w:cs="Arial"/>
              </w:rPr>
            </w:pPr>
          </w:p>
        </w:tc>
        <w:tc>
          <w:tcPr>
            <w:tcW w:w="2759" w:type="dxa"/>
            <w:tcMar/>
          </w:tcPr>
          <w:p w:rsidR="573F583D" w:rsidP="573F583D" w:rsidRDefault="573F583D" w14:paraId="225E86DA" w14:textId="3824D0C7">
            <w:pPr>
              <w:pStyle w:val="Normal"/>
              <w:spacing w:line="360" w:lineRule="auto"/>
              <w:jc w:val="both"/>
              <w:rPr>
                <w:rFonts w:ascii="Arial" w:hAnsi="Arial" w:eastAsia="Times New Roman" w:cs="Arial"/>
              </w:rPr>
            </w:pPr>
          </w:p>
        </w:tc>
        <w:tc>
          <w:tcPr>
            <w:tcW w:w="2759" w:type="dxa"/>
            <w:tcMar/>
          </w:tcPr>
          <w:p w:rsidR="573F583D" w:rsidP="573F583D" w:rsidRDefault="573F583D" w14:paraId="1BEEBD0F" w14:textId="3C4D057C">
            <w:pPr>
              <w:pStyle w:val="Normal"/>
              <w:spacing w:line="360" w:lineRule="auto"/>
              <w:jc w:val="both"/>
              <w:rPr>
                <w:rFonts w:ascii="Arial" w:hAnsi="Arial" w:eastAsia="Times New Roman" w:cs="Arial"/>
              </w:rPr>
            </w:pPr>
          </w:p>
        </w:tc>
      </w:tr>
    </w:tbl>
    <w:p w:rsidR="00714438" w:rsidP="008E47B8" w:rsidRDefault="00714438" w14:paraId="66A32311"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1B8537EB"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60BEE5B2"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167EC7C4"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18C26579"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74BBA06E"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5D06951E"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60939529"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18CE2A00"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382E0F40" w14:textId="77777777">
      <w:pPr>
        <w:spacing w:before="100" w:beforeAutospacing="1" w:after="100" w:afterAutospacing="1" w:line="360" w:lineRule="auto"/>
        <w:jc w:val="both"/>
        <w:outlineLvl w:val="2"/>
        <w:rPr>
          <w:rFonts w:ascii="Arial" w:hAnsi="Arial" w:eastAsia="Times New Roman" w:cs="Arial"/>
          <w:b/>
          <w:bCs/>
        </w:rPr>
      </w:pPr>
    </w:p>
    <w:p w:rsidRPr="00714438" w:rsidR="00714438" w:rsidP="00714438" w:rsidRDefault="00714438" w14:paraId="5A0BEE81" w14:textId="77777777">
      <w:pPr>
        <w:pStyle w:val="NormalWeb"/>
        <w:rPr>
          <w:rFonts w:ascii="Arial" w:hAnsi="Arial" w:cs="Arial"/>
          <w:b/>
          <w:sz w:val="28"/>
          <w:szCs w:val="28"/>
        </w:rPr>
      </w:pPr>
      <w:r w:rsidRPr="00714438">
        <w:rPr>
          <w:rStyle w:val="Strong"/>
          <w:rFonts w:ascii="Arial" w:hAnsi="Arial" w:cs="Arial"/>
          <w:sz w:val="28"/>
          <w:szCs w:val="28"/>
        </w:rPr>
        <w:t>Table of Contents</w:t>
      </w:r>
    </w:p>
    <w:p w:rsidRPr="00714438" w:rsidR="00714438" w:rsidP="00714438" w:rsidRDefault="00714438" w14:paraId="16C9A60E" w14:textId="77777777">
      <w:pPr>
        <w:pStyle w:val="NormalWeb"/>
        <w:rPr>
          <w:rFonts w:ascii="Arial" w:hAnsi="Arial" w:cs="Arial"/>
          <w:b/>
          <w:sz w:val="28"/>
          <w:szCs w:val="28"/>
        </w:rPr>
      </w:pPr>
      <w:r w:rsidRPr="00714438">
        <w:rPr>
          <w:rFonts w:ascii="Arial" w:hAnsi="Arial" w:cs="Arial"/>
          <w:b/>
          <w:sz w:val="28"/>
          <w:szCs w:val="28"/>
        </w:rPr>
        <w:t>Introduction ...............................</w:t>
      </w:r>
      <w:r>
        <w:rPr>
          <w:rFonts w:ascii="Arial" w:hAnsi="Arial" w:cs="Arial"/>
          <w:b/>
          <w:sz w:val="28"/>
          <w:szCs w:val="28"/>
        </w:rPr>
        <w:t>.................................</w:t>
      </w:r>
      <w:r w:rsidRPr="00714438">
        <w:rPr>
          <w:rFonts w:ascii="Arial" w:hAnsi="Arial" w:cs="Arial"/>
          <w:b/>
          <w:sz w:val="28"/>
          <w:szCs w:val="28"/>
        </w:rPr>
        <w:t xml:space="preserve">............................... </w:t>
      </w:r>
      <w:r>
        <w:rPr>
          <w:rFonts w:ascii="Arial" w:hAnsi="Arial" w:cs="Arial"/>
          <w:b/>
          <w:sz w:val="28"/>
          <w:szCs w:val="28"/>
        </w:rPr>
        <w:t>3</w:t>
      </w:r>
      <w:r w:rsidRPr="00714438">
        <w:rPr>
          <w:rFonts w:ascii="Arial" w:hAnsi="Arial" w:cs="Arial"/>
          <w:b/>
          <w:sz w:val="28"/>
          <w:szCs w:val="28"/>
        </w:rPr>
        <w:br/>
      </w:r>
      <w:r w:rsidRPr="00714438">
        <w:rPr>
          <w:rFonts w:ascii="Arial" w:hAnsi="Arial" w:cs="Arial"/>
          <w:b/>
          <w:sz w:val="28"/>
          <w:szCs w:val="28"/>
        </w:rPr>
        <w:t>Background and Role of a Social Worker ....</w:t>
      </w:r>
      <w:r>
        <w:rPr>
          <w:rFonts w:ascii="Arial" w:hAnsi="Arial" w:cs="Arial"/>
          <w:b/>
          <w:sz w:val="28"/>
          <w:szCs w:val="28"/>
        </w:rPr>
        <w:t>..............................</w:t>
      </w:r>
      <w:r w:rsidRPr="00714438">
        <w:rPr>
          <w:rFonts w:ascii="Arial" w:hAnsi="Arial" w:cs="Arial"/>
          <w:b/>
          <w:sz w:val="28"/>
          <w:szCs w:val="28"/>
        </w:rPr>
        <w:t xml:space="preserve">............ </w:t>
      </w:r>
      <w:r>
        <w:rPr>
          <w:rFonts w:ascii="Arial" w:hAnsi="Arial" w:cs="Arial"/>
          <w:b/>
          <w:sz w:val="28"/>
          <w:szCs w:val="28"/>
        </w:rPr>
        <w:t>3</w:t>
      </w:r>
      <w:r w:rsidRPr="00714438">
        <w:rPr>
          <w:rFonts w:ascii="Arial" w:hAnsi="Arial" w:cs="Arial"/>
          <w:b/>
          <w:sz w:val="28"/>
          <w:szCs w:val="28"/>
        </w:rPr>
        <w:br/>
      </w:r>
      <w:r w:rsidRPr="00714438">
        <w:rPr>
          <w:rFonts w:ascii="Arial" w:hAnsi="Arial" w:cs="Arial"/>
          <w:b/>
          <w:sz w:val="28"/>
          <w:szCs w:val="28"/>
        </w:rPr>
        <w:t>Essential Skills for Social Work Practice .......</w:t>
      </w:r>
      <w:r>
        <w:rPr>
          <w:rFonts w:ascii="Arial" w:hAnsi="Arial" w:cs="Arial"/>
          <w:b/>
          <w:sz w:val="28"/>
          <w:szCs w:val="28"/>
        </w:rPr>
        <w:t>.................................</w:t>
      </w:r>
      <w:r w:rsidRPr="00714438">
        <w:rPr>
          <w:rFonts w:ascii="Arial" w:hAnsi="Arial" w:cs="Arial"/>
          <w:b/>
          <w:sz w:val="28"/>
          <w:szCs w:val="28"/>
        </w:rPr>
        <w:t xml:space="preserve">....... </w:t>
      </w:r>
      <w:r>
        <w:rPr>
          <w:rFonts w:ascii="Arial" w:hAnsi="Arial" w:cs="Arial"/>
          <w:b/>
          <w:sz w:val="28"/>
          <w:szCs w:val="28"/>
        </w:rPr>
        <w:t>4</w:t>
      </w:r>
      <w:r w:rsidRPr="00714438">
        <w:rPr>
          <w:rFonts w:ascii="Arial" w:hAnsi="Arial" w:cs="Arial"/>
          <w:b/>
          <w:sz w:val="28"/>
          <w:szCs w:val="28"/>
        </w:rPr>
        <w:br/>
      </w:r>
      <w:r w:rsidRPr="00714438">
        <w:rPr>
          <w:rFonts w:ascii="Arial" w:hAnsi="Arial" w:cs="Arial"/>
          <w:b/>
          <w:sz w:val="28"/>
          <w:szCs w:val="28"/>
        </w:rPr>
        <w:t>Strategies to Improve Essential Skills .............</w:t>
      </w:r>
      <w:r>
        <w:rPr>
          <w:rFonts w:ascii="Arial" w:hAnsi="Arial" w:cs="Arial"/>
          <w:b/>
          <w:sz w:val="28"/>
          <w:szCs w:val="28"/>
        </w:rPr>
        <w:t>..................................</w:t>
      </w:r>
      <w:r w:rsidRPr="00714438">
        <w:rPr>
          <w:rFonts w:ascii="Arial" w:hAnsi="Arial" w:cs="Arial"/>
          <w:b/>
          <w:sz w:val="28"/>
          <w:szCs w:val="28"/>
        </w:rPr>
        <w:t xml:space="preserve">..... </w:t>
      </w:r>
      <w:r>
        <w:rPr>
          <w:rFonts w:ascii="Arial" w:hAnsi="Arial" w:cs="Arial"/>
          <w:b/>
          <w:sz w:val="28"/>
          <w:szCs w:val="28"/>
        </w:rPr>
        <w:t>5</w:t>
      </w:r>
      <w:r w:rsidRPr="00714438">
        <w:rPr>
          <w:rFonts w:ascii="Arial" w:hAnsi="Arial" w:cs="Arial"/>
          <w:b/>
          <w:sz w:val="28"/>
          <w:szCs w:val="28"/>
        </w:rPr>
        <w:br/>
      </w:r>
      <w:r w:rsidRPr="00714438">
        <w:rPr>
          <w:rFonts w:ascii="Arial" w:hAnsi="Arial" w:cs="Arial"/>
          <w:b/>
          <w:sz w:val="28"/>
          <w:szCs w:val="28"/>
        </w:rPr>
        <w:t>Conclusion .........................................................</w:t>
      </w:r>
      <w:r>
        <w:rPr>
          <w:rFonts w:ascii="Arial" w:hAnsi="Arial" w:cs="Arial"/>
          <w:b/>
          <w:sz w:val="28"/>
          <w:szCs w:val="28"/>
        </w:rPr>
        <w:t>...................................</w:t>
      </w:r>
      <w:r w:rsidRPr="00714438">
        <w:rPr>
          <w:rFonts w:ascii="Arial" w:hAnsi="Arial" w:cs="Arial"/>
          <w:b/>
          <w:sz w:val="28"/>
          <w:szCs w:val="28"/>
        </w:rPr>
        <w:t xml:space="preserve">.... </w:t>
      </w:r>
      <w:r>
        <w:rPr>
          <w:rFonts w:ascii="Arial" w:hAnsi="Arial" w:cs="Arial"/>
          <w:b/>
          <w:sz w:val="28"/>
          <w:szCs w:val="28"/>
        </w:rPr>
        <w:t>7</w:t>
      </w:r>
      <w:r w:rsidRPr="00714438">
        <w:rPr>
          <w:rFonts w:ascii="Arial" w:hAnsi="Arial" w:cs="Arial"/>
          <w:b/>
          <w:sz w:val="28"/>
          <w:szCs w:val="28"/>
        </w:rPr>
        <w:br/>
      </w:r>
      <w:r w:rsidRPr="00714438">
        <w:rPr>
          <w:rFonts w:ascii="Arial" w:hAnsi="Arial" w:cs="Arial"/>
          <w:b/>
          <w:sz w:val="28"/>
          <w:szCs w:val="28"/>
        </w:rPr>
        <w:t>References .........................................................</w:t>
      </w:r>
      <w:r>
        <w:rPr>
          <w:rFonts w:ascii="Arial" w:hAnsi="Arial" w:cs="Arial"/>
          <w:b/>
          <w:sz w:val="28"/>
          <w:szCs w:val="28"/>
        </w:rPr>
        <w:t>....................................... 8</w:t>
      </w:r>
    </w:p>
    <w:p w:rsidR="00714438" w:rsidP="008E47B8" w:rsidRDefault="00714438" w14:paraId="50F41CBC"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3FFF343C"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3C83B6C4"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2407564B"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488653F6"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644FE09A"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676864C9"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2AEF61FD"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3C8F0120"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552AF6C6"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6C49F513"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6C4BD05D"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3385605E"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1ECED53C" w14:textId="77777777">
      <w:pPr>
        <w:spacing w:before="100" w:beforeAutospacing="1" w:after="100" w:afterAutospacing="1" w:line="360" w:lineRule="auto"/>
        <w:jc w:val="both"/>
        <w:outlineLvl w:val="2"/>
        <w:rPr>
          <w:rFonts w:ascii="Arial" w:hAnsi="Arial" w:eastAsia="Times New Roman" w:cs="Arial"/>
          <w:b/>
          <w:bCs/>
        </w:rPr>
      </w:pPr>
    </w:p>
    <w:p w:rsidR="00714438" w:rsidP="008E47B8" w:rsidRDefault="00714438" w14:paraId="7FD72587" w14:textId="77777777">
      <w:pPr>
        <w:spacing w:before="100" w:beforeAutospacing="1" w:after="100" w:afterAutospacing="1" w:line="360" w:lineRule="auto"/>
        <w:jc w:val="both"/>
        <w:outlineLvl w:val="2"/>
        <w:rPr>
          <w:rFonts w:ascii="Arial" w:hAnsi="Arial" w:eastAsia="Times New Roman" w:cs="Arial"/>
          <w:b/>
          <w:bCs/>
        </w:rPr>
      </w:pPr>
    </w:p>
    <w:p w:rsidRPr="008E47B8" w:rsidR="008E47B8" w:rsidP="008E47B8" w:rsidRDefault="008E47B8" w14:paraId="7BC797DD" w14:textId="77777777">
      <w:pPr>
        <w:spacing w:before="100" w:beforeAutospacing="1" w:after="100" w:afterAutospacing="1" w:line="360" w:lineRule="auto"/>
        <w:jc w:val="both"/>
        <w:outlineLvl w:val="2"/>
        <w:rPr>
          <w:rFonts w:ascii="Arial" w:hAnsi="Arial" w:eastAsia="Times New Roman" w:cs="Arial"/>
          <w:b/>
          <w:bCs/>
        </w:rPr>
      </w:pPr>
      <w:r w:rsidRPr="008E47B8">
        <w:rPr>
          <w:rFonts w:ascii="Arial" w:hAnsi="Arial" w:eastAsia="Times New Roman" w:cs="Arial"/>
          <w:b/>
          <w:bCs/>
        </w:rPr>
        <w:t xml:space="preserve">Introduction </w:t>
      </w:r>
    </w:p>
    <w:p w:rsidR="008E47B8" w:rsidP="573F583D" w:rsidRDefault="008E47B8" w14:paraId="3319E1D0" w14:textId="14690096">
      <w:pPr>
        <w:spacing w:before="100" w:beforeAutospacing="on" w:after="100" w:afterAutospacing="on" w:line="360" w:lineRule="auto"/>
        <w:jc w:val="both"/>
        <w:rPr>
          <w:rFonts w:ascii="Arial" w:hAnsi="Arial" w:eastAsia="Times New Roman" w:cs="Arial"/>
        </w:rPr>
      </w:pPr>
      <w:r w:rsidRPr="573F583D" w:rsidR="008E47B8">
        <w:rPr>
          <w:rFonts w:ascii="Arial" w:hAnsi="Arial" w:eastAsia="Times New Roman" w:cs="Arial"/>
        </w:rPr>
        <w:t xml:space="preserve">Social workers play a crucial role in supporting vulnerable individuals, families, and communities within the United Kingdom’s health and social care system. Their work focuses on safeguarding, advocacy, and improving the wellbeing of people experiencing social, economic, or psychological difficulties. Professional practice in social work is regulated by Social Work England, which sets standards for ethical conduct, competence, and accountability. The increasing complexity of social problems has made the role of social workers increasingly important in ensuring effective support services (Bark, </w:t>
      </w:r>
      <w:r w:rsidRPr="573F583D" w:rsidR="0247EA57">
        <w:rPr>
          <w:rFonts w:ascii="Arial" w:hAnsi="Arial" w:eastAsia="Times New Roman" w:cs="Arial"/>
        </w:rPr>
        <w:t>Dixon,</w:t>
      </w:r>
      <w:r w:rsidRPr="573F583D" w:rsidR="008E47B8">
        <w:rPr>
          <w:rFonts w:ascii="Arial" w:hAnsi="Arial" w:eastAsia="Times New Roman" w:cs="Arial"/>
        </w:rPr>
        <w:t xml:space="preserve"> and Laing, 2023). This report examines the role of a social worker, </w:t>
      </w:r>
      <w:r w:rsidRPr="573F583D" w:rsidR="008E47B8">
        <w:rPr>
          <w:rFonts w:ascii="Arial" w:hAnsi="Arial" w:eastAsia="Times New Roman" w:cs="Arial"/>
        </w:rPr>
        <w:t>identifies</w:t>
      </w:r>
      <w:r w:rsidRPr="573F583D" w:rsidR="008E47B8">
        <w:rPr>
          <w:rFonts w:ascii="Arial" w:hAnsi="Arial" w:eastAsia="Times New Roman" w:cs="Arial"/>
        </w:rPr>
        <w:t xml:space="preserve"> three essential skills </w:t>
      </w:r>
      <w:r w:rsidRPr="573F583D" w:rsidR="008E47B8">
        <w:rPr>
          <w:rFonts w:ascii="Arial" w:hAnsi="Arial" w:eastAsia="Times New Roman" w:cs="Arial"/>
        </w:rPr>
        <w:t>required</w:t>
      </w:r>
      <w:r w:rsidRPr="573F583D" w:rsidR="008E47B8">
        <w:rPr>
          <w:rFonts w:ascii="Arial" w:hAnsi="Arial" w:eastAsia="Times New Roman" w:cs="Arial"/>
        </w:rPr>
        <w:t xml:space="preserve"> for effective practice, and discusses strategies to develop these professional skills.</w:t>
      </w:r>
    </w:p>
    <w:p w:rsidR="00714438" w:rsidP="00714438" w:rsidRDefault="00714438" w14:paraId="02F8AB07" w14:textId="77777777">
      <w:pPr>
        <w:spacing w:before="100" w:beforeAutospacing="1" w:after="100" w:afterAutospacing="1" w:line="360" w:lineRule="auto"/>
        <w:ind w:left="1440"/>
        <w:jc w:val="both"/>
        <w:rPr>
          <w:rFonts w:ascii="Arial" w:hAnsi="Arial" w:eastAsia="Times New Roman" w:cs="Arial"/>
        </w:rPr>
      </w:pPr>
      <w:r w:rsidRPr="00714438">
        <w:rPr>
          <w:rFonts w:ascii="Arial" w:hAnsi="Arial" w:eastAsia="Times New Roman" w:cs="Arial"/>
          <w:noProof/>
        </w:rPr>
        <w:drawing>
          <wp:inline distT="0" distB="0" distL="0" distR="0" wp14:anchorId="75916536" wp14:editId="65E4BD81">
            <wp:extent cx="4267200" cy="2901950"/>
            <wp:effectExtent l="0" t="0" r="0" b="0"/>
            <wp:docPr id="2" name="Picture 2" descr="Career profile: Social Worker – Ec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eer profile: Social Worker – Ech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67656" cy="2902260"/>
                    </a:xfrm>
                    <a:prstGeom prst="rect">
                      <a:avLst/>
                    </a:prstGeom>
                    <a:noFill/>
                    <a:ln>
                      <a:noFill/>
                    </a:ln>
                  </pic:spPr>
                </pic:pic>
              </a:graphicData>
            </a:graphic>
          </wp:inline>
        </w:drawing>
      </w:r>
    </w:p>
    <w:p w:rsidRPr="008E47B8" w:rsidR="00714438" w:rsidP="008E47B8" w:rsidRDefault="00714438" w14:paraId="18C5E371" w14:textId="77777777">
      <w:pPr>
        <w:spacing w:before="100" w:beforeAutospacing="1" w:after="100" w:afterAutospacing="1" w:line="360" w:lineRule="auto"/>
        <w:jc w:val="both"/>
        <w:rPr>
          <w:rFonts w:ascii="Arial" w:hAnsi="Arial" w:eastAsia="Times New Roman" w:cs="Arial"/>
          <w:b/>
        </w:rPr>
      </w:pPr>
      <w:r>
        <w:rPr>
          <w:rFonts w:ascii="Arial" w:hAnsi="Arial" w:eastAsia="Times New Roman" w:cs="Arial"/>
          <w:b/>
        </w:rPr>
        <w:t xml:space="preserve">                                                            </w:t>
      </w:r>
      <w:r w:rsidRPr="00714438">
        <w:rPr>
          <w:rFonts w:ascii="Arial" w:hAnsi="Arial" w:eastAsia="Times New Roman" w:cs="Arial"/>
          <w:b/>
        </w:rPr>
        <w:t>(Deddo, 2021)</w:t>
      </w:r>
    </w:p>
    <w:p w:rsidRPr="008E47B8" w:rsidR="008E47B8" w:rsidP="008E47B8" w:rsidRDefault="008E47B8" w14:paraId="7AB32CDB" w14:textId="77777777">
      <w:pPr>
        <w:spacing w:before="100" w:beforeAutospacing="1" w:after="100" w:afterAutospacing="1" w:line="360" w:lineRule="auto"/>
        <w:jc w:val="both"/>
        <w:outlineLvl w:val="2"/>
        <w:rPr>
          <w:rFonts w:ascii="Arial" w:hAnsi="Arial" w:eastAsia="Times New Roman" w:cs="Arial"/>
          <w:b/>
          <w:bCs/>
        </w:rPr>
      </w:pPr>
      <w:r w:rsidRPr="008E47B8">
        <w:rPr>
          <w:rFonts w:ascii="Arial" w:hAnsi="Arial" w:eastAsia="Times New Roman" w:cs="Arial"/>
          <w:b/>
          <w:bCs/>
        </w:rPr>
        <w:t xml:space="preserve">Background and Role of a Social Worker </w:t>
      </w:r>
    </w:p>
    <w:p w:rsidRPr="008E47B8" w:rsidR="008E47B8" w:rsidP="573F583D" w:rsidRDefault="008E47B8" w14:paraId="46CCD75A" w14:textId="226B30AC">
      <w:pPr>
        <w:spacing w:before="100" w:beforeAutospacing="on" w:after="100" w:afterAutospacing="on" w:line="360" w:lineRule="auto"/>
        <w:jc w:val="both"/>
        <w:rPr>
          <w:rFonts w:ascii="Arial" w:hAnsi="Arial" w:eastAsia="Times New Roman" w:cs="Arial"/>
        </w:rPr>
      </w:pPr>
      <w:r w:rsidRPr="573F583D" w:rsidR="008E47B8">
        <w:rPr>
          <w:rFonts w:ascii="Arial" w:hAnsi="Arial" w:eastAsia="Times New Roman" w:cs="Arial"/>
        </w:rPr>
        <w:t xml:space="preserve">A social worker is a qualified professional who supports individuals, families, and communities facing social, emotional, and economic challenges. In the United Kingdom, social workers </w:t>
      </w:r>
      <w:r w:rsidRPr="573F583D" w:rsidR="008E47B8">
        <w:rPr>
          <w:rFonts w:ascii="Arial" w:hAnsi="Arial" w:eastAsia="Times New Roman" w:cs="Arial"/>
        </w:rPr>
        <w:t>operate</w:t>
      </w:r>
      <w:r w:rsidRPr="573F583D" w:rsidR="008E47B8">
        <w:rPr>
          <w:rFonts w:ascii="Arial" w:hAnsi="Arial" w:eastAsia="Times New Roman" w:cs="Arial"/>
        </w:rPr>
        <w:t xml:space="preserve"> across a variety of settings, including local authorities, hospitals, mental health services, schools, and community </w:t>
      </w:r>
      <w:r w:rsidRPr="573F583D" w:rsidR="42A308F1">
        <w:rPr>
          <w:rFonts w:ascii="Arial" w:hAnsi="Arial" w:eastAsia="Times New Roman" w:cs="Arial"/>
        </w:rPr>
        <w:t>organizations</w:t>
      </w:r>
      <w:r w:rsidRPr="573F583D" w:rsidR="008E47B8">
        <w:rPr>
          <w:rFonts w:ascii="Arial" w:hAnsi="Arial" w:eastAsia="Times New Roman" w:cs="Arial"/>
        </w:rPr>
        <w:t xml:space="preserve">. Their professional practice is regulated by Social Work England, which ensures that practitioners meet required standards of education, ethics, and professional competence. Social workers play an essential role in promoting wellbeing, safeguarding vulnerable populations, and supporting individuals to access </w:t>
      </w:r>
      <w:r w:rsidRPr="573F583D" w:rsidR="008E47B8">
        <w:rPr>
          <w:rFonts w:ascii="Arial" w:hAnsi="Arial" w:eastAsia="Times New Roman" w:cs="Arial"/>
        </w:rPr>
        <w:t>appropriate services</w:t>
      </w:r>
      <w:r w:rsidRPr="573F583D" w:rsidR="008E47B8">
        <w:rPr>
          <w:rFonts w:ascii="Arial" w:hAnsi="Arial" w:eastAsia="Times New Roman" w:cs="Arial"/>
        </w:rPr>
        <w:t xml:space="preserve"> (Bark, </w:t>
      </w:r>
      <w:r w:rsidRPr="573F583D" w:rsidR="7F3BBA5D">
        <w:rPr>
          <w:rFonts w:ascii="Arial" w:hAnsi="Arial" w:eastAsia="Times New Roman" w:cs="Arial"/>
        </w:rPr>
        <w:t>Dixon,</w:t>
      </w:r>
      <w:r w:rsidRPr="573F583D" w:rsidR="008E47B8">
        <w:rPr>
          <w:rFonts w:ascii="Arial" w:hAnsi="Arial" w:eastAsia="Times New Roman" w:cs="Arial"/>
        </w:rPr>
        <w:t xml:space="preserve"> and Laing, 2023).</w:t>
      </w:r>
    </w:p>
    <w:p w:rsidRPr="008E47B8" w:rsidR="008E47B8" w:rsidP="008E47B8" w:rsidRDefault="008E47B8" w14:paraId="3B6E7309" w14:textId="77777777">
      <w:pPr>
        <w:spacing w:before="100" w:beforeAutospacing="1" w:after="100" w:afterAutospacing="1" w:line="360" w:lineRule="auto"/>
        <w:jc w:val="both"/>
        <w:rPr>
          <w:rFonts w:ascii="Arial" w:hAnsi="Arial" w:eastAsia="Times New Roman" w:cs="Arial"/>
        </w:rPr>
      </w:pPr>
      <w:r w:rsidRPr="008E47B8">
        <w:rPr>
          <w:rFonts w:ascii="Arial" w:hAnsi="Arial" w:eastAsia="Times New Roman" w:cs="Arial"/>
        </w:rPr>
        <w:t>The responsibilities of social workers involve conducting comprehensive assessments of service users’ needs, developing care and support plans, and coordinating services with other professionals such as healthcare staff, teachers, and housing authorities. They are also responsible for safeguarding children and vulnerable adults, advocating for service users’ rights, and ensuring that individuals receive fair access to social care services (Department of Health and Social Care, 2025).</w:t>
      </w:r>
    </w:p>
    <w:p w:rsidRPr="008E47B8" w:rsidR="008E47B8" w:rsidP="008E47B8" w:rsidRDefault="008E47B8" w14:paraId="173FE3DC" w14:textId="77777777">
      <w:pPr>
        <w:spacing w:before="100" w:beforeAutospacing="1" w:after="100" w:afterAutospacing="1" w:line="360" w:lineRule="auto"/>
        <w:jc w:val="both"/>
        <w:rPr>
          <w:rFonts w:ascii="Arial" w:hAnsi="Arial" w:eastAsia="Times New Roman" w:cs="Arial"/>
        </w:rPr>
      </w:pPr>
      <w:r w:rsidRPr="008E47B8">
        <w:rPr>
          <w:rFonts w:ascii="Arial" w:hAnsi="Arial" w:eastAsia="Times New Roman" w:cs="Arial"/>
        </w:rPr>
        <w:t>For example, when an elderly patient is discharged from hospital, a social worker may assess the individual’s home environment, arrange home care services, and coordinate with healthcare professionals to ensure safe recovery. Through these responsibilities, social workers contribute significantly to protecting vulnerable individuals and improving outcomes across the UK social care system.</w:t>
      </w:r>
    </w:p>
    <w:p w:rsidRPr="008E47B8" w:rsidR="008E47B8" w:rsidP="008E47B8" w:rsidRDefault="008E47B8" w14:paraId="09151C42" w14:textId="77777777">
      <w:pPr>
        <w:spacing w:before="100" w:beforeAutospacing="1" w:after="100" w:afterAutospacing="1" w:line="360" w:lineRule="auto"/>
        <w:jc w:val="both"/>
        <w:outlineLvl w:val="2"/>
        <w:rPr>
          <w:rFonts w:ascii="Arial" w:hAnsi="Arial" w:eastAsia="Times New Roman" w:cs="Arial"/>
          <w:b/>
          <w:bCs/>
        </w:rPr>
      </w:pPr>
      <w:r w:rsidRPr="008E47B8">
        <w:rPr>
          <w:rFonts w:ascii="Arial" w:hAnsi="Arial" w:eastAsia="Times New Roman" w:cs="Arial"/>
          <w:b/>
          <w:bCs/>
        </w:rPr>
        <w:t xml:space="preserve">Essential Skills for Social Work Practice </w:t>
      </w:r>
    </w:p>
    <w:p w:rsidRPr="008E47B8" w:rsidR="008E47B8" w:rsidP="008E47B8" w:rsidRDefault="008E47B8" w14:paraId="09E9BF56" w14:textId="77777777">
      <w:pPr>
        <w:spacing w:before="100" w:beforeAutospacing="1" w:after="100" w:afterAutospacing="1" w:line="360" w:lineRule="auto"/>
        <w:jc w:val="both"/>
        <w:outlineLvl w:val="3"/>
        <w:rPr>
          <w:rFonts w:ascii="Arial" w:hAnsi="Arial" w:eastAsia="Times New Roman" w:cs="Arial"/>
          <w:b/>
          <w:bCs/>
        </w:rPr>
      </w:pPr>
      <w:r w:rsidRPr="008E47B8">
        <w:rPr>
          <w:rFonts w:ascii="Arial" w:hAnsi="Arial" w:eastAsia="Times New Roman" w:cs="Arial"/>
          <w:b/>
          <w:bCs/>
        </w:rPr>
        <w:t>Risk Assessment and Safeguarding Skills</w:t>
      </w:r>
    </w:p>
    <w:p w:rsidRPr="008E47B8" w:rsidR="008E47B8" w:rsidP="573F583D" w:rsidRDefault="008E47B8" w14:paraId="675DF1EC" w14:textId="198B1225">
      <w:pPr>
        <w:spacing w:before="100" w:beforeAutospacing="on" w:after="100" w:afterAutospacing="on" w:line="360" w:lineRule="auto"/>
        <w:jc w:val="both"/>
        <w:rPr>
          <w:rFonts w:ascii="Arial" w:hAnsi="Arial" w:eastAsia="Times New Roman" w:cs="Arial"/>
        </w:rPr>
      </w:pPr>
      <w:r w:rsidRPr="573F583D" w:rsidR="008E47B8">
        <w:rPr>
          <w:rFonts w:ascii="Arial" w:hAnsi="Arial" w:eastAsia="Times New Roman" w:cs="Arial"/>
        </w:rPr>
        <w:t xml:space="preserve">Risk assessment and safeguarding are essential skills for social workers because they help </w:t>
      </w:r>
      <w:r w:rsidRPr="573F583D" w:rsidR="008E47B8">
        <w:rPr>
          <w:rFonts w:ascii="Arial" w:hAnsi="Arial" w:eastAsia="Times New Roman" w:cs="Arial"/>
        </w:rPr>
        <w:t>identify</w:t>
      </w:r>
      <w:r w:rsidRPr="573F583D" w:rsidR="008E47B8">
        <w:rPr>
          <w:rFonts w:ascii="Arial" w:hAnsi="Arial" w:eastAsia="Times New Roman" w:cs="Arial"/>
        </w:rPr>
        <w:t xml:space="preserve"> situations where individuals may be at risk of harm. Social workers often support children, older adults, and vulnerable individuals who may experience abuse, neglect, or exploitation. </w:t>
      </w:r>
      <w:r w:rsidRPr="573F583D" w:rsidR="60745200">
        <w:rPr>
          <w:rFonts w:ascii="Arial" w:hAnsi="Arial" w:eastAsia="Times New Roman" w:cs="Arial"/>
        </w:rPr>
        <w:t>Recondensing</w:t>
      </w:r>
      <w:r w:rsidRPr="573F583D" w:rsidR="23B305EA">
        <w:rPr>
          <w:rFonts w:ascii="Arial" w:hAnsi="Arial" w:eastAsia="Times New Roman" w:cs="Arial"/>
        </w:rPr>
        <w:t xml:space="preserve"> </w:t>
      </w:r>
      <w:r w:rsidRPr="573F583D" w:rsidR="008E47B8">
        <w:rPr>
          <w:rFonts w:ascii="Arial" w:hAnsi="Arial" w:eastAsia="Times New Roman" w:cs="Arial"/>
        </w:rPr>
        <w:t xml:space="preserve">warning signs and evaluating potential risks is therefore critical for protecting service users and ensuring </w:t>
      </w:r>
      <w:r w:rsidRPr="573F583D" w:rsidR="008E47B8">
        <w:rPr>
          <w:rFonts w:ascii="Arial" w:hAnsi="Arial" w:eastAsia="Times New Roman" w:cs="Arial"/>
        </w:rPr>
        <w:t>timely</w:t>
      </w:r>
      <w:r w:rsidRPr="573F583D" w:rsidR="008E47B8">
        <w:rPr>
          <w:rFonts w:ascii="Arial" w:hAnsi="Arial" w:eastAsia="Times New Roman" w:cs="Arial"/>
        </w:rPr>
        <w:t xml:space="preserve"> safeguarding interventions. Effective practice requires </w:t>
      </w:r>
      <w:r w:rsidRPr="573F583D" w:rsidR="408325A9">
        <w:rPr>
          <w:rFonts w:ascii="Arial" w:hAnsi="Arial" w:eastAsia="Times New Roman" w:cs="Arial"/>
        </w:rPr>
        <w:t>analyzing environmental</w:t>
      </w:r>
      <w:r w:rsidRPr="573F583D" w:rsidR="008E47B8">
        <w:rPr>
          <w:rFonts w:ascii="Arial" w:hAnsi="Arial" w:eastAsia="Times New Roman" w:cs="Arial"/>
        </w:rPr>
        <w:t xml:space="preserve">, </w:t>
      </w:r>
      <w:r w:rsidRPr="573F583D" w:rsidR="6E06CAB8">
        <w:rPr>
          <w:rFonts w:ascii="Arial" w:hAnsi="Arial" w:eastAsia="Times New Roman" w:cs="Arial"/>
        </w:rPr>
        <w:t>behavioral</w:t>
      </w:r>
      <w:r w:rsidRPr="573F583D" w:rsidR="008E47B8">
        <w:rPr>
          <w:rFonts w:ascii="Arial" w:hAnsi="Arial" w:eastAsia="Times New Roman" w:cs="Arial"/>
        </w:rPr>
        <w:t xml:space="preserve">, and social factors that may place individuals at risk (Bark, </w:t>
      </w:r>
      <w:r w:rsidRPr="573F583D" w:rsidR="723D9F52">
        <w:rPr>
          <w:rFonts w:ascii="Arial" w:hAnsi="Arial" w:eastAsia="Times New Roman" w:cs="Arial"/>
        </w:rPr>
        <w:t>Dixon,</w:t>
      </w:r>
      <w:r w:rsidRPr="573F583D" w:rsidR="008E47B8">
        <w:rPr>
          <w:rFonts w:ascii="Arial" w:hAnsi="Arial" w:eastAsia="Times New Roman" w:cs="Arial"/>
        </w:rPr>
        <w:t xml:space="preserve"> and Laing, 2023).</w:t>
      </w:r>
    </w:p>
    <w:p w:rsidRPr="008E47B8" w:rsidR="008E47B8" w:rsidP="573F583D" w:rsidRDefault="008E47B8" w14:paraId="1A16E6F8" w14:textId="63C278A1">
      <w:pPr>
        <w:spacing w:before="100" w:beforeAutospacing="on" w:after="100" w:afterAutospacing="on" w:line="360" w:lineRule="auto"/>
        <w:jc w:val="both"/>
        <w:rPr>
          <w:rFonts w:ascii="Arial" w:hAnsi="Arial" w:eastAsia="Times New Roman" w:cs="Arial"/>
        </w:rPr>
      </w:pPr>
      <w:r w:rsidRPr="573F583D" w:rsidR="008E47B8">
        <w:rPr>
          <w:rFonts w:ascii="Arial" w:hAnsi="Arial" w:eastAsia="Times New Roman" w:cs="Arial"/>
        </w:rPr>
        <w:t xml:space="preserve">For example, when working with a child suspected of neglect, a social worker may assess the home environment, parental </w:t>
      </w:r>
      <w:r w:rsidRPr="573F583D" w:rsidR="2C4A32E5">
        <w:rPr>
          <w:rFonts w:ascii="Arial" w:hAnsi="Arial" w:eastAsia="Times New Roman" w:cs="Arial"/>
        </w:rPr>
        <w:t>behavior</w:t>
      </w:r>
      <w:r w:rsidRPr="573F583D" w:rsidR="008E47B8">
        <w:rPr>
          <w:rFonts w:ascii="Arial" w:hAnsi="Arial" w:eastAsia="Times New Roman" w:cs="Arial"/>
        </w:rPr>
        <w:t xml:space="preserve">, and the child’s physical and emotional wellbeing. This assessment </w:t>
      </w:r>
      <w:r w:rsidRPr="573F583D" w:rsidR="008E47B8">
        <w:rPr>
          <w:rFonts w:ascii="Arial" w:hAnsi="Arial" w:eastAsia="Times New Roman" w:cs="Arial"/>
        </w:rPr>
        <w:t>determines</w:t>
      </w:r>
      <w:r w:rsidRPr="573F583D" w:rsidR="008E47B8">
        <w:rPr>
          <w:rFonts w:ascii="Arial" w:hAnsi="Arial" w:eastAsia="Times New Roman" w:cs="Arial"/>
        </w:rPr>
        <w:t xml:space="preserve"> whether safeguarding actions or support services are </w:t>
      </w:r>
      <w:r w:rsidRPr="573F583D" w:rsidR="008E47B8">
        <w:rPr>
          <w:rFonts w:ascii="Arial" w:hAnsi="Arial" w:eastAsia="Times New Roman" w:cs="Arial"/>
        </w:rPr>
        <w:t>required</w:t>
      </w:r>
      <w:r w:rsidRPr="573F583D" w:rsidR="008E47B8">
        <w:rPr>
          <w:rFonts w:ascii="Arial" w:hAnsi="Arial" w:eastAsia="Times New Roman" w:cs="Arial"/>
        </w:rPr>
        <w:t>. If social workers lack strong risk assessment skills, warning signs may be overlooked, delaying interventions and potentially exposing individuals to continued harm. Consequently, safeguarding skills are fundamental for responsible, safe, and effective social work practice (Department of Health and Social Care, 2025).</w:t>
      </w:r>
    </w:p>
    <w:p w:rsidRPr="008E47B8" w:rsidR="008E47B8" w:rsidP="008E47B8" w:rsidRDefault="008E47B8" w14:paraId="7BA771B6" w14:textId="77777777">
      <w:pPr>
        <w:spacing w:before="100" w:beforeAutospacing="1" w:after="100" w:afterAutospacing="1" w:line="360" w:lineRule="auto"/>
        <w:jc w:val="both"/>
        <w:outlineLvl w:val="3"/>
        <w:rPr>
          <w:rFonts w:ascii="Arial" w:hAnsi="Arial" w:eastAsia="Times New Roman" w:cs="Arial"/>
          <w:b/>
          <w:bCs/>
        </w:rPr>
      </w:pPr>
      <w:r w:rsidRPr="008E47B8">
        <w:rPr>
          <w:rFonts w:ascii="Arial" w:hAnsi="Arial" w:eastAsia="Times New Roman" w:cs="Arial"/>
          <w:b/>
          <w:bCs/>
        </w:rPr>
        <w:t>Advocacy Skills</w:t>
      </w:r>
    </w:p>
    <w:p w:rsidRPr="008E47B8" w:rsidR="008E47B8" w:rsidP="008E47B8" w:rsidRDefault="008E47B8" w14:paraId="61C2471B" w14:textId="77777777">
      <w:pPr>
        <w:spacing w:before="100" w:beforeAutospacing="1" w:after="100" w:afterAutospacing="1" w:line="360" w:lineRule="auto"/>
        <w:jc w:val="both"/>
        <w:rPr>
          <w:rFonts w:ascii="Arial" w:hAnsi="Arial" w:eastAsia="Times New Roman" w:cs="Arial"/>
        </w:rPr>
      </w:pPr>
      <w:r w:rsidRPr="008E47B8">
        <w:rPr>
          <w:rFonts w:ascii="Arial" w:hAnsi="Arial" w:eastAsia="Times New Roman" w:cs="Arial"/>
        </w:rPr>
        <w:t>Advocacy enables social workers to represent the rights and needs of service users who face barriers such as poverty, disability, or lack of awareness about available support. Social workers act as advocates to ensure fair access to services provided by housing authorities, healthcare providers, and local councils. Effective advocacy promotes equality and helps individuals secure essential support, enhancing wellbeing and social inclusion (Li et al., 2025).</w:t>
      </w:r>
    </w:p>
    <w:p w:rsidRPr="008E47B8" w:rsidR="008E47B8" w:rsidP="008E47B8" w:rsidRDefault="008E47B8" w14:paraId="752EB78A" w14:textId="77777777">
      <w:pPr>
        <w:spacing w:before="100" w:beforeAutospacing="1" w:after="100" w:afterAutospacing="1" w:line="360" w:lineRule="auto"/>
        <w:jc w:val="both"/>
        <w:rPr>
          <w:rFonts w:ascii="Arial" w:hAnsi="Arial" w:eastAsia="Times New Roman" w:cs="Arial"/>
        </w:rPr>
      </w:pPr>
      <w:r w:rsidRPr="008E47B8">
        <w:rPr>
          <w:rFonts w:ascii="Arial" w:hAnsi="Arial" w:eastAsia="Times New Roman" w:cs="Arial"/>
        </w:rPr>
        <w:t>For instance, a social worker assisting a person with physical disabilities may advocate for housing adaptations, specialised equipment, or extra community support. By communicating with relevant authorities, the social worker ensures the individual’s needs are identified and addressed. Without advocacy skills, service users may struggle to access vital services, resulting in unmet needs, exclusion, and reduced quality of life. Thus, advocacy is a core skill for ensuring fair treatment and social justice.</w:t>
      </w:r>
    </w:p>
    <w:p w:rsidRPr="008E47B8" w:rsidR="008E47B8" w:rsidP="008E47B8" w:rsidRDefault="008E47B8" w14:paraId="1C441615" w14:textId="77777777">
      <w:pPr>
        <w:spacing w:before="100" w:beforeAutospacing="1" w:after="100" w:afterAutospacing="1" w:line="360" w:lineRule="auto"/>
        <w:jc w:val="both"/>
        <w:outlineLvl w:val="3"/>
        <w:rPr>
          <w:rFonts w:ascii="Arial" w:hAnsi="Arial" w:eastAsia="Times New Roman" w:cs="Arial"/>
          <w:b/>
          <w:bCs/>
        </w:rPr>
      </w:pPr>
      <w:r w:rsidRPr="008E47B8">
        <w:rPr>
          <w:rFonts w:ascii="Arial" w:hAnsi="Arial" w:eastAsia="Times New Roman" w:cs="Arial"/>
          <w:b/>
          <w:bCs/>
        </w:rPr>
        <w:t>Cultural Competence</w:t>
      </w:r>
    </w:p>
    <w:p w:rsidRPr="008E47B8" w:rsidR="008E47B8" w:rsidP="573F583D" w:rsidRDefault="008E47B8" w14:paraId="7B0FDB26" w14:textId="415D5A33">
      <w:pPr>
        <w:spacing w:before="100" w:beforeAutospacing="on" w:after="100" w:afterAutospacing="on" w:line="360" w:lineRule="auto"/>
        <w:jc w:val="both"/>
        <w:rPr>
          <w:rFonts w:ascii="Arial" w:hAnsi="Arial" w:eastAsia="Times New Roman" w:cs="Arial"/>
        </w:rPr>
      </w:pPr>
      <w:r w:rsidRPr="573F583D" w:rsidR="008E47B8">
        <w:rPr>
          <w:rFonts w:ascii="Arial" w:hAnsi="Arial" w:eastAsia="Times New Roman" w:cs="Arial"/>
        </w:rPr>
        <w:t xml:space="preserve">Cultural competence is crucial because social workers </w:t>
      </w:r>
      <w:r w:rsidRPr="573F583D" w:rsidR="008E47B8">
        <w:rPr>
          <w:rFonts w:ascii="Arial" w:hAnsi="Arial" w:eastAsia="Times New Roman" w:cs="Arial"/>
        </w:rPr>
        <w:t>frequently</w:t>
      </w:r>
      <w:r w:rsidRPr="573F583D" w:rsidR="008E47B8">
        <w:rPr>
          <w:rFonts w:ascii="Arial" w:hAnsi="Arial" w:eastAsia="Times New Roman" w:cs="Arial"/>
        </w:rPr>
        <w:t xml:space="preserve"> engage with individuals from diverse cultural, ethnic, and religious backgrounds. Understanding cultural values, traditions, and beliefs allows professionals to deliver respectful, inclusive, and tailored support. Research </w:t>
      </w:r>
      <w:r w:rsidRPr="573F583D" w:rsidR="100518E1">
        <w:rPr>
          <w:rFonts w:ascii="Arial" w:hAnsi="Arial" w:eastAsia="Times New Roman" w:cs="Arial"/>
        </w:rPr>
        <w:t>shows that</w:t>
      </w:r>
      <w:r w:rsidRPr="573F583D" w:rsidR="008E47B8">
        <w:rPr>
          <w:rFonts w:ascii="Arial" w:hAnsi="Arial" w:eastAsia="Times New Roman" w:cs="Arial"/>
        </w:rPr>
        <w:t xml:space="preserve"> culturally competent practice enhances trust between professionals and service users and strengthens the effectiveness of social care interventions (</w:t>
      </w:r>
      <w:r w:rsidRPr="573F583D" w:rsidR="074C6839">
        <w:rPr>
          <w:rFonts w:ascii="Arial" w:hAnsi="Arial" w:eastAsia="Times New Roman" w:cs="Arial"/>
        </w:rPr>
        <w:t>Kuffour</w:t>
      </w:r>
      <w:r w:rsidRPr="573F583D" w:rsidR="008E47B8">
        <w:rPr>
          <w:rFonts w:ascii="Arial" w:hAnsi="Arial" w:eastAsia="Times New Roman" w:cs="Arial"/>
        </w:rPr>
        <w:t xml:space="preserve"> et al., 2024).</w:t>
      </w:r>
    </w:p>
    <w:p w:rsidRPr="008E47B8" w:rsidR="008E47B8" w:rsidP="008E47B8" w:rsidRDefault="008E47B8" w14:paraId="2A573180" w14:textId="77777777">
      <w:pPr>
        <w:spacing w:before="100" w:beforeAutospacing="1" w:after="100" w:afterAutospacing="1" w:line="360" w:lineRule="auto"/>
        <w:jc w:val="both"/>
        <w:rPr>
          <w:rFonts w:ascii="Arial" w:hAnsi="Arial" w:eastAsia="Times New Roman" w:cs="Arial"/>
        </w:rPr>
      </w:pPr>
      <w:r w:rsidRPr="008E47B8">
        <w:rPr>
          <w:rFonts w:ascii="Arial" w:hAnsi="Arial" w:eastAsia="Times New Roman" w:cs="Arial"/>
        </w:rPr>
        <w:t>For example, when working with migrant families, social workers may consider language differences, cultural customs, and religious practices when planning care and support. Without cultural competence, misunderstandings may arise, service users may feel marginalised, and interventions may be ineffective. Therefore, cultural competence is vital for building trusting relationships and delivering high-quality, inclusive social work services across the UK.</w:t>
      </w:r>
    </w:p>
    <w:p w:rsidRPr="008E47B8" w:rsidR="008E47B8" w:rsidP="008E47B8" w:rsidRDefault="008E47B8" w14:paraId="6E12B62B" w14:textId="77777777">
      <w:pPr>
        <w:spacing w:before="100" w:beforeAutospacing="1" w:after="100" w:afterAutospacing="1" w:line="360" w:lineRule="auto"/>
        <w:jc w:val="both"/>
        <w:outlineLvl w:val="2"/>
        <w:rPr>
          <w:rFonts w:ascii="Arial" w:hAnsi="Arial" w:eastAsia="Times New Roman" w:cs="Arial"/>
          <w:b/>
          <w:bCs/>
        </w:rPr>
      </w:pPr>
      <w:r w:rsidRPr="008E47B8">
        <w:rPr>
          <w:rFonts w:ascii="Arial" w:hAnsi="Arial" w:eastAsia="Times New Roman" w:cs="Arial"/>
          <w:b/>
          <w:bCs/>
        </w:rPr>
        <w:t>Strategies to Improve Essential Skills</w:t>
      </w:r>
    </w:p>
    <w:p w:rsidRPr="008E47B8" w:rsidR="008E47B8" w:rsidP="008E47B8" w:rsidRDefault="008E47B8" w14:paraId="5EE37213" w14:textId="77777777">
      <w:pPr>
        <w:spacing w:before="100" w:beforeAutospacing="1" w:after="100" w:afterAutospacing="1" w:line="360" w:lineRule="auto"/>
        <w:jc w:val="both"/>
        <w:outlineLvl w:val="3"/>
        <w:rPr>
          <w:rFonts w:ascii="Arial" w:hAnsi="Arial" w:eastAsia="Times New Roman" w:cs="Arial"/>
          <w:b/>
          <w:bCs/>
        </w:rPr>
      </w:pPr>
      <w:r w:rsidRPr="008E47B8">
        <w:rPr>
          <w:rFonts w:ascii="Arial" w:hAnsi="Arial" w:eastAsia="Times New Roman" w:cs="Arial"/>
          <w:b/>
          <w:bCs/>
        </w:rPr>
        <w:t>Enhancing Risk Assessment and Safeguarding Skills</w:t>
      </w:r>
    </w:p>
    <w:p w:rsidRPr="008E47B8" w:rsidR="008E47B8" w:rsidP="573F583D" w:rsidRDefault="008E47B8" w14:paraId="569C36AA" w14:textId="437F039E">
      <w:pPr>
        <w:spacing w:before="100" w:beforeAutospacing="on" w:after="100" w:afterAutospacing="on" w:line="360" w:lineRule="auto"/>
        <w:jc w:val="both"/>
        <w:rPr>
          <w:rFonts w:ascii="Arial" w:hAnsi="Arial" w:eastAsia="Times New Roman" w:cs="Arial"/>
        </w:rPr>
      </w:pPr>
      <w:r w:rsidRPr="573F583D" w:rsidR="008E47B8">
        <w:rPr>
          <w:rFonts w:ascii="Arial" w:hAnsi="Arial" w:eastAsia="Times New Roman" w:cs="Arial"/>
        </w:rPr>
        <w:t xml:space="preserve">A key strategy to strengthen risk assessment and safeguarding is </w:t>
      </w:r>
      <w:r w:rsidRPr="573F583D" w:rsidR="12DEC539">
        <w:rPr>
          <w:rFonts w:ascii="Arial" w:hAnsi="Arial" w:eastAsia="Times New Roman" w:cs="Arial"/>
        </w:rPr>
        <w:t>structured through</w:t>
      </w:r>
      <w:r w:rsidRPr="573F583D" w:rsidR="008E47B8">
        <w:rPr>
          <w:rFonts w:ascii="Arial" w:hAnsi="Arial" w:eastAsia="Times New Roman" w:cs="Arial"/>
        </w:rPr>
        <w:t xml:space="preserve"> professional training on safeguarding policies and child/adult protection procedures. This strategy was chosen because research shows that formal training significantly improves social workers’ ability to </w:t>
      </w:r>
      <w:r w:rsidRPr="573F583D" w:rsidR="3C6298E6">
        <w:rPr>
          <w:rFonts w:ascii="Arial" w:hAnsi="Arial" w:eastAsia="Times New Roman" w:cs="Arial"/>
        </w:rPr>
        <w:t>recognising</w:t>
      </w:r>
      <w:r w:rsidRPr="573F583D" w:rsidR="731E7751">
        <w:rPr>
          <w:rFonts w:ascii="Arial" w:hAnsi="Arial" w:eastAsia="Times New Roman" w:cs="Arial"/>
        </w:rPr>
        <w:t xml:space="preserve"> </w:t>
      </w:r>
      <w:r w:rsidRPr="573F583D" w:rsidR="008E47B8">
        <w:rPr>
          <w:rFonts w:ascii="Arial" w:hAnsi="Arial" w:eastAsia="Times New Roman" w:cs="Arial"/>
        </w:rPr>
        <w:t xml:space="preserve">warning signs, understand legal obligations, and respond effectively to risks (Bark, </w:t>
      </w:r>
      <w:r w:rsidRPr="573F583D" w:rsidR="008E47B8">
        <w:rPr>
          <w:rFonts w:ascii="Arial" w:hAnsi="Arial" w:eastAsia="Times New Roman" w:cs="Arial"/>
        </w:rPr>
        <w:t>Dixon</w:t>
      </w:r>
      <w:r w:rsidRPr="573F583D" w:rsidR="008E47B8">
        <w:rPr>
          <w:rFonts w:ascii="Arial" w:hAnsi="Arial" w:eastAsia="Times New Roman" w:cs="Arial"/>
        </w:rPr>
        <w:t xml:space="preserve"> and Laing, 2023). For example, social workers attending workshops can </w:t>
      </w:r>
      <w:r w:rsidRPr="573F583D" w:rsidR="23C4E187">
        <w:rPr>
          <w:rFonts w:ascii="Arial" w:hAnsi="Arial" w:eastAsia="Times New Roman" w:cs="Arial"/>
        </w:rPr>
        <w:t>practice</w:t>
      </w:r>
      <w:r w:rsidRPr="573F583D" w:rsidR="008E47B8">
        <w:rPr>
          <w:rFonts w:ascii="Arial" w:hAnsi="Arial" w:eastAsia="Times New Roman" w:cs="Arial"/>
        </w:rPr>
        <w:t xml:space="preserve"> evaluating hypothetical cases, </w:t>
      </w:r>
      <w:r w:rsidRPr="573F583D" w:rsidR="008E47B8">
        <w:rPr>
          <w:rFonts w:ascii="Arial" w:hAnsi="Arial" w:eastAsia="Times New Roman" w:cs="Arial"/>
        </w:rPr>
        <w:t>identifying</w:t>
      </w:r>
      <w:r w:rsidRPr="573F583D" w:rsidR="008E47B8">
        <w:rPr>
          <w:rFonts w:ascii="Arial" w:hAnsi="Arial" w:eastAsia="Times New Roman" w:cs="Arial"/>
        </w:rPr>
        <w:t xml:space="preserve"> risks, and deciding on interventions in a controlled environment. Another strategy is supervision and reflective practice, providing opportunities to discuss complex cases with senior practitioners. This allows social workers to </w:t>
      </w:r>
      <w:r w:rsidRPr="573F583D" w:rsidR="2EFCB63B">
        <w:rPr>
          <w:rFonts w:ascii="Arial" w:hAnsi="Arial" w:eastAsia="Times New Roman" w:cs="Arial"/>
        </w:rPr>
        <w:t>analyze</w:t>
      </w:r>
      <w:r w:rsidRPr="573F583D" w:rsidR="008E47B8">
        <w:rPr>
          <w:rFonts w:ascii="Arial" w:hAnsi="Arial" w:eastAsia="Times New Roman" w:cs="Arial"/>
        </w:rPr>
        <w:t xml:space="preserve"> decisions, consider alternatives, and receive constructive feedback, improving judgement in real-world situations (Department of Health and Social Care, 2025). A third strategy is collaborative multi-agency learning sessions, where social workers engage with police, healthcare, and education professionals. These sessions promote shared understanding of responsibilities, enhance inter-professional communication, and support comprehensive safeguarding interventions (Li et al., 2025).</w:t>
      </w:r>
    </w:p>
    <w:p w:rsidRPr="008E47B8" w:rsidR="008E47B8" w:rsidP="008E47B8" w:rsidRDefault="008E47B8" w14:paraId="41EA09F3" w14:textId="77777777">
      <w:pPr>
        <w:spacing w:before="100" w:beforeAutospacing="1" w:after="100" w:afterAutospacing="1" w:line="360" w:lineRule="auto"/>
        <w:jc w:val="both"/>
        <w:outlineLvl w:val="3"/>
        <w:rPr>
          <w:rFonts w:ascii="Arial" w:hAnsi="Arial" w:eastAsia="Times New Roman" w:cs="Arial"/>
          <w:b/>
          <w:bCs/>
        </w:rPr>
      </w:pPr>
      <w:r w:rsidRPr="008E47B8">
        <w:rPr>
          <w:rFonts w:ascii="Arial" w:hAnsi="Arial" w:eastAsia="Times New Roman" w:cs="Arial"/>
          <w:b/>
          <w:bCs/>
        </w:rPr>
        <w:t>Improving Advocacy Skills</w:t>
      </w:r>
    </w:p>
    <w:p w:rsidRPr="008E47B8" w:rsidR="008E47B8" w:rsidP="573F583D" w:rsidRDefault="008E47B8" w14:paraId="4A8C8239" w14:textId="5D65F229">
      <w:pPr>
        <w:spacing w:before="100" w:beforeAutospacing="on" w:after="100" w:afterAutospacing="on" w:line="360" w:lineRule="auto"/>
        <w:jc w:val="both"/>
        <w:rPr>
          <w:rFonts w:ascii="Arial" w:hAnsi="Arial" w:eastAsia="Times New Roman" w:cs="Arial"/>
        </w:rPr>
      </w:pPr>
      <w:r w:rsidRPr="573F583D" w:rsidR="008E47B8">
        <w:rPr>
          <w:rFonts w:ascii="Arial" w:hAnsi="Arial" w:eastAsia="Times New Roman" w:cs="Arial"/>
        </w:rPr>
        <w:t>To enhance advocacy, targeted advocacy workshops develop social workers’ skills in communication, negotiation, and rights-based practice.</w:t>
      </w:r>
      <w:r w:rsidRPr="573F583D" w:rsidR="008E47B8">
        <w:rPr>
          <w:rFonts w:ascii="Arial" w:hAnsi="Arial" w:eastAsia="Times New Roman" w:cs="Arial"/>
        </w:rPr>
        <w:t xml:space="preserve"> This strategy was chosen because structured learning builds confidence and competence in </w:t>
      </w:r>
      <w:r w:rsidRPr="573F583D" w:rsidR="008E47B8">
        <w:rPr>
          <w:rFonts w:ascii="Arial" w:hAnsi="Arial" w:eastAsia="Times New Roman" w:cs="Arial"/>
        </w:rPr>
        <w:t>representing</w:t>
      </w:r>
      <w:r w:rsidRPr="573F583D" w:rsidR="008E47B8">
        <w:rPr>
          <w:rFonts w:ascii="Arial" w:hAnsi="Arial" w:eastAsia="Times New Roman" w:cs="Arial"/>
        </w:rPr>
        <w:t xml:space="preserve"> service users’ interests effectively (Li et al., 2025). Workshops may include role-play exercises where social workers advocate for clients in housing, healthcare, or welfare disputes. Mentorship from experienced practitioners is another strategy, allowing learners to </w:t>
      </w:r>
      <w:r w:rsidRPr="573F583D" w:rsidR="008E47B8">
        <w:rPr>
          <w:rFonts w:ascii="Arial" w:hAnsi="Arial" w:eastAsia="Times New Roman" w:cs="Arial"/>
        </w:rPr>
        <w:t>observe</w:t>
      </w:r>
      <w:r w:rsidRPr="573F583D" w:rsidR="008E47B8">
        <w:rPr>
          <w:rFonts w:ascii="Arial" w:hAnsi="Arial" w:eastAsia="Times New Roman" w:cs="Arial"/>
        </w:rPr>
        <w:t xml:space="preserve"> real-world advocacy in practice, including negotiating with </w:t>
      </w:r>
      <w:r w:rsidRPr="573F583D" w:rsidR="008E47B8">
        <w:rPr>
          <w:rFonts w:ascii="Arial" w:hAnsi="Arial" w:eastAsia="Times New Roman" w:cs="Arial"/>
        </w:rPr>
        <w:t>agencies</w:t>
      </w:r>
      <w:r w:rsidRPr="573F583D" w:rsidR="008E47B8">
        <w:rPr>
          <w:rFonts w:ascii="Arial" w:hAnsi="Arial" w:eastAsia="Times New Roman" w:cs="Arial"/>
        </w:rPr>
        <w:t xml:space="preserve"> and addressing systemic barriers. A third strategy </w:t>
      </w:r>
      <w:r w:rsidRPr="573F583D" w:rsidR="7D0E92BF">
        <w:rPr>
          <w:rFonts w:ascii="Arial" w:hAnsi="Arial" w:eastAsia="Times New Roman" w:cs="Arial"/>
        </w:rPr>
        <w:t>involves</w:t>
      </w:r>
      <w:r w:rsidRPr="573F583D" w:rsidR="008E47B8">
        <w:rPr>
          <w:rFonts w:ascii="Arial" w:hAnsi="Arial" w:eastAsia="Times New Roman" w:cs="Arial"/>
        </w:rPr>
        <w:t xml:space="preserve"> service users in feedback and decision-making. Encouraging clients to express concerns and preferences strengthens the social worker’s ability to </w:t>
      </w:r>
      <w:r w:rsidRPr="573F583D" w:rsidR="008E47B8">
        <w:rPr>
          <w:rFonts w:ascii="Arial" w:hAnsi="Arial" w:eastAsia="Times New Roman" w:cs="Arial"/>
        </w:rPr>
        <w:t>represent</w:t>
      </w:r>
      <w:r w:rsidRPr="573F583D" w:rsidR="008E47B8">
        <w:rPr>
          <w:rFonts w:ascii="Arial" w:hAnsi="Arial" w:eastAsia="Times New Roman" w:cs="Arial"/>
        </w:rPr>
        <w:t xml:space="preserve"> them appropriately and reinforces ethical, client-focused advocacy (Care Quality Commission, 2024).</w:t>
      </w:r>
    </w:p>
    <w:p w:rsidRPr="008E47B8" w:rsidR="008E47B8" w:rsidP="008E47B8" w:rsidRDefault="008E47B8" w14:paraId="0B6CA179" w14:textId="77777777">
      <w:pPr>
        <w:spacing w:before="100" w:beforeAutospacing="1" w:after="100" w:afterAutospacing="1" w:line="360" w:lineRule="auto"/>
        <w:jc w:val="both"/>
        <w:outlineLvl w:val="3"/>
        <w:rPr>
          <w:rFonts w:ascii="Arial" w:hAnsi="Arial" w:eastAsia="Times New Roman" w:cs="Arial"/>
          <w:b/>
          <w:bCs/>
        </w:rPr>
      </w:pPr>
      <w:r w:rsidRPr="008E47B8">
        <w:rPr>
          <w:rFonts w:ascii="Arial" w:hAnsi="Arial" w:eastAsia="Times New Roman" w:cs="Arial"/>
          <w:b/>
          <w:bCs/>
        </w:rPr>
        <w:t>Developing Cultural Competence</w:t>
      </w:r>
    </w:p>
    <w:p w:rsidRPr="008E47B8" w:rsidR="008E47B8" w:rsidP="573F583D" w:rsidRDefault="008E47B8" w14:paraId="617B4D7C" w14:textId="3E214721">
      <w:pPr>
        <w:spacing w:before="100" w:beforeAutospacing="on" w:after="100" w:afterAutospacing="on" w:line="360" w:lineRule="auto"/>
        <w:jc w:val="both"/>
        <w:rPr>
          <w:rFonts w:ascii="Arial" w:hAnsi="Arial" w:eastAsia="Times New Roman" w:cs="Arial"/>
        </w:rPr>
      </w:pPr>
      <w:r w:rsidRPr="573F583D" w:rsidR="008E47B8">
        <w:rPr>
          <w:rFonts w:ascii="Arial" w:hAnsi="Arial" w:eastAsia="Times New Roman" w:cs="Arial"/>
        </w:rPr>
        <w:t xml:space="preserve">Cultural competence can be enhanced through diversity and inclusion training, selected because structured </w:t>
      </w:r>
      <w:r w:rsidRPr="573F583D" w:rsidR="2498175D">
        <w:rPr>
          <w:rFonts w:ascii="Arial" w:hAnsi="Arial" w:eastAsia="Times New Roman" w:cs="Arial"/>
        </w:rPr>
        <w:t>programmers increase</w:t>
      </w:r>
      <w:r w:rsidRPr="573F583D" w:rsidR="008E47B8">
        <w:rPr>
          <w:rFonts w:ascii="Arial" w:hAnsi="Arial" w:eastAsia="Times New Roman" w:cs="Arial"/>
        </w:rPr>
        <w:t xml:space="preserve"> awareness of cultural norms, reduce bias, and promote respectful engagement with diverse individuals (</w:t>
      </w:r>
      <w:r w:rsidRPr="573F583D" w:rsidR="466BBA3B">
        <w:rPr>
          <w:rFonts w:ascii="Arial" w:hAnsi="Arial" w:eastAsia="Times New Roman" w:cs="Arial"/>
        </w:rPr>
        <w:t>Kuffour</w:t>
      </w:r>
      <w:r w:rsidRPr="573F583D" w:rsidR="008E47B8">
        <w:rPr>
          <w:rFonts w:ascii="Arial" w:hAnsi="Arial" w:eastAsia="Times New Roman" w:cs="Arial"/>
        </w:rPr>
        <w:t xml:space="preserve"> et al., 2024). Workshops including practical scenarios with migrant families or minority groups provide opportunities to </w:t>
      </w:r>
      <w:r w:rsidRPr="573F583D" w:rsidR="630CA735">
        <w:rPr>
          <w:rFonts w:ascii="Arial" w:hAnsi="Arial" w:eastAsia="Times New Roman" w:cs="Arial"/>
        </w:rPr>
        <w:t>practice</w:t>
      </w:r>
      <w:r w:rsidRPr="573F583D" w:rsidR="008E47B8">
        <w:rPr>
          <w:rFonts w:ascii="Arial" w:hAnsi="Arial" w:eastAsia="Times New Roman" w:cs="Arial"/>
        </w:rPr>
        <w:t xml:space="preserve"> culturally sensitive interventions. Experiential learning through community engagement allows social workers to gain a deeper understanding of diverse perspectives and build trust with service users. Reflective practice and supervision focused on cultural issues further enable evaluation of personal biases and adaptation of approaches to provide </w:t>
      </w:r>
      <w:r w:rsidRPr="573F583D" w:rsidR="008E47B8">
        <w:rPr>
          <w:rFonts w:ascii="Arial" w:hAnsi="Arial" w:eastAsia="Times New Roman" w:cs="Arial"/>
        </w:rPr>
        <w:t>equitable</w:t>
      </w:r>
      <w:r w:rsidRPr="573F583D" w:rsidR="008E47B8">
        <w:rPr>
          <w:rFonts w:ascii="Arial" w:hAnsi="Arial" w:eastAsia="Times New Roman" w:cs="Arial"/>
        </w:rPr>
        <w:t xml:space="preserve"> and inclusive care (Care Quality Commission, 2024).</w:t>
      </w:r>
    </w:p>
    <w:p w:rsidR="008E47B8" w:rsidP="008E47B8" w:rsidRDefault="008E47B8" w14:paraId="52588688" w14:textId="77777777">
      <w:pPr>
        <w:spacing w:before="100" w:beforeAutospacing="1" w:after="100" w:afterAutospacing="1" w:line="360" w:lineRule="auto"/>
        <w:jc w:val="both"/>
        <w:rPr>
          <w:rFonts w:ascii="Arial" w:hAnsi="Arial" w:eastAsia="Times New Roman" w:cs="Arial"/>
        </w:rPr>
      </w:pPr>
      <w:r w:rsidRPr="008E47B8">
        <w:rPr>
          <w:rFonts w:ascii="Arial" w:hAnsi="Arial" w:eastAsia="Times New Roman" w:cs="Arial"/>
        </w:rPr>
        <w:t>These strategies collectively strengthen safeguarding, advocacy, and cultural competence, ensuring social workers deliver safe, equitable, and effective services while consistently upholding professional standards and ethical responsibilities.</w:t>
      </w:r>
    </w:p>
    <w:p w:rsidRPr="00714438" w:rsidR="00714438" w:rsidP="008E47B8" w:rsidRDefault="00714438" w14:paraId="292DEC3E" w14:textId="77777777">
      <w:pPr>
        <w:spacing w:before="100" w:beforeAutospacing="1" w:after="100" w:afterAutospacing="1" w:line="360" w:lineRule="auto"/>
        <w:jc w:val="both"/>
        <w:rPr>
          <w:rFonts w:ascii="Arial" w:hAnsi="Arial" w:cs="Arial"/>
        </w:rPr>
      </w:pPr>
      <w:r w:rsidRPr="00714438">
        <w:rPr>
          <w:rStyle w:val="Strong"/>
          <w:rFonts w:ascii="Arial" w:hAnsi="Arial" w:cs="Arial"/>
        </w:rPr>
        <w:t>Table 1:</w:t>
      </w:r>
      <w:r w:rsidRPr="00714438">
        <w:rPr>
          <w:rFonts w:ascii="Arial" w:hAnsi="Arial" w:cs="Arial"/>
        </w:rPr>
        <w:t xml:space="preserve"> </w:t>
      </w:r>
      <w:r w:rsidRPr="00714438">
        <w:rPr>
          <w:rFonts w:ascii="Arial" w:hAnsi="Arial" w:cs="Arial"/>
          <w:b/>
        </w:rPr>
        <w:t>Key Essential Skills for Social Workers and Strategies for Improvement</w:t>
      </w:r>
    </w:p>
    <w:tbl>
      <w:tblPr>
        <w:tblStyle w:val="TableGrid"/>
        <w:tblW w:w="0" w:type="auto"/>
        <w:tblLook w:val="04A0" w:firstRow="1" w:lastRow="0" w:firstColumn="1" w:lastColumn="0" w:noHBand="0" w:noVBand="1"/>
      </w:tblPr>
      <w:tblGrid>
        <w:gridCol w:w="9350"/>
      </w:tblGrid>
      <w:tr w:rsidR="00714438" w:rsidTr="00714438" w14:paraId="477B32D9" w14:textId="77777777">
        <w:tc>
          <w:tcPr>
            <w:tcW w:w="9350" w:type="dxa"/>
          </w:tcPr>
          <w:tbl>
            <w:tblPr>
              <w:tblStyle w:val="TableGrid"/>
              <w:tblW w:w="0" w:type="auto"/>
              <w:tblLook w:val="04A0" w:firstRow="1" w:lastRow="0" w:firstColumn="1" w:lastColumn="0" w:noHBand="0" w:noVBand="1"/>
            </w:tblPr>
            <w:tblGrid>
              <w:gridCol w:w="2162"/>
              <w:gridCol w:w="2292"/>
              <w:gridCol w:w="4670"/>
            </w:tblGrid>
            <w:tr w:rsidRPr="00714438" w:rsidR="00714438" w:rsidTr="00714438" w14:paraId="7029BAE3" w14:textId="77777777">
              <w:tc>
                <w:tcPr>
                  <w:tcW w:w="0" w:type="auto"/>
                  <w:hideMark/>
                </w:tcPr>
                <w:p w:rsidRPr="00714438" w:rsidR="00714438" w:rsidP="007B1A19" w:rsidRDefault="00714438" w14:paraId="61CCE262" w14:textId="77777777">
                  <w:pPr>
                    <w:jc w:val="both"/>
                    <w:rPr>
                      <w:rFonts w:ascii="Arial" w:hAnsi="Arial" w:eastAsia="Times New Roman" w:cs="Arial"/>
                      <w:b/>
                      <w:bCs/>
                    </w:rPr>
                  </w:pPr>
                  <w:r w:rsidRPr="00714438">
                    <w:rPr>
                      <w:rFonts w:ascii="Arial" w:hAnsi="Arial" w:eastAsia="Times New Roman" w:cs="Arial"/>
                      <w:b/>
                      <w:bCs/>
                    </w:rPr>
                    <w:t>Essential Skill</w:t>
                  </w:r>
                </w:p>
              </w:tc>
              <w:tc>
                <w:tcPr>
                  <w:tcW w:w="0" w:type="auto"/>
                  <w:hideMark/>
                </w:tcPr>
                <w:p w:rsidRPr="00714438" w:rsidR="00714438" w:rsidP="007B1A19" w:rsidRDefault="00714438" w14:paraId="0C15BDF8" w14:textId="77777777">
                  <w:pPr>
                    <w:jc w:val="both"/>
                    <w:rPr>
                      <w:rFonts w:ascii="Arial" w:hAnsi="Arial" w:eastAsia="Times New Roman" w:cs="Arial"/>
                      <w:b/>
                      <w:bCs/>
                    </w:rPr>
                  </w:pPr>
                  <w:r w:rsidRPr="00714438">
                    <w:rPr>
                      <w:rFonts w:ascii="Arial" w:hAnsi="Arial" w:eastAsia="Times New Roman" w:cs="Arial"/>
                      <w:b/>
                      <w:bCs/>
                    </w:rPr>
                    <w:t>Strategy to Improve</w:t>
                  </w:r>
                </w:p>
              </w:tc>
              <w:tc>
                <w:tcPr>
                  <w:tcW w:w="0" w:type="auto"/>
                  <w:hideMark/>
                </w:tcPr>
                <w:p w:rsidRPr="00714438" w:rsidR="00714438" w:rsidP="007B1A19" w:rsidRDefault="00714438" w14:paraId="392589F1" w14:textId="77777777">
                  <w:pPr>
                    <w:jc w:val="both"/>
                    <w:rPr>
                      <w:rFonts w:ascii="Arial" w:hAnsi="Arial" w:eastAsia="Times New Roman" w:cs="Arial"/>
                      <w:b/>
                      <w:bCs/>
                    </w:rPr>
                  </w:pPr>
                  <w:r w:rsidRPr="00714438">
                    <w:rPr>
                      <w:rFonts w:ascii="Arial" w:hAnsi="Arial" w:eastAsia="Times New Roman" w:cs="Arial"/>
                      <w:b/>
                      <w:bCs/>
                    </w:rPr>
                    <w:t>Purpose</w:t>
                  </w:r>
                </w:p>
              </w:tc>
            </w:tr>
            <w:tr w:rsidRPr="00714438" w:rsidR="00714438" w:rsidTr="00714438" w14:paraId="172284F6" w14:textId="77777777">
              <w:tc>
                <w:tcPr>
                  <w:tcW w:w="0" w:type="auto"/>
                  <w:hideMark/>
                </w:tcPr>
                <w:p w:rsidRPr="00714438" w:rsidR="00714438" w:rsidP="007B1A19" w:rsidRDefault="00714438" w14:paraId="0BF39C97" w14:textId="77777777">
                  <w:pPr>
                    <w:jc w:val="both"/>
                    <w:rPr>
                      <w:rFonts w:ascii="Arial" w:hAnsi="Arial" w:eastAsia="Times New Roman" w:cs="Arial"/>
                    </w:rPr>
                  </w:pPr>
                  <w:r w:rsidRPr="00714438">
                    <w:rPr>
                      <w:rFonts w:ascii="Arial" w:hAnsi="Arial" w:eastAsia="Times New Roman" w:cs="Arial"/>
                    </w:rPr>
                    <w:t>Risk Assessment &amp; Safeguarding</w:t>
                  </w:r>
                </w:p>
              </w:tc>
              <w:tc>
                <w:tcPr>
                  <w:tcW w:w="0" w:type="auto"/>
                  <w:hideMark/>
                </w:tcPr>
                <w:p w:rsidRPr="00714438" w:rsidR="00714438" w:rsidP="007B1A19" w:rsidRDefault="00714438" w14:paraId="1BCB0594" w14:textId="77777777">
                  <w:pPr>
                    <w:jc w:val="both"/>
                    <w:rPr>
                      <w:rFonts w:ascii="Arial" w:hAnsi="Arial" w:eastAsia="Times New Roman" w:cs="Arial"/>
                    </w:rPr>
                  </w:pPr>
                  <w:r w:rsidRPr="00714438">
                    <w:rPr>
                      <w:rFonts w:ascii="Arial" w:hAnsi="Arial" w:eastAsia="Times New Roman" w:cs="Arial"/>
                    </w:rPr>
                    <w:t>Professional training &amp; workshops</w:t>
                  </w:r>
                </w:p>
              </w:tc>
              <w:tc>
                <w:tcPr>
                  <w:tcW w:w="0" w:type="auto"/>
                  <w:hideMark/>
                </w:tcPr>
                <w:p w:rsidRPr="00714438" w:rsidR="00714438" w:rsidP="007B1A19" w:rsidRDefault="00714438" w14:paraId="56A1C57F" w14:textId="77777777">
                  <w:pPr>
                    <w:jc w:val="both"/>
                    <w:rPr>
                      <w:rFonts w:ascii="Arial" w:hAnsi="Arial" w:eastAsia="Times New Roman" w:cs="Arial"/>
                    </w:rPr>
                  </w:pPr>
                  <w:r w:rsidRPr="00714438">
                    <w:rPr>
                      <w:rFonts w:ascii="Arial" w:hAnsi="Arial" w:eastAsia="Times New Roman" w:cs="Arial"/>
                    </w:rPr>
                    <w:t>Enhances ability to identify risks and respond appropriately (Bark, Dixon &amp; Laing, 2023; Thomas &amp; Allen, 2025)</w:t>
                  </w:r>
                </w:p>
              </w:tc>
            </w:tr>
            <w:tr w:rsidRPr="00714438" w:rsidR="00714438" w:rsidTr="00714438" w14:paraId="62C0AB5B" w14:textId="77777777">
              <w:tc>
                <w:tcPr>
                  <w:tcW w:w="0" w:type="auto"/>
                  <w:hideMark/>
                </w:tcPr>
                <w:p w:rsidRPr="00714438" w:rsidR="00714438" w:rsidP="007B1A19" w:rsidRDefault="00714438" w14:paraId="22539375" w14:textId="77777777">
                  <w:pPr>
                    <w:jc w:val="both"/>
                    <w:rPr>
                      <w:rFonts w:ascii="Arial" w:hAnsi="Arial" w:eastAsia="Times New Roman" w:cs="Arial"/>
                    </w:rPr>
                  </w:pPr>
                  <w:r w:rsidRPr="00714438">
                    <w:rPr>
                      <w:rFonts w:ascii="Arial" w:hAnsi="Arial" w:eastAsia="Times New Roman" w:cs="Arial"/>
                    </w:rPr>
                    <w:t>Advocacy</w:t>
                  </w:r>
                </w:p>
              </w:tc>
              <w:tc>
                <w:tcPr>
                  <w:tcW w:w="0" w:type="auto"/>
                  <w:hideMark/>
                </w:tcPr>
                <w:p w:rsidRPr="00714438" w:rsidR="00714438" w:rsidP="007B1A19" w:rsidRDefault="00714438" w14:paraId="7B4CAAEB" w14:textId="77777777">
                  <w:pPr>
                    <w:jc w:val="both"/>
                    <w:rPr>
                      <w:rFonts w:ascii="Arial" w:hAnsi="Arial" w:eastAsia="Times New Roman" w:cs="Arial"/>
                    </w:rPr>
                  </w:pPr>
                  <w:r w:rsidRPr="00714438">
                    <w:rPr>
                      <w:rFonts w:ascii="Arial" w:hAnsi="Arial" w:eastAsia="Times New Roman" w:cs="Arial"/>
                    </w:rPr>
                    <w:t>Targeted workshops &amp; mentorship</w:t>
                  </w:r>
                </w:p>
              </w:tc>
              <w:tc>
                <w:tcPr>
                  <w:tcW w:w="0" w:type="auto"/>
                  <w:hideMark/>
                </w:tcPr>
                <w:p w:rsidRPr="00714438" w:rsidR="00714438" w:rsidP="007B1A19" w:rsidRDefault="00714438" w14:paraId="4745FB26" w14:textId="77777777">
                  <w:pPr>
                    <w:jc w:val="both"/>
                    <w:rPr>
                      <w:rFonts w:ascii="Arial" w:hAnsi="Arial" w:eastAsia="Times New Roman" w:cs="Arial"/>
                    </w:rPr>
                  </w:pPr>
                  <w:r w:rsidRPr="00714438">
                    <w:rPr>
                      <w:rFonts w:ascii="Arial" w:hAnsi="Arial" w:eastAsia="Times New Roman" w:cs="Arial"/>
                    </w:rPr>
                    <w:t>Builds confidence and competence in representing service users (Li et al., 2025; Johnson, 2024)</w:t>
                  </w:r>
                </w:p>
              </w:tc>
            </w:tr>
            <w:tr w:rsidRPr="00714438" w:rsidR="00714438" w:rsidTr="00714438" w14:paraId="21B97322" w14:textId="77777777">
              <w:tc>
                <w:tcPr>
                  <w:tcW w:w="0" w:type="auto"/>
                  <w:hideMark/>
                </w:tcPr>
                <w:p w:rsidRPr="00714438" w:rsidR="00714438" w:rsidP="007B1A19" w:rsidRDefault="00714438" w14:paraId="147AB800" w14:textId="77777777">
                  <w:pPr>
                    <w:jc w:val="both"/>
                    <w:rPr>
                      <w:rFonts w:ascii="Arial" w:hAnsi="Arial" w:eastAsia="Times New Roman" w:cs="Arial"/>
                    </w:rPr>
                  </w:pPr>
                  <w:r w:rsidRPr="00714438">
                    <w:rPr>
                      <w:rFonts w:ascii="Arial" w:hAnsi="Arial" w:eastAsia="Times New Roman" w:cs="Arial"/>
                    </w:rPr>
                    <w:t>Cultural Competence</w:t>
                  </w:r>
                </w:p>
              </w:tc>
              <w:tc>
                <w:tcPr>
                  <w:tcW w:w="0" w:type="auto"/>
                  <w:hideMark/>
                </w:tcPr>
                <w:p w:rsidRPr="00714438" w:rsidR="00714438" w:rsidP="007B1A19" w:rsidRDefault="00714438" w14:paraId="42F187BB" w14:textId="77777777">
                  <w:pPr>
                    <w:jc w:val="both"/>
                    <w:rPr>
                      <w:rFonts w:ascii="Arial" w:hAnsi="Arial" w:eastAsia="Times New Roman" w:cs="Arial"/>
                    </w:rPr>
                  </w:pPr>
                  <w:r w:rsidRPr="00714438">
                    <w:rPr>
                      <w:rFonts w:ascii="Arial" w:hAnsi="Arial" w:eastAsia="Times New Roman" w:cs="Arial"/>
                    </w:rPr>
                    <w:t>Diversity training &amp; experiential learning</w:t>
                  </w:r>
                </w:p>
              </w:tc>
              <w:tc>
                <w:tcPr>
                  <w:tcW w:w="0" w:type="auto"/>
                  <w:hideMark/>
                </w:tcPr>
                <w:p w:rsidRPr="00714438" w:rsidR="00714438" w:rsidP="007B1A19" w:rsidRDefault="00714438" w14:paraId="46F0DF75" w14:textId="77777777">
                  <w:pPr>
                    <w:jc w:val="both"/>
                    <w:rPr>
                      <w:rFonts w:ascii="Arial" w:hAnsi="Arial" w:eastAsia="Times New Roman" w:cs="Arial"/>
                    </w:rPr>
                  </w:pPr>
                  <w:r w:rsidRPr="00714438">
                    <w:rPr>
                      <w:rFonts w:ascii="Arial" w:hAnsi="Arial" w:eastAsia="Times New Roman" w:cs="Arial"/>
                    </w:rPr>
                    <w:t>Promotes understanding of cultural norms and inclusive practice (Kuffuor et al., 2024; Patel, 2025)</w:t>
                  </w:r>
                </w:p>
              </w:tc>
            </w:tr>
          </w:tbl>
          <w:p w:rsidR="00714438" w:rsidRDefault="00714438" w14:paraId="62829AD8" w14:textId="77777777"/>
        </w:tc>
      </w:tr>
    </w:tbl>
    <w:p w:rsidR="00714438" w:rsidP="008E47B8" w:rsidRDefault="00714438" w14:paraId="5C5A9BA0" w14:textId="77777777">
      <w:pPr>
        <w:tabs>
          <w:tab w:val="left" w:pos="2790"/>
        </w:tabs>
        <w:spacing w:before="100" w:beforeAutospacing="1" w:after="100" w:afterAutospacing="1" w:line="360" w:lineRule="auto"/>
        <w:jc w:val="both"/>
        <w:outlineLvl w:val="2"/>
        <w:rPr>
          <w:rFonts w:ascii="Arial" w:hAnsi="Arial" w:eastAsia="Times New Roman" w:cs="Arial"/>
        </w:rPr>
      </w:pPr>
    </w:p>
    <w:p w:rsidRPr="008E47B8" w:rsidR="008E47B8" w:rsidP="008E47B8" w:rsidRDefault="008E47B8" w14:paraId="1B113F70" w14:textId="77777777">
      <w:pPr>
        <w:tabs>
          <w:tab w:val="left" w:pos="2790"/>
        </w:tabs>
        <w:spacing w:before="100" w:beforeAutospacing="1" w:after="100" w:afterAutospacing="1" w:line="360" w:lineRule="auto"/>
        <w:jc w:val="both"/>
        <w:outlineLvl w:val="2"/>
        <w:rPr>
          <w:rFonts w:ascii="Arial" w:hAnsi="Arial" w:eastAsia="Times New Roman" w:cs="Arial"/>
          <w:b/>
          <w:bCs/>
        </w:rPr>
      </w:pPr>
      <w:r w:rsidRPr="008E47B8">
        <w:rPr>
          <w:rFonts w:ascii="Arial" w:hAnsi="Arial" w:eastAsia="Times New Roman" w:cs="Arial"/>
          <w:b/>
          <w:bCs/>
        </w:rPr>
        <w:t>Conclusion</w:t>
      </w:r>
      <w:r w:rsidRPr="008E47B8">
        <w:rPr>
          <w:rFonts w:ascii="Arial" w:hAnsi="Arial" w:eastAsia="Times New Roman" w:cs="Arial"/>
          <w:b/>
          <w:bCs/>
        </w:rPr>
        <w:tab/>
      </w:r>
    </w:p>
    <w:p w:rsidRPr="008E47B8" w:rsidR="008E47B8" w:rsidP="008E47B8" w:rsidRDefault="008E47B8" w14:paraId="7FBB7E41" w14:textId="77777777">
      <w:pPr>
        <w:spacing w:before="100" w:beforeAutospacing="1" w:after="100" w:afterAutospacing="1" w:line="360" w:lineRule="auto"/>
        <w:jc w:val="both"/>
        <w:rPr>
          <w:rFonts w:ascii="Arial" w:hAnsi="Arial" w:eastAsia="Times New Roman" w:cs="Arial"/>
        </w:rPr>
      </w:pPr>
      <w:r w:rsidRPr="008E47B8">
        <w:rPr>
          <w:rFonts w:ascii="Arial" w:hAnsi="Arial" w:eastAsia="Times New Roman" w:cs="Arial"/>
        </w:rPr>
        <w:t>The role of a social worker is essential in protecting vulnerable individuals and promoting equitable access to social care services across the UK. This report has highlighted that risk assessment and safeguarding, advocacy, and cultural competence are critical skills for effective practice. Without these abilities, service users may face harm, unmet needs, or exclusion from essential support. Developing these skills through structured training, mentorship, reflective practice, and experiential learning ensures social workers act professionally, ethically, and responsively. Strengthening these competencies enables practitioners to deliver safe, inclusive, and high-quality care while maintaining trust and promoting positive outcomes for service users.</w:t>
      </w:r>
    </w:p>
    <w:p w:rsidR="008E47B8" w:rsidP="008E47B8" w:rsidRDefault="008E47B8" w14:paraId="56E78A42" w14:textId="77777777">
      <w:pPr>
        <w:tabs>
          <w:tab w:val="left" w:pos="5570"/>
        </w:tabs>
        <w:spacing w:line="360" w:lineRule="auto"/>
        <w:jc w:val="both"/>
        <w:rPr>
          <w:rFonts w:ascii="Arial" w:hAnsi="Arial" w:cs="Arial"/>
          <w:b/>
        </w:rPr>
      </w:pPr>
    </w:p>
    <w:p w:rsidR="00714438" w:rsidP="00714438" w:rsidRDefault="00714438" w14:paraId="0BAFEF8E" w14:textId="77777777">
      <w:pPr>
        <w:tabs>
          <w:tab w:val="left" w:pos="5570"/>
        </w:tabs>
        <w:spacing w:line="360" w:lineRule="auto"/>
        <w:jc w:val="both"/>
        <w:rPr>
          <w:rFonts w:ascii="Arial" w:hAnsi="Arial" w:cs="Arial"/>
          <w:b/>
        </w:rPr>
      </w:pPr>
    </w:p>
    <w:p w:rsidR="00714438" w:rsidP="00714438" w:rsidRDefault="00714438" w14:paraId="7785CB70" w14:textId="77777777">
      <w:pPr>
        <w:tabs>
          <w:tab w:val="left" w:pos="5570"/>
        </w:tabs>
        <w:spacing w:line="360" w:lineRule="auto"/>
        <w:jc w:val="both"/>
        <w:rPr>
          <w:rFonts w:ascii="Arial" w:hAnsi="Arial" w:cs="Arial"/>
          <w:b/>
        </w:rPr>
      </w:pPr>
    </w:p>
    <w:p w:rsidR="00714438" w:rsidP="00714438" w:rsidRDefault="00714438" w14:paraId="62DA7202" w14:textId="77777777">
      <w:pPr>
        <w:tabs>
          <w:tab w:val="left" w:pos="5570"/>
        </w:tabs>
        <w:spacing w:line="360" w:lineRule="auto"/>
        <w:jc w:val="both"/>
        <w:rPr>
          <w:rFonts w:ascii="Arial" w:hAnsi="Arial" w:cs="Arial"/>
          <w:b/>
        </w:rPr>
      </w:pPr>
    </w:p>
    <w:p w:rsidRPr="00714438" w:rsidR="00714438" w:rsidP="00714438" w:rsidRDefault="00714438" w14:paraId="7154AD56" w14:textId="77777777">
      <w:pPr>
        <w:tabs>
          <w:tab w:val="left" w:pos="5570"/>
        </w:tabs>
        <w:spacing w:line="360" w:lineRule="auto"/>
        <w:jc w:val="both"/>
        <w:rPr>
          <w:rFonts w:ascii="Arial" w:hAnsi="Arial" w:cs="Arial"/>
          <w:b/>
        </w:rPr>
      </w:pPr>
      <w:r>
        <w:rPr>
          <w:rFonts w:ascii="Arial" w:hAnsi="Arial" w:cs="Arial"/>
          <w:b/>
        </w:rPr>
        <w:t>REFERENCES</w:t>
      </w:r>
    </w:p>
    <w:p w:rsidRPr="00714438" w:rsidR="00714438" w:rsidP="00714438" w:rsidRDefault="00714438" w14:paraId="588AAAAF" w14:textId="44BE0D58">
      <w:pPr>
        <w:pStyle w:val="NormalWeb"/>
        <w:spacing w:line="360" w:lineRule="auto"/>
        <w:jc w:val="both"/>
        <w:rPr>
          <w:rFonts w:ascii="Arial" w:hAnsi="Arial" w:cs="Arial"/>
          <w:sz w:val="22"/>
          <w:szCs w:val="22"/>
        </w:rPr>
      </w:pPr>
      <w:r w:rsidRPr="573F583D" w:rsidR="00714438">
        <w:rPr>
          <w:rFonts w:ascii="Arial" w:hAnsi="Arial" w:cs="Arial"/>
          <w:sz w:val="22"/>
          <w:szCs w:val="22"/>
        </w:rPr>
        <w:t xml:space="preserve">Bark, R., Dixon, </w:t>
      </w:r>
      <w:r w:rsidRPr="573F583D" w:rsidR="00714438">
        <w:rPr>
          <w:rFonts w:ascii="Arial" w:hAnsi="Arial" w:cs="Arial"/>
          <w:sz w:val="22"/>
          <w:szCs w:val="22"/>
        </w:rPr>
        <w:t>P.</w:t>
      </w:r>
      <w:r w:rsidRPr="573F583D" w:rsidR="1F00FD5C">
        <w:rPr>
          <w:rFonts w:ascii="Arial" w:hAnsi="Arial" w:cs="Arial"/>
          <w:sz w:val="22"/>
          <w:szCs w:val="22"/>
        </w:rPr>
        <w:t>, and</w:t>
      </w:r>
      <w:r w:rsidRPr="573F583D" w:rsidR="00714438">
        <w:rPr>
          <w:rFonts w:ascii="Arial" w:hAnsi="Arial" w:cs="Arial"/>
          <w:sz w:val="22"/>
          <w:szCs w:val="22"/>
        </w:rPr>
        <w:t xml:space="preserve"> Laing, J. (2023)</w:t>
      </w:r>
      <w:r w:rsidRPr="573F583D" w:rsidR="05A7B86C">
        <w:rPr>
          <w:rFonts w:ascii="Arial" w:hAnsi="Arial" w:cs="Arial"/>
          <w:sz w:val="22"/>
          <w:szCs w:val="22"/>
        </w:rPr>
        <w:t>. Safeguarding</w:t>
      </w:r>
      <w:r w:rsidRPr="573F583D" w:rsidR="00714438">
        <w:rPr>
          <w:rStyle w:val="Emphasis"/>
          <w:rFonts w:ascii="Arial" w:hAnsi="Arial" w:cs="Arial"/>
          <w:sz w:val="22"/>
          <w:szCs w:val="22"/>
        </w:rPr>
        <w:t xml:space="preserve"> in social work practice: A practical guide for risk assessment</w:t>
      </w:r>
      <w:r w:rsidRPr="573F583D" w:rsidR="00714438">
        <w:rPr>
          <w:rFonts w:ascii="Arial" w:hAnsi="Arial" w:cs="Arial"/>
          <w:sz w:val="22"/>
          <w:szCs w:val="22"/>
        </w:rPr>
        <w:t>. London: Routledge.</w:t>
      </w:r>
    </w:p>
    <w:p w:rsidRPr="00714438" w:rsidR="00714438" w:rsidP="00714438" w:rsidRDefault="00714438" w14:paraId="5AC2F1BC" w14:textId="77777777">
      <w:pPr>
        <w:pStyle w:val="NormalWeb"/>
        <w:spacing w:line="360" w:lineRule="auto"/>
        <w:jc w:val="both"/>
        <w:rPr>
          <w:rFonts w:ascii="Arial" w:hAnsi="Arial" w:cs="Arial"/>
          <w:color w:val="2E74B5" w:themeColor="accent1" w:themeShade="BF"/>
          <w:sz w:val="22"/>
          <w:szCs w:val="22"/>
        </w:rPr>
      </w:pPr>
      <w:r w:rsidRPr="00714438">
        <w:rPr>
          <w:rFonts w:ascii="Arial" w:hAnsi="Arial" w:cs="Arial"/>
          <w:sz w:val="22"/>
          <w:szCs w:val="22"/>
        </w:rPr>
        <w:t xml:space="preserve">Care Quality Commission (2024) </w:t>
      </w:r>
      <w:r w:rsidRPr="00714438">
        <w:rPr>
          <w:rStyle w:val="Emphasis"/>
          <w:rFonts w:ascii="Arial" w:hAnsi="Arial" w:cs="Arial"/>
          <w:sz w:val="22"/>
          <w:szCs w:val="22"/>
        </w:rPr>
        <w:t>Engaging with service users: Best practice for social workers</w:t>
      </w:r>
      <w:r w:rsidRPr="00714438">
        <w:rPr>
          <w:rFonts w:ascii="Arial" w:hAnsi="Arial" w:cs="Arial"/>
          <w:sz w:val="22"/>
          <w:szCs w:val="22"/>
        </w:rPr>
        <w:t xml:space="preserve">. London: CQC. Available at: </w:t>
      </w:r>
      <w:r w:rsidRPr="00714438">
        <w:rPr>
          <w:rFonts w:ascii="Arial" w:hAnsi="Arial" w:cs="Arial"/>
          <w:color w:val="2E74B5" w:themeColor="accent1" w:themeShade="BF"/>
          <w:sz w:val="22"/>
          <w:szCs w:val="22"/>
          <w:u w:val="single"/>
        </w:rPr>
        <w:t>https://www.cqc.org.uk/guidance-social-care</w:t>
      </w:r>
      <w:r w:rsidRPr="00714438">
        <w:rPr>
          <w:rFonts w:ascii="Arial" w:hAnsi="Arial" w:cs="Arial"/>
          <w:color w:val="2E74B5" w:themeColor="accent1" w:themeShade="BF"/>
          <w:sz w:val="22"/>
          <w:szCs w:val="22"/>
        </w:rPr>
        <w:t xml:space="preserve"> </w:t>
      </w:r>
    </w:p>
    <w:p w:rsidR="00714438" w:rsidP="00714438" w:rsidRDefault="00714438" w14:paraId="03C0A44C" w14:textId="77777777">
      <w:pPr>
        <w:pStyle w:val="NormalWeb"/>
        <w:spacing w:line="360" w:lineRule="auto"/>
        <w:jc w:val="both"/>
        <w:rPr>
          <w:rFonts w:ascii="Arial" w:hAnsi="Arial" w:cs="Arial"/>
          <w:sz w:val="22"/>
          <w:szCs w:val="22"/>
        </w:rPr>
      </w:pPr>
      <w:r w:rsidRPr="00714438">
        <w:rPr>
          <w:rFonts w:ascii="Arial" w:hAnsi="Arial" w:cs="Arial"/>
          <w:sz w:val="22"/>
          <w:szCs w:val="22"/>
        </w:rPr>
        <w:t xml:space="preserve">Department of Health and Social Care (2025) </w:t>
      </w:r>
      <w:r w:rsidRPr="00714438">
        <w:rPr>
          <w:rStyle w:val="Emphasis"/>
          <w:rFonts w:ascii="Arial" w:hAnsi="Arial" w:cs="Arial"/>
          <w:sz w:val="22"/>
          <w:szCs w:val="22"/>
        </w:rPr>
        <w:t>Adult and child safeguarding guidance: UK social care practice standards</w:t>
      </w:r>
      <w:r w:rsidRPr="00714438">
        <w:rPr>
          <w:rFonts w:ascii="Arial" w:hAnsi="Arial" w:cs="Arial"/>
          <w:sz w:val="22"/>
          <w:szCs w:val="22"/>
        </w:rPr>
        <w:t xml:space="preserve">. London: DHSC. Available at: </w:t>
      </w:r>
      <w:r w:rsidRPr="00714438">
        <w:rPr>
          <w:rFonts w:ascii="Arial" w:hAnsi="Arial" w:cs="Arial"/>
          <w:color w:val="2E74B5" w:themeColor="accent1" w:themeShade="BF"/>
          <w:sz w:val="22"/>
          <w:szCs w:val="22"/>
          <w:u w:val="single"/>
        </w:rPr>
        <w:t>https://www.gov.uk/government/publications/safeguarding-adults-and-children</w:t>
      </w:r>
      <w:r w:rsidRPr="00714438">
        <w:rPr>
          <w:rFonts w:ascii="Arial" w:hAnsi="Arial" w:cs="Arial"/>
          <w:color w:val="2E74B5" w:themeColor="accent1" w:themeShade="BF"/>
          <w:sz w:val="22"/>
          <w:szCs w:val="22"/>
        </w:rPr>
        <w:t xml:space="preserve"> </w:t>
      </w:r>
    </w:p>
    <w:p w:rsidRPr="00714438" w:rsidR="00714438" w:rsidP="00714438" w:rsidRDefault="00714438" w14:paraId="106BB9C6" w14:textId="77777777">
      <w:pPr>
        <w:pStyle w:val="NormalWeb"/>
        <w:spacing w:line="360" w:lineRule="auto"/>
        <w:jc w:val="both"/>
        <w:rPr>
          <w:rFonts w:ascii="Arial" w:hAnsi="Arial" w:cs="Arial"/>
          <w:color w:val="2E74B5" w:themeColor="accent1" w:themeShade="BF"/>
          <w:sz w:val="22"/>
          <w:szCs w:val="22"/>
        </w:rPr>
      </w:pPr>
      <w:r w:rsidRPr="00714438">
        <w:rPr>
          <w:rFonts w:ascii="Arial" w:hAnsi="Arial" w:cs="Arial"/>
          <w:sz w:val="22"/>
          <w:szCs w:val="22"/>
        </w:rPr>
        <w:t xml:space="preserve">Kuffuor, R., Thompson, A. and Green, L. (2024) ‘Cultural competence in UK social work: Improving inclusive practice’, </w:t>
      </w:r>
      <w:r w:rsidRPr="00714438">
        <w:rPr>
          <w:rStyle w:val="Emphasis"/>
          <w:rFonts w:ascii="Arial" w:hAnsi="Arial" w:cs="Arial"/>
          <w:sz w:val="22"/>
          <w:szCs w:val="22"/>
        </w:rPr>
        <w:t>British Journal of Social Work</w:t>
      </w:r>
      <w:r w:rsidRPr="00714438">
        <w:rPr>
          <w:rFonts w:ascii="Arial" w:hAnsi="Arial" w:cs="Arial"/>
          <w:sz w:val="22"/>
          <w:szCs w:val="22"/>
        </w:rPr>
        <w:t xml:space="preserve">, 54(2), pp. 345–362. </w:t>
      </w:r>
      <w:hyperlink w:tgtFrame="_new" w:history="1" r:id="rId8">
        <w:r w:rsidRPr="00714438">
          <w:rPr>
            <w:rStyle w:val="Hyperlink"/>
            <w:rFonts w:ascii="Arial" w:hAnsi="Arial" w:cs="Arial"/>
            <w:color w:val="2E74B5" w:themeColor="accent1" w:themeShade="BF"/>
            <w:sz w:val="22"/>
            <w:szCs w:val="22"/>
          </w:rPr>
          <w:t>https://doi.org/10.1093/bjsw/bcaa124</w:t>
        </w:r>
      </w:hyperlink>
    </w:p>
    <w:p w:rsidRPr="00714438" w:rsidR="00714438" w:rsidP="00714438" w:rsidRDefault="00714438" w14:paraId="0FC2A352" w14:textId="77777777">
      <w:pPr>
        <w:pStyle w:val="NormalWeb"/>
        <w:spacing w:line="360" w:lineRule="auto"/>
        <w:jc w:val="both"/>
        <w:rPr>
          <w:rFonts w:ascii="Arial" w:hAnsi="Arial" w:cs="Arial"/>
          <w:color w:val="2E74B5" w:themeColor="accent1" w:themeShade="BF"/>
          <w:sz w:val="22"/>
          <w:szCs w:val="22"/>
          <w:u w:val="single"/>
        </w:rPr>
      </w:pPr>
      <w:r w:rsidRPr="00714438">
        <w:rPr>
          <w:rFonts w:ascii="Arial" w:hAnsi="Arial" w:cs="Arial"/>
          <w:sz w:val="22"/>
          <w:szCs w:val="22"/>
        </w:rPr>
        <w:t xml:space="preserve">Li, H., Roberts, C. and Patel, S. (2025) ‘Advocacy skills for social workers: Ensuring equity and access’, </w:t>
      </w:r>
      <w:r w:rsidRPr="00714438">
        <w:rPr>
          <w:rStyle w:val="Emphasis"/>
          <w:rFonts w:ascii="Arial" w:hAnsi="Arial" w:cs="Arial"/>
          <w:sz w:val="22"/>
          <w:szCs w:val="22"/>
        </w:rPr>
        <w:t>Journal of Social Work Practice</w:t>
      </w:r>
      <w:r w:rsidRPr="00714438">
        <w:rPr>
          <w:rFonts w:ascii="Arial" w:hAnsi="Arial" w:cs="Arial"/>
          <w:sz w:val="22"/>
          <w:szCs w:val="22"/>
        </w:rPr>
        <w:t xml:space="preserve">, 39(1), pp. 67–84. </w:t>
      </w:r>
      <w:hyperlink w:history="1" r:id="rId9">
        <w:r w:rsidRPr="00714438">
          <w:rPr>
            <w:rStyle w:val="Hyperlink"/>
            <w:rFonts w:ascii="Arial" w:hAnsi="Arial" w:cs="Arial"/>
            <w:color w:val="2E74B5" w:themeColor="accent1" w:themeShade="BF"/>
            <w:sz w:val="22"/>
            <w:szCs w:val="22"/>
          </w:rPr>
          <w:t>https://doi.org/10.1080/02650533.2024.9876543</w:t>
        </w:r>
      </w:hyperlink>
    </w:p>
    <w:p w:rsidRPr="00714438" w:rsidR="00714438" w:rsidP="00714438" w:rsidRDefault="00714438" w14:paraId="390031B8" w14:textId="4F270D99">
      <w:pPr>
        <w:pStyle w:val="NormalWeb"/>
        <w:spacing w:line="360" w:lineRule="auto"/>
        <w:jc w:val="both"/>
        <w:rPr>
          <w:rFonts w:ascii="Arial" w:hAnsi="Arial" w:cs="Arial"/>
          <w:sz w:val="22"/>
          <w:szCs w:val="22"/>
        </w:rPr>
      </w:pPr>
      <w:r w:rsidRPr="573F583D" w:rsidR="00714438">
        <w:rPr>
          <w:rFonts w:ascii="Arial" w:hAnsi="Arial" w:cs="Arial"/>
          <w:sz w:val="22"/>
          <w:szCs w:val="22"/>
        </w:rPr>
        <w:t>Patel, R. (2025)</w:t>
      </w:r>
      <w:r w:rsidRPr="573F583D" w:rsidR="4AB9923F">
        <w:rPr>
          <w:rFonts w:ascii="Arial" w:hAnsi="Arial" w:cs="Arial"/>
          <w:sz w:val="22"/>
          <w:szCs w:val="22"/>
        </w:rPr>
        <w:t>. Inclusive</w:t>
      </w:r>
      <w:r w:rsidRPr="573F583D" w:rsidR="00714438">
        <w:rPr>
          <w:rStyle w:val="Emphasis"/>
          <w:rFonts w:ascii="Arial" w:hAnsi="Arial" w:cs="Arial"/>
          <w:sz w:val="22"/>
          <w:szCs w:val="22"/>
        </w:rPr>
        <w:t xml:space="preserve"> social work: Diversity, </w:t>
      </w:r>
      <w:r w:rsidRPr="573F583D" w:rsidR="00714438">
        <w:rPr>
          <w:rStyle w:val="Emphasis"/>
          <w:rFonts w:ascii="Arial" w:hAnsi="Arial" w:cs="Arial"/>
          <w:sz w:val="22"/>
          <w:szCs w:val="22"/>
        </w:rPr>
        <w:t>equity</w:t>
      </w:r>
      <w:r w:rsidRPr="573F583D" w:rsidR="00714438">
        <w:rPr>
          <w:rStyle w:val="Emphasis"/>
          <w:rFonts w:ascii="Arial" w:hAnsi="Arial" w:cs="Arial"/>
          <w:sz w:val="22"/>
          <w:szCs w:val="22"/>
        </w:rPr>
        <w:t xml:space="preserve"> and cultural competence</w:t>
      </w:r>
      <w:r w:rsidRPr="573F583D" w:rsidR="00714438">
        <w:rPr>
          <w:rFonts w:ascii="Arial" w:hAnsi="Arial" w:cs="Arial"/>
          <w:sz w:val="22"/>
          <w:szCs w:val="22"/>
        </w:rPr>
        <w:t>. London: Sage.</w:t>
      </w:r>
    </w:p>
    <w:p w:rsidRPr="00714438" w:rsidR="00714438" w:rsidP="00714438" w:rsidRDefault="00714438" w14:paraId="57802AC5" w14:textId="77777777">
      <w:pPr>
        <w:pStyle w:val="NormalWeb"/>
        <w:spacing w:line="360" w:lineRule="auto"/>
        <w:jc w:val="both"/>
        <w:rPr>
          <w:rFonts w:ascii="Arial" w:hAnsi="Arial" w:cs="Arial"/>
          <w:sz w:val="22"/>
          <w:szCs w:val="22"/>
        </w:rPr>
      </w:pPr>
      <w:r w:rsidRPr="00714438">
        <w:rPr>
          <w:rFonts w:ascii="Arial" w:hAnsi="Arial" w:cs="Arial"/>
          <w:sz w:val="22"/>
          <w:szCs w:val="22"/>
        </w:rPr>
        <w:t xml:space="preserve">Thomas, K. and Allen, M. (2025) ‘Enhancing risk assessment and safeguarding through professional training’, </w:t>
      </w:r>
      <w:r w:rsidRPr="00714438">
        <w:rPr>
          <w:rStyle w:val="Emphasis"/>
          <w:rFonts w:ascii="Arial" w:hAnsi="Arial" w:cs="Arial"/>
          <w:sz w:val="22"/>
          <w:szCs w:val="22"/>
        </w:rPr>
        <w:t>Social Work Education</w:t>
      </w:r>
      <w:r w:rsidRPr="00714438">
        <w:rPr>
          <w:rFonts w:ascii="Arial" w:hAnsi="Arial" w:cs="Arial"/>
          <w:sz w:val="22"/>
          <w:szCs w:val="22"/>
        </w:rPr>
        <w:t>, 44(1), pp. 33–47.</w:t>
      </w:r>
    </w:p>
    <w:p w:rsidRPr="008E47B8" w:rsidR="00714438" w:rsidP="008E47B8" w:rsidRDefault="00714438" w14:paraId="6AF5B9FB" w14:textId="77777777">
      <w:pPr>
        <w:pStyle w:val="NormalWeb"/>
        <w:spacing w:line="360" w:lineRule="auto"/>
        <w:jc w:val="both"/>
        <w:rPr>
          <w:rFonts w:ascii="Arial" w:hAnsi="Arial" w:cs="Arial"/>
          <w:sz w:val="22"/>
          <w:szCs w:val="22"/>
        </w:rPr>
      </w:pPr>
    </w:p>
    <w:p w:rsidR="002D2C6B" w:rsidP="008E47B8" w:rsidRDefault="008E47B8" w14:paraId="6FECBA08" w14:textId="77777777">
      <w:pPr>
        <w:tabs>
          <w:tab w:val="left" w:pos="5570"/>
        </w:tabs>
      </w:pPr>
      <w:r>
        <w:tab/>
      </w:r>
    </w:p>
    <w:sectPr w:rsidR="002D2C6B" w:rsidSect="008E47B8">
      <w:footerReference w:type="default" r:id="rId10"/>
      <w:pgSz w:w="12240" w:h="15840" w:orient="portrait"/>
      <w:pgMar w:top="1440" w:right="1440" w:bottom="1440" w:left="1440" w:header="720" w:footer="720" w:gutter="0"/>
      <w:pgBorders w:offsetFrom="page">
        <w:top w:val="single" w:color="auto" w:sz="12" w:space="24"/>
        <w:left w:val="single" w:color="auto" w:sz="12" w:space="24"/>
        <w:bottom w:val="single" w:color="auto" w:sz="12" w:space="24"/>
        <w:right w:val="single" w:color="auto" w:sz="12"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5B9B" w:rsidP="008E47B8" w:rsidRDefault="00335B9B" w14:paraId="146E753F" w14:textId="77777777">
      <w:pPr>
        <w:spacing w:after="0" w:line="240" w:lineRule="auto"/>
      </w:pPr>
      <w:r>
        <w:separator/>
      </w:r>
    </w:p>
  </w:endnote>
  <w:endnote w:type="continuationSeparator" w:id="0">
    <w:p w:rsidR="00335B9B" w:rsidP="008E47B8" w:rsidRDefault="00335B9B" w14:paraId="1FF1776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545331"/>
      <w:docPartObj>
        <w:docPartGallery w:val="Page Numbers (Bottom of Page)"/>
        <w:docPartUnique/>
      </w:docPartObj>
    </w:sdtPr>
    <w:sdtEndPr>
      <w:rPr>
        <w:noProof/>
      </w:rPr>
    </w:sdtEndPr>
    <w:sdtContent>
      <w:p w:rsidR="008E47B8" w:rsidRDefault="008E47B8" w14:paraId="6F3C78AA" w14:textId="77777777">
        <w:pPr>
          <w:pStyle w:val="Footer"/>
          <w:jc w:val="right"/>
        </w:pPr>
        <w:r>
          <w:fldChar w:fldCharType="begin"/>
        </w:r>
        <w:r>
          <w:instrText xml:space="preserve"> PAGE   \* MERGEFORMAT </w:instrText>
        </w:r>
        <w:r>
          <w:fldChar w:fldCharType="separate"/>
        </w:r>
        <w:r w:rsidR="00926BA5">
          <w:rPr>
            <w:noProof/>
          </w:rPr>
          <w:t>8</w:t>
        </w:r>
        <w:r>
          <w:rPr>
            <w:noProof/>
          </w:rPr>
          <w:fldChar w:fldCharType="end"/>
        </w:r>
      </w:p>
    </w:sdtContent>
  </w:sdt>
  <w:p w:rsidR="008E47B8" w:rsidRDefault="008E47B8" w14:paraId="7DEDF8A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5B9B" w:rsidP="008E47B8" w:rsidRDefault="00335B9B" w14:paraId="7B9BE915" w14:textId="77777777">
      <w:pPr>
        <w:spacing w:after="0" w:line="240" w:lineRule="auto"/>
      </w:pPr>
      <w:r>
        <w:separator/>
      </w:r>
    </w:p>
  </w:footnote>
  <w:footnote w:type="continuationSeparator" w:id="0">
    <w:p w:rsidR="00335B9B" w:rsidP="008E47B8" w:rsidRDefault="00335B9B" w14:paraId="520EA08C"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gmxo8Kp3TNhSgL" int2:id="0SWofRs4"/>
    <int2:textHash int2:hashCode="63rDgfzL/hb6ty" int2:id="ex8dOQjJ">
      <int2:state int2:type="spell" int2:value="Rejected"/>
    </int2:textHash>
    <int2:textHash int2:hashCode="LOKXXXnn8FfYIs" int2:id="0TMvl7Sw">
      <int2:state int2:type="spell" int2:value="Rejected"/>
    </int2:textHash>
    <int2:textHash int2:hashCode="nRSox3TdiEm2GZ" int2:id="6zHXI2RT">
      <int2:state int2:type="spell" int2:value="Rejected"/>
    </int2:textHash>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7B8"/>
    <w:rsid w:val="002D2C6B"/>
    <w:rsid w:val="00335B9B"/>
    <w:rsid w:val="004F279C"/>
    <w:rsid w:val="00571699"/>
    <w:rsid w:val="00714438"/>
    <w:rsid w:val="008E47B8"/>
    <w:rsid w:val="00926BA5"/>
    <w:rsid w:val="00CB4663"/>
    <w:rsid w:val="00D254BC"/>
    <w:rsid w:val="01BC2B27"/>
    <w:rsid w:val="0247EA57"/>
    <w:rsid w:val="04D37A65"/>
    <w:rsid w:val="05A7B86C"/>
    <w:rsid w:val="074C6839"/>
    <w:rsid w:val="090D5188"/>
    <w:rsid w:val="0918EBE1"/>
    <w:rsid w:val="0A9401F8"/>
    <w:rsid w:val="0B62674D"/>
    <w:rsid w:val="100518E1"/>
    <w:rsid w:val="1150BE1F"/>
    <w:rsid w:val="12DEC539"/>
    <w:rsid w:val="15E0D958"/>
    <w:rsid w:val="18B1655C"/>
    <w:rsid w:val="1AC360EF"/>
    <w:rsid w:val="1F00FD5C"/>
    <w:rsid w:val="23B305EA"/>
    <w:rsid w:val="23C4E187"/>
    <w:rsid w:val="2498175D"/>
    <w:rsid w:val="2C4A32E5"/>
    <w:rsid w:val="2EFCB63B"/>
    <w:rsid w:val="2FA552C8"/>
    <w:rsid w:val="30252293"/>
    <w:rsid w:val="3BA75B37"/>
    <w:rsid w:val="3C6298E6"/>
    <w:rsid w:val="3C707A33"/>
    <w:rsid w:val="408325A9"/>
    <w:rsid w:val="40E6DBA3"/>
    <w:rsid w:val="42A308F1"/>
    <w:rsid w:val="466BBA3B"/>
    <w:rsid w:val="4AB9923F"/>
    <w:rsid w:val="4F790018"/>
    <w:rsid w:val="573F583D"/>
    <w:rsid w:val="57EAFDF3"/>
    <w:rsid w:val="59D20521"/>
    <w:rsid w:val="5B21564F"/>
    <w:rsid w:val="60745200"/>
    <w:rsid w:val="61B2C44B"/>
    <w:rsid w:val="62B15B86"/>
    <w:rsid w:val="630CA735"/>
    <w:rsid w:val="6E06CAB8"/>
    <w:rsid w:val="7140C8B0"/>
    <w:rsid w:val="723D9F52"/>
    <w:rsid w:val="731E7751"/>
    <w:rsid w:val="73D49187"/>
    <w:rsid w:val="75D08CDC"/>
    <w:rsid w:val="75DE9192"/>
    <w:rsid w:val="7D0E92BF"/>
    <w:rsid w:val="7F3BBA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A0F57"/>
  <w15:chartTrackingRefBased/>
  <w15:docId w15:val="{56FF989F-EE8A-486B-9F3E-3E43434545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8E47B8"/>
    <w:pPr>
      <w:spacing w:before="100" w:beforeAutospacing="1" w:after="100" w:afterAutospacing="1" w:line="240" w:lineRule="auto"/>
    </w:pPr>
    <w:rPr>
      <w:rFonts w:ascii="Times New Roman" w:hAnsi="Times New Roman" w:eastAsia="Times New Roman" w:cs="Times New Roman"/>
      <w:sz w:val="24"/>
      <w:szCs w:val="24"/>
    </w:rPr>
  </w:style>
  <w:style w:type="character" w:styleId="Emphasis">
    <w:name w:val="Emphasis"/>
    <w:basedOn w:val="DefaultParagraphFont"/>
    <w:uiPriority w:val="20"/>
    <w:qFormat/>
    <w:rsid w:val="008E47B8"/>
    <w:rPr>
      <w:i/>
      <w:iCs/>
    </w:rPr>
  </w:style>
  <w:style w:type="character" w:styleId="Hyperlink">
    <w:name w:val="Hyperlink"/>
    <w:basedOn w:val="DefaultParagraphFont"/>
    <w:uiPriority w:val="99"/>
    <w:unhideWhenUsed/>
    <w:rsid w:val="008E47B8"/>
    <w:rPr>
      <w:color w:val="0000FF"/>
      <w:u w:val="single"/>
    </w:rPr>
  </w:style>
  <w:style w:type="paragraph" w:styleId="Header">
    <w:name w:val="header"/>
    <w:basedOn w:val="Normal"/>
    <w:link w:val="HeaderChar"/>
    <w:uiPriority w:val="99"/>
    <w:unhideWhenUsed/>
    <w:rsid w:val="008E47B8"/>
    <w:pPr>
      <w:tabs>
        <w:tab w:val="center" w:pos="4680"/>
        <w:tab w:val="right" w:pos="9360"/>
      </w:tabs>
      <w:spacing w:after="0" w:line="240" w:lineRule="auto"/>
    </w:pPr>
  </w:style>
  <w:style w:type="character" w:styleId="HeaderChar" w:customStyle="1">
    <w:name w:val="Header Char"/>
    <w:basedOn w:val="DefaultParagraphFont"/>
    <w:link w:val="Header"/>
    <w:uiPriority w:val="99"/>
    <w:rsid w:val="008E47B8"/>
  </w:style>
  <w:style w:type="paragraph" w:styleId="Footer">
    <w:name w:val="footer"/>
    <w:basedOn w:val="Normal"/>
    <w:link w:val="FooterChar"/>
    <w:uiPriority w:val="99"/>
    <w:unhideWhenUsed/>
    <w:rsid w:val="008E47B8"/>
    <w:pPr>
      <w:tabs>
        <w:tab w:val="center" w:pos="4680"/>
        <w:tab w:val="right" w:pos="9360"/>
      </w:tabs>
      <w:spacing w:after="0" w:line="240" w:lineRule="auto"/>
    </w:pPr>
  </w:style>
  <w:style w:type="character" w:styleId="FooterChar" w:customStyle="1">
    <w:name w:val="Footer Char"/>
    <w:basedOn w:val="DefaultParagraphFont"/>
    <w:link w:val="Footer"/>
    <w:uiPriority w:val="99"/>
    <w:rsid w:val="008E47B8"/>
  </w:style>
  <w:style w:type="table" w:styleId="TableGrid">
    <w:name w:val="Table Grid"/>
    <w:basedOn w:val="TableNormal"/>
    <w:uiPriority w:val="39"/>
    <w:rsid w:val="0071443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7144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23188">
      <w:bodyDiv w:val="1"/>
      <w:marLeft w:val="0"/>
      <w:marRight w:val="0"/>
      <w:marTop w:val="0"/>
      <w:marBottom w:val="0"/>
      <w:divBdr>
        <w:top w:val="none" w:sz="0" w:space="0" w:color="auto"/>
        <w:left w:val="none" w:sz="0" w:space="0" w:color="auto"/>
        <w:bottom w:val="none" w:sz="0" w:space="0" w:color="auto"/>
        <w:right w:val="none" w:sz="0" w:space="0" w:color="auto"/>
      </w:divBdr>
    </w:div>
    <w:div w:id="253132665">
      <w:bodyDiv w:val="1"/>
      <w:marLeft w:val="0"/>
      <w:marRight w:val="0"/>
      <w:marTop w:val="0"/>
      <w:marBottom w:val="0"/>
      <w:divBdr>
        <w:top w:val="none" w:sz="0" w:space="0" w:color="auto"/>
        <w:left w:val="none" w:sz="0" w:space="0" w:color="auto"/>
        <w:bottom w:val="none" w:sz="0" w:space="0" w:color="auto"/>
        <w:right w:val="none" w:sz="0" w:space="0" w:color="auto"/>
      </w:divBdr>
    </w:div>
    <w:div w:id="660737935">
      <w:bodyDiv w:val="1"/>
      <w:marLeft w:val="0"/>
      <w:marRight w:val="0"/>
      <w:marTop w:val="0"/>
      <w:marBottom w:val="0"/>
      <w:divBdr>
        <w:top w:val="none" w:sz="0" w:space="0" w:color="auto"/>
        <w:left w:val="none" w:sz="0" w:space="0" w:color="auto"/>
        <w:bottom w:val="none" w:sz="0" w:space="0" w:color="auto"/>
        <w:right w:val="none" w:sz="0" w:space="0" w:color="auto"/>
      </w:divBdr>
    </w:div>
    <w:div w:id="703486693">
      <w:bodyDiv w:val="1"/>
      <w:marLeft w:val="0"/>
      <w:marRight w:val="0"/>
      <w:marTop w:val="0"/>
      <w:marBottom w:val="0"/>
      <w:divBdr>
        <w:top w:val="none" w:sz="0" w:space="0" w:color="auto"/>
        <w:left w:val="none" w:sz="0" w:space="0" w:color="auto"/>
        <w:bottom w:val="none" w:sz="0" w:space="0" w:color="auto"/>
        <w:right w:val="none" w:sz="0" w:space="0" w:color="auto"/>
      </w:divBdr>
    </w:div>
    <w:div w:id="806892802">
      <w:bodyDiv w:val="1"/>
      <w:marLeft w:val="0"/>
      <w:marRight w:val="0"/>
      <w:marTop w:val="0"/>
      <w:marBottom w:val="0"/>
      <w:divBdr>
        <w:top w:val="none" w:sz="0" w:space="0" w:color="auto"/>
        <w:left w:val="none" w:sz="0" w:space="0" w:color="auto"/>
        <w:bottom w:val="none" w:sz="0" w:space="0" w:color="auto"/>
        <w:right w:val="none" w:sz="0" w:space="0" w:color="auto"/>
      </w:divBdr>
    </w:div>
    <w:div w:id="1050567972">
      <w:bodyDiv w:val="1"/>
      <w:marLeft w:val="0"/>
      <w:marRight w:val="0"/>
      <w:marTop w:val="0"/>
      <w:marBottom w:val="0"/>
      <w:divBdr>
        <w:top w:val="none" w:sz="0" w:space="0" w:color="auto"/>
        <w:left w:val="none" w:sz="0" w:space="0" w:color="auto"/>
        <w:bottom w:val="none" w:sz="0" w:space="0" w:color="auto"/>
        <w:right w:val="none" w:sz="0" w:space="0" w:color="auto"/>
      </w:divBdr>
    </w:div>
    <w:div w:id="1099637394">
      <w:bodyDiv w:val="1"/>
      <w:marLeft w:val="0"/>
      <w:marRight w:val="0"/>
      <w:marTop w:val="0"/>
      <w:marBottom w:val="0"/>
      <w:divBdr>
        <w:top w:val="none" w:sz="0" w:space="0" w:color="auto"/>
        <w:left w:val="none" w:sz="0" w:space="0" w:color="auto"/>
        <w:bottom w:val="none" w:sz="0" w:space="0" w:color="auto"/>
        <w:right w:val="none" w:sz="0" w:space="0" w:color="auto"/>
      </w:divBdr>
    </w:div>
    <w:div w:id="1109928211">
      <w:bodyDiv w:val="1"/>
      <w:marLeft w:val="0"/>
      <w:marRight w:val="0"/>
      <w:marTop w:val="0"/>
      <w:marBottom w:val="0"/>
      <w:divBdr>
        <w:top w:val="none" w:sz="0" w:space="0" w:color="auto"/>
        <w:left w:val="none" w:sz="0" w:space="0" w:color="auto"/>
        <w:bottom w:val="none" w:sz="0" w:space="0" w:color="auto"/>
        <w:right w:val="none" w:sz="0" w:space="0" w:color="auto"/>
      </w:divBdr>
    </w:div>
    <w:div w:id="1610696343">
      <w:bodyDiv w:val="1"/>
      <w:marLeft w:val="0"/>
      <w:marRight w:val="0"/>
      <w:marTop w:val="0"/>
      <w:marBottom w:val="0"/>
      <w:divBdr>
        <w:top w:val="none" w:sz="0" w:space="0" w:color="auto"/>
        <w:left w:val="none" w:sz="0" w:space="0" w:color="auto"/>
        <w:bottom w:val="none" w:sz="0" w:space="0" w:color="auto"/>
        <w:right w:val="none" w:sz="0" w:space="0" w:color="auto"/>
      </w:divBdr>
    </w:div>
    <w:div w:id="177184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oi.org/10.1093/bjsw/bcaa124" TargetMode="External" Id="rId8" /><Relationship Type="http://schemas.openxmlformats.org/officeDocument/2006/relationships/webSettings" Target="webSettings.xml" Id="rId3" /><Relationship Type="http://schemas.openxmlformats.org/officeDocument/2006/relationships/image" Target="media/image2.png"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fontTable" Target="fontTable.xml" Id="rId11" /><Relationship Type="http://schemas.openxmlformats.org/officeDocument/2006/relationships/endnotes" Target="endnotes.xml" Id="rId5" /><Relationship Type="http://schemas.openxmlformats.org/officeDocument/2006/relationships/footer" Target="footer1.xml" Id="rId10" /><Relationship Type="http://schemas.openxmlformats.org/officeDocument/2006/relationships/footnotes" Target="footnotes.xml" Id="rId4" /><Relationship Type="http://schemas.openxmlformats.org/officeDocument/2006/relationships/hyperlink" Target="https://doi.org/10.1080/02650533.2024.9876543" TargetMode="External" Id="rId9" /><Relationship Type="http://schemas.microsoft.com/office/2020/10/relationships/intelligence" Target="intelligence2.xml" Id="Re11c0c796932475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Zuhra Asghar</dc:creator>
  <keywords/>
  <dc:description/>
  <lastModifiedBy>Tabasam Bibi (2519902)</lastModifiedBy>
  <revision>4</revision>
  <dcterms:created xsi:type="dcterms:W3CDTF">2026-03-15T13:24:00.0000000Z</dcterms:created>
  <dcterms:modified xsi:type="dcterms:W3CDTF">2026-03-17T15:28:45.2044654Z</dcterms:modified>
</coreProperties>
</file>