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p w14:paraId="0DDE7597" w14:textId="783B7BD5" w:rsidR="00555531" w:rsidRDefault="00391DE0">
      <w:r>
        <w:rPr>
          <w:noProof/>
          <w:lang w:eastAsia="en-GB"/>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cs="Arial"/>
          <w:b/>
          <w:sz w:val="48"/>
          <w:szCs w:val="48"/>
        </w:rPr>
      </w:pPr>
      <w:r w:rsidRPr="00E367FA">
        <w:rPr>
          <w:rFonts w:cs="Arial"/>
          <w:b/>
          <w:sz w:val="48"/>
          <w:szCs w:val="48"/>
        </w:rPr>
        <w:t xml:space="preserve">Assessment </w:t>
      </w:r>
      <w:r>
        <w:rPr>
          <w:rFonts w:cs="Arial"/>
          <w:b/>
          <w:sz w:val="48"/>
          <w:szCs w:val="48"/>
        </w:rPr>
        <w:t>2</w:t>
      </w:r>
    </w:p>
    <w:p w14:paraId="0E27B00A" w14:textId="77777777" w:rsidR="00391DE0" w:rsidRPr="00E367FA" w:rsidRDefault="00391DE0" w:rsidP="00391DE0">
      <w:pPr>
        <w:rPr>
          <w:rFonts w:cs="Arial"/>
          <w:b/>
        </w:rPr>
      </w:pPr>
    </w:p>
    <w:p w14:paraId="60061E4C" w14:textId="77777777" w:rsidR="00391DE0" w:rsidRPr="00E367FA" w:rsidRDefault="00391DE0" w:rsidP="00391DE0">
      <w:pPr>
        <w:rPr>
          <w:rFonts w:cs="Arial"/>
          <w:b/>
        </w:rPr>
      </w:pPr>
    </w:p>
    <w:p w14:paraId="44EAFD9C" w14:textId="77777777" w:rsidR="00391DE0" w:rsidRPr="00E367FA" w:rsidRDefault="00391DE0" w:rsidP="00391DE0">
      <w:pPr>
        <w:rPr>
          <w:rFonts w:cs="Arial"/>
          <w:b/>
        </w:rPr>
      </w:pPr>
    </w:p>
    <w:p w14:paraId="4B94D5A5" w14:textId="77777777" w:rsidR="00391DE0" w:rsidRPr="00E367FA" w:rsidRDefault="00391DE0" w:rsidP="00391DE0">
      <w:pPr>
        <w:rPr>
          <w:rFonts w:cs="Arial"/>
          <w:b/>
        </w:rPr>
      </w:pPr>
    </w:p>
    <w:p w14:paraId="3DEEC669" w14:textId="77777777" w:rsidR="00391DE0" w:rsidRPr="00E367FA" w:rsidRDefault="00391DE0" w:rsidP="00391DE0">
      <w:pPr>
        <w:rPr>
          <w:rFonts w:cs="Arial"/>
          <w:b/>
        </w:rPr>
      </w:pPr>
    </w:p>
    <w:p w14:paraId="3BA28EF9" w14:textId="6B2CA737" w:rsidR="00391DE0" w:rsidRPr="00E367FA" w:rsidRDefault="00391DE0" w:rsidP="00391DE0">
      <w:pPr>
        <w:rPr>
          <w:rFonts w:cs="Arial"/>
          <w:b/>
          <w:sz w:val="40"/>
          <w:szCs w:val="40"/>
        </w:rPr>
      </w:pPr>
      <w:r w:rsidRPr="00E367FA">
        <w:rPr>
          <w:rFonts w:cs="Arial"/>
          <w:b/>
          <w:sz w:val="40"/>
          <w:szCs w:val="40"/>
        </w:rPr>
        <w:t>Student name:​</w:t>
      </w:r>
      <w:r w:rsidR="002E467F">
        <w:rPr>
          <w:rFonts w:cs="Arial"/>
          <w:b/>
          <w:sz w:val="40"/>
          <w:szCs w:val="40"/>
        </w:rPr>
        <w:t xml:space="preserve"> Rosemond Y Asante</w:t>
      </w:r>
    </w:p>
    <w:p w14:paraId="41B33995" w14:textId="77777777" w:rsidR="00391DE0" w:rsidRPr="00E367FA" w:rsidRDefault="00391DE0" w:rsidP="00391DE0">
      <w:pPr>
        <w:rPr>
          <w:rFonts w:cs="Arial"/>
          <w:b/>
          <w:sz w:val="40"/>
          <w:szCs w:val="40"/>
        </w:rPr>
      </w:pPr>
      <w:r w:rsidRPr="00E367FA">
        <w:rPr>
          <w:rFonts w:cs="Arial"/>
          <w:b/>
          <w:sz w:val="40"/>
          <w:szCs w:val="40"/>
        </w:rPr>
        <w:t>Student ID: ​</w:t>
      </w:r>
    </w:p>
    <w:p w14:paraId="06062E3D" w14:textId="77777777" w:rsidR="00391DE0" w:rsidRPr="00E367FA" w:rsidRDefault="00391DE0" w:rsidP="00391DE0">
      <w:pPr>
        <w:rPr>
          <w:rFonts w:cs="Arial"/>
          <w:b/>
          <w:sz w:val="40"/>
          <w:szCs w:val="40"/>
        </w:rPr>
      </w:pPr>
      <w:r w:rsidRPr="00E367FA">
        <w:rPr>
          <w:rFonts w:cs="Arial"/>
          <w:b/>
          <w:sz w:val="40"/>
          <w:szCs w:val="40"/>
        </w:rPr>
        <w:t>Module name: Mental Disorders and Psychopathology​</w:t>
      </w:r>
    </w:p>
    <w:p w14:paraId="6CD5C62E" w14:textId="77777777" w:rsidR="00391DE0" w:rsidRPr="00E367FA" w:rsidRDefault="00391DE0" w:rsidP="00391DE0">
      <w:pPr>
        <w:rPr>
          <w:rFonts w:cs="Arial"/>
          <w:b/>
          <w:sz w:val="40"/>
          <w:szCs w:val="40"/>
        </w:rPr>
      </w:pPr>
      <w:r w:rsidRPr="00E367FA">
        <w:rPr>
          <w:rFonts w:cs="Arial"/>
          <w:b/>
          <w:sz w:val="40"/>
          <w:szCs w:val="40"/>
        </w:rPr>
        <w:t>Module code: BMHP6006</w:t>
      </w:r>
    </w:p>
    <w:p w14:paraId="115788B9" w14:textId="77777777" w:rsidR="00391DE0" w:rsidRPr="00E367FA" w:rsidRDefault="00391DE0" w:rsidP="00391DE0">
      <w:pPr>
        <w:rPr>
          <w:rFonts w:cs="Arial"/>
          <w:b/>
          <w:sz w:val="40"/>
          <w:szCs w:val="40"/>
        </w:rPr>
      </w:pPr>
      <w:r w:rsidRPr="00E367FA">
        <w:rPr>
          <w:rFonts w:cs="Arial"/>
          <w:b/>
          <w:sz w:val="40"/>
          <w:szCs w:val="40"/>
        </w:rPr>
        <w:lastRenderedPageBreak/>
        <w:t>Lecturer name: Bianca Sanfilippo ​</w:t>
      </w:r>
    </w:p>
    <w:p w14:paraId="00DBBD45" w14:textId="77777777" w:rsidR="00391DE0" w:rsidRDefault="00391DE0" w:rsidP="00391DE0">
      <w:pPr>
        <w:rPr>
          <w:rFonts w:cs="Arial"/>
          <w:b/>
          <w:sz w:val="40"/>
          <w:szCs w:val="40"/>
        </w:rPr>
      </w:pPr>
      <w:r w:rsidRPr="00E367FA">
        <w:rPr>
          <w:rFonts w:cs="Arial"/>
          <w:b/>
          <w:sz w:val="40"/>
          <w:szCs w:val="40"/>
        </w:rPr>
        <w:t xml:space="preserve">Date:  </w:t>
      </w:r>
    </w:p>
    <w:p w14:paraId="3656B9AB" w14:textId="77777777" w:rsidR="00391DE0" w:rsidRDefault="00391DE0" w:rsidP="00391DE0">
      <w:pPr>
        <w:rPr>
          <w:rFonts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sdt>
      <w:sdtPr>
        <w:rPr>
          <w:rFonts w:eastAsiaTheme="minorEastAsia" w:cs="Arial"/>
          <w:b w:val="0"/>
          <w:sz w:val="28"/>
          <w:szCs w:val="28"/>
          <w:lang w:val="en-GB"/>
        </w:rPr>
        <w:id w:val="-1558616533"/>
        <w:docPartObj>
          <w:docPartGallery w:val="Table of Contents"/>
          <w:docPartUnique/>
        </w:docPartObj>
      </w:sdtPr>
      <w:sdtEndPr/>
      <w:sdtContent>
        <w:p w14:paraId="22E0FC93" w14:textId="7145222B" w:rsidR="00391DE0" w:rsidRDefault="00391DE0">
          <w:pPr>
            <w:pStyle w:val="TOCHeading"/>
            <w:rPr>
              <w:rFonts w:cs="Arial"/>
              <w:sz w:val="28"/>
              <w:szCs w:val="28"/>
            </w:rPr>
          </w:pPr>
          <w:r w:rsidRPr="764DB60B">
            <w:rPr>
              <w:rFonts w:cs="Arial"/>
              <w:sz w:val="28"/>
              <w:szCs w:val="28"/>
            </w:rPr>
            <w:t>Contents</w:t>
          </w:r>
        </w:p>
        <w:p w14:paraId="04BB5DAA" w14:textId="77777777" w:rsidR="764DB60B" w:rsidRDefault="764DB60B" w:rsidP="764DB60B"/>
        <w:p w14:paraId="55E2CD66" w14:textId="4ADB5073" w:rsidR="1619F362" w:rsidRDefault="1619F362" w:rsidP="764DB60B">
          <w:pPr>
            <w:rPr>
              <w:sz w:val="20"/>
              <w:szCs w:val="20"/>
            </w:rPr>
          </w:pPr>
          <w:r w:rsidRPr="764DB60B">
            <w:rPr>
              <w:sz w:val="20"/>
              <w:szCs w:val="20"/>
            </w:rPr>
            <w:t>Introduction - 3</w:t>
          </w:r>
        </w:p>
        <w:p w14:paraId="67CF3107" w14:textId="77777777" w:rsidR="764DB60B" w:rsidRDefault="764DB60B" w:rsidP="764DB60B">
          <w:pPr>
            <w:rPr>
              <w:sz w:val="20"/>
              <w:szCs w:val="20"/>
            </w:rPr>
          </w:pPr>
        </w:p>
        <w:p w14:paraId="45B9E9A9" w14:textId="175815A1" w:rsidR="1619F362" w:rsidRDefault="1619F362" w:rsidP="764DB60B">
          <w:pPr>
            <w:rPr>
              <w:sz w:val="20"/>
              <w:szCs w:val="20"/>
            </w:rPr>
          </w:pPr>
          <w:r w:rsidRPr="764DB60B">
            <w:rPr>
              <w:sz w:val="20"/>
              <w:szCs w:val="20"/>
            </w:rPr>
            <w:t>General anxiety disorder – 3</w:t>
          </w:r>
        </w:p>
        <w:p w14:paraId="40C6A030" w14:textId="77777777" w:rsidR="764DB60B" w:rsidRDefault="764DB60B" w:rsidP="764DB60B">
          <w:pPr>
            <w:rPr>
              <w:sz w:val="20"/>
              <w:szCs w:val="20"/>
            </w:rPr>
          </w:pPr>
        </w:p>
        <w:p w14:paraId="5BE17EDA" w14:textId="77777777" w:rsidR="764DB60B" w:rsidRDefault="764DB60B" w:rsidP="764DB60B">
          <w:pPr>
            <w:rPr>
              <w:sz w:val="20"/>
              <w:szCs w:val="20"/>
            </w:rPr>
          </w:pPr>
        </w:p>
        <w:p w14:paraId="4101652C" w14:textId="77777777" w:rsidR="00391DE0" w:rsidRDefault="00391DE0" w:rsidP="00391DE0">
          <w:pPr>
            <w:rPr>
              <w:lang w:val="en-US"/>
            </w:rPr>
          </w:pPr>
        </w:p>
        <w:p w14:paraId="4B99056E" w14:textId="77777777" w:rsidR="00391DE0" w:rsidRPr="00391DE0" w:rsidRDefault="00FF7AC8" w:rsidP="00391DE0">
          <w:pPr>
            <w:rPr>
              <w:lang w:val="en-US"/>
            </w:rPr>
          </w:pPr>
        </w:p>
      </w:sdtContent>
    </w:sdt>
    <w:p w14:paraId="1299C43A" w14:textId="77777777" w:rsidR="00391DE0" w:rsidRPr="00391DE0" w:rsidRDefault="00391DE0" w:rsidP="00391DE0">
      <w:pPr>
        <w:rPr>
          <w:rFonts w:cs="Arial"/>
          <w:b/>
          <w:sz w:val="28"/>
          <w:szCs w:val="28"/>
        </w:rPr>
      </w:pPr>
    </w:p>
    <w:p w14:paraId="4DDBEF00" w14:textId="77777777" w:rsidR="00391DE0" w:rsidRDefault="00391DE0" w:rsidP="00391DE0">
      <w:pPr>
        <w:rPr>
          <w:b/>
          <w:sz w:val="44"/>
          <w:szCs w:val="44"/>
        </w:rPr>
      </w:pPr>
    </w:p>
    <w:p w14:paraId="3461D779" w14:textId="77777777" w:rsidR="00391DE0" w:rsidRDefault="00391DE0" w:rsidP="00391DE0">
      <w:pPr>
        <w:rPr>
          <w:b/>
          <w:sz w:val="44"/>
          <w:szCs w:val="44"/>
        </w:rPr>
      </w:pPr>
    </w:p>
    <w:p w14:paraId="3CF2D8B6" w14:textId="77777777" w:rsidR="00391DE0" w:rsidRDefault="00391DE0" w:rsidP="00391DE0">
      <w:pPr>
        <w:rPr>
          <w:b/>
          <w:sz w:val="44"/>
          <w:szCs w:val="44"/>
        </w:rPr>
      </w:pPr>
    </w:p>
    <w:p w14:paraId="110FFD37" w14:textId="3E23C43A" w:rsidR="00391DE0" w:rsidRDefault="00391DE0" w:rsidP="00391DE0">
      <w:pPr>
        <w:rPr>
          <w:b/>
          <w:sz w:val="44"/>
          <w:szCs w:val="44"/>
        </w:rPr>
      </w:pPr>
    </w:p>
    <w:p w14:paraId="2635E364" w14:textId="77777777" w:rsidR="00391DE0" w:rsidRPr="00391DE0" w:rsidRDefault="00391DE0" w:rsidP="00391DE0">
      <w:pPr>
        <w:rPr>
          <w:b/>
          <w:sz w:val="44"/>
          <w:szCs w:val="44"/>
        </w:rPr>
      </w:pPr>
      <w:r w:rsidRPr="00391DE0">
        <w:rPr>
          <w:b/>
          <w:sz w:val="44"/>
          <w:szCs w:val="44"/>
        </w:rPr>
        <w:lastRenderedPageBreak/>
        <w:t xml:space="preserve">Introduction </w:t>
      </w:r>
    </w:p>
    <w:p w14:paraId="70DF9E56" w14:textId="10585122" w:rsidR="00391DE0" w:rsidRPr="00B96147" w:rsidRDefault="005D148B" w:rsidP="00391DE0">
      <w:r w:rsidRPr="00B96147">
        <w:t>Mental diseases, often known as mental illnesses, are problems that affect people's emotions, behaviour, feelings, and thoughts. Mental illnesses may have an impact on how people interact with others and how well they do their everyday tasks. According to Minkoff and Covell (2021), mental illnesses are caused by a variety of factors, including chemical imbalances in the brain, previous experiences such as stress or abuse, exposure to microorganisms such as bacteria and viruses in pregnant women, substance and drug abuse, health problems such as cancer, loneliness, and traumatizing brain injury, to name a few. These illnesses include, among others, General Anxiety Disorder, Schizophrenia, Autism, depression, dementia, and Bipolar Disorder. However, this study will critically explore the categorization of the first three illnesses as well as how to diagnose, treat, and assess rehabilitation.</w:t>
      </w:r>
    </w:p>
    <w:p w14:paraId="6AA2537F" w14:textId="2D942CA5" w:rsidR="005D148B" w:rsidRPr="00B96147" w:rsidRDefault="00B96147" w:rsidP="00B96147">
      <w:pPr>
        <w:pStyle w:val="Heading1"/>
      </w:pPr>
      <w:r>
        <w:t xml:space="preserve">1.0 </w:t>
      </w:r>
      <w:r w:rsidR="00391DE0" w:rsidRPr="00B96147">
        <w:t xml:space="preserve">General Anxiety Disorder </w:t>
      </w:r>
      <w:r w:rsidR="393ED019" w:rsidRPr="00B96147">
        <w:t>(GAD)</w:t>
      </w:r>
      <w:r w:rsidR="60EB549B" w:rsidRPr="00B96147">
        <w:t xml:space="preserve"> (1000 words for general anxiety disorder) </w:t>
      </w:r>
    </w:p>
    <w:p w14:paraId="28253311" w14:textId="005C9974" w:rsidR="005D148B" w:rsidRPr="00B96147" w:rsidRDefault="005D148B" w:rsidP="005D148B">
      <w:r w:rsidRPr="00B96147">
        <w:t>A general anxiety disorder is a condition that causes a person to feel anxious, panic, and have excessive fear that interferes with their daily activities (Mayo Clinic, 2018). Furthermore, the illness has an impact on one's well-being as well as mental and physical health. In most circumstances, the individual in this condition will be excessively concerned or anxious, and they will be aware that there is no guarantee since even simple tasks like doing daily chores cause anxiety in persons with GAD symptoms.</w:t>
      </w:r>
    </w:p>
    <w:p w14:paraId="4E97FEE1" w14:textId="5404413D" w:rsidR="7209F147" w:rsidRDefault="00B96147" w:rsidP="00B96147">
      <w:pPr>
        <w:pStyle w:val="Heading2"/>
        <w:rPr>
          <w:rFonts w:eastAsia="Calibri"/>
        </w:rPr>
      </w:pPr>
      <w:r>
        <w:rPr>
          <w:rFonts w:eastAsia="Calibri"/>
        </w:rPr>
        <w:t xml:space="preserve">1.1 </w:t>
      </w:r>
      <w:r w:rsidR="7209F147" w:rsidRPr="2C708131">
        <w:rPr>
          <w:rFonts w:eastAsia="Calibri"/>
        </w:rPr>
        <w:t xml:space="preserve">Classification of GAD within ICD-10 </w:t>
      </w:r>
    </w:p>
    <w:p w14:paraId="61829076" w14:textId="3717A5D5" w:rsidR="009C4A8B" w:rsidRPr="00B96147" w:rsidRDefault="005D148B" w:rsidP="005D148B">
      <w:pPr>
        <w:rPr>
          <w:rFonts w:eastAsia="Calibri" w:cs="Arial"/>
          <w:bCs/>
        </w:rPr>
      </w:pPr>
      <w:r w:rsidRPr="00B96147">
        <w:rPr>
          <w:rFonts w:eastAsia="Calibri" w:cs="Arial"/>
          <w:bCs/>
        </w:rPr>
        <w:t>According to (ICD.WHO.int 2016), GAD is grouped under the conditions related to stress, illnesses of somatoform, and Neurotic of the range F40 to that of F48, and under section F41.1. It is estimated that about 5% of the population of the UK is affected by this disorder, where female are more vulnerable than male, and it is most common for people between the age 40 and 60 (MHFA England, 2020). GAD is a frequently occurring condition, approximated to affect up to 8% of the UK population; thus, intervention seems to greatly concern people with GAD and other mental disorders.</w:t>
      </w:r>
    </w:p>
    <w:p w14:paraId="3CCDA4D8" w14:textId="1225BE5F" w:rsidR="55BA0F9C" w:rsidRDefault="55BA0F9C" w:rsidP="55BA0F9C">
      <w:pPr>
        <w:pStyle w:val="ListParagraph"/>
        <w:rPr>
          <w:b/>
          <w:bCs/>
          <w:color w:val="FF0000"/>
          <w:sz w:val="16"/>
          <w:szCs w:val="16"/>
        </w:rPr>
      </w:pPr>
    </w:p>
    <w:p w14:paraId="41EB59BF" w14:textId="4A975657" w:rsidR="00720A1D" w:rsidRPr="00B96147" w:rsidRDefault="00B96147" w:rsidP="00B96147">
      <w:pPr>
        <w:pStyle w:val="Heading2"/>
        <w:rPr>
          <w:rFonts w:eastAsiaTheme="minorEastAsia"/>
        </w:rPr>
      </w:pPr>
      <w:r>
        <w:t xml:space="preserve">1.2 </w:t>
      </w:r>
      <w:r w:rsidR="00720A1D" w:rsidRPr="00B96147">
        <w:t xml:space="preserve">Causes </w:t>
      </w:r>
      <w:r w:rsidR="298829A1" w:rsidRPr="00B96147">
        <w:t xml:space="preserve">of anxiety </w:t>
      </w:r>
      <w:r w:rsidR="00720A1D" w:rsidRPr="00B96147">
        <w:t>(Aetiology)</w:t>
      </w:r>
    </w:p>
    <w:p w14:paraId="1133092C" w14:textId="77777777" w:rsidR="00B96147" w:rsidRDefault="005D148B" w:rsidP="005D148B">
      <w:pPr>
        <w:rPr>
          <w:rFonts w:eastAsiaTheme="minorEastAsia"/>
          <w:bCs/>
        </w:rPr>
      </w:pPr>
      <w:r w:rsidRPr="00B96147">
        <w:rPr>
          <w:rFonts w:eastAsiaTheme="minorEastAsia"/>
          <w:bCs/>
        </w:rPr>
        <w:t>The first cause is genetic factors. An individual's genes play an important role in determining whether or not a person will have GAD. In this sense, a person is predisposed to developing the signs and symptoms of the condition genetically, just like some other medical health-</w:t>
      </w:r>
      <w:r w:rsidRPr="00B96147">
        <w:rPr>
          <w:rFonts w:eastAsiaTheme="minorEastAsia"/>
          <w:bCs/>
        </w:rPr>
        <w:lastRenderedPageBreak/>
        <w:t xml:space="preserve">related conditions. Individuals can get the condition when some genes which are vulnerable to the condition are passed on to them by their relatives, making them also vulnerable. By combining both this vulnerability and other factors in the environment, the person starts showing the disorder's symptoms. </w:t>
      </w:r>
    </w:p>
    <w:p w14:paraId="52E02106" w14:textId="77777777" w:rsidR="00B96147" w:rsidRDefault="005D148B" w:rsidP="005D148B">
      <w:pPr>
        <w:rPr>
          <w:rFonts w:eastAsiaTheme="minorEastAsia"/>
          <w:bCs/>
        </w:rPr>
      </w:pPr>
      <w:r w:rsidRPr="00B96147">
        <w:rPr>
          <w:rFonts w:eastAsiaTheme="minorEastAsia"/>
          <w:bCs/>
        </w:rPr>
        <w:t xml:space="preserve">Secondly, we have the structure of the brain. This effect mainly happens through a part of the limbic system called the amygdala. This symptom is the part that deals with the response to fear and emotional as well as memory integration. According to the many types of research that have been done, it has been revealed that most people with GAD show similarities of increased activities in this part. These make researchers believe that they are responsible for patients' social behaviour interpretations being inaccurate. Life experiences cannot be left out on the long list of the cause of the GAD mental illness. Whenever a person experiences trauma during childhood, there are more chances of developing the condition. Factors such as a person being divorced, abandoned, and isolated, being abused mentally and losing a loved one contribute much to the development of the illness. </w:t>
      </w:r>
    </w:p>
    <w:p w14:paraId="413E951A" w14:textId="71C2A27A" w:rsidR="005D148B" w:rsidRPr="00B96147" w:rsidRDefault="005D148B" w:rsidP="005D148B">
      <w:pPr>
        <w:rPr>
          <w:rFonts w:eastAsiaTheme="minorEastAsia"/>
          <w:bCs/>
        </w:rPr>
      </w:pPr>
      <w:r w:rsidRPr="00B96147">
        <w:rPr>
          <w:rFonts w:eastAsiaTheme="minorEastAsia"/>
          <w:bCs/>
        </w:rPr>
        <w:t>Lifestyle factors such as stress in the workplace, use of caffeine, and relationships can cause this condition. Substances with a high quantity of caffeine like tea and energy drinks make a significant number of people anxious or sometimes feel restlessness when they consume them in high quantities. On the other hand, relations may either cause pain or comfort. In women, past humiliation by their current or former lovers makes many women anxious.</w:t>
      </w:r>
    </w:p>
    <w:p w14:paraId="582892E1" w14:textId="362B1A79" w:rsidR="005D148B" w:rsidRPr="00B96147" w:rsidRDefault="00B96147" w:rsidP="00B96147">
      <w:pPr>
        <w:pStyle w:val="Heading2"/>
        <w:rPr>
          <w:rFonts w:eastAsiaTheme="minorEastAsia"/>
        </w:rPr>
      </w:pPr>
      <w:r>
        <w:t xml:space="preserve">1.4 </w:t>
      </w:r>
      <w:r w:rsidR="00720A1D" w:rsidRPr="00B96147">
        <w:t>Signs</w:t>
      </w:r>
      <w:r w:rsidR="77BA8E02" w:rsidRPr="00B96147">
        <w:t xml:space="preserve"> and Symptoms</w:t>
      </w:r>
    </w:p>
    <w:p w14:paraId="1AB032BC" w14:textId="3E775EFA" w:rsidR="005D148B" w:rsidRPr="00B96147" w:rsidRDefault="005D148B" w:rsidP="005D148B">
      <w:pPr>
        <w:rPr>
          <w:rFonts w:eastAsiaTheme="minorEastAsia"/>
          <w:bCs/>
        </w:rPr>
      </w:pPr>
      <w:r w:rsidRPr="00B96147">
        <w:rPr>
          <w:rFonts w:eastAsiaTheme="minorEastAsia"/>
          <w:bCs/>
        </w:rPr>
        <w:t xml:space="preserve">The common signs and symptoms include difficulties in sleeping; the mouth is dry, the tension of muscles, being exhausted often and fatigued, exaggerating situations, concentration difficulties, feeling it is hard to let a worry, </w:t>
      </w:r>
      <w:proofErr w:type="spellStart"/>
      <w:r w:rsidRPr="00B96147">
        <w:rPr>
          <w:rFonts w:eastAsiaTheme="minorEastAsia"/>
          <w:bCs/>
        </w:rPr>
        <w:t>diarrhea</w:t>
      </w:r>
      <w:proofErr w:type="spellEnd"/>
      <w:r w:rsidRPr="00B96147">
        <w:rPr>
          <w:rFonts w:eastAsiaTheme="minorEastAsia"/>
          <w:bCs/>
        </w:rPr>
        <w:t xml:space="preserve">, palms sweating, </w:t>
      </w:r>
      <w:proofErr w:type="spellStart"/>
      <w:r w:rsidRPr="00B96147">
        <w:rPr>
          <w:rFonts w:eastAsiaTheme="minorEastAsia"/>
          <w:bCs/>
        </w:rPr>
        <w:t>stomachaches</w:t>
      </w:r>
      <w:proofErr w:type="spellEnd"/>
      <w:r w:rsidRPr="00B96147">
        <w:rPr>
          <w:rFonts w:eastAsiaTheme="minorEastAsia"/>
          <w:bCs/>
        </w:rPr>
        <w:t xml:space="preserve"> now and then, irritation, excess thinking, being nervous, relaxation difficulties, being weak, and numbness for adults. Children lack self-esteem, are anxious about how to fit in with their friends, lack confidence, are worried about </w:t>
      </w:r>
      <w:r w:rsidR="00B96147" w:rsidRPr="00B96147">
        <w:rPr>
          <w:rFonts w:eastAsiaTheme="minorEastAsia"/>
          <w:bCs/>
        </w:rPr>
        <w:t>stomach aches</w:t>
      </w:r>
      <w:r w:rsidRPr="00B96147">
        <w:rPr>
          <w:rFonts w:eastAsiaTheme="minorEastAsia"/>
          <w:bCs/>
        </w:rPr>
        <w:t>, social situations avoidance, and are worried over approval from those in authority, like teachers.</w:t>
      </w:r>
    </w:p>
    <w:p w14:paraId="474D3E99" w14:textId="79E0ECF4" w:rsidR="00720A1D" w:rsidRPr="00B96147" w:rsidRDefault="00B96147" w:rsidP="00B96147">
      <w:pPr>
        <w:pStyle w:val="Heading2"/>
      </w:pPr>
      <w:r>
        <w:t xml:space="preserve">1.5 </w:t>
      </w:r>
      <w:r w:rsidR="7D86E2DB" w:rsidRPr="00B96147">
        <w:t xml:space="preserve">When anxiety can be diagnosed </w:t>
      </w:r>
    </w:p>
    <w:p w14:paraId="31A5E2FD" w14:textId="37E5BD11" w:rsidR="4C75A505" w:rsidRPr="00B96147" w:rsidRDefault="005D148B" w:rsidP="00B96147">
      <w:pPr>
        <w:rPr>
          <w:bCs/>
        </w:rPr>
      </w:pPr>
      <w:r w:rsidRPr="00B96147">
        <w:rPr>
          <w:bCs/>
        </w:rPr>
        <w:t xml:space="preserve">Diagnosis is conducted by a doctor screening the mental health of an individual. They are asked questions about the signs and symptoms they have and for what period they have persisted. After that, they decide whether you require medication or should be referred to a psychiatrist or psychologist. On top of that, medical tests can be done the determination whether there is an illness or drug abuse. Whenever it has been suspected that the GAD is caused by drug usage or it is an illness, then the following tests are done: To check the condition of the heart X-Ray test is done, hormone levels that cause disorders of the thyroid </w:t>
      </w:r>
      <w:r w:rsidRPr="00B96147">
        <w:rPr>
          <w:bCs/>
        </w:rPr>
        <w:lastRenderedPageBreak/>
        <w:t xml:space="preserve">are tested using blood tests, checking substance abuse professionals use urine test while the condition of the gut they test using reflex tests of the gut by doing an X-Ray of the digestive system. </w:t>
      </w:r>
      <w:r w:rsidR="4C75A505" w:rsidRPr="00B96147">
        <w:rPr>
          <w:bCs/>
        </w:rPr>
        <w:t xml:space="preserve"> </w:t>
      </w:r>
    </w:p>
    <w:p w14:paraId="6048F9EE" w14:textId="6B6B68BA" w:rsidR="00B96147" w:rsidRPr="00B96147" w:rsidRDefault="00B96147" w:rsidP="00B96147">
      <w:pPr>
        <w:pStyle w:val="Heading2"/>
        <w:rPr>
          <w:rFonts w:eastAsiaTheme="minorEastAsia"/>
        </w:rPr>
      </w:pPr>
      <w:r>
        <w:t xml:space="preserve">1.6 </w:t>
      </w:r>
      <w:r w:rsidR="126FA7BF" w:rsidRPr="00B96147">
        <w:t xml:space="preserve">Current treatment </w:t>
      </w:r>
    </w:p>
    <w:p w14:paraId="5E6941CB" w14:textId="549B2A03" w:rsidR="00993A52" w:rsidRPr="00B96147" w:rsidRDefault="00993A52" w:rsidP="00B96147">
      <w:pPr>
        <w:rPr>
          <w:rFonts w:eastAsiaTheme="minorEastAsia"/>
        </w:rPr>
      </w:pPr>
      <w:r w:rsidRPr="00B96147">
        <w:rPr>
          <w:rFonts w:eastAsiaTheme="minorEastAsia"/>
        </w:rPr>
        <w:t xml:space="preserve">The main two ways of treating are medication and Cognitive </w:t>
      </w:r>
      <w:r w:rsidR="00B96147" w:rsidRPr="00B96147">
        <w:rPr>
          <w:rFonts w:eastAsiaTheme="minorEastAsia"/>
        </w:rPr>
        <w:t>Behavioural</w:t>
      </w:r>
      <w:r w:rsidRPr="00B96147">
        <w:rPr>
          <w:rFonts w:eastAsiaTheme="minorEastAsia"/>
        </w:rPr>
        <w:t xml:space="preserve"> Therapy (CBT). The latter involves the patient meeting regularly with the health specialist to convince them to change their </w:t>
      </w:r>
      <w:r w:rsidR="00B96147" w:rsidRPr="00B96147">
        <w:rPr>
          <w:rFonts w:eastAsiaTheme="minorEastAsia"/>
        </w:rPr>
        <w:t>behaviours</w:t>
      </w:r>
      <w:r w:rsidRPr="00B96147">
        <w:rPr>
          <w:rFonts w:eastAsiaTheme="minorEastAsia"/>
        </w:rPr>
        <w:t xml:space="preserve"> and thoughts. Changes in decreased signs and symptoms are seen after one year of treatment. In the one-on-one session, they are taught recognition and management of GAD and calming themselves during increased thoughts time. On the side of medication, both long-term (antidepressants) and short-term schedules (anti-anxiety medications) of medication are created. The short-term one entails relaxation of biological tissues like </w:t>
      </w:r>
      <w:r w:rsidR="00B96147" w:rsidRPr="00B96147">
        <w:rPr>
          <w:rFonts w:eastAsiaTheme="minorEastAsia"/>
        </w:rPr>
        <w:t>stomach ache</w:t>
      </w:r>
      <w:r w:rsidRPr="00B96147">
        <w:rPr>
          <w:rFonts w:eastAsiaTheme="minorEastAsia"/>
        </w:rPr>
        <w:t xml:space="preserve"> and tension of muscles. These short-period treatments include medications, i.e., Xanax, Lorazepam, and </w:t>
      </w:r>
      <w:proofErr w:type="spellStart"/>
      <w:r w:rsidRPr="00B96147">
        <w:rPr>
          <w:rFonts w:eastAsiaTheme="minorEastAsia"/>
        </w:rPr>
        <w:t>Klonopin</w:t>
      </w:r>
      <w:proofErr w:type="spellEnd"/>
      <w:r w:rsidRPr="00B96147">
        <w:rPr>
          <w:rFonts w:eastAsiaTheme="minorEastAsia"/>
        </w:rPr>
        <w:t xml:space="preserve">. However, these medications are taken only for a very short time since their dependence and abuse are high risks. Some commonly used long-term medications include sertraline, sertraline, duloxetine, duloxetine, Luvox, Pristiq, and Pristiq. In terms of duration, these medicines start working after some weeks. Their side effects include </w:t>
      </w:r>
      <w:r w:rsidR="00B96147" w:rsidRPr="00B96147">
        <w:rPr>
          <w:rFonts w:eastAsiaTheme="minorEastAsia"/>
        </w:rPr>
        <w:t>diarrhoea</w:t>
      </w:r>
      <w:r w:rsidRPr="00B96147">
        <w:rPr>
          <w:rFonts w:eastAsiaTheme="minorEastAsia"/>
        </w:rPr>
        <w:t>, having a dry mouth, and feeling nauseated, making many stop the medication. During the first days of using antidepressants, the cases of suicidal thoughts are minimal. It is advised that the patients remain close to their specialists and report any changes in thoughts and mood. In some cases, the medications may be taken together if advised, but the first ones are used for a few weeks as they wait for the others to start working.</w:t>
      </w:r>
    </w:p>
    <w:p w14:paraId="4543F318" w14:textId="4151B93C" w:rsidR="004C3459" w:rsidRDefault="004C3459" w:rsidP="004C3459">
      <w:pPr>
        <w:pStyle w:val="Heading2"/>
      </w:pPr>
      <w:r>
        <w:t xml:space="preserve">1.7 </w:t>
      </w:r>
      <w:r w:rsidRPr="004C3459">
        <w:t>Measurements</w:t>
      </w:r>
      <w:r w:rsidR="00391DE0" w:rsidRPr="004C3459">
        <w:t xml:space="preserve"> of rehabilitation</w:t>
      </w:r>
    </w:p>
    <w:p w14:paraId="05348CAB" w14:textId="30FC8BFF" w:rsidR="00BD5CC2" w:rsidRPr="004C3459" w:rsidRDefault="00993A52" w:rsidP="004C3459">
      <w:pPr>
        <w:rPr>
          <w:rFonts w:eastAsiaTheme="minorEastAsia"/>
        </w:rPr>
      </w:pPr>
      <w:r w:rsidRPr="004C3459">
        <w:rPr>
          <w:rFonts w:eastAsiaTheme="minorEastAsia"/>
        </w:rPr>
        <w:t xml:space="preserve">From the data collected between 2002and 2013, The Mood and Anxiety Symptoms Questionnaire (MASQ) responded more than the Brief Symptom Inventory (BSI). However, measures for specific disorders </w:t>
      </w:r>
      <w:r w:rsidR="004C3459" w:rsidRPr="004C3459">
        <w:rPr>
          <w:rFonts w:eastAsiaTheme="minorEastAsia"/>
        </w:rPr>
        <w:t>equalled</w:t>
      </w:r>
      <w:r w:rsidRPr="004C3459">
        <w:rPr>
          <w:rFonts w:eastAsiaTheme="minorEastAsia"/>
        </w:rPr>
        <w:t xml:space="preserve"> the two parameters, and if there were statistically significant differences, there were small effective sizes (ES).</w:t>
      </w:r>
      <w:r w:rsidRPr="004C3459">
        <w:t xml:space="preserve"> </w:t>
      </w:r>
      <w:r w:rsidRPr="004C3459">
        <w:rPr>
          <w:rFonts w:eastAsiaTheme="minorEastAsia"/>
        </w:rPr>
        <w:t>According to NICE (2016), GAD's most common care principle is psychotropic medication, including antidepressants and stimulants.</w:t>
      </w:r>
    </w:p>
    <w:p w14:paraId="29F651CA" w14:textId="48C8A896" w:rsidR="004C3459" w:rsidRPr="004C3459" w:rsidRDefault="004C3459" w:rsidP="004C3459">
      <w:pPr>
        <w:pStyle w:val="Heading2"/>
        <w:rPr>
          <w:rFonts w:eastAsiaTheme="minorEastAsia"/>
        </w:rPr>
      </w:pPr>
      <w:r>
        <w:t xml:space="preserve">1.8 </w:t>
      </w:r>
      <w:r w:rsidR="00720A1D" w:rsidRPr="004C3459">
        <w:t>Recommendations for improvement of anxiety</w:t>
      </w:r>
      <w:r w:rsidR="0005098A" w:rsidRPr="004C3459">
        <w:t xml:space="preserve"> </w:t>
      </w:r>
    </w:p>
    <w:p w14:paraId="406A45AF" w14:textId="1B731B98" w:rsidR="4C75A505" w:rsidRPr="004C3459" w:rsidRDefault="00993A52" w:rsidP="004C3459">
      <w:pPr>
        <w:rPr>
          <w:rFonts w:eastAsiaTheme="minorEastAsia"/>
        </w:rPr>
      </w:pPr>
      <w:r w:rsidRPr="004C3459">
        <w:rPr>
          <w:rFonts w:eastAsiaTheme="minorEastAsia"/>
        </w:rPr>
        <w:t>Support groups would be a good recommendation for people with GAD, especially adults. This way, people with GAD get the chance to meet in comfort and safety and give and receive all kinds of support, such as education and learning about anxiety and how to develop social links amongst each other. An additional dietary recommendation would be to adequate intake of vitamin B and Calcium that help relax tissue muscles. Specific foods include leafy greens, wholegrain cereals, and low-fat dairy products.</w:t>
      </w:r>
    </w:p>
    <w:p w14:paraId="194A6563" w14:textId="57EF63FA" w:rsidR="001C6844" w:rsidRPr="00D609B0" w:rsidRDefault="00D609B0" w:rsidP="00D609B0">
      <w:pPr>
        <w:pStyle w:val="Heading2"/>
        <w:rPr>
          <w:rFonts w:eastAsiaTheme="minorEastAsia"/>
        </w:rPr>
      </w:pPr>
      <w:r>
        <w:rPr>
          <w:rFonts w:eastAsiaTheme="minorEastAsia"/>
        </w:rPr>
        <w:lastRenderedPageBreak/>
        <w:t xml:space="preserve">1.9 </w:t>
      </w:r>
      <w:r w:rsidR="001C6844" w:rsidRPr="00D609B0">
        <w:rPr>
          <w:rFonts w:eastAsiaTheme="minorEastAsia"/>
        </w:rPr>
        <w:t xml:space="preserve">Principles of care for people with generalised anxiety disorder (GAD) </w:t>
      </w:r>
      <w:r w:rsidR="001C6844" w:rsidRPr="00D609B0">
        <w:rPr>
          <w:rFonts w:eastAsiaTheme="minorEastAsia"/>
        </w:rPr>
        <w:br/>
        <w:t>(NICE)</w:t>
      </w:r>
    </w:p>
    <w:p w14:paraId="1A71EADF" w14:textId="6CD43E39" w:rsidR="00993A52" w:rsidRPr="00D609B0" w:rsidRDefault="00993A52" w:rsidP="00993A52">
      <w:pPr>
        <w:rPr>
          <w:rFonts w:eastAsiaTheme="minorEastAsia"/>
          <w:color w:val="FF0000"/>
        </w:rPr>
      </w:pPr>
      <w:r w:rsidRPr="00D609B0">
        <w:rPr>
          <w:rFonts w:eastAsiaTheme="minorEastAsia"/>
          <w:color w:val="FF0000"/>
        </w:rPr>
        <w:t>According to NICE (2016), GAD's most common care principle is psychotropic medication, including antidepressants and stimulants.</w:t>
      </w:r>
    </w:p>
    <w:p w14:paraId="2BA226A1" w14:textId="0E12A62A" w:rsidR="00391DE0" w:rsidRPr="00391DE0" w:rsidRDefault="4C75A505" w:rsidP="4C75A505">
      <w:r w:rsidRPr="4C75A505">
        <w:rPr>
          <w:color w:val="FF0000"/>
          <w:sz w:val="44"/>
          <w:szCs w:val="44"/>
        </w:rPr>
        <w:t xml:space="preserve">Useful link: </w:t>
      </w:r>
      <w:hyperlink r:id="rId12">
        <w:r w:rsidRPr="4C75A505">
          <w:rPr>
            <w:rStyle w:val="Hyperlink"/>
            <w:rFonts w:ascii="Calibri" w:eastAsia="Calibri" w:hAnsi="Calibri" w:cs="Calibri"/>
            <w:sz w:val="44"/>
            <w:szCs w:val="44"/>
          </w:rPr>
          <w:t>National charity helping people with Anxiety - Anxiety UK</w:t>
        </w:r>
      </w:hyperlink>
    </w:p>
    <w:p w14:paraId="77E47FDF" w14:textId="04AEAB7F" w:rsidR="4C75A505" w:rsidRDefault="4C75A505" w:rsidP="4C75A505">
      <w:pPr>
        <w:rPr>
          <w:color w:val="FF0000"/>
          <w:sz w:val="44"/>
          <w:szCs w:val="44"/>
        </w:rPr>
      </w:pPr>
    </w:p>
    <w:p w14:paraId="3BF5EAF3" w14:textId="15C9B942" w:rsidR="00D609B0" w:rsidRDefault="00D609B0" w:rsidP="4C75A505">
      <w:pPr>
        <w:rPr>
          <w:color w:val="FF0000"/>
          <w:sz w:val="44"/>
          <w:szCs w:val="44"/>
        </w:rPr>
      </w:pPr>
    </w:p>
    <w:p w14:paraId="76D4CB66" w14:textId="2A18E48A" w:rsidR="00D609B0" w:rsidRDefault="00D609B0" w:rsidP="4C75A505">
      <w:pPr>
        <w:rPr>
          <w:color w:val="FF0000"/>
          <w:sz w:val="44"/>
          <w:szCs w:val="44"/>
        </w:rPr>
      </w:pPr>
    </w:p>
    <w:p w14:paraId="18044A84" w14:textId="7B5A9836" w:rsidR="00D609B0" w:rsidRDefault="00D609B0" w:rsidP="4C75A505">
      <w:pPr>
        <w:rPr>
          <w:color w:val="FF0000"/>
          <w:sz w:val="44"/>
          <w:szCs w:val="44"/>
        </w:rPr>
      </w:pPr>
    </w:p>
    <w:p w14:paraId="5D8E4BC6" w14:textId="357CC183" w:rsidR="00D609B0" w:rsidRDefault="00D609B0" w:rsidP="4C75A505">
      <w:pPr>
        <w:rPr>
          <w:color w:val="FF0000"/>
          <w:sz w:val="44"/>
          <w:szCs w:val="44"/>
        </w:rPr>
      </w:pPr>
    </w:p>
    <w:p w14:paraId="0E188B8B" w14:textId="702EB0B0" w:rsidR="00D609B0" w:rsidRDefault="00D609B0" w:rsidP="4C75A505">
      <w:pPr>
        <w:rPr>
          <w:color w:val="FF0000"/>
          <w:sz w:val="44"/>
          <w:szCs w:val="44"/>
        </w:rPr>
      </w:pPr>
    </w:p>
    <w:p w14:paraId="4A3D4CD8" w14:textId="4A623419" w:rsidR="00D609B0" w:rsidRDefault="00D609B0" w:rsidP="4C75A505">
      <w:pPr>
        <w:rPr>
          <w:color w:val="FF0000"/>
          <w:sz w:val="44"/>
          <w:szCs w:val="44"/>
        </w:rPr>
      </w:pPr>
    </w:p>
    <w:p w14:paraId="34759041" w14:textId="56595AD1" w:rsidR="00D609B0" w:rsidRDefault="00D609B0" w:rsidP="4C75A505">
      <w:pPr>
        <w:rPr>
          <w:color w:val="FF0000"/>
          <w:sz w:val="44"/>
          <w:szCs w:val="44"/>
        </w:rPr>
      </w:pPr>
    </w:p>
    <w:p w14:paraId="3CFDD8F8" w14:textId="3A66551A" w:rsidR="00D609B0" w:rsidRDefault="00D609B0" w:rsidP="4C75A505">
      <w:pPr>
        <w:rPr>
          <w:color w:val="FF0000"/>
          <w:sz w:val="44"/>
          <w:szCs w:val="44"/>
        </w:rPr>
      </w:pPr>
    </w:p>
    <w:p w14:paraId="02DB9A72" w14:textId="0835F6DE" w:rsidR="00D609B0" w:rsidRDefault="00D609B0" w:rsidP="4C75A505">
      <w:pPr>
        <w:rPr>
          <w:color w:val="FF0000"/>
          <w:sz w:val="44"/>
          <w:szCs w:val="44"/>
        </w:rPr>
      </w:pPr>
    </w:p>
    <w:p w14:paraId="0F8C4968" w14:textId="2F2D38D1" w:rsidR="00D609B0" w:rsidRDefault="00D609B0" w:rsidP="4C75A505">
      <w:pPr>
        <w:rPr>
          <w:color w:val="FF0000"/>
          <w:sz w:val="44"/>
          <w:szCs w:val="44"/>
        </w:rPr>
      </w:pPr>
    </w:p>
    <w:p w14:paraId="4A4EEEDA" w14:textId="69CEAA24" w:rsidR="00D609B0" w:rsidRDefault="00D609B0" w:rsidP="00D609B0">
      <w:pPr>
        <w:pStyle w:val="Heading1"/>
      </w:pPr>
      <w:r>
        <w:lastRenderedPageBreak/>
        <w:t xml:space="preserve">2.0 </w:t>
      </w:r>
      <w:r w:rsidR="00391DE0" w:rsidRPr="55BA0F9C">
        <w:t xml:space="preserve">Schizophrenia </w:t>
      </w:r>
    </w:p>
    <w:p w14:paraId="1A83A7D3" w14:textId="142FD7FC" w:rsidR="00D609B0" w:rsidRPr="00D609B0" w:rsidRDefault="00D609B0" w:rsidP="00D609B0">
      <w:pPr>
        <w:rPr>
          <w:rFonts w:eastAsiaTheme="minorEastAsia" w:cs="Arial"/>
          <w:bCs/>
        </w:rPr>
      </w:pPr>
      <w:r w:rsidRPr="00D609B0">
        <w:rPr>
          <w:rFonts w:eastAsiaTheme="minorEastAsia" w:cs="Arial"/>
          <w:bCs/>
        </w:rPr>
        <w:t>According to World Health Organization (2019), schizophrenia is a mental illness that affects a person’s decision-making process, behaviour, perception, thoughts, and language ability. The mental disorder always makes it difficult for people at work/school to perform their duties as assigned. Schizophrenia causes psychosis related to socio-cultural norms such as family matters, career life, education, and personal life. People with schizophrenia also fall victim to discrimination, stigma, and violation of their human rights.</w:t>
      </w:r>
    </w:p>
    <w:p w14:paraId="4E92068A" w14:textId="250A62F9" w:rsidR="00792223" w:rsidRPr="00792223" w:rsidRDefault="00720A1D" w:rsidP="4C75A505">
      <w:pPr>
        <w:pStyle w:val="ListParagraph"/>
        <w:numPr>
          <w:ilvl w:val="1"/>
          <w:numId w:val="1"/>
        </w:numPr>
        <w:rPr>
          <w:rFonts w:asciiTheme="minorEastAsia" w:eastAsiaTheme="minorEastAsia" w:hAnsiTheme="minorEastAsia" w:cstheme="minorEastAsia"/>
          <w:b/>
          <w:bCs/>
          <w:sz w:val="44"/>
          <w:szCs w:val="44"/>
        </w:rPr>
      </w:pPr>
      <w:r w:rsidRPr="4C75A505">
        <w:rPr>
          <w:b/>
          <w:bCs/>
          <w:sz w:val="44"/>
          <w:szCs w:val="44"/>
        </w:rPr>
        <w:t>classification</w:t>
      </w:r>
      <w:r w:rsidR="00792223" w:rsidRPr="4C75A505">
        <w:rPr>
          <w:sz w:val="44"/>
          <w:szCs w:val="44"/>
        </w:rPr>
        <w:t xml:space="preserve"> (Schizophrenia</w:t>
      </w:r>
      <w:r w:rsidR="00B04679" w:rsidRPr="4C75A505">
        <w:rPr>
          <w:sz w:val="44"/>
          <w:szCs w:val="44"/>
        </w:rPr>
        <w:t xml:space="preserve"> within the ICD –10 </w:t>
      </w:r>
      <w:r w:rsidR="00792223" w:rsidRPr="4C75A505">
        <w:rPr>
          <w:sz w:val="44"/>
          <w:szCs w:val="44"/>
        </w:rPr>
        <w:t xml:space="preserve"> </w:t>
      </w:r>
      <w:r w:rsidR="6BC78195" w:rsidRPr="4C75A505">
        <w:rPr>
          <w:sz w:val="44"/>
          <w:szCs w:val="44"/>
        </w:rPr>
        <w:t xml:space="preserve">is classified as </w:t>
      </w:r>
      <w:r w:rsidR="00792223" w:rsidRPr="4C75A505">
        <w:rPr>
          <w:sz w:val="44"/>
          <w:szCs w:val="44"/>
        </w:rPr>
        <w:t>schizotypal and delusional disorders</w:t>
      </w:r>
    </w:p>
    <w:p w14:paraId="0D00C72E" w14:textId="3EF18049" w:rsidR="00972299" w:rsidRPr="00972299" w:rsidRDefault="00792223" w:rsidP="4C75A505">
      <w:pPr>
        <w:pStyle w:val="ListParagraph"/>
        <w:numPr>
          <w:ilvl w:val="1"/>
          <w:numId w:val="1"/>
        </w:numPr>
        <w:rPr>
          <w:i/>
          <w:iCs/>
          <w:sz w:val="44"/>
          <w:szCs w:val="44"/>
        </w:rPr>
      </w:pPr>
      <w:r w:rsidRPr="4C75A505">
        <w:rPr>
          <w:sz w:val="44"/>
          <w:szCs w:val="44"/>
        </w:rPr>
        <w:t>(F20-F29)</w:t>
      </w:r>
      <w:r w:rsidR="00720A1D" w:rsidRPr="4C75A505">
        <w:rPr>
          <w:sz w:val="44"/>
          <w:szCs w:val="44"/>
        </w:rPr>
        <w:t xml:space="preserve">, </w:t>
      </w:r>
    </w:p>
    <w:p w14:paraId="4B5CF6F5" w14:textId="1FF4CC4A" w:rsidR="00972299" w:rsidRPr="00972299" w:rsidRDefault="00720A1D" w:rsidP="4C75A505">
      <w:pPr>
        <w:pStyle w:val="ListParagraph"/>
        <w:numPr>
          <w:ilvl w:val="1"/>
          <w:numId w:val="1"/>
        </w:numPr>
        <w:rPr>
          <w:rFonts w:asciiTheme="minorEastAsia" w:eastAsiaTheme="minorEastAsia" w:hAnsiTheme="minorEastAsia" w:cstheme="minorEastAsia"/>
          <w:b/>
          <w:bCs/>
          <w:i/>
          <w:iCs/>
          <w:sz w:val="44"/>
          <w:szCs w:val="44"/>
        </w:rPr>
      </w:pPr>
      <w:r w:rsidRPr="4C75A505">
        <w:rPr>
          <w:b/>
          <w:bCs/>
          <w:sz w:val="44"/>
          <w:szCs w:val="44"/>
        </w:rPr>
        <w:t>Causes (Aetiology)</w:t>
      </w:r>
    </w:p>
    <w:p w14:paraId="43CFEB37" w14:textId="7A40291B" w:rsidR="00972299" w:rsidRPr="00972299" w:rsidRDefault="00720A1D" w:rsidP="4C75A505">
      <w:pPr>
        <w:pStyle w:val="ListParagraph"/>
        <w:numPr>
          <w:ilvl w:val="1"/>
          <w:numId w:val="1"/>
        </w:numPr>
        <w:rPr>
          <w:rFonts w:eastAsiaTheme="minorEastAsia"/>
          <w:b/>
          <w:bCs/>
          <w:i/>
          <w:iCs/>
          <w:sz w:val="44"/>
          <w:szCs w:val="44"/>
        </w:rPr>
      </w:pPr>
      <w:r w:rsidRPr="4C75A505">
        <w:rPr>
          <w:b/>
          <w:bCs/>
          <w:sz w:val="44"/>
          <w:szCs w:val="44"/>
        </w:rPr>
        <w:t>Signs</w:t>
      </w:r>
      <w:r w:rsidR="00F46807" w:rsidRPr="4C75A505">
        <w:rPr>
          <w:b/>
          <w:bCs/>
          <w:sz w:val="44"/>
          <w:szCs w:val="44"/>
        </w:rPr>
        <w:t>/Symptoms</w:t>
      </w:r>
    </w:p>
    <w:p w14:paraId="453E5B12" w14:textId="1748473F" w:rsidR="00972299" w:rsidRPr="00972299" w:rsidRDefault="00720A1D" w:rsidP="4C75A505">
      <w:pPr>
        <w:pStyle w:val="ListParagraph"/>
        <w:numPr>
          <w:ilvl w:val="1"/>
          <w:numId w:val="1"/>
        </w:numPr>
        <w:rPr>
          <w:i/>
          <w:iCs/>
          <w:sz w:val="44"/>
          <w:szCs w:val="44"/>
        </w:rPr>
      </w:pPr>
      <w:r w:rsidRPr="4C75A505">
        <w:rPr>
          <w:b/>
          <w:bCs/>
          <w:sz w:val="44"/>
          <w:szCs w:val="44"/>
        </w:rPr>
        <w:t xml:space="preserve">diagnosis, </w:t>
      </w:r>
    </w:p>
    <w:p w14:paraId="1AE5507F" w14:textId="3B4B2321" w:rsidR="00972299" w:rsidRPr="00972299" w:rsidRDefault="00972299" w:rsidP="4C75A505">
      <w:pPr>
        <w:pStyle w:val="ListParagraph"/>
        <w:numPr>
          <w:ilvl w:val="1"/>
          <w:numId w:val="1"/>
        </w:numPr>
        <w:rPr>
          <w:i/>
          <w:iCs/>
          <w:sz w:val="44"/>
          <w:szCs w:val="44"/>
        </w:rPr>
      </w:pPr>
      <w:r w:rsidRPr="4C75A505">
        <w:rPr>
          <w:b/>
          <w:bCs/>
          <w:sz w:val="44"/>
          <w:szCs w:val="44"/>
        </w:rPr>
        <w:t xml:space="preserve">Current </w:t>
      </w:r>
      <w:r w:rsidR="00720A1D" w:rsidRPr="4C75A505">
        <w:rPr>
          <w:b/>
          <w:bCs/>
          <w:sz w:val="44"/>
          <w:szCs w:val="44"/>
        </w:rPr>
        <w:t xml:space="preserve">treatments </w:t>
      </w:r>
    </w:p>
    <w:p w14:paraId="4B07728F" w14:textId="77777777" w:rsidR="00A131B0" w:rsidRPr="00A131B0" w:rsidRDefault="00720A1D" w:rsidP="4C75A505">
      <w:pPr>
        <w:pStyle w:val="ListParagraph"/>
        <w:numPr>
          <w:ilvl w:val="1"/>
          <w:numId w:val="1"/>
        </w:numPr>
        <w:rPr>
          <w:i/>
          <w:iCs/>
          <w:sz w:val="44"/>
          <w:szCs w:val="44"/>
        </w:rPr>
      </w:pPr>
      <w:r w:rsidRPr="4C75A505">
        <w:rPr>
          <w:b/>
          <w:bCs/>
          <w:sz w:val="44"/>
          <w:szCs w:val="44"/>
        </w:rPr>
        <w:t>measurements of rehabilitation</w:t>
      </w:r>
      <w:r w:rsidR="00972299" w:rsidRPr="4C75A505">
        <w:rPr>
          <w:b/>
          <w:bCs/>
          <w:sz w:val="44"/>
          <w:szCs w:val="44"/>
        </w:rPr>
        <w:t>,</w:t>
      </w:r>
      <w:r w:rsidR="00A131B0" w:rsidRPr="4C75A505">
        <w:rPr>
          <w:b/>
          <w:bCs/>
          <w:sz w:val="44"/>
          <w:szCs w:val="44"/>
        </w:rPr>
        <w:t xml:space="preserve"> </w:t>
      </w:r>
    </w:p>
    <w:p w14:paraId="629CE9BC" w14:textId="77777777" w:rsidR="00A131B0" w:rsidRDefault="00A131B0" w:rsidP="00A131B0">
      <w:pPr>
        <w:pStyle w:val="ListParagraph"/>
        <w:ind w:left="1440"/>
        <w:rPr>
          <w:sz w:val="44"/>
          <w:szCs w:val="44"/>
        </w:rPr>
      </w:pPr>
      <w:r>
        <w:rPr>
          <w:sz w:val="44"/>
          <w:szCs w:val="44"/>
        </w:rPr>
        <w:t xml:space="preserve">With this condition, we can only measure the quality of care and treatments provided to effectively control and manage the condition and avoid complications, such as self-harm </w:t>
      </w:r>
      <w:r>
        <w:rPr>
          <w:sz w:val="44"/>
          <w:szCs w:val="44"/>
        </w:rPr>
        <w:lastRenderedPageBreak/>
        <w:t xml:space="preserve">and suicide, substance misuse, neglect and self-neglect, lack of dignity and violation of human rights. </w:t>
      </w:r>
    </w:p>
    <w:p w14:paraId="0C422B8A" w14:textId="4ABF4F0C" w:rsidR="00A131B0" w:rsidRDefault="00A131B0" w:rsidP="00A131B0">
      <w:pPr>
        <w:pStyle w:val="ListParagraph"/>
        <w:ind w:left="1440"/>
        <w:rPr>
          <w:sz w:val="44"/>
          <w:szCs w:val="44"/>
        </w:rPr>
      </w:pPr>
      <w:r>
        <w:rPr>
          <w:sz w:val="44"/>
          <w:szCs w:val="44"/>
        </w:rPr>
        <w:t xml:space="preserve">We can measure the quality of life with the indicators that are used for long-term mental disorders.  </w:t>
      </w:r>
    </w:p>
    <w:p w14:paraId="1CCB0EB2" w14:textId="52D52981" w:rsidR="00972299" w:rsidRDefault="00A131B0" w:rsidP="5308A7B7">
      <w:pPr>
        <w:pStyle w:val="ListParagraph"/>
        <w:ind w:left="1440"/>
        <w:rPr>
          <w:i/>
          <w:iCs/>
          <w:sz w:val="44"/>
          <w:szCs w:val="44"/>
        </w:rPr>
      </w:pPr>
      <w:r w:rsidRPr="5308A7B7">
        <w:rPr>
          <w:sz w:val="44"/>
          <w:szCs w:val="44"/>
        </w:rPr>
        <w:t xml:space="preserve"> </w:t>
      </w:r>
      <w:r w:rsidR="00972299" w:rsidRPr="5308A7B7">
        <w:rPr>
          <w:sz w:val="44"/>
          <w:szCs w:val="44"/>
        </w:rPr>
        <w:t xml:space="preserve"> </w:t>
      </w:r>
      <w:r w:rsidR="00972299" w:rsidRPr="5308A7B7">
        <w:rPr>
          <w:b/>
          <w:bCs/>
          <w:sz w:val="44"/>
          <w:szCs w:val="44"/>
        </w:rPr>
        <w:t>‘</w:t>
      </w:r>
      <w:r w:rsidR="00972299" w:rsidRPr="5308A7B7">
        <w:rPr>
          <w:b/>
          <w:bCs/>
          <w:i/>
          <w:iCs/>
          <w:sz w:val="44"/>
          <w:szCs w:val="44"/>
        </w:rPr>
        <w:t xml:space="preserve">Quality Indicator for Rehabilitative </w:t>
      </w:r>
      <w:proofErr w:type="gramStart"/>
      <w:r w:rsidR="00972299" w:rsidRPr="5308A7B7">
        <w:rPr>
          <w:b/>
          <w:bCs/>
          <w:i/>
          <w:iCs/>
          <w:sz w:val="44"/>
          <w:szCs w:val="44"/>
        </w:rPr>
        <w:t>Care(</w:t>
      </w:r>
      <w:proofErr w:type="spellStart"/>
      <w:proofErr w:type="gramEnd"/>
      <w:r w:rsidR="00972299" w:rsidRPr="5308A7B7">
        <w:rPr>
          <w:b/>
          <w:bCs/>
          <w:i/>
          <w:iCs/>
          <w:sz w:val="44"/>
          <w:szCs w:val="44"/>
        </w:rPr>
        <w:t>QuIRC</w:t>
      </w:r>
      <w:proofErr w:type="spellEnd"/>
      <w:r w:rsidR="00972299" w:rsidRPr="5308A7B7">
        <w:rPr>
          <w:b/>
          <w:bCs/>
          <w:i/>
          <w:iCs/>
          <w:sz w:val="44"/>
          <w:szCs w:val="44"/>
        </w:rPr>
        <w:t>-SA)’ (SEE APPENDIX B).</w:t>
      </w:r>
      <w:r w:rsidRPr="5308A7B7">
        <w:rPr>
          <w:i/>
          <w:iCs/>
          <w:sz w:val="44"/>
          <w:szCs w:val="44"/>
        </w:rPr>
        <w:t xml:space="preserve"> </w:t>
      </w:r>
      <w:r w:rsidR="00972299" w:rsidRPr="5308A7B7">
        <w:rPr>
          <w:i/>
          <w:iCs/>
          <w:sz w:val="44"/>
          <w:szCs w:val="44"/>
        </w:rPr>
        <w:t>This tool include</w:t>
      </w:r>
      <w:r w:rsidR="108AF030" w:rsidRPr="5308A7B7">
        <w:rPr>
          <w:i/>
          <w:iCs/>
          <w:sz w:val="44"/>
          <w:szCs w:val="44"/>
        </w:rPr>
        <w:t>s</w:t>
      </w:r>
      <w:r w:rsidR="00972299" w:rsidRPr="5308A7B7">
        <w:rPr>
          <w:i/>
          <w:iCs/>
          <w:sz w:val="44"/>
          <w:szCs w:val="44"/>
        </w:rPr>
        <w:t xml:space="preserve"> specific indicators that show </w:t>
      </w:r>
      <w:r w:rsidRPr="5308A7B7">
        <w:rPr>
          <w:i/>
          <w:iCs/>
          <w:sz w:val="44"/>
          <w:szCs w:val="44"/>
        </w:rPr>
        <w:t xml:space="preserve">that quality of care and effective are provided to manage the condition </w:t>
      </w:r>
      <w:r w:rsidRPr="5308A7B7">
        <w:rPr>
          <w:sz w:val="44"/>
          <w:szCs w:val="44"/>
        </w:rPr>
        <w:t>(see appendix b)</w:t>
      </w:r>
      <w:r w:rsidR="00F2653A" w:rsidRPr="5308A7B7">
        <w:rPr>
          <w:sz w:val="44"/>
          <w:szCs w:val="44"/>
        </w:rPr>
        <w:t xml:space="preserve">. </w:t>
      </w:r>
      <w:r w:rsidRPr="5308A7B7">
        <w:rPr>
          <w:i/>
          <w:iCs/>
          <w:sz w:val="44"/>
          <w:szCs w:val="44"/>
        </w:rPr>
        <w:t xml:space="preserve"> </w:t>
      </w:r>
      <w:hyperlink r:id="rId13">
        <w:r w:rsidR="00F2653A" w:rsidRPr="5308A7B7">
          <w:rPr>
            <w:rStyle w:val="Hyperlink"/>
            <w:i/>
            <w:iCs/>
            <w:sz w:val="44"/>
            <w:szCs w:val="44"/>
          </w:rPr>
          <w:t>https://quirc.eu/quirc-sa/</w:t>
        </w:r>
      </w:hyperlink>
      <w:r w:rsidR="0A0F2A5E" w:rsidRPr="5308A7B7">
        <w:rPr>
          <w:i/>
          <w:iCs/>
          <w:sz w:val="44"/>
          <w:szCs w:val="44"/>
        </w:rPr>
        <w:t>. Schizophrenia is a long-term condition and in this case it is important</w:t>
      </w:r>
      <w:r w:rsidR="1F9C1630" w:rsidRPr="5308A7B7">
        <w:rPr>
          <w:i/>
          <w:iCs/>
          <w:sz w:val="44"/>
          <w:szCs w:val="44"/>
        </w:rPr>
        <w:t xml:space="preserve"> to support the service users to have a good quality of life. We can measure this by using indicators for rehabilitative </w:t>
      </w:r>
      <w:r w:rsidR="1F9C1630" w:rsidRPr="5308A7B7">
        <w:rPr>
          <w:i/>
          <w:iCs/>
          <w:sz w:val="44"/>
          <w:szCs w:val="44"/>
        </w:rPr>
        <w:lastRenderedPageBreak/>
        <w:t>care which apply to all long-term men</w:t>
      </w:r>
      <w:r w:rsidR="505D28E2" w:rsidRPr="5308A7B7">
        <w:rPr>
          <w:i/>
          <w:iCs/>
          <w:sz w:val="44"/>
          <w:szCs w:val="44"/>
        </w:rPr>
        <w:t>tal</w:t>
      </w:r>
      <w:r w:rsidR="1F9C1630" w:rsidRPr="5308A7B7">
        <w:rPr>
          <w:i/>
          <w:iCs/>
          <w:sz w:val="44"/>
          <w:szCs w:val="44"/>
        </w:rPr>
        <w:t xml:space="preserve"> he</w:t>
      </w:r>
      <w:r w:rsidR="1D2DDA29" w:rsidRPr="5308A7B7">
        <w:rPr>
          <w:i/>
          <w:iCs/>
          <w:sz w:val="44"/>
          <w:szCs w:val="44"/>
        </w:rPr>
        <w:t xml:space="preserve">alth conditions. </w:t>
      </w:r>
    </w:p>
    <w:p w14:paraId="59C82AA5" w14:textId="6A6B873F" w:rsidR="00F2653A" w:rsidRPr="00972299" w:rsidRDefault="48507EAA" w:rsidP="4C75A505">
      <w:pPr>
        <w:pStyle w:val="ListParagraph"/>
        <w:numPr>
          <w:ilvl w:val="1"/>
          <w:numId w:val="1"/>
        </w:numPr>
        <w:rPr>
          <w:rFonts w:eastAsiaTheme="minorEastAsia"/>
          <w:i/>
          <w:iCs/>
          <w:sz w:val="44"/>
          <w:szCs w:val="44"/>
        </w:rPr>
      </w:pPr>
      <w:r w:rsidRPr="4C75A505">
        <w:rPr>
          <w:b/>
          <w:bCs/>
          <w:i/>
          <w:iCs/>
          <w:sz w:val="44"/>
          <w:szCs w:val="44"/>
        </w:rPr>
        <w:t xml:space="preserve">Guidance and principle of care NICE </w:t>
      </w:r>
    </w:p>
    <w:p w14:paraId="27E48575" w14:textId="77777777" w:rsidR="00720A1D" w:rsidRPr="00720A1D" w:rsidRDefault="00720A1D" w:rsidP="4C75A505">
      <w:pPr>
        <w:pStyle w:val="ListParagraph"/>
        <w:numPr>
          <w:ilvl w:val="1"/>
          <w:numId w:val="1"/>
        </w:numPr>
        <w:rPr>
          <w:rFonts w:eastAsiaTheme="minorEastAsia"/>
          <w:sz w:val="44"/>
          <w:szCs w:val="44"/>
        </w:rPr>
      </w:pPr>
      <w:r w:rsidRPr="4C75A505">
        <w:rPr>
          <w:b/>
          <w:bCs/>
          <w:sz w:val="44"/>
          <w:szCs w:val="44"/>
        </w:rPr>
        <w:t xml:space="preserve">Recommendations </w:t>
      </w:r>
      <w:r w:rsidRPr="4C75A505">
        <w:rPr>
          <w:sz w:val="44"/>
          <w:szCs w:val="44"/>
        </w:rPr>
        <w:t>for improvement of Schizophrenia</w:t>
      </w:r>
    </w:p>
    <w:p w14:paraId="17AD93B2" w14:textId="4450C863" w:rsidR="00391DE0" w:rsidRDefault="00391DE0" w:rsidP="00391DE0">
      <w:pPr>
        <w:rPr>
          <w:sz w:val="44"/>
          <w:szCs w:val="44"/>
        </w:rPr>
      </w:pPr>
    </w:p>
    <w:p w14:paraId="6A2450E9" w14:textId="77777777" w:rsidR="009B714F" w:rsidRDefault="009B714F" w:rsidP="00391DE0">
      <w:pPr>
        <w:rPr>
          <w:sz w:val="44"/>
          <w:szCs w:val="44"/>
        </w:rPr>
      </w:pPr>
    </w:p>
    <w:p w14:paraId="047B32F0" w14:textId="4A85BC77" w:rsidR="00391DE0" w:rsidRPr="00720A1D" w:rsidRDefault="00391DE0" w:rsidP="55BA0F9C">
      <w:pPr>
        <w:pStyle w:val="ListParagraph"/>
        <w:numPr>
          <w:ilvl w:val="0"/>
          <w:numId w:val="4"/>
        </w:numPr>
        <w:rPr>
          <w:rFonts w:eastAsiaTheme="minorEastAsia"/>
          <w:b/>
          <w:bCs/>
          <w:sz w:val="44"/>
          <w:szCs w:val="44"/>
        </w:rPr>
      </w:pPr>
      <w:r w:rsidRPr="55BA0F9C">
        <w:rPr>
          <w:b/>
          <w:bCs/>
          <w:sz w:val="44"/>
          <w:szCs w:val="44"/>
        </w:rPr>
        <w:t xml:space="preserve">Autism </w:t>
      </w:r>
      <w:r w:rsidR="5C52584A" w:rsidRPr="55BA0F9C">
        <w:rPr>
          <w:b/>
          <w:bCs/>
          <w:sz w:val="44"/>
          <w:szCs w:val="44"/>
        </w:rPr>
        <w:t xml:space="preserve">- 1000 words for autism </w:t>
      </w:r>
    </w:p>
    <w:p w14:paraId="2A056D71" w14:textId="44CF5E90" w:rsidR="00720A1D" w:rsidRPr="00F46807" w:rsidRDefault="00720A1D" w:rsidP="4C75A505">
      <w:pPr>
        <w:pStyle w:val="ListParagraph"/>
        <w:numPr>
          <w:ilvl w:val="0"/>
          <w:numId w:val="4"/>
        </w:numPr>
        <w:rPr>
          <w:rFonts w:eastAsiaTheme="minorEastAsia"/>
          <w:sz w:val="44"/>
          <w:szCs w:val="44"/>
        </w:rPr>
      </w:pPr>
      <w:r w:rsidRPr="4C75A505">
        <w:rPr>
          <w:sz w:val="44"/>
          <w:szCs w:val="44"/>
        </w:rPr>
        <w:t xml:space="preserve">Definition </w:t>
      </w:r>
    </w:p>
    <w:p w14:paraId="51EB2DD5" w14:textId="11AE9007" w:rsidR="4C75A505" w:rsidRDefault="4C75A505" w:rsidP="4C75A505">
      <w:pPr>
        <w:pStyle w:val="ListParagraph"/>
        <w:numPr>
          <w:ilvl w:val="0"/>
          <w:numId w:val="4"/>
        </w:numPr>
        <w:rPr>
          <w:rFonts w:eastAsiaTheme="minorEastAsia"/>
        </w:rPr>
      </w:pPr>
      <w:r w:rsidRPr="4C75A505">
        <w:rPr>
          <w:rFonts w:eastAsiaTheme="minorEastAsia"/>
          <w:sz w:val="44"/>
          <w:szCs w:val="44"/>
        </w:rPr>
        <w:t xml:space="preserve">Classification (F80-F89 Disorders of psychological development, ICD, 2010)  </w:t>
      </w:r>
    </w:p>
    <w:p w14:paraId="626B8E3B" w14:textId="11437DF7" w:rsidR="00F46807" w:rsidRPr="00720A1D" w:rsidRDefault="00F46807" w:rsidP="55BA0F9C">
      <w:pPr>
        <w:pStyle w:val="ListParagraph"/>
        <w:numPr>
          <w:ilvl w:val="0"/>
          <w:numId w:val="4"/>
        </w:numPr>
        <w:rPr>
          <w:rFonts w:eastAsiaTheme="minorEastAsia"/>
          <w:sz w:val="44"/>
          <w:szCs w:val="44"/>
        </w:rPr>
      </w:pPr>
      <w:r w:rsidRPr="00F46807">
        <w:rPr>
          <w:rFonts w:eastAsiaTheme="minorEastAsia"/>
          <w:sz w:val="44"/>
          <w:szCs w:val="44"/>
        </w:rPr>
        <w:t xml:space="preserve">Provide data related to percentage of </w:t>
      </w:r>
      <w:r>
        <w:rPr>
          <w:rFonts w:eastAsiaTheme="minorEastAsia"/>
          <w:sz w:val="44"/>
          <w:szCs w:val="44"/>
        </w:rPr>
        <w:t xml:space="preserve">children </w:t>
      </w:r>
      <w:r w:rsidRPr="00F46807">
        <w:rPr>
          <w:rFonts w:eastAsiaTheme="minorEastAsia"/>
          <w:sz w:val="44"/>
          <w:szCs w:val="44"/>
        </w:rPr>
        <w:t>people with</w:t>
      </w:r>
      <w:r>
        <w:rPr>
          <w:rFonts w:eastAsiaTheme="minorEastAsia"/>
          <w:sz w:val="44"/>
          <w:szCs w:val="44"/>
        </w:rPr>
        <w:t xml:space="preserve"> autism in the world and UK and other data, e.g. if there is prevalence by gender….</w:t>
      </w:r>
    </w:p>
    <w:p w14:paraId="7DA389EA" w14:textId="77777777" w:rsidR="00720A1D" w:rsidRPr="00720A1D" w:rsidRDefault="00720A1D" w:rsidP="55BA0F9C">
      <w:pPr>
        <w:pStyle w:val="ListParagraph"/>
        <w:numPr>
          <w:ilvl w:val="0"/>
          <w:numId w:val="4"/>
        </w:numPr>
        <w:rPr>
          <w:rFonts w:eastAsiaTheme="minorEastAsia"/>
          <w:sz w:val="44"/>
          <w:szCs w:val="44"/>
        </w:rPr>
      </w:pPr>
      <w:r w:rsidRPr="55BA0F9C">
        <w:rPr>
          <w:sz w:val="44"/>
          <w:szCs w:val="44"/>
        </w:rPr>
        <w:t>Causes (Aetiology)</w:t>
      </w:r>
    </w:p>
    <w:p w14:paraId="2FDEAF5E" w14:textId="55EF39E6" w:rsidR="00720A1D" w:rsidRPr="00720A1D" w:rsidRDefault="00720A1D" w:rsidP="4C75A505">
      <w:pPr>
        <w:pStyle w:val="ListParagraph"/>
        <w:numPr>
          <w:ilvl w:val="0"/>
          <w:numId w:val="4"/>
        </w:numPr>
        <w:rPr>
          <w:rFonts w:eastAsiaTheme="minorEastAsia"/>
          <w:sz w:val="44"/>
          <w:szCs w:val="44"/>
        </w:rPr>
      </w:pPr>
      <w:r w:rsidRPr="4C75A505">
        <w:rPr>
          <w:sz w:val="44"/>
          <w:szCs w:val="44"/>
        </w:rPr>
        <w:t xml:space="preserve">Signs </w:t>
      </w:r>
      <w:r w:rsidR="00F46807" w:rsidRPr="4C75A505">
        <w:rPr>
          <w:sz w:val="44"/>
          <w:szCs w:val="44"/>
        </w:rPr>
        <w:t xml:space="preserve">/symptoms </w:t>
      </w:r>
    </w:p>
    <w:p w14:paraId="7381A65B" w14:textId="12D374E0" w:rsidR="4C75A505" w:rsidRDefault="4C75A505" w:rsidP="4C75A505">
      <w:pPr>
        <w:pStyle w:val="ListParagraph"/>
        <w:numPr>
          <w:ilvl w:val="0"/>
          <w:numId w:val="4"/>
        </w:numPr>
        <w:rPr>
          <w:rFonts w:eastAsiaTheme="minorEastAsia"/>
          <w:sz w:val="32"/>
          <w:szCs w:val="32"/>
        </w:rPr>
      </w:pPr>
      <w:r w:rsidRPr="4C75A505">
        <w:rPr>
          <w:sz w:val="40"/>
          <w:szCs w:val="40"/>
        </w:rPr>
        <w:lastRenderedPageBreak/>
        <w:t>diagnosis</w:t>
      </w:r>
      <w:r w:rsidRPr="4C75A505">
        <w:rPr>
          <w:sz w:val="32"/>
          <w:szCs w:val="32"/>
        </w:rPr>
        <w:t xml:space="preserve">,    </w:t>
      </w:r>
    </w:p>
    <w:p w14:paraId="6FE06C1A" w14:textId="77777777" w:rsidR="00A45EEB" w:rsidRPr="00A45EEB" w:rsidRDefault="00A45EEB" w:rsidP="00A45EEB">
      <w:pPr>
        <w:rPr>
          <w:rFonts w:eastAsiaTheme="minorEastAsia"/>
          <w:i/>
          <w:iCs/>
          <w:sz w:val="44"/>
          <w:szCs w:val="44"/>
        </w:rPr>
      </w:pPr>
      <w:r w:rsidRPr="00A45EEB">
        <w:rPr>
          <w:rFonts w:eastAsiaTheme="minorEastAsia"/>
          <w:i/>
          <w:iCs/>
          <w:sz w:val="44"/>
          <w:szCs w:val="44"/>
        </w:rPr>
        <w:t>If you or your child have signs of autism, the next step is to talk to someone about it.</w:t>
      </w:r>
    </w:p>
    <w:p w14:paraId="09E1F58A" w14:textId="77777777" w:rsidR="00A45EEB" w:rsidRPr="00A45EEB" w:rsidRDefault="00A45EEB" w:rsidP="00A45EEB">
      <w:pPr>
        <w:rPr>
          <w:rFonts w:eastAsiaTheme="minorEastAsia"/>
          <w:i/>
          <w:iCs/>
          <w:sz w:val="44"/>
          <w:szCs w:val="44"/>
        </w:rPr>
      </w:pPr>
      <w:r w:rsidRPr="00A45EEB">
        <w:rPr>
          <w:rFonts w:eastAsiaTheme="minorEastAsia"/>
          <w:i/>
          <w:iCs/>
          <w:sz w:val="44"/>
          <w:szCs w:val="44"/>
        </w:rPr>
        <w:t>You could speak to:</w:t>
      </w:r>
    </w:p>
    <w:p w14:paraId="3D585509" w14:textId="3565AC27" w:rsidR="00A45EEB" w:rsidRPr="00A45EEB" w:rsidRDefault="00A45EEB" w:rsidP="00A45EEB">
      <w:pPr>
        <w:rPr>
          <w:rFonts w:eastAsiaTheme="minorEastAsia"/>
          <w:i/>
          <w:iCs/>
          <w:sz w:val="44"/>
          <w:szCs w:val="44"/>
        </w:rPr>
      </w:pPr>
      <w:r w:rsidRPr="00A45EEB">
        <w:rPr>
          <w:rFonts w:eastAsiaTheme="minorEastAsia"/>
          <w:i/>
          <w:iCs/>
          <w:sz w:val="44"/>
          <w:szCs w:val="44"/>
        </w:rPr>
        <w:t>a GP a health visitor (for children under 5)</w:t>
      </w:r>
    </w:p>
    <w:p w14:paraId="00C31337" w14:textId="77777777" w:rsidR="00A45EEB" w:rsidRPr="00A45EEB" w:rsidRDefault="00A45EEB" w:rsidP="00A45EEB">
      <w:pPr>
        <w:rPr>
          <w:rFonts w:eastAsiaTheme="minorEastAsia"/>
          <w:i/>
          <w:iCs/>
          <w:sz w:val="44"/>
          <w:szCs w:val="44"/>
        </w:rPr>
      </w:pPr>
      <w:r w:rsidRPr="00A45EEB">
        <w:rPr>
          <w:rFonts w:eastAsiaTheme="minorEastAsia"/>
          <w:i/>
          <w:iCs/>
          <w:sz w:val="44"/>
          <w:szCs w:val="44"/>
        </w:rPr>
        <w:t>any other health professional you or your child see, such as another doctor or therapist</w:t>
      </w:r>
    </w:p>
    <w:p w14:paraId="56C4C965" w14:textId="77777777" w:rsidR="00A45EEB" w:rsidRPr="00A45EEB" w:rsidRDefault="00A45EEB" w:rsidP="00A45EEB">
      <w:pPr>
        <w:rPr>
          <w:rFonts w:eastAsiaTheme="minorEastAsia"/>
          <w:i/>
          <w:iCs/>
          <w:sz w:val="44"/>
          <w:szCs w:val="44"/>
        </w:rPr>
      </w:pPr>
      <w:r w:rsidRPr="00A45EEB">
        <w:rPr>
          <w:rFonts w:eastAsiaTheme="minorEastAsia"/>
          <w:i/>
          <w:iCs/>
          <w:sz w:val="44"/>
          <w:szCs w:val="44"/>
        </w:rPr>
        <w:t>special educational needs (SENCO) staff at your child's school</w:t>
      </w:r>
    </w:p>
    <w:p w14:paraId="566F0C2C" w14:textId="77777777" w:rsidR="00A45EEB" w:rsidRPr="00A45EEB" w:rsidRDefault="00A45EEB" w:rsidP="00A45EEB">
      <w:pPr>
        <w:rPr>
          <w:rFonts w:eastAsiaTheme="minorEastAsia"/>
          <w:i/>
          <w:iCs/>
          <w:sz w:val="44"/>
          <w:szCs w:val="44"/>
        </w:rPr>
      </w:pPr>
      <w:r w:rsidRPr="00A45EEB">
        <w:rPr>
          <w:rFonts w:eastAsiaTheme="minorEastAsia"/>
          <w:i/>
          <w:iCs/>
          <w:sz w:val="44"/>
          <w:szCs w:val="44"/>
        </w:rPr>
        <w:t>Ask them if they think it's a good idea to refer you for an autism assessment.</w:t>
      </w:r>
    </w:p>
    <w:p w14:paraId="7D32C92D" w14:textId="77777777" w:rsidR="00A45EEB" w:rsidRPr="00A45EEB" w:rsidRDefault="00A45EEB" w:rsidP="00A45EEB">
      <w:pPr>
        <w:rPr>
          <w:rFonts w:eastAsiaTheme="minorEastAsia"/>
          <w:i/>
          <w:iCs/>
          <w:sz w:val="44"/>
          <w:szCs w:val="44"/>
        </w:rPr>
      </w:pPr>
    </w:p>
    <w:p w14:paraId="668C239F" w14:textId="7EE04E0E" w:rsidR="00A45EEB" w:rsidRDefault="00A45EEB" w:rsidP="00A45EEB">
      <w:pPr>
        <w:rPr>
          <w:rFonts w:eastAsiaTheme="minorEastAsia"/>
          <w:i/>
          <w:iCs/>
          <w:sz w:val="44"/>
          <w:szCs w:val="44"/>
        </w:rPr>
      </w:pPr>
      <w:r w:rsidRPr="00A45EEB">
        <w:rPr>
          <w:rFonts w:eastAsiaTheme="minorEastAsia"/>
          <w:i/>
          <w:iCs/>
          <w:sz w:val="44"/>
          <w:szCs w:val="44"/>
        </w:rPr>
        <w:t>An assessment is done by autism specialists. It's the only way to find out if you or your child are autistic.</w:t>
      </w:r>
      <w:r>
        <w:rPr>
          <w:rFonts w:eastAsiaTheme="minorEastAsia"/>
          <w:i/>
          <w:iCs/>
          <w:sz w:val="44"/>
          <w:szCs w:val="44"/>
        </w:rPr>
        <w:t xml:space="preserve"> </w:t>
      </w:r>
    </w:p>
    <w:p w14:paraId="58561165" w14:textId="77777777" w:rsidR="00A45EEB" w:rsidRPr="00A45EEB" w:rsidRDefault="00A45EEB" w:rsidP="00A45EEB">
      <w:pPr>
        <w:rPr>
          <w:rFonts w:eastAsiaTheme="minorEastAsia"/>
          <w:i/>
          <w:iCs/>
          <w:sz w:val="44"/>
          <w:szCs w:val="44"/>
        </w:rPr>
      </w:pPr>
      <w:r w:rsidRPr="00A45EEB">
        <w:rPr>
          <w:rFonts w:eastAsiaTheme="minorEastAsia"/>
          <w:i/>
          <w:iCs/>
          <w:sz w:val="44"/>
          <w:szCs w:val="44"/>
          <w:highlight w:val="yellow"/>
        </w:rPr>
        <w:t>autism assessment</w:t>
      </w:r>
    </w:p>
    <w:p w14:paraId="78E64181" w14:textId="77777777" w:rsidR="00A45EEB" w:rsidRPr="00A45EEB" w:rsidRDefault="00A45EEB" w:rsidP="00A45EEB">
      <w:pPr>
        <w:rPr>
          <w:rFonts w:eastAsiaTheme="minorEastAsia"/>
          <w:i/>
          <w:iCs/>
          <w:sz w:val="44"/>
          <w:szCs w:val="44"/>
        </w:rPr>
      </w:pPr>
      <w:r w:rsidRPr="00A45EEB">
        <w:rPr>
          <w:rFonts w:eastAsiaTheme="minorEastAsia"/>
          <w:i/>
          <w:iCs/>
          <w:sz w:val="44"/>
          <w:szCs w:val="44"/>
        </w:rPr>
        <w:lastRenderedPageBreak/>
        <w:t>An autism assessment is where a team of autism specialists check if you or your child are autistic.</w:t>
      </w:r>
    </w:p>
    <w:p w14:paraId="2BB0EDD2" w14:textId="77777777" w:rsidR="00A45EEB" w:rsidRPr="00A45EEB" w:rsidRDefault="00A45EEB" w:rsidP="00A45EEB">
      <w:pPr>
        <w:rPr>
          <w:rFonts w:eastAsiaTheme="minorEastAsia"/>
          <w:i/>
          <w:iCs/>
          <w:sz w:val="44"/>
          <w:szCs w:val="44"/>
        </w:rPr>
      </w:pPr>
      <w:r w:rsidRPr="00A45EEB">
        <w:rPr>
          <w:rFonts w:eastAsiaTheme="minorEastAsia"/>
          <w:i/>
          <w:iCs/>
          <w:sz w:val="44"/>
          <w:szCs w:val="44"/>
        </w:rPr>
        <w:t>An assessment team may:</w:t>
      </w:r>
    </w:p>
    <w:p w14:paraId="56E576B1" w14:textId="2D310D3C" w:rsidR="00A45EEB" w:rsidRPr="00A45EEB" w:rsidRDefault="00A45EEB" w:rsidP="00A45EEB">
      <w:pPr>
        <w:rPr>
          <w:rFonts w:eastAsiaTheme="minorEastAsia"/>
          <w:i/>
          <w:iCs/>
          <w:sz w:val="44"/>
          <w:szCs w:val="44"/>
        </w:rPr>
      </w:pPr>
      <w:r w:rsidRPr="00A45EEB">
        <w:rPr>
          <w:rFonts w:eastAsiaTheme="minorEastAsia"/>
          <w:i/>
          <w:iCs/>
          <w:sz w:val="44"/>
          <w:szCs w:val="44"/>
        </w:rPr>
        <w:t>ask about any problems you or your child are having</w:t>
      </w:r>
      <w:r>
        <w:rPr>
          <w:rFonts w:eastAsiaTheme="minorEastAsia"/>
          <w:i/>
          <w:iCs/>
          <w:sz w:val="44"/>
          <w:szCs w:val="44"/>
        </w:rPr>
        <w:t xml:space="preserve"> </w:t>
      </w:r>
      <w:r w:rsidRPr="00A45EEB">
        <w:rPr>
          <w:rFonts w:eastAsiaTheme="minorEastAsia"/>
          <w:i/>
          <w:iCs/>
          <w:sz w:val="44"/>
          <w:szCs w:val="44"/>
        </w:rPr>
        <w:t>watch how you or your child interact with other people</w:t>
      </w:r>
      <w:r>
        <w:rPr>
          <w:rFonts w:eastAsiaTheme="minorEastAsia"/>
          <w:i/>
          <w:iCs/>
          <w:sz w:val="44"/>
          <w:szCs w:val="44"/>
        </w:rPr>
        <w:t xml:space="preserve"> </w:t>
      </w:r>
      <w:r w:rsidRPr="00A45EEB">
        <w:rPr>
          <w:rFonts w:eastAsiaTheme="minorEastAsia"/>
          <w:i/>
          <w:iCs/>
          <w:sz w:val="44"/>
          <w:szCs w:val="44"/>
        </w:rPr>
        <w:t>speak to people who know you or your child well, such as family, friends, your GP or your child's teachers</w:t>
      </w:r>
      <w:r>
        <w:rPr>
          <w:rFonts w:eastAsiaTheme="minorEastAsia"/>
          <w:i/>
          <w:iCs/>
          <w:sz w:val="44"/>
          <w:szCs w:val="44"/>
        </w:rPr>
        <w:t xml:space="preserve">. </w:t>
      </w:r>
    </w:p>
    <w:p w14:paraId="01885CC0" w14:textId="77777777" w:rsidR="00A45EEB" w:rsidRPr="00A45EEB" w:rsidRDefault="00A45EEB" w:rsidP="00A45EEB">
      <w:pPr>
        <w:rPr>
          <w:rFonts w:eastAsiaTheme="minorEastAsia"/>
          <w:i/>
          <w:iCs/>
          <w:sz w:val="44"/>
          <w:szCs w:val="44"/>
        </w:rPr>
      </w:pPr>
      <w:r w:rsidRPr="00A45EEB">
        <w:rPr>
          <w:rFonts w:eastAsiaTheme="minorEastAsia"/>
          <w:i/>
          <w:iCs/>
          <w:sz w:val="44"/>
          <w:szCs w:val="44"/>
        </w:rPr>
        <w:t>What happens during an autism assessment</w:t>
      </w:r>
    </w:p>
    <w:p w14:paraId="675AEE97" w14:textId="77777777" w:rsidR="00A45EEB" w:rsidRPr="00A45EEB" w:rsidRDefault="00A45EEB" w:rsidP="00A45EEB">
      <w:pPr>
        <w:rPr>
          <w:rFonts w:eastAsiaTheme="minorEastAsia"/>
          <w:i/>
          <w:iCs/>
          <w:sz w:val="44"/>
          <w:szCs w:val="44"/>
        </w:rPr>
      </w:pPr>
      <w:r w:rsidRPr="00A45EEB">
        <w:rPr>
          <w:rFonts w:eastAsiaTheme="minorEastAsia"/>
          <w:i/>
          <w:iCs/>
          <w:sz w:val="44"/>
          <w:szCs w:val="44"/>
        </w:rPr>
        <w:t>You may have 1 or more appointments with a team of different professionals.</w:t>
      </w:r>
    </w:p>
    <w:p w14:paraId="26800394" w14:textId="77777777" w:rsidR="00A45EEB" w:rsidRPr="00A45EEB" w:rsidRDefault="00A45EEB" w:rsidP="00A45EEB">
      <w:pPr>
        <w:rPr>
          <w:rFonts w:eastAsiaTheme="minorEastAsia"/>
          <w:i/>
          <w:iCs/>
          <w:sz w:val="44"/>
          <w:szCs w:val="44"/>
        </w:rPr>
      </w:pPr>
    </w:p>
    <w:p w14:paraId="18161936" w14:textId="77777777" w:rsidR="00A45EEB" w:rsidRPr="00A45EEB" w:rsidRDefault="00A45EEB" w:rsidP="00A45EEB">
      <w:pPr>
        <w:rPr>
          <w:rFonts w:eastAsiaTheme="minorEastAsia"/>
          <w:i/>
          <w:iCs/>
          <w:sz w:val="44"/>
          <w:szCs w:val="44"/>
        </w:rPr>
      </w:pPr>
      <w:r w:rsidRPr="00A45EEB">
        <w:rPr>
          <w:rFonts w:eastAsiaTheme="minorEastAsia"/>
          <w:i/>
          <w:iCs/>
          <w:sz w:val="44"/>
          <w:szCs w:val="44"/>
        </w:rPr>
        <w:t>For children</w:t>
      </w:r>
    </w:p>
    <w:p w14:paraId="22D1FB4B" w14:textId="77777777" w:rsidR="00A45EEB" w:rsidRPr="00A45EEB" w:rsidRDefault="00A45EEB" w:rsidP="00A45EEB">
      <w:pPr>
        <w:rPr>
          <w:rFonts w:eastAsiaTheme="minorEastAsia"/>
          <w:i/>
          <w:iCs/>
          <w:sz w:val="44"/>
          <w:szCs w:val="44"/>
        </w:rPr>
      </w:pPr>
      <w:r w:rsidRPr="00A45EEB">
        <w:rPr>
          <w:rFonts w:eastAsiaTheme="minorEastAsia"/>
          <w:i/>
          <w:iCs/>
          <w:sz w:val="44"/>
          <w:szCs w:val="44"/>
        </w:rPr>
        <w:t>The assessment team may:</w:t>
      </w:r>
    </w:p>
    <w:p w14:paraId="6CA23B71" w14:textId="77777777" w:rsidR="00A45EEB" w:rsidRPr="00A45EEB" w:rsidRDefault="00A45EEB" w:rsidP="00A45EEB">
      <w:pPr>
        <w:rPr>
          <w:rFonts w:eastAsiaTheme="minorEastAsia"/>
          <w:i/>
          <w:iCs/>
          <w:sz w:val="44"/>
          <w:szCs w:val="44"/>
        </w:rPr>
      </w:pPr>
    </w:p>
    <w:p w14:paraId="26CF5E08" w14:textId="77777777" w:rsidR="00A45EEB" w:rsidRPr="00A45EEB" w:rsidRDefault="00A45EEB" w:rsidP="00A45EEB">
      <w:pPr>
        <w:rPr>
          <w:rFonts w:eastAsiaTheme="minorEastAsia"/>
          <w:i/>
          <w:iCs/>
          <w:sz w:val="44"/>
          <w:szCs w:val="44"/>
        </w:rPr>
      </w:pPr>
      <w:r w:rsidRPr="00A45EEB">
        <w:rPr>
          <w:rFonts w:eastAsiaTheme="minorEastAsia"/>
          <w:i/>
          <w:iCs/>
          <w:sz w:val="44"/>
          <w:szCs w:val="44"/>
        </w:rPr>
        <w:lastRenderedPageBreak/>
        <w:t>ask you about your child's development, such as when they started talking</w:t>
      </w:r>
    </w:p>
    <w:p w14:paraId="7C5715AB" w14:textId="77777777" w:rsidR="00A45EEB" w:rsidRPr="00A45EEB" w:rsidRDefault="00A45EEB" w:rsidP="00A45EEB">
      <w:pPr>
        <w:rPr>
          <w:rFonts w:eastAsiaTheme="minorEastAsia"/>
          <w:i/>
          <w:iCs/>
          <w:sz w:val="44"/>
          <w:szCs w:val="44"/>
        </w:rPr>
      </w:pPr>
      <w:r w:rsidRPr="00A45EEB">
        <w:rPr>
          <w:rFonts w:eastAsiaTheme="minorEastAsia"/>
          <w:i/>
          <w:iCs/>
          <w:sz w:val="44"/>
          <w:szCs w:val="44"/>
        </w:rPr>
        <w:t>watch how you and your child interact, and how your child plays</w:t>
      </w:r>
    </w:p>
    <w:p w14:paraId="33E74D3D" w14:textId="77777777" w:rsidR="00A45EEB" w:rsidRPr="00A45EEB" w:rsidRDefault="00A45EEB" w:rsidP="00A45EEB">
      <w:pPr>
        <w:rPr>
          <w:rFonts w:eastAsiaTheme="minorEastAsia"/>
          <w:i/>
          <w:iCs/>
          <w:sz w:val="44"/>
          <w:szCs w:val="44"/>
        </w:rPr>
      </w:pPr>
      <w:r w:rsidRPr="00A45EEB">
        <w:rPr>
          <w:rFonts w:eastAsiaTheme="minorEastAsia"/>
          <w:i/>
          <w:iCs/>
          <w:sz w:val="44"/>
          <w:szCs w:val="44"/>
        </w:rPr>
        <w:t>read any reports sent by the GP and the nursery or school</w:t>
      </w:r>
    </w:p>
    <w:p w14:paraId="3416EF2C" w14:textId="4B8AEA69" w:rsidR="00A45EEB" w:rsidRDefault="00A45EEB" w:rsidP="00A45EEB">
      <w:pPr>
        <w:rPr>
          <w:rFonts w:eastAsiaTheme="minorEastAsia"/>
          <w:i/>
          <w:iCs/>
          <w:sz w:val="44"/>
          <w:szCs w:val="44"/>
        </w:rPr>
      </w:pPr>
      <w:r w:rsidRPr="00A45EEB">
        <w:rPr>
          <w:rFonts w:eastAsiaTheme="minorEastAsia"/>
          <w:i/>
          <w:iCs/>
          <w:sz w:val="44"/>
          <w:szCs w:val="44"/>
        </w:rPr>
        <w:t>A member of the team may also visit your child's school to watch them in class and at break time.</w:t>
      </w:r>
    </w:p>
    <w:p w14:paraId="77B0F8C1" w14:textId="6862D6CF" w:rsidR="00A45EEB" w:rsidRDefault="00A45EEB" w:rsidP="00A45EEB">
      <w:pPr>
        <w:rPr>
          <w:rFonts w:eastAsiaTheme="minorEastAsia"/>
          <w:i/>
          <w:iCs/>
          <w:sz w:val="44"/>
          <w:szCs w:val="44"/>
        </w:rPr>
      </w:pPr>
      <w:r w:rsidRPr="00A45EEB">
        <w:rPr>
          <w:rFonts w:eastAsiaTheme="minorEastAsia"/>
          <w:i/>
          <w:iCs/>
          <w:sz w:val="44"/>
          <w:szCs w:val="44"/>
        </w:rPr>
        <w:t>At the end of the assessment, you'll be given a report saying if you or your child are autistic.</w:t>
      </w:r>
    </w:p>
    <w:p w14:paraId="4AE25030" w14:textId="1B1F0B0B" w:rsidR="00A45EEB" w:rsidRDefault="00A45EEB" w:rsidP="00A45EEB">
      <w:pPr>
        <w:rPr>
          <w:rFonts w:eastAsiaTheme="minorEastAsia"/>
          <w:i/>
          <w:iCs/>
          <w:sz w:val="44"/>
          <w:szCs w:val="44"/>
        </w:rPr>
      </w:pPr>
      <w:r w:rsidRPr="00A45EEB">
        <w:rPr>
          <w:rFonts w:eastAsiaTheme="minorEastAsia"/>
          <w:i/>
          <w:iCs/>
          <w:sz w:val="44"/>
          <w:szCs w:val="44"/>
        </w:rPr>
        <w:t xml:space="preserve">SOURCE NHS </w:t>
      </w:r>
      <w:hyperlink r:id="rId14" w:history="1">
        <w:r w:rsidRPr="003A3907">
          <w:rPr>
            <w:rStyle w:val="Hyperlink"/>
            <w:rFonts w:eastAsiaTheme="minorEastAsia"/>
            <w:i/>
            <w:iCs/>
            <w:sz w:val="44"/>
            <w:szCs w:val="44"/>
          </w:rPr>
          <w:t>https://www.nhs.uk/conditions/autism/getting-diagnosed/how-to-get-diagnosed/</w:t>
        </w:r>
      </w:hyperlink>
    </w:p>
    <w:p w14:paraId="669B0C8B" w14:textId="6976ADEF" w:rsidR="00A45EEB" w:rsidRDefault="005E1C56" w:rsidP="00A45EEB">
      <w:pPr>
        <w:rPr>
          <w:rFonts w:eastAsiaTheme="minorEastAsia"/>
          <w:i/>
          <w:iCs/>
          <w:sz w:val="44"/>
          <w:szCs w:val="44"/>
        </w:rPr>
      </w:pPr>
      <w:r w:rsidRPr="005E1C56">
        <w:rPr>
          <w:rFonts w:eastAsiaTheme="minorEastAsia"/>
          <w:sz w:val="44"/>
          <w:szCs w:val="44"/>
        </w:rPr>
        <w:t>Diagnostic measures include</w:t>
      </w:r>
      <w:r>
        <w:rPr>
          <w:rFonts w:eastAsiaTheme="minorEastAsia"/>
          <w:i/>
          <w:iCs/>
          <w:sz w:val="44"/>
          <w:szCs w:val="44"/>
        </w:rPr>
        <w:t xml:space="preserve"> </w:t>
      </w:r>
      <w:r w:rsidRPr="005E1C56">
        <w:rPr>
          <w:rFonts w:eastAsiaTheme="minorEastAsia"/>
          <w:i/>
          <w:iCs/>
          <w:sz w:val="44"/>
          <w:szCs w:val="44"/>
        </w:rPr>
        <w:t>The Autism Diagnostic Interview- Revised (ADI-R)</w:t>
      </w:r>
      <w:r>
        <w:rPr>
          <w:rFonts w:eastAsiaTheme="minorEastAsia"/>
          <w:i/>
          <w:iCs/>
          <w:sz w:val="44"/>
          <w:szCs w:val="44"/>
        </w:rPr>
        <w:t xml:space="preserve">. </w:t>
      </w:r>
    </w:p>
    <w:p w14:paraId="420BEBC2" w14:textId="77777777" w:rsidR="005E1C56" w:rsidRDefault="005E1C56" w:rsidP="00A45EEB">
      <w:pPr>
        <w:rPr>
          <w:rFonts w:eastAsiaTheme="minorEastAsia"/>
          <w:i/>
          <w:iCs/>
          <w:sz w:val="44"/>
          <w:szCs w:val="44"/>
        </w:rPr>
      </w:pPr>
    </w:p>
    <w:p w14:paraId="1B47ED28" w14:textId="06480469" w:rsidR="009B714F" w:rsidRPr="009B714F" w:rsidRDefault="142FEE1B" w:rsidP="4C75A505">
      <w:pPr>
        <w:pStyle w:val="ListParagraph"/>
        <w:numPr>
          <w:ilvl w:val="0"/>
          <w:numId w:val="4"/>
        </w:numPr>
        <w:rPr>
          <w:rFonts w:eastAsiaTheme="minorEastAsia"/>
          <w:sz w:val="44"/>
          <w:szCs w:val="44"/>
        </w:rPr>
      </w:pPr>
      <w:r w:rsidRPr="4C75A505">
        <w:rPr>
          <w:sz w:val="44"/>
          <w:szCs w:val="44"/>
        </w:rPr>
        <w:lastRenderedPageBreak/>
        <w:t xml:space="preserve">Current </w:t>
      </w:r>
      <w:r w:rsidR="00720A1D" w:rsidRPr="4C75A505">
        <w:rPr>
          <w:sz w:val="44"/>
          <w:szCs w:val="44"/>
        </w:rPr>
        <w:t xml:space="preserve">treatments </w:t>
      </w:r>
    </w:p>
    <w:p w14:paraId="5389BA20" w14:textId="597CE3D2" w:rsidR="4C75A505" w:rsidRDefault="4C75A505" w:rsidP="4C75A505">
      <w:pPr>
        <w:rPr>
          <w:rFonts w:eastAsiaTheme="minorEastAsia"/>
          <w:sz w:val="44"/>
          <w:szCs w:val="44"/>
        </w:rPr>
      </w:pPr>
    </w:p>
    <w:p w14:paraId="4986CFC1" w14:textId="083E8516" w:rsidR="00720A1D" w:rsidRPr="00720A1D" w:rsidRDefault="00720A1D" w:rsidP="5308A7B7">
      <w:pPr>
        <w:pStyle w:val="ListParagraph"/>
        <w:numPr>
          <w:ilvl w:val="0"/>
          <w:numId w:val="4"/>
        </w:numPr>
        <w:rPr>
          <w:rFonts w:eastAsiaTheme="minorEastAsia"/>
          <w:sz w:val="44"/>
          <w:szCs w:val="44"/>
        </w:rPr>
      </w:pPr>
      <w:r w:rsidRPr="5308A7B7">
        <w:rPr>
          <w:sz w:val="44"/>
          <w:szCs w:val="44"/>
        </w:rPr>
        <w:t>measurements of rehabilitation</w:t>
      </w:r>
      <w:proofErr w:type="gramStart"/>
      <w:r w:rsidR="009B714F" w:rsidRPr="5308A7B7">
        <w:rPr>
          <w:sz w:val="44"/>
          <w:szCs w:val="44"/>
        </w:rPr>
        <w:t>:  ‘</w:t>
      </w:r>
      <w:proofErr w:type="gramEnd"/>
      <w:r w:rsidR="009B714F" w:rsidRPr="5308A7B7">
        <w:rPr>
          <w:i/>
          <w:iCs/>
          <w:sz w:val="44"/>
          <w:szCs w:val="44"/>
        </w:rPr>
        <w:t>Childhood Autism Rating Scale (CARS)’  (SEE APPENDIX C) and observation</w:t>
      </w:r>
      <w:r w:rsidR="009B714F" w:rsidRPr="5308A7B7">
        <w:rPr>
          <w:sz w:val="44"/>
          <w:szCs w:val="44"/>
        </w:rPr>
        <w:t xml:space="preserve">, called ADOS  - ‘Autism Diagnostic Observation Schedule’. </w:t>
      </w:r>
    </w:p>
    <w:p w14:paraId="06B3F251" w14:textId="6B65E8F0" w:rsidR="00720A1D" w:rsidRPr="00AB6232" w:rsidRDefault="00720A1D" w:rsidP="55BA0F9C">
      <w:pPr>
        <w:pStyle w:val="ListParagraph"/>
        <w:numPr>
          <w:ilvl w:val="0"/>
          <w:numId w:val="4"/>
        </w:numPr>
        <w:rPr>
          <w:rFonts w:eastAsiaTheme="minorEastAsia"/>
          <w:sz w:val="44"/>
          <w:szCs w:val="44"/>
        </w:rPr>
      </w:pPr>
      <w:r w:rsidRPr="55BA0F9C">
        <w:rPr>
          <w:sz w:val="44"/>
          <w:szCs w:val="44"/>
        </w:rPr>
        <w:t xml:space="preserve">Recommendations for improvement of </w:t>
      </w:r>
      <w:r w:rsidR="00AB6232">
        <w:rPr>
          <w:sz w:val="44"/>
          <w:szCs w:val="44"/>
        </w:rPr>
        <w:t xml:space="preserve">AUTISM </w:t>
      </w:r>
      <w:r w:rsidR="00EA05C5">
        <w:rPr>
          <w:sz w:val="44"/>
          <w:szCs w:val="44"/>
        </w:rPr>
        <w:t xml:space="preserve">(you can write about complementary </w:t>
      </w:r>
      <w:proofErr w:type="gramStart"/>
      <w:r w:rsidR="00EA05C5">
        <w:rPr>
          <w:sz w:val="44"/>
          <w:szCs w:val="44"/>
        </w:rPr>
        <w:t>therapies ,</w:t>
      </w:r>
      <w:proofErr w:type="gramEnd"/>
      <w:r w:rsidR="00EA05C5">
        <w:rPr>
          <w:sz w:val="44"/>
          <w:szCs w:val="44"/>
        </w:rPr>
        <w:t xml:space="preserve"> such as yoga in autism as many studies have demonstrated the effectiveness of yoga in the behaviour of children with autism. </w:t>
      </w:r>
    </w:p>
    <w:p w14:paraId="2B8376BF" w14:textId="0036D0F5" w:rsidR="00AB6232" w:rsidRDefault="00AB6232" w:rsidP="55BA0F9C">
      <w:pPr>
        <w:pStyle w:val="ListParagraph"/>
        <w:numPr>
          <w:ilvl w:val="0"/>
          <w:numId w:val="4"/>
        </w:numPr>
        <w:rPr>
          <w:rFonts w:eastAsiaTheme="minorEastAsia"/>
          <w:sz w:val="44"/>
          <w:szCs w:val="44"/>
        </w:rPr>
      </w:pPr>
      <w:r>
        <w:rPr>
          <w:rFonts w:eastAsiaTheme="minorEastAsia"/>
          <w:sz w:val="44"/>
          <w:szCs w:val="44"/>
        </w:rPr>
        <w:t>Guidance and principle of care</w:t>
      </w:r>
      <w:r w:rsidR="00EA05C5">
        <w:rPr>
          <w:rFonts w:eastAsiaTheme="minorEastAsia"/>
          <w:sz w:val="44"/>
          <w:szCs w:val="44"/>
        </w:rPr>
        <w:t xml:space="preserve"> - NICE </w:t>
      </w:r>
    </w:p>
    <w:p w14:paraId="39BBE00F" w14:textId="080C1FA8" w:rsidR="00AB6232" w:rsidRPr="00AB6232" w:rsidRDefault="00AB6232" w:rsidP="2C708131">
      <w:pPr>
        <w:pStyle w:val="ListParagraph"/>
        <w:numPr>
          <w:ilvl w:val="0"/>
          <w:numId w:val="4"/>
        </w:numPr>
        <w:rPr>
          <w:b/>
          <w:bCs/>
          <w:sz w:val="44"/>
          <w:szCs w:val="44"/>
        </w:rPr>
      </w:pPr>
      <w:r>
        <w:rPr>
          <w:rFonts w:eastAsiaTheme="minorEastAsia"/>
          <w:sz w:val="44"/>
          <w:szCs w:val="44"/>
        </w:rPr>
        <w:t>N</w:t>
      </w:r>
      <w:r w:rsidRPr="00AB6232">
        <w:rPr>
          <w:rFonts w:eastAsiaTheme="minorEastAsia"/>
          <w:sz w:val="44"/>
          <w:szCs w:val="44"/>
        </w:rPr>
        <w:t xml:space="preserve">ational </w:t>
      </w:r>
      <w:r>
        <w:rPr>
          <w:rFonts w:eastAsiaTheme="minorEastAsia"/>
          <w:sz w:val="44"/>
          <w:szCs w:val="44"/>
        </w:rPr>
        <w:t>A</w:t>
      </w:r>
      <w:r w:rsidRPr="00AB6232">
        <w:rPr>
          <w:rFonts w:eastAsiaTheme="minorEastAsia"/>
          <w:sz w:val="44"/>
          <w:szCs w:val="44"/>
        </w:rPr>
        <w:t xml:space="preserve">utistic </w:t>
      </w:r>
      <w:r>
        <w:rPr>
          <w:rFonts w:eastAsiaTheme="minorEastAsia"/>
          <w:sz w:val="44"/>
          <w:szCs w:val="44"/>
        </w:rPr>
        <w:t>S</w:t>
      </w:r>
      <w:r w:rsidRPr="00AB6232">
        <w:rPr>
          <w:rFonts w:eastAsiaTheme="minorEastAsia"/>
          <w:sz w:val="44"/>
          <w:szCs w:val="44"/>
        </w:rPr>
        <w:t>ociety</w:t>
      </w:r>
      <w:r w:rsidR="00EA05C5">
        <w:rPr>
          <w:rFonts w:eastAsiaTheme="minorEastAsia"/>
          <w:sz w:val="44"/>
          <w:szCs w:val="44"/>
        </w:rPr>
        <w:t xml:space="preserve"> (USEFUL WEBSITE) </w:t>
      </w:r>
    </w:p>
    <w:p w14:paraId="5023141B" w14:textId="3C80F175" w:rsidR="00720A1D" w:rsidRDefault="00391DE0" w:rsidP="2C708131">
      <w:pPr>
        <w:pStyle w:val="ListParagraph"/>
        <w:numPr>
          <w:ilvl w:val="0"/>
          <w:numId w:val="4"/>
        </w:numPr>
        <w:rPr>
          <w:b/>
          <w:bCs/>
          <w:sz w:val="44"/>
          <w:szCs w:val="44"/>
        </w:rPr>
      </w:pPr>
      <w:r w:rsidRPr="764DB60B">
        <w:rPr>
          <w:b/>
          <w:bCs/>
          <w:sz w:val="44"/>
          <w:szCs w:val="44"/>
        </w:rPr>
        <w:t xml:space="preserve">Conclusion </w:t>
      </w:r>
    </w:p>
    <w:p w14:paraId="60204CFB" w14:textId="0BE77207" w:rsidR="00AB6232" w:rsidRDefault="621B06B3" w:rsidP="764DB60B">
      <w:pPr>
        <w:rPr>
          <w:b/>
          <w:bCs/>
          <w:sz w:val="44"/>
          <w:szCs w:val="44"/>
        </w:rPr>
      </w:pPr>
      <w:r w:rsidRPr="764DB60B">
        <w:rPr>
          <w:b/>
          <w:bCs/>
          <w:sz w:val="44"/>
          <w:szCs w:val="44"/>
        </w:rPr>
        <w:lastRenderedPageBreak/>
        <w:t>Show understanding of importance of person-centred approach</w:t>
      </w:r>
      <w:r w:rsidR="02C8941B" w:rsidRPr="764DB60B">
        <w:rPr>
          <w:b/>
          <w:bCs/>
          <w:sz w:val="44"/>
          <w:szCs w:val="44"/>
        </w:rPr>
        <w:t>, base</w:t>
      </w:r>
      <w:r w:rsidR="007A7C96">
        <w:rPr>
          <w:b/>
          <w:bCs/>
          <w:sz w:val="44"/>
          <w:szCs w:val="44"/>
        </w:rPr>
        <w:t>d</w:t>
      </w:r>
      <w:r w:rsidR="02C8941B" w:rsidRPr="764DB60B">
        <w:rPr>
          <w:b/>
          <w:bCs/>
          <w:sz w:val="44"/>
          <w:szCs w:val="44"/>
        </w:rPr>
        <w:t xml:space="preserve"> on Human Rights </w:t>
      </w:r>
      <w:proofErr w:type="gramStart"/>
      <w:r w:rsidR="02C8941B" w:rsidRPr="764DB60B">
        <w:rPr>
          <w:b/>
          <w:bCs/>
          <w:sz w:val="44"/>
          <w:szCs w:val="44"/>
        </w:rPr>
        <w:t>Act  non</w:t>
      </w:r>
      <w:proofErr w:type="gramEnd"/>
      <w:r w:rsidR="02C8941B" w:rsidRPr="764DB60B">
        <w:rPr>
          <w:b/>
          <w:bCs/>
          <w:sz w:val="44"/>
          <w:szCs w:val="44"/>
        </w:rPr>
        <w:t xml:space="preserve">-discriminatory practice based on Equality Act 2010. </w:t>
      </w:r>
    </w:p>
    <w:p w14:paraId="7F735FA0" w14:textId="77777777" w:rsidR="00AB6232" w:rsidRDefault="00AB6232" w:rsidP="00391DE0">
      <w:pPr>
        <w:rPr>
          <w:b/>
          <w:sz w:val="44"/>
          <w:szCs w:val="44"/>
        </w:rPr>
      </w:pPr>
    </w:p>
    <w:p w14:paraId="12406994" w14:textId="77777777" w:rsidR="00AB6232" w:rsidRDefault="00AB6232" w:rsidP="00391DE0">
      <w:pPr>
        <w:rPr>
          <w:b/>
          <w:sz w:val="44"/>
          <w:szCs w:val="44"/>
        </w:rPr>
      </w:pPr>
    </w:p>
    <w:p w14:paraId="5F58D202" w14:textId="77777777" w:rsidR="00AB6232" w:rsidRDefault="00AB6232" w:rsidP="00391DE0">
      <w:pPr>
        <w:rPr>
          <w:b/>
          <w:sz w:val="44"/>
          <w:szCs w:val="44"/>
        </w:rPr>
      </w:pPr>
    </w:p>
    <w:p w14:paraId="058160BB" w14:textId="51FAF981" w:rsidR="00AB6232" w:rsidRDefault="00AB6232" w:rsidP="00391DE0">
      <w:pPr>
        <w:rPr>
          <w:b/>
          <w:sz w:val="44"/>
          <w:szCs w:val="44"/>
        </w:rPr>
      </w:pPr>
    </w:p>
    <w:p w14:paraId="2442B40A" w14:textId="2E01B442" w:rsidR="00EA05C5" w:rsidRDefault="00EA05C5" w:rsidP="00391DE0">
      <w:pPr>
        <w:rPr>
          <w:b/>
          <w:sz w:val="44"/>
          <w:szCs w:val="44"/>
        </w:rPr>
      </w:pPr>
    </w:p>
    <w:p w14:paraId="126D0C8A" w14:textId="77777777" w:rsidR="00EA05C5" w:rsidRDefault="00EA05C5" w:rsidP="00391DE0">
      <w:pPr>
        <w:rPr>
          <w:b/>
          <w:sz w:val="44"/>
          <w:szCs w:val="44"/>
        </w:rPr>
      </w:pPr>
    </w:p>
    <w:p w14:paraId="7D8403C6" w14:textId="77777777" w:rsidR="00AB6232" w:rsidRDefault="00AB6232" w:rsidP="00391DE0">
      <w:pPr>
        <w:rPr>
          <w:b/>
          <w:sz w:val="44"/>
          <w:szCs w:val="44"/>
        </w:rPr>
      </w:pPr>
    </w:p>
    <w:p w14:paraId="459C7026" w14:textId="4F68AB64" w:rsidR="00391DE0" w:rsidRDefault="00391DE0" w:rsidP="00391DE0">
      <w:pPr>
        <w:rPr>
          <w:b/>
          <w:sz w:val="44"/>
          <w:szCs w:val="44"/>
        </w:rPr>
      </w:pPr>
      <w:r>
        <w:rPr>
          <w:b/>
          <w:sz w:val="44"/>
          <w:szCs w:val="44"/>
        </w:rPr>
        <w:t xml:space="preserve">References </w:t>
      </w:r>
    </w:p>
    <w:p w14:paraId="1F3B1409" w14:textId="77777777" w:rsidR="00391DE0" w:rsidRPr="00720A1D" w:rsidRDefault="00391DE0" w:rsidP="00391DE0">
      <w:pPr>
        <w:rPr>
          <w:sz w:val="44"/>
          <w:szCs w:val="44"/>
        </w:rPr>
      </w:pPr>
    </w:p>
    <w:p w14:paraId="10F6FC78" w14:textId="77777777" w:rsidR="00391DE0" w:rsidRPr="00720A1D" w:rsidRDefault="00720A1D" w:rsidP="00720A1D">
      <w:pPr>
        <w:rPr>
          <w:sz w:val="44"/>
          <w:szCs w:val="44"/>
        </w:rPr>
      </w:pPr>
      <w:r w:rsidRPr="00720A1D">
        <w:rPr>
          <w:sz w:val="44"/>
          <w:szCs w:val="44"/>
        </w:rPr>
        <w:t xml:space="preserve">Within your report you must include a minimum of </w:t>
      </w:r>
      <w:r w:rsidRPr="00EA05C5">
        <w:rPr>
          <w:sz w:val="44"/>
          <w:szCs w:val="44"/>
          <w:highlight w:val="red"/>
        </w:rPr>
        <w:t>12 references</w:t>
      </w:r>
      <w:r w:rsidRPr="00720A1D">
        <w:rPr>
          <w:sz w:val="44"/>
          <w:szCs w:val="44"/>
        </w:rPr>
        <w:t xml:space="preserve"> in your reference list, to include - literature, legislation, or case studies. </w:t>
      </w:r>
    </w:p>
    <w:p w14:paraId="562C75D1" w14:textId="77777777" w:rsidR="00391DE0" w:rsidRDefault="00391DE0" w:rsidP="00391DE0">
      <w:pPr>
        <w:rPr>
          <w:b/>
          <w:sz w:val="44"/>
          <w:szCs w:val="44"/>
        </w:rPr>
      </w:pPr>
    </w:p>
    <w:p w14:paraId="1B6490C1" w14:textId="49E6D1F6" w:rsidR="5CF07AF3" w:rsidRDefault="5CF07AF3" w:rsidP="2C708131">
      <w:pPr>
        <w:rPr>
          <w:rFonts w:ascii="Calibri" w:eastAsia="Calibri" w:hAnsi="Calibri" w:cs="Calibri"/>
          <w:color w:val="000000" w:themeColor="text1"/>
        </w:rPr>
      </w:pPr>
      <w:r w:rsidRPr="2C708131">
        <w:rPr>
          <w:color w:val="000000" w:themeColor="text1"/>
        </w:rPr>
        <w:t xml:space="preserve">NHS (2021) </w:t>
      </w:r>
      <w:r w:rsidRPr="2C708131">
        <w:rPr>
          <w:rFonts w:ascii="Calibri" w:eastAsia="Calibri" w:hAnsi="Calibri" w:cs="Calibri"/>
          <w:i/>
          <w:iCs/>
          <w:color w:val="000000" w:themeColor="text1"/>
        </w:rPr>
        <w:t>Anxiety and panic attacks</w:t>
      </w:r>
      <w:r w:rsidR="2FF9F2E6" w:rsidRPr="2C708131">
        <w:rPr>
          <w:rFonts w:ascii="Calibri" w:eastAsia="Calibri" w:hAnsi="Calibri" w:cs="Calibri"/>
          <w:color w:val="000000" w:themeColor="text1"/>
        </w:rPr>
        <w:t xml:space="preserve"> (</w:t>
      </w:r>
      <w:r w:rsidR="00EA05C5">
        <w:rPr>
          <w:rFonts w:ascii="Calibri" w:eastAsia="Calibri" w:hAnsi="Calibri" w:cs="Calibri"/>
          <w:color w:val="000000" w:themeColor="text1"/>
        </w:rPr>
        <w:t>O</w:t>
      </w:r>
      <w:r w:rsidR="2FF9F2E6" w:rsidRPr="2C708131">
        <w:rPr>
          <w:rFonts w:ascii="Calibri" w:eastAsia="Calibri" w:hAnsi="Calibri" w:cs="Calibri"/>
          <w:color w:val="000000" w:themeColor="text1"/>
        </w:rPr>
        <w:t xml:space="preserve">nline). Available at: </w:t>
      </w:r>
      <w:hyperlink r:id="rId15">
        <w:r w:rsidR="15B2FBE3" w:rsidRPr="2C708131">
          <w:rPr>
            <w:rStyle w:val="Hyperlink"/>
            <w:rFonts w:ascii="Calibri" w:eastAsia="Calibri" w:hAnsi="Calibri" w:cs="Calibri"/>
          </w:rPr>
          <w:t>Anxiety and panic attacks - NHS (www.nhs.uk)</w:t>
        </w:r>
      </w:hyperlink>
      <w:r w:rsidR="15B2FBE3" w:rsidRPr="2C708131">
        <w:rPr>
          <w:rFonts w:ascii="Calibri" w:eastAsia="Calibri" w:hAnsi="Calibri" w:cs="Calibri"/>
          <w:color w:val="000000" w:themeColor="text1"/>
        </w:rPr>
        <w:t xml:space="preserve"> (Accessed: 05</w:t>
      </w:r>
      <w:r w:rsidR="00EA05C5">
        <w:rPr>
          <w:rFonts w:ascii="Calibri" w:eastAsia="Calibri" w:hAnsi="Calibri" w:cs="Calibri"/>
          <w:color w:val="000000" w:themeColor="text1"/>
          <w:vertAlign w:val="superscript"/>
        </w:rPr>
        <w:t xml:space="preserve"> </w:t>
      </w:r>
      <w:r w:rsidR="15B2FBE3" w:rsidRPr="2C708131">
        <w:rPr>
          <w:rFonts w:ascii="Calibri" w:eastAsia="Calibri" w:hAnsi="Calibri" w:cs="Calibri"/>
          <w:color w:val="000000" w:themeColor="text1"/>
        </w:rPr>
        <w:t xml:space="preserve">November 2021). </w:t>
      </w:r>
    </w:p>
    <w:p w14:paraId="063240C6" w14:textId="2F620624" w:rsidR="2C708131" w:rsidRDefault="2C708131" w:rsidP="2C708131">
      <w:pPr>
        <w:rPr>
          <w:rFonts w:ascii="Calibri" w:eastAsia="Calibri" w:hAnsi="Calibri" w:cs="Calibri"/>
          <w:color w:val="000000" w:themeColor="text1"/>
        </w:rPr>
      </w:pPr>
    </w:p>
    <w:p w14:paraId="5E925A8F" w14:textId="056E4D35" w:rsidR="001C6844" w:rsidRDefault="5E283D58" w:rsidP="764DB60B">
      <w:pPr>
        <w:rPr>
          <w:rFonts w:ascii="Calibri" w:eastAsia="Calibri" w:hAnsi="Calibri" w:cs="Calibri"/>
        </w:rPr>
      </w:pPr>
      <w:r w:rsidRPr="00EA05C5">
        <w:rPr>
          <w:rFonts w:ascii="Calibri" w:eastAsia="Calibri" w:hAnsi="Calibri" w:cs="Calibri"/>
          <w:highlight w:val="yellow"/>
        </w:rPr>
        <w:t xml:space="preserve">World Health Organisation, WHO (2010) </w:t>
      </w:r>
      <w:r w:rsidRPr="00EA05C5">
        <w:rPr>
          <w:rFonts w:ascii="Calibri" w:eastAsia="Calibri" w:hAnsi="Calibri" w:cs="Calibri"/>
          <w:i/>
          <w:iCs/>
          <w:highlight w:val="yellow"/>
        </w:rPr>
        <w:t>ICD-10 VERSION</w:t>
      </w:r>
      <w:r w:rsidRPr="00EA05C5">
        <w:rPr>
          <w:rFonts w:ascii="Calibri" w:eastAsia="Calibri" w:hAnsi="Calibri" w:cs="Calibri"/>
          <w:highlight w:val="yellow"/>
        </w:rPr>
        <w:t xml:space="preserve"> (</w:t>
      </w:r>
      <w:r w:rsidR="00EA05C5">
        <w:rPr>
          <w:rFonts w:ascii="Calibri" w:eastAsia="Calibri" w:hAnsi="Calibri" w:cs="Calibri"/>
          <w:highlight w:val="yellow"/>
        </w:rPr>
        <w:t>O</w:t>
      </w:r>
      <w:r w:rsidRPr="00EA05C5">
        <w:rPr>
          <w:rFonts w:ascii="Calibri" w:eastAsia="Calibri" w:hAnsi="Calibri" w:cs="Calibri"/>
          <w:highlight w:val="yellow"/>
        </w:rPr>
        <w:t xml:space="preserve">nline). Available at: </w:t>
      </w:r>
      <w:hyperlink r:id="rId16" w:anchor="/F30-F39">
        <w:r w:rsidR="7EC06147" w:rsidRPr="00EA05C5">
          <w:rPr>
            <w:rStyle w:val="Hyperlink"/>
            <w:rFonts w:ascii="Calibri" w:eastAsia="Calibri" w:hAnsi="Calibri" w:cs="Calibri"/>
            <w:highlight w:val="yellow"/>
          </w:rPr>
          <w:t>https://icd.who.int/browse10/2010/en#/F30-F39</w:t>
        </w:r>
      </w:hyperlink>
      <w:r w:rsidR="7EC06147" w:rsidRPr="00EA05C5">
        <w:rPr>
          <w:rFonts w:ascii="Calibri" w:eastAsia="Calibri" w:hAnsi="Calibri" w:cs="Calibri"/>
          <w:highlight w:val="yellow"/>
        </w:rPr>
        <w:t xml:space="preserve">  </w:t>
      </w:r>
      <w:r w:rsidRPr="00EA05C5">
        <w:rPr>
          <w:rFonts w:ascii="Calibri" w:eastAsia="Calibri" w:hAnsi="Calibri" w:cs="Calibri"/>
          <w:highlight w:val="yellow"/>
        </w:rPr>
        <w:t>(Accessed: 16 December 2021)</w:t>
      </w:r>
      <w:r w:rsidR="6CDDA9D1" w:rsidRPr="00EA05C5">
        <w:rPr>
          <w:rFonts w:ascii="Calibri" w:eastAsia="Calibri" w:hAnsi="Calibri" w:cs="Calibri"/>
          <w:highlight w:val="yellow"/>
        </w:rPr>
        <w:t>.</w:t>
      </w:r>
      <w:r w:rsidR="6CDDA9D1" w:rsidRPr="764DB60B">
        <w:rPr>
          <w:rFonts w:ascii="Calibri" w:eastAsia="Calibri" w:hAnsi="Calibri" w:cs="Calibri"/>
        </w:rPr>
        <w:t xml:space="preserve"> </w:t>
      </w:r>
    </w:p>
    <w:p w14:paraId="0227392D" w14:textId="35C93283" w:rsidR="001C6844" w:rsidRDefault="001C6844" w:rsidP="2C708131">
      <w:pPr>
        <w:rPr>
          <w:rFonts w:ascii="Calibri" w:eastAsia="Calibri" w:hAnsi="Calibri" w:cs="Calibri"/>
          <w:color w:val="000000" w:themeColor="text1"/>
        </w:rPr>
      </w:pP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4FA36E47" w14:textId="733DCCC3" w:rsidR="5308A7B7" w:rsidRDefault="5308A7B7" w:rsidP="5308A7B7">
      <w:pPr>
        <w:rPr>
          <w:rFonts w:ascii="Calibri" w:eastAsia="Calibri" w:hAnsi="Calibri" w:cs="Calibri"/>
          <w:color w:val="000000" w:themeColor="text1"/>
        </w:rPr>
      </w:pPr>
    </w:p>
    <w:p w14:paraId="17D5C066" w14:textId="445B7CC2" w:rsidR="5308A7B7" w:rsidRDefault="5308A7B7" w:rsidP="5308A7B7">
      <w:pPr>
        <w:rPr>
          <w:rFonts w:ascii="Calibri" w:eastAsia="Calibri" w:hAnsi="Calibri" w:cs="Calibri"/>
          <w:color w:val="000000" w:themeColor="text1"/>
        </w:rPr>
      </w:pPr>
    </w:p>
    <w:p w14:paraId="734C2DA6" w14:textId="4C8036F6" w:rsidR="001C6844" w:rsidRDefault="001C6844" w:rsidP="2C708131">
      <w:pPr>
        <w:rPr>
          <w:rFonts w:ascii="Calibri" w:eastAsia="Calibri" w:hAnsi="Calibri" w:cs="Calibri"/>
          <w:color w:val="000000" w:themeColor="text1"/>
        </w:rPr>
      </w:pPr>
    </w:p>
    <w:p w14:paraId="2EAEDA5A" w14:textId="03C9C521" w:rsidR="5308A7B7" w:rsidRDefault="5308A7B7" w:rsidP="5308A7B7">
      <w:pPr>
        <w:rPr>
          <w:rFonts w:ascii="Calibri" w:eastAsia="Calibri" w:hAnsi="Calibri" w:cs="Calibri"/>
          <w:color w:val="000000" w:themeColor="text1"/>
        </w:rPr>
      </w:pPr>
    </w:p>
    <w:p w14:paraId="196BAADA" w14:textId="7A343880" w:rsidR="5308A7B7" w:rsidRDefault="5308A7B7" w:rsidP="5308A7B7">
      <w:pPr>
        <w:rPr>
          <w:rFonts w:ascii="Calibri" w:eastAsia="Calibri" w:hAnsi="Calibri" w:cs="Calibri"/>
          <w:color w:val="000000" w:themeColor="text1"/>
        </w:rPr>
      </w:pPr>
    </w:p>
    <w:p w14:paraId="4ED0CB28" w14:textId="4AC450E0" w:rsidR="5308A7B7" w:rsidRDefault="5308A7B7" w:rsidP="5308A7B7">
      <w:pPr>
        <w:rPr>
          <w:rFonts w:ascii="Calibri" w:eastAsia="Calibri" w:hAnsi="Calibri" w:cs="Calibri"/>
          <w:color w:val="000000" w:themeColor="text1"/>
        </w:rPr>
      </w:pPr>
    </w:p>
    <w:p w14:paraId="60AAE021" w14:textId="19971603" w:rsidR="5308A7B7" w:rsidRDefault="5308A7B7" w:rsidP="5308A7B7">
      <w:pPr>
        <w:rPr>
          <w:rFonts w:ascii="Calibri" w:eastAsia="Calibri" w:hAnsi="Calibri" w:cs="Calibri"/>
          <w:color w:val="000000" w:themeColor="text1"/>
        </w:rPr>
      </w:pPr>
    </w:p>
    <w:p w14:paraId="1AF703D2" w14:textId="1CD710C8" w:rsidR="001C6844" w:rsidRDefault="001C6844" w:rsidP="5308A7B7">
      <w:pPr>
        <w:rPr>
          <w:rFonts w:ascii="Calibri" w:eastAsia="Calibri" w:hAnsi="Calibri" w:cs="Calibri"/>
          <w:b/>
          <w:bCs/>
          <w:color w:val="000000" w:themeColor="text1"/>
        </w:rPr>
      </w:pPr>
      <w:r w:rsidRPr="5308A7B7">
        <w:rPr>
          <w:rFonts w:ascii="Calibri" w:eastAsia="Calibri" w:hAnsi="Calibri" w:cs="Calibri"/>
          <w:b/>
          <w:bCs/>
          <w:color w:val="000000" w:themeColor="text1"/>
        </w:rPr>
        <w:t xml:space="preserve">Appendix A: Generalised Anxiety Disorder Questionnaire GAD –7. </w:t>
      </w:r>
    </w:p>
    <w:p w14:paraId="0E4510B3" w14:textId="7D879E69" w:rsidR="001C6844" w:rsidRDefault="001C6844" w:rsidP="2C708131">
      <w:pPr>
        <w:rPr>
          <w:rFonts w:ascii="Calibri" w:eastAsia="Calibri" w:hAnsi="Calibri" w:cs="Calibri"/>
          <w:color w:val="000000" w:themeColor="text1"/>
        </w:rPr>
      </w:pPr>
    </w:p>
    <w:p w14:paraId="691C1977" w14:textId="4FC2C4F1" w:rsidR="001C6844" w:rsidRDefault="001C6844" w:rsidP="5308A7B7">
      <w:r>
        <w:rPr>
          <w:noProof/>
          <w:lang w:eastAsia="en-GB"/>
        </w:rPr>
        <w:lastRenderedPageBreak/>
        <w:drawing>
          <wp:inline distT="0" distB="0" distL="0" distR="0" wp14:anchorId="392AB819" wp14:editId="4D0079ED">
            <wp:extent cx="5189517" cy="434034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a:blip>
                    <a:srcRect l="11502" t="18605" r="37220" b="5149"/>
                    <a:stretch>
                      <a:fillRect/>
                    </a:stretch>
                  </pic:blipFill>
                  <pic:spPr bwMode="auto">
                    <a:xfrm>
                      <a:off x="0" y="0"/>
                      <a:ext cx="5189517" cy="434034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BAD570D" wp14:editId="44DBF559">
            <wp:extent cx="5378452" cy="3188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8">
                      <a:extLst>
                        <a:ext uri="{28A0092B-C50C-407E-A947-70E740481C1C}">
                          <a14:useLocalDpi xmlns:a14="http://schemas.microsoft.com/office/drawing/2010/main" val="0"/>
                        </a:ext>
                      </a:extLst>
                    </a:blip>
                    <a:srcRect l="12328" t="40152" r="38558" b="8086"/>
                    <a:stretch>
                      <a:fillRect/>
                    </a:stretch>
                  </pic:blipFill>
                  <pic:spPr bwMode="auto">
                    <a:xfrm>
                      <a:off x="0" y="0"/>
                      <a:ext cx="5378452" cy="3188356"/>
                    </a:xfrm>
                    <a:prstGeom prst="rect">
                      <a:avLst/>
                    </a:prstGeom>
                    <a:ln>
                      <a:noFill/>
                    </a:ln>
                    <a:extLst>
                      <a:ext uri="{53640926-AAD7-44D8-BBD7-CCE9431645EC}">
                        <a14:shadowObscured xmlns:a14="http://schemas.microsoft.com/office/drawing/2010/main"/>
                      </a:ext>
                    </a:extLst>
                  </pic:spPr>
                </pic:pic>
              </a:graphicData>
            </a:graphic>
          </wp:inline>
        </w:drawing>
      </w:r>
    </w:p>
    <w:p w14:paraId="73AA6A8E" w14:textId="7A9EFA78" w:rsidR="001C6844" w:rsidRDefault="001C6844" w:rsidP="2C708131">
      <w:pPr>
        <w:rPr>
          <w:rFonts w:ascii="Calibri" w:eastAsia="Calibri" w:hAnsi="Calibri" w:cs="Calibri"/>
          <w:color w:val="000000" w:themeColor="text1"/>
        </w:rPr>
      </w:pP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067C1902" w14:textId="61D8101B" w:rsidR="00A131B0" w:rsidRDefault="00A131B0" w:rsidP="2C708131">
      <w:pPr>
        <w:rPr>
          <w:rFonts w:ascii="Calibri" w:eastAsia="Calibri" w:hAnsi="Calibri" w:cs="Calibri"/>
          <w:color w:val="000000" w:themeColor="text1"/>
        </w:rPr>
      </w:pPr>
    </w:p>
    <w:p w14:paraId="10FD425A" w14:textId="292F3FC6" w:rsidR="00A131B0" w:rsidRDefault="00A131B0" w:rsidP="5308A7B7">
      <w:pPr>
        <w:rPr>
          <w:rFonts w:ascii="Calibri" w:eastAsia="Calibri" w:hAnsi="Calibri" w:cs="Calibri"/>
          <w:color w:val="000000" w:themeColor="text1"/>
        </w:rPr>
      </w:pPr>
      <w:r w:rsidRPr="5308A7B7">
        <w:rPr>
          <w:rFonts w:ascii="Calibri" w:eastAsia="Calibri" w:hAnsi="Calibri" w:cs="Calibri"/>
          <w:color w:val="000000" w:themeColor="text1"/>
        </w:rPr>
        <w:t xml:space="preserve">Appendix B: Indicators for rehabilitative care: </w:t>
      </w:r>
    </w:p>
    <w:p w14:paraId="03AE9F19" w14:textId="56FFCF05" w:rsidR="00A131B0" w:rsidRDefault="00A131B0" w:rsidP="5308A7B7">
      <w:pPr>
        <w:rPr>
          <w:rFonts w:ascii="Calibri" w:eastAsia="Calibri" w:hAnsi="Calibri" w:cs="Calibri"/>
          <w:color w:val="000000" w:themeColor="text1"/>
        </w:rPr>
      </w:pPr>
    </w:p>
    <w:p w14:paraId="38EF696B" w14:textId="5B1E525F" w:rsidR="00A131B0" w:rsidRDefault="00A131B0" w:rsidP="2C708131">
      <w:pPr>
        <w:rPr>
          <w:rFonts w:ascii="Calibri" w:eastAsia="Calibri" w:hAnsi="Calibri" w:cs="Calibri"/>
          <w:color w:val="000000" w:themeColor="text1"/>
        </w:rPr>
      </w:pPr>
      <w:r w:rsidRPr="5308A7B7">
        <w:rPr>
          <w:rFonts w:ascii="Calibri" w:eastAsia="Calibri" w:hAnsi="Calibri" w:cs="Calibri"/>
          <w:color w:val="000000" w:themeColor="text1"/>
        </w:rPr>
        <w:t>‘</w:t>
      </w:r>
      <w:r w:rsidRPr="5308A7B7">
        <w:rPr>
          <w:rFonts w:ascii="Calibri" w:eastAsia="Calibri" w:hAnsi="Calibri" w:cs="Calibri"/>
          <w:b/>
          <w:bCs/>
          <w:i/>
          <w:iCs/>
          <w:color w:val="000000" w:themeColor="text1"/>
        </w:rPr>
        <w:t>Quality Indicator for Rehabilitative Care (</w:t>
      </w:r>
      <w:proofErr w:type="spellStart"/>
      <w:r w:rsidRPr="5308A7B7">
        <w:rPr>
          <w:rFonts w:ascii="Calibri" w:eastAsia="Calibri" w:hAnsi="Calibri" w:cs="Calibri"/>
          <w:b/>
          <w:bCs/>
          <w:i/>
          <w:iCs/>
          <w:color w:val="000000" w:themeColor="text1"/>
        </w:rPr>
        <w:t>QuIRC</w:t>
      </w:r>
      <w:proofErr w:type="spellEnd"/>
      <w:r w:rsidRPr="5308A7B7">
        <w:rPr>
          <w:rFonts w:ascii="Calibri" w:eastAsia="Calibri" w:hAnsi="Calibri" w:cs="Calibri"/>
          <w:b/>
          <w:bCs/>
          <w:i/>
          <w:iCs/>
          <w:color w:val="000000" w:themeColor="text1"/>
        </w:rPr>
        <w:t>-SA)</w:t>
      </w:r>
      <w:r w:rsidRPr="5308A7B7">
        <w:rPr>
          <w:rFonts w:ascii="Calibri" w:eastAsia="Calibri" w:hAnsi="Calibri" w:cs="Calibri"/>
          <w:b/>
          <w:bCs/>
          <w:color w:val="000000" w:themeColor="text1"/>
        </w:rPr>
        <w:t>’</w:t>
      </w:r>
      <w:r w:rsidRPr="5308A7B7">
        <w:rPr>
          <w:rFonts w:ascii="Calibri" w:eastAsia="Calibri" w:hAnsi="Calibri" w:cs="Calibri"/>
          <w:color w:val="000000" w:themeColor="text1"/>
        </w:rPr>
        <w:t xml:space="preserve"> </w:t>
      </w:r>
    </w:p>
    <w:p w14:paraId="32F6E081" w14:textId="4FFD2B90" w:rsidR="00A131B0" w:rsidRDefault="00A131B0" w:rsidP="2C708131">
      <w:pPr>
        <w:rPr>
          <w:rFonts w:ascii="Calibri" w:eastAsia="Calibri" w:hAnsi="Calibri" w:cs="Calibri"/>
          <w:color w:val="000000" w:themeColor="text1"/>
        </w:rPr>
      </w:pPr>
      <w:r>
        <w:rPr>
          <w:rFonts w:ascii="Calibri" w:eastAsia="Calibri" w:hAnsi="Calibri" w:cs="Calibri"/>
          <w:color w:val="000000" w:themeColor="text1"/>
        </w:rPr>
        <w:t xml:space="preserve">The indicators to be considered are the these: </w:t>
      </w:r>
    </w:p>
    <w:p w14:paraId="60DE26C6" w14:textId="18538D78" w:rsidR="00A131B0" w:rsidRPr="00F2653A" w:rsidRDefault="00F2653A" w:rsidP="2C708131">
      <w:pPr>
        <w:rPr>
          <w:rFonts w:ascii="Calibri" w:eastAsia="Calibri" w:hAnsi="Calibri" w:cs="Calibri"/>
          <w:b/>
          <w:i/>
          <w:color w:val="000000" w:themeColor="text1"/>
        </w:rPr>
      </w:pPr>
      <w:r>
        <w:rPr>
          <w:rFonts w:ascii="Calibri" w:eastAsia="Calibri" w:hAnsi="Calibri" w:cs="Calibri"/>
          <w:b/>
          <w:color w:val="000000" w:themeColor="text1"/>
        </w:rPr>
        <w:t>‘</w:t>
      </w:r>
      <w:r w:rsidR="00A131B0" w:rsidRPr="00F2653A">
        <w:rPr>
          <w:rFonts w:ascii="Calibri" w:eastAsia="Calibri" w:hAnsi="Calibri" w:cs="Calibri"/>
          <w:b/>
          <w:i/>
          <w:color w:val="000000" w:themeColor="text1"/>
        </w:rPr>
        <w:t>Living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37B9F15D" w14:textId="16BCFB12" w:rsidR="00A131B0" w:rsidRPr="00F2653A" w:rsidRDefault="00F2653A" w:rsidP="2C708131">
      <w:pPr>
        <w:rPr>
          <w:rFonts w:ascii="Calibri" w:eastAsia="Calibri" w:hAnsi="Calibri" w:cs="Calibri"/>
          <w:b/>
          <w:i/>
          <w:color w:val="000000" w:themeColor="text1"/>
        </w:rPr>
      </w:pP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Therapeutic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42FA7CCF"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Treatments and Interventions, </w:t>
      </w:r>
    </w:p>
    <w:p w14:paraId="040DBECB"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Self-Management and Autonomy, </w:t>
      </w:r>
    </w:p>
    <w:p w14:paraId="76868C15"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Social Interface, </w:t>
      </w:r>
    </w:p>
    <w:p w14:paraId="2E099FD1"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Human Rights </w:t>
      </w:r>
    </w:p>
    <w:p w14:paraId="2CD47E68" w14:textId="48CE6AAE"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Recovery Based Practice. </w:t>
      </w:r>
    </w:p>
    <w:p w14:paraId="40DE9CCF" w14:textId="77777777" w:rsidR="00A131B0" w:rsidRDefault="00A131B0" w:rsidP="2C708131">
      <w:pPr>
        <w:rPr>
          <w:rFonts w:ascii="Calibri" w:eastAsia="Calibri" w:hAnsi="Calibri" w:cs="Calibri"/>
          <w:color w:val="000000" w:themeColor="text1"/>
        </w:rPr>
      </w:pPr>
    </w:p>
    <w:p w14:paraId="3A27303D" w14:textId="0141CF0C" w:rsidR="5308A7B7" w:rsidRDefault="5308A7B7" w:rsidP="5308A7B7">
      <w:pPr>
        <w:rPr>
          <w:rFonts w:ascii="Calibri" w:eastAsia="Calibri" w:hAnsi="Calibri" w:cs="Calibri"/>
          <w:color w:val="000000" w:themeColor="text1"/>
        </w:rPr>
      </w:pPr>
    </w:p>
    <w:p w14:paraId="089CCAEB" w14:textId="548090B0" w:rsidR="5308A7B7" w:rsidRDefault="5308A7B7" w:rsidP="5308A7B7">
      <w:pPr>
        <w:rPr>
          <w:rFonts w:ascii="Calibri" w:eastAsia="Calibri" w:hAnsi="Calibri" w:cs="Calibri"/>
          <w:color w:val="000000" w:themeColor="text1"/>
        </w:rPr>
      </w:pPr>
    </w:p>
    <w:p w14:paraId="3CA1D7F8" w14:textId="3B3987B1" w:rsidR="5308A7B7" w:rsidRDefault="5308A7B7" w:rsidP="5308A7B7">
      <w:pPr>
        <w:rPr>
          <w:rFonts w:ascii="Calibri" w:eastAsia="Calibri" w:hAnsi="Calibri" w:cs="Calibri"/>
          <w:color w:val="000000" w:themeColor="text1"/>
        </w:rPr>
      </w:pPr>
    </w:p>
    <w:p w14:paraId="1EB0290A" w14:textId="2EEBADCF" w:rsidR="5308A7B7" w:rsidRDefault="5308A7B7" w:rsidP="5308A7B7">
      <w:pPr>
        <w:rPr>
          <w:rFonts w:ascii="Calibri" w:eastAsia="Calibri" w:hAnsi="Calibri" w:cs="Calibri"/>
          <w:color w:val="000000" w:themeColor="text1"/>
        </w:rPr>
      </w:pPr>
    </w:p>
    <w:p w14:paraId="688EAE12" w14:textId="70E01C8F" w:rsidR="5308A7B7" w:rsidRDefault="5308A7B7" w:rsidP="5308A7B7">
      <w:pPr>
        <w:rPr>
          <w:rFonts w:ascii="Calibri" w:eastAsia="Calibri" w:hAnsi="Calibri" w:cs="Calibri"/>
          <w:color w:val="000000" w:themeColor="text1"/>
        </w:rPr>
      </w:pPr>
    </w:p>
    <w:p w14:paraId="34423A32" w14:textId="225D2A41" w:rsidR="5308A7B7" w:rsidRDefault="5308A7B7" w:rsidP="5308A7B7">
      <w:r>
        <w:rPr>
          <w:noProof/>
          <w:lang w:eastAsia="en-GB"/>
        </w:rPr>
        <w:drawing>
          <wp:inline distT="0" distB="0" distL="0" distR="0" wp14:anchorId="00FEC14F" wp14:editId="33B7D3B4">
            <wp:extent cx="342900" cy="342900"/>
            <wp:effectExtent l="0" t="0" r="0" b="0"/>
            <wp:docPr id="327081004" name="Picture 327081004" descr="F,{328eeb04-3c6f-440c-ba90-7355dee414e6}{204},3.125,3.125"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0081B12B" w14:textId="5365C594" w:rsidR="5308A7B7" w:rsidRDefault="5308A7B7" w:rsidP="5308A7B7">
      <w:pPr>
        <w:rPr>
          <w:rFonts w:ascii="Calibri" w:eastAsia="Calibri" w:hAnsi="Calibri" w:cs="Calibri"/>
          <w:color w:val="000000" w:themeColor="text1"/>
        </w:rPr>
      </w:pPr>
    </w:p>
    <w:p w14:paraId="01EDB7C9" w14:textId="04B42294" w:rsidR="5308A7B7" w:rsidRDefault="5308A7B7" w:rsidP="5308A7B7">
      <w:pPr>
        <w:rPr>
          <w:rFonts w:ascii="Calibri" w:eastAsia="Calibri" w:hAnsi="Calibri" w:cs="Calibri"/>
          <w:color w:val="000000" w:themeColor="text1"/>
        </w:rPr>
      </w:pPr>
    </w:p>
    <w:p w14:paraId="469862E4" w14:textId="3A5A2EDB" w:rsidR="5308A7B7" w:rsidRDefault="5308A7B7" w:rsidP="5308A7B7">
      <w:pPr>
        <w:rPr>
          <w:rFonts w:ascii="Calibri" w:eastAsia="Calibri" w:hAnsi="Calibri" w:cs="Calibri"/>
          <w:color w:val="000000" w:themeColor="text1"/>
        </w:rPr>
      </w:pPr>
    </w:p>
    <w:p w14:paraId="3065ED13" w14:textId="6205208D" w:rsidR="5308A7B7" w:rsidRDefault="5308A7B7" w:rsidP="5308A7B7">
      <w:pPr>
        <w:rPr>
          <w:rFonts w:ascii="Calibri" w:eastAsia="Calibri" w:hAnsi="Calibri" w:cs="Calibri"/>
          <w:color w:val="000000" w:themeColor="text1"/>
        </w:rPr>
      </w:pPr>
    </w:p>
    <w:p w14:paraId="49FA5E49" w14:textId="2022E2A5"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D3FB3" w14:textId="77777777" w:rsidR="00C70A50" w:rsidRDefault="00C70A50" w:rsidP="00391DE0">
      <w:pPr>
        <w:spacing w:after="0" w:line="240" w:lineRule="auto"/>
      </w:pPr>
      <w:r>
        <w:separator/>
      </w:r>
    </w:p>
  </w:endnote>
  <w:endnote w:type="continuationSeparator" w:id="0">
    <w:p w14:paraId="6AC919DF" w14:textId="77777777" w:rsidR="00C70A50" w:rsidRDefault="00C70A50"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52EA494C" w:rsidR="00391DE0" w:rsidRDefault="00391DE0">
        <w:pPr>
          <w:pStyle w:val="Footer"/>
          <w:jc w:val="center"/>
        </w:pPr>
        <w:r>
          <w:fldChar w:fldCharType="begin"/>
        </w:r>
        <w:r>
          <w:instrText xml:space="preserve"> PAGE   \* MERGEFORMAT </w:instrText>
        </w:r>
        <w:r>
          <w:fldChar w:fldCharType="separate"/>
        </w:r>
        <w:r w:rsidR="00D609B0">
          <w:rPr>
            <w:noProof/>
          </w:rPr>
          <w:t>18</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3FF89" w14:textId="77777777" w:rsidR="00C70A50" w:rsidRDefault="00C70A50" w:rsidP="00391DE0">
      <w:pPr>
        <w:spacing w:after="0" w:line="240" w:lineRule="auto"/>
      </w:pPr>
      <w:r>
        <w:separator/>
      </w:r>
    </w:p>
  </w:footnote>
  <w:footnote w:type="continuationSeparator" w:id="0">
    <w:p w14:paraId="60C4F533" w14:textId="77777777" w:rsidR="00C70A50" w:rsidRDefault="00C70A50"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1" w15:restartNumberingAfterBreak="0">
    <w:nsid w:val="180F24FE"/>
    <w:multiLevelType w:val="multilevel"/>
    <w:tmpl w:val="98A22B34"/>
    <w:lvl w:ilvl="0">
      <w:start w:val="1"/>
      <w:numFmt w:val="decimal"/>
      <w:lvlText w:val="%1"/>
      <w:lvlJc w:val="left"/>
      <w:pPr>
        <w:ind w:left="600" w:hanging="600"/>
      </w:pPr>
      <w:rPr>
        <w:rFonts w:eastAsiaTheme="minorHAnsi" w:hint="default"/>
      </w:rPr>
    </w:lvl>
    <w:lvl w:ilvl="1">
      <w:start w:val="2"/>
      <w:numFmt w:val="decimal"/>
      <w:lvlText w:val="%1.%2"/>
      <w:lvlJc w:val="left"/>
      <w:pPr>
        <w:ind w:left="720" w:hanging="720"/>
      </w:pPr>
      <w:rPr>
        <w:rFonts w:eastAsiaTheme="minorHAnsi" w:hint="default"/>
      </w:rPr>
    </w:lvl>
    <w:lvl w:ilvl="2">
      <w:start w:val="1"/>
      <w:numFmt w:val="decimal"/>
      <w:lvlText w:val="%1.%2.%3"/>
      <w:lvlJc w:val="left"/>
      <w:pPr>
        <w:ind w:left="1080" w:hanging="1080"/>
      </w:pPr>
      <w:rPr>
        <w:rFonts w:eastAsiaTheme="minorHAnsi" w:hint="default"/>
      </w:rPr>
    </w:lvl>
    <w:lvl w:ilvl="3">
      <w:start w:val="1"/>
      <w:numFmt w:val="decimal"/>
      <w:lvlText w:val="%1.%2.%3.%4"/>
      <w:lvlJc w:val="left"/>
      <w:pPr>
        <w:ind w:left="1440" w:hanging="1440"/>
      </w:pPr>
      <w:rPr>
        <w:rFonts w:eastAsiaTheme="minorHAnsi" w:hint="default"/>
      </w:rPr>
    </w:lvl>
    <w:lvl w:ilvl="4">
      <w:start w:val="1"/>
      <w:numFmt w:val="decimal"/>
      <w:lvlText w:val="%1.%2.%3.%4.%5"/>
      <w:lvlJc w:val="left"/>
      <w:pPr>
        <w:ind w:left="1800" w:hanging="1800"/>
      </w:pPr>
      <w:rPr>
        <w:rFonts w:eastAsiaTheme="minorHAnsi" w:hint="default"/>
      </w:rPr>
    </w:lvl>
    <w:lvl w:ilvl="5">
      <w:start w:val="1"/>
      <w:numFmt w:val="decimal"/>
      <w:lvlText w:val="%1.%2.%3.%4.%5.%6"/>
      <w:lvlJc w:val="left"/>
      <w:pPr>
        <w:ind w:left="2160" w:hanging="2160"/>
      </w:pPr>
      <w:rPr>
        <w:rFonts w:eastAsiaTheme="minorHAnsi" w:hint="default"/>
      </w:rPr>
    </w:lvl>
    <w:lvl w:ilvl="6">
      <w:start w:val="1"/>
      <w:numFmt w:val="decimal"/>
      <w:lvlText w:val="%1.%2.%3.%4.%5.%6.%7"/>
      <w:lvlJc w:val="left"/>
      <w:pPr>
        <w:ind w:left="2520" w:hanging="2520"/>
      </w:pPr>
      <w:rPr>
        <w:rFonts w:eastAsiaTheme="minorHAnsi" w:hint="default"/>
      </w:rPr>
    </w:lvl>
    <w:lvl w:ilvl="7">
      <w:start w:val="1"/>
      <w:numFmt w:val="decimal"/>
      <w:lvlText w:val="%1.%2.%3.%4.%5.%6.%7.%8"/>
      <w:lvlJc w:val="left"/>
      <w:pPr>
        <w:ind w:left="2880" w:hanging="2880"/>
      </w:pPr>
      <w:rPr>
        <w:rFonts w:eastAsiaTheme="minorHAnsi" w:hint="default"/>
      </w:rPr>
    </w:lvl>
    <w:lvl w:ilvl="8">
      <w:start w:val="1"/>
      <w:numFmt w:val="decimal"/>
      <w:lvlText w:val="%1.%2.%3.%4.%5.%6.%7.%8.%9"/>
      <w:lvlJc w:val="left"/>
      <w:pPr>
        <w:ind w:left="3240" w:hanging="3240"/>
      </w:pPr>
      <w:rPr>
        <w:rFonts w:eastAsiaTheme="minorHAnsi" w:hint="default"/>
      </w:rPr>
    </w:lvl>
  </w:abstractNum>
  <w:abstractNum w:abstractNumId="2" w15:restartNumberingAfterBreak="0">
    <w:nsid w:val="1C6D2825"/>
    <w:multiLevelType w:val="multilevel"/>
    <w:tmpl w:val="B5B2216C"/>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760" w:hanging="2160"/>
      </w:pPr>
      <w:rPr>
        <w:rFonts w:hint="default"/>
        <w:b/>
      </w:rPr>
    </w:lvl>
    <w:lvl w:ilvl="6">
      <w:start w:val="1"/>
      <w:numFmt w:val="decimal"/>
      <w:lvlText w:val="%1.%2.%3.%4.%5.%6.%7"/>
      <w:lvlJc w:val="left"/>
      <w:pPr>
        <w:ind w:left="6840" w:hanging="2520"/>
      </w:pPr>
      <w:rPr>
        <w:rFonts w:hint="default"/>
        <w:b/>
      </w:rPr>
    </w:lvl>
    <w:lvl w:ilvl="7">
      <w:start w:val="1"/>
      <w:numFmt w:val="decimal"/>
      <w:lvlText w:val="%1.%2.%3.%4.%5.%6.%7.%8"/>
      <w:lvlJc w:val="left"/>
      <w:pPr>
        <w:ind w:left="7920" w:hanging="2880"/>
      </w:pPr>
      <w:rPr>
        <w:rFonts w:hint="default"/>
        <w:b/>
      </w:rPr>
    </w:lvl>
    <w:lvl w:ilvl="8">
      <w:start w:val="1"/>
      <w:numFmt w:val="decimal"/>
      <w:lvlText w:val="%1.%2.%3.%4.%5.%6.%7.%8.%9"/>
      <w:lvlJc w:val="left"/>
      <w:pPr>
        <w:ind w:left="9000" w:hanging="3240"/>
      </w:pPr>
      <w:rPr>
        <w:rFonts w:hint="default"/>
        <w:b/>
      </w:r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6"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440627">
    <w:abstractNumId w:val="3"/>
  </w:num>
  <w:num w:numId="2" w16cid:durableId="706224430">
    <w:abstractNumId w:val="5"/>
  </w:num>
  <w:num w:numId="3" w16cid:durableId="967928407">
    <w:abstractNumId w:val="0"/>
  </w:num>
  <w:num w:numId="4" w16cid:durableId="1969244098">
    <w:abstractNumId w:val="6"/>
  </w:num>
  <w:num w:numId="5" w16cid:durableId="2146661426">
    <w:abstractNumId w:val="8"/>
  </w:num>
  <w:num w:numId="6" w16cid:durableId="1473867453">
    <w:abstractNumId w:val="4"/>
  </w:num>
  <w:num w:numId="7" w16cid:durableId="400753304">
    <w:abstractNumId w:val="7"/>
  </w:num>
  <w:num w:numId="8" w16cid:durableId="244343327">
    <w:abstractNumId w:val="2"/>
  </w:num>
  <w:num w:numId="9" w16cid:durableId="22102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DE0"/>
    <w:rsid w:val="0005098A"/>
    <w:rsid w:val="000F53E9"/>
    <w:rsid w:val="0010781E"/>
    <w:rsid w:val="001271B5"/>
    <w:rsid w:val="001C6844"/>
    <w:rsid w:val="00204CC1"/>
    <w:rsid w:val="002C200B"/>
    <w:rsid w:val="002E467F"/>
    <w:rsid w:val="00391DE0"/>
    <w:rsid w:val="004216E1"/>
    <w:rsid w:val="00447B86"/>
    <w:rsid w:val="004C3459"/>
    <w:rsid w:val="00555531"/>
    <w:rsid w:val="005D148B"/>
    <w:rsid w:val="005E1C56"/>
    <w:rsid w:val="005E7998"/>
    <w:rsid w:val="006C7471"/>
    <w:rsid w:val="00720A1D"/>
    <w:rsid w:val="00792223"/>
    <w:rsid w:val="007A7C96"/>
    <w:rsid w:val="007E6903"/>
    <w:rsid w:val="008E2A7C"/>
    <w:rsid w:val="00924F77"/>
    <w:rsid w:val="00972299"/>
    <w:rsid w:val="00993A52"/>
    <w:rsid w:val="0099690B"/>
    <w:rsid w:val="009B714F"/>
    <w:rsid w:val="009C4A8B"/>
    <w:rsid w:val="00A0594D"/>
    <w:rsid w:val="00A131B0"/>
    <w:rsid w:val="00A45EEB"/>
    <w:rsid w:val="00AB6232"/>
    <w:rsid w:val="00B04679"/>
    <w:rsid w:val="00B35CAF"/>
    <w:rsid w:val="00B96147"/>
    <w:rsid w:val="00BD5CC2"/>
    <w:rsid w:val="00C70A50"/>
    <w:rsid w:val="00D609B0"/>
    <w:rsid w:val="00EA05C5"/>
    <w:rsid w:val="00F147DC"/>
    <w:rsid w:val="00F2653A"/>
    <w:rsid w:val="00F46807"/>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3910BB9"/>
    <w:rsid w:val="75BC4285"/>
    <w:rsid w:val="764692CE"/>
    <w:rsid w:val="764DB60B"/>
    <w:rsid w:val="77BA8E02"/>
    <w:rsid w:val="77C84302"/>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48B"/>
    <w:pPr>
      <w:spacing w:line="360" w:lineRule="auto"/>
      <w:jc w:val="both"/>
    </w:pPr>
    <w:rPr>
      <w:rFonts w:ascii="Arial" w:hAnsi="Arial"/>
    </w:rPr>
  </w:style>
  <w:style w:type="paragraph" w:styleId="Heading1">
    <w:name w:val="heading 1"/>
    <w:basedOn w:val="Normal"/>
    <w:next w:val="Normal"/>
    <w:link w:val="Heading1Char"/>
    <w:uiPriority w:val="9"/>
    <w:qFormat/>
    <w:rsid w:val="00B9614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96147"/>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147"/>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customStyle="1" w:styleId="UnresolvedMention1">
    <w:name w:val="Unresolved Mention1"/>
    <w:basedOn w:val="DefaultParagraphFont"/>
    <w:uiPriority w:val="99"/>
    <w:semiHidden/>
    <w:unhideWhenUsed/>
    <w:rsid w:val="00F2653A"/>
    <w:rPr>
      <w:color w:val="605E5C"/>
      <w:shd w:val="clear" w:color="auto" w:fill="E1DFDD"/>
    </w:rPr>
  </w:style>
  <w:style w:type="character" w:customStyle="1" w:styleId="Heading2Char">
    <w:name w:val="Heading 2 Char"/>
    <w:basedOn w:val="DefaultParagraphFont"/>
    <w:link w:val="Heading2"/>
    <w:uiPriority w:val="9"/>
    <w:rsid w:val="00B96147"/>
    <w:rPr>
      <w:rFonts w:ascii="Arial" w:eastAsiaTheme="majorEastAsia" w:hAnsi="Arial" w:cstheme="majorBidi"/>
      <w:b/>
      <w:i/>
      <w:sz w:val="26"/>
      <w:szCs w:val="26"/>
    </w:rPr>
  </w:style>
  <w:style w:type="character" w:styleId="FollowedHyperlink">
    <w:name w:val="FollowedHyperlink"/>
    <w:basedOn w:val="DefaultParagraphFont"/>
    <w:uiPriority w:val="99"/>
    <w:semiHidden/>
    <w:unhideWhenUsed/>
    <w:rsid w:val="00D609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quirc.eu/quirc-sa/"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nxietyuk.org.uk/"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icd.who.int/browse10/2010/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hs.uk/mental-health/conditions/anxiety/" TargetMode="Externa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autism/getting-diagnosed/how-to-get-diagnos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4.xml><?xml version="1.0" encoding="utf-8"?>
<ds:datastoreItem xmlns:ds="http://schemas.openxmlformats.org/officeDocument/2006/customXml" ds:itemID="{ED9EA2D7-1C0F-434D-BBFF-1AA772E3D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2123</Words>
  <Characters>12105</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Rosemond</dc:creator>
  <cp:keywords/>
  <dc:description/>
  <cp:lastModifiedBy>rosemond yaa</cp:lastModifiedBy>
  <cp:revision>2</cp:revision>
  <dcterms:created xsi:type="dcterms:W3CDTF">2022-08-29T06:19:00Z</dcterms:created>
  <dcterms:modified xsi:type="dcterms:W3CDTF">2022-08-29T06:19:00Z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