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45E0D" w14:textId="0B5492AF" w:rsidR="00CB51D7" w:rsidRPr="00AB3B5A" w:rsidRDefault="00AB3B5A" w:rsidP="00AB3B5A">
      <w:pPr>
        <w:widowControl w:val="0"/>
        <w:spacing w:after="0" w:line="360" w:lineRule="auto"/>
        <w:jc w:val="center"/>
        <w:rPr>
          <w:rFonts w:ascii="Times New Roman" w:eastAsia="Calibri" w:hAnsi="Times New Roman"/>
          <w:b/>
          <w:bCs/>
          <w:color w:val="000000" w:themeColor="text1"/>
          <w:sz w:val="32"/>
          <w:szCs w:val="32"/>
        </w:rPr>
      </w:pPr>
      <w:bookmarkStart w:id="0" w:name="_Hlk57799594"/>
      <w:r>
        <w:rPr>
          <w:noProof/>
        </w:rPr>
        <w:drawing>
          <wp:inline distT="0" distB="0" distL="0" distR="0" wp14:anchorId="468BFB05" wp14:editId="0329D88B">
            <wp:extent cx="5048410" cy="1313745"/>
            <wp:effectExtent l="0" t="0" r="0" b="1270"/>
            <wp:docPr id="782763304" name="Picture 1" descr="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les, Trinity Saint David, Lond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08756" cy="1329449"/>
                    </a:xfrm>
                    <a:prstGeom prst="rect">
                      <a:avLst/>
                    </a:prstGeom>
                    <a:noFill/>
                    <a:ln>
                      <a:noFill/>
                    </a:ln>
                  </pic:spPr>
                </pic:pic>
              </a:graphicData>
            </a:graphic>
          </wp:inline>
        </w:drawing>
      </w:r>
    </w:p>
    <w:p w14:paraId="2398F363" w14:textId="70A516EA" w:rsidR="00CB51D7" w:rsidRDefault="00CB51D7">
      <w:pPr>
        <w:spacing w:line="360" w:lineRule="auto"/>
        <w:jc w:val="center"/>
        <w:rPr>
          <w:rFonts w:ascii="Times New Roman" w:hAnsi="Times New Roman" w:cs="Times New Roman"/>
          <w:b/>
          <w:color w:val="000000" w:themeColor="text1"/>
          <w:sz w:val="28"/>
          <w:szCs w:val="28"/>
        </w:rPr>
      </w:pPr>
    </w:p>
    <w:p w14:paraId="0DFDDAB5" w14:textId="626D3A39" w:rsidR="00AB3B5A" w:rsidRDefault="00AB3B5A">
      <w:pPr>
        <w:spacing w:line="360" w:lineRule="auto"/>
        <w:jc w:val="center"/>
        <w:rPr>
          <w:rFonts w:ascii="Times New Roman" w:hAnsi="Times New Roman" w:cs="Times New Roman"/>
          <w:bCs/>
          <w:color w:val="000000" w:themeColor="text1"/>
          <w:sz w:val="28"/>
          <w:szCs w:val="28"/>
        </w:rPr>
      </w:pPr>
      <w:r w:rsidRPr="00AB3B5A">
        <w:rPr>
          <w:rFonts w:ascii="Times New Roman" w:hAnsi="Times New Roman" w:cs="Times New Roman"/>
          <w:bCs/>
          <w:color w:val="000000" w:themeColor="text1"/>
          <w:sz w:val="28"/>
          <w:szCs w:val="28"/>
        </w:rPr>
        <w:t xml:space="preserve">Student Name: Gurleen </w:t>
      </w:r>
      <w:proofErr w:type="spellStart"/>
      <w:r w:rsidRPr="00AB3B5A">
        <w:rPr>
          <w:rFonts w:ascii="Times New Roman" w:hAnsi="Times New Roman" w:cs="Times New Roman"/>
          <w:bCs/>
          <w:color w:val="000000" w:themeColor="text1"/>
          <w:sz w:val="28"/>
          <w:szCs w:val="28"/>
        </w:rPr>
        <w:t>kaur</w:t>
      </w:r>
      <w:proofErr w:type="spellEnd"/>
    </w:p>
    <w:p w14:paraId="501A2D1E" w14:textId="242A064F" w:rsidR="00AB3B5A" w:rsidRDefault="00AB3B5A">
      <w:pPr>
        <w:spacing w:line="360" w:lineRule="auto"/>
        <w:jc w:val="center"/>
        <w:rPr>
          <w:rFonts w:ascii="Times New Roman" w:hAnsi="Times New Roman" w:cs="Times New Roman"/>
          <w:bCs/>
          <w:color w:val="000000" w:themeColor="text1"/>
          <w:sz w:val="28"/>
          <w:szCs w:val="28"/>
        </w:rPr>
      </w:pPr>
      <w:r>
        <w:rPr>
          <w:rFonts w:ascii="Times New Roman" w:hAnsi="Times New Roman" w:cs="Times New Roman"/>
          <w:bCs/>
          <w:color w:val="000000" w:themeColor="text1"/>
          <w:sz w:val="28"/>
          <w:szCs w:val="28"/>
        </w:rPr>
        <w:t>Student Id: 2129497</w:t>
      </w:r>
    </w:p>
    <w:p w14:paraId="7E8A1522" w14:textId="55072639" w:rsidR="00AB3B5A" w:rsidRDefault="00AB3B5A">
      <w:pPr>
        <w:spacing w:line="360" w:lineRule="auto"/>
        <w:jc w:val="center"/>
        <w:rPr>
          <w:rFonts w:ascii="Times New Roman" w:hAnsi="Times New Roman" w:cs="Times New Roman"/>
          <w:bCs/>
          <w:color w:val="000000" w:themeColor="text1"/>
          <w:sz w:val="28"/>
          <w:szCs w:val="28"/>
        </w:rPr>
      </w:pPr>
      <w:r>
        <w:rPr>
          <w:rFonts w:ascii="Times New Roman" w:hAnsi="Times New Roman" w:cs="Times New Roman"/>
          <w:bCs/>
          <w:color w:val="000000" w:themeColor="text1"/>
          <w:sz w:val="28"/>
          <w:szCs w:val="28"/>
        </w:rPr>
        <w:t>Module: International business management</w:t>
      </w:r>
    </w:p>
    <w:p w14:paraId="030DCF2A" w14:textId="0DD81F8A" w:rsidR="00AB3B5A" w:rsidRDefault="00AB3B5A">
      <w:pPr>
        <w:spacing w:line="360" w:lineRule="auto"/>
        <w:jc w:val="center"/>
        <w:rPr>
          <w:rFonts w:ascii="Times New Roman" w:hAnsi="Times New Roman" w:cs="Times New Roman"/>
          <w:bCs/>
          <w:color w:val="000000" w:themeColor="text1"/>
          <w:sz w:val="28"/>
          <w:szCs w:val="28"/>
        </w:rPr>
      </w:pPr>
      <w:r>
        <w:rPr>
          <w:rFonts w:ascii="Times New Roman" w:hAnsi="Times New Roman" w:cs="Times New Roman"/>
          <w:bCs/>
          <w:color w:val="000000" w:themeColor="text1"/>
          <w:sz w:val="28"/>
          <w:szCs w:val="28"/>
        </w:rPr>
        <w:t>Module Code: LCBB6001</w:t>
      </w:r>
    </w:p>
    <w:p w14:paraId="77F05558" w14:textId="4497887F" w:rsidR="00AB3B5A" w:rsidRPr="00AB3B5A" w:rsidRDefault="00AB3B5A">
      <w:pPr>
        <w:spacing w:line="360" w:lineRule="auto"/>
        <w:jc w:val="center"/>
        <w:rPr>
          <w:rFonts w:ascii="Times New Roman" w:hAnsi="Times New Roman" w:cs="Times New Roman"/>
          <w:bCs/>
          <w:color w:val="000000" w:themeColor="text1"/>
          <w:sz w:val="28"/>
          <w:szCs w:val="28"/>
        </w:rPr>
      </w:pPr>
      <w:r>
        <w:rPr>
          <w:rFonts w:ascii="Times New Roman" w:hAnsi="Times New Roman" w:cs="Times New Roman"/>
          <w:bCs/>
          <w:color w:val="000000" w:themeColor="text1"/>
          <w:sz w:val="28"/>
          <w:szCs w:val="28"/>
        </w:rPr>
        <w:t xml:space="preserve">Lecturer: </w:t>
      </w:r>
      <w:proofErr w:type="spellStart"/>
      <w:r>
        <w:rPr>
          <w:rFonts w:ascii="Times New Roman" w:hAnsi="Times New Roman" w:cs="Times New Roman"/>
          <w:bCs/>
          <w:color w:val="000000" w:themeColor="text1"/>
          <w:sz w:val="28"/>
          <w:szCs w:val="28"/>
        </w:rPr>
        <w:t>Dr.</w:t>
      </w:r>
      <w:proofErr w:type="spellEnd"/>
      <w:r>
        <w:rPr>
          <w:rFonts w:ascii="Times New Roman" w:hAnsi="Times New Roman" w:cs="Times New Roman"/>
          <w:bCs/>
          <w:color w:val="000000" w:themeColor="text1"/>
          <w:sz w:val="28"/>
          <w:szCs w:val="28"/>
        </w:rPr>
        <w:t xml:space="preserve"> Laila </w:t>
      </w:r>
      <w:r w:rsidR="00BF2073">
        <w:rPr>
          <w:rFonts w:ascii="Times New Roman" w:hAnsi="Times New Roman" w:cs="Times New Roman"/>
          <w:bCs/>
          <w:color w:val="000000" w:themeColor="text1"/>
          <w:sz w:val="28"/>
          <w:szCs w:val="28"/>
        </w:rPr>
        <w:t>Maazouz</w:t>
      </w:r>
    </w:p>
    <w:p w14:paraId="3DBDEE90" w14:textId="77777777" w:rsidR="00CB51D7" w:rsidRPr="007B70C3" w:rsidRDefault="00CB51D7">
      <w:pPr>
        <w:spacing w:line="360" w:lineRule="auto"/>
        <w:jc w:val="center"/>
        <w:rPr>
          <w:rFonts w:ascii="Times New Roman" w:hAnsi="Times New Roman" w:cs="Times New Roman"/>
          <w:b/>
          <w:color w:val="000000" w:themeColor="text1"/>
          <w:sz w:val="28"/>
          <w:szCs w:val="28"/>
        </w:rPr>
      </w:pPr>
    </w:p>
    <w:p w14:paraId="3A75DCBC" w14:textId="77777777" w:rsidR="00CB51D7" w:rsidRPr="007B70C3" w:rsidRDefault="00CB51D7">
      <w:pPr>
        <w:spacing w:line="360" w:lineRule="auto"/>
        <w:jc w:val="center"/>
        <w:rPr>
          <w:rFonts w:ascii="Times New Roman" w:hAnsi="Times New Roman" w:cs="Times New Roman"/>
          <w:b/>
          <w:color w:val="000000" w:themeColor="text1"/>
          <w:sz w:val="28"/>
          <w:szCs w:val="28"/>
        </w:rPr>
      </w:pPr>
    </w:p>
    <w:p w14:paraId="56A1EAA4" w14:textId="77777777" w:rsidR="00CB51D7" w:rsidRPr="007B70C3" w:rsidRDefault="00CB51D7">
      <w:pPr>
        <w:spacing w:line="360" w:lineRule="auto"/>
        <w:jc w:val="center"/>
        <w:rPr>
          <w:rFonts w:ascii="Times New Roman" w:hAnsi="Times New Roman" w:cs="Times New Roman"/>
          <w:b/>
          <w:color w:val="000000" w:themeColor="text1"/>
          <w:sz w:val="28"/>
          <w:szCs w:val="28"/>
        </w:rPr>
      </w:pPr>
    </w:p>
    <w:p w14:paraId="747C4F97" w14:textId="23DCE1BA" w:rsidR="00CB51D7" w:rsidRPr="007B70C3" w:rsidRDefault="00CB51D7" w:rsidP="00AB3B5A">
      <w:pPr>
        <w:spacing w:line="360" w:lineRule="auto"/>
        <w:rPr>
          <w:rFonts w:ascii="Times New Roman" w:hAnsi="Times New Roman" w:cs="Times New Roman"/>
          <w:b/>
          <w:color w:val="000000" w:themeColor="text1"/>
          <w:sz w:val="24"/>
          <w:szCs w:val="24"/>
        </w:rPr>
      </w:pPr>
    </w:p>
    <w:p w14:paraId="6006528F" w14:textId="77777777" w:rsidR="00CB51D7" w:rsidRPr="007B70C3" w:rsidRDefault="00000000">
      <w:pPr>
        <w:rPr>
          <w:color w:val="000000" w:themeColor="text1"/>
        </w:rPr>
      </w:pPr>
      <w:bookmarkStart w:id="1" w:name="_Toc29514"/>
      <w:bookmarkStart w:id="2" w:name="_Toc77551364"/>
      <w:bookmarkStart w:id="3" w:name="_Toc57223269"/>
      <w:bookmarkStart w:id="4" w:name="_Toc57737629"/>
      <w:bookmarkStart w:id="5" w:name="_Toc57807936"/>
      <w:bookmarkStart w:id="6" w:name="_Toc732"/>
      <w:bookmarkStart w:id="7" w:name="_Toc57826285"/>
      <w:bookmarkStart w:id="8" w:name="_Toc22506"/>
      <w:r w:rsidRPr="007B70C3">
        <w:rPr>
          <w:rFonts w:cs="Times New Roman"/>
          <w:color w:val="000000" w:themeColor="text1"/>
        </w:rPr>
        <w:br w:type="page"/>
      </w:r>
      <w:bookmarkEnd w:id="0"/>
      <w:bookmarkEnd w:id="1"/>
      <w:bookmarkEnd w:id="2"/>
      <w:bookmarkEnd w:id="3"/>
      <w:bookmarkEnd w:id="4"/>
      <w:bookmarkEnd w:id="5"/>
      <w:bookmarkEnd w:id="6"/>
      <w:bookmarkEnd w:id="7"/>
      <w:bookmarkEnd w:id="8"/>
    </w:p>
    <w:bookmarkStart w:id="9" w:name="_Toc9251" w:displacedByCustomXml="next"/>
    <w:sdt>
      <w:sdtPr>
        <w:rPr>
          <w:rFonts w:ascii="SimSun" w:eastAsia="SimSun" w:hAnsi="SimSun"/>
          <w:color w:val="000000" w:themeColor="text1"/>
          <w:sz w:val="21"/>
        </w:rPr>
        <w:id w:val="147472613"/>
        <w15:color w:val="DBDBDB"/>
        <w:docPartObj>
          <w:docPartGallery w:val="Table of Contents"/>
          <w:docPartUnique/>
        </w:docPartObj>
      </w:sdtPr>
      <w:sdtEndPr>
        <w:rPr>
          <w:b/>
        </w:rPr>
      </w:sdtEndPr>
      <w:sdtContent>
        <w:p w14:paraId="6D9A17C8" w14:textId="77777777" w:rsidR="00CB51D7" w:rsidRPr="007B70C3" w:rsidRDefault="00000000">
          <w:pPr>
            <w:spacing w:after="0" w:line="360" w:lineRule="auto"/>
            <w:jc w:val="center"/>
            <w:rPr>
              <w:rFonts w:ascii="Times New Roman" w:hAnsi="Times New Roman" w:cs="Times New Roman"/>
              <w:b/>
              <w:bCs/>
              <w:color w:val="000000" w:themeColor="text1"/>
              <w:sz w:val="28"/>
              <w:szCs w:val="28"/>
            </w:rPr>
          </w:pPr>
          <w:r w:rsidRPr="007B70C3">
            <w:rPr>
              <w:rFonts w:ascii="Times New Roman" w:eastAsia="SimSun" w:hAnsi="Times New Roman" w:cs="Times New Roman"/>
              <w:b/>
              <w:bCs/>
              <w:color w:val="000000" w:themeColor="text1"/>
              <w:sz w:val="28"/>
              <w:szCs w:val="28"/>
            </w:rPr>
            <w:t>Table of Contents</w:t>
          </w:r>
        </w:p>
        <w:p w14:paraId="4B8F39B5" w14:textId="77777777" w:rsidR="00CB51D7" w:rsidRPr="007B70C3" w:rsidRDefault="00000000">
          <w:pPr>
            <w:pStyle w:val="WPSOffice1"/>
            <w:tabs>
              <w:tab w:val="right" w:leader="dot" w:pos="9026"/>
            </w:tabs>
            <w:spacing w:line="360" w:lineRule="auto"/>
            <w:rPr>
              <w:color w:val="000000" w:themeColor="text1"/>
              <w:sz w:val="24"/>
              <w:szCs w:val="24"/>
              <w:lang w:val="en-GB"/>
            </w:rPr>
          </w:pPr>
          <w:r w:rsidRPr="007B70C3">
            <w:rPr>
              <w:color w:val="000000" w:themeColor="text1"/>
              <w:sz w:val="24"/>
              <w:szCs w:val="24"/>
              <w:lang w:val="en-GB"/>
            </w:rPr>
            <w:fldChar w:fldCharType="begin"/>
          </w:r>
          <w:r w:rsidRPr="007B70C3">
            <w:rPr>
              <w:color w:val="000000" w:themeColor="text1"/>
              <w:sz w:val="24"/>
              <w:szCs w:val="24"/>
              <w:lang w:val="en-GB"/>
            </w:rPr>
            <w:instrText xml:space="preserve">TOC \o "1-2" \h \u </w:instrText>
          </w:r>
          <w:r w:rsidRPr="007B70C3">
            <w:rPr>
              <w:color w:val="000000" w:themeColor="text1"/>
              <w:sz w:val="24"/>
              <w:szCs w:val="24"/>
              <w:lang w:val="en-GB"/>
            </w:rPr>
            <w:fldChar w:fldCharType="separate"/>
          </w:r>
          <w:hyperlink w:anchor="_Toc11756" w:history="1">
            <w:r w:rsidRPr="007B70C3">
              <w:rPr>
                <w:color w:val="000000" w:themeColor="text1"/>
                <w:sz w:val="24"/>
                <w:szCs w:val="24"/>
                <w:lang w:val="en-GB"/>
              </w:rPr>
              <w:t>Introduction to British Business Communications</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_Toc11756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3</w:t>
            </w:r>
            <w:r w:rsidRPr="007B70C3">
              <w:rPr>
                <w:color w:val="000000" w:themeColor="text1"/>
                <w:sz w:val="24"/>
                <w:szCs w:val="24"/>
                <w:lang w:val="en-GB"/>
              </w:rPr>
              <w:fldChar w:fldCharType="end"/>
            </w:r>
          </w:hyperlink>
        </w:p>
        <w:p w14:paraId="50A5BDE1" w14:textId="77777777" w:rsidR="00CB51D7" w:rsidRPr="007B70C3" w:rsidRDefault="00000000">
          <w:pPr>
            <w:pStyle w:val="WPSOffice1"/>
            <w:tabs>
              <w:tab w:val="right" w:leader="dot" w:pos="9026"/>
            </w:tabs>
            <w:spacing w:line="360" w:lineRule="auto"/>
            <w:rPr>
              <w:color w:val="000000" w:themeColor="text1"/>
              <w:sz w:val="24"/>
              <w:szCs w:val="24"/>
              <w:lang w:val="en-GB"/>
            </w:rPr>
          </w:pPr>
          <w:hyperlink w:anchor="_Toc4630" w:history="1">
            <w:r w:rsidRPr="007B70C3">
              <w:rPr>
                <w:color w:val="000000" w:themeColor="text1"/>
                <w:sz w:val="24"/>
                <w:szCs w:val="24"/>
                <w:lang w:val="en-GB"/>
              </w:rPr>
              <w:t>Overview of Tesco Plc</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_Toc4630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3</w:t>
            </w:r>
            <w:r w:rsidRPr="007B70C3">
              <w:rPr>
                <w:color w:val="000000" w:themeColor="text1"/>
                <w:sz w:val="24"/>
                <w:szCs w:val="24"/>
                <w:lang w:val="en-GB"/>
              </w:rPr>
              <w:fldChar w:fldCharType="end"/>
            </w:r>
          </w:hyperlink>
        </w:p>
        <w:p w14:paraId="01723483" w14:textId="77777777" w:rsidR="00CB51D7" w:rsidRPr="007B70C3" w:rsidRDefault="00000000">
          <w:pPr>
            <w:pStyle w:val="WPSOffice1"/>
            <w:tabs>
              <w:tab w:val="right" w:leader="dot" w:pos="9026"/>
            </w:tabs>
            <w:spacing w:line="360" w:lineRule="auto"/>
            <w:rPr>
              <w:color w:val="000000" w:themeColor="text1"/>
              <w:sz w:val="24"/>
              <w:szCs w:val="24"/>
              <w:lang w:val="en-GB"/>
            </w:rPr>
          </w:pPr>
          <w:hyperlink w:anchor="_Toc27299" w:history="1">
            <w:r w:rsidRPr="007B70C3">
              <w:rPr>
                <w:color w:val="000000" w:themeColor="text1"/>
                <w:sz w:val="24"/>
                <w:szCs w:val="24"/>
                <w:lang w:val="en-GB"/>
              </w:rPr>
              <w:t>Evaluation of Two EU-Countries</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_Toc27299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4</w:t>
            </w:r>
            <w:r w:rsidRPr="007B70C3">
              <w:rPr>
                <w:color w:val="000000" w:themeColor="text1"/>
                <w:sz w:val="24"/>
                <w:szCs w:val="24"/>
                <w:lang w:val="en-GB"/>
              </w:rPr>
              <w:fldChar w:fldCharType="end"/>
            </w:r>
          </w:hyperlink>
        </w:p>
        <w:p w14:paraId="15553BEA" w14:textId="77777777" w:rsidR="00CB51D7" w:rsidRPr="007B70C3" w:rsidRDefault="00000000">
          <w:pPr>
            <w:pStyle w:val="WPSOffice2"/>
            <w:tabs>
              <w:tab w:val="right" w:leader="dot" w:pos="9026"/>
            </w:tabs>
            <w:spacing w:line="360" w:lineRule="auto"/>
            <w:ind w:left="440"/>
            <w:rPr>
              <w:color w:val="000000" w:themeColor="text1"/>
              <w:sz w:val="24"/>
              <w:szCs w:val="24"/>
              <w:lang w:val="en-GB"/>
            </w:rPr>
          </w:pPr>
          <w:hyperlink w:anchor="_Toc9804" w:history="1">
            <w:r w:rsidRPr="007B70C3">
              <w:rPr>
                <w:color w:val="000000" w:themeColor="text1"/>
                <w:sz w:val="24"/>
                <w:szCs w:val="24"/>
                <w:lang w:val="en-GB"/>
              </w:rPr>
              <w:t>UK with Germany</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_Toc9804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4</w:t>
            </w:r>
            <w:r w:rsidRPr="007B70C3">
              <w:rPr>
                <w:color w:val="000000" w:themeColor="text1"/>
                <w:sz w:val="24"/>
                <w:szCs w:val="24"/>
                <w:lang w:val="en-GB"/>
              </w:rPr>
              <w:fldChar w:fldCharType="end"/>
            </w:r>
          </w:hyperlink>
        </w:p>
        <w:p w14:paraId="01E84DF0" w14:textId="77777777" w:rsidR="00CB51D7" w:rsidRPr="007B70C3" w:rsidRDefault="00000000">
          <w:pPr>
            <w:pStyle w:val="WPSOffice2"/>
            <w:tabs>
              <w:tab w:val="right" w:leader="dot" w:pos="9026"/>
            </w:tabs>
            <w:spacing w:line="360" w:lineRule="auto"/>
            <w:ind w:left="440"/>
            <w:rPr>
              <w:color w:val="000000" w:themeColor="text1"/>
              <w:sz w:val="24"/>
              <w:szCs w:val="24"/>
              <w:lang w:val="en-GB"/>
            </w:rPr>
          </w:pPr>
          <w:hyperlink w:anchor="_Toc26127" w:history="1">
            <w:r w:rsidRPr="007B70C3">
              <w:rPr>
                <w:color w:val="000000" w:themeColor="text1"/>
                <w:sz w:val="24"/>
                <w:szCs w:val="24"/>
                <w:lang w:val="en-GB"/>
              </w:rPr>
              <w:t>UK with Denmark</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_Toc26127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7</w:t>
            </w:r>
            <w:r w:rsidRPr="007B70C3">
              <w:rPr>
                <w:color w:val="000000" w:themeColor="text1"/>
                <w:sz w:val="24"/>
                <w:szCs w:val="24"/>
                <w:lang w:val="en-GB"/>
              </w:rPr>
              <w:fldChar w:fldCharType="end"/>
            </w:r>
          </w:hyperlink>
        </w:p>
        <w:p w14:paraId="4802AB91" w14:textId="77777777" w:rsidR="00CB51D7" w:rsidRPr="007B70C3" w:rsidRDefault="00000000">
          <w:pPr>
            <w:pStyle w:val="WPSOffice1"/>
            <w:tabs>
              <w:tab w:val="right" w:leader="dot" w:pos="9026"/>
            </w:tabs>
            <w:spacing w:line="360" w:lineRule="auto"/>
            <w:rPr>
              <w:color w:val="000000" w:themeColor="text1"/>
              <w:sz w:val="24"/>
              <w:szCs w:val="24"/>
              <w:lang w:val="en-GB"/>
            </w:rPr>
          </w:pPr>
          <w:hyperlink w:anchor="_Toc18046" w:history="1">
            <w:r w:rsidRPr="007B70C3">
              <w:rPr>
                <w:color w:val="000000" w:themeColor="text1"/>
                <w:sz w:val="24"/>
                <w:szCs w:val="24"/>
                <w:lang w:val="en-GB"/>
              </w:rPr>
              <w:t>Recommendations</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_Toc18046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9</w:t>
            </w:r>
            <w:r w:rsidRPr="007B70C3">
              <w:rPr>
                <w:color w:val="000000" w:themeColor="text1"/>
                <w:sz w:val="24"/>
                <w:szCs w:val="24"/>
                <w:lang w:val="en-GB"/>
              </w:rPr>
              <w:fldChar w:fldCharType="end"/>
            </w:r>
          </w:hyperlink>
        </w:p>
        <w:p w14:paraId="297CC4CA" w14:textId="77777777" w:rsidR="00CB51D7" w:rsidRPr="007B70C3" w:rsidRDefault="00000000">
          <w:pPr>
            <w:pStyle w:val="WPSOffice1"/>
            <w:tabs>
              <w:tab w:val="right" w:leader="dot" w:pos="9026"/>
            </w:tabs>
            <w:spacing w:line="360" w:lineRule="auto"/>
            <w:rPr>
              <w:color w:val="000000" w:themeColor="text1"/>
              <w:sz w:val="24"/>
              <w:szCs w:val="24"/>
              <w:lang w:val="en-GB"/>
            </w:rPr>
          </w:pPr>
          <w:hyperlink w:anchor="_Toc7736" w:history="1">
            <w:r w:rsidRPr="007B70C3">
              <w:rPr>
                <w:color w:val="000000" w:themeColor="text1"/>
                <w:sz w:val="24"/>
                <w:szCs w:val="24"/>
                <w:lang w:val="en-GB"/>
              </w:rPr>
              <w:t>Conclusion</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_Toc7736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9</w:t>
            </w:r>
            <w:r w:rsidRPr="007B70C3">
              <w:rPr>
                <w:color w:val="000000" w:themeColor="text1"/>
                <w:sz w:val="24"/>
                <w:szCs w:val="24"/>
                <w:lang w:val="en-GB"/>
              </w:rPr>
              <w:fldChar w:fldCharType="end"/>
            </w:r>
          </w:hyperlink>
        </w:p>
        <w:p w14:paraId="329649C8" w14:textId="77777777" w:rsidR="00CB51D7" w:rsidRPr="007B70C3" w:rsidRDefault="00000000">
          <w:pPr>
            <w:pStyle w:val="WPSOffice1"/>
            <w:tabs>
              <w:tab w:val="right" w:leader="dot" w:pos="9026"/>
            </w:tabs>
            <w:spacing w:line="360" w:lineRule="auto"/>
            <w:rPr>
              <w:color w:val="000000" w:themeColor="text1"/>
              <w:sz w:val="24"/>
              <w:szCs w:val="24"/>
              <w:lang w:val="en-GB"/>
            </w:rPr>
          </w:pPr>
          <w:hyperlink w:anchor="_Toc25445" w:history="1">
            <w:r w:rsidRPr="007B70C3">
              <w:rPr>
                <w:color w:val="000000" w:themeColor="text1"/>
                <w:sz w:val="24"/>
                <w:szCs w:val="24"/>
                <w:lang w:val="en-GB"/>
              </w:rPr>
              <w:t>References</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_Toc25445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11</w:t>
            </w:r>
            <w:r w:rsidRPr="007B70C3">
              <w:rPr>
                <w:color w:val="000000" w:themeColor="text1"/>
                <w:sz w:val="24"/>
                <w:szCs w:val="24"/>
                <w:lang w:val="en-GB"/>
              </w:rPr>
              <w:fldChar w:fldCharType="end"/>
            </w:r>
          </w:hyperlink>
        </w:p>
        <w:p w14:paraId="4A9953AC" w14:textId="77777777" w:rsidR="00CB51D7" w:rsidRPr="007B70C3" w:rsidRDefault="00000000">
          <w:pPr>
            <w:pStyle w:val="WPSOffice1"/>
            <w:tabs>
              <w:tab w:val="right" w:leader="dot" w:pos="9026"/>
            </w:tabs>
            <w:spacing w:line="360" w:lineRule="auto"/>
            <w:rPr>
              <w:color w:val="000000" w:themeColor="text1"/>
              <w:sz w:val="24"/>
              <w:szCs w:val="24"/>
              <w:lang w:val="en-GB"/>
            </w:rPr>
          </w:pPr>
          <w:hyperlink w:anchor="_Toc18560" w:history="1">
            <w:r w:rsidRPr="007B70C3">
              <w:rPr>
                <w:color w:val="000000" w:themeColor="text1"/>
                <w:sz w:val="24"/>
                <w:szCs w:val="24"/>
                <w:lang w:val="en-GB"/>
              </w:rPr>
              <w:t>Appendices</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_Toc18560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14</w:t>
            </w:r>
            <w:r w:rsidRPr="007B70C3">
              <w:rPr>
                <w:color w:val="000000" w:themeColor="text1"/>
                <w:sz w:val="24"/>
                <w:szCs w:val="24"/>
                <w:lang w:val="en-GB"/>
              </w:rPr>
              <w:fldChar w:fldCharType="end"/>
            </w:r>
          </w:hyperlink>
        </w:p>
        <w:p w14:paraId="772BDB67" w14:textId="77777777" w:rsidR="00CB51D7" w:rsidRPr="007B70C3" w:rsidRDefault="00000000">
          <w:pPr>
            <w:pStyle w:val="WPSOffice2"/>
            <w:tabs>
              <w:tab w:val="right" w:leader="dot" w:pos="9026"/>
            </w:tabs>
            <w:spacing w:line="360" w:lineRule="auto"/>
            <w:ind w:left="440"/>
            <w:rPr>
              <w:color w:val="000000" w:themeColor="text1"/>
              <w:sz w:val="24"/>
              <w:szCs w:val="24"/>
              <w:lang w:val="en-GB"/>
            </w:rPr>
          </w:pPr>
          <w:hyperlink w:anchor="_Toc28223" w:history="1">
            <w:r w:rsidRPr="007B70C3">
              <w:rPr>
                <w:color w:val="000000" w:themeColor="text1"/>
                <w:sz w:val="24"/>
                <w:szCs w:val="24"/>
                <w:lang w:val="en-GB"/>
              </w:rPr>
              <w:t>Appendix 1: Business Model of Tesco Plc</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_Toc28223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14</w:t>
            </w:r>
            <w:r w:rsidRPr="007B70C3">
              <w:rPr>
                <w:color w:val="000000" w:themeColor="text1"/>
                <w:sz w:val="24"/>
                <w:szCs w:val="24"/>
                <w:lang w:val="en-GB"/>
              </w:rPr>
              <w:fldChar w:fldCharType="end"/>
            </w:r>
          </w:hyperlink>
        </w:p>
        <w:p w14:paraId="688CEA2A" w14:textId="77777777" w:rsidR="00CB51D7" w:rsidRPr="007B70C3" w:rsidRDefault="00000000">
          <w:pPr>
            <w:pStyle w:val="WPSOffice2"/>
            <w:tabs>
              <w:tab w:val="right" w:leader="dot" w:pos="9026"/>
            </w:tabs>
            <w:spacing w:line="360" w:lineRule="auto"/>
            <w:ind w:left="440"/>
            <w:rPr>
              <w:color w:val="000000" w:themeColor="text1"/>
              <w:sz w:val="24"/>
              <w:szCs w:val="24"/>
              <w:lang w:val="en-GB"/>
            </w:rPr>
          </w:pPr>
          <w:hyperlink w:anchor="_Toc25858" w:history="1">
            <w:r w:rsidRPr="007B70C3">
              <w:rPr>
                <w:color w:val="000000" w:themeColor="text1"/>
                <w:sz w:val="24"/>
                <w:szCs w:val="24"/>
                <w:lang w:val="en-GB"/>
              </w:rPr>
              <w:t>Appendix 2: Key Business Statistics of Tesco Plc</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_Toc25858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15</w:t>
            </w:r>
            <w:r w:rsidRPr="007B70C3">
              <w:rPr>
                <w:color w:val="000000" w:themeColor="text1"/>
                <w:sz w:val="24"/>
                <w:szCs w:val="24"/>
                <w:lang w:val="en-GB"/>
              </w:rPr>
              <w:fldChar w:fldCharType="end"/>
            </w:r>
          </w:hyperlink>
        </w:p>
        <w:p w14:paraId="01002EE5" w14:textId="77777777" w:rsidR="00CB51D7" w:rsidRPr="007B70C3" w:rsidRDefault="00000000">
          <w:pPr>
            <w:pStyle w:val="WPSOffice2"/>
            <w:tabs>
              <w:tab w:val="right" w:leader="dot" w:pos="9026"/>
            </w:tabs>
            <w:spacing w:line="360" w:lineRule="auto"/>
            <w:ind w:left="440"/>
            <w:rPr>
              <w:color w:val="000000" w:themeColor="text1"/>
              <w:sz w:val="24"/>
              <w:szCs w:val="24"/>
              <w:lang w:val="en-GB"/>
            </w:rPr>
          </w:pPr>
          <w:hyperlink w:anchor="_Toc21289" w:history="1">
            <w:r w:rsidRPr="007B70C3">
              <w:rPr>
                <w:color w:val="000000" w:themeColor="text1"/>
                <w:sz w:val="24"/>
                <w:szCs w:val="24"/>
                <w:lang w:val="en-GB"/>
              </w:rPr>
              <w:t>Appendix 3: Spending Tendency of German Customers in 2023</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_Toc21289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16</w:t>
            </w:r>
            <w:r w:rsidRPr="007B70C3">
              <w:rPr>
                <w:color w:val="000000" w:themeColor="text1"/>
                <w:sz w:val="24"/>
                <w:szCs w:val="24"/>
                <w:lang w:val="en-GB"/>
              </w:rPr>
              <w:fldChar w:fldCharType="end"/>
            </w:r>
          </w:hyperlink>
        </w:p>
        <w:p w14:paraId="7F13AE4D" w14:textId="77777777" w:rsidR="00CB51D7" w:rsidRPr="007B70C3" w:rsidRDefault="00000000">
          <w:pPr>
            <w:pStyle w:val="WPSOffice2"/>
            <w:tabs>
              <w:tab w:val="right" w:leader="dot" w:pos="9026"/>
            </w:tabs>
            <w:spacing w:line="360" w:lineRule="auto"/>
            <w:ind w:left="440"/>
            <w:rPr>
              <w:color w:val="000000" w:themeColor="text1"/>
              <w:sz w:val="24"/>
              <w:szCs w:val="24"/>
              <w:lang w:val="en-GB"/>
            </w:rPr>
          </w:pPr>
          <w:hyperlink w:anchor="_Toc12819" w:history="1">
            <w:r w:rsidRPr="007B70C3">
              <w:rPr>
                <w:color w:val="000000" w:themeColor="text1"/>
                <w:sz w:val="24"/>
                <w:szCs w:val="24"/>
                <w:lang w:val="en-GB"/>
              </w:rPr>
              <w:t>Appendix 4: Industrial Risk Assessment in Germany</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_Toc12819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17</w:t>
            </w:r>
            <w:r w:rsidRPr="007B70C3">
              <w:rPr>
                <w:color w:val="000000" w:themeColor="text1"/>
                <w:sz w:val="24"/>
                <w:szCs w:val="24"/>
                <w:lang w:val="en-GB"/>
              </w:rPr>
              <w:fldChar w:fldCharType="end"/>
            </w:r>
          </w:hyperlink>
        </w:p>
        <w:p w14:paraId="3112B922" w14:textId="77777777" w:rsidR="00CB51D7" w:rsidRPr="007B70C3" w:rsidRDefault="00000000">
          <w:pPr>
            <w:pStyle w:val="WPSOffice2"/>
            <w:tabs>
              <w:tab w:val="right" w:leader="dot" w:pos="9026"/>
            </w:tabs>
            <w:spacing w:line="360" w:lineRule="auto"/>
            <w:ind w:left="440"/>
            <w:rPr>
              <w:color w:val="000000" w:themeColor="text1"/>
              <w:sz w:val="24"/>
              <w:szCs w:val="24"/>
              <w:lang w:val="en-GB"/>
            </w:rPr>
          </w:pPr>
          <w:hyperlink w:anchor="_Toc30505" w:history="1">
            <w:r w:rsidRPr="007B70C3">
              <w:rPr>
                <w:color w:val="000000" w:themeColor="text1"/>
                <w:sz w:val="24"/>
                <w:szCs w:val="24"/>
                <w:lang w:val="en-GB"/>
              </w:rPr>
              <w:t>Appendix 5: Labour Diversity across Different Professions in Germany</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_Toc30505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18</w:t>
            </w:r>
            <w:r w:rsidRPr="007B70C3">
              <w:rPr>
                <w:color w:val="000000" w:themeColor="text1"/>
                <w:sz w:val="24"/>
                <w:szCs w:val="24"/>
                <w:lang w:val="en-GB"/>
              </w:rPr>
              <w:fldChar w:fldCharType="end"/>
            </w:r>
          </w:hyperlink>
        </w:p>
        <w:p w14:paraId="365527CA" w14:textId="77777777" w:rsidR="00CB51D7" w:rsidRPr="007B70C3" w:rsidRDefault="00000000">
          <w:pPr>
            <w:pStyle w:val="WPSOffice2"/>
            <w:tabs>
              <w:tab w:val="right" w:leader="dot" w:pos="9026"/>
            </w:tabs>
            <w:spacing w:line="360" w:lineRule="auto"/>
            <w:ind w:left="440"/>
            <w:rPr>
              <w:color w:val="000000" w:themeColor="text1"/>
              <w:sz w:val="24"/>
              <w:szCs w:val="24"/>
              <w:lang w:val="en-GB"/>
            </w:rPr>
          </w:pPr>
          <w:hyperlink w:anchor="_Toc10395" w:history="1">
            <w:r w:rsidRPr="007B70C3">
              <w:rPr>
                <w:color w:val="000000" w:themeColor="text1"/>
                <w:sz w:val="24"/>
                <w:szCs w:val="24"/>
                <w:lang w:val="en-GB"/>
              </w:rPr>
              <w:t>Appendix 6: Country Comparison between UK and Germany Using Hofstede’s Model</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_Toc10395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19</w:t>
            </w:r>
            <w:r w:rsidRPr="007B70C3">
              <w:rPr>
                <w:color w:val="000000" w:themeColor="text1"/>
                <w:sz w:val="24"/>
                <w:szCs w:val="24"/>
                <w:lang w:val="en-GB"/>
              </w:rPr>
              <w:fldChar w:fldCharType="end"/>
            </w:r>
          </w:hyperlink>
        </w:p>
        <w:p w14:paraId="7BE4536F" w14:textId="77777777" w:rsidR="00CB51D7" w:rsidRPr="007B70C3" w:rsidRDefault="00000000">
          <w:pPr>
            <w:pStyle w:val="WPSOffice2"/>
            <w:tabs>
              <w:tab w:val="right" w:leader="dot" w:pos="9026"/>
            </w:tabs>
            <w:spacing w:line="360" w:lineRule="auto"/>
            <w:ind w:left="440"/>
            <w:rPr>
              <w:color w:val="000000" w:themeColor="text1"/>
              <w:sz w:val="24"/>
              <w:szCs w:val="24"/>
              <w:lang w:val="en-GB"/>
            </w:rPr>
          </w:pPr>
          <w:hyperlink w:anchor="_Toc24470" w:history="1">
            <w:r w:rsidRPr="007B70C3">
              <w:rPr>
                <w:color w:val="000000" w:themeColor="text1"/>
                <w:sz w:val="24"/>
                <w:szCs w:val="24"/>
                <w:lang w:val="en-GB"/>
              </w:rPr>
              <w:t>Appendix 7: Purchasing Behaviour of Customers for Sustainable Products in Denmark</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_Toc24470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20</w:t>
            </w:r>
            <w:r w:rsidRPr="007B70C3">
              <w:rPr>
                <w:color w:val="000000" w:themeColor="text1"/>
                <w:sz w:val="24"/>
                <w:szCs w:val="24"/>
                <w:lang w:val="en-GB"/>
              </w:rPr>
              <w:fldChar w:fldCharType="end"/>
            </w:r>
          </w:hyperlink>
        </w:p>
        <w:p w14:paraId="0161CE7A" w14:textId="77777777" w:rsidR="00CB51D7" w:rsidRPr="007B70C3" w:rsidRDefault="00000000">
          <w:pPr>
            <w:pStyle w:val="WPSOffice2"/>
            <w:tabs>
              <w:tab w:val="right" w:leader="dot" w:pos="9026"/>
            </w:tabs>
            <w:spacing w:line="360" w:lineRule="auto"/>
            <w:ind w:left="440"/>
            <w:rPr>
              <w:color w:val="000000" w:themeColor="text1"/>
              <w:sz w:val="24"/>
              <w:szCs w:val="24"/>
              <w:lang w:val="en-GB"/>
            </w:rPr>
          </w:pPr>
          <w:hyperlink w:anchor="_Toc12383" w:history="1">
            <w:r w:rsidRPr="007B70C3">
              <w:rPr>
                <w:color w:val="000000" w:themeColor="text1"/>
                <w:sz w:val="24"/>
                <w:szCs w:val="24"/>
                <w:lang w:val="en-GB"/>
              </w:rPr>
              <w:t>Appendix 8: Workforce Distribution and Gender Diversity in Denmark in 2023</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_Toc12383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21</w:t>
            </w:r>
            <w:r w:rsidRPr="007B70C3">
              <w:rPr>
                <w:color w:val="000000" w:themeColor="text1"/>
                <w:sz w:val="24"/>
                <w:szCs w:val="24"/>
                <w:lang w:val="en-GB"/>
              </w:rPr>
              <w:fldChar w:fldCharType="end"/>
            </w:r>
          </w:hyperlink>
        </w:p>
        <w:p w14:paraId="203AC942" w14:textId="77777777" w:rsidR="00CB51D7" w:rsidRPr="007B70C3" w:rsidRDefault="00000000">
          <w:pPr>
            <w:pStyle w:val="WPSOffice2"/>
            <w:tabs>
              <w:tab w:val="right" w:leader="dot" w:pos="9026"/>
            </w:tabs>
            <w:spacing w:line="360" w:lineRule="auto"/>
            <w:ind w:left="440"/>
            <w:rPr>
              <w:color w:val="000000" w:themeColor="text1"/>
              <w:sz w:val="24"/>
              <w:szCs w:val="24"/>
              <w:lang w:val="en-GB"/>
            </w:rPr>
          </w:pPr>
          <w:hyperlink w:anchor="_Toc5575" w:history="1">
            <w:r w:rsidRPr="007B70C3">
              <w:rPr>
                <w:color w:val="000000" w:themeColor="text1"/>
                <w:sz w:val="24"/>
                <w:szCs w:val="24"/>
                <w:lang w:val="en-GB"/>
              </w:rPr>
              <w:t>Appendix 9: Country Comparison between UK and Denmark Using Hofstede’s Model</w:t>
            </w:r>
            <w:r w:rsidRPr="007B70C3">
              <w:rPr>
                <w:color w:val="000000" w:themeColor="text1"/>
                <w:sz w:val="24"/>
                <w:szCs w:val="24"/>
                <w:lang w:val="en-GB"/>
              </w:rPr>
              <w:tab/>
            </w:r>
            <w:r w:rsidRPr="007B70C3">
              <w:rPr>
                <w:color w:val="000000" w:themeColor="text1"/>
                <w:sz w:val="24"/>
                <w:szCs w:val="24"/>
                <w:lang w:val="en-GB"/>
              </w:rPr>
              <w:fldChar w:fldCharType="begin"/>
            </w:r>
            <w:r w:rsidRPr="007B70C3">
              <w:rPr>
                <w:color w:val="000000" w:themeColor="text1"/>
                <w:sz w:val="24"/>
                <w:szCs w:val="24"/>
                <w:lang w:val="en-GB"/>
              </w:rPr>
              <w:instrText xml:space="preserve"> PAGEREF _Toc5575 \h </w:instrText>
            </w:r>
            <w:r w:rsidRPr="007B70C3">
              <w:rPr>
                <w:color w:val="000000" w:themeColor="text1"/>
                <w:sz w:val="24"/>
                <w:szCs w:val="24"/>
                <w:lang w:val="en-GB"/>
              </w:rPr>
            </w:r>
            <w:r w:rsidRPr="007B70C3">
              <w:rPr>
                <w:color w:val="000000" w:themeColor="text1"/>
                <w:sz w:val="24"/>
                <w:szCs w:val="24"/>
                <w:lang w:val="en-GB"/>
              </w:rPr>
              <w:fldChar w:fldCharType="separate"/>
            </w:r>
            <w:r w:rsidRPr="007B70C3">
              <w:rPr>
                <w:color w:val="000000" w:themeColor="text1"/>
                <w:sz w:val="24"/>
                <w:szCs w:val="24"/>
                <w:lang w:val="en-GB"/>
              </w:rPr>
              <w:t>22</w:t>
            </w:r>
            <w:r w:rsidRPr="007B70C3">
              <w:rPr>
                <w:color w:val="000000" w:themeColor="text1"/>
                <w:sz w:val="24"/>
                <w:szCs w:val="24"/>
                <w:lang w:val="en-GB"/>
              </w:rPr>
              <w:fldChar w:fldCharType="end"/>
            </w:r>
          </w:hyperlink>
        </w:p>
        <w:p w14:paraId="0A479F87" w14:textId="77777777" w:rsidR="00CB51D7" w:rsidRPr="007B70C3" w:rsidRDefault="00000000">
          <w:pPr>
            <w:spacing w:line="360" w:lineRule="auto"/>
            <w:rPr>
              <w:b/>
              <w:color w:val="000000" w:themeColor="text1"/>
            </w:rPr>
          </w:pPr>
          <w:r w:rsidRPr="007B70C3">
            <w:rPr>
              <w:rFonts w:ascii="Times New Roman" w:hAnsi="Times New Roman" w:cs="Times New Roman"/>
              <w:color w:val="000000" w:themeColor="text1"/>
              <w:sz w:val="24"/>
              <w:szCs w:val="24"/>
            </w:rPr>
            <w:fldChar w:fldCharType="end"/>
          </w:r>
        </w:p>
      </w:sdtContent>
    </w:sdt>
    <w:p w14:paraId="78BFC602" w14:textId="77777777" w:rsidR="00CB51D7" w:rsidRPr="007B70C3" w:rsidRDefault="00000000">
      <w:pPr>
        <w:rPr>
          <w:b/>
          <w:color w:val="000000" w:themeColor="text1"/>
        </w:rPr>
      </w:pPr>
      <w:r w:rsidRPr="007B70C3">
        <w:rPr>
          <w:b/>
          <w:color w:val="000000" w:themeColor="text1"/>
        </w:rPr>
        <w:br w:type="page"/>
      </w:r>
    </w:p>
    <w:p w14:paraId="701C399D" w14:textId="77777777" w:rsidR="00CB51D7" w:rsidRPr="007B70C3" w:rsidRDefault="00000000">
      <w:pPr>
        <w:pStyle w:val="Heading1"/>
      </w:pPr>
      <w:bookmarkStart w:id="10" w:name="_Toc11756"/>
      <w:r w:rsidRPr="007B70C3">
        <w:lastRenderedPageBreak/>
        <w:t>Introduction</w:t>
      </w:r>
      <w:bookmarkEnd w:id="9"/>
      <w:r w:rsidRPr="007B70C3">
        <w:t xml:space="preserve"> to British Business Communications</w:t>
      </w:r>
      <w:bookmarkEnd w:id="10"/>
    </w:p>
    <w:p w14:paraId="4743BAAA" w14:textId="48B0B18A" w:rsidR="00CB51D7" w:rsidRPr="007B70C3" w:rsidRDefault="00000000">
      <w:pPr>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 xml:space="preserve">The emerging business landscape poses both challenges and opportunities for business entities to expand operations into international markets. Regarding this, international business signifies the expansion of business in the international markets to optimise operations and maximise profitability (Rana </w:t>
      </w:r>
      <w:r w:rsidRPr="007B70C3">
        <w:rPr>
          <w:rFonts w:ascii="Times New Roman" w:hAnsi="Times New Roman"/>
          <w:i/>
          <w:iCs/>
          <w:color w:val="000000" w:themeColor="text1"/>
          <w:sz w:val="24"/>
          <w:szCs w:val="24"/>
        </w:rPr>
        <w:t xml:space="preserve">et al., </w:t>
      </w:r>
      <w:r w:rsidRPr="007B70C3">
        <w:rPr>
          <w:rFonts w:ascii="Times New Roman" w:hAnsi="Times New Roman"/>
          <w:color w:val="000000" w:themeColor="text1"/>
          <w:sz w:val="24"/>
          <w:szCs w:val="24"/>
        </w:rPr>
        <w:t>2021, p.160). Here, “British Business communication” refers to the corporate strategic communication approach to convey business ideas and strengthen business relationships (Business Culture, 2024). It defines the open-minded and tolerant British culture to understand the cultural nuances and manage business dealings in a multi-cultural environment.</w:t>
      </w:r>
    </w:p>
    <w:p w14:paraId="0C5CEB85" w14:textId="77777777" w:rsidR="00CB51D7" w:rsidRPr="007B70C3" w:rsidRDefault="00000000">
      <w:pPr>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 xml:space="preserve">The essay will shed light on the implications of British business communication to expand the business of a British multinational to a potential EU-country. Following this, the British retail multinational chain Tesco Plc is </w:t>
      </w:r>
      <w:proofErr w:type="gramStart"/>
      <w:r w:rsidRPr="007B70C3">
        <w:rPr>
          <w:rFonts w:ascii="Times New Roman" w:hAnsi="Times New Roman"/>
          <w:color w:val="000000" w:themeColor="text1"/>
          <w:sz w:val="24"/>
          <w:szCs w:val="24"/>
        </w:rPr>
        <w:t>chosen</w:t>
      </w:r>
      <w:proofErr w:type="gramEnd"/>
      <w:r w:rsidRPr="007B70C3">
        <w:rPr>
          <w:rFonts w:ascii="Times New Roman" w:hAnsi="Times New Roman"/>
          <w:color w:val="000000" w:themeColor="text1"/>
          <w:sz w:val="24"/>
          <w:szCs w:val="24"/>
        </w:rPr>
        <w:t xml:space="preserve"> and Germany and Denmark are the selected EU countries to expand business. Hence, the thesis statement is- </w:t>
      </w:r>
      <w:r w:rsidRPr="007B70C3">
        <w:rPr>
          <w:rFonts w:ascii="Times New Roman" w:hAnsi="Times New Roman"/>
          <w:i/>
          <w:iCs/>
          <w:color w:val="000000" w:themeColor="text1"/>
          <w:sz w:val="24"/>
          <w:szCs w:val="24"/>
        </w:rPr>
        <w:t>“the application of effective business communication strategies in UK can be beneficial for Tesco to expand its business to potential EU-markets”</w:t>
      </w:r>
      <w:r w:rsidRPr="007B70C3">
        <w:rPr>
          <w:rFonts w:ascii="Times New Roman" w:hAnsi="Times New Roman"/>
          <w:color w:val="000000" w:themeColor="text1"/>
          <w:sz w:val="24"/>
          <w:szCs w:val="24"/>
        </w:rPr>
        <w:t>.</w:t>
      </w:r>
    </w:p>
    <w:p w14:paraId="63C40609" w14:textId="77777777" w:rsidR="00CB51D7" w:rsidRPr="007B70C3" w:rsidRDefault="00000000">
      <w:pPr>
        <w:pStyle w:val="Heading1"/>
      </w:pPr>
      <w:bookmarkStart w:id="11" w:name="_Toc4630"/>
      <w:r w:rsidRPr="007B70C3">
        <w:t>Overview of Tesco Plc</w:t>
      </w:r>
      <w:bookmarkEnd w:id="11"/>
    </w:p>
    <w:p w14:paraId="7228745D" w14:textId="77777777" w:rsidR="00CB51D7" w:rsidRPr="007B70C3" w:rsidRDefault="00000000">
      <w:pPr>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Tesco Plc is a leading British multinational retail grocery chain, which started business in 1919 by the founder, Jack Cohen, as a humble grocery store in London, UK (Tesco Plc, 2024a). The retail chain operates with the purpose to serve the customers with sustainable, affordable and healthy food while working with over 330,000 colleagues (Tesco Plc, 2024a). In addition, the approach of this retail supermarket chain to achieve net zero goals across supply chain by 2050 and becoming carbon neutral by 2035 enabled Tesco to work collaboratively with suppliers and distributors. This justifies the approach of this multinational business to attain sustainable goals.</w:t>
      </w:r>
    </w:p>
    <w:p w14:paraId="1504FF9C" w14:textId="506CD701" w:rsidR="00CB51D7" w:rsidRPr="007B70C3" w:rsidRDefault="00000000">
      <w:pPr>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 xml:space="preserve">Tesco extended its business by placing the customers at heart and designing different service segments including Tesco Mobile, Tesco Bank, dunnhumby, one stop and Booker (Tesco Plc, 2024b) [Refer to Appendix 1]. Similarly, the intention to serve the community needs across </w:t>
      </w:r>
      <w:r w:rsidR="007B70C3">
        <w:rPr>
          <w:rFonts w:ascii="Times New Roman" w:hAnsi="Times New Roman"/>
          <w:color w:val="000000" w:themeColor="text1"/>
          <w:sz w:val="24"/>
          <w:szCs w:val="24"/>
        </w:rPr>
        <w:t xml:space="preserve">the </w:t>
      </w:r>
      <w:r w:rsidRPr="007B70C3">
        <w:rPr>
          <w:rFonts w:ascii="Times New Roman" w:hAnsi="Times New Roman"/>
          <w:color w:val="000000" w:themeColor="text1"/>
          <w:sz w:val="24"/>
          <w:szCs w:val="24"/>
        </w:rPr>
        <w:t xml:space="preserve">UK, the Czech Republic, Hungary and Slovakia resulted in securing a group sales of £61.5 billion in 2024 (Tesco Plc, 2024b) [Refer to Appendix 2]. The retail brand has a total of 4,506 stores across international markets including 3,786 stores in UK (Tesco Plc, 2024b). This is reflected in statutory revenue of this brand as it increased by 4.4% in 2024 making it £68.2 </w:t>
      </w:r>
      <w:r w:rsidRPr="007B70C3">
        <w:rPr>
          <w:rFonts w:ascii="Times New Roman" w:hAnsi="Times New Roman"/>
          <w:color w:val="000000" w:themeColor="text1"/>
          <w:sz w:val="24"/>
          <w:szCs w:val="24"/>
        </w:rPr>
        <w:lastRenderedPageBreak/>
        <w:t>billion (Tesco Plc, 2024b). Thus, evaluating the market expansion opportunities of Tesco in potential EU markets would be beneficial in supporting international business expansion.</w:t>
      </w:r>
    </w:p>
    <w:p w14:paraId="7BCEC5D5" w14:textId="77777777" w:rsidR="00CB51D7" w:rsidRPr="007B70C3" w:rsidRDefault="00000000">
      <w:pPr>
        <w:pStyle w:val="Heading1"/>
      </w:pPr>
      <w:bookmarkStart w:id="12" w:name="_Toc27299"/>
      <w:r w:rsidRPr="007B70C3">
        <w:t>Evaluation of Two EU-Countries</w:t>
      </w:r>
      <w:bookmarkEnd w:id="12"/>
    </w:p>
    <w:p w14:paraId="46886521" w14:textId="77777777" w:rsidR="00CB51D7" w:rsidRPr="007B70C3" w:rsidRDefault="00000000">
      <w:pPr>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 xml:space="preserve">Considering the case of Tesco, the two EU countries chosen are </w:t>
      </w:r>
      <w:r w:rsidRPr="00DE63D6">
        <w:rPr>
          <w:rFonts w:ascii="Times New Roman" w:hAnsi="Times New Roman"/>
          <w:b/>
          <w:bCs/>
          <w:color w:val="000000" w:themeColor="text1"/>
          <w:sz w:val="24"/>
          <w:szCs w:val="24"/>
        </w:rPr>
        <w:t>Germany</w:t>
      </w:r>
      <w:r w:rsidRPr="007B70C3">
        <w:rPr>
          <w:rFonts w:ascii="Times New Roman" w:hAnsi="Times New Roman"/>
          <w:color w:val="000000" w:themeColor="text1"/>
          <w:sz w:val="24"/>
          <w:szCs w:val="24"/>
        </w:rPr>
        <w:t xml:space="preserve"> and </w:t>
      </w:r>
      <w:r w:rsidRPr="00DE63D6">
        <w:rPr>
          <w:rFonts w:ascii="Times New Roman" w:hAnsi="Times New Roman"/>
          <w:b/>
          <w:bCs/>
          <w:color w:val="000000" w:themeColor="text1"/>
          <w:sz w:val="24"/>
          <w:szCs w:val="24"/>
        </w:rPr>
        <w:t>Denmark.</w:t>
      </w:r>
      <w:r w:rsidRPr="007B70C3">
        <w:rPr>
          <w:rFonts w:ascii="Times New Roman" w:hAnsi="Times New Roman"/>
          <w:color w:val="000000" w:themeColor="text1"/>
          <w:sz w:val="24"/>
          <w:szCs w:val="24"/>
        </w:rPr>
        <w:t xml:space="preserve"> Therefore, a detailed evaluation of the country profiles is presented below for Tesco by applying British communication aspects and potential barriers of international expansion.</w:t>
      </w:r>
    </w:p>
    <w:p w14:paraId="799C7A6D" w14:textId="77777777" w:rsidR="00CB51D7" w:rsidRPr="007B70C3" w:rsidRDefault="00000000">
      <w:pPr>
        <w:pStyle w:val="Heading2"/>
      </w:pPr>
      <w:bookmarkStart w:id="13" w:name="_Toc9804"/>
      <w:r w:rsidRPr="007B70C3">
        <w:t>UK with Germany</w:t>
      </w:r>
      <w:bookmarkEnd w:id="13"/>
    </w:p>
    <w:p w14:paraId="0311A6D4" w14:textId="77777777" w:rsidR="00CB51D7" w:rsidRPr="007B70C3" w:rsidRDefault="00000000">
      <w:pPr>
        <w:numPr>
          <w:ilvl w:val="0"/>
          <w:numId w:val="1"/>
        </w:numPr>
        <w:spacing w:line="360" w:lineRule="auto"/>
        <w:jc w:val="both"/>
        <w:rPr>
          <w:rFonts w:ascii="Times New Roman" w:hAnsi="Times New Roman"/>
          <w:i/>
          <w:iCs/>
          <w:color w:val="000000" w:themeColor="text1"/>
          <w:sz w:val="24"/>
          <w:szCs w:val="24"/>
        </w:rPr>
      </w:pPr>
      <w:r w:rsidRPr="007B70C3">
        <w:rPr>
          <w:rFonts w:ascii="Times New Roman" w:hAnsi="Times New Roman"/>
          <w:i/>
          <w:iCs/>
          <w:color w:val="000000" w:themeColor="text1"/>
          <w:sz w:val="24"/>
          <w:szCs w:val="24"/>
        </w:rPr>
        <w:t>Social Contexts and Profile</w:t>
      </w:r>
    </w:p>
    <w:p w14:paraId="5739D6F9" w14:textId="77777777" w:rsidR="00CB51D7" w:rsidRPr="007B70C3" w:rsidRDefault="00000000">
      <w:pPr>
        <w:tabs>
          <w:tab w:val="left" w:pos="420"/>
        </w:tabs>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 xml:space="preserve">Germany is a member of the EU since 1958 and Berlin is the capital of this country with a population of 84,358,845, as of 2023 (European Union, </w:t>
      </w:r>
      <w:proofErr w:type="spellStart"/>
      <w:r w:rsidRPr="007B70C3">
        <w:rPr>
          <w:rFonts w:ascii="Times New Roman" w:hAnsi="Times New Roman"/>
          <w:color w:val="000000" w:themeColor="text1"/>
          <w:sz w:val="24"/>
          <w:szCs w:val="24"/>
        </w:rPr>
        <w:t>n.d.a</w:t>
      </w:r>
      <w:proofErr w:type="spellEnd"/>
      <w:r w:rsidRPr="007B70C3">
        <w:rPr>
          <w:rFonts w:ascii="Times New Roman" w:hAnsi="Times New Roman"/>
          <w:color w:val="000000" w:themeColor="text1"/>
          <w:sz w:val="24"/>
          <w:szCs w:val="24"/>
        </w:rPr>
        <w:t xml:space="preserve">). The country accounts for 25.3% of the total GDP of EU and it ranks eighth in EU </w:t>
      </w:r>
      <w:proofErr w:type="gramStart"/>
      <w:r w:rsidRPr="007B70C3">
        <w:rPr>
          <w:rFonts w:ascii="Times New Roman" w:hAnsi="Times New Roman"/>
          <w:color w:val="000000" w:themeColor="text1"/>
          <w:sz w:val="24"/>
          <w:szCs w:val="24"/>
        </w:rPr>
        <w:t>on the basis of</w:t>
      </w:r>
      <w:proofErr w:type="gramEnd"/>
      <w:r w:rsidRPr="007B70C3">
        <w:rPr>
          <w:rFonts w:ascii="Times New Roman" w:hAnsi="Times New Roman"/>
          <w:color w:val="000000" w:themeColor="text1"/>
          <w:sz w:val="24"/>
          <w:szCs w:val="24"/>
        </w:rPr>
        <w:t xml:space="preserve"> GDP per capita of €41,300 (European Union, </w:t>
      </w:r>
      <w:proofErr w:type="spellStart"/>
      <w:r w:rsidRPr="007B70C3">
        <w:rPr>
          <w:rFonts w:ascii="Times New Roman" w:hAnsi="Times New Roman"/>
          <w:color w:val="000000" w:themeColor="text1"/>
          <w:sz w:val="24"/>
          <w:szCs w:val="24"/>
        </w:rPr>
        <w:t>n.d.a</w:t>
      </w:r>
      <w:proofErr w:type="spellEnd"/>
      <w:r w:rsidRPr="007B70C3">
        <w:rPr>
          <w:rFonts w:ascii="Times New Roman" w:hAnsi="Times New Roman"/>
          <w:color w:val="000000" w:themeColor="text1"/>
          <w:sz w:val="24"/>
          <w:szCs w:val="24"/>
        </w:rPr>
        <w:t xml:space="preserve">). Germany has total 24 representatives in the “Economic and Social Committee” of Europe along with 96 representatives in the EU parliament (European Union, </w:t>
      </w:r>
      <w:proofErr w:type="spellStart"/>
      <w:r w:rsidRPr="007B70C3">
        <w:rPr>
          <w:rFonts w:ascii="Times New Roman" w:hAnsi="Times New Roman"/>
          <w:color w:val="000000" w:themeColor="text1"/>
          <w:sz w:val="24"/>
          <w:szCs w:val="24"/>
        </w:rPr>
        <w:t>n.d.a</w:t>
      </w:r>
      <w:proofErr w:type="spellEnd"/>
      <w:r w:rsidRPr="007B70C3">
        <w:rPr>
          <w:rFonts w:ascii="Times New Roman" w:hAnsi="Times New Roman"/>
          <w:color w:val="000000" w:themeColor="text1"/>
          <w:sz w:val="24"/>
          <w:szCs w:val="24"/>
        </w:rPr>
        <w:t>). Additionally, 39% of German customers are intended to spend more on food while 21% are likely to spend both on clothing and health and beauty products in 2023 (Statista, 2024a) [Refer to Appendix 3]. Moreover, the television market of this country is the largest in EU as there are 38 million TV households (BBC, 2023). However, the use of social media and internet helps form a strong social network in this country.</w:t>
      </w:r>
    </w:p>
    <w:p w14:paraId="60F904FF" w14:textId="77777777" w:rsidR="00CB51D7" w:rsidRPr="007B70C3" w:rsidRDefault="00000000">
      <w:pPr>
        <w:numPr>
          <w:ilvl w:val="0"/>
          <w:numId w:val="1"/>
        </w:numPr>
        <w:spacing w:line="360" w:lineRule="auto"/>
        <w:jc w:val="both"/>
        <w:rPr>
          <w:rFonts w:ascii="Times New Roman" w:hAnsi="Times New Roman"/>
          <w:color w:val="000000" w:themeColor="text1"/>
          <w:sz w:val="24"/>
          <w:szCs w:val="24"/>
        </w:rPr>
      </w:pPr>
      <w:r w:rsidRPr="007B70C3">
        <w:rPr>
          <w:rFonts w:ascii="Times New Roman" w:hAnsi="Times New Roman"/>
          <w:i/>
          <w:iCs/>
          <w:color w:val="000000" w:themeColor="text1"/>
          <w:sz w:val="24"/>
          <w:szCs w:val="24"/>
        </w:rPr>
        <w:t>Language</w:t>
      </w:r>
    </w:p>
    <w:p w14:paraId="4C4182C1" w14:textId="77777777" w:rsidR="00CB51D7" w:rsidRPr="007B70C3" w:rsidRDefault="00000000">
      <w:pPr>
        <w:tabs>
          <w:tab w:val="left" w:pos="420"/>
        </w:tabs>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National language of this country is German (BBC, 2023). However, English is officially adopted business language in this country to support international business activities.</w:t>
      </w:r>
    </w:p>
    <w:p w14:paraId="0841F0F8" w14:textId="77777777" w:rsidR="00CB51D7" w:rsidRPr="007B70C3" w:rsidRDefault="00000000">
      <w:pPr>
        <w:numPr>
          <w:ilvl w:val="0"/>
          <w:numId w:val="1"/>
        </w:numPr>
        <w:spacing w:line="360" w:lineRule="auto"/>
        <w:jc w:val="both"/>
        <w:rPr>
          <w:rFonts w:ascii="Times New Roman" w:hAnsi="Times New Roman"/>
          <w:i/>
          <w:iCs/>
          <w:color w:val="000000" w:themeColor="text1"/>
          <w:sz w:val="24"/>
          <w:szCs w:val="24"/>
        </w:rPr>
      </w:pPr>
      <w:r w:rsidRPr="007B70C3">
        <w:rPr>
          <w:rFonts w:ascii="Times New Roman" w:hAnsi="Times New Roman"/>
          <w:i/>
          <w:iCs/>
          <w:color w:val="000000" w:themeColor="text1"/>
          <w:sz w:val="24"/>
          <w:szCs w:val="24"/>
        </w:rPr>
        <w:t>Possible Risks</w:t>
      </w:r>
    </w:p>
    <w:p w14:paraId="64C61F2D" w14:textId="77777777" w:rsidR="00CB51D7" w:rsidRPr="007B70C3" w:rsidRDefault="00000000">
      <w:pPr>
        <w:tabs>
          <w:tab w:val="left" w:pos="420"/>
        </w:tabs>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The major business risks to operate in German market revolve around its dependency on foreign trade with China (</w:t>
      </w:r>
      <w:proofErr w:type="spellStart"/>
      <w:r w:rsidRPr="007B70C3">
        <w:rPr>
          <w:rFonts w:ascii="Times New Roman" w:hAnsi="Times New Roman"/>
          <w:color w:val="000000" w:themeColor="text1"/>
          <w:sz w:val="24"/>
          <w:szCs w:val="24"/>
        </w:rPr>
        <w:t>Coface</w:t>
      </w:r>
      <w:proofErr w:type="spellEnd"/>
      <w:r w:rsidRPr="007B70C3">
        <w:rPr>
          <w:rFonts w:ascii="Times New Roman" w:hAnsi="Times New Roman"/>
          <w:color w:val="000000" w:themeColor="text1"/>
          <w:sz w:val="24"/>
          <w:szCs w:val="24"/>
        </w:rPr>
        <w:t>, n.d.). In addition, the country is dependent on the energy import as 69% of net import was due to primary energy consumption, as of 2022 (</w:t>
      </w:r>
      <w:proofErr w:type="spellStart"/>
      <w:r w:rsidRPr="007B70C3">
        <w:rPr>
          <w:rFonts w:ascii="Times New Roman" w:hAnsi="Times New Roman"/>
          <w:color w:val="000000" w:themeColor="text1"/>
          <w:sz w:val="24"/>
          <w:szCs w:val="24"/>
        </w:rPr>
        <w:t>Coface</w:t>
      </w:r>
      <w:proofErr w:type="spellEnd"/>
      <w:r w:rsidRPr="007B70C3">
        <w:rPr>
          <w:rFonts w:ascii="Times New Roman" w:hAnsi="Times New Roman"/>
          <w:color w:val="000000" w:themeColor="text1"/>
          <w:sz w:val="24"/>
          <w:szCs w:val="24"/>
        </w:rPr>
        <w:t xml:space="preserve">, n.d.). Besides, export rate of Germany is 44.8% in 2022 with rest of the world while the export rate with EU member states is 55.2% (European Union, </w:t>
      </w:r>
      <w:proofErr w:type="spellStart"/>
      <w:r w:rsidRPr="007B70C3">
        <w:rPr>
          <w:rFonts w:ascii="Times New Roman" w:hAnsi="Times New Roman"/>
          <w:color w:val="000000" w:themeColor="text1"/>
          <w:sz w:val="24"/>
          <w:szCs w:val="24"/>
        </w:rPr>
        <w:t>n.d.a</w:t>
      </w:r>
      <w:proofErr w:type="spellEnd"/>
      <w:r w:rsidRPr="007B70C3">
        <w:rPr>
          <w:rFonts w:ascii="Times New Roman" w:hAnsi="Times New Roman"/>
          <w:color w:val="000000" w:themeColor="text1"/>
          <w:sz w:val="24"/>
          <w:szCs w:val="24"/>
        </w:rPr>
        <w:t>). Besides, lack of proper investment in the digitalisation and infrastructural growth is another risk along with a focus on automotive industry (</w:t>
      </w:r>
      <w:proofErr w:type="spellStart"/>
      <w:r w:rsidRPr="007B70C3">
        <w:rPr>
          <w:rFonts w:ascii="Times New Roman" w:hAnsi="Times New Roman"/>
          <w:color w:val="000000" w:themeColor="text1"/>
          <w:sz w:val="24"/>
          <w:szCs w:val="24"/>
        </w:rPr>
        <w:t>Coface</w:t>
      </w:r>
      <w:proofErr w:type="spellEnd"/>
      <w:r w:rsidRPr="007B70C3">
        <w:rPr>
          <w:rFonts w:ascii="Times New Roman" w:hAnsi="Times New Roman"/>
          <w:color w:val="000000" w:themeColor="text1"/>
          <w:sz w:val="24"/>
          <w:szCs w:val="24"/>
        </w:rPr>
        <w:t xml:space="preserve">, n.d.). Moreover, agri-food, clothing and textile and wood are other sectors </w:t>
      </w:r>
      <w:r w:rsidRPr="007B70C3">
        <w:rPr>
          <w:rFonts w:ascii="Times New Roman" w:hAnsi="Times New Roman"/>
          <w:color w:val="000000" w:themeColor="text1"/>
          <w:sz w:val="24"/>
          <w:szCs w:val="24"/>
        </w:rPr>
        <w:lastRenderedPageBreak/>
        <w:t>with high and very high risks (</w:t>
      </w:r>
      <w:proofErr w:type="spellStart"/>
      <w:r w:rsidRPr="007B70C3">
        <w:rPr>
          <w:rFonts w:ascii="Times New Roman" w:hAnsi="Times New Roman"/>
          <w:color w:val="000000" w:themeColor="text1"/>
          <w:sz w:val="24"/>
          <w:szCs w:val="24"/>
        </w:rPr>
        <w:t>Coface</w:t>
      </w:r>
      <w:proofErr w:type="spellEnd"/>
      <w:r w:rsidRPr="007B70C3">
        <w:rPr>
          <w:rFonts w:ascii="Times New Roman" w:hAnsi="Times New Roman"/>
          <w:color w:val="000000" w:themeColor="text1"/>
          <w:sz w:val="24"/>
          <w:szCs w:val="24"/>
        </w:rPr>
        <w:t>, n.d.) [Refer to Appendix 4]. This represents existing risks in different industries to support international trade activities.</w:t>
      </w:r>
    </w:p>
    <w:p w14:paraId="1FA6ED52" w14:textId="77777777" w:rsidR="00CB51D7" w:rsidRPr="007B70C3" w:rsidRDefault="00000000">
      <w:pPr>
        <w:tabs>
          <w:tab w:val="left" w:pos="420"/>
        </w:tabs>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As reported by International Trade Administration (ITA) (2023), imposing trade barriers on US trade and investments would be considered as a potential risk to expand business in Germany. Similarly, complexity to protect the local suppliers, restrictions on biotech agricultural products and acceptance of the “Common Agricultural Policy” of EU affected the trade relationship with the US market (ITA, 2023). Therefore, understanding the trade regulations and compliance with German standards would be primary concern to expand business in this market.</w:t>
      </w:r>
    </w:p>
    <w:p w14:paraId="61EB32D0" w14:textId="77777777" w:rsidR="00CB51D7" w:rsidRPr="007B70C3" w:rsidRDefault="00000000">
      <w:pPr>
        <w:numPr>
          <w:ilvl w:val="0"/>
          <w:numId w:val="1"/>
        </w:numPr>
        <w:spacing w:line="360" w:lineRule="auto"/>
        <w:jc w:val="both"/>
        <w:rPr>
          <w:rFonts w:ascii="Times New Roman" w:hAnsi="Times New Roman"/>
          <w:i/>
          <w:iCs/>
          <w:color w:val="000000" w:themeColor="text1"/>
          <w:sz w:val="24"/>
          <w:szCs w:val="24"/>
        </w:rPr>
      </w:pPr>
      <w:r w:rsidRPr="007B70C3">
        <w:rPr>
          <w:rFonts w:ascii="Times New Roman" w:hAnsi="Times New Roman"/>
          <w:i/>
          <w:iCs/>
          <w:color w:val="000000" w:themeColor="text1"/>
          <w:sz w:val="24"/>
          <w:szCs w:val="24"/>
        </w:rPr>
        <w:t>Labour Outlooks such as Diversity of Backgrounds within the Workforce</w:t>
      </w:r>
    </w:p>
    <w:p w14:paraId="17092F1B" w14:textId="49394651" w:rsidR="00CB51D7" w:rsidRPr="007B70C3" w:rsidRDefault="00000000">
      <w:pPr>
        <w:tabs>
          <w:tab w:val="left" w:pos="420"/>
        </w:tabs>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Data presented by the “</w:t>
      </w:r>
      <w:r w:rsidR="007B70C3" w:rsidRPr="007B70C3">
        <w:rPr>
          <w:rFonts w:ascii="Times New Roman" w:hAnsi="Times New Roman"/>
          <w:color w:val="000000" w:themeColor="text1"/>
          <w:sz w:val="24"/>
          <w:szCs w:val="24"/>
        </w:rPr>
        <w:t>European</w:t>
      </w:r>
      <w:r w:rsidRPr="007B70C3">
        <w:rPr>
          <w:rFonts w:ascii="Times New Roman" w:hAnsi="Times New Roman"/>
          <w:color w:val="000000" w:themeColor="text1"/>
          <w:sz w:val="24"/>
          <w:szCs w:val="24"/>
        </w:rPr>
        <w:t xml:space="preserve"> Employment Services (EURES)” (2023a), a total of 45.72 million people were employed in Germany, as of March 2023. Moreover, total cross-border commuters of 237,929 worked in this country in June 2022 while the unemployment rate was 5.7% in April 2023 (EURES, 2023a). In addition, 55.1% of the workforce in this country works in SMEs (EURES, 2023a). Besides, a 6% year-on-year (YOY) increase in nominal labour wages signifies a rise in demand side while indicating a decrease in inflationary pressure (</w:t>
      </w:r>
      <w:proofErr w:type="spellStart"/>
      <w:r w:rsidRPr="007B70C3">
        <w:rPr>
          <w:rFonts w:ascii="Times New Roman" w:hAnsi="Times New Roman"/>
          <w:color w:val="000000" w:themeColor="text1"/>
          <w:sz w:val="24"/>
          <w:szCs w:val="24"/>
        </w:rPr>
        <w:t>Coface</w:t>
      </w:r>
      <w:proofErr w:type="spellEnd"/>
      <w:r w:rsidRPr="007B70C3">
        <w:rPr>
          <w:rFonts w:ascii="Times New Roman" w:hAnsi="Times New Roman"/>
          <w:color w:val="000000" w:themeColor="text1"/>
          <w:sz w:val="24"/>
          <w:szCs w:val="24"/>
        </w:rPr>
        <w:t>, n.d.). This also represents positive labour market growth of this country.</w:t>
      </w:r>
    </w:p>
    <w:p w14:paraId="5660D49B" w14:textId="77777777" w:rsidR="00CB51D7" w:rsidRPr="007B70C3" w:rsidRDefault="00000000">
      <w:pPr>
        <w:tabs>
          <w:tab w:val="left" w:pos="420"/>
        </w:tabs>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Regarding this, labour diversity of workforce is significant across different industries as education sector has the highest (83.6%) participation of women in 2023 (Statista, 2024b) [Refer to Appendix 5]. Here, the women represented 48.2% of the total workforce while male representation was 51.8% in 2023 (Statista, 2024b). However, recording data on diversity characteristics of employees is conflicting with German Law under the “German General Equal Treatment Act (AGG)” (</w:t>
      </w:r>
      <w:proofErr w:type="spellStart"/>
      <w:r w:rsidRPr="007B70C3">
        <w:rPr>
          <w:rFonts w:ascii="Times New Roman" w:hAnsi="Times New Roman"/>
          <w:color w:val="000000" w:themeColor="text1"/>
          <w:sz w:val="24"/>
          <w:szCs w:val="24"/>
        </w:rPr>
        <w:t>Bakertilly</w:t>
      </w:r>
      <w:proofErr w:type="spellEnd"/>
      <w:r w:rsidRPr="007B70C3">
        <w:rPr>
          <w:rFonts w:ascii="Times New Roman" w:hAnsi="Times New Roman"/>
          <w:color w:val="000000" w:themeColor="text1"/>
          <w:sz w:val="24"/>
          <w:szCs w:val="24"/>
        </w:rPr>
        <w:t>, 2024). This is done to avoid any unconscious biases in the hiring and recruitment process on grounds of diversity features.</w:t>
      </w:r>
    </w:p>
    <w:p w14:paraId="5BC9282E" w14:textId="77777777" w:rsidR="00CB51D7" w:rsidRPr="007B70C3" w:rsidRDefault="00000000">
      <w:pPr>
        <w:numPr>
          <w:ilvl w:val="0"/>
          <w:numId w:val="1"/>
        </w:numPr>
        <w:spacing w:line="360" w:lineRule="auto"/>
        <w:jc w:val="both"/>
        <w:rPr>
          <w:rFonts w:ascii="Times New Roman" w:hAnsi="Times New Roman"/>
          <w:i/>
          <w:iCs/>
          <w:color w:val="000000" w:themeColor="text1"/>
          <w:sz w:val="24"/>
          <w:szCs w:val="24"/>
        </w:rPr>
      </w:pPr>
      <w:r w:rsidRPr="007B70C3">
        <w:rPr>
          <w:rFonts w:ascii="Times New Roman" w:hAnsi="Times New Roman"/>
          <w:i/>
          <w:iCs/>
          <w:color w:val="000000" w:themeColor="text1"/>
          <w:sz w:val="24"/>
          <w:szCs w:val="24"/>
        </w:rPr>
        <w:t>Cultural Comparison Using Hofstede’s Model</w:t>
      </w:r>
    </w:p>
    <w:p w14:paraId="4F175FCD" w14:textId="77777777" w:rsidR="00CB51D7" w:rsidRPr="007B70C3" w:rsidRDefault="00000000">
      <w:pPr>
        <w:tabs>
          <w:tab w:val="left" w:pos="420"/>
        </w:tabs>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 xml:space="preserve">In case of expanding business in the German market, Tesco needs to explore the British business communication strategies while understanding the cultural connotations. Following this, the application of Hofstede’s Cultural Dimensions </w:t>
      </w:r>
      <w:proofErr w:type="gramStart"/>
      <w:r w:rsidRPr="007B70C3">
        <w:rPr>
          <w:rFonts w:ascii="Times New Roman" w:hAnsi="Times New Roman"/>
          <w:color w:val="000000" w:themeColor="text1"/>
          <w:sz w:val="24"/>
          <w:szCs w:val="24"/>
        </w:rPr>
        <w:t>are</w:t>
      </w:r>
      <w:proofErr w:type="gramEnd"/>
      <w:r w:rsidRPr="007B70C3">
        <w:rPr>
          <w:rFonts w:ascii="Times New Roman" w:hAnsi="Times New Roman"/>
          <w:color w:val="000000" w:themeColor="text1"/>
          <w:sz w:val="24"/>
          <w:szCs w:val="24"/>
        </w:rPr>
        <w:t xml:space="preserve"> beneficial to measure the cultural differences between countries (Li, Zhang and Shi, 2020, p.936). In this </w:t>
      </w:r>
      <w:proofErr w:type="gramStart"/>
      <w:r w:rsidRPr="007B70C3">
        <w:rPr>
          <w:rFonts w:ascii="Times New Roman" w:hAnsi="Times New Roman"/>
          <w:color w:val="000000" w:themeColor="text1"/>
          <w:sz w:val="24"/>
          <w:szCs w:val="24"/>
        </w:rPr>
        <w:t>particular scenario</w:t>
      </w:r>
      <w:proofErr w:type="gramEnd"/>
      <w:r w:rsidRPr="007B70C3">
        <w:rPr>
          <w:rFonts w:ascii="Times New Roman" w:hAnsi="Times New Roman"/>
          <w:color w:val="000000" w:themeColor="text1"/>
          <w:sz w:val="24"/>
          <w:szCs w:val="24"/>
        </w:rPr>
        <w:t xml:space="preserve">, cultural comparison between UK and Germany is considered and it revealed that Germany scored 65 in uncertainty avoidance representing its attitude to stick to the set rules (Hofstede </w:t>
      </w:r>
      <w:r w:rsidRPr="007B70C3">
        <w:rPr>
          <w:rFonts w:ascii="Times New Roman" w:hAnsi="Times New Roman"/>
          <w:color w:val="000000" w:themeColor="text1"/>
          <w:sz w:val="24"/>
          <w:szCs w:val="24"/>
        </w:rPr>
        <w:lastRenderedPageBreak/>
        <w:t>Insights, 2024a) [Refer to Appendix 6]. The UK, on the other hand, scored 35 in this parameter and this signifies a difference in the cultural beliefs of British people to accept the changes and go along with the same. This indicates a significant difference in dealing with changes as the German culture relies on talent and expertise to compensate this behaviour towards uncertainty avoidance.</w:t>
      </w:r>
    </w:p>
    <w:p w14:paraId="4EC31550" w14:textId="29AF5DC1" w:rsidR="00CB51D7" w:rsidRPr="007B70C3" w:rsidRDefault="00000000">
      <w:pPr>
        <w:tabs>
          <w:tab w:val="left" w:pos="420"/>
        </w:tabs>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 xml:space="preserve">In addition, there is a visible difference between the countries in terms of indulgence as British culture scores 69 in this parameter, whereas Germany stands at a score of 40 (Hofstede Insights, 2024a) [Refer to Appendix 6]. It denotes that German culture contradicts to the optimism and importance of leisure time in British culture. The tendency of pessimism and cynicism persists in German culture, which is likely to restrict the activities of people to indulge in activities that are socially incorrect. On contrary, power distance as a cultural dimension equals both the countries with a score of 35 indicating the prevalence of equal rights and participative communication (Hofstede Insights, 2024a). Similarly, both the countries scored 66 in “motivation towards achievement and success” criteria, which encourages clear goal setting and assertive workforce to meet organisational goals (Hofstede Insights, 2024a). Hence, it can </w:t>
      </w:r>
      <w:r w:rsidR="007B70C3" w:rsidRPr="007B70C3">
        <w:rPr>
          <w:rFonts w:ascii="Times New Roman" w:hAnsi="Times New Roman"/>
          <w:color w:val="000000" w:themeColor="text1"/>
          <w:sz w:val="24"/>
          <w:szCs w:val="24"/>
        </w:rPr>
        <w:t>be</w:t>
      </w:r>
      <w:r w:rsidRPr="007B70C3">
        <w:rPr>
          <w:rFonts w:ascii="Times New Roman" w:hAnsi="Times New Roman"/>
          <w:color w:val="000000" w:themeColor="text1"/>
          <w:sz w:val="24"/>
          <w:szCs w:val="24"/>
        </w:rPr>
        <w:t xml:space="preserve"> interpreted that despite the visible cultural differences, the British culture is somewhat compatible with the cultural views in Germany to develop an integrated workforce.</w:t>
      </w:r>
    </w:p>
    <w:p w14:paraId="2D156FBC" w14:textId="77777777" w:rsidR="00CB51D7" w:rsidRPr="007B70C3" w:rsidRDefault="00000000">
      <w:pPr>
        <w:numPr>
          <w:ilvl w:val="0"/>
          <w:numId w:val="1"/>
        </w:numPr>
        <w:spacing w:line="360" w:lineRule="auto"/>
        <w:jc w:val="both"/>
        <w:rPr>
          <w:rFonts w:ascii="Times New Roman" w:hAnsi="Times New Roman"/>
          <w:i/>
          <w:iCs/>
          <w:color w:val="000000" w:themeColor="text1"/>
          <w:sz w:val="24"/>
          <w:szCs w:val="24"/>
        </w:rPr>
      </w:pPr>
      <w:r w:rsidRPr="007B70C3">
        <w:rPr>
          <w:rFonts w:ascii="Times New Roman" w:hAnsi="Times New Roman"/>
          <w:i/>
          <w:iCs/>
          <w:color w:val="000000" w:themeColor="text1"/>
          <w:sz w:val="24"/>
          <w:szCs w:val="24"/>
        </w:rPr>
        <w:t>Potential Communication Barriers</w:t>
      </w:r>
    </w:p>
    <w:p w14:paraId="2A6C58B0" w14:textId="1F26CB8C" w:rsidR="00CB51D7" w:rsidRPr="007B70C3" w:rsidRDefault="00000000">
      <w:pPr>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 xml:space="preserve">The primary communication barrier that can affect international expansion of Tesco to Germany is the language barrier. English is the predominantly spoken and national language of </w:t>
      </w:r>
      <w:r w:rsidR="007B70C3" w:rsidRPr="007B70C3">
        <w:rPr>
          <w:rFonts w:ascii="Times New Roman" w:hAnsi="Times New Roman"/>
          <w:color w:val="000000" w:themeColor="text1"/>
          <w:sz w:val="24"/>
          <w:szCs w:val="24"/>
        </w:rPr>
        <w:t>UK,</w:t>
      </w:r>
      <w:r w:rsidRPr="007B70C3">
        <w:rPr>
          <w:rFonts w:ascii="Times New Roman" w:hAnsi="Times New Roman"/>
          <w:color w:val="000000" w:themeColor="text1"/>
          <w:sz w:val="24"/>
          <w:szCs w:val="24"/>
        </w:rPr>
        <w:t xml:space="preserve"> and the presence of linguistic differences would be a barrier for the British counterparts to operate in international markets (Business Culture, 2024). In addition, the national language of Germany would be another communication barrier along with the directness and diligence of German culture that contradict politeness and open-minded communication approach of British culture (Business Culture, 2024). Hence, it would be important to train the professionals with language and cultural diversity aspects to enter this foreign market.</w:t>
      </w:r>
    </w:p>
    <w:p w14:paraId="1993262A" w14:textId="77777777" w:rsidR="00CB51D7" w:rsidRPr="007B70C3" w:rsidRDefault="00000000">
      <w:pPr>
        <w:pStyle w:val="Heading2"/>
      </w:pPr>
      <w:bookmarkStart w:id="14" w:name="_Toc26127"/>
      <w:r w:rsidRPr="007B70C3">
        <w:t>UK with Denmark</w:t>
      </w:r>
      <w:bookmarkEnd w:id="14"/>
    </w:p>
    <w:p w14:paraId="3D2BE503" w14:textId="77777777" w:rsidR="00CB51D7" w:rsidRPr="007B70C3" w:rsidRDefault="00000000">
      <w:pPr>
        <w:numPr>
          <w:ilvl w:val="0"/>
          <w:numId w:val="1"/>
        </w:numPr>
        <w:spacing w:line="360" w:lineRule="auto"/>
        <w:jc w:val="both"/>
        <w:rPr>
          <w:rFonts w:ascii="Times New Roman" w:hAnsi="Times New Roman"/>
          <w:i/>
          <w:iCs/>
          <w:color w:val="000000" w:themeColor="text1"/>
          <w:sz w:val="24"/>
          <w:szCs w:val="24"/>
        </w:rPr>
      </w:pPr>
      <w:r w:rsidRPr="007B70C3">
        <w:rPr>
          <w:rFonts w:ascii="Times New Roman" w:hAnsi="Times New Roman"/>
          <w:i/>
          <w:iCs/>
          <w:color w:val="000000" w:themeColor="text1"/>
          <w:sz w:val="24"/>
          <w:szCs w:val="24"/>
        </w:rPr>
        <w:t>Social Contexts and Profile</w:t>
      </w:r>
    </w:p>
    <w:p w14:paraId="57FD7011" w14:textId="7ED5EBE2" w:rsidR="00CB51D7" w:rsidRPr="007B70C3" w:rsidRDefault="00000000">
      <w:pPr>
        <w:tabs>
          <w:tab w:val="left" w:pos="420"/>
        </w:tabs>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 xml:space="preserve">Denmark is one of the promising EU member </w:t>
      </w:r>
      <w:r w:rsidR="007B70C3" w:rsidRPr="007B70C3">
        <w:rPr>
          <w:rFonts w:ascii="Times New Roman" w:hAnsi="Times New Roman"/>
          <w:color w:val="000000" w:themeColor="text1"/>
          <w:sz w:val="24"/>
          <w:szCs w:val="24"/>
        </w:rPr>
        <w:t>states</w:t>
      </w:r>
      <w:r w:rsidRPr="007B70C3">
        <w:rPr>
          <w:rFonts w:ascii="Times New Roman" w:hAnsi="Times New Roman"/>
          <w:color w:val="000000" w:themeColor="text1"/>
          <w:sz w:val="24"/>
          <w:szCs w:val="24"/>
        </w:rPr>
        <w:t xml:space="preserve"> since 1973 and it has a </w:t>
      </w:r>
      <w:r w:rsidR="007B70C3" w:rsidRPr="007B70C3">
        <w:rPr>
          <w:rFonts w:ascii="Times New Roman" w:hAnsi="Times New Roman"/>
          <w:color w:val="000000" w:themeColor="text1"/>
          <w:sz w:val="24"/>
          <w:szCs w:val="24"/>
        </w:rPr>
        <w:t xml:space="preserve">total </w:t>
      </w:r>
      <w:r w:rsidRPr="007B70C3">
        <w:rPr>
          <w:rFonts w:ascii="Times New Roman" w:hAnsi="Times New Roman"/>
          <w:color w:val="000000" w:themeColor="text1"/>
          <w:sz w:val="24"/>
          <w:szCs w:val="24"/>
        </w:rPr>
        <w:t xml:space="preserve">population of 5,932,654 as of 2023 (European Union, </w:t>
      </w:r>
      <w:proofErr w:type="spellStart"/>
      <w:r w:rsidRPr="007B70C3">
        <w:rPr>
          <w:rFonts w:ascii="Times New Roman" w:hAnsi="Times New Roman"/>
          <w:color w:val="000000" w:themeColor="text1"/>
          <w:sz w:val="24"/>
          <w:szCs w:val="24"/>
        </w:rPr>
        <w:t>n.d.b</w:t>
      </w:r>
      <w:proofErr w:type="spellEnd"/>
      <w:r w:rsidRPr="007B70C3">
        <w:rPr>
          <w:rFonts w:ascii="Times New Roman" w:hAnsi="Times New Roman"/>
          <w:color w:val="000000" w:themeColor="text1"/>
          <w:sz w:val="24"/>
          <w:szCs w:val="24"/>
        </w:rPr>
        <w:t>). Having a geographical area of 42</w:t>
      </w:r>
      <w:r w:rsidR="007B70C3">
        <w:rPr>
          <w:rFonts w:ascii="Times New Roman" w:hAnsi="Times New Roman"/>
          <w:color w:val="000000" w:themeColor="text1"/>
          <w:sz w:val="24"/>
          <w:szCs w:val="24"/>
        </w:rPr>
        <w:t>,</w:t>
      </w:r>
      <w:r w:rsidRPr="007B70C3">
        <w:rPr>
          <w:rFonts w:ascii="Times New Roman" w:hAnsi="Times New Roman"/>
          <w:color w:val="000000" w:themeColor="text1"/>
          <w:sz w:val="24"/>
          <w:szCs w:val="24"/>
        </w:rPr>
        <w:t>925 km</w:t>
      </w:r>
      <w:r w:rsidRPr="007B70C3">
        <w:rPr>
          <w:rFonts w:ascii="Times New Roman" w:hAnsi="Times New Roman"/>
          <w:color w:val="000000" w:themeColor="text1"/>
          <w:sz w:val="24"/>
          <w:szCs w:val="24"/>
          <w:vertAlign w:val="superscript"/>
        </w:rPr>
        <w:t>2</w:t>
      </w:r>
      <w:r w:rsidRPr="007B70C3">
        <w:rPr>
          <w:rFonts w:ascii="Times New Roman" w:hAnsi="Times New Roman"/>
          <w:color w:val="000000" w:themeColor="text1"/>
          <w:sz w:val="24"/>
          <w:szCs w:val="24"/>
        </w:rPr>
        <w:t xml:space="preserve">, Danish krone (DKK) is the currency of this country and Copenhagen is its capital (European Union, </w:t>
      </w:r>
      <w:proofErr w:type="spellStart"/>
      <w:r w:rsidRPr="007B70C3">
        <w:rPr>
          <w:rFonts w:ascii="Times New Roman" w:hAnsi="Times New Roman"/>
          <w:color w:val="000000" w:themeColor="text1"/>
          <w:sz w:val="24"/>
          <w:szCs w:val="24"/>
        </w:rPr>
        <w:t>n.d.b</w:t>
      </w:r>
      <w:proofErr w:type="spellEnd"/>
      <w:r w:rsidRPr="007B70C3">
        <w:rPr>
          <w:rFonts w:ascii="Times New Roman" w:hAnsi="Times New Roman"/>
          <w:color w:val="000000" w:themeColor="text1"/>
          <w:sz w:val="24"/>
          <w:szCs w:val="24"/>
        </w:rPr>
        <w:t xml:space="preserve">). It is the third EU member state </w:t>
      </w:r>
      <w:proofErr w:type="gramStart"/>
      <w:r w:rsidRPr="007B70C3">
        <w:rPr>
          <w:rFonts w:ascii="Times New Roman" w:hAnsi="Times New Roman"/>
          <w:color w:val="000000" w:themeColor="text1"/>
          <w:sz w:val="24"/>
          <w:szCs w:val="24"/>
        </w:rPr>
        <w:t>on the basis of</w:t>
      </w:r>
      <w:proofErr w:type="gramEnd"/>
      <w:r w:rsidRPr="007B70C3">
        <w:rPr>
          <w:rFonts w:ascii="Times New Roman" w:hAnsi="Times New Roman"/>
          <w:color w:val="000000" w:themeColor="text1"/>
          <w:sz w:val="24"/>
          <w:szCs w:val="24"/>
        </w:rPr>
        <w:t xml:space="preserve"> GDP per capita growth with a </w:t>
      </w:r>
      <w:r w:rsidRPr="007B70C3">
        <w:rPr>
          <w:rFonts w:ascii="Times New Roman" w:hAnsi="Times New Roman"/>
          <w:color w:val="000000" w:themeColor="text1"/>
          <w:sz w:val="24"/>
          <w:szCs w:val="24"/>
        </w:rPr>
        <w:lastRenderedPageBreak/>
        <w:t xml:space="preserve">value of €48,400 and this accounts for 2.3% of total GDP of EU (European Union, </w:t>
      </w:r>
      <w:proofErr w:type="spellStart"/>
      <w:r w:rsidRPr="007B70C3">
        <w:rPr>
          <w:rFonts w:ascii="Times New Roman" w:hAnsi="Times New Roman"/>
          <w:color w:val="000000" w:themeColor="text1"/>
          <w:sz w:val="24"/>
          <w:szCs w:val="24"/>
        </w:rPr>
        <w:t>n.d.b</w:t>
      </w:r>
      <w:proofErr w:type="spellEnd"/>
      <w:r w:rsidRPr="007B70C3">
        <w:rPr>
          <w:rFonts w:ascii="Times New Roman" w:hAnsi="Times New Roman"/>
          <w:color w:val="000000" w:themeColor="text1"/>
          <w:sz w:val="24"/>
          <w:szCs w:val="24"/>
        </w:rPr>
        <w:t>). Considering the market trend and consumption pattern in Denmark, 41% of buyers in this country went through modest changes in buying behaviour to purchase sustainable products (Statista, 2024c) [Refer to Appendix 7]. This signifies the presence of a supportive consumer market for retail business landscape.</w:t>
      </w:r>
    </w:p>
    <w:p w14:paraId="30C11D0F" w14:textId="77777777" w:rsidR="00CB51D7" w:rsidRPr="007B70C3" w:rsidRDefault="00000000">
      <w:pPr>
        <w:tabs>
          <w:tab w:val="left" w:pos="420"/>
        </w:tabs>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 xml:space="preserve">On the other hand, EU-budget contributions helped the country to digitalise public services while elevating the quality of medical treatments and build better transport infrastructure (European Union, </w:t>
      </w:r>
      <w:proofErr w:type="spellStart"/>
      <w:r w:rsidRPr="007B70C3">
        <w:rPr>
          <w:rFonts w:ascii="Times New Roman" w:hAnsi="Times New Roman"/>
          <w:color w:val="000000" w:themeColor="text1"/>
          <w:sz w:val="24"/>
          <w:szCs w:val="24"/>
        </w:rPr>
        <w:t>n.d.b</w:t>
      </w:r>
      <w:proofErr w:type="spellEnd"/>
      <w:r w:rsidRPr="007B70C3">
        <w:rPr>
          <w:rFonts w:ascii="Times New Roman" w:hAnsi="Times New Roman"/>
          <w:color w:val="000000" w:themeColor="text1"/>
          <w:sz w:val="24"/>
          <w:szCs w:val="24"/>
        </w:rPr>
        <w:t>). Hence, the EU-funded projects in Denmark contributed to the social, economic and environmental growth of this country.</w:t>
      </w:r>
    </w:p>
    <w:p w14:paraId="7B849CF7" w14:textId="77777777" w:rsidR="00CB51D7" w:rsidRPr="007B70C3" w:rsidRDefault="00000000">
      <w:pPr>
        <w:numPr>
          <w:ilvl w:val="0"/>
          <w:numId w:val="1"/>
        </w:numPr>
        <w:spacing w:line="360" w:lineRule="auto"/>
        <w:jc w:val="both"/>
        <w:rPr>
          <w:rFonts w:ascii="Times New Roman" w:hAnsi="Times New Roman"/>
          <w:i/>
          <w:iCs/>
          <w:color w:val="000000" w:themeColor="text1"/>
          <w:sz w:val="24"/>
          <w:szCs w:val="24"/>
        </w:rPr>
      </w:pPr>
      <w:r w:rsidRPr="007B70C3">
        <w:rPr>
          <w:rFonts w:ascii="Times New Roman" w:hAnsi="Times New Roman"/>
          <w:i/>
          <w:iCs/>
          <w:color w:val="000000" w:themeColor="text1"/>
          <w:sz w:val="24"/>
          <w:szCs w:val="24"/>
        </w:rPr>
        <w:t>Language</w:t>
      </w:r>
    </w:p>
    <w:p w14:paraId="2986ABBD" w14:textId="77777777" w:rsidR="00CB51D7" w:rsidRPr="007B70C3" w:rsidRDefault="00000000">
      <w:pPr>
        <w:tabs>
          <w:tab w:val="left" w:pos="420"/>
        </w:tabs>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The national language of Denmark is Danish, although other languages spoken in this country include German, Greenlandic and Faroese (BBC, 2024). This is primarily because the territorial areas of the Kingdom of Denmark include Greenland and Faroe Islands, which are not the members of EU.</w:t>
      </w:r>
    </w:p>
    <w:p w14:paraId="2E773CD1" w14:textId="77777777" w:rsidR="00CB51D7" w:rsidRPr="007B70C3" w:rsidRDefault="00000000">
      <w:pPr>
        <w:numPr>
          <w:ilvl w:val="0"/>
          <w:numId w:val="1"/>
        </w:numPr>
        <w:spacing w:line="360" w:lineRule="auto"/>
        <w:jc w:val="both"/>
        <w:rPr>
          <w:rFonts w:ascii="Times New Roman" w:hAnsi="Times New Roman"/>
          <w:i/>
          <w:iCs/>
          <w:color w:val="000000" w:themeColor="text1"/>
          <w:sz w:val="24"/>
          <w:szCs w:val="24"/>
        </w:rPr>
      </w:pPr>
      <w:r w:rsidRPr="007B70C3">
        <w:rPr>
          <w:rFonts w:ascii="Times New Roman" w:hAnsi="Times New Roman"/>
          <w:i/>
          <w:iCs/>
          <w:color w:val="000000" w:themeColor="text1"/>
          <w:sz w:val="24"/>
          <w:szCs w:val="24"/>
        </w:rPr>
        <w:t>Possible Risks</w:t>
      </w:r>
    </w:p>
    <w:p w14:paraId="2F64D885" w14:textId="77777777" w:rsidR="00CB51D7" w:rsidRPr="007B70C3" w:rsidRDefault="00000000">
      <w:pPr>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The key market challenge or risk of operating in Denmark lies in the unwilling or restrictive nature of the consumer market to adopt new technologies (ITA, 2024). In addition, high labour market wage and personal taxes in Denmark also made it challenging for international businesses to set up facilities. Despite a positive economic growth, labour shortage would be a major risk to operate in the Danish economy (Gov.uk, 2021). However, corporate taxation of 22% for EU member states in 2023 aided this taxation issue (ITA, 2024). Similarly, currency exchange rate has been a concern for international businesses as with the intervention of Central Bank, the national currency (DKK) is pegged to Euro at 2.25%, which is a very narrow band (ITA, 2024). This signifies issues related to exchange rate and monetary policies.</w:t>
      </w:r>
    </w:p>
    <w:p w14:paraId="4AD341CE" w14:textId="77777777" w:rsidR="00CB51D7" w:rsidRPr="007B70C3" w:rsidRDefault="00000000">
      <w:pPr>
        <w:numPr>
          <w:ilvl w:val="0"/>
          <w:numId w:val="1"/>
        </w:numPr>
        <w:spacing w:line="360" w:lineRule="auto"/>
        <w:jc w:val="both"/>
        <w:rPr>
          <w:rFonts w:ascii="Times New Roman" w:hAnsi="Times New Roman"/>
          <w:i/>
          <w:iCs/>
          <w:color w:val="000000" w:themeColor="text1"/>
          <w:sz w:val="24"/>
          <w:szCs w:val="24"/>
        </w:rPr>
      </w:pPr>
      <w:r w:rsidRPr="007B70C3">
        <w:rPr>
          <w:rFonts w:ascii="Times New Roman" w:hAnsi="Times New Roman"/>
          <w:i/>
          <w:iCs/>
          <w:color w:val="000000" w:themeColor="text1"/>
          <w:sz w:val="24"/>
          <w:szCs w:val="24"/>
        </w:rPr>
        <w:t>Labour Outlooks such as Diversity of Backgrounds within the Workforce</w:t>
      </w:r>
    </w:p>
    <w:p w14:paraId="25904D5C" w14:textId="511435BD" w:rsidR="00CB51D7" w:rsidRPr="007B70C3" w:rsidRDefault="00000000">
      <w:pPr>
        <w:tabs>
          <w:tab w:val="left" w:pos="420"/>
        </w:tabs>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 xml:space="preserve">The labour market of Denmark is primarily based on public employment services through 94 municipal job centres (EURES, 2023b). An increase of 2% in employment was recorded in 2023 totalling 2.98 million </w:t>
      </w:r>
      <w:r w:rsidR="00714DB1" w:rsidRPr="007B70C3">
        <w:rPr>
          <w:rFonts w:ascii="Times New Roman" w:hAnsi="Times New Roman"/>
          <w:color w:val="000000" w:themeColor="text1"/>
          <w:sz w:val="24"/>
          <w:szCs w:val="24"/>
        </w:rPr>
        <w:t>employments</w:t>
      </w:r>
      <w:r w:rsidRPr="007B70C3">
        <w:rPr>
          <w:rFonts w:ascii="Times New Roman" w:hAnsi="Times New Roman"/>
          <w:color w:val="000000" w:themeColor="text1"/>
          <w:sz w:val="24"/>
          <w:szCs w:val="24"/>
        </w:rPr>
        <w:t>, although unemployment rate was 4.5% in 2022 (EURES, 2023b). Following gender diversity in the workforce, majority of the workforce (657 employees out of 944 employees) in the public administration, health and education are female while 287 people were male in 2023 (</w:t>
      </w:r>
      <w:hyperlink r:id="rId8" w:history="1">
        <w:r w:rsidRPr="007B70C3">
          <w:rPr>
            <w:rFonts w:ascii="Times New Roman" w:hAnsi="Times New Roman"/>
            <w:color w:val="000000" w:themeColor="text1"/>
            <w:sz w:val="24"/>
            <w:szCs w:val="24"/>
          </w:rPr>
          <w:t>Dyvik</w:t>
        </w:r>
      </w:hyperlink>
      <w:r w:rsidRPr="007B70C3">
        <w:rPr>
          <w:rFonts w:ascii="Times New Roman" w:hAnsi="Times New Roman"/>
          <w:color w:val="000000" w:themeColor="text1"/>
          <w:sz w:val="24"/>
          <w:szCs w:val="24"/>
        </w:rPr>
        <w:t xml:space="preserve">, 2024) [Refer to Appendix 8]. However, trade and </w:t>
      </w:r>
      <w:r w:rsidRPr="007B70C3">
        <w:rPr>
          <w:rFonts w:ascii="Times New Roman" w:hAnsi="Times New Roman"/>
          <w:color w:val="000000" w:themeColor="text1"/>
          <w:sz w:val="24"/>
          <w:szCs w:val="24"/>
        </w:rPr>
        <w:lastRenderedPageBreak/>
        <w:t>transport and manufacturing sectors have more male employees compared to female. It indicates diversity in labour workforce to utilise skills and competencies of individuals for industrial growth.</w:t>
      </w:r>
    </w:p>
    <w:p w14:paraId="2BF48DE0" w14:textId="77777777" w:rsidR="00CB51D7" w:rsidRPr="007B70C3" w:rsidRDefault="00000000">
      <w:pPr>
        <w:numPr>
          <w:ilvl w:val="0"/>
          <w:numId w:val="1"/>
        </w:numPr>
        <w:spacing w:line="360" w:lineRule="auto"/>
        <w:jc w:val="both"/>
        <w:rPr>
          <w:rFonts w:ascii="Times New Roman" w:hAnsi="Times New Roman"/>
          <w:i/>
          <w:iCs/>
          <w:color w:val="000000" w:themeColor="text1"/>
          <w:sz w:val="24"/>
          <w:szCs w:val="24"/>
        </w:rPr>
      </w:pPr>
      <w:r w:rsidRPr="007B70C3">
        <w:rPr>
          <w:rFonts w:ascii="Times New Roman" w:hAnsi="Times New Roman"/>
          <w:i/>
          <w:iCs/>
          <w:color w:val="000000" w:themeColor="text1"/>
          <w:sz w:val="24"/>
          <w:szCs w:val="24"/>
        </w:rPr>
        <w:t>Cultural Comparison Using Hofstede’s Model</w:t>
      </w:r>
    </w:p>
    <w:p w14:paraId="5FF3A0D7" w14:textId="77777777" w:rsidR="00CB51D7" w:rsidRPr="007B70C3" w:rsidRDefault="00000000">
      <w:pPr>
        <w:tabs>
          <w:tab w:val="left" w:pos="420"/>
        </w:tabs>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Depending on the comparison of cultural attributes in Hofstede’s model, Denmark’s score for “motivation towards achievement and success” was 16 while it measured 66 in UK (Hofstede Insights, 2024b) [Refer to Appendix 9]. This signifies the importance of flexible work and free time to motivate and encourage employees in achieving success in Denmark. The British culture, on the other hand, forms a decisive society with clear ambition and success-driven goals. Moreover, the scores for individualism for Denmark and UK were 89 and 76 respectively (Hofstede Insights, 2024b). Both the countries scored similar in the cultural parameter of indulgence. These cultural dimensions prioritised the value of individual wellbeing and happiness, which can contribute to support the British business expansion of Tesco in this EU country.</w:t>
      </w:r>
    </w:p>
    <w:p w14:paraId="206E4979" w14:textId="77777777" w:rsidR="00CB51D7" w:rsidRPr="007B70C3" w:rsidRDefault="00000000">
      <w:pPr>
        <w:numPr>
          <w:ilvl w:val="0"/>
          <w:numId w:val="1"/>
        </w:numPr>
        <w:spacing w:line="360" w:lineRule="auto"/>
        <w:jc w:val="both"/>
        <w:rPr>
          <w:rFonts w:ascii="Times New Roman" w:hAnsi="Times New Roman"/>
          <w:i/>
          <w:iCs/>
          <w:color w:val="000000" w:themeColor="text1"/>
          <w:sz w:val="24"/>
          <w:szCs w:val="24"/>
        </w:rPr>
      </w:pPr>
      <w:r w:rsidRPr="007B70C3">
        <w:rPr>
          <w:rFonts w:ascii="Times New Roman" w:hAnsi="Times New Roman"/>
          <w:i/>
          <w:iCs/>
          <w:color w:val="000000" w:themeColor="text1"/>
          <w:sz w:val="24"/>
          <w:szCs w:val="24"/>
        </w:rPr>
        <w:t>Potential Communication Barriers</w:t>
      </w:r>
    </w:p>
    <w:p w14:paraId="420579FA" w14:textId="77777777" w:rsidR="00CB51D7" w:rsidRPr="007B70C3" w:rsidRDefault="00000000">
      <w:pPr>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Although English is spoken across the country, the official language of Denmark is Danish and hence, this would be major communication barrier. Besides, expatriates, who would not be fluent in either English or Danish can also face communication hardships to operate in this country.</w:t>
      </w:r>
    </w:p>
    <w:p w14:paraId="67254F8C" w14:textId="77777777" w:rsidR="00CB51D7" w:rsidRPr="007B70C3" w:rsidRDefault="00000000">
      <w:pPr>
        <w:pStyle w:val="Heading1"/>
      </w:pPr>
      <w:bookmarkStart w:id="15" w:name="_Toc18046"/>
      <w:r w:rsidRPr="007B70C3">
        <w:t>Recommendations</w:t>
      </w:r>
      <w:bookmarkEnd w:id="15"/>
    </w:p>
    <w:p w14:paraId="1D69A4FF" w14:textId="355670C4" w:rsidR="00CB51D7" w:rsidRPr="007B70C3" w:rsidRDefault="00000000">
      <w:pPr>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 xml:space="preserve">Based on the detailed evaluation of country profiles, business opportunity and cultural landscape, Germany would be </w:t>
      </w:r>
      <w:r w:rsidR="00714DB1" w:rsidRPr="007B70C3">
        <w:rPr>
          <w:rFonts w:ascii="Times New Roman" w:hAnsi="Times New Roman"/>
          <w:color w:val="000000" w:themeColor="text1"/>
          <w:sz w:val="24"/>
          <w:szCs w:val="24"/>
        </w:rPr>
        <w:t>the</w:t>
      </w:r>
      <w:r w:rsidRPr="007B70C3">
        <w:rPr>
          <w:rFonts w:ascii="Times New Roman" w:hAnsi="Times New Roman"/>
          <w:color w:val="000000" w:themeColor="text1"/>
          <w:sz w:val="24"/>
          <w:szCs w:val="24"/>
        </w:rPr>
        <w:t xml:space="preserve"> suitable EU market for Tesco to expand its business. Adding to the wide consumer base and economic stability, the skilful labour market of this country would be effective for Tesco to explore the international market opportunities. However, owing to the communication barriers on grounds of language diversity, the following communication strategies would be recommended to Tesco-</w:t>
      </w:r>
    </w:p>
    <w:p w14:paraId="78EB9D21" w14:textId="77777777" w:rsidR="00CB51D7" w:rsidRPr="007B70C3" w:rsidRDefault="00000000">
      <w:pPr>
        <w:numPr>
          <w:ilvl w:val="0"/>
          <w:numId w:val="1"/>
        </w:numPr>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Prioritising language proficiency would be beneficial to train the expatriates (expats) to build a language sensitive approach (</w:t>
      </w:r>
      <w:proofErr w:type="spellStart"/>
      <w:r w:rsidRPr="007B70C3">
        <w:rPr>
          <w:rFonts w:ascii="Times New Roman" w:hAnsi="Times New Roman"/>
          <w:color w:val="000000" w:themeColor="text1"/>
          <w:sz w:val="24"/>
          <w:szCs w:val="24"/>
        </w:rPr>
        <w:t>Vulchanov</w:t>
      </w:r>
      <w:proofErr w:type="spellEnd"/>
      <w:r w:rsidRPr="007B70C3">
        <w:rPr>
          <w:rFonts w:ascii="Times New Roman" w:hAnsi="Times New Roman"/>
          <w:color w:val="000000" w:themeColor="text1"/>
          <w:sz w:val="24"/>
          <w:szCs w:val="24"/>
        </w:rPr>
        <w:t>, 2021, p.330). Besides, proficiency in local language would help Tesco to communicate and connect with the national workforce for higher productivity.</w:t>
      </w:r>
    </w:p>
    <w:p w14:paraId="01F7FAAC" w14:textId="77777777" w:rsidR="00CB51D7" w:rsidRPr="007B70C3" w:rsidRDefault="00000000">
      <w:pPr>
        <w:numPr>
          <w:ilvl w:val="0"/>
          <w:numId w:val="1"/>
        </w:numPr>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lastRenderedPageBreak/>
        <w:t>Developing multilingual teams can serve the purpose of translating and communicating business messages by utilising communicative resources (Räisänen, 2020, p.182). This would be effective for Tesco to build a positive environment and integrate the cross-cultural workforce and establish clear business goals to explore the German market.</w:t>
      </w:r>
    </w:p>
    <w:p w14:paraId="21583961" w14:textId="77777777" w:rsidR="00CB51D7" w:rsidRPr="007B70C3" w:rsidRDefault="00000000">
      <w:pPr>
        <w:numPr>
          <w:ilvl w:val="0"/>
          <w:numId w:val="1"/>
        </w:numPr>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Offering in-house language training would be another recommendation to overcome communication barrier at the initial phase of international expansion (Tenzer, Pudelko and Zellmer-Bruhn, 2021, p.101184). It can allow Tesco to build better cultural resilience and adapt to the culture diversity in Germany.</w:t>
      </w:r>
    </w:p>
    <w:p w14:paraId="509E0E1D" w14:textId="77777777" w:rsidR="00CB51D7" w:rsidRPr="007B70C3" w:rsidRDefault="00000000">
      <w:pPr>
        <w:spacing w:line="360" w:lineRule="auto"/>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However, participative communication in Germany and open communication approach of British culture would be beneficial to expand business in this country (Hofstede Insights, 2024a; Business Culture, 2024). This cultural flexibility between these two countries would help aid the communication barriers.</w:t>
      </w:r>
    </w:p>
    <w:p w14:paraId="5A905124" w14:textId="77777777" w:rsidR="00CB51D7" w:rsidRPr="007B70C3" w:rsidRDefault="00000000">
      <w:pPr>
        <w:pStyle w:val="Heading1"/>
      </w:pPr>
      <w:bookmarkStart w:id="16" w:name="_Toc7736"/>
      <w:r w:rsidRPr="007B70C3">
        <w:t>Conclusion</w:t>
      </w:r>
      <w:bookmarkEnd w:id="16"/>
    </w:p>
    <w:p w14:paraId="6D85AD6A" w14:textId="4950E32F" w:rsidR="00CB51D7" w:rsidRPr="007B70C3" w:rsidRDefault="00000000">
      <w:pPr>
        <w:spacing w:line="360" w:lineRule="auto"/>
        <w:ind w:left="-1"/>
        <w:jc w:val="both"/>
        <w:rPr>
          <w:rFonts w:ascii="Times New Roman" w:hAnsi="Times New Roman"/>
          <w:color w:val="000000" w:themeColor="text1"/>
          <w:sz w:val="24"/>
          <w:szCs w:val="24"/>
        </w:rPr>
      </w:pPr>
      <w:r w:rsidRPr="007B70C3">
        <w:rPr>
          <w:rFonts w:ascii="Times New Roman" w:hAnsi="Times New Roman"/>
          <w:color w:val="000000" w:themeColor="text1"/>
          <w:sz w:val="24"/>
          <w:szCs w:val="24"/>
        </w:rPr>
        <w:t xml:space="preserve">This essay offers a comprehensive overview of the international business communication for the British multinational company Tesco Plc to select any one of the proposed EU-countries Germany or Denmark. Following country comparison, </w:t>
      </w:r>
      <w:r w:rsidRPr="00965885">
        <w:rPr>
          <w:rFonts w:ascii="Times New Roman" w:hAnsi="Times New Roman"/>
          <w:b/>
          <w:bCs/>
          <w:color w:val="000000" w:themeColor="text1"/>
          <w:sz w:val="24"/>
          <w:szCs w:val="24"/>
        </w:rPr>
        <w:t>Germany</w:t>
      </w:r>
      <w:r w:rsidRPr="007B70C3">
        <w:rPr>
          <w:rFonts w:ascii="Times New Roman" w:hAnsi="Times New Roman"/>
          <w:color w:val="000000" w:themeColor="text1"/>
          <w:sz w:val="24"/>
          <w:szCs w:val="24"/>
        </w:rPr>
        <w:t xml:space="preserve"> is chosen for Tesco as the suitable market </w:t>
      </w:r>
      <w:r w:rsidR="00714DB1">
        <w:rPr>
          <w:rFonts w:ascii="Times New Roman" w:hAnsi="Times New Roman"/>
          <w:color w:val="000000" w:themeColor="text1"/>
          <w:sz w:val="24"/>
          <w:szCs w:val="24"/>
        </w:rPr>
        <w:t xml:space="preserve">to </w:t>
      </w:r>
      <w:r w:rsidRPr="007B70C3">
        <w:rPr>
          <w:rFonts w:ascii="Times New Roman" w:hAnsi="Times New Roman"/>
          <w:color w:val="000000" w:themeColor="text1"/>
          <w:sz w:val="24"/>
          <w:szCs w:val="24"/>
        </w:rPr>
        <w:t xml:space="preserve">promote brand presence and acquire sustainable competitive advantage. Depending on the cultural and business communication aspects, understanding cultural norms and expectations seemed to be crucial for Tesco to enter this new market. Hence, the thesis statement is established that </w:t>
      </w:r>
      <w:r w:rsidRPr="007B70C3">
        <w:rPr>
          <w:rFonts w:ascii="Times New Roman" w:hAnsi="Times New Roman"/>
          <w:i/>
          <w:iCs/>
          <w:color w:val="000000" w:themeColor="text1"/>
          <w:sz w:val="24"/>
          <w:szCs w:val="24"/>
        </w:rPr>
        <w:t>“inclusion of proper language training while building multilingual teams would be effective business communication strategies for the British retailer chain, Tesco, to expand its business to Germany”</w:t>
      </w:r>
      <w:r w:rsidRPr="007B70C3">
        <w:rPr>
          <w:rFonts w:ascii="Times New Roman" w:hAnsi="Times New Roman"/>
          <w:color w:val="000000" w:themeColor="text1"/>
          <w:sz w:val="24"/>
          <w:szCs w:val="24"/>
        </w:rPr>
        <w:t>.</w:t>
      </w:r>
    </w:p>
    <w:p w14:paraId="3C5AA575" w14:textId="77777777" w:rsidR="00CB51D7" w:rsidRPr="007B70C3" w:rsidRDefault="00000000">
      <w:pPr>
        <w:rPr>
          <w:rFonts w:ascii="Times New Roman" w:hAnsi="Times New Roman"/>
          <w:color w:val="000000" w:themeColor="text1"/>
          <w:sz w:val="24"/>
          <w:szCs w:val="24"/>
        </w:rPr>
      </w:pPr>
      <w:r w:rsidRPr="007B70C3">
        <w:rPr>
          <w:rFonts w:ascii="Times New Roman" w:hAnsi="Times New Roman"/>
          <w:color w:val="000000" w:themeColor="text1"/>
          <w:sz w:val="24"/>
          <w:szCs w:val="24"/>
        </w:rPr>
        <w:br w:type="page"/>
      </w:r>
    </w:p>
    <w:p w14:paraId="7C8A4D58" w14:textId="77777777" w:rsidR="00CB51D7" w:rsidRPr="007B70C3" w:rsidRDefault="00000000">
      <w:pPr>
        <w:pStyle w:val="Heading1"/>
      </w:pPr>
      <w:bookmarkStart w:id="17" w:name="_Toc25445"/>
      <w:r w:rsidRPr="007B70C3">
        <w:lastRenderedPageBreak/>
        <w:t>References</w:t>
      </w:r>
      <w:bookmarkEnd w:id="17"/>
    </w:p>
    <w:p w14:paraId="60C632FC" w14:textId="77777777" w:rsidR="00CB51D7" w:rsidRPr="007B70C3" w:rsidRDefault="00000000">
      <w:pPr>
        <w:spacing w:line="360" w:lineRule="auto"/>
        <w:jc w:val="both"/>
        <w:rPr>
          <w:rFonts w:ascii="Times New Roman" w:eastAsia="Calibri" w:hAnsi="Times New Roman" w:cs="Vrinda"/>
          <w:color w:val="000000" w:themeColor="text1"/>
          <w:sz w:val="24"/>
          <w:szCs w:val="24"/>
        </w:rPr>
      </w:pPr>
      <w:proofErr w:type="spellStart"/>
      <w:r w:rsidRPr="007B70C3">
        <w:rPr>
          <w:rFonts w:ascii="Times New Roman" w:eastAsia="Calibri" w:hAnsi="Times New Roman" w:cs="Vrinda"/>
          <w:color w:val="000000" w:themeColor="text1"/>
          <w:sz w:val="24"/>
          <w:szCs w:val="24"/>
        </w:rPr>
        <w:t>Bakertilly</w:t>
      </w:r>
      <w:proofErr w:type="spellEnd"/>
      <w:r w:rsidRPr="007B70C3">
        <w:rPr>
          <w:rFonts w:ascii="Times New Roman" w:eastAsia="Calibri" w:hAnsi="Times New Roman" w:cs="Vrinda"/>
          <w:color w:val="000000" w:themeColor="text1"/>
          <w:sz w:val="24"/>
          <w:szCs w:val="24"/>
        </w:rPr>
        <w:t xml:space="preserve"> (2024) ‘Research Service of the German Bundestag: Data collection of diversity features in companies mostly unlawful’, </w:t>
      </w:r>
      <w:proofErr w:type="spellStart"/>
      <w:r w:rsidRPr="007B70C3">
        <w:rPr>
          <w:rFonts w:ascii="Times New Roman" w:eastAsia="Calibri" w:hAnsi="Times New Roman" w:cs="Vrinda"/>
          <w:i/>
          <w:iCs/>
          <w:color w:val="000000" w:themeColor="text1"/>
          <w:sz w:val="24"/>
          <w:szCs w:val="24"/>
        </w:rPr>
        <w:t>Bakertilly</w:t>
      </w:r>
      <w:proofErr w:type="spellEnd"/>
      <w:r w:rsidRPr="007B70C3">
        <w:rPr>
          <w:rFonts w:ascii="Times New Roman" w:eastAsia="Calibri" w:hAnsi="Times New Roman" w:cs="Vrinda"/>
          <w:i/>
          <w:iCs/>
          <w:color w:val="000000" w:themeColor="text1"/>
          <w:sz w:val="24"/>
          <w:szCs w:val="24"/>
        </w:rPr>
        <w:t>,</w:t>
      </w:r>
      <w:r w:rsidRPr="007B70C3">
        <w:rPr>
          <w:rFonts w:ascii="Times New Roman" w:eastAsia="Calibri" w:hAnsi="Times New Roman" w:cs="Vrinda"/>
          <w:color w:val="000000" w:themeColor="text1"/>
          <w:sz w:val="24"/>
          <w:szCs w:val="24"/>
        </w:rPr>
        <w:t xml:space="preserve"> 21 March.</w:t>
      </w:r>
      <w:r w:rsidRPr="007B70C3">
        <w:rPr>
          <w:rFonts w:ascii="Times New Roman" w:eastAsia="Calibri" w:hAnsi="Times New Roman" w:cs="Vrinda"/>
          <w:i/>
          <w:iCs/>
          <w:color w:val="000000" w:themeColor="text1"/>
          <w:sz w:val="24"/>
          <w:szCs w:val="24"/>
        </w:rPr>
        <w:t xml:space="preserve"> </w:t>
      </w:r>
      <w:r w:rsidRPr="007B70C3">
        <w:rPr>
          <w:rFonts w:ascii="Times New Roman" w:eastAsia="Calibri" w:hAnsi="Times New Roman" w:cs="Vrinda"/>
          <w:color w:val="000000" w:themeColor="text1"/>
          <w:sz w:val="24"/>
          <w:szCs w:val="24"/>
        </w:rPr>
        <w:t>Available at: https://www.bakertilly.de/en/news/detail/research-service-of-the-german-bundestag-data-collection-of-diversity-features-in-companies-mostly-unlawful.html (Accessed: 12 August 2024).</w:t>
      </w:r>
    </w:p>
    <w:p w14:paraId="2E9EDDDE"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 xml:space="preserve">BBC (2023) ‘Germany country profile’, </w:t>
      </w:r>
      <w:r w:rsidRPr="007B70C3">
        <w:rPr>
          <w:rFonts w:ascii="Times New Roman" w:eastAsia="Calibri" w:hAnsi="Times New Roman" w:cs="Vrinda"/>
          <w:i/>
          <w:iCs/>
          <w:color w:val="000000" w:themeColor="text1"/>
          <w:sz w:val="24"/>
          <w:szCs w:val="24"/>
        </w:rPr>
        <w:t xml:space="preserve">BBC, </w:t>
      </w:r>
      <w:r w:rsidRPr="007B70C3">
        <w:rPr>
          <w:rFonts w:ascii="Times New Roman" w:eastAsia="Calibri" w:hAnsi="Times New Roman" w:cs="Vrinda"/>
          <w:color w:val="000000" w:themeColor="text1"/>
          <w:sz w:val="24"/>
          <w:szCs w:val="24"/>
        </w:rPr>
        <w:t>4 September, Available at: https://www.bbc.com/news/world-europe-17299607 (Accessed: 12 August 2024).</w:t>
      </w:r>
    </w:p>
    <w:p w14:paraId="1FB24BD7"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 xml:space="preserve">BBC (2024) ‘Denmark country profile’, </w:t>
      </w:r>
      <w:r w:rsidRPr="007B70C3">
        <w:rPr>
          <w:rFonts w:ascii="Times New Roman" w:eastAsia="Calibri" w:hAnsi="Times New Roman" w:cs="Vrinda"/>
          <w:i/>
          <w:iCs/>
          <w:color w:val="000000" w:themeColor="text1"/>
          <w:sz w:val="24"/>
          <w:szCs w:val="24"/>
        </w:rPr>
        <w:t xml:space="preserve">BBC, </w:t>
      </w:r>
      <w:r w:rsidRPr="007B70C3">
        <w:rPr>
          <w:rFonts w:ascii="Times New Roman" w:eastAsia="Calibri" w:hAnsi="Times New Roman" w:cs="Vrinda"/>
          <w:color w:val="000000" w:themeColor="text1"/>
          <w:sz w:val="24"/>
          <w:szCs w:val="24"/>
        </w:rPr>
        <w:t>15 January, Available at: https://www.bbc.com/news/world-europe-17929661 (Accessed: 12 August 2024).</w:t>
      </w:r>
    </w:p>
    <w:p w14:paraId="161447CE"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 xml:space="preserve">Business Culture, (2024) ‘Business communication’, </w:t>
      </w:r>
      <w:r w:rsidRPr="007B70C3">
        <w:rPr>
          <w:rFonts w:ascii="Times New Roman" w:eastAsia="Calibri" w:hAnsi="Times New Roman" w:cs="Vrinda"/>
          <w:i/>
          <w:iCs/>
          <w:color w:val="000000" w:themeColor="text1"/>
          <w:sz w:val="24"/>
          <w:szCs w:val="24"/>
        </w:rPr>
        <w:t xml:space="preserve">Business Culture, </w:t>
      </w:r>
      <w:r w:rsidRPr="007B70C3">
        <w:rPr>
          <w:rFonts w:ascii="Times New Roman" w:eastAsia="Calibri" w:hAnsi="Times New Roman" w:cs="Vrinda"/>
          <w:color w:val="000000" w:themeColor="text1"/>
          <w:sz w:val="24"/>
          <w:szCs w:val="24"/>
        </w:rPr>
        <w:t>Available at: https://businessculture.org/northern-europe/united-kingdom-business-culture/business-communication/ (Accessed: 12 August 2024).</w:t>
      </w:r>
    </w:p>
    <w:p w14:paraId="2313755E" w14:textId="77777777" w:rsidR="00CB51D7" w:rsidRPr="007B70C3" w:rsidRDefault="00000000">
      <w:pPr>
        <w:spacing w:line="360" w:lineRule="auto"/>
        <w:jc w:val="both"/>
        <w:rPr>
          <w:rFonts w:ascii="Times New Roman" w:eastAsia="Calibri" w:hAnsi="Times New Roman" w:cs="Vrinda"/>
          <w:color w:val="000000" w:themeColor="text1"/>
          <w:sz w:val="24"/>
          <w:szCs w:val="24"/>
        </w:rPr>
      </w:pPr>
      <w:proofErr w:type="spellStart"/>
      <w:r w:rsidRPr="007B70C3">
        <w:rPr>
          <w:rFonts w:ascii="Times New Roman" w:eastAsia="Calibri" w:hAnsi="Times New Roman" w:cs="Vrinda"/>
          <w:color w:val="000000" w:themeColor="text1"/>
          <w:sz w:val="24"/>
          <w:szCs w:val="24"/>
        </w:rPr>
        <w:t>Coface</w:t>
      </w:r>
      <w:proofErr w:type="spellEnd"/>
      <w:r w:rsidRPr="007B70C3">
        <w:rPr>
          <w:rFonts w:ascii="Times New Roman" w:eastAsia="Calibri" w:hAnsi="Times New Roman" w:cs="Vrinda"/>
          <w:color w:val="000000" w:themeColor="text1"/>
          <w:sz w:val="24"/>
          <w:szCs w:val="24"/>
        </w:rPr>
        <w:t xml:space="preserve"> (n.d.) </w:t>
      </w:r>
      <w:r w:rsidRPr="007B70C3">
        <w:rPr>
          <w:rFonts w:ascii="Times New Roman" w:eastAsia="Calibri" w:hAnsi="Times New Roman" w:cs="Vrinda"/>
          <w:i/>
          <w:iCs/>
          <w:color w:val="000000" w:themeColor="text1"/>
          <w:sz w:val="24"/>
          <w:szCs w:val="24"/>
        </w:rPr>
        <w:t xml:space="preserve">Germany: Country File, Economic Risk Analysis | </w:t>
      </w:r>
      <w:proofErr w:type="spellStart"/>
      <w:r w:rsidRPr="007B70C3">
        <w:rPr>
          <w:rFonts w:ascii="Times New Roman" w:eastAsia="Calibri" w:hAnsi="Times New Roman" w:cs="Vrinda"/>
          <w:i/>
          <w:iCs/>
          <w:color w:val="000000" w:themeColor="text1"/>
          <w:sz w:val="24"/>
          <w:szCs w:val="24"/>
        </w:rPr>
        <w:t>Coface</w:t>
      </w:r>
      <w:proofErr w:type="spellEnd"/>
      <w:r w:rsidRPr="007B70C3">
        <w:rPr>
          <w:rFonts w:ascii="Times New Roman" w:eastAsia="Calibri" w:hAnsi="Times New Roman" w:cs="Vrinda"/>
          <w:i/>
          <w:iCs/>
          <w:color w:val="000000" w:themeColor="text1"/>
          <w:sz w:val="24"/>
          <w:szCs w:val="24"/>
        </w:rPr>
        <w:t xml:space="preserve">. </w:t>
      </w:r>
      <w:r w:rsidRPr="007B70C3">
        <w:rPr>
          <w:rFonts w:ascii="Times New Roman" w:eastAsia="Calibri" w:hAnsi="Times New Roman" w:cs="Vrinda"/>
          <w:color w:val="000000" w:themeColor="text1"/>
          <w:sz w:val="24"/>
          <w:szCs w:val="24"/>
        </w:rPr>
        <w:t>Available at: https://www.coface.com/news-economy-and-insights/business-risk-dashboard/country-risk-files/germany#:~:text=Growth%20momentum%20is%20expected%20to,recovery%20is%20expected%20for%202024. (Accessed: 12 August 2024).</w:t>
      </w:r>
    </w:p>
    <w:p w14:paraId="3C8A4E39" w14:textId="77777777" w:rsidR="00CB51D7" w:rsidRPr="007B70C3" w:rsidRDefault="00000000">
      <w:pPr>
        <w:spacing w:line="360" w:lineRule="auto"/>
        <w:jc w:val="both"/>
        <w:rPr>
          <w:rFonts w:ascii="Times New Roman" w:eastAsia="Calibri" w:hAnsi="Times New Roman" w:cs="Vrinda"/>
          <w:color w:val="000000" w:themeColor="text1"/>
          <w:sz w:val="24"/>
          <w:szCs w:val="24"/>
        </w:rPr>
      </w:pPr>
      <w:hyperlink r:id="rId9" w:history="1">
        <w:r w:rsidRPr="007B70C3">
          <w:rPr>
            <w:rFonts w:ascii="Times New Roman" w:eastAsia="Calibri" w:hAnsi="Times New Roman" w:cs="Vrinda"/>
            <w:color w:val="000000" w:themeColor="text1"/>
            <w:sz w:val="24"/>
            <w:szCs w:val="24"/>
          </w:rPr>
          <w:t>Dyvik</w:t>
        </w:r>
      </w:hyperlink>
      <w:r w:rsidRPr="007B70C3">
        <w:rPr>
          <w:rFonts w:ascii="Times New Roman" w:eastAsia="Calibri" w:hAnsi="Times New Roman" w:cs="Vrinda"/>
          <w:color w:val="000000" w:themeColor="text1"/>
          <w:sz w:val="24"/>
          <w:szCs w:val="24"/>
        </w:rPr>
        <w:t xml:space="preserve">, E. H. (2024) </w:t>
      </w:r>
      <w:r w:rsidRPr="007B70C3">
        <w:rPr>
          <w:rFonts w:ascii="Times New Roman" w:eastAsia="Calibri" w:hAnsi="Times New Roman" w:cs="Vrinda"/>
          <w:i/>
          <w:iCs/>
          <w:color w:val="000000" w:themeColor="text1"/>
          <w:sz w:val="24"/>
          <w:szCs w:val="24"/>
        </w:rPr>
        <w:t xml:space="preserve">Number of employed people in Denmark in 2023, by industry and gender. </w:t>
      </w:r>
      <w:r w:rsidRPr="007B70C3">
        <w:rPr>
          <w:rFonts w:ascii="Times New Roman" w:eastAsia="Calibri" w:hAnsi="Times New Roman" w:cs="Vrinda"/>
          <w:color w:val="000000" w:themeColor="text1"/>
          <w:sz w:val="24"/>
          <w:szCs w:val="24"/>
        </w:rPr>
        <w:t>Available at: https://www.statista.com/statistics/1331173/number-employed-people-denmark-industry-gender/ (Accessed: 12 August 2024).</w:t>
      </w:r>
    </w:p>
    <w:p w14:paraId="20E7A797" w14:textId="77777777" w:rsidR="00CB51D7" w:rsidRPr="007B70C3" w:rsidRDefault="00000000">
      <w:pPr>
        <w:spacing w:line="360" w:lineRule="auto"/>
        <w:jc w:val="both"/>
        <w:rPr>
          <w:rFonts w:ascii="Times New Roman" w:eastAsia="Calibri" w:hAnsi="Times New Roman" w:cs="Vrinda"/>
          <w:color w:val="000000" w:themeColor="text1"/>
          <w:sz w:val="24"/>
          <w:szCs w:val="24"/>
        </w:rPr>
      </w:pPr>
      <w:proofErr w:type="spellStart"/>
      <w:r w:rsidRPr="007B70C3">
        <w:rPr>
          <w:rFonts w:ascii="Times New Roman" w:eastAsia="Calibri" w:hAnsi="Times New Roman" w:cs="Vrinda"/>
          <w:color w:val="000000" w:themeColor="text1"/>
          <w:sz w:val="24"/>
          <w:szCs w:val="24"/>
        </w:rPr>
        <w:t>EURopean</w:t>
      </w:r>
      <w:proofErr w:type="spellEnd"/>
      <w:r w:rsidRPr="007B70C3">
        <w:rPr>
          <w:rFonts w:ascii="Times New Roman" w:eastAsia="Calibri" w:hAnsi="Times New Roman" w:cs="Vrinda"/>
          <w:color w:val="000000" w:themeColor="text1"/>
          <w:sz w:val="24"/>
          <w:szCs w:val="24"/>
        </w:rPr>
        <w:t xml:space="preserve"> Employment Services (EURES) (2023a) </w:t>
      </w:r>
      <w:r w:rsidRPr="007B70C3">
        <w:rPr>
          <w:rFonts w:ascii="Times New Roman" w:eastAsia="Calibri" w:hAnsi="Times New Roman" w:cs="Vrinda"/>
          <w:i/>
          <w:iCs/>
          <w:color w:val="000000" w:themeColor="text1"/>
          <w:sz w:val="24"/>
          <w:szCs w:val="24"/>
        </w:rPr>
        <w:t xml:space="preserve">Labour market information: Germany. </w:t>
      </w:r>
      <w:r w:rsidRPr="007B70C3">
        <w:rPr>
          <w:rFonts w:ascii="Times New Roman" w:eastAsia="Calibri" w:hAnsi="Times New Roman" w:cs="Vrinda"/>
          <w:color w:val="000000" w:themeColor="text1"/>
          <w:sz w:val="24"/>
          <w:szCs w:val="24"/>
        </w:rPr>
        <w:t>Available at: https://eures.europa.eu/living-and-working/labour-market-information/labour-market-information-germany_en (Accessed: 12 August 2024).</w:t>
      </w:r>
    </w:p>
    <w:p w14:paraId="72151F3F" w14:textId="77777777" w:rsidR="00CB51D7" w:rsidRPr="007B70C3" w:rsidRDefault="00000000">
      <w:pPr>
        <w:spacing w:line="360" w:lineRule="auto"/>
        <w:jc w:val="both"/>
        <w:rPr>
          <w:rFonts w:ascii="Times New Roman" w:eastAsia="Calibri" w:hAnsi="Times New Roman" w:cs="Vrinda"/>
          <w:color w:val="000000" w:themeColor="text1"/>
          <w:sz w:val="24"/>
          <w:szCs w:val="24"/>
        </w:rPr>
      </w:pPr>
      <w:proofErr w:type="spellStart"/>
      <w:r w:rsidRPr="007B70C3">
        <w:rPr>
          <w:rFonts w:ascii="Times New Roman" w:eastAsia="Calibri" w:hAnsi="Times New Roman" w:cs="Vrinda"/>
          <w:color w:val="000000" w:themeColor="text1"/>
          <w:sz w:val="24"/>
          <w:szCs w:val="24"/>
        </w:rPr>
        <w:t>EURopean</w:t>
      </w:r>
      <w:proofErr w:type="spellEnd"/>
      <w:r w:rsidRPr="007B70C3">
        <w:rPr>
          <w:rFonts w:ascii="Times New Roman" w:eastAsia="Calibri" w:hAnsi="Times New Roman" w:cs="Vrinda"/>
          <w:color w:val="000000" w:themeColor="text1"/>
          <w:sz w:val="24"/>
          <w:szCs w:val="24"/>
        </w:rPr>
        <w:t xml:space="preserve"> Employment Services (EURES) (2023b) </w:t>
      </w:r>
      <w:r w:rsidRPr="007B70C3">
        <w:rPr>
          <w:rFonts w:ascii="Times New Roman" w:eastAsia="Calibri" w:hAnsi="Times New Roman" w:cs="Vrinda"/>
          <w:i/>
          <w:iCs/>
          <w:color w:val="000000" w:themeColor="text1"/>
          <w:sz w:val="24"/>
          <w:szCs w:val="24"/>
        </w:rPr>
        <w:t xml:space="preserve">Labour market information: Denmark. </w:t>
      </w:r>
      <w:r w:rsidRPr="007B70C3">
        <w:rPr>
          <w:rFonts w:ascii="Times New Roman" w:eastAsia="Calibri" w:hAnsi="Times New Roman" w:cs="Vrinda"/>
          <w:color w:val="000000" w:themeColor="text1"/>
          <w:sz w:val="24"/>
          <w:szCs w:val="24"/>
        </w:rPr>
        <w:t>Available at: https://eures.europa.eu/living-and-working/labour-market-information/labour-market-information-germany_en (Accessed: 12 August 2024).</w:t>
      </w:r>
    </w:p>
    <w:p w14:paraId="2F5CBA76"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European Union (</w:t>
      </w:r>
      <w:proofErr w:type="spellStart"/>
      <w:r w:rsidRPr="007B70C3">
        <w:rPr>
          <w:rFonts w:ascii="Times New Roman" w:eastAsia="Calibri" w:hAnsi="Times New Roman" w:cs="Vrinda"/>
          <w:color w:val="000000" w:themeColor="text1"/>
          <w:sz w:val="24"/>
          <w:szCs w:val="24"/>
        </w:rPr>
        <w:t>n.d.a</w:t>
      </w:r>
      <w:proofErr w:type="spellEnd"/>
      <w:r w:rsidRPr="007B70C3">
        <w:rPr>
          <w:rFonts w:ascii="Times New Roman" w:eastAsia="Calibri" w:hAnsi="Times New Roman" w:cs="Vrinda"/>
          <w:color w:val="000000" w:themeColor="text1"/>
          <w:sz w:val="24"/>
          <w:szCs w:val="24"/>
        </w:rPr>
        <w:t xml:space="preserve">) </w:t>
      </w:r>
      <w:r w:rsidRPr="007B70C3">
        <w:rPr>
          <w:rFonts w:ascii="Times New Roman" w:eastAsia="Calibri" w:hAnsi="Times New Roman" w:cs="Vrinda"/>
          <w:i/>
          <w:iCs/>
          <w:color w:val="000000" w:themeColor="text1"/>
          <w:sz w:val="24"/>
          <w:szCs w:val="24"/>
        </w:rPr>
        <w:t xml:space="preserve">Germany – EU country profile. </w:t>
      </w:r>
      <w:r w:rsidRPr="007B70C3">
        <w:rPr>
          <w:rFonts w:ascii="Times New Roman" w:eastAsia="Calibri" w:hAnsi="Times New Roman" w:cs="Vrinda"/>
          <w:color w:val="000000" w:themeColor="text1"/>
          <w:sz w:val="24"/>
          <w:szCs w:val="24"/>
        </w:rPr>
        <w:t>Available at: https://european-union.europa.eu/principles-countries-history/eu-countries/germany_en (Accessed: 12 August 2024).</w:t>
      </w:r>
    </w:p>
    <w:p w14:paraId="641D16A3" w14:textId="00420891"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lastRenderedPageBreak/>
        <w:t>European Union (</w:t>
      </w:r>
      <w:proofErr w:type="spellStart"/>
      <w:r w:rsidRPr="007B70C3">
        <w:rPr>
          <w:rFonts w:ascii="Times New Roman" w:eastAsia="Calibri" w:hAnsi="Times New Roman" w:cs="Vrinda"/>
          <w:color w:val="000000" w:themeColor="text1"/>
          <w:sz w:val="24"/>
          <w:szCs w:val="24"/>
        </w:rPr>
        <w:t>n.d.b</w:t>
      </w:r>
      <w:proofErr w:type="spellEnd"/>
      <w:r w:rsidRPr="007B70C3">
        <w:rPr>
          <w:rFonts w:ascii="Times New Roman" w:eastAsia="Calibri" w:hAnsi="Times New Roman" w:cs="Vrinda"/>
          <w:color w:val="000000" w:themeColor="text1"/>
          <w:sz w:val="24"/>
          <w:szCs w:val="24"/>
        </w:rPr>
        <w:t xml:space="preserve">) </w:t>
      </w:r>
      <w:r w:rsidRPr="007B70C3">
        <w:rPr>
          <w:rFonts w:ascii="Times New Roman" w:eastAsia="Calibri" w:hAnsi="Times New Roman" w:cs="Vrinda"/>
          <w:i/>
          <w:iCs/>
          <w:color w:val="000000" w:themeColor="text1"/>
          <w:sz w:val="24"/>
          <w:szCs w:val="24"/>
        </w:rPr>
        <w:t xml:space="preserve">Denmark– EU country profile. </w:t>
      </w:r>
      <w:r w:rsidRPr="007B70C3">
        <w:rPr>
          <w:rFonts w:ascii="Times New Roman" w:eastAsia="Calibri" w:hAnsi="Times New Roman" w:cs="Vrinda"/>
          <w:color w:val="000000" w:themeColor="text1"/>
          <w:sz w:val="24"/>
          <w:szCs w:val="24"/>
        </w:rPr>
        <w:t>Available at: https://european-union.europa.eu/principles-countries-history/eu-countries/denmark_en (Accessed: 12 August 2024).</w:t>
      </w:r>
    </w:p>
    <w:p w14:paraId="4AFA5949"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 xml:space="preserve">Gov.uk (2021) </w:t>
      </w:r>
      <w:r w:rsidRPr="007B70C3">
        <w:rPr>
          <w:rFonts w:ascii="Times New Roman" w:eastAsia="Calibri" w:hAnsi="Times New Roman" w:cs="Vrinda"/>
          <w:i/>
          <w:iCs/>
          <w:color w:val="000000" w:themeColor="text1"/>
          <w:sz w:val="24"/>
          <w:szCs w:val="24"/>
        </w:rPr>
        <w:t>Overseas business risk: Denmark.</w:t>
      </w:r>
      <w:r w:rsidRPr="007B70C3">
        <w:rPr>
          <w:rFonts w:ascii="Times New Roman" w:eastAsia="Calibri" w:hAnsi="Times New Roman" w:cs="Vrinda"/>
          <w:color w:val="000000" w:themeColor="text1"/>
          <w:sz w:val="24"/>
          <w:szCs w:val="24"/>
        </w:rPr>
        <w:t xml:space="preserve"> Available at: https://www.gov.uk/government/publications/overseas-business-risk-denmark/overseas-business-risk-denmark (Accessed: 12 August 2024).</w:t>
      </w:r>
    </w:p>
    <w:p w14:paraId="014018D8"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 xml:space="preserve">Hofstede Insights (2024a) </w:t>
      </w:r>
      <w:r w:rsidRPr="007B70C3">
        <w:rPr>
          <w:rFonts w:ascii="Times New Roman" w:eastAsia="Calibri" w:hAnsi="Times New Roman" w:cs="Vrinda"/>
          <w:i/>
          <w:iCs/>
          <w:color w:val="000000" w:themeColor="text1"/>
          <w:sz w:val="24"/>
          <w:szCs w:val="24"/>
        </w:rPr>
        <w:t xml:space="preserve">Country Comparison tool. </w:t>
      </w:r>
      <w:r w:rsidRPr="007B70C3">
        <w:rPr>
          <w:rFonts w:ascii="Times New Roman" w:eastAsia="Calibri" w:hAnsi="Times New Roman" w:cs="Vrinda"/>
          <w:color w:val="000000" w:themeColor="text1"/>
          <w:sz w:val="24"/>
          <w:szCs w:val="24"/>
        </w:rPr>
        <w:t>Available at: https://www.hofstede-insights.com/country-comparison-tool?countries=germany%2Cunited+kingdom (Accessed: 12 August 2024).</w:t>
      </w:r>
    </w:p>
    <w:p w14:paraId="1305C959"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 xml:space="preserve">Hofstede Insights (2024b) </w:t>
      </w:r>
      <w:r w:rsidRPr="007B70C3">
        <w:rPr>
          <w:rFonts w:ascii="Times New Roman" w:eastAsia="Calibri" w:hAnsi="Times New Roman" w:cs="Vrinda"/>
          <w:i/>
          <w:iCs/>
          <w:color w:val="000000" w:themeColor="text1"/>
          <w:sz w:val="24"/>
          <w:szCs w:val="24"/>
        </w:rPr>
        <w:t>Country Comparison tool.</w:t>
      </w:r>
      <w:r w:rsidRPr="007B70C3">
        <w:rPr>
          <w:rFonts w:ascii="Times New Roman" w:eastAsia="Calibri" w:hAnsi="Times New Roman" w:cs="Vrinda"/>
          <w:color w:val="000000" w:themeColor="text1"/>
          <w:sz w:val="24"/>
          <w:szCs w:val="24"/>
        </w:rPr>
        <w:t xml:space="preserve"> Available at: https://www.hofstede-insights.com/country-comparison-tool?countries=denmark%2Cunited+kingdom (Accessed: 12 August 2024).</w:t>
      </w:r>
    </w:p>
    <w:p w14:paraId="600A1B9F"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 xml:space="preserve">International Trade Administration [ITA] (2023) </w:t>
      </w:r>
      <w:r w:rsidRPr="007B70C3">
        <w:rPr>
          <w:rFonts w:ascii="Times New Roman" w:eastAsia="Calibri" w:hAnsi="Times New Roman" w:cs="Vrinda"/>
          <w:i/>
          <w:iCs/>
          <w:color w:val="000000" w:themeColor="text1"/>
          <w:sz w:val="24"/>
          <w:szCs w:val="24"/>
        </w:rPr>
        <w:t xml:space="preserve">Germany - Country Commercial Guide. </w:t>
      </w:r>
      <w:r w:rsidRPr="007B70C3">
        <w:rPr>
          <w:rFonts w:ascii="Times New Roman" w:eastAsia="Calibri" w:hAnsi="Times New Roman" w:cs="Vrinda"/>
          <w:color w:val="000000" w:themeColor="text1"/>
          <w:sz w:val="24"/>
          <w:szCs w:val="24"/>
        </w:rPr>
        <w:t>Available at: https://www.trade.gov/country-commercial-guides/germany-market-challenges (Accessed: 12 August 2024).</w:t>
      </w:r>
    </w:p>
    <w:p w14:paraId="7ED28241"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 xml:space="preserve">International Trade Administration [ITA] (2024) </w:t>
      </w:r>
      <w:r w:rsidRPr="007B70C3">
        <w:rPr>
          <w:rFonts w:ascii="Times New Roman" w:eastAsia="Calibri" w:hAnsi="Times New Roman" w:cs="Vrinda"/>
          <w:i/>
          <w:iCs/>
          <w:color w:val="000000" w:themeColor="text1"/>
          <w:sz w:val="24"/>
          <w:szCs w:val="24"/>
        </w:rPr>
        <w:t xml:space="preserve">Denmark - Country Commercial Guide. </w:t>
      </w:r>
      <w:r w:rsidRPr="007B70C3">
        <w:rPr>
          <w:rFonts w:ascii="Times New Roman" w:eastAsia="Calibri" w:hAnsi="Times New Roman" w:cs="Vrinda"/>
          <w:color w:val="000000" w:themeColor="text1"/>
          <w:sz w:val="24"/>
          <w:szCs w:val="24"/>
        </w:rPr>
        <w:t>Available at: https://www.trade.gov/country-commercial-guides/denmark-market-challenges (Accessed: 12 August 2024).</w:t>
      </w:r>
    </w:p>
    <w:p w14:paraId="6CDBF7E3"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Li, Y., Zhang, Y.A. and Shi, W. (2020) ‘Navigating geographic and cultural distances in international expansion: The paradoxical roles of firm size, age, and ownership’,</w:t>
      </w:r>
      <w:r w:rsidRPr="007B70C3">
        <w:rPr>
          <w:rFonts w:ascii="Times New Roman" w:eastAsia="Calibri" w:hAnsi="Times New Roman" w:cs="Vrinda"/>
          <w:i/>
          <w:iCs/>
          <w:color w:val="000000" w:themeColor="text1"/>
          <w:sz w:val="24"/>
          <w:szCs w:val="24"/>
        </w:rPr>
        <w:t> Strategic Management Journal, 41</w:t>
      </w:r>
      <w:r w:rsidRPr="007B70C3">
        <w:rPr>
          <w:rFonts w:ascii="Times New Roman" w:eastAsia="Calibri" w:hAnsi="Times New Roman" w:cs="Vrinda"/>
          <w:color w:val="000000" w:themeColor="text1"/>
          <w:sz w:val="24"/>
          <w:szCs w:val="24"/>
        </w:rPr>
        <w:t>(5), pp.921-949. Available at: https://doi.org/</w:t>
      </w:r>
      <w:hyperlink r:id="rId10" w:tgtFrame="https://www.researchgate.net/publication/_blank" w:history="1">
        <w:r w:rsidRPr="007B70C3">
          <w:rPr>
            <w:rFonts w:ascii="Times New Roman" w:eastAsia="Calibri" w:hAnsi="Times New Roman" w:cs="Vrinda"/>
            <w:color w:val="000000" w:themeColor="text1"/>
            <w:sz w:val="24"/>
            <w:szCs w:val="24"/>
          </w:rPr>
          <w:t>10.1002/smj.3098</w:t>
        </w:r>
      </w:hyperlink>
    </w:p>
    <w:p w14:paraId="4DC1BE78"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Räisänen, T. (2020) ‘The use of multimodal resources by technical managers and their peers in meetings using English as the business lingua franca’, </w:t>
      </w:r>
      <w:r w:rsidRPr="007B70C3">
        <w:rPr>
          <w:rFonts w:ascii="Times New Roman" w:eastAsia="Calibri" w:hAnsi="Times New Roman" w:cs="Vrinda"/>
          <w:i/>
          <w:iCs/>
          <w:color w:val="000000" w:themeColor="text1"/>
          <w:sz w:val="24"/>
          <w:szCs w:val="24"/>
        </w:rPr>
        <w:t>IEEE Transactions on Professional Communication, 63</w:t>
      </w:r>
      <w:r w:rsidRPr="007B70C3">
        <w:rPr>
          <w:rFonts w:ascii="Times New Roman" w:eastAsia="Calibri" w:hAnsi="Times New Roman" w:cs="Vrinda"/>
          <w:color w:val="000000" w:themeColor="text1"/>
          <w:sz w:val="24"/>
          <w:szCs w:val="24"/>
        </w:rPr>
        <w:t>(2), pp.172-187. Available at: https://doi.org/10.1109/TPC.2020.2988759</w:t>
      </w:r>
    </w:p>
    <w:p w14:paraId="1CB4D6F1"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Rana, S., Prashar, S., Barai, M.K. and Hamid, A.B.A. (2021) ‘Determinants of international marketing strategy for emerging market multinationals’, </w:t>
      </w:r>
      <w:r w:rsidRPr="007B70C3">
        <w:rPr>
          <w:rFonts w:ascii="Times New Roman" w:eastAsia="Calibri" w:hAnsi="Times New Roman" w:cs="Vrinda"/>
          <w:i/>
          <w:iCs/>
          <w:color w:val="000000" w:themeColor="text1"/>
          <w:sz w:val="24"/>
          <w:szCs w:val="24"/>
        </w:rPr>
        <w:t>International Journal of Emerging Markets, 16</w:t>
      </w:r>
      <w:r w:rsidRPr="007B70C3">
        <w:rPr>
          <w:rFonts w:ascii="Times New Roman" w:eastAsia="Calibri" w:hAnsi="Times New Roman" w:cs="Vrinda"/>
          <w:color w:val="000000" w:themeColor="text1"/>
          <w:sz w:val="24"/>
          <w:szCs w:val="24"/>
        </w:rPr>
        <w:t>(2), pp.154-178. Available at: https://doi.org/10.1108/IJOEM-09-2019-0742</w:t>
      </w:r>
    </w:p>
    <w:p w14:paraId="60A68AC1"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 xml:space="preserve">Statista (2024a) </w:t>
      </w:r>
      <w:r w:rsidRPr="007B70C3">
        <w:rPr>
          <w:rFonts w:ascii="Times New Roman" w:eastAsia="Calibri" w:hAnsi="Times New Roman" w:cs="Vrinda"/>
          <w:i/>
          <w:iCs/>
          <w:color w:val="000000" w:themeColor="text1"/>
          <w:sz w:val="24"/>
          <w:szCs w:val="24"/>
        </w:rPr>
        <w:t>Spending decisions when shopping in Germany in 2023, by product group.</w:t>
      </w:r>
      <w:r w:rsidRPr="007B70C3">
        <w:rPr>
          <w:rFonts w:ascii="Times New Roman" w:eastAsia="Calibri" w:hAnsi="Times New Roman" w:cs="Vrinda"/>
          <w:color w:val="000000" w:themeColor="text1"/>
          <w:sz w:val="24"/>
          <w:szCs w:val="24"/>
        </w:rPr>
        <w:t xml:space="preserve"> Available at: https://www.statista.com/statistics/1412347/shopping-spending-decisions-product-group-germany/ (Accessed: 12 August 2024).</w:t>
      </w:r>
    </w:p>
    <w:p w14:paraId="7025F895"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lastRenderedPageBreak/>
        <w:t xml:space="preserve">Statista (2024b) </w:t>
      </w:r>
      <w:r w:rsidRPr="007B70C3">
        <w:rPr>
          <w:rFonts w:ascii="Times New Roman" w:eastAsia="Calibri" w:hAnsi="Times New Roman" w:cs="Vrinda"/>
          <w:i/>
          <w:iCs/>
          <w:color w:val="000000" w:themeColor="text1"/>
          <w:sz w:val="24"/>
          <w:szCs w:val="24"/>
        </w:rPr>
        <w:t>Share of women and men in different professions in Germany as of June 30, 2023.</w:t>
      </w:r>
      <w:r w:rsidRPr="007B70C3">
        <w:rPr>
          <w:rFonts w:ascii="Times New Roman" w:eastAsia="Calibri" w:hAnsi="Times New Roman" w:cs="Vrinda"/>
          <w:color w:val="000000" w:themeColor="text1"/>
          <w:sz w:val="24"/>
          <w:szCs w:val="24"/>
        </w:rPr>
        <w:t xml:space="preserve"> Available at: https://www.statista.com/statistics/1407416/share-women-different-professions-germany/ (Accessed: 12 August 2024).</w:t>
      </w:r>
    </w:p>
    <w:p w14:paraId="7BBE7099"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 xml:space="preserve">Statista (2024c) </w:t>
      </w:r>
      <w:r w:rsidRPr="007B70C3">
        <w:rPr>
          <w:rFonts w:ascii="Times New Roman" w:eastAsia="Calibri" w:hAnsi="Times New Roman" w:cs="Vrinda"/>
          <w:i/>
          <w:iCs/>
          <w:color w:val="000000" w:themeColor="text1"/>
          <w:sz w:val="24"/>
          <w:szCs w:val="24"/>
        </w:rPr>
        <w:t xml:space="preserve">Degree to which consumers' purchasing </w:t>
      </w:r>
      <w:proofErr w:type="spellStart"/>
      <w:r w:rsidRPr="007B70C3">
        <w:rPr>
          <w:rFonts w:ascii="Times New Roman" w:eastAsia="Calibri" w:hAnsi="Times New Roman" w:cs="Vrinda"/>
          <w:i/>
          <w:iCs/>
          <w:color w:val="000000" w:themeColor="text1"/>
          <w:sz w:val="24"/>
          <w:szCs w:val="24"/>
        </w:rPr>
        <w:t>behavior</w:t>
      </w:r>
      <w:proofErr w:type="spellEnd"/>
      <w:r w:rsidRPr="007B70C3">
        <w:rPr>
          <w:rFonts w:ascii="Times New Roman" w:eastAsia="Calibri" w:hAnsi="Times New Roman" w:cs="Vrinda"/>
          <w:i/>
          <w:iCs/>
          <w:color w:val="000000" w:themeColor="text1"/>
          <w:sz w:val="24"/>
          <w:szCs w:val="24"/>
        </w:rPr>
        <w:t xml:space="preserve"> and choices shifted towards buying more sustainable products over the past five years in Denmark in 2022. </w:t>
      </w:r>
      <w:r w:rsidRPr="007B70C3">
        <w:rPr>
          <w:rFonts w:ascii="Times New Roman" w:eastAsia="Calibri" w:hAnsi="Times New Roman" w:cs="Vrinda"/>
          <w:color w:val="000000" w:themeColor="text1"/>
          <w:sz w:val="24"/>
          <w:szCs w:val="24"/>
        </w:rPr>
        <w:t>Available at: https://www.statista.com/statistics/1377997/shift-to-buying-sustainable-products-denmark/ (Accessed: 12 August 2024).</w:t>
      </w:r>
    </w:p>
    <w:p w14:paraId="53F2A32E"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Tenzer, H., Pudelko, M. and Zellmer-Bruhn, M. (2021) ‘The impact of language barriers on knowledge processing in multinational teams’, </w:t>
      </w:r>
      <w:r w:rsidRPr="007B70C3">
        <w:rPr>
          <w:rFonts w:ascii="Times New Roman" w:eastAsia="Calibri" w:hAnsi="Times New Roman" w:cs="Vrinda"/>
          <w:i/>
          <w:iCs/>
          <w:color w:val="000000" w:themeColor="text1"/>
          <w:sz w:val="24"/>
          <w:szCs w:val="24"/>
        </w:rPr>
        <w:t>Journal of World Business, 56</w:t>
      </w:r>
      <w:r w:rsidRPr="007B70C3">
        <w:rPr>
          <w:rFonts w:ascii="Times New Roman" w:eastAsia="Calibri" w:hAnsi="Times New Roman" w:cs="Vrinda"/>
          <w:color w:val="000000" w:themeColor="text1"/>
          <w:sz w:val="24"/>
          <w:szCs w:val="24"/>
        </w:rPr>
        <w:t>(2), p.101184. Available at: https://doi.org/10.1016/j.jwb.2020.101184</w:t>
      </w:r>
    </w:p>
    <w:p w14:paraId="1E6AF075"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 xml:space="preserve">Tesco Plc (2024a) </w:t>
      </w:r>
      <w:r w:rsidRPr="007B70C3">
        <w:rPr>
          <w:rFonts w:ascii="Times New Roman" w:eastAsia="Calibri" w:hAnsi="Times New Roman" w:cs="Vrinda"/>
          <w:i/>
          <w:iCs/>
          <w:color w:val="000000" w:themeColor="text1"/>
          <w:sz w:val="24"/>
          <w:szCs w:val="24"/>
        </w:rPr>
        <w:t xml:space="preserve">About Us. </w:t>
      </w:r>
      <w:r w:rsidRPr="007B70C3">
        <w:rPr>
          <w:rFonts w:ascii="Times New Roman" w:eastAsia="Calibri" w:hAnsi="Times New Roman" w:cs="Vrinda"/>
          <w:color w:val="000000" w:themeColor="text1"/>
          <w:sz w:val="24"/>
          <w:szCs w:val="24"/>
        </w:rPr>
        <w:t>Available at: https://www.tescoplc.com/about (Accessed: 12 August 2024).</w:t>
      </w:r>
    </w:p>
    <w:p w14:paraId="07977CB1" w14:textId="77777777" w:rsidR="00CB51D7" w:rsidRPr="007B70C3" w:rsidRDefault="00000000">
      <w:pPr>
        <w:spacing w:line="360" w:lineRule="auto"/>
        <w:jc w:val="both"/>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 xml:space="preserve">Tesco Plc (2024b) </w:t>
      </w:r>
      <w:r w:rsidRPr="007B70C3">
        <w:rPr>
          <w:rFonts w:ascii="Times New Roman" w:eastAsia="Calibri" w:hAnsi="Times New Roman" w:cs="Vrinda"/>
          <w:i/>
          <w:iCs/>
          <w:color w:val="000000" w:themeColor="text1"/>
          <w:sz w:val="24"/>
          <w:szCs w:val="24"/>
        </w:rPr>
        <w:t xml:space="preserve">Annual Report 2024. </w:t>
      </w:r>
      <w:r w:rsidRPr="007B70C3">
        <w:rPr>
          <w:rFonts w:ascii="Times New Roman" w:eastAsia="Calibri" w:hAnsi="Times New Roman" w:cs="Vrinda"/>
          <w:color w:val="000000" w:themeColor="text1"/>
          <w:sz w:val="24"/>
          <w:szCs w:val="24"/>
        </w:rPr>
        <w:t>Available at: https://www.tescoplc.com/investors/reports-results-and-presentations/annual-report-2024 (Accessed: 12 August 2024).</w:t>
      </w:r>
    </w:p>
    <w:p w14:paraId="59975104" w14:textId="77777777" w:rsidR="00CB51D7" w:rsidRPr="007B70C3" w:rsidRDefault="00000000">
      <w:pPr>
        <w:spacing w:line="360" w:lineRule="auto"/>
        <w:jc w:val="both"/>
        <w:rPr>
          <w:rFonts w:ascii="Times New Roman" w:hAnsi="Times New Roman"/>
          <w:color w:val="000000" w:themeColor="text1"/>
          <w:sz w:val="24"/>
          <w:szCs w:val="24"/>
        </w:rPr>
      </w:pPr>
      <w:proofErr w:type="spellStart"/>
      <w:r w:rsidRPr="007B70C3">
        <w:rPr>
          <w:rFonts w:ascii="Times New Roman" w:eastAsia="Calibri" w:hAnsi="Times New Roman" w:cs="Vrinda"/>
          <w:color w:val="000000" w:themeColor="text1"/>
          <w:sz w:val="24"/>
          <w:szCs w:val="24"/>
        </w:rPr>
        <w:t>Vulchanov</w:t>
      </w:r>
      <w:proofErr w:type="spellEnd"/>
      <w:r w:rsidRPr="007B70C3">
        <w:rPr>
          <w:rFonts w:ascii="Times New Roman" w:eastAsia="Calibri" w:hAnsi="Times New Roman" w:cs="Vrinda"/>
          <w:color w:val="000000" w:themeColor="text1"/>
          <w:sz w:val="24"/>
          <w:szCs w:val="24"/>
        </w:rPr>
        <w:t>, I.O. (2020) ‘An outline for an integrated language-sensitive approach to global work and mobility: Cross-fertilising expatriate and international business and management research’, </w:t>
      </w:r>
      <w:r w:rsidRPr="007B70C3">
        <w:rPr>
          <w:rFonts w:ascii="Times New Roman" w:eastAsia="Calibri" w:hAnsi="Times New Roman" w:cs="Vrinda"/>
          <w:i/>
          <w:iCs/>
          <w:color w:val="000000" w:themeColor="text1"/>
          <w:sz w:val="24"/>
          <w:szCs w:val="24"/>
        </w:rPr>
        <w:t>Journal of Global Mobility: The Home of Expatriate Management Research, 8</w:t>
      </w:r>
      <w:r w:rsidRPr="007B70C3">
        <w:rPr>
          <w:rFonts w:ascii="Times New Roman" w:eastAsia="Calibri" w:hAnsi="Times New Roman" w:cs="Vrinda"/>
          <w:color w:val="000000" w:themeColor="text1"/>
          <w:sz w:val="24"/>
          <w:szCs w:val="24"/>
        </w:rPr>
        <w:t>(3/4), pp.325-351. Available at: https://doi.org/10.1108/JGM-06-2020-0037</w:t>
      </w:r>
    </w:p>
    <w:p w14:paraId="1D0BE192" w14:textId="77777777" w:rsidR="00CB51D7" w:rsidRPr="007B70C3" w:rsidRDefault="00000000">
      <w:pPr>
        <w:rPr>
          <w:rFonts w:ascii="Times New Roman" w:hAnsi="Times New Roman"/>
          <w:color w:val="000000" w:themeColor="text1"/>
          <w:sz w:val="24"/>
          <w:szCs w:val="24"/>
        </w:rPr>
      </w:pPr>
      <w:r w:rsidRPr="007B70C3">
        <w:rPr>
          <w:rFonts w:ascii="Times New Roman" w:hAnsi="Times New Roman"/>
          <w:color w:val="000000" w:themeColor="text1"/>
          <w:sz w:val="24"/>
          <w:szCs w:val="24"/>
        </w:rPr>
        <w:br w:type="page"/>
      </w:r>
    </w:p>
    <w:p w14:paraId="6BD94CB8" w14:textId="77777777" w:rsidR="00CB51D7" w:rsidRPr="007B70C3" w:rsidRDefault="00000000">
      <w:pPr>
        <w:pStyle w:val="Heading1"/>
      </w:pPr>
      <w:bookmarkStart w:id="18" w:name="_Toc18560"/>
      <w:r w:rsidRPr="007B70C3">
        <w:lastRenderedPageBreak/>
        <w:t>Appendices</w:t>
      </w:r>
      <w:bookmarkEnd w:id="18"/>
    </w:p>
    <w:p w14:paraId="0A610EE8" w14:textId="77777777" w:rsidR="00CB51D7" w:rsidRPr="007B70C3" w:rsidRDefault="00000000">
      <w:pPr>
        <w:pStyle w:val="Heading2"/>
      </w:pPr>
      <w:bookmarkStart w:id="19" w:name="_Toc28223"/>
      <w:r w:rsidRPr="007B70C3">
        <w:t>Appendix 1: Business Model of Tesco Plc</w:t>
      </w:r>
      <w:bookmarkEnd w:id="19"/>
    </w:p>
    <w:p w14:paraId="488588A9" w14:textId="77777777" w:rsidR="00CB51D7" w:rsidRPr="007B70C3" w:rsidRDefault="00000000">
      <w:pPr>
        <w:spacing w:line="360" w:lineRule="auto"/>
        <w:jc w:val="center"/>
        <w:rPr>
          <w:rFonts w:ascii="Times New Roman" w:eastAsia="Calibri" w:hAnsi="Times New Roman" w:cs="Vrinda"/>
          <w:b/>
          <w:bCs/>
          <w:color w:val="000000" w:themeColor="text1"/>
          <w:sz w:val="24"/>
          <w:szCs w:val="24"/>
        </w:rPr>
      </w:pPr>
      <w:r w:rsidRPr="007B70C3">
        <w:rPr>
          <w:rFonts w:ascii="Times New Roman" w:eastAsia="Calibri" w:hAnsi="Times New Roman" w:cs="Vrinda"/>
          <w:b/>
          <w:bCs/>
          <w:noProof/>
          <w:color w:val="000000" w:themeColor="text1"/>
          <w:sz w:val="24"/>
          <w:szCs w:val="24"/>
        </w:rPr>
        <w:drawing>
          <wp:inline distT="0" distB="0" distL="114300" distR="114300" wp14:anchorId="13EFF736" wp14:editId="77EB8D82">
            <wp:extent cx="4907280" cy="5242560"/>
            <wp:effectExtent l="9525" t="9525" r="20955" b="209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1"/>
                    <a:stretch>
                      <a:fillRect/>
                    </a:stretch>
                  </pic:blipFill>
                  <pic:spPr>
                    <a:xfrm>
                      <a:off x="0" y="0"/>
                      <a:ext cx="4907280" cy="5242560"/>
                    </a:xfrm>
                    <a:prstGeom prst="rect">
                      <a:avLst/>
                    </a:prstGeom>
                    <a:noFill/>
                    <a:ln>
                      <a:solidFill>
                        <a:srgbClr val="000000"/>
                      </a:solidFill>
                    </a:ln>
                  </pic:spPr>
                </pic:pic>
              </a:graphicData>
            </a:graphic>
          </wp:inline>
        </w:drawing>
      </w:r>
    </w:p>
    <w:p w14:paraId="45D8A5F1" w14:textId="77777777" w:rsidR="00CB51D7" w:rsidRPr="007B70C3" w:rsidRDefault="00000000">
      <w:pPr>
        <w:spacing w:line="360" w:lineRule="auto"/>
        <w:jc w:val="center"/>
        <w:rPr>
          <w:rFonts w:ascii="Times New Roman" w:eastAsia="Calibri" w:hAnsi="Times New Roman" w:cs="Vrinda"/>
          <w:b/>
          <w:bCs/>
          <w:color w:val="000000" w:themeColor="text1"/>
          <w:sz w:val="24"/>
          <w:szCs w:val="24"/>
        </w:rPr>
      </w:pPr>
      <w:r w:rsidRPr="007B70C3">
        <w:rPr>
          <w:rFonts w:ascii="Times New Roman" w:eastAsia="Calibri" w:hAnsi="Times New Roman" w:cs="Vrinda"/>
          <w:color w:val="000000" w:themeColor="text1"/>
          <w:sz w:val="24"/>
          <w:szCs w:val="24"/>
        </w:rPr>
        <w:t>(Source: Tesco Plc, 2024b)</w:t>
      </w:r>
    </w:p>
    <w:p w14:paraId="2362F3A2" w14:textId="77777777" w:rsidR="00CB51D7" w:rsidRPr="007B70C3" w:rsidRDefault="00000000">
      <w:pPr>
        <w:spacing w:line="360" w:lineRule="auto"/>
        <w:rPr>
          <w:rFonts w:ascii="Times New Roman" w:eastAsia="Calibri" w:hAnsi="Times New Roman" w:cs="Vrinda"/>
          <w:b/>
          <w:bCs/>
          <w:color w:val="000000" w:themeColor="text1"/>
          <w:sz w:val="24"/>
          <w:szCs w:val="24"/>
        </w:rPr>
      </w:pPr>
      <w:r w:rsidRPr="007B70C3">
        <w:rPr>
          <w:rFonts w:ascii="Times New Roman" w:eastAsia="Calibri" w:hAnsi="Times New Roman" w:cs="Vrinda"/>
          <w:b/>
          <w:bCs/>
          <w:color w:val="000000" w:themeColor="text1"/>
          <w:sz w:val="24"/>
          <w:szCs w:val="24"/>
        </w:rPr>
        <w:br w:type="page"/>
      </w:r>
    </w:p>
    <w:p w14:paraId="2629429A" w14:textId="77777777" w:rsidR="00CB51D7" w:rsidRPr="007B70C3" w:rsidRDefault="00000000">
      <w:pPr>
        <w:pStyle w:val="Heading2"/>
      </w:pPr>
      <w:bookmarkStart w:id="20" w:name="_Toc25858"/>
      <w:r w:rsidRPr="007B70C3">
        <w:lastRenderedPageBreak/>
        <w:t>Appendix 2: Key Business Statistics of Tesco Plc</w:t>
      </w:r>
      <w:bookmarkEnd w:id="20"/>
    </w:p>
    <w:p w14:paraId="17ECE2FE"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noProof/>
          <w:color w:val="000000" w:themeColor="text1"/>
          <w:sz w:val="24"/>
          <w:szCs w:val="24"/>
        </w:rPr>
        <w:drawing>
          <wp:inline distT="0" distB="0" distL="114300" distR="114300" wp14:anchorId="22A0AB97" wp14:editId="08E380F9">
            <wp:extent cx="3276600" cy="4465320"/>
            <wp:effectExtent l="9525" t="9525" r="20955" b="209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2"/>
                    <a:stretch>
                      <a:fillRect/>
                    </a:stretch>
                  </pic:blipFill>
                  <pic:spPr>
                    <a:xfrm>
                      <a:off x="0" y="0"/>
                      <a:ext cx="3276600" cy="4465320"/>
                    </a:xfrm>
                    <a:prstGeom prst="rect">
                      <a:avLst/>
                    </a:prstGeom>
                    <a:noFill/>
                    <a:ln>
                      <a:solidFill>
                        <a:srgbClr val="000000"/>
                      </a:solidFill>
                    </a:ln>
                  </pic:spPr>
                </pic:pic>
              </a:graphicData>
            </a:graphic>
          </wp:inline>
        </w:drawing>
      </w:r>
      <w:r w:rsidRPr="007B70C3">
        <w:rPr>
          <w:rFonts w:ascii="Times New Roman" w:eastAsia="Calibri" w:hAnsi="Times New Roman" w:cs="Vrinda"/>
          <w:noProof/>
          <w:color w:val="000000" w:themeColor="text1"/>
          <w:sz w:val="24"/>
          <w:szCs w:val="24"/>
        </w:rPr>
        <w:drawing>
          <wp:inline distT="0" distB="0" distL="114300" distR="114300" wp14:anchorId="1AD77E04" wp14:editId="580A23B6">
            <wp:extent cx="1615440" cy="4464685"/>
            <wp:effectExtent l="9525" t="9525" r="20955" b="215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3"/>
                    <a:stretch>
                      <a:fillRect/>
                    </a:stretch>
                  </pic:blipFill>
                  <pic:spPr>
                    <a:xfrm>
                      <a:off x="0" y="0"/>
                      <a:ext cx="1615440" cy="4464685"/>
                    </a:xfrm>
                    <a:prstGeom prst="rect">
                      <a:avLst/>
                    </a:prstGeom>
                    <a:noFill/>
                    <a:ln>
                      <a:solidFill>
                        <a:srgbClr val="000000"/>
                      </a:solidFill>
                    </a:ln>
                  </pic:spPr>
                </pic:pic>
              </a:graphicData>
            </a:graphic>
          </wp:inline>
        </w:drawing>
      </w:r>
    </w:p>
    <w:p w14:paraId="75CCE3F7"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(Source: Tesco Plc, 2024b)</w:t>
      </w:r>
    </w:p>
    <w:p w14:paraId="505275B0" w14:textId="77777777" w:rsidR="00CB51D7" w:rsidRPr="007B70C3" w:rsidRDefault="00000000">
      <w:pPr>
        <w:spacing w:line="360" w:lineRule="auto"/>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br w:type="page"/>
      </w:r>
    </w:p>
    <w:p w14:paraId="0679BDA1" w14:textId="77777777" w:rsidR="00CB51D7" w:rsidRPr="007B70C3" w:rsidRDefault="00000000">
      <w:pPr>
        <w:pStyle w:val="Heading2"/>
      </w:pPr>
      <w:bookmarkStart w:id="21" w:name="_Toc21289"/>
      <w:r w:rsidRPr="007B70C3">
        <w:lastRenderedPageBreak/>
        <w:t>Appendix 3: Spending Tendency of German Customers in 2023</w:t>
      </w:r>
      <w:bookmarkEnd w:id="21"/>
    </w:p>
    <w:p w14:paraId="076C710E"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noProof/>
          <w:color w:val="000000" w:themeColor="text1"/>
          <w:sz w:val="24"/>
          <w:szCs w:val="24"/>
        </w:rPr>
        <w:drawing>
          <wp:inline distT="0" distB="0" distL="114300" distR="114300" wp14:anchorId="1808E92B" wp14:editId="28E5C740">
            <wp:extent cx="5246370" cy="3177540"/>
            <wp:effectExtent l="9525" t="9525" r="17145" b="13335"/>
            <wp:docPr id="1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2"/>
                    <pic:cNvPicPr>
                      <a:picLocks noChangeAspect="1"/>
                    </pic:cNvPicPr>
                  </pic:nvPicPr>
                  <pic:blipFill>
                    <a:blip r:embed="rId14"/>
                    <a:stretch>
                      <a:fillRect/>
                    </a:stretch>
                  </pic:blipFill>
                  <pic:spPr>
                    <a:xfrm>
                      <a:off x="0" y="0"/>
                      <a:ext cx="5246370" cy="3177540"/>
                    </a:xfrm>
                    <a:prstGeom prst="rect">
                      <a:avLst/>
                    </a:prstGeom>
                    <a:noFill/>
                    <a:ln>
                      <a:solidFill>
                        <a:srgbClr val="000000"/>
                      </a:solidFill>
                    </a:ln>
                  </pic:spPr>
                </pic:pic>
              </a:graphicData>
            </a:graphic>
          </wp:inline>
        </w:drawing>
      </w:r>
    </w:p>
    <w:p w14:paraId="6639D5F7"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(Source: Statista, 2024a)</w:t>
      </w:r>
      <w:r w:rsidRPr="007B70C3">
        <w:rPr>
          <w:rFonts w:ascii="Times New Roman" w:eastAsia="Calibri" w:hAnsi="Times New Roman" w:cs="Vrinda"/>
          <w:color w:val="000000" w:themeColor="text1"/>
          <w:sz w:val="24"/>
          <w:szCs w:val="24"/>
        </w:rPr>
        <w:br w:type="page"/>
      </w:r>
    </w:p>
    <w:p w14:paraId="53D24131" w14:textId="77777777" w:rsidR="00CB51D7" w:rsidRPr="007B70C3" w:rsidRDefault="00000000">
      <w:pPr>
        <w:pStyle w:val="Heading2"/>
      </w:pPr>
      <w:bookmarkStart w:id="22" w:name="_Toc12819"/>
      <w:r w:rsidRPr="007B70C3">
        <w:lastRenderedPageBreak/>
        <w:t>Appendix 4: Industrial Risk Assessment in Germany</w:t>
      </w:r>
      <w:bookmarkEnd w:id="22"/>
    </w:p>
    <w:p w14:paraId="441BD42F"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noProof/>
          <w:color w:val="000000" w:themeColor="text1"/>
          <w:sz w:val="24"/>
          <w:szCs w:val="24"/>
        </w:rPr>
        <w:drawing>
          <wp:inline distT="0" distB="0" distL="114300" distR="114300" wp14:anchorId="1219B7AC" wp14:editId="7FA7F7A7">
            <wp:extent cx="5724525" cy="2867025"/>
            <wp:effectExtent l="9525" t="9525" r="11430" b="1905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5"/>
                    <a:stretch>
                      <a:fillRect/>
                    </a:stretch>
                  </pic:blipFill>
                  <pic:spPr>
                    <a:xfrm>
                      <a:off x="0" y="0"/>
                      <a:ext cx="5724525" cy="2867025"/>
                    </a:xfrm>
                    <a:prstGeom prst="rect">
                      <a:avLst/>
                    </a:prstGeom>
                    <a:noFill/>
                    <a:ln>
                      <a:solidFill>
                        <a:srgbClr val="000000"/>
                      </a:solidFill>
                    </a:ln>
                  </pic:spPr>
                </pic:pic>
              </a:graphicData>
            </a:graphic>
          </wp:inline>
        </w:drawing>
      </w:r>
    </w:p>
    <w:p w14:paraId="7AA7F1AD"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 xml:space="preserve">(Source: </w:t>
      </w:r>
      <w:proofErr w:type="spellStart"/>
      <w:r w:rsidRPr="007B70C3">
        <w:rPr>
          <w:rFonts w:ascii="Times New Roman" w:eastAsia="Calibri" w:hAnsi="Times New Roman" w:cs="Vrinda"/>
          <w:color w:val="000000" w:themeColor="text1"/>
          <w:sz w:val="24"/>
          <w:szCs w:val="24"/>
        </w:rPr>
        <w:t>Coface</w:t>
      </w:r>
      <w:proofErr w:type="spellEnd"/>
      <w:r w:rsidRPr="007B70C3">
        <w:rPr>
          <w:rFonts w:ascii="Times New Roman" w:eastAsia="Calibri" w:hAnsi="Times New Roman" w:cs="Vrinda"/>
          <w:color w:val="000000" w:themeColor="text1"/>
          <w:sz w:val="24"/>
          <w:szCs w:val="24"/>
        </w:rPr>
        <w:t>, n.d.)</w:t>
      </w:r>
    </w:p>
    <w:p w14:paraId="17EF7B8D" w14:textId="77777777" w:rsidR="00CB51D7" w:rsidRPr="007B70C3" w:rsidRDefault="00000000">
      <w:pPr>
        <w:spacing w:line="360" w:lineRule="auto"/>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br w:type="page"/>
      </w:r>
    </w:p>
    <w:p w14:paraId="596393E2" w14:textId="77777777" w:rsidR="00CB51D7" w:rsidRPr="007B70C3" w:rsidRDefault="00000000">
      <w:pPr>
        <w:pStyle w:val="Heading2"/>
      </w:pPr>
      <w:bookmarkStart w:id="23" w:name="_Toc30505"/>
      <w:r w:rsidRPr="007B70C3">
        <w:lastRenderedPageBreak/>
        <w:t>Appendix 5: Labour Diversity across Different Professions in Germany</w:t>
      </w:r>
      <w:bookmarkEnd w:id="23"/>
    </w:p>
    <w:p w14:paraId="5C2D1FC3"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noProof/>
          <w:color w:val="000000" w:themeColor="text1"/>
          <w:sz w:val="24"/>
          <w:szCs w:val="24"/>
        </w:rPr>
        <w:drawing>
          <wp:inline distT="0" distB="0" distL="114300" distR="114300" wp14:anchorId="69D4CE62" wp14:editId="23FE643D">
            <wp:extent cx="4105910" cy="3075305"/>
            <wp:effectExtent l="9525" t="9525" r="14605" b="2413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16"/>
                    <a:stretch>
                      <a:fillRect/>
                    </a:stretch>
                  </pic:blipFill>
                  <pic:spPr>
                    <a:xfrm>
                      <a:off x="0" y="0"/>
                      <a:ext cx="4105910" cy="3075305"/>
                    </a:xfrm>
                    <a:prstGeom prst="rect">
                      <a:avLst/>
                    </a:prstGeom>
                    <a:noFill/>
                    <a:ln>
                      <a:solidFill>
                        <a:srgbClr val="000000"/>
                      </a:solidFill>
                    </a:ln>
                  </pic:spPr>
                </pic:pic>
              </a:graphicData>
            </a:graphic>
          </wp:inline>
        </w:drawing>
      </w:r>
      <w:r w:rsidRPr="007B70C3">
        <w:rPr>
          <w:rFonts w:ascii="Times New Roman" w:eastAsia="Calibri" w:hAnsi="Times New Roman" w:cs="Vrinda"/>
          <w:noProof/>
          <w:color w:val="000000" w:themeColor="text1"/>
          <w:sz w:val="24"/>
          <w:szCs w:val="24"/>
        </w:rPr>
        <w:drawing>
          <wp:inline distT="0" distB="0" distL="114300" distR="114300" wp14:anchorId="71583B71" wp14:editId="60ED6299">
            <wp:extent cx="4096385" cy="3388995"/>
            <wp:effectExtent l="9525" t="9525" r="24130" b="1524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7"/>
                    <a:stretch>
                      <a:fillRect/>
                    </a:stretch>
                  </pic:blipFill>
                  <pic:spPr>
                    <a:xfrm>
                      <a:off x="0" y="0"/>
                      <a:ext cx="4096385" cy="3388995"/>
                    </a:xfrm>
                    <a:prstGeom prst="rect">
                      <a:avLst/>
                    </a:prstGeom>
                    <a:noFill/>
                    <a:ln>
                      <a:solidFill>
                        <a:srgbClr val="000000"/>
                      </a:solidFill>
                    </a:ln>
                  </pic:spPr>
                </pic:pic>
              </a:graphicData>
            </a:graphic>
          </wp:inline>
        </w:drawing>
      </w:r>
      <w:r w:rsidRPr="007B70C3">
        <w:rPr>
          <w:rFonts w:ascii="Times New Roman" w:eastAsia="Calibri" w:hAnsi="Times New Roman" w:cs="Vrinda"/>
          <w:noProof/>
          <w:color w:val="000000" w:themeColor="text1"/>
          <w:sz w:val="24"/>
          <w:szCs w:val="24"/>
        </w:rPr>
        <w:drawing>
          <wp:inline distT="0" distB="0" distL="114300" distR="114300" wp14:anchorId="0DEC6DDD" wp14:editId="423F6870">
            <wp:extent cx="4105910" cy="1116965"/>
            <wp:effectExtent l="9525" t="9525" r="14605" b="1651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18"/>
                    <a:stretch>
                      <a:fillRect/>
                    </a:stretch>
                  </pic:blipFill>
                  <pic:spPr>
                    <a:xfrm>
                      <a:off x="0" y="0"/>
                      <a:ext cx="4105910" cy="1116965"/>
                    </a:xfrm>
                    <a:prstGeom prst="rect">
                      <a:avLst/>
                    </a:prstGeom>
                    <a:noFill/>
                    <a:ln>
                      <a:solidFill>
                        <a:srgbClr val="000000"/>
                      </a:solidFill>
                    </a:ln>
                  </pic:spPr>
                </pic:pic>
              </a:graphicData>
            </a:graphic>
          </wp:inline>
        </w:drawing>
      </w:r>
    </w:p>
    <w:p w14:paraId="4A2873CD"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(Source: Statista, 2024b)</w:t>
      </w:r>
    </w:p>
    <w:p w14:paraId="0CEF51E6" w14:textId="77777777" w:rsidR="00CB51D7" w:rsidRPr="007B70C3" w:rsidRDefault="00000000">
      <w:pPr>
        <w:spacing w:line="360" w:lineRule="auto"/>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br w:type="page"/>
      </w:r>
    </w:p>
    <w:p w14:paraId="54259089" w14:textId="77777777" w:rsidR="00CB51D7" w:rsidRPr="007B70C3" w:rsidRDefault="00000000">
      <w:pPr>
        <w:pStyle w:val="Heading2"/>
      </w:pPr>
      <w:bookmarkStart w:id="24" w:name="_Toc10395"/>
      <w:r w:rsidRPr="007B70C3">
        <w:lastRenderedPageBreak/>
        <w:t>Appendix 6: Country Comparison between UK and Germany Using Hofstede’s Model</w:t>
      </w:r>
      <w:bookmarkEnd w:id="24"/>
    </w:p>
    <w:p w14:paraId="4026C983"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noProof/>
          <w:color w:val="000000" w:themeColor="text1"/>
          <w:sz w:val="24"/>
          <w:szCs w:val="24"/>
        </w:rPr>
        <w:drawing>
          <wp:inline distT="0" distB="0" distL="114300" distR="114300" wp14:anchorId="15967086" wp14:editId="4767845E">
            <wp:extent cx="5728335" cy="3107055"/>
            <wp:effectExtent l="9525" t="9525" r="22860" b="22860"/>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19"/>
                    <a:stretch>
                      <a:fillRect/>
                    </a:stretch>
                  </pic:blipFill>
                  <pic:spPr>
                    <a:xfrm>
                      <a:off x="0" y="0"/>
                      <a:ext cx="5728335" cy="3107055"/>
                    </a:xfrm>
                    <a:prstGeom prst="rect">
                      <a:avLst/>
                    </a:prstGeom>
                    <a:noFill/>
                    <a:ln>
                      <a:solidFill>
                        <a:srgbClr val="000000"/>
                      </a:solidFill>
                    </a:ln>
                  </pic:spPr>
                </pic:pic>
              </a:graphicData>
            </a:graphic>
          </wp:inline>
        </w:drawing>
      </w:r>
    </w:p>
    <w:p w14:paraId="2B0D7617"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(Source: Hofstede Insights, 2024a)</w:t>
      </w:r>
    </w:p>
    <w:p w14:paraId="3E781F7B" w14:textId="77777777" w:rsidR="00CB51D7" w:rsidRPr="007B70C3" w:rsidRDefault="00000000">
      <w:pPr>
        <w:spacing w:line="360" w:lineRule="auto"/>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br w:type="page"/>
      </w:r>
    </w:p>
    <w:p w14:paraId="215C8455" w14:textId="77777777" w:rsidR="00CB51D7" w:rsidRPr="007B70C3" w:rsidRDefault="00000000">
      <w:pPr>
        <w:pStyle w:val="Heading2"/>
      </w:pPr>
      <w:bookmarkStart w:id="25" w:name="_Toc24470"/>
      <w:r w:rsidRPr="007B70C3">
        <w:lastRenderedPageBreak/>
        <w:t>Appendix 7: Purchasing Behaviour of Customers for Sustainable Products in Denmark</w:t>
      </w:r>
      <w:bookmarkEnd w:id="25"/>
    </w:p>
    <w:p w14:paraId="754D71C4"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noProof/>
          <w:color w:val="000000" w:themeColor="text1"/>
          <w:sz w:val="24"/>
          <w:szCs w:val="24"/>
        </w:rPr>
        <w:drawing>
          <wp:inline distT="0" distB="0" distL="114300" distR="114300" wp14:anchorId="694DF31F" wp14:editId="6E74D875">
            <wp:extent cx="5268595" cy="3305175"/>
            <wp:effectExtent l="9525" t="9525" r="10160" b="22860"/>
            <wp:docPr id="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1"/>
                    <pic:cNvPicPr>
                      <a:picLocks noChangeAspect="1"/>
                    </pic:cNvPicPr>
                  </pic:nvPicPr>
                  <pic:blipFill>
                    <a:blip r:embed="rId20"/>
                    <a:stretch>
                      <a:fillRect/>
                    </a:stretch>
                  </pic:blipFill>
                  <pic:spPr>
                    <a:xfrm>
                      <a:off x="0" y="0"/>
                      <a:ext cx="5268595" cy="3305175"/>
                    </a:xfrm>
                    <a:prstGeom prst="rect">
                      <a:avLst/>
                    </a:prstGeom>
                    <a:noFill/>
                    <a:ln>
                      <a:solidFill>
                        <a:srgbClr val="000000"/>
                      </a:solidFill>
                    </a:ln>
                  </pic:spPr>
                </pic:pic>
              </a:graphicData>
            </a:graphic>
          </wp:inline>
        </w:drawing>
      </w:r>
    </w:p>
    <w:p w14:paraId="37125195"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(Source: Statista, 2024c)</w:t>
      </w:r>
    </w:p>
    <w:p w14:paraId="54D091D3" w14:textId="77777777" w:rsidR="00CB51D7" w:rsidRPr="007B70C3" w:rsidRDefault="00000000">
      <w:pPr>
        <w:spacing w:line="360" w:lineRule="auto"/>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br w:type="page"/>
      </w:r>
    </w:p>
    <w:p w14:paraId="60773D8B" w14:textId="77777777" w:rsidR="00CB51D7" w:rsidRPr="007B70C3" w:rsidRDefault="00000000">
      <w:pPr>
        <w:pStyle w:val="Heading2"/>
      </w:pPr>
      <w:bookmarkStart w:id="26" w:name="_Toc12383"/>
      <w:r w:rsidRPr="007B70C3">
        <w:lastRenderedPageBreak/>
        <w:t>Appendix 8: Workforce Distribution and Gender Diversity in Denmark in 2023</w:t>
      </w:r>
      <w:bookmarkEnd w:id="26"/>
    </w:p>
    <w:p w14:paraId="5980DAEE"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noProof/>
          <w:color w:val="000000" w:themeColor="text1"/>
          <w:sz w:val="24"/>
          <w:szCs w:val="24"/>
        </w:rPr>
        <w:drawing>
          <wp:inline distT="0" distB="0" distL="114300" distR="114300" wp14:anchorId="13A0E56F" wp14:editId="1E8EA094">
            <wp:extent cx="5300980" cy="4298950"/>
            <wp:effectExtent l="9525" t="9525" r="23495" b="19685"/>
            <wp:docPr id="1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3"/>
                    <pic:cNvPicPr>
                      <a:picLocks noChangeAspect="1"/>
                    </pic:cNvPicPr>
                  </pic:nvPicPr>
                  <pic:blipFill>
                    <a:blip r:embed="rId21"/>
                    <a:stretch>
                      <a:fillRect/>
                    </a:stretch>
                  </pic:blipFill>
                  <pic:spPr>
                    <a:xfrm>
                      <a:off x="0" y="0"/>
                      <a:ext cx="5300980" cy="4298950"/>
                    </a:xfrm>
                    <a:prstGeom prst="rect">
                      <a:avLst/>
                    </a:prstGeom>
                    <a:noFill/>
                    <a:ln>
                      <a:solidFill>
                        <a:srgbClr val="000000"/>
                      </a:solidFill>
                    </a:ln>
                  </pic:spPr>
                </pic:pic>
              </a:graphicData>
            </a:graphic>
          </wp:inline>
        </w:drawing>
      </w:r>
    </w:p>
    <w:p w14:paraId="3F5BC9B5"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 xml:space="preserve">(Source: </w:t>
      </w:r>
      <w:hyperlink r:id="rId22" w:history="1">
        <w:r w:rsidRPr="007B70C3">
          <w:rPr>
            <w:rFonts w:ascii="Times New Roman" w:eastAsia="Calibri" w:hAnsi="Times New Roman" w:cs="Vrinda"/>
            <w:color w:val="000000" w:themeColor="text1"/>
            <w:sz w:val="24"/>
            <w:szCs w:val="24"/>
          </w:rPr>
          <w:t>Dyvik</w:t>
        </w:r>
      </w:hyperlink>
      <w:r w:rsidRPr="007B70C3">
        <w:rPr>
          <w:rFonts w:ascii="Times New Roman" w:eastAsia="Calibri" w:hAnsi="Times New Roman" w:cs="Vrinda"/>
          <w:color w:val="000000" w:themeColor="text1"/>
          <w:sz w:val="24"/>
          <w:szCs w:val="24"/>
        </w:rPr>
        <w:t>, 2024)</w:t>
      </w:r>
      <w:r w:rsidRPr="007B70C3">
        <w:rPr>
          <w:rFonts w:ascii="Times New Roman" w:eastAsia="Calibri" w:hAnsi="Times New Roman" w:cs="Vrinda"/>
          <w:color w:val="000000" w:themeColor="text1"/>
          <w:sz w:val="24"/>
          <w:szCs w:val="24"/>
        </w:rPr>
        <w:br w:type="page"/>
      </w:r>
    </w:p>
    <w:p w14:paraId="3F55F826" w14:textId="77777777" w:rsidR="00CB51D7" w:rsidRPr="007B70C3" w:rsidRDefault="00000000">
      <w:pPr>
        <w:pStyle w:val="Heading2"/>
      </w:pPr>
      <w:bookmarkStart w:id="27" w:name="_Toc5575"/>
      <w:r w:rsidRPr="007B70C3">
        <w:lastRenderedPageBreak/>
        <w:t>Appendix 9: Country Comparison between UK and Denmark Using Hofstede’s Model</w:t>
      </w:r>
      <w:bookmarkEnd w:id="27"/>
    </w:p>
    <w:p w14:paraId="601DAA03"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noProof/>
          <w:color w:val="000000" w:themeColor="text1"/>
          <w:sz w:val="24"/>
          <w:szCs w:val="24"/>
        </w:rPr>
        <w:drawing>
          <wp:inline distT="0" distB="0" distL="114300" distR="114300" wp14:anchorId="60B30BA8" wp14:editId="4FD30738">
            <wp:extent cx="5726430" cy="3059430"/>
            <wp:effectExtent l="9525" t="9525" r="9525" b="9525"/>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0"/>
                    <pic:cNvPicPr>
                      <a:picLocks noChangeAspect="1"/>
                    </pic:cNvPicPr>
                  </pic:nvPicPr>
                  <pic:blipFill>
                    <a:blip r:embed="rId23"/>
                    <a:stretch>
                      <a:fillRect/>
                    </a:stretch>
                  </pic:blipFill>
                  <pic:spPr>
                    <a:xfrm>
                      <a:off x="0" y="0"/>
                      <a:ext cx="5726430" cy="3059430"/>
                    </a:xfrm>
                    <a:prstGeom prst="rect">
                      <a:avLst/>
                    </a:prstGeom>
                    <a:noFill/>
                    <a:ln>
                      <a:solidFill>
                        <a:srgbClr val="000000"/>
                      </a:solidFill>
                    </a:ln>
                  </pic:spPr>
                </pic:pic>
              </a:graphicData>
            </a:graphic>
          </wp:inline>
        </w:drawing>
      </w:r>
    </w:p>
    <w:p w14:paraId="6D10179E" w14:textId="77777777" w:rsidR="00CB51D7" w:rsidRPr="007B70C3" w:rsidRDefault="00000000">
      <w:pPr>
        <w:spacing w:line="360" w:lineRule="auto"/>
        <w:jc w:val="center"/>
        <w:rPr>
          <w:rFonts w:ascii="Times New Roman" w:eastAsia="Calibri" w:hAnsi="Times New Roman" w:cs="Vrinda"/>
          <w:color w:val="000000" w:themeColor="text1"/>
          <w:sz w:val="24"/>
          <w:szCs w:val="24"/>
        </w:rPr>
      </w:pPr>
      <w:r w:rsidRPr="007B70C3">
        <w:rPr>
          <w:rFonts w:ascii="Times New Roman" w:eastAsia="Calibri" w:hAnsi="Times New Roman" w:cs="Vrinda"/>
          <w:color w:val="000000" w:themeColor="text1"/>
          <w:sz w:val="24"/>
          <w:szCs w:val="24"/>
        </w:rPr>
        <w:t>(Source: Hofstede Insights, 2024b)</w:t>
      </w:r>
    </w:p>
    <w:p w14:paraId="1D670322" w14:textId="77777777" w:rsidR="00CB51D7" w:rsidRPr="007B70C3" w:rsidRDefault="00CB51D7">
      <w:pPr>
        <w:spacing w:line="360" w:lineRule="auto"/>
        <w:ind w:left="-1"/>
        <w:jc w:val="both"/>
        <w:rPr>
          <w:rFonts w:ascii="Times New Roman" w:hAnsi="Times New Roman"/>
          <w:color w:val="000000" w:themeColor="text1"/>
          <w:sz w:val="24"/>
          <w:szCs w:val="24"/>
        </w:rPr>
      </w:pPr>
    </w:p>
    <w:sectPr w:rsidR="00CB51D7" w:rsidRPr="007B70C3">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93AD3D" w14:textId="77777777" w:rsidR="00A10B03" w:rsidRDefault="00A10B03">
      <w:pPr>
        <w:spacing w:line="240" w:lineRule="auto"/>
      </w:pPr>
      <w:r>
        <w:separator/>
      </w:r>
    </w:p>
  </w:endnote>
  <w:endnote w:type="continuationSeparator" w:id="0">
    <w:p w14:paraId="15DA5EA7" w14:textId="77777777" w:rsidR="00A10B03" w:rsidRDefault="00A10B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LBHBA+ArialMT">
    <w:altName w:val="Arial"/>
    <w:charset w:val="00"/>
    <w:family w:val="swiss"/>
    <w:pitch w:val="default"/>
    <w:sig w:usb0="00000000" w:usb1="00000000" w:usb2="00000000" w:usb3="00000000" w:csb0="0000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color w:val="000000" w:themeColor="text1"/>
        <w:sz w:val="20"/>
        <w:szCs w:val="20"/>
      </w:rPr>
      <w:id w:val="147455458"/>
    </w:sdtPr>
    <w:sdtContent>
      <w:p w14:paraId="5ADD0F13" w14:textId="77777777" w:rsidR="00CB51D7" w:rsidRDefault="00000000">
        <w:pPr>
          <w:pStyle w:val="Footer"/>
          <w:jc w:val="right"/>
          <w:rPr>
            <w:rFonts w:ascii="Times New Roman" w:hAnsi="Times New Roman" w:cs="Times New Roman"/>
            <w:color w:val="000000"/>
            <w:sz w:val="20"/>
            <w:szCs w:val="20"/>
          </w:rPr>
        </w:pPr>
        <w:r>
          <w:rPr>
            <w:rFonts w:ascii="Times New Roman" w:hAnsi="Times New Roman" w:cs="Times New Roman"/>
            <w:color w:val="000000" w:themeColor="text1"/>
            <w:sz w:val="20"/>
            <w:szCs w:val="20"/>
          </w:rPr>
          <w:fldChar w:fldCharType="begin"/>
        </w:r>
        <w:r>
          <w:rPr>
            <w:rFonts w:ascii="Times New Roman" w:hAnsi="Times New Roman" w:cs="Times New Roman"/>
            <w:color w:val="000000" w:themeColor="text1"/>
            <w:sz w:val="20"/>
            <w:szCs w:val="20"/>
          </w:rPr>
          <w:instrText xml:space="preserve"> PAGE   \* MERGEFORMAT </w:instrText>
        </w:r>
        <w:r>
          <w:rPr>
            <w:rFonts w:ascii="Times New Roman" w:hAnsi="Times New Roman" w:cs="Times New Roman"/>
            <w:color w:val="000000" w:themeColor="text1"/>
            <w:sz w:val="20"/>
            <w:szCs w:val="20"/>
          </w:rPr>
          <w:fldChar w:fldCharType="separate"/>
        </w:r>
        <w:r>
          <w:rPr>
            <w:rFonts w:ascii="Times New Roman" w:hAnsi="Times New Roman" w:cs="Times New Roman"/>
            <w:color w:val="000000" w:themeColor="text1"/>
            <w:sz w:val="20"/>
            <w:szCs w:val="20"/>
          </w:rPr>
          <w:t>1</w:t>
        </w:r>
        <w:r>
          <w:rPr>
            <w:rFonts w:ascii="Times New Roman" w:hAnsi="Times New Roman" w:cs="Times New Roman"/>
            <w:color w:val="000000" w:themeColor="text1"/>
            <w:sz w:val="20"/>
            <w:szCs w:val="20"/>
          </w:rPr>
          <w:fldChar w:fldCharType="end"/>
        </w:r>
      </w:p>
    </w:sdtContent>
  </w:sdt>
  <w:p w14:paraId="6D983ADE" w14:textId="77777777" w:rsidR="00CB51D7" w:rsidRDefault="00CB51D7">
    <w:pPr>
      <w:pStyle w:val="Footer"/>
      <w:rPr>
        <w:rFonts w:ascii="Times New Roman" w:hAnsi="Times New Roman" w:cs="Times New Roman"/>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C00EB6" w14:textId="77777777" w:rsidR="00A10B03" w:rsidRDefault="00A10B03">
      <w:pPr>
        <w:spacing w:after="0"/>
      </w:pPr>
      <w:r>
        <w:separator/>
      </w:r>
    </w:p>
  </w:footnote>
  <w:footnote w:type="continuationSeparator" w:id="0">
    <w:p w14:paraId="14D6DF59" w14:textId="77777777" w:rsidR="00A10B03" w:rsidRDefault="00A10B0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B06C496C"/>
    <w:multiLevelType w:val="singleLevel"/>
    <w:tmpl w:val="B06C496C"/>
    <w:lvl w:ilvl="0">
      <w:start w:val="1"/>
      <w:numFmt w:val="bullet"/>
      <w:lvlText w:val=""/>
      <w:lvlJc w:val="left"/>
      <w:pPr>
        <w:tabs>
          <w:tab w:val="left" w:pos="420"/>
        </w:tabs>
        <w:ind w:left="420" w:hanging="420"/>
      </w:pPr>
      <w:rPr>
        <w:rFonts w:ascii="Wingdings" w:hAnsi="Wingdings" w:hint="default"/>
        <w:sz w:val="16"/>
      </w:rPr>
    </w:lvl>
  </w:abstractNum>
  <w:num w:numId="1" w16cid:durableId="1605108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A27"/>
    <w:rsid w:val="00043595"/>
    <w:rsid w:val="0008433F"/>
    <w:rsid w:val="000E69A2"/>
    <w:rsid w:val="00104769"/>
    <w:rsid w:val="00172A27"/>
    <w:rsid w:val="002336B8"/>
    <w:rsid w:val="00273FD0"/>
    <w:rsid w:val="002A0CDF"/>
    <w:rsid w:val="00330861"/>
    <w:rsid w:val="00365069"/>
    <w:rsid w:val="00387663"/>
    <w:rsid w:val="003E22CC"/>
    <w:rsid w:val="004B197C"/>
    <w:rsid w:val="005865DC"/>
    <w:rsid w:val="006838D9"/>
    <w:rsid w:val="00714DB1"/>
    <w:rsid w:val="007B70C3"/>
    <w:rsid w:val="00815149"/>
    <w:rsid w:val="008163E2"/>
    <w:rsid w:val="00823E64"/>
    <w:rsid w:val="00942E9A"/>
    <w:rsid w:val="00965885"/>
    <w:rsid w:val="009939D8"/>
    <w:rsid w:val="00A10B03"/>
    <w:rsid w:val="00AA5F09"/>
    <w:rsid w:val="00AB3B5A"/>
    <w:rsid w:val="00AD5A6F"/>
    <w:rsid w:val="00AE2729"/>
    <w:rsid w:val="00B01828"/>
    <w:rsid w:val="00BF2073"/>
    <w:rsid w:val="00CB51D7"/>
    <w:rsid w:val="00DE63D6"/>
    <w:rsid w:val="011E4B8A"/>
    <w:rsid w:val="01314F01"/>
    <w:rsid w:val="013D4597"/>
    <w:rsid w:val="01445144"/>
    <w:rsid w:val="014B0043"/>
    <w:rsid w:val="01590644"/>
    <w:rsid w:val="016469D5"/>
    <w:rsid w:val="01757692"/>
    <w:rsid w:val="017E1FF4"/>
    <w:rsid w:val="01AD7280"/>
    <w:rsid w:val="01CB0861"/>
    <w:rsid w:val="01D029AF"/>
    <w:rsid w:val="01D90CF6"/>
    <w:rsid w:val="01E138A3"/>
    <w:rsid w:val="01E150A5"/>
    <w:rsid w:val="01F30184"/>
    <w:rsid w:val="01F55FF7"/>
    <w:rsid w:val="01F7041A"/>
    <w:rsid w:val="01FE6BD3"/>
    <w:rsid w:val="02063BA0"/>
    <w:rsid w:val="0236106A"/>
    <w:rsid w:val="02370032"/>
    <w:rsid w:val="0246755A"/>
    <w:rsid w:val="024D19C4"/>
    <w:rsid w:val="024D420D"/>
    <w:rsid w:val="025D6BED"/>
    <w:rsid w:val="02603D59"/>
    <w:rsid w:val="02623074"/>
    <w:rsid w:val="02836333"/>
    <w:rsid w:val="0299624B"/>
    <w:rsid w:val="02A46519"/>
    <w:rsid w:val="02A523F9"/>
    <w:rsid w:val="02B42E7F"/>
    <w:rsid w:val="02BB32A8"/>
    <w:rsid w:val="02C51B29"/>
    <w:rsid w:val="02E36704"/>
    <w:rsid w:val="02E958D7"/>
    <w:rsid w:val="02EF77E1"/>
    <w:rsid w:val="030F0107"/>
    <w:rsid w:val="030F1CBC"/>
    <w:rsid w:val="031E2E7A"/>
    <w:rsid w:val="03230F34"/>
    <w:rsid w:val="032416C0"/>
    <w:rsid w:val="034B00E1"/>
    <w:rsid w:val="034D1D78"/>
    <w:rsid w:val="035F492F"/>
    <w:rsid w:val="0378725D"/>
    <w:rsid w:val="03824634"/>
    <w:rsid w:val="038F0263"/>
    <w:rsid w:val="03AC7B94"/>
    <w:rsid w:val="03C63FC1"/>
    <w:rsid w:val="03CE3C73"/>
    <w:rsid w:val="03EF7383"/>
    <w:rsid w:val="03FB67A3"/>
    <w:rsid w:val="03FF761E"/>
    <w:rsid w:val="0432042A"/>
    <w:rsid w:val="04593763"/>
    <w:rsid w:val="045C1F36"/>
    <w:rsid w:val="046D6B6D"/>
    <w:rsid w:val="049267B4"/>
    <w:rsid w:val="04A348A8"/>
    <w:rsid w:val="04AC51BF"/>
    <w:rsid w:val="04C560E2"/>
    <w:rsid w:val="04D16BE3"/>
    <w:rsid w:val="04D9665A"/>
    <w:rsid w:val="04E51A44"/>
    <w:rsid w:val="051800EA"/>
    <w:rsid w:val="054D2B43"/>
    <w:rsid w:val="05793607"/>
    <w:rsid w:val="057A3409"/>
    <w:rsid w:val="058B008A"/>
    <w:rsid w:val="058C67D2"/>
    <w:rsid w:val="05CD2062"/>
    <w:rsid w:val="05EC12CC"/>
    <w:rsid w:val="06056A6E"/>
    <w:rsid w:val="061C6693"/>
    <w:rsid w:val="06210D11"/>
    <w:rsid w:val="06250C2E"/>
    <w:rsid w:val="06297DD7"/>
    <w:rsid w:val="066B5890"/>
    <w:rsid w:val="066D7B9C"/>
    <w:rsid w:val="0677688D"/>
    <w:rsid w:val="06791CB3"/>
    <w:rsid w:val="067D5433"/>
    <w:rsid w:val="069A6F62"/>
    <w:rsid w:val="06AE5C02"/>
    <w:rsid w:val="06B50E10"/>
    <w:rsid w:val="06BF1AF8"/>
    <w:rsid w:val="06E84AE2"/>
    <w:rsid w:val="06FE0DBC"/>
    <w:rsid w:val="06FE67EB"/>
    <w:rsid w:val="070B11FC"/>
    <w:rsid w:val="07100225"/>
    <w:rsid w:val="07246EC6"/>
    <w:rsid w:val="07250E16"/>
    <w:rsid w:val="072702BE"/>
    <w:rsid w:val="07343336"/>
    <w:rsid w:val="073935E8"/>
    <w:rsid w:val="07423ADF"/>
    <w:rsid w:val="0788610A"/>
    <w:rsid w:val="078B7B6F"/>
    <w:rsid w:val="079F749A"/>
    <w:rsid w:val="07B12CD3"/>
    <w:rsid w:val="07D8734C"/>
    <w:rsid w:val="07D91B80"/>
    <w:rsid w:val="07F74CA0"/>
    <w:rsid w:val="07FD25E9"/>
    <w:rsid w:val="08052F9B"/>
    <w:rsid w:val="081751D4"/>
    <w:rsid w:val="08191757"/>
    <w:rsid w:val="082154F9"/>
    <w:rsid w:val="082779ED"/>
    <w:rsid w:val="084E7652"/>
    <w:rsid w:val="086311AA"/>
    <w:rsid w:val="086451D1"/>
    <w:rsid w:val="0879461F"/>
    <w:rsid w:val="088202F9"/>
    <w:rsid w:val="08845B88"/>
    <w:rsid w:val="089269A3"/>
    <w:rsid w:val="089D379E"/>
    <w:rsid w:val="089F600C"/>
    <w:rsid w:val="08A2174C"/>
    <w:rsid w:val="08B65A87"/>
    <w:rsid w:val="08BB245F"/>
    <w:rsid w:val="08BD5962"/>
    <w:rsid w:val="08C07F94"/>
    <w:rsid w:val="08CA79D1"/>
    <w:rsid w:val="08E858AD"/>
    <w:rsid w:val="090360D7"/>
    <w:rsid w:val="0919607C"/>
    <w:rsid w:val="092255F6"/>
    <w:rsid w:val="092C575D"/>
    <w:rsid w:val="09325038"/>
    <w:rsid w:val="093C74AB"/>
    <w:rsid w:val="093D20B4"/>
    <w:rsid w:val="09440A55"/>
    <w:rsid w:val="095F67F0"/>
    <w:rsid w:val="09727A0F"/>
    <w:rsid w:val="098A3BD1"/>
    <w:rsid w:val="09A10DDF"/>
    <w:rsid w:val="09B7646E"/>
    <w:rsid w:val="09B94900"/>
    <w:rsid w:val="09CC4C1C"/>
    <w:rsid w:val="09D354AA"/>
    <w:rsid w:val="09D64FC8"/>
    <w:rsid w:val="09D71932"/>
    <w:rsid w:val="09E313EA"/>
    <w:rsid w:val="09E50C48"/>
    <w:rsid w:val="09F25D5F"/>
    <w:rsid w:val="0A1E592A"/>
    <w:rsid w:val="0A2144BB"/>
    <w:rsid w:val="0A22681A"/>
    <w:rsid w:val="0A261078"/>
    <w:rsid w:val="0A296CB3"/>
    <w:rsid w:val="0A305844"/>
    <w:rsid w:val="0A340135"/>
    <w:rsid w:val="0A454CBC"/>
    <w:rsid w:val="0A596A12"/>
    <w:rsid w:val="0A5C592B"/>
    <w:rsid w:val="0A696CA3"/>
    <w:rsid w:val="0A782273"/>
    <w:rsid w:val="0A8F015B"/>
    <w:rsid w:val="0A9855D5"/>
    <w:rsid w:val="0ABA3F1D"/>
    <w:rsid w:val="0AF21197"/>
    <w:rsid w:val="0B1957C1"/>
    <w:rsid w:val="0B2A34DD"/>
    <w:rsid w:val="0B424DF9"/>
    <w:rsid w:val="0B5A78B0"/>
    <w:rsid w:val="0B5C1325"/>
    <w:rsid w:val="0B6A42C7"/>
    <w:rsid w:val="0B753C3E"/>
    <w:rsid w:val="0B893BA1"/>
    <w:rsid w:val="0BA15CEB"/>
    <w:rsid w:val="0BB04CBB"/>
    <w:rsid w:val="0BB35296"/>
    <w:rsid w:val="0BBA3474"/>
    <w:rsid w:val="0BC1311A"/>
    <w:rsid w:val="0BC74660"/>
    <w:rsid w:val="0BCD305C"/>
    <w:rsid w:val="0BCF1A6D"/>
    <w:rsid w:val="0BF30BF5"/>
    <w:rsid w:val="0BF32B41"/>
    <w:rsid w:val="0C007680"/>
    <w:rsid w:val="0C0D3381"/>
    <w:rsid w:val="0C403025"/>
    <w:rsid w:val="0C8463B3"/>
    <w:rsid w:val="0CB53D4D"/>
    <w:rsid w:val="0CF43DCE"/>
    <w:rsid w:val="0D0311FF"/>
    <w:rsid w:val="0D074FED"/>
    <w:rsid w:val="0D0D2779"/>
    <w:rsid w:val="0D2E2CAE"/>
    <w:rsid w:val="0D385B2E"/>
    <w:rsid w:val="0D407DE8"/>
    <w:rsid w:val="0D4A1241"/>
    <w:rsid w:val="0D524167"/>
    <w:rsid w:val="0D5818F4"/>
    <w:rsid w:val="0D600EFE"/>
    <w:rsid w:val="0D6F1519"/>
    <w:rsid w:val="0D7A532C"/>
    <w:rsid w:val="0D842F7A"/>
    <w:rsid w:val="0D8C5246"/>
    <w:rsid w:val="0D9C53A2"/>
    <w:rsid w:val="0DB6018F"/>
    <w:rsid w:val="0DC15AA0"/>
    <w:rsid w:val="0DC573BC"/>
    <w:rsid w:val="0DC80E6E"/>
    <w:rsid w:val="0DEF4D3D"/>
    <w:rsid w:val="0E282608"/>
    <w:rsid w:val="0E405FEE"/>
    <w:rsid w:val="0E51201C"/>
    <w:rsid w:val="0E5F3020"/>
    <w:rsid w:val="0E704222"/>
    <w:rsid w:val="0E9E1C0B"/>
    <w:rsid w:val="0ED30189"/>
    <w:rsid w:val="0EDB61ED"/>
    <w:rsid w:val="0EE46B69"/>
    <w:rsid w:val="0F0E10A8"/>
    <w:rsid w:val="0F191988"/>
    <w:rsid w:val="0F345589"/>
    <w:rsid w:val="0F426E96"/>
    <w:rsid w:val="0F474DFC"/>
    <w:rsid w:val="0F5847DD"/>
    <w:rsid w:val="0F671838"/>
    <w:rsid w:val="0F721BE3"/>
    <w:rsid w:val="0F8A6327"/>
    <w:rsid w:val="0F904A16"/>
    <w:rsid w:val="0F924FA1"/>
    <w:rsid w:val="0F9A2B62"/>
    <w:rsid w:val="0FB02D4D"/>
    <w:rsid w:val="0FBA737B"/>
    <w:rsid w:val="0FC8145F"/>
    <w:rsid w:val="0FE32D76"/>
    <w:rsid w:val="0FF07438"/>
    <w:rsid w:val="100E327D"/>
    <w:rsid w:val="10111AED"/>
    <w:rsid w:val="1015104C"/>
    <w:rsid w:val="10170173"/>
    <w:rsid w:val="101B7392"/>
    <w:rsid w:val="10282595"/>
    <w:rsid w:val="10294CAE"/>
    <w:rsid w:val="10383F2B"/>
    <w:rsid w:val="1042040C"/>
    <w:rsid w:val="105534DB"/>
    <w:rsid w:val="10656069"/>
    <w:rsid w:val="107C7264"/>
    <w:rsid w:val="1090553E"/>
    <w:rsid w:val="10996165"/>
    <w:rsid w:val="109A294A"/>
    <w:rsid w:val="10B14AEE"/>
    <w:rsid w:val="10BB21A3"/>
    <w:rsid w:val="10E14CCF"/>
    <w:rsid w:val="10E478C7"/>
    <w:rsid w:val="111B6B84"/>
    <w:rsid w:val="111E1B8C"/>
    <w:rsid w:val="11275679"/>
    <w:rsid w:val="113C371A"/>
    <w:rsid w:val="113E6E07"/>
    <w:rsid w:val="114E32D1"/>
    <w:rsid w:val="115D384E"/>
    <w:rsid w:val="11632393"/>
    <w:rsid w:val="116616FE"/>
    <w:rsid w:val="11797DBA"/>
    <w:rsid w:val="119B2032"/>
    <w:rsid w:val="11AF7CCD"/>
    <w:rsid w:val="11B6563A"/>
    <w:rsid w:val="11B73ED0"/>
    <w:rsid w:val="11B92399"/>
    <w:rsid w:val="11D67937"/>
    <w:rsid w:val="11D748AD"/>
    <w:rsid w:val="11E614B4"/>
    <w:rsid w:val="11FE3E9F"/>
    <w:rsid w:val="12125994"/>
    <w:rsid w:val="12126CB4"/>
    <w:rsid w:val="1219663F"/>
    <w:rsid w:val="12205FC9"/>
    <w:rsid w:val="122C565F"/>
    <w:rsid w:val="1239351B"/>
    <w:rsid w:val="123A25DE"/>
    <w:rsid w:val="123A5085"/>
    <w:rsid w:val="12681C41"/>
    <w:rsid w:val="12692934"/>
    <w:rsid w:val="128846F4"/>
    <w:rsid w:val="12986485"/>
    <w:rsid w:val="12C40BBB"/>
    <w:rsid w:val="12CD43C3"/>
    <w:rsid w:val="12D13C56"/>
    <w:rsid w:val="12E13431"/>
    <w:rsid w:val="12F25439"/>
    <w:rsid w:val="13060846"/>
    <w:rsid w:val="131E5EEC"/>
    <w:rsid w:val="13293365"/>
    <w:rsid w:val="13304DFA"/>
    <w:rsid w:val="13397096"/>
    <w:rsid w:val="136A3EE9"/>
    <w:rsid w:val="137A3486"/>
    <w:rsid w:val="137E5120"/>
    <w:rsid w:val="13835254"/>
    <w:rsid w:val="138D1B23"/>
    <w:rsid w:val="13920207"/>
    <w:rsid w:val="13AF398A"/>
    <w:rsid w:val="13B079DA"/>
    <w:rsid w:val="13D33304"/>
    <w:rsid w:val="14167BB6"/>
    <w:rsid w:val="141E3891"/>
    <w:rsid w:val="1422497F"/>
    <w:rsid w:val="1427091D"/>
    <w:rsid w:val="1433069B"/>
    <w:rsid w:val="14501AE1"/>
    <w:rsid w:val="14514802"/>
    <w:rsid w:val="148069B3"/>
    <w:rsid w:val="1497412F"/>
    <w:rsid w:val="14A12D99"/>
    <w:rsid w:val="14A5257D"/>
    <w:rsid w:val="14A9797D"/>
    <w:rsid w:val="14AA1F59"/>
    <w:rsid w:val="14B4506D"/>
    <w:rsid w:val="14B83D41"/>
    <w:rsid w:val="14D7452C"/>
    <w:rsid w:val="14E862E7"/>
    <w:rsid w:val="14EA3EDE"/>
    <w:rsid w:val="14EE28E4"/>
    <w:rsid w:val="15237DE9"/>
    <w:rsid w:val="1528175B"/>
    <w:rsid w:val="1537141C"/>
    <w:rsid w:val="154D3F83"/>
    <w:rsid w:val="15521AA6"/>
    <w:rsid w:val="15524D15"/>
    <w:rsid w:val="156173A0"/>
    <w:rsid w:val="156206A5"/>
    <w:rsid w:val="15681628"/>
    <w:rsid w:val="158F5643"/>
    <w:rsid w:val="15A43308"/>
    <w:rsid w:val="15A87CC5"/>
    <w:rsid w:val="15A961A7"/>
    <w:rsid w:val="15AA30B3"/>
    <w:rsid w:val="15BA3359"/>
    <w:rsid w:val="15C94FAC"/>
    <w:rsid w:val="15CD0276"/>
    <w:rsid w:val="15D908D7"/>
    <w:rsid w:val="15DC4B7F"/>
    <w:rsid w:val="15E21A01"/>
    <w:rsid w:val="15E277BC"/>
    <w:rsid w:val="15F15AC1"/>
    <w:rsid w:val="15F55695"/>
    <w:rsid w:val="160F7CA3"/>
    <w:rsid w:val="16134C45"/>
    <w:rsid w:val="16227EC5"/>
    <w:rsid w:val="1624508E"/>
    <w:rsid w:val="165321AB"/>
    <w:rsid w:val="16643366"/>
    <w:rsid w:val="169907BD"/>
    <w:rsid w:val="169B5E23"/>
    <w:rsid w:val="16B82652"/>
    <w:rsid w:val="16CE7998"/>
    <w:rsid w:val="16D00D56"/>
    <w:rsid w:val="16DF0E96"/>
    <w:rsid w:val="16F844B6"/>
    <w:rsid w:val="17072AF7"/>
    <w:rsid w:val="17076CA9"/>
    <w:rsid w:val="171F44A3"/>
    <w:rsid w:val="17280647"/>
    <w:rsid w:val="17301B9A"/>
    <w:rsid w:val="176A0A7A"/>
    <w:rsid w:val="17A502B0"/>
    <w:rsid w:val="17A74645"/>
    <w:rsid w:val="17AA1863"/>
    <w:rsid w:val="17B41E54"/>
    <w:rsid w:val="17B80B79"/>
    <w:rsid w:val="17BA627B"/>
    <w:rsid w:val="17C5460C"/>
    <w:rsid w:val="17E40B5D"/>
    <w:rsid w:val="17FB38C6"/>
    <w:rsid w:val="18044868"/>
    <w:rsid w:val="182868AE"/>
    <w:rsid w:val="183E0A52"/>
    <w:rsid w:val="183F5486"/>
    <w:rsid w:val="18647688"/>
    <w:rsid w:val="18674D94"/>
    <w:rsid w:val="188C1E56"/>
    <w:rsid w:val="18A728BD"/>
    <w:rsid w:val="18AC4909"/>
    <w:rsid w:val="18B66297"/>
    <w:rsid w:val="18D409BF"/>
    <w:rsid w:val="18D80BA0"/>
    <w:rsid w:val="18E851C7"/>
    <w:rsid w:val="18FC7D97"/>
    <w:rsid w:val="190C0DA7"/>
    <w:rsid w:val="190C7050"/>
    <w:rsid w:val="190E37EA"/>
    <w:rsid w:val="195471D4"/>
    <w:rsid w:val="195B04EB"/>
    <w:rsid w:val="195D0EAA"/>
    <w:rsid w:val="196675C0"/>
    <w:rsid w:val="196C1720"/>
    <w:rsid w:val="197D20BB"/>
    <w:rsid w:val="19B06735"/>
    <w:rsid w:val="19B6183E"/>
    <w:rsid w:val="19D35B4D"/>
    <w:rsid w:val="19FB0DC1"/>
    <w:rsid w:val="19FE1A69"/>
    <w:rsid w:val="1A077661"/>
    <w:rsid w:val="1A1A3C2D"/>
    <w:rsid w:val="1A2109D5"/>
    <w:rsid w:val="1A2E3B89"/>
    <w:rsid w:val="1A36101F"/>
    <w:rsid w:val="1A390938"/>
    <w:rsid w:val="1A450DDB"/>
    <w:rsid w:val="1A54013D"/>
    <w:rsid w:val="1A6F586F"/>
    <w:rsid w:val="1A892CE0"/>
    <w:rsid w:val="1AA030C7"/>
    <w:rsid w:val="1AA1023C"/>
    <w:rsid w:val="1AAB43CF"/>
    <w:rsid w:val="1AC4759E"/>
    <w:rsid w:val="1AC9694B"/>
    <w:rsid w:val="1ACC6247"/>
    <w:rsid w:val="1AD64441"/>
    <w:rsid w:val="1AF30833"/>
    <w:rsid w:val="1B045D62"/>
    <w:rsid w:val="1B1863C8"/>
    <w:rsid w:val="1B1D5607"/>
    <w:rsid w:val="1B256297"/>
    <w:rsid w:val="1B435847"/>
    <w:rsid w:val="1B5B38B2"/>
    <w:rsid w:val="1B685A87"/>
    <w:rsid w:val="1B7C6A1F"/>
    <w:rsid w:val="1B94081A"/>
    <w:rsid w:val="1BB17CC7"/>
    <w:rsid w:val="1BE31EF1"/>
    <w:rsid w:val="1C0A3092"/>
    <w:rsid w:val="1C0B7A20"/>
    <w:rsid w:val="1C265002"/>
    <w:rsid w:val="1C3A430F"/>
    <w:rsid w:val="1C3C12E2"/>
    <w:rsid w:val="1C404465"/>
    <w:rsid w:val="1C65086A"/>
    <w:rsid w:val="1C850214"/>
    <w:rsid w:val="1C857158"/>
    <w:rsid w:val="1C954E9B"/>
    <w:rsid w:val="1CA0757D"/>
    <w:rsid w:val="1CB369A2"/>
    <w:rsid w:val="1CC373C8"/>
    <w:rsid w:val="1CE407F6"/>
    <w:rsid w:val="1D052042"/>
    <w:rsid w:val="1D120041"/>
    <w:rsid w:val="1D5C71BB"/>
    <w:rsid w:val="1D634A53"/>
    <w:rsid w:val="1D676015"/>
    <w:rsid w:val="1D6F53E1"/>
    <w:rsid w:val="1D7C2B99"/>
    <w:rsid w:val="1D7F0913"/>
    <w:rsid w:val="1D82200D"/>
    <w:rsid w:val="1D8B6732"/>
    <w:rsid w:val="1DB93368"/>
    <w:rsid w:val="1DC00235"/>
    <w:rsid w:val="1DD60823"/>
    <w:rsid w:val="1DDA5EB1"/>
    <w:rsid w:val="1DE17414"/>
    <w:rsid w:val="1DE863EB"/>
    <w:rsid w:val="1DE86D9F"/>
    <w:rsid w:val="1E041D40"/>
    <w:rsid w:val="1E165ED8"/>
    <w:rsid w:val="1E20419F"/>
    <w:rsid w:val="1E2C658F"/>
    <w:rsid w:val="1E3C054E"/>
    <w:rsid w:val="1E3C588F"/>
    <w:rsid w:val="1E4F6FF6"/>
    <w:rsid w:val="1E533A9A"/>
    <w:rsid w:val="1E797862"/>
    <w:rsid w:val="1E7F49B4"/>
    <w:rsid w:val="1E8223CA"/>
    <w:rsid w:val="1E90000B"/>
    <w:rsid w:val="1EA62707"/>
    <w:rsid w:val="1EA840A3"/>
    <w:rsid w:val="1EAC7A65"/>
    <w:rsid w:val="1EAE5864"/>
    <w:rsid w:val="1EB606F1"/>
    <w:rsid w:val="1ECD3484"/>
    <w:rsid w:val="1F142C89"/>
    <w:rsid w:val="1F15650D"/>
    <w:rsid w:val="1F304AD8"/>
    <w:rsid w:val="1F332B9B"/>
    <w:rsid w:val="1F3577F8"/>
    <w:rsid w:val="1F403A40"/>
    <w:rsid w:val="1F603109"/>
    <w:rsid w:val="1F7315FD"/>
    <w:rsid w:val="1F7A40AF"/>
    <w:rsid w:val="1F855CC1"/>
    <w:rsid w:val="1F8C51B1"/>
    <w:rsid w:val="1F8C7450"/>
    <w:rsid w:val="1F941779"/>
    <w:rsid w:val="1FB44D91"/>
    <w:rsid w:val="1FBC6ED8"/>
    <w:rsid w:val="1FC85FB0"/>
    <w:rsid w:val="1FCF44DB"/>
    <w:rsid w:val="1FEE3C71"/>
    <w:rsid w:val="1FF300F9"/>
    <w:rsid w:val="2007060B"/>
    <w:rsid w:val="201F6451"/>
    <w:rsid w:val="202B15C3"/>
    <w:rsid w:val="202B30FE"/>
    <w:rsid w:val="203617A7"/>
    <w:rsid w:val="203B6335"/>
    <w:rsid w:val="203C6565"/>
    <w:rsid w:val="204F598F"/>
    <w:rsid w:val="20531055"/>
    <w:rsid w:val="20735F4B"/>
    <w:rsid w:val="20756A8B"/>
    <w:rsid w:val="207B4550"/>
    <w:rsid w:val="208244E5"/>
    <w:rsid w:val="20895DCF"/>
    <w:rsid w:val="20C55B1A"/>
    <w:rsid w:val="20D766AE"/>
    <w:rsid w:val="20E87F3E"/>
    <w:rsid w:val="21360B4E"/>
    <w:rsid w:val="21522E20"/>
    <w:rsid w:val="21647076"/>
    <w:rsid w:val="21812D83"/>
    <w:rsid w:val="21C278B0"/>
    <w:rsid w:val="21CF54CD"/>
    <w:rsid w:val="21E64000"/>
    <w:rsid w:val="21F66F4C"/>
    <w:rsid w:val="22081D62"/>
    <w:rsid w:val="223076A3"/>
    <w:rsid w:val="2239678E"/>
    <w:rsid w:val="223E2F8D"/>
    <w:rsid w:val="224D62E8"/>
    <w:rsid w:val="225059DA"/>
    <w:rsid w:val="22594F16"/>
    <w:rsid w:val="226B4005"/>
    <w:rsid w:val="22795A9E"/>
    <w:rsid w:val="227B20A1"/>
    <w:rsid w:val="228F6C38"/>
    <w:rsid w:val="22947142"/>
    <w:rsid w:val="22AA5714"/>
    <w:rsid w:val="22AC3082"/>
    <w:rsid w:val="22AE7F72"/>
    <w:rsid w:val="22D55F52"/>
    <w:rsid w:val="22DD68C3"/>
    <w:rsid w:val="22F74A1F"/>
    <w:rsid w:val="23007343"/>
    <w:rsid w:val="23140966"/>
    <w:rsid w:val="231F6A45"/>
    <w:rsid w:val="233D1B3B"/>
    <w:rsid w:val="23456A8A"/>
    <w:rsid w:val="234A1475"/>
    <w:rsid w:val="235003A2"/>
    <w:rsid w:val="2359627C"/>
    <w:rsid w:val="2361109A"/>
    <w:rsid w:val="23672FA4"/>
    <w:rsid w:val="23693467"/>
    <w:rsid w:val="236D292E"/>
    <w:rsid w:val="237A4CAE"/>
    <w:rsid w:val="237B06D4"/>
    <w:rsid w:val="237D36D9"/>
    <w:rsid w:val="23A208EC"/>
    <w:rsid w:val="23A802BA"/>
    <w:rsid w:val="23B81AA9"/>
    <w:rsid w:val="23C535E5"/>
    <w:rsid w:val="23DB4B73"/>
    <w:rsid w:val="23DC09E4"/>
    <w:rsid w:val="24182DC7"/>
    <w:rsid w:val="24227571"/>
    <w:rsid w:val="243967DC"/>
    <w:rsid w:val="24474810"/>
    <w:rsid w:val="244C68D7"/>
    <w:rsid w:val="246963B4"/>
    <w:rsid w:val="247343DA"/>
    <w:rsid w:val="247722A0"/>
    <w:rsid w:val="247D6439"/>
    <w:rsid w:val="248B7883"/>
    <w:rsid w:val="24971117"/>
    <w:rsid w:val="249E68F7"/>
    <w:rsid w:val="24A07AC3"/>
    <w:rsid w:val="24BC5AD3"/>
    <w:rsid w:val="24D4317A"/>
    <w:rsid w:val="24D55301"/>
    <w:rsid w:val="24E101A2"/>
    <w:rsid w:val="2501017D"/>
    <w:rsid w:val="250C32D4"/>
    <w:rsid w:val="25120A61"/>
    <w:rsid w:val="25182DF0"/>
    <w:rsid w:val="251B2D98"/>
    <w:rsid w:val="253F062B"/>
    <w:rsid w:val="2544795C"/>
    <w:rsid w:val="25560250"/>
    <w:rsid w:val="256B71F1"/>
    <w:rsid w:val="25705528"/>
    <w:rsid w:val="25724E31"/>
    <w:rsid w:val="25A75D3F"/>
    <w:rsid w:val="25AF4146"/>
    <w:rsid w:val="25B863E4"/>
    <w:rsid w:val="25BC3478"/>
    <w:rsid w:val="25C137F2"/>
    <w:rsid w:val="25C153AE"/>
    <w:rsid w:val="25C34A8A"/>
    <w:rsid w:val="25D6079F"/>
    <w:rsid w:val="26082272"/>
    <w:rsid w:val="260C18C3"/>
    <w:rsid w:val="26110984"/>
    <w:rsid w:val="2612587C"/>
    <w:rsid w:val="263F01CE"/>
    <w:rsid w:val="26470F42"/>
    <w:rsid w:val="26741396"/>
    <w:rsid w:val="26822B98"/>
    <w:rsid w:val="268D6192"/>
    <w:rsid w:val="268E37D0"/>
    <w:rsid w:val="268E7F4D"/>
    <w:rsid w:val="26950F53"/>
    <w:rsid w:val="26A55B06"/>
    <w:rsid w:val="26A80CBB"/>
    <w:rsid w:val="26C3064D"/>
    <w:rsid w:val="26DF22D6"/>
    <w:rsid w:val="26DF6A52"/>
    <w:rsid w:val="26E620ED"/>
    <w:rsid w:val="26E86313"/>
    <w:rsid w:val="26FC3E04"/>
    <w:rsid w:val="2728014B"/>
    <w:rsid w:val="272F24B1"/>
    <w:rsid w:val="27512D77"/>
    <w:rsid w:val="27946833"/>
    <w:rsid w:val="28084B39"/>
    <w:rsid w:val="280F4BC6"/>
    <w:rsid w:val="2814202B"/>
    <w:rsid w:val="282C3E81"/>
    <w:rsid w:val="28420898"/>
    <w:rsid w:val="284666F6"/>
    <w:rsid w:val="28683BFD"/>
    <w:rsid w:val="28696559"/>
    <w:rsid w:val="286E0F2E"/>
    <w:rsid w:val="28727FF3"/>
    <w:rsid w:val="28924926"/>
    <w:rsid w:val="28937CBE"/>
    <w:rsid w:val="289753A4"/>
    <w:rsid w:val="289912A7"/>
    <w:rsid w:val="28AD73DB"/>
    <w:rsid w:val="28BF6F68"/>
    <w:rsid w:val="28C50E71"/>
    <w:rsid w:val="28ED0CB5"/>
    <w:rsid w:val="28EE2036"/>
    <w:rsid w:val="2935022C"/>
    <w:rsid w:val="293A5848"/>
    <w:rsid w:val="295377DC"/>
    <w:rsid w:val="295507AF"/>
    <w:rsid w:val="295C6030"/>
    <w:rsid w:val="296F58CA"/>
    <w:rsid w:val="299B2660"/>
    <w:rsid w:val="29AC03B5"/>
    <w:rsid w:val="29C111B1"/>
    <w:rsid w:val="29CF3006"/>
    <w:rsid w:val="29E71961"/>
    <w:rsid w:val="29F42B3C"/>
    <w:rsid w:val="2A0E7F0F"/>
    <w:rsid w:val="2A122468"/>
    <w:rsid w:val="2A222ACD"/>
    <w:rsid w:val="2A3540A6"/>
    <w:rsid w:val="2A3938F5"/>
    <w:rsid w:val="2A4A557A"/>
    <w:rsid w:val="2A5A7698"/>
    <w:rsid w:val="2A600C13"/>
    <w:rsid w:val="2A694DA5"/>
    <w:rsid w:val="2A6B5465"/>
    <w:rsid w:val="2A6C1C47"/>
    <w:rsid w:val="2A9911DF"/>
    <w:rsid w:val="2A994270"/>
    <w:rsid w:val="2AE12465"/>
    <w:rsid w:val="2AE12DE3"/>
    <w:rsid w:val="2B0E0484"/>
    <w:rsid w:val="2B1F0A6C"/>
    <w:rsid w:val="2B3866F7"/>
    <w:rsid w:val="2B4D4497"/>
    <w:rsid w:val="2B624134"/>
    <w:rsid w:val="2B753532"/>
    <w:rsid w:val="2B764647"/>
    <w:rsid w:val="2B8760F7"/>
    <w:rsid w:val="2B886128"/>
    <w:rsid w:val="2B95767F"/>
    <w:rsid w:val="2B9C6064"/>
    <w:rsid w:val="2BA02F00"/>
    <w:rsid w:val="2BA25240"/>
    <w:rsid w:val="2BCF1785"/>
    <w:rsid w:val="2BD11E28"/>
    <w:rsid w:val="2BDB00FF"/>
    <w:rsid w:val="2C3015CB"/>
    <w:rsid w:val="2C395F1A"/>
    <w:rsid w:val="2C3B2C01"/>
    <w:rsid w:val="2C622962"/>
    <w:rsid w:val="2C661368"/>
    <w:rsid w:val="2C68059A"/>
    <w:rsid w:val="2C8537C9"/>
    <w:rsid w:val="2C8D37A6"/>
    <w:rsid w:val="2C9F10FD"/>
    <w:rsid w:val="2CAB3828"/>
    <w:rsid w:val="2CB126E1"/>
    <w:rsid w:val="2CBF7478"/>
    <w:rsid w:val="2CDB5A10"/>
    <w:rsid w:val="2CE77338"/>
    <w:rsid w:val="2D091CEC"/>
    <w:rsid w:val="2D0E71F7"/>
    <w:rsid w:val="2D311D35"/>
    <w:rsid w:val="2D363A12"/>
    <w:rsid w:val="2D540B73"/>
    <w:rsid w:val="2D7478F8"/>
    <w:rsid w:val="2D780E25"/>
    <w:rsid w:val="2D8561F1"/>
    <w:rsid w:val="2D9A0A3D"/>
    <w:rsid w:val="2DA354EC"/>
    <w:rsid w:val="2DBD12BC"/>
    <w:rsid w:val="2DCA3226"/>
    <w:rsid w:val="2DCE2746"/>
    <w:rsid w:val="2DE2055F"/>
    <w:rsid w:val="2DE655CF"/>
    <w:rsid w:val="2DEA7C21"/>
    <w:rsid w:val="2DFB52D7"/>
    <w:rsid w:val="2DFE7860"/>
    <w:rsid w:val="2E3737E1"/>
    <w:rsid w:val="2E391595"/>
    <w:rsid w:val="2E3F720C"/>
    <w:rsid w:val="2E4B1A14"/>
    <w:rsid w:val="2E51761E"/>
    <w:rsid w:val="2E830E4E"/>
    <w:rsid w:val="2E8771A4"/>
    <w:rsid w:val="2E897D68"/>
    <w:rsid w:val="2E8D676F"/>
    <w:rsid w:val="2EC17EC2"/>
    <w:rsid w:val="2EC42FEF"/>
    <w:rsid w:val="2ECF2A5B"/>
    <w:rsid w:val="2EDE19F1"/>
    <w:rsid w:val="2EE87D82"/>
    <w:rsid w:val="2EF85E1E"/>
    <w:rsid w:val="2F0B703D"/>
    <w:rsid w:val="2F1F1A24"/>
    <w:rsid w:val="2F2F336C"/>
    <w:rsid w:val="2F2F6310"/>
    <w:rsid w:val="2F402DCE"/>
    <w:rsid w:val="2F432A1A"/>
    <w:rsid w:val="2F434055"/>
    <w:rsid w:val="2F475B9D"/>
    <w:rsid w:val="2F59133A"/>
    <w:rsid w:val="2F594BBE"/>
    <w:rsid w:val="2F6376CB"/>
    <w:rsid w:val="2F7B779B"/>
    <w:rsid w:val="2F877DAA"/>
    <w:rsid w:val="2F9A43BB"/>
    <w:rsid w:val="2F9B1968"/>
    <w:rsid w:val="2F9F1AAF"/>
    <w:rsid w:val="2FA77F0B"/>
    <w:rsid w:val="2FB854FE"/>
    <w:rsid w:val="2FC236D7"/>
    <w:rsid w:val="2FC751F2"/>
    <w:rsid w:val="2FD463C8"/>
    <w:rsid w:val="2FF70277"/>
    <w:rsid w:val="30122DDE"/>
    <w:rsid w:val="30257789"/>
    <w:rsid w:val="30290649"/>
    <w:rsid w:val="30623E1D"/>
    <w:rsid w:val="30661758"/>
    <w:rsid w:val="30737144"/>
    <w:rsid w:val="308455A5"/>
    <w:rsid w:val="30987AC8"/>
    <w:rsid w:val="30A36FF1"/>
    <w:rsid w:val="30A82846"/>
    <w:rsid w:val="30B01360"/>
    <w:rsid w:val="30B50393"/>
    <w:rsid w:val="30C05EC4"/>
    <w:rsid w:val="30E953BD"/>
    <w:rsid w:val="30EB1AD1"/>
    <w:rsid w:val="30F00157"/>
    <w:rsid w:val="30F73365"/>
    <w:rsid w:val="30F93D50"/>
    <w:rsid w:val="30FA42EA"/>
    <w:rsid w:val="311D5233"/>
    <w:rsid w:val="31347947"/>
    <w:rsid w:val="31372F41"/>
    <w:rsid w:val="315346A2"/>
    <w:rsid w:val="315536FF"/>
    <w:rsid w:val="31555904"/>
    <w:rsid w:val="3168109A"/>
    <w:rsid w:val="319A63F2"/>
    <w:rsid w:val="31A87906"/>
    <w:rsid w:val="31AA39C7"/>
    <w:rsid w:val="31AA608E"/>
    <w:rsid w:val="31B61C41"/>
    <w:rsid w:val="31D25FD2"/>
    <w:rsid w:val="31E322C9"/>
    <w:rsid w:val="31EF007A"/>
    <w:rsid w:val="31FB190E"/>
    <w:rsid w:val="32085CA7"/>
    <w:rsid w:val="323F7E3D"/>
    <w:rsid w:val="32782449"/>
    <w:rsid w:val="327944DD"/>
    <w:rsid w:val="3282506A"/>
    <w:rsid w:val="32862630"/>
    <w:rsid w:val="3287517F"/>
    <w:rsid w:val="32A1591F"/>
    <w:rsid w:val="32A43E16"/>
    <w:rsid w:val="32C25E54"/>
    <w:rsid w:val="32CA6AE3"/>
    <w:rsid w:val="32CD74E8"/>
    <w:rsid w:val="32D415F1"/>
    <w:rsid w:val="32E02167"/>
    <w:rsid w:val="32EC3A5E"/>
    <w:rsid w:val="32EF34A0"/>
    <w:rsid w:val="32F37472"/>
    <w:rsid w:val="32FA5FAE"/>
    <w:rsid w:val="33012DE1"/>
    <w:rsid w:val="330C174B"/>
    <w:rsid w:val="33214207"/>
    <w:rsid w:val="33250D82"/>
    <w:rsid w:val="33311883"/>
    <w:rsid w:val="33340711"/>
    <w:rsid w:val="33394B99"/>
    <w:rsid w:val="33584A7B"/>
    <w:rsid w:val="335E2D7C"/>
    <w:rsid w:val="335F6FD7"/>
    <w:rsid w:val="336500E8"/>
    <w:rsid w:val="336669AE"/>
    <w:rsid w:val="336A4406"/>
    <w:rsid w:val="336B2DEA"/>
    <w:rsid w:val="3375663F"/>
    <w:rsid w:val="337D6587"/>
    <w:rsid w:val="337E361F"/>
    <w:rsid w:val="338975FC"/>
    <w:rsid w:val="33922CA9"/>
    <w:rsid w:val="33B61ED2"/>
    <w:rsid w:val="33CF4D0C"/>
    <w:rsid w:val="33D315C7"/>
    <w:rsid w:val="33F23E05"/>
    <w:rsid w:val="33F23FC7"/>
    <w:rsid w:val="33F70D12"/>
    <w:rsid w:val="33FD5A11"/>
    <w:rsid w:val="340E1CA4"/>
    <w:rsid w:val="341541E9"/>
    <w:rsid w:val="3422359E"/>
    <w:rsid w:val="34314A39"/>
    <w:rsid w:val="344A0DB7"/>
    <w:rsid w:val="344B7B58"/>
    <w:rsid w:val="344C595B"/>
    <w:rsid w:val="345833BB"/>
    <w:rsid w:val="3467447F"/>
    <w:rsid w:val="34687A0B"/>
    <w:rsid w:val="348225B1"/>
    <w:rsid w:val="348A3241"/>
    <w:rsid w:val="3496093B"/>
    <w:rsid w:val="349F21BD"/>
    <w:rsid w:val="34D57E3D"/>
    <w:rsid w:val="34E42656"/>
    <w:rsid w:val="35064D89"/>
    <w:rsid w:val="35235196"/>
    <w:rsid w:val="35386CF3"/>
    <w:rsid w:val="35397B62"/>
    <w:rsid w:val="354400F1"/>
    <w:rsid w:val="354A7A5A"/>
    <w:rsid w:val="355C5798"/>
    <w:rsid w:val="355D6DC1"/>
    <w:rsid w:val="355E6A9D"/>
    <w:rsid w:val="35683252"/>
    <w:rsid w:val="358B4509"/>
    <w:rsid w:val="35990E27"/>
    <w:rsid w:val="35A729BD"/>
    <w:rsid w:val="35BE35C3"/>
    <w:rsid w:val="35BF583C"/>
    <w:rsid w:val="35E96681"/>
    <w:rsid w:val="35EB1B84"/>
    <w:rsid w:val="35F27820"/>
    <w:rsid w:val="36020E9C"/>
    <w:rsid w:val="360A2EE9"/>
    <w:rsid w:val="36173CCD"/>
    <w:rsid w:val="36207E81"/>
    <w:rsid w:val="36550CA9"/>
    <w:rsid w:val="365F7650"/>
    <w:rsid w:val="3665184D"/>
    <w:rsid w:val="3679745E"/>
    <w:rsid w:val="367D6EF4"/>
    <w:rsid w:val="369630F2"/>
    <w:rsid w:val="36B31756"/>
    <w:rsid w:val="36BC0067"/>
    <w:rsid w:val="36BD4744"/>
    <w:rsid w:val="36C05BDE"/>
    <w:rsid w:val="36D76309"/>
    <w:rsid w:val="36D776D9"/>
    <w:rsid w:val="36EC0C03"/>
    <w:rsid w:val="36F16EB3"/>
    <w:rsid w:val="36F51D77"/>
    <w:rsid w:val="36FE3F2F"/>
    <w:rsid w:val="37086AD8"/>
    <w:rsid w:val="3709622F"/>
    <w:rsid w:val="3718765B"/>
    <w:rsid w:val="3729700D"/>
    <w:rsid w:val="372D1296"/>
    <w:rsid w:val="374110B6"/>
    <w:rsid w:val="37495343"/>
    <w:rsid w:val="37604144"/>
    <w:rsid w:val="376E5EBD"/>
    <w:rsid w:val="376F2311"/>
    <w:rsid w:val="377C0D43"/>
    <w:rsid w:val="37BA0A09"/>
    <w:rsid w:val="37BE7EB0"/>
    <w:rsid w:val="37BF0DEA"/>
    <w:rsid w:val="37C810A6"/>
    <w:rsid w:val="37D07D4D"/>
    <w:rsid w:val="37D913AF"/>
    <w:rsid w:val="37EE7818"/>
    <w:rsid w:val="37F17456"/>
    <w:rsid w:val="37F95B87"/>
    <w:rsid w:val="37FA4A57"/>
    <w:rsid w:val="37FC0A40"/>
    <w:rsid w:val="385C6105"/>
    <w:rsid w:val="386B2E9C"/>
    <w:rsid w:val="387348B6"/>
    <w:rsid w:val="38922D5C"/>
    <w:rsid w:val="389B146D"/>
    <w:rsid w:val="38F01AA4"/>
    <w:rsid w:val="39026893"/>
    <w:rsid w:val="39275EFD"/>
    <w:rsid w:val="39331DC9"/>
    <w:rsid w:val="39481160"/>
    <w:rsid w:val="39495149"/>
    <w:rsid w:val="39561BA0"/>
    <w:rsid w:val="397C5C00"/>
    <w:rsid w:val="39817709"/>
    <w:rsid w:val="39824A10"/>
    <w:rsid w:val="399E4847"/>
    <w:rsid w:val="39B33F0E"/>
    <w:rsid w:val="39B94734"/>
    <w:rsid w:val="39BF2397"/>
    <w:rsid w:val="39C2541D"/>
    <w:rsid w:val="39C67AA9"/>
    <w:rsid w:val="39C9712B"/>
    <w:rsid w:val="39D5466D"/>
    <w:rsid w:val="39D968F6"/>
    <w:rsid w:val="39EA3FFB"/>
    <w:rsid w:val="3A0007FA"/>
    <w:rsid w:val="3A033D82"/>
    <w:rsid w:val="3A0E05C5"/>
    <w:rsid w:val="3A127D55"/>
    <w:rsid w:val="3A150CD9"/>
    <w:rsid w:val="3A1C60E6"/>
    <w:rsid w:val="3A263172"/>
    <w:rsid w:val="3A466AFD"/>
    <w:rsid w:val="3A502577"/>
    <w:rsid w:val="3A53452E"/>
    <w:rsid w:val="3A6C7557"/>
    <w:rsid w:val="3A756774"/>
    <w:rsid w:val="3A782C78"/>
    <w:rsid w:val="3A8108E7"/>
    <w:rsid w:val="3A885A1F"/>
    <w:rsid w:val="3A8E189B"/>
    <w:rsid w:val="3AB804D4"/>
    <w:rsid w:val="3ABF3FE3"/>
    <w:rsid w:val="3AC13FDE"/>
    <w:rsid w:val="3AD2090D"/>
    <w:rsid w:val="3AE17129"/>
    <w:rsid w:val="3B010E5A"/>
    <w:rsid w:val="3B0F7084"/>
    <w:rsid w:val="3B252996"/>
    <w:rsid w:val="3B3F4ABE"/>
    <w:rsid w:val="3B4B0D56"/>
    <w:rsid w:val="3B544953"/>
    <w:rsid w:val="3B601BF5"/>
    <w:rsid w:val="3B6620EF"/>
    <w:rsid w:val="3B665226"/>
    <w:rsid w:val="3B807F2C"/>
    <w:rsid w:val="3B847C8D"/>
    <w:rsid w:val="3B936D57"/>
    <w:rsid w:val="3B9652C2"/>
    <w:rsid w:val="3B9D61C5"/>
    <w:rsid w:val="3BAD1CF4"/>
    <w:rsid w:val="3BAD71B4"/>
    <w:rsid w:val="3BB62604"/>
    <w:rsid w:val="3BC26416"/>
    <w:rsid w:val="3BD12F39"/>
    <w:rsid w:val="3BED2ADE"/>
    <w:rsid w:val="3C13079F"/>
    <w:rsid w:val="3C1440FA"/>
    <w:rsid w:val="3C2F3A9D"/>
    <w:rsid w:val="3C4C3EE8"/>
    <w:rsid w:val="3C587C0F"/>
    <w:rsid w:val="3C5A3112"/>
    <w:rsid w:val="3C5E5CBD"/>
    <w:rsid w:val="3C601C11"/>
    <w:rsid w:val="3C641A4C"/>
    <w:rsid w:val="3C75175E"/>
    <w:rsid w:val="3C796E58"/>
    <w:rsid w:val="3C8B1B79"/>
    <w:rsid w:val="3C9E1EDF"/>
    <w:rsid w:val="3CA43E5C"/>
    <w:rsid w:val="3CB834AB"/>
    <w:rsid w:val="3CB939B5"/>
    <w:rsid w:val="3CD043D5"/>
    <w:rsid w:val="3CD31364"/>
    <w:rsid w:val="3CD662DF"/>
    <w:rsid w:val="3CDA61BA"/>
    <w:rsid w:val="3CE66579"/>
    <w:rsid w:val="3CEF5B84"/>
    <w:rsid w:val="3D1B60BE"/>
    <w:rsid w:val="3D2D1DB0"/>
    <w:rsid w:val="3D477897"/>
    <w:rsid w:val="3D56475A"/>
    <w:rsid w:val="3D5E74BC"/>
    <w:rsid w:val="3D6E1D9C"/>
    <w:rsid w:val="3D6E7757"/>
    <w:rsid w:val="3D6F51D8"/>
    <w:rsid w:val="3D9443CB"/>
    <w:rsid w:val="3D9C5E6E"/>
    <w:rsid w:val="3DB114C5"/>
    <w:rsid w:val="3DB52A87"/>
    <w:rsid w:val="3DB66154"/>
    <w:rsid w:val="3DB932B1"/>
    <w:rsid w:val="3DCB276D"/>
    <w:rsid w:val="3DD01567"/>
    <w:rsid w:val="3DEE2395"/>
    <w:rsid w:val="3DF641B7"/>
    <w:rsid w:val="3DFA4457"/>
    <w:rsid w:val="3DFD26B4"/>
    <w:rsid w:val="3E025A4C"/>
    <w:rsid w:val="3E05314D"/>
    <w:rsid w:val="3E1511E9"/>
    <w:rsid w:val="3E535CBF"/>
    <w:rsid w:val="3E690C74"/>
    <w:rsid w:val="3E6D1878"/>
    <w:rsid w:val="3E8B016D"/>
    <w:rsid w:val="3E9D07DA"/>
    <w:rsid w:val="3EA94BC4"/>
    <w:rsid w:val="3EAD5E70"/>
    <w:rsid w:val="3EAF2B6F"/>
    <w:rsid w:val="3EBE385B"/>
    <w:rsid w:val="3EC36992"/>
    <w:rsid w:val="3EC741E7"/>
    <w:rsid w:val="3ECE27B7"/>
    <w:rsid w:val="3EE86FC3"/>
    <w:rsid w:val="3EFB495F"/>
    <w:rsid w:val="3EFD36E5"/>
    <w:rsid w:val="3F0424DF"/>
    <w:rsid w:val="3F06588A"/>
    <w:rsid w:val="3F0B455E"/>
    <w:rsid w:val="3F182C08"/>
    <w:rsid w:val="3F46696E"/>
    <w:rsid w:val="3F5C1641"/>
    <w:rsid w:val="3F5D4601"/>
    <w:rsid w:val="3F63690D"/>
    <w:rsid w:val="3F665914"/>
    <w:rsid w:val="3F67317B"/>
    <w:rsid w:val="3F8B3661"/>
    <w:rsid w:val="3F8D5D83"/>
    <w:rsid w:val="3FCA3D33"/>
    <w:rsid w:val="3FD41038"/>
    <w:rsid w:val="400C5918"/>
    <w:rsid w:val="401340CF"/>
    <w:rsid w:val="401432BB"/>
    <w:rsid w:val="401F30A7"/>
    <w:rsid w:val="40385C80"/>
    <w:rsid w:val="404F6AE0"/>
    <w:rsid w:val="405B4DD5"/>
    <w:rsid w:val="406477B5"/>
    <w:rsid w:val="407D28DD"/>
    <w:rsid w:val="407E6EA9"/>
    <w:rsid w:val="40971D1A"/>
    <w:rsid w:val="40A05CE8"/>
    <w:rsid w:val="40D25F15"/>
    <w:rsid w:val="40E04B80"/>
    <w:rsid w:val="40F17018"/>
    <w:rsid w:val="40F8373D"/>
    <w:rsid w:val="41053ABB"/>
    <w:rsid w:val="4128607F"/>
    <w:rsid w:val="412C00FA"/>
    <w:rsid w:val="412E4C7F"/>
    <w:rsid w:val="41356808"/>
    <w:rsid w:val="41367B0D"/>
    <w:rsid w:val="41373CEE"/>
    <w:rsid w:val="416A7316"/>
    <w:rsid w:val="41944408"/>
    <w:rsid w:val="419D7B64"/>
    <w:rsid w:val="41A448BE"/>
    <w:rsid w:val="41B44296"/>
    <w:rsid w:val="41C95079"/>
    <w:rsid w:val="41DA47D3"/>
    <w:rsid w:val="41E838FF"/>
    <w:rsid w:val="41FA27B6"/>
    <w:rsid w:val="420F73A2"/>
    <w:rsid w:val="421C6B06"/>
    <w:rsid w:val="42444B3C"/>
    <w:rsid w:val="424F19F5"/>
    <w:rsid w:val="42653957"/>
    <w:rsid w:val="426E780A"/>
    <w:rsid w:val="428001FC"/>
    <w:rsid w:val="4298064E"/>
    <w:rsid w:val="42A60163"/>
    <w:rsid w:val="42A87384"/>
    <w:rsid w:val="42AF22BB"/>
    <w:rsid w:val="42DA01BE"/>
    <w:rsid w:val="42FE09A4"/>
    <w:rsid w:val="43035AFF"/>
    <w:rsid w:val="430A2F0B"/>
    <w:rsid w:val="4333204F"/>
    <w:rsid w:val="434B1776"/>
    <w:rsid w:val="435834B4"/>
    <w:rsid w:val="43622A01"/>
    <w:rsid w:val="43915075"/>
    <w:rsid w:val="43956570"/>
    <w:rsid w:val="439E7EFB"/>
    <w:rsid w:val="43AD7102"/>
    <w:rsid w:val="43BE5141"/>
    <w:rsid w:val="4413593C"/>
    <w:rsid w:val="44241459"/>
    <w:rsid w:val="44334D20"/>
    <w:rsid w:val="44387F8A"/>
    <w:rsid w:val="443A08BC"/>
    <w:rsid w:val="445E033A"/>
    <w:rsid w:val="44664067"/>
    <w:rsid w:val="44667944"/>
    <w:rsid w:val="44670C49"/>
    <w:rsid w:val="446E0886"/>
    <w:rsid w:val="447253F9"/>
    <w:rsid w:val="448A4681"/>
    <w:rsid w:val="44923C8C"/>
    <w:rsid w:val="44926477"/>
    <w:rsid w:val="449C15EE"/>
    <w:rsid w:val="44B366A6"/>
    <w:rsid w:val="44C531E1"/>
    <w:rsid w:val="44DF780E"/>
    <w:rsid w:val="44E328F5"/>
    <w:rsid w:val="44E46C23"/>
    <w:rsid w:val="451851EA"/>
    <w:rsid w:val="4528494B"/>
    <w:rsid w:val="45400AFB"/>
    <w:rsid w:val="45441ABB"/>
    <w:rsid w:val="45517E97"/>
    <w:rsid w:val="455F6E02"/>
    <w:rsid w:val="4568349E"/>
    <w:rsid w:val="456D5849"/>
    <w:rsid w:val="45717691"/>
    <w:rsid w:val="45800BDC"/>
    <w:rsid w:val="4593659D"/>
    <w:rsid w:val="459E4F4B"/>
    <w:rsid w:val="45CD1B38"/>
    <w:rsid w:val="45D13DE5"/>
    <w:rsid w:val="45E510BA"/>
    <w:rsid w:val="45E86409"/>
    <w:rsid w:val="45F238A2"/>
    <w:rsid w:val="45F91F5D"/>
    <w:rsid w:val="45FF7A66"/>
    <w:rsid w:val="46117980"/>
    <w:rsid w:val="46192DF6"/>
    <w:rsid w:val="461C7016"/>
    <w:rsid w:val="461E55A5"/>
    <w:rsid w:val="46202199"/>
    <w:rsid w:val="46230FE6"/>
    <w:rsid w:val="464A0752"/>
    <w:rsid w:val="46513FED"/>
    <w:rsid w:val="465161EB"/>
    <w:rsid w:val="468A331E"/>
    <w:rsid w:val="46986667"/>
    <w:rsid w:val="46B94DCC"/>
    <w:rsid w:val="46BB5C1A"/>
    <w:rsid w:val="46C04A99"/>
    <w:rsid w:val="46DA5A01"/>
    <w:rsid w:val="46F36EF4"/>
    <w:rsid w:val="46F60EF7"/>
    <w:rsid w:val="471362A9"/>
    <w:rsid w:val="47280D7A"/>
    <w:rsid w:val="47303259"/>
    <w:rsid w:val="475665CA"/>
    <w:rsid w:val="475C79A2"/>
    <w:rsid w:val="476D7C3C"/>
    <w:rsid w:val="477A2DBA"/>
    <w:rsid w:val="47835E49"/>
    <w:rsid w:val="479E040B"/>
    <w:rsid w:val="47A55B07"/>
    <w:rsid w:val="47A95A58"/>
    <w:rsid w:val="47BF1C45"/>
    <w:rsid w:val="47C26E42"/>
    <w:rsid w:val="47C410F3"/>
    <w:rsid w:val="47C94117"/>
    <w:rsid w:val="47DC1CB5"/>
    <w:rsid w:val="47E1471B"/>
    <w:rsid w:val="47EF4992"/>
    <w:rsid w:val="47FB340E"/>
    <w:rsid w:val="48154BD2"/>
    <w:rsid w:val="483E5F65"/>
    <w:rsid w:val="487407CC"/>
    <w:rsid w:val="489F5177"/>
    <w:rsid w:val="48A81BC2"/>
    <w:rsid w:val="48AF3DB1"/>
    <w:rsid w:val="48D73AF0"/>
    <w:rsid w:val="48DD21D8"/>
    <w:rsid w:val="49283796"/>
    <w:rsid w:val="49574F07"/>
    <w:rsid w:val="4961356F"/>
    <w:rsid w:val="496C59E5"/>
    <w:rsid w:val="4979696A"/>
    <w:rsid w:val="499C7ED1"/>
    <w:rsid w:val="499F0A6C"/>
    <w:rsid w:val="49BC4C00"/>
    <w:rsid w:val="49D1292A"/>
    <w:rsid w:val="49D62A28"/>
    <w:rsid w:val="49E15DDB"/>
    <w:rsid w:val="49E43AED"/>
    <w:rsid w:val="49E66401"/>
    <w:rsid w:val="49ED7F9F"/>
    <w:rsid w:val="49F30C25"/>
    <w:rsid w:val="49F34163"/>
    <w:rsid w:val="49FB7A38"/>
    <w:rsid w:val="4A080FA6"/>
    <w:rsid w:val="4A096FE6"/>
    <w:rsid w:val="4A0B0D31"/>
    <w:rsid w:val="4A0C4C3E"/>
    <w:rsid w:val="4A2026A9"/>
    <w:rsid w:val="4A227222"/>
    <w:rsid w:val="4A316F12"/>
    <w:rsid w:val="4A410BA3"/>
    <w:rsid w:val="4A4628E8"/>
    <w:rsid w:val="4A610F14"/>
    <w:rsid w:val="4A6E0229"/>
    <w:rsid w:val="4A791E3E"/>
    <w:rsid w:val="4A8E6560"/>
    <w:rsid w:val="4A932AA8"/>
    <w:rsid w:val="4AA93DC6"/>
    <w:rsid w:val="4AB078ED"/>
    <w:rsid w:val="4AB44216"/>
    <w:rsid w:val="4ABC178D"/>
    <w:rsid w:val="4ABC4C33"/>
    <w:rsid w:val="4ABF5254"/>
    <w:rsid w:val="4ACB7688"/>
    <w:rsid w:val="4AD124CC"/>
    <w:rsid w:val="4AD22BDC"/>
    <w:rsid w:val="4ADB665F"/>
    <w:rsid w:val="4AE82D91"/>
    <w:rsid w:val="4B11551A"/>
    <w:rsid w:val="4B140ACE"/>
    <w:rsid w:val="4B1E4B4A"/>
    <w:rsid w:val="4B2D5A9B"/>
    <w:rsid w:val="4B316422"/>
    <w:rsid w:val="4B40435A"/>
    <w:rsid w:val="4B7B0767"/>
    <w:rsid w:val="4B8D5EB8"/>
    <w:rsid w:val="4BAB34B4"/>
    <w:rsid w:val="4BAD69B7"/>
    <w:rsid w:val="4BBF301B"/>
    <w:rsid w:val="4BD126B6"/>
    <w:rsid w:val="4BED3F1E"/>
    <w:rsid w:val="4BF64136"/>
    <w:rsid w:val="4BF75B32"/>
    <w:rsid w:val="4C0851C2"/>
    <w:rsid w:val="4C3F192D"/>
    <w:rsid w:val="4C50431F"/>
    <w:rsid w:val="4C51501C"/>
    <w:rsid w:val="4C70024A"/>
    <w:rsid w:val="4C7044F7"/>
    <w:rsid w:val="4C784AD5"/>
    <w:rsid w:val="4C9B323D"/>
    <w:rsid w:val="4C9D446E"/>
    <w:rsid w:val="4CAA019C"/>
    <w:rsid w:val="4CB36D43"/>
    <w:rsid w:val="4CB8351C"/>
    <w:rsid w:val="4CC01E3B"/>
    <w:rsid w:val="4CC535CC"/>
    <w:rsid w:val="4CE74FE6"/>
    <w:rsid w:val="4CE91F32"/>
    <w:rsid w:val="4CFF1464"/>
    <w:rsid w:val="4D2F3630"/>
    <w:rsid w:val="4D396C29"/>
    <w:rsid w:val="4D3C5E03"/>
    <w:rsid w:val="4D5F3D23"/>
    <w:rsid w:val="4D7002C3"/>
    <w:rsid w:val="4D9A1976"/>
    <w:rsid w:val="4DAF7402"/>
    <w:rsid w:val="4DB12AB4"/>
    <w:rsid w:val="4DB91F0F"/>
    <w:rsid w:val="4DCC3028"/>
    <w:rsid w:val="4DCF1D43"/>
    <w:rsid w:val="4DDD4E6D"/>
    <w:rsid w:val="4DED7D38"/>
    <w:rsid w:val="4E167C90"/>
    <w:rsid w:val="4E261534"/>
    <w:rsid w:val="4E4C2783"/>
    <w:rsid w:val="4E4F1509"/>
    <w:rsid w:val="4E5B3ECA"/>
    <w:rsid w:val="4E6F3B1A"/>
    <w:rsid w:val="4E791B9F"/>
    <w:rsid w:val="4E7A03FC"/>
    <w:rsid w:val="4E874368"/>
    <w:rsid w:val="4EB32F1C"/>
    <w:rsid w:val="4ED503AB"/>
    <w:rsid w:val="4ED748E6"/>
    <w:rsid w:val="4F205FDF"/>
    <w:rsid w:val="4F3E558F"/>
    <w:rsid w:val="4F4D5FC8"/>
    <w:rsid w:val="4F6E60DE"/>
    <w:rsid w:val="4F7534EA"/>
    <w:rsid w:val="4F801299"/>
    <w:rsid w:val="4F8D54EF"/>
    <w:rsid w:val="4F986F22"/>
    <w:rsid w:val="4FC2396C"/>
    <w:rsid w:val="4FCA20DC"/>
    <w:rsid w:val="4FD8578D"/>
    <w:rsid w:val="4FD86DCF"/>
    <w:rsid w:val="4FED4628"/>
    <w:rsid w:val="4FEF697B"/>
    <w:rsid w:val="4FF967B3"/>
    <w:rsid w:val="50020B50"/>
    <w:rsid w:val="500B145F"/>
    <w:rsid w:val="5010116A"/>
    <w:rsid w:val="502355EB"/>
    <w:rsid w:val="503C3471"/>
    <w:rsid w:val="50433314"/>
    <w:rsid w:val="504F0C4F"/>
    <w:rsid w:val="507C6790"/>
    <w:rsid w:val="508C6C56"/>
    <w:rsid w:val="50987FAF"/>
    <w:rsid w:val="509D719B"/>
    <w:rsid w:val="50A031F1"/>
    <w:rsid w:val="50BE3ABB"/>
    <w:rsid w:val="50E955CA"/>
    <w:rsid w:val="50EF0741"/>
    <w:rsid w:val="510413BB"/>
    <w:rsid w:val="51052624"/>
    <w:rsid w:val="51053CB8"/>
    <w:rsid w:val="51261733"/>
    <w:rsid w:val="51297A08"/>
    <w:rsid w:val="513C0C59"/>
    <w:rsid w:val="51442461"/>
    <w:rsid w:val="51485383"/>
    <w:rsid w:val="514B7BED"/>
    <w:rsid w:val="514C30F0"/>
    <w:rsid w:val="5173552E"/>
    <w:rsid w:val="517F6DC2"/>
    <w:rsid w:val="5183605D"/>
    <w:rsid w:val="51A63F4E"/>
    <w:rsid w:val="51AC28BD"/>
    <w:rsid w:val="51B50400"/>
    <w:rsid w:val="51B9532C"/>
    <w:rsid w:val="51FF0996"/>
    <w:rsid w:val="521F2B95"/>
    <w:rsid w:val="5234212E"/>
    <w:rsid w:val="52391A74"/>
    <w:rsid w:val="524C5358"/>
    <w:rsid w:val="525D40B1"/>
    <w:rsid w:val="527E5C57"/>
    <w:rsid w:val="527E6CE5"/>
    <w:rsid w:val="52934714"/>
    <w:rsid w:val="529E38D2"/>
    <w:rsid w:val="52C4745A"/>
    <w:rsid w:val="52C5188C"/>
    <w:rsid w:val="52CC72DE"/>
    <w:rsid w:val="52D91C1D"/>
    <w:rsid w:val="52DC721D"/>
    <w:rsid w:val="52E35B60"/>
    <w:rsid w:val="52E72E92"/>
    <w:rsid w:val="52F11223"/>
    <w:rsid w:val="52F34726"/>
    <w:rsid w:val="52F61E27"/>
    <w:rsid w:val="52FB4092"/>
    <w:rsid w:val="52FC6413"/>
    <w:rsid w:val="52FD00D2"/>
    <w:rsid w:val="53094708"/>
    <w:rsid w:val="53157708"/>
    <w:rsid w:val="53321B3D"/>
    <w:rsid w:val="533B51A1"/>
    <w:rsid w:val="53450CAD"/>
    <w:rsid w:val="537A0EAE"/>
    <w:rsid w:val="53887198"/>
    <w:rsid w:val="538C1807"/>
    <w:rsid w:val="53902026"/>
    <w:rsid w:val="539442AF"/>
    <w:rsid w:val="53A37E28"/>
    <w:rsid w:val="53B63CD3"/>
    <w:rsid w:val="53BA5C83"/>
    <w:rsid w:val="53DF552A"/>
    <w:rsid w:val="53E47DB0"/>
    <w:rsid w:val="53E62F93"/>
    <w:rsid w:val="53FA3D1F"/>
    <w:rsid w:val="540301AA"/>
    <w:rsid w:val="541A4BBE"/>
    <w:rsid w:val="543B472A"/>
    <w:rsid w:val="54453ABB"/>
    <w:rsid w:val="54731328"/>
    <w:rsid w:val="548328B3"/>
    <w:rsid w:val="54895201"/>
    <w:rsid w:val="54B648EC"/>
    <w:rsid w:val="55056996"/>
    <w:rsid w:val="551A63E3"/>
    <w:rsid w:val="551B3782"/>
    <w:rsid w:val="5540169E"/>
    <w:rsid w:val="55521C86"/>
    <w:rsid w:val="555F3D9D"/>
    <w:rsid w:val="556200C4"/>
    <w:rsid w:val="556A6EF7"/>
    <w:rsid w:val="55830DD7"/>
    <w:rsid w:val="55835CD9"/>
    <w:rsid w:val="5595204A"/>
    <w:rsid w:val="55A97243"/>
    <w:rsid w:val="55B3075E"/>
    <w:rsid w:val="55E31575"/>
    <w:rsid w:val="55EA4950"/>
    <w:rsid w:val="55EB6CE3"/>
    <w:rsid w:val="55F32EDD"/>
    <w:rsid w:val="55FD24BD"/>
    <w:rsid w:val="561F13DA"/>
    <w:rsid w:val="563108F5"/>
    <w:rsid w:val="56464A92"/>
    <w:rsid w:val="565740D6"/>
    <w:rsid w:val="56677FEB"/>
    <w:rsid w:val="569A61AC"/>
    <w:rsid w:val="569B015A"/>
    <w:rsid w:val="569C6DA8"/>
    <w:rsid w:val="56C347D1"/>
    <w:rsid w:val="56C87357"/>
    <w:rsid w:val="56DA1970"/>
    <w:rsid w:val="56DC1D52"/>
    <w:rsid w:val="56E509B4"/>
    <w:rsid w:val="57033D7A"/>
    <w:rsid w:val="57052952"/>
    <w:rsid w:val="57073DD7"/>
    <w:rsid w:val="570C458B"/>
    <w:rsid w:val="571712EF"/>
    <w:rsid w:val="57313A27"/>
    <w:rsid w:val="573F72B3"/>
    <w:rsid w:val="57596783"/>
    <w:rsid w:val="57624537"/>
    <w:rsid w:val="57707A82"/>
    <w:rsid w:val="578754A9"/>
    <w:rsid w:val="578A062C"/>
    <w:rsid w:val="578E4E34"/>
    <w:rsid w:val="57AC0592"/>
    <w:rsid w:val="57CC4D78"/>
    <w:rsid w:val="57CD7A71"/>
    <w:rsid w:val="57D8079E"/>
    <w:rsid w:val="57F87DC0"/>
    <w:rsid w:val="581B4698"/>
    <w:rsid w:val="581E593B"/>
    <w:rsid w:val="582B01B6"/>
    <w:rsid w:val="582C5C37"/>
    <w:rsid w:val="582C6C15"/>
    <w:rsid w:val="58332C4B"/>
    <w:rsid w:val="58352241"/>
    <w:rsid w:val="5858204B"/>
    <w:rsid w:val="585B2F03"/>
    <w:rsid w:val="58694DA2"/>
    <w:rsid w:val="58BC728D"/>
    <w:rsid w:val="58DD79E4"/>
    <w:rsid w:val="58ED0274"/>
    <w:rsid w:val="58F84A43"/>
    <w:rsid w:val="5906339C"/>
    <w:rsid w:val="590C52A5"/>
    <w:rsid w:val="590D65AA"/>
    <w:rsid w:val="590E07A8"/>
    <w:rsid w:val="59227449"/>
    <w:rsid w:val="592875B7"/>
    <w:rsid w:val="59356D60"/>
    <w:rsid w:val="59823447"/>
    <w:rsid w:val="59967408"/>
    <w:rsid w:val="599C09DC"/>
    <w:rsid w:val="599E3E10"/>
    <w:rsid w:val="59E133A0"/>
    <w:rsid w:val="5A036682"/>
    <w:rsid w:val="5A054729"/>
    <w:rsid w:val="5A254045"/>
    <w:rsid w:val="5A286AC3"/>
    <w:rsid w:val="5A38360E"/>
    <w:rsid w:val="5A517BAB"/>
    <w:rsid w:val="5A5C5BED"/>
    <w:rsid w:val="5A5D28B9"/>
    <w:rsid w:val="5A5E7680"/>
    <w:rsid w:val="5A651231"/>
    <w:rsid w:val="5A6831D8"/>
    <w:rsid w:val="5A6B1B59"/>
    <w:rsid w:val="5A6F57B8"/>
    <w:rsid w:val="5A702AEE"/>
    <w:rsid w:val="5A750C01"/>
    <w:rsid w:val="5A7A7BCA"/>
    <w:rsid w:val="5A8C1540"/>
    <w:rsid w:val="5A995D31"/>
    <w:rsid w:val="5AA708CA"/>
    <w:rsid w:val="5AC91B39"/>
    <w:rsid w:val="5AE81C0F"/>
    <w:rsid w:val="5AE9037D"/>
    <w:rsid w:val="5AE90FB3"/>
    <w:rsid w:val="5AEF2EBC"/>
    <w:rsid w:val="5B080B75"/>
    <w:rsid w:val="5B0F11F3"/>
    <w:rsid w:val="5B180231"/>
    <w:rsid w:val="5B226469"/>
    <w:rsid w:val="5B237E93"/>
    <w:rsid w:val="5B33397C"/>
    <w:rsid w:val="5B4068FC"/>
    <w:rsid w:val="5B4404AD"/>
    <w:rsid w:val="5B526835"/>
    <w:rsid w:val="5B7C7B6C"/>
    <w:rsid w:val="5B8849C4"/>
    <w:rsid w:val="5B8B67D2"/>
    <w:rsid w:val="5B8E7CEC"/>
    <w:rsid w:val="5BB47F86"/>
    <w:rsid w:val="5BF4056C"/>
    <w:rsid w:val="5C2F726E"/>
    <w:rsid w:val="5C386F34"/>
    <w:rsid w:val="5C3F7AA1"/>
    <w:rsid w:val="5C4415EF"/>
    <w:rsid w:val="5C4703AB"/>
    <w:rsid w:val="5C552296"/>
    <w:rsid w:val="5C5804DA"/>
    <w:rsid w:val="5C5E7044"/>
    <w:rsid w:val="5C63762E"/>
    <w:rsid w:val="5C68052A"/>
    <w:rsid w:val="5C761B9D"/>
    <w:rsid w:val="5C7F0150"/>
    <w:rsid w:val="5C932282"/>
    <w:rsid w:val="5CC02412"/>
    <w:rsid w:val="5CCB4D4C"/>
    <w:rsid w:val="5CDA3BBB"/>
    <w:rsid w:val="5CEE686F"/>
    <w:rsid w:val="5CF1046F"/>
    <w:rsid w:val="5CFB4BAC"/>
    <w:rsid w:val="5CFF10D5"/>
    <w:rsid w:val="5D012D5A"/>
    <w:rsid w:val="5D0A6795"/>
    <w:rsid w:val="5D0C7C9B"/>
    <w:rsid w:val="5D0E41FC"/>
    <w:rsid w:val="5D2B2C34"/>
    <w:rsid w:val="5D3005BF"/>
    <w:rsid w:val="5D3D2CBC"/>
    <w:rsid w:val="5D487B98"/>
    <w:rsid w:val="5D5071A3"/>
    <w:rsid w:val="5D6E6E32"/>
    <w:rsid w:val="5D7B00ED"/>
    <w:rsid w:val="5D890602"/>
    <w:rsid w:val="5D890870"/>
    <w:rsid w:val="5D917CF8"/>
    <w:rsid w:val="5DC1645D"/>
    <w:rsid w:val="5DDA4FCB"/>
    <w:rsid w:val="5DDB5BB1"/>
    <w:rsid w:val="5DDC1EA0"/>
    <w:rsid w:val="5DE86A07"/>
    <w:rsid w:val="5E007CB6"/>
    <w:rsid w:val="5E2349DD"/>
    <w:rsid w:val="5E2D55DF"/>
    <w:rsid w:val="5E4B0A44"/>
    <w:rsid w:val="5E4F5B20"/>
    <w:rsid w:val="5E5271A6"/>
    <w:rsid w:val="5E616193"/>
    <w:rsid w:val="5E7E6D93"/>
    <w:rsid w:val="5E823F43"/>
    <w:rsid w:val="5EA56CD0"/>
    <w:rsid w:val="5EBB05F2"/>
    <w:rsid w:val="5EBC54FC"/>
    <w:rsid w:val="5ED86C69"/>
    <w:rsid w:val="5EDE3A37"/>
    <w:rsid w:val="5EDF37B0"/>
    <w:rsid w:val="5EE11EB8"/>
    <w:rsid w:val="5EF06A42"/>
    <w:rsid w:val="5EF4201D"/>
    <w:rsid w:val="5EF766F6"/>
    <w:rsid w:val="5F015114"/>
    <w:rsid w:val="5F12199C"/>
    <w:rsid w:val="5F176B0F"/>
    <w:rsid w:val="5F273A50"/>
    <w:rsid w:val="5F3C4F32"/>
    <w:rsid w:val="5F4D2D46"/>
    <w:rsid w:val="5F5B0F33"/>
    <w:rsid w:val="5F7C42B5"/>
    <w:rsid w:val="5F8529C6"/>
    <w:rsid w:val="5FAB3BB8"/>
    <w:rsid w:val="5FAC4371"/>
    <w:rsid w:val="5FAE5D89"/>
    <w:rsid w:val="5FC37342"/>
    <w:rsid w:val="5FCF62BD"/>
    <w:rsid w:val="5FD117C0"/>
    <w:rsid w:val="5FD96BCD"/>
    <w:rsid w:val="5FE65EE3"/>
    <w:rsid w:val="60104B28"/>
    <w:rsid w:val="60195438"/>
    <w:rsid w:val="6022014B"/>
    <w:rsid w:val="60361BA1"/>
    <w:rsid w:val="60410916"/>
    <w:rsid w:val="60621648"/>
    <w:rsid w:val="606C3BBD"/>
    <w:rsid w:val="607B695E"/>
    <w:rsid w:val="6099545F"/>
    <w:rsid w:val="609E404A"/>
    <w:rsid w:val="60A85FA1"/>
    <w:rsid w:val="60BF1449"/>
    <w:rsid w:val="60C27E22"/>
    <w:rsid w:val="60CB1FD8"/>
    <w:rsid w:val="60D5627E"/>
    <w:rsid w:val="60D67F93"/>
    <w:rsid w:val="60EB1325"/>
    <w:rsid w:val="612E3749"/>
    <w:rsid w:val="61410995"/>
    <w:rsid w:val="614B0B76"/>
    <w:rsid w:val="61650413"/>
    <w:rsid w:val="617F6004"/>
    <w:rsid w:val="618D7518"/>
    <w:rsid w:val="618F1DBB"/>
    <w:rsid w:val="61AA48CA"/>
    <w:rsid w:val="61B23EE2"/>
    <w:rsid w:val="61B33DF4"/>
    <w:rsid w:val="61C34908"/>
    <w:rsid w:val="61C554F0"/>
    <w:rsid w:val="61D35A8E"/>
    <w:rsid w:val="61D42219"/>
    <w:rsid w:val="61FE0B3E"/>
    <w:rsid w:val="62361038"/>
    <w:rsid w:val="62371A21"/>
    <w:rsid w:val="625709B3"/>
    <w:rsid w:val="62690EB5"/>
    <w:rsid w:val="627234A6"/>
    <w:rsid w:val="627A2E79"/>
    <w:rsid w:val="628E69AD"/>
    <w:rsid w:val="628F1DEE"/>
    <w:rsid w:val="62A953FD"/>
    <w:rsid w:val="62E51579"/>
    <w:rsid w:val="62F24C15"/>
    <w:rsid w:val="631D0F28"/>
    <w:rsid w:val="63282B3C"/>
    <w:rsid w:val="633634D5"/>
    <w:rsid w:val="637A5D7B"/>
    <w:rsid w:val="637C6216"/>
    <w:rsid w:val="639A288A"/>
    <w:rsid w:val="63A21181"/>
    <w:rsid w:val="63AE52AD"/>
    <w:rsid w:val="63B24C9F"/>
    <w:rsid w:val="63BB3FDE"/>
    <w:rsid w:val="63CA2346"/>
    <w:rsid w:val="63E7791D"/>
    <w:rsid w:val="63F97EA9"/>
    <w:rsid w:val="63FD3F31"/>
    <w:rsid w:val="64050686"/>
    <w:rsid w:val="642B10E5"/>
    <w:rsid w:val="64465512"/>
    <w:rsid w:val="645472F7"/>
    <w:rsid w:val="645779AB"/>
    <w:rsid w:val="64630F05"/>
    <w:rsid w:val="64725FD6"/>
    <w:rsid w:val="64802D6E"/>
    <w:rsid w:val="648C1B70"/>
    <w:rsid w:val="649B069F"/>
    <w:rsid w:val="64A13976"/>
    <w:rsid w:val="64A73309"/>
    <w:rsid w:val="64AB5BDF"/>
    <w:rsid w:val="64B77372"/>
    <w:rsid w:val="64E7619A"/>
    <w:rsid w:val="651431FB"/>
    <w:rsid w:val="65236F02"/>
    <w:rsid w:val="65302676"/>
    <w:rsid w:val="653D62E5"/>
    <w:rsid w:val="654E7F43"/>
    <w:rsid w:val="655438CC"/>
    <w:rsid w:val="655D59BC"/>
    <w:rsid w:val="65783A91"/>
    <w:rsid w:val="65864B8C"/>
    <w:rsid w:val="65931931"/>
    <w:rsid w:val="659D2AED"/>
    <w:rsid w:val="65A0029C"/>
    <w:rsid w:val="65A4709D"/>
    <w:rsid w:val="65B84E98"/>
    <w:rsid w:val="65E174B2"/>
    <w:rsid w:val="65E36238"/>
    <w:rsid w:val="66032EEA"/>
    <w:rsid w:val="660A60F8"/>
    <w:rsid w:val="660D707D"/>
    <w:rsid w:val="66437557"/>
    <w:rsid w:val="66510A6B"/>
    <w:rsid w:val="66541BDE"/>
    <w:rsid w:val="665C5C0C"/>
    <w:rsid w:val="665E22FF"/>
    <w:rsid w:val="6667281E"/>
    <w:rsid w:val="666D4BDD"/>
    <w:rsid w:val="669E446B"/>
    <w:rsid w:val="66A01F9C"/>
    <w:rsid w:val="66B80634"/>
    <w:rsid w:val="66BD3DB2"/>
    <w:rsid w:val="66C023A3"/>
    <w:rsid w:val="66CE16B9"/>
    <w:rsid w:val="66E747E1"/>
    <w:rsid w:val="670153A1"/>
    <w:rsid w:val="672B1A53"/>
    <w:rsid w:val="674412F8"/>
    <w:rsid w:val="67505DD5"/>
    <w:rsid w:val="676278D1"/>
    <w:rsid w:val="676C4A3A"/>
    <w:rsid w:val="677241F3"/>
    <w:rsid w:val="679226FC"/>
    <w:rsid w:val="679C3C46"/>
    <w:rsid w:val="679F04A6"/>
    <w:rsid w:val="67E54704"/>
    <w:rsid w:val="67E60E4D"/>
    <w:rsid w:val="67E96FE3"/>
    <w:rsid w:val="67F8095C"/>
    <w:rsid w:val="67FD2BAD"/>
    <w:rsid w:val="68117C0A"/>
    <w:rsid w:val="682D4393"/>
    <w:rsid w:val="683747EF"/>
    <w:rsid w:val="686B261C"/>
    <w:rsid w:val="686D205F"/>
    <w:rsid w:val="6897285F"/>
    <w:rsid w:val="689F4769"/>
    <w:rsid w:val="68BF42E3"/>
    <w:rsid w:val="68C55C40"/>
    <w:rsid w:val="68C760A4"/>
    <w:rsid w:val="68C77275"/>
    <w:rsid w:val="68CD117F"/>
    <w:rsid w:val="68E04D26"/>
    <w:rsid w:val="68E55B47"/>
    <w:rsid w:val="690A31FE"/>
    <w:rsid w:val="69151573"/>
    <w:rsid w:val="69362DAC"/>
    <w:rsid w:val="69522CF4"/>
    <w:rsid w:val="69604D9B"/>
    <w:rsid w:val="6966360B"/>
    <w:rsid w:val="696B783B"/>
    <w:rsid w:val="698C3794"/>
    <w:rsid w:val="698E03D3"/>
    <w:rsid w:val="698F317E"/>
    <w:rsid w:val="699B2AD1"/>
    <w:rsid w:val="699E4401"/>
    <w:rsid w:val="69A74365"/>
    <w:rsid w:val="69AB4B36"/>
    <w:rsid w:val="69AE046D"/>
    <w:rsid w:val="69AF15E0"/>
    <w:rsid w:val="69C603AD"/>
    <w:rsid w:val="69DB133C"/>
    <w:rsid w:val="69E563C8"/>
    <w:rsid w:val="6A013DA6"/>
    <w:rsid w:val="6A0D758C"/>
    <w:rsid w:val="6A2069F6"/>
    <w:rsid w:val="6A4729BD"/>
    <w:rsid w:val="6A775937"/>
    <w:rsid w:val="6A7C5719"/>
    <w:rsid w:val="6A8739D3"/>
    <w:rsid w:val="6A8D2838"/>
    <w:rsid w:val="6AA27434"/>
    <w:rsid w:val="6ABD60AB"/>
    <w:rsid w:val="6ABE69BD"/>
    <w:rsid w:val="6ACB0C44"/>
    <w:rsid w:val="6AD01849"/>
    <w:rsid w:val="6AF162E4"/>
    <w:rsid w:val="6AF403FB"/>
    <w:rsid w:val="6AFE4916"/>
    <w:rsid w:val="6B007E19"/>
    <w:rsid w:val="6B20554B"/>
    <w:rsid w:val="6B277CD9"/>
    <w:rsid w:val="6B2D1A3D"/>
    <w:rsid w:val="6B33614E"/>
    <w:rsid w:val="6B3A0EF8"/>
    <w:rsid w:val="6B531E22"/>
    <w:rsid w:val="6B625A72"/>
    <w:rsid w:val="6B703951"/>
    <w:rsid w:val="6B726D7A"/>
    <w:rsid w:val="6B7A14A4"/>
    <w:rsid w:val="6B82328A"/>
    <w:rsid w:val="6B902B62"/>
    <w:rsid w:val="6B9A18B9"/>
    <w:rsid w:val="6BAC6CE3"/>
    <w:rsid w:val="6BEA5A68"/>
    <w:rsid w:val="6BF879A1"/>
    <w:rsid w:val="6C0D3DE9"/>
    <w:rsid w:val="6C137218"/>
    <w:rsid w:val="6C1C7996"/>
    <w:rsid w:val="6C436FFF"/>
    <w:rsid w:val="6C4C785D"/>
    <w:rsid w:val="6C670665"/>
    <w:rsid w:val="6C78592B"/>
    <w:rsid w:val="6C7B4F0C"/>
    <w:rsid w:val="6C8655BE"/>
    <w:rsid w:val="6C93455F"/>
    <w:rsid w:val="6C9D4BD9"/>
    <w:rsid w:val="6C9E3A02"/>
    <w:rsid w:val="6CA43D4D"/>
    <w:rsid w:val="6CAD3358"/>
    <w:rsid w:val="6CAE685B"/>
    <w:rsid w:val="6CC42CD0"/>
    <w:rsid w:val="6CCA46B3"/>
    <w:rsid w:val="6CCB038A"/>
    <w:rsid w:val="6CCD388D"/>
    <w:rsid w:val="6CDB708F"/>
    <w:rsid w:val="6CEB66C0"/>
    <w:rsid w:val="6CF2604B"/>
    <w:rsid w:val="6CFC61C3"/>
    <w:rsid w:val="6D06056F"/>
    <w:rsid w:val="6D2C5503"/>
    <w:rsid w:val="6D2F109B"/>
    <w:rsid w:val="6D475F5F"/>
    <w:rsid w:val="6D5722C8"/>
    <w:rsid w:val="6D6A7E15"/>
    <w:rsid w:val="6D6E1218"/>
    <w:rsid w:val="6D8952C5"/>
    <w:rsid w:val="6D8A1C8D"/>
    <w:rsid w:val="6D8E174D"/>
    <w:rsid w:val="6D99333A"/>
    <w:rsid w:val="6DA04D7B"/>
    <w:rsid w:val="6DB07703"/>
    <w:rsid w:val="6DE36081"/>
    <w:rsid w:val="6E0F2814"/>
    <w:rsid w:val="6E1A568D"/>
    <w:rsid w:val="6E33426E"/>
    <w:rsid w:val="6E37257A"/>
    <w:rsid w:val="6E5744F5"/>
    <w:rsid w:val="6E5F4684"/>
    <w:rsid w:val="6E686EB1"/>
    <w:rsid w:val="6E6E7EA8"/>
    <w:rsid w:val="6E700F51"/>
    <w:rsid w:val="6E744599"/>
    <w:rsid w:val="6E7F6AD7"/>
    <w:rsid w:val="6E911F11"/>
    <w:rsid w:val="6EAD6321"/>
    <w:rsid w:val="6EBA3438"/>
    <w:rsid w:val="6ECC31E1"/>
    <w:rsid w:val="6EEB5D7F"/>
    <w:rsid w:val="6EF23592"/>
    <w:rsid w:val="6F13553F"/>
    <w:rsid w:val="6F1D11BE"/>
    <w:rsid w:val="6F222B8B"/>
    <w:rsid w:val="6F2272C5"/>
    <w:rsid w:val="6F3C270D"/>
    <w:rsid w:val="6F4E40D0"/>
    <w:rsid w:val="6F5A1075"/>
    <w:rsid w:val="6F6A26B9"/>
    <w:rsid w:val="6FAA2D41"/>
    <w:rsid w:val="6FB51CD2"/>
    <w:rsid w:val="6FBA3ED0"/>
    <w:rsid w:val="6FC71ABD"/>
    <w:rsid w:val="6FC83E42"/>
    <w:rsid w:val="6FD24704"/>
    <w:rsid w:val="6FDA09C3"/>
    <w:rsid w:val="700156B6"/>
    <w:rsid w:val="703B5596"/>
    <w:rsid w:val="70714328"/>
    <w:rsid w:val="70734988"/>
    <w:rsid w:val="70786F69"/>
    <w:rsid w:val="70903554"/>
    <w:rsid w:val="70936542"/>
    <w:rsid w:val="70AD4428"/>
    <w:rsid w:val="70B2584A"/>
    <w:rsid w:val="70E874A2"/>
    <w:rsid w:val="7103507D"/>
    <w:rsid w:val="713C6F59"/>
    <w:rsid w:val="71565AEE"/>
    <w:rsid w:val="7165689A"/>
    <w:rsid w:val="71A053FA"/>
    <w:rsid w:val="71AD269A"/>
    <w:rsid w:val="71B324AC"/>
    <w:rsid w:val="71C22109"/>
    <w:rsid w:val="71C81206"/>
    <w:rsid w:val="71CE2A46"/>
    <w:rsid w:val="71D67E52"/>
    <w:rsid w:val="71FF7992"/>
    <w:rsid w:val="720035B8"/>
    <w:rsid w:val="720269CC"/>
    <w:rsid w:val="72060C56"/>
    <w:rsid w:val="72254020"/>
    <w:rsid w:val="722A1ADB"/>
    <w:rsid w:val="72501D1B"/>
    <w:rsid w:val="725E6AB2"/>
    <w:rsid w:val="726E19F7"/>
    <w:rsid w:val="72720330"/>
    <w:rsid w:val="728577B6"/>
    <w:rsid w:val="72A365F1"/>
    <w:rsid w:val="72AA112F"/>
    <w:rsid w:val="72B87EBC"/>
    <w:rsid w:val="72C20D55"/>
    <w:rsid w:val="72D466F0"/>
    <w:rsid w:val="72F87AB6"/>
    <w:rsid w:val="72F9301A"/>
    <w:rsid w:val="73304152"/>
    <w:rsid w:val="73494DAB"/>
    <w:rsid w:val="735073B5"/>
    <w:rsid w:val="73622E5C"/>
    <w:rsid w:val="73962032"/>
    <w:rsid w:val="73992FB6"/>
    <w:rsid w:val="739E3023"/>
    <w:rsid w:val="73A971C4"/>
    <w:rsid w:val="73BB3584"/>
    <w:rsid w:val="73D54B5E"/>
    <w:rsid w:val="73F152F7"/>
    <w:rsid w:val="73F90A51"/>
    <w:rsid w:val="74015E5E"/>
    <w:rsid w:val="740C41EF"/>
    <w:rsid w:val="741E320F"/>
    <w:rsid w:val="74207BDF"/>
    <w:rsid w:val="74244C1C"/>
    <w:rsid w:val="74411A20"/>
    <w:rsid w:val="74492E89"/>
    <w:rsid w:val="744B09D2"/>
    <w:rsid w:val="74594423"/>
    <w:rsid w:val="745B1F9F"/>
    <w:rsid w:val="745E614E"/>
    <w:rsid w:val="74697E0C"/>
    <w:rsid w:val="747E6A82"/>
    <w:rsid w:val="74BB20D6"/>
    <w:rsid w:val="74CE3CE2"/>
    <w:rsid w:val="74D177C5"/>
    <w:rsid w:val="74F236DC"/>
    <w:rsid w:val="74FE15BA"/>
    <w:rsid w:val="75152C56"/>
    <w:rsid w:val="75587B28"/>
    <w:rsid w:val="755A2787"/>
    <w:rsid w:val="755C73F0"/>
    <w:rsid w:val="756923CF"/>
    <w:rsid w:val="75696028"/>
    <w:rsid w:val="75963CF6"/>
    <w:rsid w:val="75A53650"/>
    <w:rsid w:val="75C02056"/>
    <w:rsid w:val="75CA3174"/>
    <w:rsid w:val="75D26A94"/>
    <w:rsid w:val="75D90D1D"/>
    <w:rsid w:val="75DD05EE"/>
    <w:rsid w:val="75F735D2"/>
    <w:rsid w:val="760E3AE0"/>
    <w:rsid w:val="76223EE0"/>
    <w:rsid w:val="76297DEC"/>
    <w:rsid w:val="76304ADF"/>
    <w:rsid w:val="76322C7A"/>
    <w:rsid w:val="76484E1E"/>
    <w:rsid w:val="764A7A65"/>
    <w:rsid w:val="765D1540"/>
    <w:rsid w:val="766F145A"/>
    <w:rsid w:val="76791D28"/>
    <w:rsid w:val="767B7664"/>
    <w:rsid w:val="768129FA"/>
    <w:rsid w:val="76A604BB"/>
    <w:rsid w:val="76B656DF"/>
    <w:rsid w:val="76C34768"/>
    <w:rsid w:val="76C5483B"/>
    <w:rsid w:val="76CB1B74"/>
    <w:rsid w:val="76CC75F6"/>
    <w:rsid w:val="76E40C6E"/>
    <w:rsid w:val="76F529B8"/>
    <w:rsid w:val="77311518"/>
    <w:rsid w:val="774A174C"/>
    <w:rsid w:val="77514BED"/>
    <w:rsid w:val="776079B6"/>
    <w:rsid w:val="776726E5"/>
    <w:rsid w:val="77712302"/>
    <w:rsid w:val="77935D3A"/>
    <w:rsid w:val="77A8025E"/>
    <w:rsid w:val="77B6259E"/>
    <w:rsid w:val="77E90CC7"/>
    <w:rsid w:val="780A12AC"/>
    <w:rsid w:val="78345A42"/>
    <w:rsid w:val="78437F0B"/>
    <w:rsid w:val="78A66C9E"/>
    <w:rsid w:val="78B54F18"/>
    <w:rsid w:val="78B95B1C"/>
    <w:rsid w:val="78BA6E21"/>
    <w:rsid w:val="78BB3715"/>
    <w:rsid w:val="78C167AC"/>
    <w:rsid w:val="78CD438A"/>
    <w:rsid w:val="79114305"/>
    <w:rsid w:val="792273F9"/>
    <w:rsid w:val="79344D64"/>
    <w:rsid w:val="796108B4"/>
    <w:rsid w:val="797664A5"/>
    <w:rsid w:val="797E0EB6"/>
    <w:rsid w:val="798D1378"/>
    <w:rsid w:val="79B84991"/>
    <w:rsid w:val="79C84105"/>
    <w:rsid w:val="79CA4A60"/>
    <w:rsid w:val="79CC1EB3"/>
    <w:rsid w:val="79DA3801"/>
    <w:rsid w:val="79E0223F"/>
    <w:rsid w:val="79EF5139"/>
    <w:rsid w:val="79F0205C"/>
    <w:rsid w:val="79F87016"/>
    <w:rsid w:val="7A2B7A72"/>
    <w:rsid w:val="7A4C2D4A"/>
    <w:rsid w:val="7A50520C"/>
    <w:rsid w:val="7A562445"/>
    <w:rsid w:val="7A5F16D0"/>
    <w:rsid w:val="7A97500D"/>
    <w:rsid w:val="7AB14D88"/>
    <w:rsid w:val="7AEB4E0F"/>
    <w:rsid w:val="7AFD02D5"/>
    <w:rsid w:val="7B002BB2"/>
    <w:rsid w:val="7B1D2A72"/>
    <w:rsid w:val="7B246774"/>
    <w:rsid w:val="7B384C36"/>
    <w:rsid w:val="7B39049D"/>
    <w:rsid w:val="7B3926B8"/>
    <w:rsid w:val="7B44673F"/>
    <w:rsid w:val="7B463EED"/>
    <w:rsid w:val="7B5A1BCA"/>
    <w:rsid w:val="7B6B418C"/>
    <w:rsid w:val="7B714AA2"/>
    <w:rsid w:val="7B7F75A9"/>
    <w:rsid w:val="7B845534"/>
    <w:rsid w:val="7B9160EC"/>
    <w:rsid w:val="7B9915C3"/>
    <w:rsid w:val="7BA662CC"/>
    <w:rsid w:val="7BB52A4E"/>
    <w:rsid w:val="7BBF0B56"/>
    <w:rsid w:val="7BD328B6"/>
    <w:rsid w:val="7BE2148C"/>
    <w:rsid w:val="7BE2184C"/>
    <w:rsid w:val="7BE527D1"/>
    <w:rsid w:val="7BE86FD9"/>
    <w:rsid w:val="7BEC666D"/>
    <w:rsid w:val="7BFC615C"/>
    <w:rsid w:val="7C1F275F"/>
    <w:rsid w:val="7C245B39"/>
    <w:rsid w:val="7C454721"/>
    <w:rsid w:val="7C4E4FC9"/>
    <w:rsid w:val="7C5D450D"/>
    <w:rsid w:val="7C61415D"/>
    <w:rsid w:val="7C941670"/>
    <w:rsid w:val="7C993579"/>
    <w:rsid w:val="7CB805AB"/>
    <w:rsid w:val="7D160F4B"/>
    <w:rsid w:val="7D183E47"/>
    <w:rsid w:val="7D1F2BD5"/>
    <w:rsid w:val="7D240F5F"/>
    <w:rsid w:val="7D3A787F"/>
    <w:rsid w:val="7D3B0225"/>
    <w:rsid w:val="7D460729"/>
    <w:rsid w:val="7D4701C1"/>
    <w:rsid w:val="7D497E9A"/>
    <w:rsid w:val="7D4D68A0"/>
    <w:rsid w:val="7D5671AF"/>
    <w:rsid w:val="7D7C6240"/>
    <w:rsid w:val="7D8E2749"/>
    <w:rsid w:val="7DAB41BA"/>
    <w:rsid w:val="7DAC1F29"/>
    <w:rsid w:val="7DB32030"/>
    <w:rsid w:val="7DEA3E2D"/>
    <w:rsid w:val="7DFD0C42"/>
    <w:rsid w:val="7E046E5D"/>
    <w:rsid w:val="7E160741"/>
    <w:rsid w:val="7E300197"/>
    <w:rsid w:val="7E4B3119"/>
    <w:rsid w:val="7E5507DA"/>
    <w:rsid w:val="7E646068"/>
    <w:rsid w:val="7E765088"/>
    <w:rsid w:val="7E792547"/>
    <w:rsid w:val="7E9D54D5"/>
    <w:rsid w:val="7EA75857"/>
    <w:rsid w:val="7EAB7AE1"/>
    <w:rsid w:val="7EB45827"/>
    <w:rsid w:val="7EC35CF6"/>
    <w:rsid w:val="7ECA3D16"/>
    <w:rsid w:val="7ED00AED"/>
    <w:rsid w:val="7ED70A6F"/>
    <w:rsid w:val="7ED763A7"/>
    <w:rsid w:val="7EE51D04"/>
    <w:rsid w:val="7EF473A0"/>
    <w:rsid w:val="7EF85995"/>
    <w:rsid w:val="7EFD1A58"/>
    <w:rsid w:val="7EFD4068"/>
    <w:rsid w:val="7F053DB5"/>
    <w:rsid w:val="7F196D05"/>
    <w:rsid w:val="7F1E459D"/>
    <w:rsid w:val="7F2870AA"/>
    <w:rsid w:val="7F4628D0"/>
    <w:rsid w:val="7F5562B1"/>
    <w:rsid w:val="7F5D5C6C"/>
    <w:rsid w:val="7F721F7E"/>
    <w:rsid w:val="7F8356DA"/>
    <w:rsid w:val="7F8F020E"/>
    <w:rsid w:val="7FF41395"/>
    <w:rsid w:val="7FFE2A6A"/>
  </w:rsids>
  <m:mathPr>
    <m:mathFont m:val="Cambria Math"/>
    <m:brkBin m:val="before"/>
    <m:brkBinSub m:val="--"/>
    <m:smallFrac/>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7CEE0"/>
  <w15:docId w15:val="{DC4201DA-5907-48DA-904A-0F41693DF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uiPriority="9" w:unhideWhenUsed="1" w:qFormat="1"/>
    <w:lsdException w:name="heading 8" w:uiPriority="9" w:unhideWhenUsed="1" w:qFormat="1"/>
    <w:lsdException w:name="heading 9"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uiPriority="39" w:unhideWhenUsed="1" w:qFormat="1"/>
    <w:lsdException w:name="toc 5" w:uiPriority="39" w:unhideWhenUsed="1" w:qFormat="1"/>
    <w:lsdException w:name="toc 6" w:uiPriority="39" w:unhideWhenUsed="1" w:qFormat="1"/>
    <w:lsdException w:name="toc 7" w:uiPriority="39" w:unhideWhenUsed="1" w:qFormat="1"/>
    <w:lsdException w:name="toc 8" w:uiPriority="39" w:unhideWhenUsed="1" w:qFormat="1"/>
    <w:lsdException w:name="toc 9" w:uiPriority="39" w:unhideWhenUsed="1" w:qFormat="1"/>
    <w:lsdException w:name="Normal Indent" w:semiHidden="1" w:unhideWhenUsed="1"/>
    <w:lsdException w:name="footnote text" w:semiHidden="1" w:unhideWhenUsed="1" w:qFormat="1"/>
    <w:lsdException w:name="annotation text" w:unhideWhenUsed="1" w:qFormat="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unhideWhenUsed="1" w:qFormat="1"/>
    <w:lsdException w:name="envelope address" w:semiHidden="1" w:unhideWhenUsed="1"/>
    <w:lsdException w:name="envelope return" w:semiHidden="1" w:unhideWhenUsed="1"/>
    <w:lsdException w:name="footnote reference" w:unhideWhenUsed="1" w:qFormat="1"/>
    <w:lsdException w:name="annotation reference" w:semiHidden="1" w:unhideWhenUsed="1" w:qFormat="1"/>
    <w:lsdException w:name="line number" w:semiHidden="1" w:unhideWhenUsed="1"/>
    <w:lsdException w:name="page number" w:semiHidden="1" w:unhideWhenUsed="1"/>
    <w:lsdException w:name="endnote reference" w:semiHidden="1" w:unhideWhenUsed="1" w:qFormat="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lang w:eastAsia="en-US"/>
    </w:rPr>
  </w:style>
  <w:style w:type="paragraph" w:styleId="Heading1">
    <w:name w:val="heading 1"/>
    <w:basedOn w:val="Normal"/>
    <w:next w:val="Normal"/>
    <w:link w:val="Heading1Char"/>
    <w:uiPriority w:val="9"/>
    <w:qFormat/>
    <w:pPr>
      <w:keepNext/>
      <w:keepLines/>
      <w:spacing w:before="240" w:after="0" w:line="48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unhideWhenUsed/>
    <w:qFormat/>
    <w:pPr>
      <w:keepNext/>
      <w:keepLines/>
      <w:spacing w:before="40" w:after="0" w:line="360" w:lineRule="auto"/>
      <w:jc w:val="both"/>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pPr>
      <w:keepNext/>
      <w:keepLines/>
      <w:spacing w:before="320" w:after="200"/>
      <w:outlineLvl w:val="4"/>
    </w:pPr>
    <w:rPr>
      <w:rFonts w:ascii="Arial" w:eastAsia="Arial" w:hAnsi="Arial" w:cs="Arial"/>
      <w:b/>
      <w:bCs/>
      <w:sz w:val="24"/>
      <w:szCs w:val="24"/>
    </w:rPr>
  </w:style>
  <w:style w:type="paragraph" w:styleId="Heading6">
    <w:name w:val="heading 6"/>
    <w:basedOn w:val="Normal"/>
    <w:next w:val="Normal"/>
    <w:link w:val="Heading6Char"/>
    <w:uiPriority w:val="9"/>
    <w:unhideWhenUsed/>
    <w:qFormat/>
    <w:pPr>
      <w:keepNext/>
      <w:keepLines/>
      <w:spacing w:before="320" w:after="200"/>
      <w:outlineLvl w:val="5"/>
    </w:pPr>
    <w:rPr>
      <w:rFonts w:ascii="Arial" w:eastAsia="Arial" w:hAnsi="Arial" w:cs="Arial"/>
      <w:b/>
      <w:bCs/>
    </w:rPr>
  </w:style>
  <w:style w:type="paragraph" w:styleId="Heading7">
    <w:name w:val="heading 7"/>
    <w:basedOn w:val="Normal"/>
    <w:next w:val="Normal"/>
    <w:link w:val="Heading7Char"/>
    <w:uiPriority w:val="9"/>
    <w:unhideWhenUsed/>
    <w:qFormat/>
    <w:pPr>
      <w:keepNext/>
      <w:keepLines/>
      <w:spacing w:before="320" w:after="200"/>
      <w:outlineLvl w:val="6"/>
    </w:pPr>
    <w:rPr>
      <w:rFonts w:ascii="Arial" w:eastAsia="Arial" w:hAnsi="Arial" w:cs="Arial"/>
      <w:b/>
      <w:bCs/>
      <w:i/>
      <w:iCs/>
    </w:rPr>
  </w:style>
  <w:style w:type="paragraph" w:styleId="Heading8">
    <w:name w:val="heading 8"/>
    <w:basedOn w:val="Normal"/>
    <w:next w:val="Normal"/>
    <w:link w:val="Heading8Char"/>
    <w:uiPriority w:val="9"/>
    <w:unhideWhenUsed/>
    <w:qFormat/>
    <w:pPr>
      <w:keepNext/>
      <w:keepLines/>
      <w:spacing w:before="320" w:after="200"/>
      <w:outlineLvl w:val="7"/>
    </w:pPr>
    <w:rPr>
      <w:rFonts w:ascii="Arial" w:eastAsia="Arial" w:hAnsi="Arial" w:cs="Arial"/>
      <w:i/>
      <w:iCs/>
    </w:rPr>
  </w:style>
  <w:style w:type="paragraph" w:styleId="Heading9">
    <w:name w:val="heading 9"/>
    <w:basedOn w:val="Normal"/>
    <w:next w:val="Normal"/>
    <w:link w:val="Heading9Char"/>
    <w:uiPriority w:val="9"/>
    <w:unhideWhenUsed/>
    <w:qFormat/>
    <w:pPr>
      <w:keepNext/>
      <w:keepLines/>
      <w:spacing w:before="320" w:after="200"/>
      <w:outlineLvl w:val="8"/>
    </w:pPr>
    <w:rPr>
      <w:rFonts w:ascii="Arial" w:eastAsia="Arial" w:hAnsi="Arial" w:cs="Arial"/>
      <w:i/>
      <w:i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Segoe UI" w:hAnsi="Segoe UI" w:cs="Segoe UI"/>
      <w:sz w:val="18"/>
      <w:szCs w:val="18"/>
    </w:rPr>
  </w:style>
  <w:style w:type="paragraph" w:styleId="Caption">
    <w:name w:val="caption"/>
    <w:basedOn w:val="Normal"/>
    <w:next w:val="Normal"/>
    <w:uiPriority w:val="35"/>
    <w:semiHidden/>
    <w:unhideWhenUsed/>
    <w:qFormat/>
    <w:pPr>
      <w:spacing w:line="276" w:lineRule="auto"/>
    </w:pPr>
    <w:rPr>
      <w:b/>
      <w:bCs/>
      <w:color w:val="4472C4" w:themeColor="accent1"/>
      <w:sz w:val="18"/>
      <w:szCs w:val="18"/>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unhideWhenUsed/>
    <w:qFormat/>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Pr>
      <w:b/>
      <w:bCs/>
    </w:rPr>
  </w:style>
  <w:style w:type="character" w:styleId="EndnoteReference">
    <w:name w:val="endnote reference"/>
    <w:basedOn w:val="DefaultParagraphFont"/>
    <w:uiPriority w:val="99"/>
    <w:semiHidden/>
    <w:unhideWhenUsed/>
    <w:qFormat/>
    <w:rPr>
      <w:vertAlign w:val="superscript"/>
    </w:rPr>
  </w:style>
  <w:style w:type="paragraph" w:styleId="EndnoteText">
    <w:name w:val="endnote text"/>
    <w:basedOn w:val="Normal"/>
    <w:link w:val="EndnoteTextChar"/>
    <w:uiPriority w:val="99"/>
    <w:semiHidden/>
    <w:unhideWhenUsed/>
    <w:qFormat/>
    <w:pPr>
      <w:spacing w:after="0" w:line="240" w:lineRule="auto"/>
    </w:pPr>
    <w:rPr>
      <w:sz w:val="20"/>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character" w:styleId="FootnoteReference">
    <w:name w:val="footnote reference"/>
    <w:basedOn w:val="DefaultParagraphFont"/>
    <w:uiPriority w:val="99"/>
    <w:unhideWhenUsed/>
    <w:qFormat/>
    <w:rPr>
      <w:vertAlign w:val="superscript"/>
    </w:rPr>
  </w:style>
  <w:style w:type="paragraph" w:styleId="FootnoteText">
    <w:name w:val="footnote text"/>
    <w:basedOn w:val="Normal"/>
    <w:link w:val="FootnoteTextChar"/>
    <w:uiPriority w:val="99"/>
    <w:semiHidden/>
    <w:unhideWhenUsed/>
    <w:qFormat/>
    <w:pPr>
      <w:spacing w:after="40" w:line="240" w:lineRule="auto"/>
    </w:pPr>
    <w:rPr>
      <w:sz w:val="18"/>
    </w:r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qFormat/>
    <w:pPr>
      <w:widowControl w:val="0"/>
      <w:spacing w:beforeAutospacing="1" w:after="0" w:afterAutospacing="1"/>
    </w:pPr>
    <w:rPr>
      <w:rFonts w:eastAsiaTheme="minorEastAsia" w:cs="Times New Roman"/>
      <w:sz w:val="24"/>
      <w:szCs w:val="24"/>
      <w:lang w:val="en-US" w:eastAsia="zh-CN"/>
    </w:rPr>
  </w:style>
  <w:style w:type="paragraph" w:styleId="Subtitle">
    <w:name w:val="Subtitle"/>
    <w:basedOn w:val="Normal"/>
    <w:next w:val="Normal"/>
    <w:link w:val="SubtitleChar"/>
    <w:uiPriority w:val="11"/>
    <w:qFormat/>
    <w:pPr>
      <w:spacing w:before="200" w:after="200"/>
    </w:pPr>
    <w:rPr>
      <w:sz w:val="24"/>
      <w:szCs w:val="24"/>
    </w:rPr>
  </w:style>
  <w:style w:type="table" w:styleId="TableGrid">
    <w:name w:val="Table Grid"/>
    <w:basedOn w:val="TableNormal"/>
    <w:uiPriority w:val="39"/>
    <w:qFormat/>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ableofFigures">
    <w:name w:val="table of figures"/>
    <w:basedOn w:val="Normal"/>
    <w:next w:val="Normal"/>
    <w:uiPriority w:val="99"/>
    <w:unhideWhenUsed/>
    <w:qFormat/>
    <w:pPr>
      <w:spacing w:after="0"/>
    </w:pPr>
  </w:style>
  <w:style w:type="paragraph" w:styleId="Title">
    <w:name w:val="Title"/>
    <w:basedOn w:val="Normal"/>
    <w:next w:val="Normal"/>
    <w:link w:val="TitleChar"/>
    <w:uiPriority w:val="10"/>
    <w:qFormat/>
    <w:pPr>
      <w:spacing w:before="300" w:after="200"/>
      <w:contextualSpacing/>
    </w:pPr>
    <w:rPr>
      <w:sz w:val="48"/>
      <w:szCs w:val="48"/>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paragraph" w:styleId="TOC3">
    <w:name w:val="toc 3"/>
    <w:basedOn w:val="Normal"/>
    <w:next w:val="Normal"/>
    <w:uiPriority w:val="39"/>
    <w:unhideWhenUsed/>
    <w:qFormat/>
    <w:pPr>
      <w:spacing w:after="100"/>
      <w:ind w:left="440"/>
    </w:pPr>
  </w:style>
  <w:style w:type="paragraph" w:styleId="TOC4">
    <w:name w:val="toc 4"/>
    <w:basedOn w:val="Normal"/>
    <w:next w:val="Normal"/>
    <w:uiPriority w:val="39"/>
    <w:unhideWhenUsed/>
    <w:qFormat/>
    <w:pPr>
      <w:spacing w:after="57"/>
      <w:ind w:left="850"/>
    </w:pPr>
  </w:style>
  <w:style w:type="paragraph" w:styleId="TOC5">
    <w:name w:val="toc 5"/>
    <w:basedOn w:val="Normal"/>
    <w:next w:val="Normal"/>
    <w:uiPriority w:val="39"/>
    <w:unhideWhenUsed/>
    <w:qFormat/>
    <w:pPr>
      <w:spacing w:after="57"/>
      <w:ind w:left="1134"/>
    </w:pPr>
  </w:style>
  <w:style w:type="paragraph" w:styleId="TOC6">
    <w:name w:val="toc 6"/>
    <w:basedOn w:val="Normal"/>
    <w:next w:val="Normal"/>
    <w:uiPriority w:val="39"/>
    <w:unhideWhenUsed/>
    <w:qFormat/>
    <w:pPr>
      <w:spacing w:after="57"/>
      <w:ind w:left="1417"/>
    </w:pPr>
  </w:style>
  <w:style w:type="paragraph" w:styleId="TOC7">
    <w:name w:val="toc 7"/>
    <w:basedOn w:val="Normal"/>
    <w:next w:val="Normal"/>
    <w:uiPriority w:val="39"/>
    <w:unhideWhenUsed/>
    <w:qFormat/>
    <w:pPr>
      <w:spacing w:after="57"/>
      <w:ind w:left="1701"/>
    </w:pPr>
  </w:style>
  <w:style w:type="paragraph" w:styleId="TOC8">
    <w:name w:val="toc 8"/>
    <w:basedOn w:val="Normal"/>
    <w:next w:val="Normal"/>
    <w:uiPriority w:val="39"/>
    <w:unhideWhenUsed/>
    <w:qFormat/>
    <w:pPr>
      <w:spacing w:after="57"/>
      <w:ind w:left="1984"/>
    </w:pPr>
  </w:style>
  <w:style w:type="paragraph" w:styleId="TOC9">
    <w:name w:val="toc 9"/>
    <w:basedOn w:val="Normal"/>
    <w:next w:val="Normal"/>
    <w:uiPriority w:val="39"/>
    <w:unhideWhenUsed/>
    <w:qFormat/>
    <w:pPr>
      <w:spacing w:after="57"/>
      <w:ind w:left="2268"/>
    </w:pPr>
  </w:style>
  <w:style w:type="character" w:customStyle="1" w:styleId="Heading5Char">
    <w:name w:val="Heading 5 Char"/>
    <w:basedOn w:val="DefaultParagraphFont"/>
    <w:link w:val="Heading5"/>
    <w:uiPriority w:val="9"/>
    <w:qFormat/>
    <w:rPr>
      <w:rFonts w:ascii="Arial" w:eastAsia="Arial" w:hAnsi="Arial" w:cs="Arial"/>
      <w:b/>
      <w:bCs/>
      <w:sz w:val="24"/>
      <w:szCs w:val="24"/>
    </w:rPr>
  </w:style>
  <w:style w:type="character" w:customStyle="1" w:styleId="Heading6Char">
    <w:name w:val="Heading 6 Char"/>
    <w:basedOn w:val="DefaultParagraphFont"/>
    <w:link w:val="Heading6"/>
    <w:uiPriority w:val="9"/>
    <w:qFormat/>
    <w:rPr>
      <w:rFonts w:ascii="Arial" w:eastAsia="Arial" w:hAnsi="Arial" w:cs="Arial"/>
      <w:b/>
      <w:bCs/>
      <w:sz w:val="22"/>
      <w:szCs w:val="22"/>
    </w:rPr>
  </w:style>
  <w:style w:type="character" w:customStyle="1" w:styleId="Heading7Char">
    <w:name w:val="Heading 7 Char"/>
    <w:basedOn w:val="DefaultParagraphFont"/>
    <w:link w:val="Heading7"/>
    <w:uiPriority w:val="9"/>
    <w:qFormat/>
    <w:rPr>
      <w:rFonts w:ascii="Arial" w:eastAsia="Arial" w:hAnsi="Arial" w:cs="Arial"/>
      <w:b/>
      <w:bCs/>
      <w:i/>
      <w:iCs/>
      <w:sz w:val="22"/>
      <w:szCs w:val="22"/>
    </w:rPr>
  </w:style>
  <w:style w:type="character" w:customStyle="1" w:styleId="Heading8Char">
    <w:name w:val="Heading 8 Char"/>
    <w:basedOn w:val="DefaultParagraphFont"/>
    <w:link w:val="Heading8"/>
    <w:uiPriority w:val="9"/>
    <w:qFormat/>
    <w:rPr>
      <w:rFonts w:ascii="Arial" w:eastAsia="Arial" w:hAnsi="Arial" w:cs="Arial"/>
      <w:i/>
      <w:iCs/>
      <w:sz w:val="22"/>
      <w:szCs w:val="22"/>
    </w:rPr>
  </w:style>
  <w:style w:type="character" w:customStyle="1" w:styleId="Heading9Char">
    <w:name w:val="Heading 9 Char"/>
    <w:basedOn w:val="DefaultParagraphFont"/>
    <w:link w:val="Heading9"/>
    <w:uiPriority w:val="9"/>
    <w:qFormat/>
    <w:rPr>
      <w:rFonts w:ascii="Arial" w:eastAsia="Arial" w:hAnsi="Arial" w:cs="Arial"/>
      <w:i/>
      <w:iCs/>
      <w:sz w:val="21"/>
      <w:szCs w:val="21"/>
    </w:rPr>
  </w:style>
  <w:style w:type="paragraph" w:styleId="NoSpacing">
    <w:name w:val="No Spacing"/>
    <w:uiPriority w:val="1"/>
    <w:qFormat/>
    <w:rPr>
      <w:rFonts w:asciiTheme="minorHAnsi" w:eastAsiaTheme="minorHAnsi" w:hAnsiTheme="minorHAnsi" w:cstheme="minorBidi"/>
      <w:sz w:val="22"/>
      <w:szCs w:val="22"/>
      <w:lang w:val="en-IN" w:eastAsia="en-US"/>
    </w:rPr>
  </w:style>
  <w:style w:type="character" w:customStyle="1" w:styleId="TitleChar">
    <w:name w:val="Title Char"/>
    <w:basedOn w:val="DefaultParagraphFont"/>
    <w:link w:val="Title"/>
    <w:uiPriority w:val="10"/>
    <w:qFormat/>
    <w:rPr>
      <w:sz w:val="48"/>
      <w:szCs w:val="48"/>
    </w:rPr>
  </w:style>
  <w:style w:type="character" w:customStyle="1" w:styleId="SubtitleChar">
    <w:name w:val="Subtitle Char"/>
    <w:basedOn w:val="DefaultParagraphFont"/>
    <w:link w:val="Subtitle"/>
    <w:uiPriority w:val="11"/>
    <w:qFormat/>
    <w:rPr>
      <w:sz w:val="24"/>
      <w:szCs w:val="24"/>
    </w:rPr>
  </w:style>
  <w:style w:type="paragraph" w:styleId="Quote">
    <w:name w:val="Quote"/>
    <w:basedOn w:val="Normal"/>
    <w:next w:val="Normal"/>
    <w:link w:val="QuoteChar"/>
    <w:uiPriority w:val="29"/>
    <w:qFormat/>
    <w:pPr>
      <w:ind w:left="720" w:right="720"/>
    </w:pPr>
    <w:rPr>
      <w:i/>
    </w:rPr>
  </w:style>
  <w:style w:type="character" w:customStyle="1" w:styleId="QuoteChar">
    <w:name w:val="Quote Char"/>
    <w:link w:val="Quote"/>
    <w:uiPriority w:val="29"/>
    <w:qFormat/>
    <w:rPr>
      <w:i/>
    </w:rPr>
  </w:style>
  <w:style w:type="paragraph" w:styleId="IntenseQuote">
    <w:name w:val="Intense Quote"/>
    <w:basedOn w:val="Normal"/>
    <w:next w:val="Normal"/>
    <w:link w:val="IntenseQuoteChar"/>
    <w:uiPriority w:val="30"/>
    <w:qFormat/>
    <w:pPr>
      <w:pBdr>
        <w:top w:val="single" w:sz="4" w:space="5" w:color="FFFFFF"/>
        <w:left w:val="single" w:sz="4" w:space="10" w:color="FFFFFF"/>
        <w:bottom w:val="single" w:sz="4" w:space="5" w:color="FFFFFF"/>
        <w:right w:val="single" w:sz="4" w:space="10" w:color="FFFFFF"/>
      </w:pBdr>
      <w:shd w:val="clear" w:color="auto" w:fill="F2F2F2"/>
      <w:ind w:left="720" w:right="720"/>
    </w:pPr>
    <w:rPr>
      <w:i/>
    </w:rPr>
  </w:style>
  <w:style w:type="character" w:customStyle="1" w:styleId="IntenseQuoteChar">
    <w:name w:val="Intense Quote Char"/>
    <w:link w:val="IntenseQuote"/>
    <w:uiPriority w:val="30"/>
    <w:qFormat/>
    <w:rPr>
      <w:i/>
    </w:rPr>
  </w:style>
  <w:style w:type="character" w:customStyle="1" w:styleId="CaptionChar">
    <w:name w:val="Caption Char"/>
    <w:uiPriority w:val="99"/>
    <w:qFormat/>
  </w:style>
  <w:style w:type="table" w:customStyle="1" w:styleId="TableGridLight1">
    <w:name w:val="Table Grid Light1"/>
    <w:basedOn w:val="TableNormal"/>
    <w:uiPriority w:val="59"/>
    <w:qFormat/>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customStyle="1" w:styleId="PlainTable11">
    <w:name w:val="Plain Table 11"/>
    <w:basedOn w:val="TableNormal"/>
    <w:uiPriority w:val="59"/>
    <w:qFormat/>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customStyle="1" w:styleId="PlainTable21">
    <w:name w:val="Plain Table 21"/>
    <w:basedOn w:val="TableNormal"/>
    <w:uiPriority w:val="59"/>
    <w:qFormat/>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customStyle="1" w:styleId="PlainTable31">
    <w:name w:val="Plain Table 31"/>
    <w:basedOn w:val="TableNormal"/>
    <w:uiPriority w:val="99"/>
    <w:qFormat/>
    <w:tblPr/>
    <w:tblStylePr w:type="firstRow">
      <w:rPr>
        <w:b/>
        <w:caps/>
        <w:color w:val="404040"/>
      </w:rPr>
      <w:tblPr/>
      <w:tcPr>
        <w:tcBorders>
          <w:top w:val="nil"/>
          <w:left w:val="nil"/>
          <w:bottom w:val="single" w:sz="4" w:space="0" w:color="404040"/>
          <w:right w:val="nil"/>
        </w:tcBorders>
      </w:tcPr>
    </w:tblStylePr>
    <w:tblStylePr w:type="lastRow">
      <w:rPr>
        <w:b/>
        <w:caps/>
        <w:color w:val="404040"/>
      </w:rPr>
    </w:tblStylePr>
    <w:tblStylePr w:type="firstCol">
      <w:rPr>
        <w:b/>
        <w:caps/>
        <w:color w:val="404040"/>
      </w:rPr>
      <w:tblPr/>
      <w:tcPr>
        <w:tcBorders>
          <w:top w:val="nil"/>
          <w:left w:val="nil"/>
          <w:bottom w:val="nil"/>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customStyle="1" w:styleId="PlainTable41">
    <w:name w:val="Plain Table 41"/>
    <w:basedOn w:val="TableNormal"/>
    <w:uiPriority w:val="99"/>
    <w:qFormat/>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customStyle="1" w:styleId="PlainTable51">
    <w:name w:val="Plain Table 51"/>
    <w:basedOn w:val="TableNormal"/>
    <w:uiPriority w:val="99"/>
    <w:qFormat/>
    <w:tblPr/>
    <w:tblStylePr w:type="firstRow">
      <w:rPr>
        <w:i/>
        <w:color w:val="404040"/>
      </w:rPr>
      <w:tblPr/>
      <w:tcPr>
        <w:tcBorders>
          <w:left w:val="nil"/>
          <w:bottom w:val="single" w:sz="4" w:space="0" w:color="404040"/>
          <w:right w:val="nil"/>
        </w:tcBorders>
        <w:shd w:val="clear" w:color="FFFFFF" w:fill="auto"/>
      </w:tcPr>
    </w:tblStylePr>
    <w:tblStylePr w:type="lastRow">
      <w:rPr>
        <w:i/>
        <w:color w:val="404040"/>
      </w:rPr>
      <w:tblPr/>
      <w:tcPr>
        <w:tcBorders>
          <w:top w:val="single" w:sz="4" w:space="0" w:color="404040"/>
          <w:left w:val="nil"/>
          <w:right w:val="nil"/>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customStyle="1" w:styleId="GridTable1Light1">
    <w:name w:val="Grid Table 1 Light1"/>
    <w:basedOn w:val="TableNormal"/>
    <w:uiPriority w:val="99"/>
    <w:qFormat/>
    <w:tblPr>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customStyle="1" w:styleId="GridTable1Light-Accent11">
    <w:name w:val="Grid Table 1 Light - Accent 11"/>
    <w:basedOn w:val="TableNormal"/>
    <w:uiPriority w:val="99"/>
    <w:qFormat/>
    <w:tblPr>
      <w:tbl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insideH w:val="single" w:sz="4" w:space="0" w:color="B3C5E7" w:themeColor="accent1" w:themeTint="67"/>
        <w:insideV w:val="single" w:sz="4" w:space="0" w:color="B3C5E7" w:themeColor="accent1" w:themeTint="67"/>
      </w:tblBorders>
    </w:tblPr>
    <w:tblStylePr w:type="firstRow">
      <w:rPr>
        <w:b/>
        <w:color w:val="404040"/>
      </w:rPr>
      <w:tblPr/>
      <w:tcPr>
        <w:tcBorders>
          <w:bottom w:val="single" w:sz="12" w:space="0" w:color="91ACDC"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tcBorders>
      </w:tcPr>
    </w:tblStylePr>
  </w:style>
  <w:style w:type="table" w:customStyle="1" w:styleId="GridTable1Light-Accent21">
    <w:name w:val="Grid Table 1 Light - Accent 21"/>
    <w:basedOn w:val="TableNormal"/>
    <w:uiPriority w:val="99"/>
    <w:qFormat/>
    <w:tblPr>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Pr>
    <w:tblStylePr w:type="firstRow">
      <w:rPr>
        <w:b/>
        <w:color w:val="404040"/>
      </w:rPr>
      <w:tblPr/>
      <w:tcPr>
        <w:tcBorders>
          <w:bottom w:val="single" w:sz="12" w:space="0" w:color="F4B28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customStyle="1" w:styleId="GridTable1Light-Accent31">
    <w:name w:val="Grid Table 1 Light - Accent 31"/>
    <w:basedOn w:val="TableNormal"/>
    <w:uiPriority w:val="99"/>
    <w:qFormat/>
    <w:tblPr>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Pr>
    <w:tblStylePr w:type="firstRow">
      <w:rPr>
        <w:b/>
        <w:color w:val="404040"/>
      </w:rPr>
      <w:tblPr/>
      <w:tcPr>
        <w:tcBorders>
          <w:bottom w:val="single" w:sz="12" w:space="0" w:color="CACACA"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customStyle="1" w:styleId="GridTable1Light-Accent41">
    <w:name w:val="Grid Table 1 Light - Accent 41"/>
    <w:basedOn w:val="TableNormal"/>
    <w:uiPriority w:val="99"/>
    <w:qFormat/>
    <w:tblPr>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Pr>
    <w:tblStylePr w:type="firstRow">
      <w:rPr>
        <w:b/>
        <w:color w:val="404040"/>
      </w:rPr>
      <w:tblPr/>
      <w:tcPr>
        <w:tcBorders>
          <w:bottom w:val="single" w:sz="12" w:space="0" w:color="FFDA6A"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customStyle="1" w:styleId="GridTable1Light-Accent51">
    <w:name w:val="Grid Table 1 Light - Accent 51"/>
    <w:basedOn w:val="TableNormal"/>
    <w:uiPriority w:val="99"/>
    <w:qFormat/>
    <w:tblPr>
      <w:tbl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insideH w:val="single" w:sz="4" w:space="0" w:color="BCD6EE" w:themeColor="accent5" w:themeTint="67"/>
        <w:insideV w:val="single" w:sz="4" w:space="0" w:color="BCD6EE" w:themeColor="accent5" w:themeTint="67"/>
      </w:tblBorders>
    </w:tblPr>
    <w:tblStylePr w:type="firstRow">
      <w:rPr>
        <w:b/>
        <w:color w:val="404040"/>
      </w:rPr>
      <w:tblPr/>
      <w:tcPr>
        <w:tcBorders>
          <w:bottom w:val="single" w:sz="12" w:space="0" w:color="9EC4E6"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tcBorders>
      </w:tcPr>
    </w:tblStylePr>
  </w:style>
  <w:style w:type="table" w:customStyle="1" w:styleId="GridTable1Light-Accent61">
    <w:name w:val="Grid Table 1 Light - Accent 61"/>
    <w:basedOn w:val="TableNormal"/>
    <w:uiPriority w:val="99"/>
    <w:qFormat/>
    <w:tblPr>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Pr>
    <w:tblStylePr w:type="firstRow">
      <w:rPr>
        <w:b/>
        <w:color w:val="404040"/>
      </w:rPr>
      <w:tblPr/>
      <w:tcPr>
        <w:tcBorders>
          <w:bottom w:val="single" w:sz="12" w:space="0" w:color="AAD190"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table" w:customStyle="1" w:styleId="GridTable21">
    <w:name w:val="Grid Table 21"/>
    <w:basedOn w:val="TableNormal"/>
    <w:uiPriority w:val="99"/>
    <w:qFormat/>
    <w:tblPr>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il"/>
          <w:left w:val="nil"/>
          <w:bottom w:val="single" w:sz="12" w:space="0" w:color="6A6A6A" w:themeColor="text1" w:themeTint="95"/>
          <w:right w:val="nil"/>
        </w:tcBorders>
        <w:shd w:val="clear" w:color="FFFFFF" w:fill="auto"/>
      </w:tcPr>
    </w:tblStylePr>
    <w:tblStylePr w:type="lastRow">
      <w:rPr>
        <w:b/>
        <w:color w:val="404040"/>
      </w:rPr>
      <w:tblPr/>
      <w:tcPr>
        <w:tcBorders>
          <w:top w:val="single" w:sz="4" w:space="0" w:color="6A6A6A" w:themeColor="text1" w:themeTint="95"/>
          <w:left w:val="nil"/>
          <w:bottom w:val="nil"/>
          <w:right w:val="nil"/>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customStyle="1" w:styleId="GridTable2-Accent11">
    <w:name w:val="Grid Table 2 - Accent 11"/>
    <w:basedOn w:val="TableNormal"/>
    <w:uiPriority w:val="99"/>
    <w:qFormat/>
    <w:tblPr>
      <w:tblBorders>
        <w:bottom w:val="single" w:sz="4" w:space="0" w:color="537DC8" w:themeColor="accent1" w:themeTint="EA"/>
        <w:insideH w:val="single" w:sz="4" w:space="0" w:color="537DC8" w:themeColor="accent1" w:themeTint="EA"/>
        <w:insideV w:val="single" w:sz="4" w:space="0" w:color="537DC8" w:themeColor="accent1" w:themeTint="EA"/>
      </w:tblBorders>
    </w:tblPr>
    <w:tblStylePr w:type="firstRow">
      <w:rPr>
        <w:b/>
        <w:color w:val="404040"/>
      </w:rPr>
      <w:tblPr/>
      <w:tcPr>
        <w:tcBorders>
          <w:top w:val="nil"/>
          <w:left w:val="nil"/>
          <w:bottom w:val="single" w:sz="12" w:space="0" w:color="537DC8" w:themeColor="accent1" w:themeTint="EA"/>
          <w:right w:val="nil"/>
        </w:tcBorders>
        <w:shd w:val="clear" w:color="FFFFFF" w:fill="auto"/>
      </w:tcPr>
    </w:tblStylePr>
    <w:tblStylePr w:type="lastRow">
      <w:rPr>
        <w:b/>
        <w:color w:val="404040"/>
      </w:rPr>
      <w:tblPr/>
      <w:tcPr>
        <w:tcBorders>
          <w:top w:val="single" w:sz="4" w:space="0" w:color="537DC8" w:themeColor="accent1" w:themeTint="EA"/>
          <w:left w:val="nil"/>
          <w:bottom w:val="nil"/>
          <w:right w:val="nil"/>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E2F3" w:themeColor="accent1" w:themeTint="34" w:fill="D8E2F3" w:themeFill="accent1" w:themeFillTint="34"/>
      </w:tcPr>
    </w:tblStylePr>
    <w:tblStylePr w:type="band1Horz">
      <w:rPr>
        <w:rFonts w:ascii="Arial" w:hAnsi="Arial"/>
        <w:color w:val="404040"/>
        <w:sz w:val="22"/>
      </w:rPr>
      <w:tblPr/>
      <w:tcPr>
        <w:shd w:val="clear" w:color="D8E2F3" w:themeColor="accent1" w:themeTint="34" w:fill="D8E2F3" w:themeFill="accent1" w:themeFillTint="34"/>
      </w:tcPr>
    </w:tblStylePr>
  </w:style>
  <w:style w:type="table" w:customStyle="1" w:styleId="GridTable2-Accent21">
    <w:name w:val="Grid Table 2 - Accent 21"/>
    <w:basedOn w:val="TableNormal"/>
    <w:uiPriority w:val="99"/>
    <w:qFormat/>
    <w:tblPr>
      <w:tblBorders>
        <w:bottom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404040"/>
      </w:rPr>
      <w:tblPr/>
      <w:tcPr>
        <w:tcBorders>
          <w:top w:val="nil"/>
          <w:left w:val="nil"/>
          <w:bottom w:val="single" w:sz="12" w:space="0" w:color="F4B184" w:themeColor="accent2" w:themeTint="97"/>
          <w:right w:val="nil"/>
        </w:tcBorders>
        <w:shd w:val="clear" w:color="FFFFFF" w:fill="auto"/>
      </w:tcPr>
    </w:tblStylePr>
    <w:tblStylePr w:type="lastRow">
      <w:rPr>
        <w:b/>
        <w:color w:val="404040"/>
      </w:rPr>
      <w:tblPr/>
      <w:tcPr>
        <w:tcBorders>
          <w:top w:val="single" w:sz="4" w:space="0" w:color="F4B184" w:themeColor="accent2" w:themeTint="97"/>
          <w:left w:val="nil"/>
          <w:bottom w:val="nil"/>
          <w:right w:val="nil"/>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customStyle="1" w:styleId="GridTable2-Accent31">
    <w:name w:val="Grid Table 2 - Accent 31"/>
    <w:basedOn w:val="TableNormal"/>
    <w:uiPriority w:val="99"/>
    <w:qFormat/>
    <w:tblPr>
      <w:tblBorders>
        <w:bottom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404040"/>
      </w:rPr>
      <w:tblPr/>
      <w:tcPr>
        <w:tcBorders>
          <w:top w:val="nil"/>
          <w:left w:val="nil"/>
          <w:bottom w:val="single" w:sz="12" w:space="0" w:color="A5A5A5" w:themeColor="accent3" w:themeTint="FE"/>
          <w:right w:val="nil"/>
        </w:tcBorders>
        <w:shd w:val="clear" w:color="FFFFFF" w:fill="auto"/>
      </w:tcPr>
    </w:tblStylePr>
    <w:tblStylePr w:type="lastRow">
      <w:rPr>
        <w:b/>
        <w:color w:val="404040"/>
      </w:rPr>
      <w:tblPr/>
      <w:tcPr>
        <w:tcBorders>
          <w:top w:val="single" w:sz="4" w:space="0" w:color="A5A5A5" w:themeColor="accent3" w:themeTint="FE"/>
          <w:left w:val="nil"/>
          <w:bottom w:val="nil"/>
          <w:right w:val="nil"/>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customStyle="1" w:styleId="GridTable2-Accent41">
    <w:name w:val="Grid Table 2 - Accent 41"/>
    <w:basedOn w:val="TableNormal"/>
    <w:uiPriority w:val="99"/>
    <w:qFormat/>
    <w:tblPr>
      <w:tblBorders>
        <w:bottom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404040"/>
      </w:rPr>
      <w:tblPr/>
      <w:tcPr>
        <w:tcBorders>
          <w:top w:val="nil"/>
          <w:left w:val="nil"/>
          <w:bottom w:val="single" w:sz="12" w:space="0" w:color="FFD865" w:themeColor="accent4" w:themeTint="9A"/>
          <w:right w:val="nil"/>
        </w:tcBorders>
        <w:shd w:val="clear" w:color="FFFFFF" w:fill="auto"/>
      </w:tcPr>
    </w:tblStylePr>
    <w:tblStylePr w:type="lastRow">
      <w:rPr>
        <w:b/>
        <w:color w:val="404040"/>
      </w:rPr>
      <w:tblPr/>
      <w:tcPr>
        <w:tcBorders>
          <w:top w:val="single" w:sz="4" w:space="0" w:color="FFD865" w:themeColor="accent4" w:themeTint="9A"/>
          <w:left w:val="nil"/>
          <w:bottom w:val="nil"/>
          <w:right w:val="nil"/>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customStyle="1" w:styleId="GridTable2-Accent51">
    <w:name w:val="Grid Table 2 - Accent 51"/>
    <w:basedOn w:val="TableNormal"/>
    <w:uiPriority w:val="99"/>
    <w:qFormat/>
    <w:tblPr>
      <w:tblBorders>
        <w:bottom w:val="single" w:sz="4" w:space="0" w:color="5B9BD5" w:themeColor="accent5"/>
        <w:insideH w:val="single" w:sz="4" w:space="0" w:color="5B9BD5" w:themeColor="accent5"/>
        <w:insideV w:val="single" w:sz="4" w:space="0" w:color="5B9BD5" w:themeColor="accent5"/>
      </w:tblBorders>
    </w:tblPr>
    <w:tblStylePr w:type="firstRow">
      <w:rPr>
        <w:b/>
        <w:color w:val="404040"/>
      </w:rPr>
      <w:tblPr/>
      <w:tcPr>
        <w:tcBorders>
          <w:top w:val="nil"/>
          <w:left w:val="nil"/>
          <w:bottom w:val="single" w:sz="12" w:space="0" w:color="5B9BD5" w:themeColor="accent5"/>
          <w:right w:val="nil"/>
        </w:tcBorders>
        <w:shd w:val="clear" w:color="FFFFFF" w:fill="auto"/>
      </w:tcPr>
    </w:tblStylePr>
    <w:tblStylePr w:type="lastRow">
      <w:rPr>
        <w:b/>
        <w:color w:val="404040"/>
      </w:rPr>
      <w:tblPr/>
      <w:tcPr>
        <w:tcBorders>
          <w:top w:val="single" w:sz="4" w:space="0" w:color="5B9BD5" w:themeColor="accent5"/>
          <w:left w:val="nil"/>
          <w:bottom w:val="nil"/>
          <w:right w:val="nil"/>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Pr/>
      <w:tcPr>
        <w:shd w:val="clear" w:color="DDEAF6" w:themeColor="accent5" w:themeTint="34" w:fill="DDEAF6" w:themeFill="accent5" w:themeFillTint="34"/>
      </w:tcPr>
    </w:tblStylePr>
  </w:style>
  <w:style w:type="table" w:customStyle="1" w:styleId="GridTable2-Accent61">
    <w:name w:val="Grid Table 2 - Accent 61"/>
    <w:basedOn w:val="TableNormal"/>
    <w:uiPriority w:val="99"/>
    <w:qFormat/>
    <w:tblPr>
      <w:tblBorders>
        <w:bottom w:val="single" w:sz="4" w:space="0" w:color="70AD47" w:themeColor="accent6"/>
        <w:insideH w:val="single" w:sz="4" w:space="0" w:color="70AD47" w:themeColor="accent6"/>
        <w:insideV w:val="single" w:sz="4" w:space="0" w:color="70AD47" w:themeColor="accent6"/>
      </w:tblBorders>
    </w:tblPr>
    <w:tblStylePr w:type="firstRow">
      <w:rPr>
        <w:b/>
        <w:color w:val="404040"/>
      </w:rPr>
      <w:tblPr/>
      <w:tcPr>
        <w:tcBorders>
          <w:top w:val="nil"/>
          <w:left w:val="nil"/>
          <w:bottom w:val="single" w:sz="12" w:space="0" w:color="70AD47" w:themeColor="accent6"/>
          <w:right w:val="nil"/>
        </w:tcBorders>
        <w:shd w:val="clear" w:color="FFFFFF" w:fill="auto"/>
      </w:tcPr>
    </w:tblStylePr>
    <w:tblStylePr w:type="lastRow">
      <w:rPr>
        <w:b/>
        <w:color w:val="404040"/>
      </w:rPr>
      <w:tblPr/>
      <w:tcPr>
        <w:tcBorders>
          <w:top w:val="single" w:sz="4" w:space="0" w:color="70AD47" w:themeColor="accent6"/>
          <w:left w:val="nil"/>
          <w:bottom w:val="nil"/>
          <w:right w:val="nil"/>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customStyle="1" w:styleId="GridTable31">
    <w:name w:val="Grid Table 31"/>
    <w:basedOn w:val="TableNormal"/>
    <w:uiPriority w:val="99"/>
    <w:qFormat/>
    <w:tblPr>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il"/>
          <w:left w:val="nil"/>
          <w:bottom w:val="nil"/>
          <w:right w:val="nil"/>
        </w:tcBorders>
        <w:shd w:val="clear" w:color="FFFFFF" w:fill="auto"/>
      </w:tcPr>
    </w:tblStylePr>
    <w:tblStylePr w:type="lastRow">
      <w:rPr>
        <w:b/>
        <w:color w:val="404040"/>
      </w:rPr>
      <w:tblPr/>
      <w:tcPr>
        <w:tcBorders>
          <w:top w:val="nil"/>
          <w:left w:val="nil"/>
          <w:bottom w:val="nil"/>
          <w:right w:val="nil"/>
        </w:tcBorders>
        <w:shd w:val="clear" w:color="FFFFFF" w:fill="auto"/>
      </w:tcPr>
    </w:tblStylePr>
    <w:tblStylePr w:type="firstCol">
      <w:pPr>
        <w:jc w:val="right"/>
      </w:pPr>
      <w:rPr>
        <w:i/>
        <w:color w:val="404040"/>
      </w:rPr>
      <w:tblPr/>
      <w:tcPr>
        <w:tcBorders>
          <w:top w:val="nil"/>
          <w:left w:val="nil"/>
          <w:bottom w:val="nil"/>
          <w:right w:val="nil"/>
        </w:tcBorders>
        <w:shd w:val="clear" w:color="FFFFFF" w:fill="auto"/>
      </w:tcPr>
    </w:tblStylePr>
    <w:tblStylePr w:type="lastCol">
      <w:rPr>
        <w:i/>
        <w:color w:val="404040"/>
      </w:rPr>
      <w:tblPr/>
      <w:tcPr>
        <w:tcBorders>
          <w:top w:val="nil"/>
          <w:left w:val="nil"/>
          <w:bottom w:val="nil"/>
          <w:right w:val="nil"/>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customStyle="1" w:styleId="GridTable3-Accent11">
    <w:name w:val="Grid Table 3 - Accent 11"/>
    <w:basedOn w:val="TableNormal"/>
    <w:uiPriority w:val="99"/>
    <w:qFormat/>
    <w:tblPr>
      <w:tblBorders>
        <w:bottom w:val="single" w:sz="4" w:space="0" w:color="537DC8" w:themeColor="accent1" w:themeTint="EA"/>
        <w:insideH w:val="single" w:sz="4" w:space="0" w:color="537DC8" w:themeColor="accent1" w:themeTint="EA"/>
        <w:insideV w:val="single" w:sz="4" w:space="0" w:color="537DC8" w:themeColor="accent1" w:themeTint="EA"/>
      </w:tblBorders>
    </w:tblPr>
    <w:tblStylePr w:type="firstRow">
      <w:rPr>
        <w:b/>
        <w:color w:val="404040"/>
      </w:rPr>
      <w:tblPr/>
      <w:tcPr>
        <w:tcBorders>
          <w:top w:val="nil"/>
          <w:left w:val="nil"/>
          <w:bottom w:val="nil"/>
          <w:right w:val="nil"/>
        </w:tcBorders>
        <w:shd w:val="clear" w:color="FFFFFF" w:fill="auto"/>
      </w:tcPr>
    </w:tblStylePr>
    <w:tblStylePr w:type="lastRow">
      <w:rPr>
        <w:b/>
        <w:color w:val="404040"/>
      </w:rPr>
      <w:tblPr/>
      <w:tcPr>
        <w:tcBorders>
          <w:top w:val="nil"/>
          <w:left w:val="nil"/>
          <w:bottom w:val="nil"/>
          <w:right w:val="nil"/>
        </w:tcBorders>
        <w:shd w:val="clear" w:color="FFFFFF" w:fill="auto"/>
      </w:tcPr>
    </w:tblStylePr>
    <w:tblStylePr w:type="firstCol">
      <w:pPr>
        <w:jc w:val="right"/>
      </w:pPr>
      <w:rPr>
        <w:i/>
        <w:color w:val="404040"/>
      </w:rPr>
      <w:tblPr/>
      <w:tcPr>
        <w:tcBorders>
          <w:top w:val="nil"/>
          <w:left w:val="nil"/>
          <w:bottom w:val="nil"/>
          <w:right w:val="nil"/>
        </w:tcBorders>
        <w:shd w:val="clear" w:color="FFFFFF" w:fill="auto"/>
      </w:tcPr>
    </w:tblStylePr>
    <w:tblStylePr w:type="lastCol">
      <w:rPr>
        <w:i/>
        <w:color w:val="404040"/>
      </w:rPr>
      <w:tblPr/>
      <w:tcPr>
        <w:tcBorders>
          <w:top w:val="nil"/>
          <w:left w:val="nil"/>
          <w:bottom w:val="nil"/>
          <w:right w:val="nil"/>
        </w:tcBorders>
        <w:shd w:val="clear" w:color="FFFFFF" w:fill="auto"/>
      </w:tcPr>
    </w:tblStylePr>
    <w:tblStylePr w:type="band1Vert">
      <w:rPr>
        <w:rFonts w:ascii="Arial" w:hAnsi="Arial"/>
        <w:color w:val="404040"/>
        <w:sz w:val="22"/>
      </w:rPr>
      <w:tblPr/>
      <w:tcPr>
        <w:shd w:val="clear" w:color="D8E2F3" w:themeColor="accent1" w:themeTint="34" w:fill="D8E2F3" w:themeFill="accent1" w:themeFillTint="34"/>
      </w:tcPr>
    </w:tblStylePr>
    <w:tblStylePr w:type="band1Horz">
      <w:rPr>
        <w:rFonts w:ascii="Arial" w:hAnsi="Arial"/>
        <w:color w:val="404040"/>
        <w:sz w:val="22"/>
      </w:rPr>
      <w:tblPr/>
      <w:tcPr>
        <w:shd w:val="clear" w:color="D8E2F3" w:themeColor="accent1" w:themeTint="34" w:fill="D8E2F3" w:themeFill="accent1" w:themeFillTint="34"/>
      </w:tcPr>
    </w:tblStylePr>
  </w:style>
  <w:style w:type="table" w:customStyle="1" w:styleId="GridTable3-Accent21">
    <w:name w:val="Grid Table 3 - Accent 21"/>
    <w:basedOn w:val="TableNormal"/>
    <w:uiPriority w:val="99"/>
    <w:qFormat/>
    <w:tblPr>
      <w:tblBorders>
        <w:bottom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404040"/>
      </w:rPr>
      <w:tblPr/>
      <w:tcPr>
        <w:tcBorders>
          <w:top w:val="nil"/>
          <w:left w:val="nil"/>
          <w:bottom w:val="nil"/>
          <w:right w:val="nil"/>
        </w:tcBorders>
        <w:shd w:val="clear" w:color="FFFFFF" w:fill="auto"/>
      </w:tcPr>
    </w:tblStylePr>
    <w:tblStylePr w:type="lastRow">
      <w:rPr>
        <w:b/>
        <w:color w:val="404040"/>
      </w:rPr>
      <w:tblPr/>
      <w:tcPr>
        <w:tcBorders>
          <w:top w:val="nil"/>
          <w:left w:val="nil"/>
          <w:bottom w:val="nil"/>
          <w:right w:val="nil"/>
        </w:tcBorders>
        <w:shd w:val="clear" w:color="FFFFFF" w:fill="auto"/>
      </w:tcPr>
    </w:tblStylePr>
    <w:tblStylePr w:type="firstCol">
      <w:pPr>
        <w:jc w:val="right"/>
      </w:pPr>
      <w:rPr>
        <w:i/>
        <w:color w:val="404040"/>
      </w:rPr>
      <w:tblPr/>
      <w:tcPr>
        <w:tcBorders>
          <w:top w:val="nil"/>
          <w:left w:val="nil"/>
          <w:bottom w:val="nil"/>
          <w:right w:val="nil"/>
        </w:tcBorders>
        <w:shd w:val="clear" w:color="FFFFFF" w:fill="auto"/>
      </w:tcPr>
    </w:tblStylePr>
    <w:tblStylePr w:type="lastCol">
      <w:rPr>
        <w:i/>
        <w:color w:val="404040"/>
      </w:rPr>
      <w:tblPr/>
      <w:tcPr>
        <w:tcBorders>
          <w:top w:val="nil"/>
          <w:left w:val="nil"/>
          <w:bottom w:val="nil"/>
          <w:right w:val="nil"/>
        </w:tcBorders>
        <w:shd w:val="clear" w:color="FFFFFF" w:fill="auto"/>
      </w:tc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customStyle="1" w:styleId="GridTable3-Accent31">
    <w:name w:val="Grid Table 3 - Accent 31"/>
    <w:basedOn w:val="TableNormal"/>
    <w:uiPriority w:val="99"/>
    <w:qFormat/>
    <w:tblPr>
      <w:tblBorders>
        <w:bottom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404040"/>
      </w:rPr>
      <w:tblPr/>
      <w:tcPr>
        <w:tcBorders>
          <w:top w:val="nil"/>
          <w:left w:val="nil"/>
          <w:bottom w:val="nil"/>
          <w:right w:val="nil"/>
        </w:tcBorders>
        <w:shd w:val="clear" w:color="FFFFFF" w:fill="auto"/>
      </w:tcPr>
    </w:tblStylePr>
    <w:tblStylePr w:type="lastRow">
      <w:rPr>
        <w:b/>
        <w:color w:val="404040"/>
      </w:rPr>
      <w:tblPr/>
      <w:tcPr>
        <w:tcBorders>
          <w:top w:val="nil"/>
          <w:left w:val="nil"/>
          <w:bottom w:val="nil"/>
          <w:right w:val="nil"/>
        </w:tcBorders>
        <w:shd w:val="clear" w:color="FFFFFF" w:fill="auto"/>
      </w:tcPr>
    </w:tblStylePr>
    <w:tblStylePr w:type="firstCol">
      <w:pPr>
        <w:jc w:val="right"/>
      </w:pPr>
      <w:rPr>
        <w:i/>
        <w:color w:val="404040"/>
      </w:rPr>
      <w:tblPr/>
      <w:tcPr>
        <w:tcBorders>
          <w:top w:val="nil"/>
          <w:left w:val="nil"/>
          <w:bottom w:val="nil"/>
          <w:right w:val="nil"/>
        </w:tcBorders>
        <w:shd w:val="clear" w:color="FFFFFF" w:fill="auto"/>
      </w:tcPr>
    </w:tblStylePr>
    <w:tblStylePr w:type="lastCol">
      <w:rPr>
        <w:i/>
        <w:color w:val="404040"/>
      </w:rPr>
      <w:tblPr/>
      <w:tcPr>
        <w:tcBorders>
          <w:top w:val="nil"/>
          <w:left w:val="nil"/>
          <w:bottom w:val="nil"/>
          <w:right w:val="nil"/>
        </w:tcBorders>
        <w:shd w:val="clear" w:color="FFFFFF" w:fill="auto"/>
      </w:tc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customStyle="1" w:styleId="GridTable3-Accent41">
    <w:name w:val="Grid Table 3 - Accent 41"/>
    <w:basedOn w:val="TableNormal"/>
    <w:uiPriority w:val="99"/>
    <w:qFormat/>
    <w:tblPr>
      <w:tblBorders>
        <w:bottom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404040"/>
      </w:rPr>
      <w:tblPr/>
      <w:tcPr>
        <w:tcBorders>
          <w:top w:val="nil"/>
          <w:left w:val="nil"/>
          <w:bottom w:val="nil"/>
          <w:right w:val="nil"/>
        </w:tcBorders>
        <w:shd w:val="clear" w:color="FFFFFF" w:fill="auto"/>
      </w:tcPr>
    </w:tblStylePr>
    <w:tblStylePr w:type="lastRow">
      <w:rPr>
        <w:b/>
        <w:color w:val="404040"/>
      </w:rPr>
      <w:tblPr/>
      <w:tcPr>
        <w:tcBorders>
          <w:top w:val="nil"/>
          <w:left w:val="nil"/>
          <w:bottom w:val="nil"/>
          <w:right w:val="nil"/>
        </w:tcBorders>
        <w:shd w:val="clear" w:color="FFFFFF" w:fill="auto"/>
      </w:tcPr>
    </w:tblStylePr>
    <w:tblStylePr w:type="firstCol">
      <w:pPr>
        <w:jc w:val="right"/>
      </w:pPr>
      <w:rPr>
        <w:i/>
        <w:color w:val="404040"/>
      </w:rPr>
      <w:tblPr/>
      <w:tcPr>
        <w:tcBorders>
          <w:top w:val="nil"/>
          <w:left w:val="nil"/>
          <w:bottom w:val="nil"/>
          <w:right w:val="nil"/>
        </w:tcBorders>
        <w:shd w:val="clear" w:color="FFFFFF" w:fill="auto"/>
      </w:tcPr>
    </w:tblStylePr>
    <w:tblStylePr w:type="lastCol">
      <w:rPr>
        <w:i/>
        <w:color w:val="404040"/>
      </w:rPr>
      <w:tblPr/>
      <w:tcPr>
        <w:tcBorders>
          <w:top w:val="nil"/>
          <w:left w:val="nil"/>
          <w:bottom w:val="nil"/>
          <w:right w:val="nil"/>
        </w:tcBorders>
        <w:shd w:val="clear" w:color="FFFFFF" w:fill="auto"/>
      </w:tc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customStyle="1" w:styleId="GridTable3-Accent51">
    <w:name w:val="Grid Table 3 - Accent 51"/>
    <w:basedOn w:val="TableNormal"/>
    <w:uiPriority w:val="99"/>
    <w:qFormat/>
    <w:tblPr>
      <w:tblBorders>
        <w:bottom w:val="single" w:sz="4" w:space="0" w:color="5B9BD5" w:themeColor="accent5"/>
        <w:insideH w:val="single" w:sz="4" w:space="0" w:color="5B9BD5" w:themeColor="accent5"/>
        <w:insideV w:val="single" w:sz="4" w:space="0" w:color="5B9BD5" w:themeColor="accent5"/>
      </w:tblBorders>
    </w:tblPr>
    <w:tblStylePr w:type="firstRow">
      <w:rPr>
        <w:b/>
        <w:color w:val="404040"/>
      </w:rPr>
      <w:tblPr/>
      <w:tcPr>
        <w:tcBorders>
          <w:top w:val="nil"/>
          <w:left w:val="nil"/>
          <w:bottom w:val="nil"/>
          <w:right w:val="nil"/>
        </w:tcBorders>
        <w:shd w:val="clear" w:color="FFFFFF" w:fill="auto"/>
      </w:tcPr>
    </w:tblStylePr>
    <w:tblStylePr w:type="lastRow">
      <w:rPr>
        <w:b/>
        <w:color w:val="404040"/>
      </w:rPr>
      <w:tblPr/>
      <w:tcPr>
        <w:tcBorders>
          <w:top w:val="nil"/>
          <w:left w:val="nil"/>
          <w:bottom w:val="nil"/>
          <w:right w:val="nil"/>
        </w:tcBorders>
        <w:shd w:val="clear" w:color="FFFFFF" w:fill="auto"/>
      </w:tcPr>
    </w:tblStylePr>
    <w:tblStylePr w:type="firstCol">
      <w:pPr>
        <w:jc w:val="right"/>
      </w:pPr>
      <w:rPr>
        <w:i/>
        <w:color w:val="404040"/>
      </w:rPr>
      <w:tblPr/>
      <w:tcPr>
        <w:tcBorders>
          <w:top w:val="nil"/>
          <w:left w:val="nil"/>
          <w:bottom w:val="nil"/>
          <w:right w:val="nil"/>
        </w:tcBorders>
        <w:shd w:val="clear" w:color="FFFFFF" w:fill="auto"/>
      </w:tcPr>
    </w:tblStylePr>
    <w:tblStylePr w:type="lastCol">
      <w:rPr>
        <w:i/>
        <w:color w:val="404040"/>
      </w:rPr>
      <w:tblPr/>
      <w:tcPr>
        <w:tcBorders>
          <w:top w:val="nil"/>
          <w:left w:val="nil"/>
          <w:bottom w:val="nil"/>
          <w:right w:val="nil"/>
        </w:tcBorders>
        <w:shd w:val="clear" w:color="FFFFFF" w:fill="auto"/>
      </w:tcPr>
    </w:tblStylePr>
    <w:tblStylePr w:type="band1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Pr/>
      <w:tcPr>
        <w:shd w:val="clear" w:color="DDEAF6" w:themeColor="accent5" w:themeTint="34" w:fill="DDEAF6" w:themeFill="accent5" w:themeFillTint="34"/>
      </w:tcPr>
    </w:tblStylePr>
  </w:style>
  <w:style w:type="table" w:customStyle="1" w:styleId="GridTable3-Accent61">
    <w:name w:val="Grid Table 3 - Accent 61"/>
    <w:basedOn w:val="TableNormal"/>
    <w:uiPriority w:val="99"/>
    <w:qFormat/>
    <w:tblPr>
      <w:tblBorders>
        <w:bottom w:val="single" w:sz="4" w:space="0" w:color="70AD47" w:themeColor="accent6"/>
        <w:insideH w:val="single" w:sz="4" w:space="0" w:color="70AD47" w:themeColor="accent6"/>
        <w:insideV w:val="single" w:sz="4" w:space="0" w:color="70AD47" w:themeColor="accent6"/>
      </w:tblBorders>
    </w:tblPr>
    <w:tblStylePr w:type="firstRow">
      <w:rPr>
        <w:b/>
        <w:color w:val="404040"/>
      </w:rPr>
      <w:tblPr/>
      <w:tcPr>
        <w:tcBorders>
          <w:top w:val="nil"/>
          <w:left w:val="nil"/>
          <w:bottom w:val="nil"/>
          <w:right w:val="nil"/>
        </w:tcBorders>
        <w:shd w:val="clear" w:color="FFFFFF" w:fill="auto"/>
      </w:tcPr>
    </w:tblStylePr>
    <w:tblStylePr w:type="lastRow">
      <w:rPr>
        <w:b/>
        <w:color w:val="404040"/>
      </w:rPr>
      <w:tblPr/>
      <w:tcPr>
        <w:tcBorders>
          <w:top w:val="nil"/>
          <w:left w:val="nil"/>
          <w:bottom w:val="nil"/>
          <w:right w:val="nil"/>
        </w:tcBorders>
        <w:shd w:val="clear" w:color="FFFFFF" w:fill="auto"/>
      </w:tcPr>
    </w:tblStylePr>
    <w:tblStylePr w:type="firstCol">
      <w:pPr>
        <w:jc w:val="right"/>
      </w:pPr>
      <w:rPr>
        <w:i/>
        <w:color w:val="404040"/>
      </w:rPr>
      <w:tblPr/>
      <w:tcPr>
        <w:tcBorders>
          <w:top w:val="nil"/>
          <w:left w:val="nil"/>
          <w:bottom w:val="nil"/>
          <w:right w:val="nil"/>
        </w:tcBorders>
        <w:shd w:val="clear" w:color="FFFFFF" w:fill="auto"/>
      </w:tcPr>
    </w:tblStylePr>
    <w:tblStylePr w:type="lastCol">
      <w:rPr>
        <w:i/>
        <w:color w:val="404040"/>
      </w:rPr>
      <w:tblPr/>
      <w:tcPr>
        <w:tcBorders>
          <w:top w:val="nil"/>
          <w:left w:val="nil"/>
          <w:bottom w:val="nil"/>
          <w:right w:val="nil"/>
        </w:tcBorders>
        <w:shd w:val="clear" w:color="FFFFFF" w:fill="auto"/>
      </w:tc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customStyle="1" w:styleId="GridTable41">
    <w:name w:val="Grid Table 41"/>
    <w:basedOn w:val="TableNormal"/>
    <w:uiPriority w:val="59"/>
    <w:qFormat/>
    <w:tblPr>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customStyle="1" w:styleId="GridTable4-Accent11">
    <w:name w:val="Grid Table 4 - Accent 11"/>
    <w:basedOn w:val="TableNormal"/>
    <w:uiPriority w:val="59"/>
    <w:qFormat/>
    <w:tblPr>
      <w:tblBorders>
        <w:top w:val="single" w:sz="4" w:space="0" w:color="95AFDD" w:themeColor="accent1" w:themeTint="90"/>
        <w:left w:val="single" w:sz="4" w:space="0" w:color="95AFDD" w:themeColor="accent1" w:themeTint="90"/>
        <w:bottom w:val="single" w:sz="4" w:space="0" w:color="95AFDD" w:themeColor="accent1" w:themeTint="90"/>
        <w:right w:val="single" w:sz="4" w:space="0" w:color="95AFDD" w:themeColor="accent1" w:themeTint="90"/>
        <w:insideH w:val="single" w:sz="4" w:space="0" w:color="95AFDD" w:themeColor="accent1" w:themeTint="90"/>
        <w:insideV w:val="single" w:sz="4" w:space="0" w:color="95AFDD" w:themeColor="accent1" w:themeTint="90"/>
      </w:tblBorders>
    </w:tblPr>
    <w:tblStylePr w:type="firstRow">
      <w:rPr>
        <w:rFonts w:ascii="Arial" w:hAnsi="Arial"/>
        <w:b/>
        <w:color w:val="FFFFFF"/>
        <w:sz w:val="22"/>
      </w:rPr>
      <w:tblPr/>
      <w:tcPr>
        <w:tcBorders>
          <w:top w:val="single" w:sz="4" w:space="0" w:color="537DC8" w:themeColor="accent1" w:themeTint="EA"/>
          <w:left w:val="single" w:sz="4" w:space="0" w:color="537DC8" w:themeColor="accent1" w:themeTint="EA"/>
          <w:bottom w:val="single" w:sz="4" w:space="0" w:color="537DC8" w:themeColor="accent1" w:themeTint="EA"/>
          <w:right w:val="single" w:sz="4" w:space="0" w:color="537DC8" w:themeColor="accent1" w:themeTint="EA"/>
        </w:tcBorders>
        <w:shd w:val="clear" w:color="537DC8" w:themeColor="accent1" w:themeTint="EA" w:fill="537DC8" w:themeFill="accent1" w:themeFillTint="EA"/>
      </w:tcPr>
    </w:tblStylePr>
    <w:tblStylePr w:type="lastRow">
      <w:rPr>
        <w:b/>
        <w:color w:val="404040"/>
      </w:rPr>
      <w:tblPr/>
      <w:tcPr>
        <w:tcBorders>
          <w:top w:val="single" w:sz="4" w:space="0" w:color="537DC8"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3F3" w:themeColor="accent1" w:themeTint="32" w:fill="DAE3F3" w:themeFill="accent1" w:themeFillTint="32"/>
      </w:tcPr>
    </w:tblStylePr>
    <w:tblStylePr w:type="band1Horz">
      <w:rPr>
        <w:rFonts w:ascii="Arial" w:hAnsi="Arial"/>
        <w:color w:val="404040"/>
        <w:sz w:val="22"/>
      </w:rPr>
      <w:tblPr/>
      <w:tcPr>
        <w:shd w:val="clear" w:color="DAE3F3" w:themeColor="accent1" w:themeTint="32" w:fill="DAE3F3" w:themeFill="accent1" w:themeFillTint="32"/>
      </w:tcPr>
    </w:tblStylePr>
  </w:style>
  <w:style w:type="table" w:customStyle="1" w:styleId="GridTable4-Accent21">
    <w:name w:val="Grid Table 4 - Accent 21"/>
    <w:basedOn w:val="TableNormal"/>
    <w:uiPriority w:val="59"/>
    <w:qFormat/>
    <w:tblPr>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insideV w:val="single" w:sz="4" w:space="0" w:color="F4B58A" w:themeColor="accent2" w:themeTint="90"/>
      </w:tblBorders>
    </w:tblPr>
    <w:tblStylePr w:type="firstRow">
      <w:rPr>
        <w:rFonts w:ascii="Arial" w:hAnsi="Arial"/>
        <w:b/>
        <w:color w:val="FFFFFF"/>
        <w:sz w:val="22"/>
      </w:rPr>
      <w:tblPr/>
      <w:tcPr>
        <w:tc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cBorders>
        <w:shd w:val="clear" w:color="F4B184" w:themeColor="accent2" w:themeTint="97" w:fill="F4B184" w:themeFill="accent2" w:themeFillTint="97"/>
      </w:tcPr>
    </w:tblStylePr>
    <w:tblStylePr w:type="lastRow">
      <w:rPr>
        <w:b/>
        <w:color w:val="404040"/>
      </w:rPr>
      <w:tblPr/>
      <w:tcPr>
        <w:tcBorders>
          <w:top w:val="single" w:sz="4" w:space="0" w:color="F4B184"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customStyle="1" w:styleId="GridTable4-Accent31">
    <w:name w:val="Grid Table 4 - Accent 31"/>
    <w:basedOn w:val="TableNormal"/>
    <w:uiPriority w:val="59"/>
    <w:qFormat/>
    <w:tblPr>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insideV w:val="single" w:sz="4" w:space="0" w:color="CCCCCC" w:themeColor="accent3" w:themeTint="90"/>
      </w:tblBorders>
    </w:tblPr>
    <w:tblStylePr w:type="firstRow">
      <w:rPr>
        <w:rFonts w:ascii="Arial" w:hAnsi="Arial"/>
        <w:b/>
        <w:color w:val="FFFFFF"/>
        <w:sz w:val="22"/>
      </w:rPr>
      <w:tblPr/>
      <w:tcPr>
        <w:tc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tcBorders>
        <w:shd w:val="clear" w:color="A5A5A5" w:themeColor="accent3" w:themeTint="FE" w:fill="A5A5A5" w:themeFill="accent3" w:themeFillTint="FE"/>
      </w:tcPr>
    </w:tblStylePr>
    <w:tblStylePr w:type="lastRow">
      <w:rPr>
        <w:b/>
        <w:color w:val="404040"/>
      </w:rPr>
      <w:tblPr/>
      <w:tcPr>
        <w:tcBorders>
          <w:top w:val="single" w:sz="4" w:space="0" w:color="A5A5A5"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customStyle="1" w:styleId="GridTable4-Accent41">
    <w:name w:val="Grid Table 4 - Accent 41"/>
    <w:basedOn w:val="TableNormal"/>
    <w:uiPriority w:val="59"/>
    <w:qFormat/>
    <w:tblPr>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insideV w:val="single" w:sz="4" w:space="0" w:color="FFDB6F" w:themeColor="accent4" w:themeTint="90"/>
      </w:tblBorders>
    </w:tblPr>
    <w:tblStylePr w:type="firstRow">
      <w:rPr>
        <w:rFonts w:ascii="Arial" w:hAnsi="Arial"/>
        <w:b/>
        <w:color w:val="FFFFFF"/>
        <w:sz w:val="22"/>
      </w:rPr>
      <w:tblPr/>
      <w:tcPr>
        <w:tc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cBorders>
        <w:shd w:val="clear" w:color="FFD865" w:themeColor="accent4" w:themeTint="9A" w:fill="FFD865" w:themeFill="accent4" w:themeFillTint="9A"/>
      </w:tcPr>
    </w:tblStylePr>
    <w:tblStylePr w:type="lastRow">
      <w:rPr>
        <w:b/>
        <w:color w:val="404040"/>
      </w:rPr>
      <w:tblPr/>
      <w:tcPr>
        <w:tcBorders>
          <w:top w:val="single" w:sz="4" w:space="0" w:color="FFD865"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customStyle="1" w:styleId="GridTable4-Accent51">
    <w:name w:val="Grid Table 4 - Accent 51"/>
    <w:basedOn w:val="TableNormal"/>
    <w:uiPriority w:val="59"/>
    <w:qFormat/>
    <w:tblPr>
      <w:tblBorders>
        <w:top w:val="single" w:sz="4" w:space="0" w:color="A2C6E7" w:themeColor="accent5" w:themeTint="90"/>
        <w:left w:val="single" w:sz="4" w:space="0" w:color="A2C6E7" w:themeColor="accent5" w:themeTint="90"/>
        <w:bottom w:val="single" w:sz="4" w:space="0" w:color="A2C6E7" w:themeColor="accent5" w:themeTint="90"/>
        <w:right w:val="single" w:sz="4" w:space="0" w:color="A2C6E7" w:themeColor="accent5" w:themeTint="90"/>
        <w:insideH w:val="single" w:sz="4" w:space="0" w:color="A2C6E7" w:themeColor="accent5" w:themeTint="90"/>
        <w:insideV w:val="single" w:sz="4" w:space="0" w:color="A2C6E7" w:themeColor="accent5" w:themeTint="90"/>
      </w:tblBorders>
    </w:tblPr>
    <w:tblStylePr w:type="firstRow">
      <w:rPr>
        <w:rFonts w:ascii="Arial" w:hAnsi="Arial"/>
        <w:b/>
        <w:color w:val="FFFFFF"/>
        <w:sz w:val="22"/>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5B9BD5" w:themeColor="accent5" w:fill="5B9BD5" w:themeFill="accent5"/>
      </w:tcPr>
    </w:tblStylePr>
    <w:tblStylePr w:type="lastRow">
      <w:rPr>
        <w:b/>
        <w:color w:val="404040"/>
      </w:rPr>
      <w:tblPr/>
      <w:tcPr>
        <w:tcBorders>
          <w:top w:val="single" w:sz="4" w:space="0" w:color="5B9BD5"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Pr/>
      <w:tcPr>
        <w:shd w:val="clear" w:color="DDEAF6" w:themeColor="accent5" w:themeTint="34" w:fill="DDEAF6" w:themeFill="accent5" w:themeFillTint="34"/>
      </w:tcPr>
    </w:tblStylePr>
  </w:style>
  <w:style w:type="table" w:customStyle="1" w:styleId="GridTable4-Accent61">
    <w:name w:val="Grid Table 4 - Accent 61"/>
    <w:basedOn w:val="TableNormal"/>
    <w:uiPriority w:val="59"/>
    <w:qFormat/>
    <w:tblPr>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Pr>
    <w:tblStylePr w:type="firstRow">
      <w:rPr>
        <w:rFonts w:ascii="Arial" w:hAnsi="Arial"/>
        <w:b/>
        <w:color w:val="FFFFFF"/>
        <w:sz w:val="22"/>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70AD47" w:themeColor="accent6" w:fill="70AD47" w:themeFill="accent6"/>
      </w:tcPr>
    </w:tblStylePr>
    <w:tblStylePr w:type="lastRow">
      <w:rPr>
        <w:b/>
        <w:color w:val="404040"/>
      </w:rPr>
      <w:tblPr/>
      <w:tcPr>
        <w:tcBorders>
          <w:top w:val="single" w:sz="4" w:space="0" w:color="70AD47"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customStyle="1" w:styleId="GridTable5Dark1">
    <w:name w:val="Grid Table 5 Dark1"/>
    <w:basedOn w:val="TableNormal"/>
    <w:uiPriority w:val="99"/>
    <w:qFormat/>
    <w:tblPr>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qFormat/>
    <w:tblPr>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tblPr>
    <w:tblStylePr w:type="firstRow">
      <w:rPr>
        <w:rFonts w:ascii="Arial" w:hAnsi="Arial"/>
        <w:b/>
        <w:color w:val="FFFFFF"/>
        <w:sz w:val="22"/>
      </w:rPr>
      <w:tblPr/>
      <w:tcPr>
        <w:shd w:val="clear" w:color="4472C4" w:themeColor="accent1" w:fill="4472C4" w:themeFill="accent1"/>
      </w:tcPr>
    </w:tblStylePr>
    <w:tblStylePr w:type="lastRow">
      <w:rPr>
        <w:rFonts w:ascii="Arial" w:hAnsi="Arial"/>
        <w:b/>
        <w:color w:val="FFFFFF"/>
        <w:sz w:val="22"/>
      </w:rPr>
      <w:tblPr/>
      <w:tcPr>
        <w:tcBorders>
          <w:top w:val="single" w:sz="4" w:space="0" w:color="FFFFFF" w:themeColor="light1"/>
        </w:tcBorders>
        <w:shd w:val="clear" w:color="4472C4" w:themeColor="accent1" w:fill="4472C4" w:themeFill="accent1"/>
      </w:tcPr>
    </w:tblStylePr>
    <w:tblStylePr w:type="firstCol">
      <w:rPr>
        <w:rFonts w:ascii="Arial" w:hAnsi="Arial"/>
        <w:b/>
        <w:color w:val="FFFFFF"/>
        <w:sz w:val="22"/>
      </w:rPr>
      <w:tblPr/>
      <w:tcPr>
        <w:shd w:val="clear" w:color="4472C4" w:themeColor="accent1" w:fill="4472C4" w:themeFill="accent1"/>
      </w:tcPr>
    </w:tblStylePr>
    <w:tblStylePr w:type="lastCol">
      <w:rPr>
        <w:rFonts w:ascii="Arial" w:hAnsi="Arial"/>
        <w:b/>
        <w:color w:val="FFFFFF"/>
        <w:sz w:val="22"/>
      </w:rPr>
      <w:tblPr/>
      <w:tcPr>
        <w:shd w:val="clear" w:color="4472C4" w:themeColor="accent1" w:fill="4472C4" w:themeFill="accent1"/>
      </w:tcPr>
    </w:tblStylePr>
    <w:tblStylePr w:type="band1Vert">
      <w:tblPr/>
      <w:tcPr>
        <w:shd w:val="clear" w:color="A9BEE4" w:themeColor="accent1" w:themeTint="75" w:fill="A9BEE4" w:themeFill="accent1" w:themeFillTint="75"/>
      </w:tcPr>
    </w:tblStylePr>
    <w:tblStylePr w:type="band1Horz">
      <w:tblPr/>
      <w:tcPr>
        <w:shd w:val="clear" w:color="A9BEE4" w:themeColor="accent1" w:themeTint="75" w:fill="A9BEE4" w:themeFill="accent1" w:themeFillTint="75"/>
      </w:tcPr>
    </w:tblStylePr>
  </w:style>
  <w:style w:type="table" w:customStyle="1" w:styleId="GridTable5Dark-Accent21">
    <w:name w:val="Grid Table 5 Dark - Accent 21"/>
    <w:basedOn w:val="TableNormal"/>
    <w:uiPriority w:val="99"/>
    <w:qFormat/>
    <w:tblPr>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tblPr>
    <w:tblStylePr w:type="firstRow">
      <w:rPr>
        <w:rFonts w:ascii="Arial" w:hAnsi="Arial"/>
        <w:b/>
        <w:color w:val="FFFFFF"/>
        <w:sz w:val="22"/>
      </w:rPr>
      <w:tblPr/>
      <w:tcPr>
        <w:shd w:val="clear" w:color="ED7D31" w:themeColor="accent2" w:fill="ED7D31" w:themeFill="accent2"/>
      </w:tcPr>
    </w:tblStylePr>
    <w:tblStylePr w:type="lastRow">
      <w:rPr>
        <w:rFonts w:ascii="Arial" w:hAnsi="Arial"/>
        <w:b/>
        <w:color w:val="FFFFFF"/>
        <w:sz w:val="22"/>
      </w:rPr>
      <w:tblPr/>
      <w:tcPr>
        <w:tcBorders>
          <w:top w:val="single" w:sz="4" w:space="0" w:color="FFFFFF" w:themeColor="light1"/>
        </w:tcBorders>
        <w:shd w:val="clear" w:color="ED7D31" w:themeColor="accent2" w:fill="ED7D31" w:themeFill="accent2"/>
      </w:tcPr>
    </w:tblStylePr>
    <w:tblStylePr w:type="firstCol">
      <w:rPr>
        <w:rFonts w:ascii="Arial" w:hAnsi="Arial"/>
        <w:b/>
        <w:color w:val="FFFFFF"/>
        <w:sz w:val="22"/>
      </w:rPr>
      <w:tblPr/>
      <w:tcPr>
        <w:shd w:val="clear" w:color="ED7D31" w:themeColor="accent2" w:fill="ED7D31" w:themeFill="accent2"/>
      </w:tcPr>
    </w:tblStylePr>
    <w:tblStylePr w:type="lastCol">
      <w:rPr>
        <w:rFonts w:ascii="Arial" w:hAnsi="Arial"/>
        <w:b/>
        <w:color w:val="FFFFFF"/>
        <w:sz w:val="22"/>
      </w:rPr>
      <w:tblPr/>
      <w:tcPr>
        <w:shd w:val="clear" w:color="ED7D31" w:themeColor="accent2" w:fill="ED7D31" w:themeFill="accent2"/>
      </w:tcPr>
    </w:tblStylePr>
    <w:tblStylePr w:type="band1Vert">
      <w:tblPr/>
      <w:tcPr>
        <w:shd w:val="clear" w:color="F6C3A0" w:themeColor="accent2" w:themeTint="75" w:fill="F6C3A0" w:themeFill="accent2" w:themeFillTint="75"/>
      </w:tcPr>
    </w:tblStylePr>
    <w:tblStylePr w:type="band1Horz">
      <w:tblPr/>
      <w:tcPr>
        <w:shd w:val="clear" w:color="F6C3A0" w:themeColor="accent2" w:themeTint="75" w:fill="F6C3A0" w:themeFill="accent2" w:themeFillTint="75"/>
      </w:tcPr>
    </w:tblStylePr>
  </w:style>
  <w:style w:type="table" w:customStyle="1" w:styleId="GridTable5Dark-Accent31">
    <w:name w:val="Grid Table 5 Dark - Accent 31"/>
    <w:basedOn w:val="TableNormal"/>
    <w:uiPriority w:val="99"/>
    <w:qFormat/>
    <w:tblPr>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tblPr>
    <w:tblStylePr w:type="firstRow">
      <w:rPr>
        <w:rFonts w:ascii="Arial" w:hAnsi="Arial"/>
        <w:b/>
        <w:color w:val="FFFFFF"/>
        <w:sz w:val="22"/>
      </w:rPr>
      <w:tblPr/>
      <w:tcPr>
        <w:shd w:val="clear" w:color="A5A5A5" w:themeColor="accent3" w:fill="A5A5A5" w:themeFill="accent3"/>
      </w:tcPr>
    </w:tblStylePr>
    <w:tblStylePr w:type="lastRow">
      <w:rPr>
        <w:rFonts w:ascii="Arial" w:hAnsi="Arial"/>
        <w:b/>
        <w:color w:val="FFFFFF"/>
        <w:sz w:val="22"/>
      </w:rPr>
      <w:tblPr/>
      <w:tcPr>
        <w:tcBorders>
          <w:top w:val="single" w:sz="4" w:space="0" w:color="FFFFFF" w:themeColor="light1"/>
        </w:tcBorders>
        <w:shd w:val="clear" w:color="A5A5A5" w:themeColor="accent3" w:fill="A5A5A5" w:themeFill="accent3"/>
      </w:tcPr>
    </w:tblStylePr>
    <w:tblStylePr w:type="firstCol">
      <w:rPr>
        <w:rFonts w:ascii="Arial" w:hAnsi="Arial"/>
        <w:b/>
        <w:color w:val="FFFFFF"/>
        <w:sz w:val="22"/>
      </w:rPr>
      <w:tblPr/>
      <w:tcPr>
        <w:shd w:val="clear" w:color="A5A5A5" w:themeColor="accent3" w:fill="A5A5A5" w:themeFill="accent3"/>
      </w:tcPr>
    </w:tblStylePr>
    <w:tblStylePr w:type="lastCol">
      <w:rPr>
        <w:rFonts w:ascii="Arial" w:hAnsi="Arial"/>
        <w:b/>
        <w:color w:val="FFFFFF"/>
        <w:sz w:val="22"/>
      </w:rPr>
      <w:tblPr/>
      <w:tcPr>
        <w:shd w:val="clear" w:color="A5A5A5" w:themeColor="accent3" w:fill="A5A5A5" w:themeFill="accent3"/>
      </w:tcPr>
    </w:tblStylePr>
    <w:tblStylePr w:type="band1Vert">
      <w:tblPr/>
      <w:tcPr>
        <w:shd w:val="clear" w:color="D5D5D5" w:themeColor="accent3" w:themeTint="75" w:fill="D5D5D5" w:themeFill="accent3" w:themeFillTint="75"/>
      </w:tcPr>
    </w:tblStylePr>
    <w:tblStylePr w:type="band1Horz">
      <w:tblPr/>
      <w:tcPr>
        <w:shd w:val="clear" w:color="D5D5D5" w:themeColor="accent3" w:themeTint="75" w:fill="D5D5D5" w:themeFill="accent3" w:themeFillTint="75"/>
      </w:tcPr>
    </w:tblStylePr>
  </w:style>
  <w:style w:type="table" w:customStyle="1" w:styleId="GridTable5Dark-Accent4">
    <w:name w:val="Grid Table 5 Dark- Accent 4"/>
    <w:basedOn w:val="TableNormal"/>
    <w:uiPriority w:val="99"/>
    <w:qFormat/>
    <w:tblPr>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tblPr>
    <w:tblStylePr w:type="firstRow">
      <w:rPr>
        <w:rFonts w:ascii="Arial" w:hAnsi="Arial"/>
        <w:b/>
        <w:color w:val="FFFFFF"/>
        <w:sz w:val="22"/>
      </w:rPr>
      <w:tblPr/>
      <w:tcPr>
        <w:shd w:val="clear" w:color="FFC000" w:themeColor="accent4" w:fill="FFC000" w:themeFill="accent4"/>
      </w:tcPr>
    </w:tblStylePr>
    <w:tblStylePr w:type="lastRow">
      <w:rPr>
        <w:rFonts w:ascii="Arial" w:hAnsi="Arial"/>
        <w:b/>
        <w:color w:val="FFFFFF"/>
        <w:sz w:val="22"/>
      </w:rPr>
      <w:tblPr/>
      <w:tcPr>
        <w:tcBorders>
          <w:top w:val="single" w:sz="4" w:space="0" w:color="FFFFFF" w:themeColor="light1"/>
        </w:tcBorders>
        <w:shd w:val="clear" w:color="FFC000" w:themeColor="accent4" w:fill="FFC000" w:themeFill="accent4"/>
      </w:tcPr>
    </w:tblStylePr>
    <w:tblStylePr w:type="firstCol">
      <w:rPr>
        <w:rFonts w:ascii="Arial" w:hAnsi="Arial"/>
        <w:b/>
        <w:color w:val="FFFFFF"/>
        <w:sz w:val="22"/>
      </w:rPr>
      <w:tblPr/>
      <w:tcPr>
        <w:shd w:val="clear" w:color="FFC000" w:themeColor="accent4" w:fill="FFC000" w:themeFill="accent4"/>
      </w:tcPr>
    </w:tblStylePr>
    <w:tblStylePr w:type="lastCol">
      <w:rPr>
        <w:rFonts w:ascii="Arial" w:hAnsi="Arial"/>
        <w:b/>
        <w:color w:val="FFFFFF"/>
        <w:sz w:val="22"/>
      </w:rPr>
      <w:tblPr/>
      <w:tcPr>
        <w:shd w:val="clear" w:color="FFC000" w:themeColor="accent4" w:fill="FFC000" w:themeFill="accent4"/>
      </w:tcPr>
    </w:tblStylePr>
    <w:tblStylePr w:type="band1Vert">
      <w:tblPr/>
      <w:tcPr>
        <w:shd w:val="clear" w:color="FFE28A" w:themeColor="accent4" w:themeTint="75" w:fill="FFE28A" w:themeFill="accent4" w:themeFillTint="75"/>
      </w:tcPr>
    </w:tblStylePr>
    <w:tblStylePr w:type="band1Horz">
      <w:tblPr/>
      <w:tcPr>
        <w:shd w:val="clear" w:color="FFE28A" w:themeColor="accent4" w:themeTint="75" w:fill="FFE28A" w:themeFill="accent4" w:themeFillTint="75"/>
      </w:tcPr>
    </w:tblStylePr>
  </w:style>
  <w:style w:type="table" w:customStyle="1" w:styleId="GridTable5Dark-Accent51">
    <w:name w:val="Grid Table 5 Dark - Accent 51"/>
    <w:basedOn w:val="TableNormal"/>
    <w:uiPriority w:val="99"/>
    <w:qFormat/>
    <w:tblPr>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tblPr>
    <w:tblStylePr w:type="firstRow">
      <w:rPr>
        <w:rFonts w:ascii="Arial" w:hAnsi="Arial"/>
        <w:b/>
        <w:color w:val="FFFFFF"/>
        <w:sz w:val="22"/>
      </w:rPr>
      <w:tblPr/>
      <w:tcPr>
        <w:shd w:val="clear" w:color="5B9BD5" w:themeColor="accent5" w:fill="5B9BD5" w:themeFill="accent5"/>
      </w:tcPr>
    </w:tblStylePr>
    <w:tblStylePr w:type="lastRow">
      <w:rPr>
        <w:rFonts w:ascii="Arial" w:hAnsi="Arial"/>
        <w:b/>
        <w:color w:val="FFFFFF"/>
        <w:sz w:val="22"/>
      </w:rPr>
      <w:tblPr/>
      <w:tcPr>
        <w:tcBorders>
          <w:top w:val="single" w:sz="4" w:space="0" w:color="FFFFFF" w:themeColor="light1"/>
        </w:tcBorders>
        <w:shd w:val="clear" w:color="5B9BD5" w:themeColor="accent5" w:fill="5B9BD5" w:themeFill="accent5"/>
      </w:tcPr>
    </w:tblStylePr>
    <w:tblStylePr w:type="firstCol">
      <w:rPr>
        <w:rFonts w:ascii="Arial" w:hAnsi="Arial"/>
        <w:b/>
        <w:color w:val="FFFFFF"/>
        <w:sz w:val="22"/>
      </w:rPr>
      <w:tblPr/>
      <w:tcPr>
        <w:shd w:val="clear" w:color="5B9BD5" w:themeColor="accent5" w:fill="5B9BD5" w:themeFill="accent5"/>
      </w:tcPr>
    </w:tblStylePr>
    <w:tblStylePr w:type="lastCol">
      <w:rPr>
        <w:rFonts w:ascii="Arial" w:hAnsi="Arial"/>
        <w:b/>
        <w:color w:val="FFFFFF"/>
        <w:sz w:val="22"/>
      </w:rPr>
      <w:tblPr/>
      <w:tcPr>
        <w:shd w:val="clear" w:color="5B9BD5" w:themeColor="accent5" w:fill="5B9BD5" w:themeFill="accent5"/>
      </w:tcPr>
    </w:tblStylePr>
    <w:tblStylePr w:type="band1Vert">
      <w:tblPr/>
      <w:tcPr>
        <w:shd w:val="clear" w:color="B3D0EB" w:themeColor="accent5" w:themeTint="75" w:fill="B3D0EB" w:themeFill="accent5" w:themeFillTint="75"/>
      </w:tcPr>
    </w:tblStylePr>
    <w:tblStylePr w:type="band1Horz">
      <w:tblPr/>
      <w:tcPr>
        <w:shd w:val="clear" w:color="B3D0EB" w:themeColor="accent5" w:themeTint="75" w:fill="B3D0EB" w:themeFill="accent5" w:themeFillTint="75"/>
      </w:tcPr>
    </w:tblStylePr>
  </w:style>
  <w:style w:type="table" w:customStyle="1" w:styleId="GridTable5Dark-Accent61">
    <w:name w:val="Grid Table 5 Dark - Accent 61"/>
    <w:basedOn w:val="TableNormal"/>
    <w:uiPriority w:val="99"/>
    <w:qFormat/>
    <w:tblPr>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tblPr>
    <w:tblStylePr w:type="firstRow">
      <w:rPr>
        <w:rFonts w:ascii="Arial" w:hAnsi="Arial"/>
        <w:b/>
        <w:color w:val="FFFFFF"/>
        <w:sz w:val="22"/>
      </w:rPr>
      <w:tblPr/>
      <w:tcPr>
        <w:shd w:val="clear" w:color="70AD47" w:themeColor="accent6" w:fill="70AD47" w:themeFill="accent6"/>
      </w:tcPr>
    </w:tblStylePr>
    <w:tblStylePr w:type="lastRow">
      <w:rPr>
        <w:rFonts w:ascii="Arial" w:hAnsi="Arial"/>
        <w:b/>
        <w:color w:val="FFFFFF"/>
        <w:sz w:val="22"/>
      </w:rPr>
      <w:tblPr/>
      <w:tcPr>
        <w:tcBorders>
          <w:top w:val="single" w:sz="4" w:space="0" w:color="FFFFFF" w:themeColor="light1"/>
        </w:tcBorders>
        <w:shd w:val="clear" w:color="70AD47" w:themeColor="accent6" w:fill="70AD47" w:themeFill="accent6"/>
      </w:tcPr>
    </w:tblStylePr>
    <w:tblStylePr w:type="firstCol">
      <w:rPr>
        <w:rFonts w:ascii="Arial" w:hAnsi="Arial"/>
        <w:b/>
        <w:color w:val="FFFFFF"/>
        <w:sz w:val="22"/>
      </w:rPr>
      <w:tblPr/>
      <w:tcPr>
        <w:shd w:val="clear" w:color="70AD47" w:themeColor="accent6" w:fill="70AD47" w:themeFill="accent6"/>
      </w:tcPr>
    </w:tblStylePr>
    <w:tblStylePr w:type="lastCol">
      <w:rPr>
        <w:rFonts w:ascii="Arial" w:hAnsi="Arial"/>
        <w:b/>
        <w:color w:val="FFFFFF"/>
        <w:sz w:val="22"/>
      </w:rPr>
      <w:tblPr/>
      <w:tcPr>
        <w:shd w:val="clear" w:color="70AD47" w:themeColor="accent6" w:fill="70AD47" w:themeFill="accent6"/>
      </w:tcPr>
    </w:tblStylePr>
    <w:tblStylePr w:type="band1Vert">
      <w:tblPr/>
      <w:tcPr>
        <w:shd w:val="clear" w:color="BCDBA8" w:themeColor="accent6" w:themeTint="75" w:fill="BCDBA8" w:themeFill="accent6" w:themeFillTint="75"/>
      </w:tcPr>
    </w:tblStylePr>
    <w:tblStylePr w:type="band1Horz">
      <w:tblPr/>
      <w:tcPr>
        <w:shd w:val="clear" w:color="BCDBA8" w:themeColor="accent6" w:themeTint="75" w:fill="BCDBA8" w:themeFill="accent6" w:themeFillTint="75"/>
      </w:tcPr>
    </w:tblStylePr>
  </w:style>
  <w:style w:type="table" w:customStyle="1" w:styleId="GridTable6Colorful1">
    <w:name w:val="Grid Table 6 Colorful1"/>
    <w:basedOn w:val="TableNormal"/>
    <w:uiPriority w:val="99"/>
    <w:qFormat/>
    <w:tblPr>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rPr>
      <w:tblPr/>
      <w:tcPr>
        <w:tcBorders>
          <w:bottom w:val="single" w:sz="12" w:space="0" w:color="7F7F7F" w:themeColor="text1" w:themeTint="80"/>
        </w:tcBorders>
      </w:tcPr>
    </w:tblStylePr>
    <w:tblStylePr w:type="lastRow">
      <w:rPr>
        <w:b/>
        <w:color w:val="7F7F7F" w:themeColor="text1" w:themeTint="80"/>
      </w:rPr>
    </w:tblStylePr>
    <w:tblStylePr w:type="firstCol">
      <w:rPr>
        <w:b/>
        <w:color w:val="7F7F7F" w:themeColor="text1" w:themeTint="80"/>
      </w:rPr>
    </w:tblStylePr>
    <w:tblStylePr w:type="lastCol">
      <w:rPr>
        <w:b/>
        <w:color w:val="7F7F7F" w:themeColor="text1" w:themeTint="80"/>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sz w:val="22"/>
      </w:rPr>
      <w:tblPr/>
      <w:tcPr>
        <w:shd w:val="clear" w:color="CBCBCB" w:themeColor="text1" w:themeTint="34" w:fill="CBCBCB" w:themeFill="text1" w:themeFillTint="34"/>
      </w:tcPr>
    </w:tblStylePr>
    <w:tblStylePr w:type="band2Horz">
      <w:rPr>
        <w:rFonts w:ascii="Arial" w:hAnsi="Arial"/>
        <w:color w:val="7F7F7F" w:themeColor="text1" w:themeTint="80"/>
        <w:sz w:val="22"/>
      </w:rPr>
    </w:tblStylePr>
  </w:style>
  <w:style w:type="table" w:customStyle="1" w:styleId="GridTable6Colorful-Accent11">
    <w:name w:val="Grid Table 6 Colorful - Accent 11"/>
    <w:basedOn w:val="TableNormal"/>
    <w:uiPriority w:val="99"/>
    <w:qFormat/>
    <w:tblPr>
      <w:tblBorders>
        <w:top w:val="single" w:sz="4" w:space="0" w:color="A0B7E1" w:themeColor="accent1" w:themeTint="80"/>
        <w:left w:val="single" w:sz="4" w:space="0" w:color="A0B7E1" w:themeColor="accent1" w:themeTint="80"/>
        <w:bottom w:val="single" w:sz="4" w:space="0" w:color="A0B7E1" w:themeColor="accent1" w:themeTint="80"/>
        <w:right w:val="single" w:sz="4" w:space="0" w:color="A0B7E1" w:themeColor="accent1" w:themeTint="80"/>
        <w:insideH w:val="single" w:sz="4" w:space="0" w:color="A0B7E1" w:themeColor="accent1" w:themeTint="80"/>
        <w:insideV w:val="single" w:sz="4" w:space="0" w:color="A0B7E1" w:themeColor="accent1" w:themeTint="80"/>
      </w:tblBorders>
    </w:tblPr>
    <w:tblStylePr w:type="firstRow">
      <w:rPr>
        <w:b/>
        <w:color w:val="A0B7E1" w:themeColor="accent1" w:themeTint="80"/>
      </w:rPr>
      <w:tblPr/>
      <w:tcPr>
        <w:tcBorders>
          <w:bottom w:val="single" w:sz="12" w:space="0" w:color="A0B7E1" w:themeColor="accent1" w:themeTint="80"/>
        </w:tcBorders>
      </w:tcPr>
    </w:tblStylePr>
    <w:tblStylePr w:type="lastRow">
      <w:rPr>
        <w:b/>
        <w:color w:val="A0B7E1" w:themeColor="accent1" w:themeTint="80"/>
      </w:rPr>
    </w:tblStylePr>
    <w:tblStylePr w:type="firstCol">
      <w:rPr>
        <w:b/>
        <w:color w:val="A0B7E1" w:themeColor="accent1" w:themeTint="80"/>
      </w:rPr>
    </w:tblStylePr>
    <w:tblStylePr w:type="lastCol">
      <w:rPr>
        <w:b/>
        <w:color w:val="A0B7E1" w:themeColor="accent1" w:themeTint="80"/>
      </w:rPr>
    </w:tblStylePr>
    <w:tblStylePr w:type="band1Vert">
      <w:tblPr/>
      <w:tcPr>
        <w:shd w:val="clear" w:color="D8E2F3" w:themeColor="accent1" w:themeTint="34" w:fill="D8E2F3" w:themeFill="accent1" w:themeFillTint="34"/>
      </w:tcPr>
    </w:tblStylePr>
    <w:tblStylePr w:type="band1Horz">
      <w:rPr>
        <w:rFonts w:ascii="Arial" w:hAnsi="Arial"/>
        <w:color w:val="A0B7E1" w:themeColor="accent1" w:themeTint="80"/>
        <w:sz w:val="22"/>
      </w:rPr>
      <w:tblPr/>
      <w:tcPr>
        <w:shd w:val="clear" w:color="D8E2F3" w:themeColor="accent1" w:themeTint="34" w:fill="D8E2F3" w:themeFill="accent1" w:themeFillTint="34"/>
      </w:tcPr>
    </w:tblStylePr>
    <w:tblStylePr w:type="band2Horz">
      <w:rPr>
        <w:rFonts w:ascii="Arial" w:hAnsi="Arial"/>
        <w:color w:val="A0B7E1" w:themeColor="accent1" w:themeTint="80"/>
        <w:sz w:val="22"/>
      </w:rPr>
    </w:tblStylePr>
  </w:style>
  <w:style w:type="table" w:customStyle="1" w:styleId="GridTable6Colorful-Accent21">
    <w:name w:val="Grid Table 6 Colorful - Accent 21"/>
    <w:basedOn w:val="TableNormal"/>
    <w:uiPriority w:val="99"/>
    <w:qFormat/>
    <w:tblPr>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F4B285" w:themeColor="accent2" w:themeTint="96"/>
      </w:rPr>
      <w:tblPr/>
      <w:tcPr>
        <w:tcBorders>
          <w:bottom w:val="single" w:sz="12" w:space="0" w:color="F4B184" w:themeColor="accent2" w:themeTint="97"/>
        </w:tcBorders>
      </w:tcPr>
    </w:tblStylePr>
    <w:tblStylePr w:type="lastRow">
      <w:rPr>
        <w:b/>
        <w:color w:val="F4B285" w:themeColor="accent2" w:themeTint="96"/>
      </w:rPr>
    </w:tblStylePr>
    <w:tblStylePr w:type="firstCol">
      <w:rPr>
        <w:b/>
        <w:color w:val="F4B285" w:themeColor="accent2" w:themeTint="96"/>
      </w:rPr>
    </w:tblStylePr>
    <w:tblStylePr w:type="lastCol">
      <w:rPr>
        <w:b/>
        <w:color w:val="F4B285" w:themeColor="accent2" w:themeTint="96"/>
      </w:rPr>
    </w:tblStylePr>
    <w:tblStylePr w:type="band1Vert">
      <w:tblPr/>
      <w:tcPr>
        <w:shd w:val="clear" w:color="FBE5D6" w:themeColor="accent2" w:themeTint="32" w:fill="FBE5D6" w:themeFill="accent2" w:themeFillTint="32"/>
      </w:tcPr>
    </w:tblStylePr>
    <w:tblStylePr w:type="band1Horz">
      <w:rPr>
        <w:rFonts w:ascii="Arial" w:hAnsi="Arial"/>
        <w:color w:val="F4B285" w:themeColor="accent2" w:themeTint="96"/>
        <w:sz w:val="22"/>
      </w:rPr>
      <w:tblPr/>
      <w:tcPr>
        <w:shd w:val="clear" w:color="FBE5D6" w:themeColor="accent2" w:themeTint="32" w:fill="FBE5D6" w:themeFill="accent2" w:themeFillTint="32"/>
      </w:tcPr>
    </w:tblStylePr>
    <w:tblStylePr w:type="band2Horz">
      <w:rPr>
        <w:rFonts w:ascii="Arial" w:hAnsi="Arial"/>
        <w:color w:val="F4B285" w:themeColor="accent2" w:themeTint="96"/>
        <w:sz w:val="22"/>
      </w:rPr>
    </w:tblStylePr>
  </w:style>
  <w:style w:type="table" w:customStyle="1" w:styleId="GridTable6Colorful-Accent31">
    <w:name w:val="Grid Table 6 Colorful - Accent 31"/>
    <w:basedOn w:val="TableNormal"/>
    <w:uiPriority w:val="99"/>
    <w:qFormat/>
    <w:tblPr>
      <w:tbl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A5A5A5" w:themeColor="accent3"/>
      </w:rPr>
      <w:tblPr/>
      <w:tcPr>
        <w:tcBorders>
          <w:bottom w:val="single" w:sz="12" w:space="0" w:color="A5A5A5" w:themeColor="accent3" w:themeTint="FE"/>
        </w:tcBorders>
      </w:tcPr>
    </w:tblStylePr>
    <w:tblStylePr w:type="lastRow">
      <w:rPr>
        <w:b/>
        <w:color w:val="A5A5A5" w:themeColor="accent3"/>
      </w:rPr>
    </w:tblStylePr>
    <w:tblStylePr w:type="firstCol">
      <w:rPr>
        <w:b/>
        <w:color w:val="A5A5A5" w:themeColor="accent3"/>
      </w:rPr>
    </w:tblStylePr>
    <w:tblStylePr w:type="lastCol">
      <w:rPr>
        <w:b/>
        <w:color w:val="A5A5A5" w:themeColor="accent3"/>
      </w:r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sz w:val="22"/>
      </w:rPr>
      <w:tblPr/>
      <w:tcPr>
        <w:shd w:val="clear" w:color="ECECEC" w:themeColor="accent3" w:themeTint="34" w:fill="ECECEC" w:themeFill="accent3" w:themeFillTint="34"/>
      </w:tcPr>
    </w:tblStylePr>
    <w:tblStylePr w:type="band2Horz">
      <w:rPr>
        <w:rFonts w:ascii="Arial" w:hAnsi="Arial"/>
        <w:color w:val="A5A5A5" w:themeColor="accent3"/>
        <w:sz w:val="22"/>
      </w:rPr>
    </w:tblStylePr>
  </w:style>
  <w:style w:type="table" w:customStyle="1" w:styleId="GridTable6Colorful-Accent41">
    <w:name w:val="Grid Table 6 Colorful - Accent 41"/>
    <w:basedOn w:val="TableNormal"/>
    <w:uiPriority w:val="99"/>
    <w:qFormat/>
    <w:tblPr>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FFD966" w:themeColor="accent4" w:themeTint="99"/>
      </w:rPr>
      <w:tblPr/>
      <w:tcPr>
        <w:tcBorders>
          <w:bottom w:val="single" w:sz="12" w:space="0" w:color="FFD865" w:themeColor="accent4" w:themeTint="9A"/>
        </w:tcBorders>
      </w:tcPr>
    </w:tblStylePr>
    <w:tblStylePr w:type="lastRow">
      <w:rPr>
        <w:b/>
        <w:color w:val="FFD966" w:themeColor="accent4" w:themeTint="99"/>
      </w:rPr>
    </w:tblStylePr>
    <w:tblStylePr w:type="firstCol">
      <w:rPr>
        <w:b/>
        <w:color w:val="FFD966" w:themeColor="accent4" w:themeTint="99"/>
      </w:rPr>
    </w:tblStylePr>
    <w:tblStylePr w:type="lastCol">
      <w:rPr>
        <w:b/>
        <w:color w:val="FFD966" w:themeColor="accent4" w:themeTint="99"/>
      </w:rPr>
    </w:tblStylePr>
    <w:tblStylePr w:type="band1Vert">
      <w:tblPr/>
      <w:tcPr>
        <w:shd w:val="clear" w:color="FFF2CB" w:themeColor="accent4" w:themeTint="34" w:fill="FFF2CB" w:themeFill="accent4" w:themeFillTint="34"/>
      </w:tcPr>
    </w:tblStylePr>
    <w:tblStylePr w:type="band1Horz">
      <w:rPr>
        <w:rFonts w:ascii="Arial" w:hAnsi="Arial"/>
        <w:color w:val="FFD966" w:themeColor="accent4" w:themeTint="99"/>
        <w:sz w:val="22"/>
      </w:rPr>
      <w:tblPr/>
      <w:tcPr>
        <w:shd w:val="clear" w:color="FFF2CB" w:themeColor="accent4" w:themeTint="34" w:fill="FFF2CB" w:themeFill="accent4" w:themeFillTint="34"/>
      </w:tcPr>
    </w:tblStylePr>
    <w:tblStylePr w:type="band2Horz">
      <w:rPr>
        <w:rFonts w:ascii="Arial" w:hAnsi="Arial"/>
        <w:color w:val="FFD966" w:themeColor="accent4" w:themeTint="99"/>
        <w:sz w:val="22"/>
      </w:rPr>
    </w:tblStylePr>
  </w:style>
  <w:style w:type="table" w:customStyle="1" w:styleId="GridTable6Colorful-Accent51">
    <w:name w:val="Grid Table 6 Colorful - Accent 51"/>
    <w:basedOn w:val="TableNormal"/>
    <w:uiPriority w:val="99"/>
    <w:qFormat/>
    <w:tblPr>
      <w:tblBorders>
        <w:top w:val="single" w:sz="4" w:space="0" w:color="5B9BD5" w:themeColor="accent5"/>
        <w:left w:val="single" w:sz="4" w:space="0" w:color="5B9BD5" w:themeColor="accent5"/>
        <w:bottom w:val="single" w:sz="4" w:space="0" w:color="5B9BD5" w:themeColor="accent5"/>
        <w:right w:val="single" w:sz="4" w:space="0" w:color="5B9BD5" w:themeColor="accent5"/>
        <w:insideH w:val="single" w:sz="4" w:space="0" w:color="5B9BD5" w:themeColor="accent5"/>
        <w:insideV w:val="single" w:sz="4" w:space="0" w:color="5B9BD5" w:themeColor="accent5"/>
      </w:tblBorders>
    </w:tblPr>
    <w:tblStylePr w:type="firstRow">
      <w:rPr>
        <w:b/>
        <w:color w:val="245A8C" w:themeColor="accent5" w:themeShade="94"/>
      </w:rPr>
      <w:tblPr/>
      <w:tcPr>
        <w:tcBorders>
          <w:bottom w:val="single" w:sz="12" w:space="0" w:color="5B9BD5" w:themeColor="accent5"/>
        </w:tcBorders>
      </w:tcPr>
    </w:tblStylePr>
    <w:tblStylePr w:type="lastRow">
      <w:rPr>
        <w:b/>
        <w:color w:val="245A8C" w:themeColor="accent5" w:themeShade="94"/>
      </w:rPr>
    </w:tblStylePr>
    <w:tblStylePr w:type="firstCol">
      <w:rPr>
        <w:b/>
        <w:color w:val="245A8C" w:themeColor="accent5" w:themeShade="94"/>
      </w:rPr>
    </w:tblStylePr>
    <w:tblStylePr w:type="lastCol">
      <w:rPr>
        <w:b/>
        <w:color w:val="245A8C" w:themeColor="accent5" w:themeShade="94"/>
      </w:rPr>
    </w:tblStylePr>
    <w:tblStylePr w:type="band1Vert">
      <w:tblPr/>
      <w:tcPr>
        <w:shd w:val="clear" w:color="DDEAF6" w:themeColor="accent5" w:themeTint="34" w:fill="DDEAF6" w:themeFill="accent5" w:themeFillTint="34"/>
      </w:tcPr>
    </w:tblStylePr>
    <w:tblStylePr w:type="band1Horz">
      <w:rPr>
        <w:rFonts w:ascii="Arial" w:hAnsi="Arial"/>
        <w:color w:val="245A8C" w:themeColor="accent5" w:themeShade="94"/>
        <w:sz w:val="22"/>
      </w:rPr>
      <w:tblPr/>
      <w:tcPr>
        <w:shd w:val="clear" w:color="DDEAF6" w:themeColor="accent5" w:themeTint="34" w:fill="DDEAF6" w:themeFill="accent5" w:themeFillTint="34"/>
      </w:tcPr>
    </w:tblStylePr>
    <w:tblStylePr w:type="band2Horz">
      <w:rPr>
        <w:rFonts w:ascii="Arial" w:hAnsi="Arial"/>
        <w:color w:val="245A8C" w:themeColor="accent5" w:themeShade="94"/>
        <w:sz w:val="22"/>
      </w:rPr>
    </w:tblStylePr>
  </w:style>
  <w:style w:type="table" w:customStyle="1" w:styleId="GridTable6Colorful-Accent61">
    <w:name w:val="Grid Table 6 Colorful - Accent 61"/>
    <w:basedOn w:val="TableNormal"/>
    <w:uiPriority w:val="99"/>
    <w:qFormat/>
    <w:tblPr>
      <w:tblBorders>
        <w:top w:val="single" w:sz="4" w:space="0" w:color="70AD47" w:themeColor="accent6"/>
        <w:left w:val="single" w:sz="4" w:space="0" w:color="70AD47" w:themeColor="accent6"/>
        <w:bottom w:val="single" w:sz="4" w:space="0" w:color="70AD47" w:themeColor="accent6"/>
        <w:right w:val="single" w:sz="4" w:space="0" w:color="70AD47" w:themeColor="accent6"/>
        <w:insideH w:val="single" w:sz="4" w:space="0" w:color="70AD47" w:themeColor="accent6"/>
        <w:insideV w:val="single" w:sz="4" w:space="0" w:color="70AD47" w:themeColor="accent6"/>
      </w:tblBorders>
    </w:tblPr>
    <w:tblStylePr w:type="firstRow">
      <w:rPr>
        <w:b/>
        <w:color w:val="245A8C" w:themeColor="accent5" w:themeShade="94"/>
      </w:rPr>
      <w:tblPr/>
      <w:tcPr>
        <w:tcBorders>
          <w:bottom w:val="single" w:sz="12" w:space="0" w:color="70AD47" w:themeColor="accent6"/>
        </w:tcBorders>
      </w:tcPr>
    </w:tblStylePr>
    <w:tblStylePr w:type="lastRow">
      <w:rPr>
        <w:b/>
        <w:color w:val="245A8C" w:themeColor="accent5" w:themeShade="94"/>
      </w:rPr>
    </w:tblStylePr>
    <w:tblStylePr w:type="firstCol">
      <w:rPr>
        <w:b/>
        <w:color w:val="245A8C" w:themeColor="accent5" w:themeShade="94"/>
      </w:rPr>
    </w:tblStylePr>
    <w:tblStylePr w:type="lastCol">
      <w:rPr>
        <w:b/>
        <w:color w:val="245A8C" w:themeColor="accent5" w:themeShade="94"/>
      </w:rPr>
    </w:tblStylePr>
    <w:tblStylePr w:type="band1Vert">
      <w:tblPr/>
      <w:tcPr>
        <w:shd w:val="clear" w:color="E1EFD8" w:themeColor="accent6" w:themeTint="34" w:fill="E1EFD8" w:themeFill="accent6" w:themeFillTint="34"/>
      </w:tcPr>
    </w:tblStylePr>
    <w:tblStylePr w:type="band1Horz">
      <w:rPr>
        <w:rFonts w:ascii="Arial" w:hAnsi="Arial"/>
        <w:color w:val="245A8C" w:themeColor="accent5" w:themeShade="94"/>
        <w:sz w:val="22"/>
      </w:rPr>
      <w:tblPr/>
      <w:tcPr>
        <w:shd w:val="clear" w:color="E1EFD8" w:themeColor="accent6" w:themeTint="34" w:fill="E1EFD8" w:themeFill="accent6" w:themeFillTint="34"/>
      </w:tcPr>
    </w:tblStylePr>
    <w:tblStylePr w:type="band2Horz">
      <w:rPr>
        <w:rFonts w:ascii="Arial" w:hAnsi="Arial"/>
        <w:color w:val="245A8C" w:themeColor="accent5" w:themeShade="94"/>
        <w:sz w:val="22"/>
      </w:rPr>
    </w:tblStylePr>
  </w:style>
  <w:style w:type="table" w:customStyle="1" w:styleId="GridTable7Colorful1">
    <w:name w:val="Grid Table 7 Colorful1"/>
    <w:basedOn w:val="TableNormal"/>
    <w:uiPriority w:val="99"/>
    <w:qFormat/>
    <w:tblPr>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sz w:val="22"/>
      </w:rPr>
      <w:tblPr/>
      <w:tcPr>
        <w:tcBorders>
          <w:top w:val="nil"/>
          <w:left w:val="nil"/>
          <w:bottom w:val="single" w:sz="4" w:space="0" w:color="7F7F7F" w:themeColor="text1" w:themeTint="80"/>
          <w:right w:val="nil"/>
        </w:tcBorders>
        <w:shd w:val="clear" w:color="FFFFFF" w:themeColor="light1" w:fill="FFFFFF" w:themeFill="light1"/>
      </w:tcPr>
    </w:tblStylePr>
    <w:tblStylePr w:type="lastRow">
      <w:rPr>
        <w:rFonts w:ascii="Arial" w:hAnsi="Arial"/>
        <w:b/>
        <w:color w:val="7F7F7F" w:themeColor="text1" w:themeTint="80"/>
        <w:sz w:val="22"/>
      </w:rPr>
      <w:tblPr/>
      <w:tcPr>
        <w:tcBorders>
          <w:top w:val="single" w:sz="4" w:space="0" w:color="7F7F7F" w:themeColor="text1" w:themeTint="80"/>
          <w:left w:val="nil"/>
          <w:bottom w:val="nil"/>
          <w:right w:val="nil"/>
        </w:tcBorders>
        <w:shd w:val="clear" w:color="FFFFFF" w:themeColor="light1" w:fill="FFFFFF" w:themeFill="light1"/>
      </w:tcPr>
    </w:tblStylePr>
    <w:tblStylePr w:type="firstCol">
      <w:pPr>
        <w:jc w:val="right"/>
      </w:pPr>
      <w:rPr>
        <w:rFonts w:ascii="Arial" w:hAnsi="Arial"/>
        <w:i/>
        <w:color w:val="7F7F7F" w:themeColor="text1" w:themeTint="80"/>
        <w:sz w:val="22"/>
      </w:rPr>
      <w:tblPr/>
      <w:tcPr>
        <w:tcBorders>
          <w:top w:val="nil"/>
          <w:left w:val="nil"/>
          <w:bottom w:val="nil"/>
          <w:right w:val="single" w:sz="4" w:space="0" w:color="7F7F7F" w:themeColor="text1" w:themeTint="80"/>
        </w:tcBorders>
        <w:shd w:val="clear" w:color="FFFFFF" w:fill="auto"/>
      </w:tcPr>
    </w:tblStylePr>
    <w:tblStylePr w:type="lastCol">
      <w:rPr>
        <w:rFonts w:ascii="Arial" w:hAnsi="Arial"/>
        <w:i/>
        <w:color w:val="7F7F7F" w:themeColor="text1" w:themeTint="80"/>
        <w:sz w:val="22"/>
      </w:rPr>
      <w:tblPr/>
      <w:tcPr>
        <w:tcBorders>
          <w:top w:val="nil"/>
          <w:left w:val="single" w:sz="4" w:space="0" w:color="7F7F7F" w:themeColor="text1" w:themeTint="80"/>
          <w:bottom w:val="nil"/>
          <w:right w:val="nil"/>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sz w:val="22"/>
      </w:rPr>
      <w:tblPr/>
      <w:tcPr>
        <w:shd w:val="clear" w:color="F2F2F2" w:themeColor="text1" w:themeTint="0D" w:fill="F2F2F2" w:themeFill="text1" w:themeFillTint="0D"/>
      </w:tcPr>
    </w:tblStylePr>
    <w:tblStylePr w:type="band2Horz">
      <w:rPr>
        <w:rFonts w:ascii="Arial" w:hAnsi="Arial"/>
        <w:color w:val="7F7F7F" w:themeColor="text1" w:themeTint="80"/>
        <w:sz w:val="22"/>
      </w:rPr>
    </w:tblStylePr>
  </w:style>
  <w:style w:type="table" w:customStyle="1" w:styleId="GridTable7Colorful-Accent11">
    <w:name w:val="Grid Table 7 Colorful - Accent 11"/>
    <w:basedOn w:val="TableNormal"/>
    <w:uiPriority w:val="99"/>
    <w:qFormat/>
    <w:tblPr>
      <w:tblBorders>
        <w:bottom w:val="single" w:sz="4" w:space="0" w:color="A0B7E1" w:themeColor="accent1" w:themeTint="80"/>
        <w:right w:val="single" w:sz="4" w:space="0" w:color="A0B7E1" w:themeColor="accent1" w:themeTint="80"/>
        <w:insideH w:val="single" w:sz="4" w:space="0" w:color="A0B7E1" w:themeColor="accent1" w:themeTint="80"/>
        <w:insideV w:val="single" w:sz="4" w:space="0" w:color="A0B7E1" w:themeColor="accent1" w:themeTint="80"/>
      </w:tblBorders>
    </w:tblPr>
    <w:tblStylePr w:type="firstRow">
      <w:rPr>
        <w:rFonts w:ascii="Arial" w:hAnsi="Arial"/>
        <w:b/>
        <w:color w:val="A0B7E1" w:themeColor="accent1" w:themeTint="80"/>
        <w:sz w:val="22"/>
      </w:rPr>
      <w:tblPr/>
      <w:tcPr>
        <w:tcBorders>
          <w:top w:val="nil"/>
          <w:left w:val="nil"/>
          <w:bottom w:val="single" w:sz="4" w:space="0" w:color="A0B7E1" w:themeColor="accent1" w:themeTint="80"/>
          <w:right w:val="nil"/>
        </w:tcBorders>
        <w:shd w:val="clear" w:color="FFFFFF" w:themeColor="light1" w:fill="FFFFFF" w:themeFill="light1"/>
      </w:tcPr>
    </w:tblStylePr>
    <w:tblStylePr w:type="lastRow">
      <w:rPr>
        <w:rFonts w:ascii="Arial" w:hAnsi="Arial"/>
        <w:b/>
        <w:color w:val="A0B7E1" w:themeColor="accent1" w:themeTint="80"/>
        <w:sz w:val="22"/>
      </w:rPr>
      <w:tblPr/>
      <w:tcPr>
        <w:tcBorders>
          <w:top w:val="single" w:sz="4" w:space="0" w:color="A0B7E1" w:themeColor="accent1" w:themeTint="80"/>
          <w:left w:val="nil"/>
          <w:bottom w:val="nil"/>
          <w:right w:val="nil"/>
        </w:tcBorders>
        <w:shd w:val="clear" w:color="FFFFFF" w:themeColor="light1" w:fill="FFFFFF" w:themeFill="light1"/>
      </w:tcPr>
    </w:tblStylePr>
    <w:tblStylePr w:type="firstCol">
      <w:pPr>
        <w:jc w:val="right"/>
      </w:pPr>
      <w:rPr>
        <w:rFonts w:ascii="Arial" w:hAnsi="Arial"/>
        <w:i/>
        <w:color w:val="A0B7E1" w:themeColor="accent1" w:themeTint="80"/>
        <w:sz w:val="22"/>
      </w:rPr>
      <w:tblPr/>
      <w:tcPr>
        <w:tcBorders>
          <w:top w:val="nil"/>
          <w:left w:val="nil"/>
          <w:bottom w:val="nil"/>
          <w:right w:val="single" w:sz="4" w:space="0" w:color="A0B7E1" w:themeColor="accent1" w:themeTint="80"/>
        </w:tcBorders>
        <w:shd w:val="clear" w:color="FFFFFF" w:fill="auto"/>
      </w:tcPr>
    </w:tblStylePr>
    <w:tblStylePr w:type="lastCol">
      <w:rPr>
        <w:rFonts w:ascii="Arial" w:hAnsi="Arial"/>
        <w:i/>
        <w:color w:val="A0B7E1" w:themeColor="accent1" w:themeTint="80"/>
        <w:sz w:val="22"/>
      </w:rPr>
      <w:tblPr/>
      <w:tcPr>
        <w:tcBorders>
          <w:top w:val="nil"/>
          <w:left w:val="single" w:sz="4" w:space="0" w:color="A0B7E1" w:themeColor="accent1" w:themeTint="80"/>
          <w:bottom w:val="nil"/>
          <w:right w:val="nil"/>
        </w:tcBorders>
        <w:shd w:val="clear" w:color="FFFFFF" w:fill="auto"/>
      </w:tcPr>
    </w:tblStylePr>
    <w:tblStylePr w:type="band1Vert">
      <w:tblPr/>
      <w:tcPr>
        <w:shd w:val="clear" w:color="D8E2F3" w:themeColor="accent1" w:themeTint="34" w:fill="D8E2F3" w:themeFill="accent1" w:themeFillTint="34"/>
      </w:tcPr>
    </w:tblStylePr>
    <w:tblStylePr w:type="band1Horz">
      <w:rPr>
        <w:rFonts w:ascii="Arial" w:hAnsi="Arial"/>
        <w:color w:val="A0B7E1" w:themeColor="accent1" w:themeTint="80"/>
        <w:sz w:val="22"/>
      </w:rPr>
      <w:tblPr/>
      <w:tcPr>
        <w:shd w:val="clear" w:color="D8E2F3" w:themeColor="accent1" w:themeTint="34" w:fill="D8E2F3" w:themeFill="accent1" w:themeFillTint="34"/>
      </w:tcPr>
    </w:tblStylePr>
    <w:tblStylePr w:type="band2Horz">
      <w:rPr>
        <w:rFonts w:ascii="Arial" w:hAnsi="Arial"/>
        <w:color w:val="A0B7E1" w:themeColor="accent1" w:themeTint="80"/>
        <w:sz w:val="22"/>
      </w:rPr>
    </w:tblStylePr>
  </w:style>
  <w:style w:type="table" w:customStyle="1" w:styleId="GridTable7Colorful-Accent21">
    <w:name w:val="Grid Table 7 Colorful - Accent 21"/>
    <w:basedOn w:val="TableNormal"/>
    <w:uiPriority w:val="99"/>
    <w:qFormat/>
    <w:tblPr>
      <w:tblBorders>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Pr>
    <w:tblStylePr w:type="firstRow">
      <w:rPr>
        <w:rFonts w:ascii="Arial" w:hAnsi="Arial"/>
        <w:b/>
        <w:color w:val="F4B285" w:themeColor="accent2" w:themeTint="96"/>
        <w:sz w:val="22"/>
      </w:rPr>
      <w:tblPr/>
      <w:tcPr>
        <w:tcBorders>
          <w:top w:val="nil"/>
          <w:left w:val="nil"/>
          <w:bottom w:val="single" w:sz="4" w:space="0" w:color="F4B184" w:themeColor="accent2" w:themeTint="97"/>
          <w:right w:val="nil"/>
        </w:tcBorders>
        <w:shd w:val="clear" w:color="FFFFFF" w:themeColor="light1" w:fill="FFFFFF" w:themeFill="light1"/>
      </w:tcPr>
    </w:tblStylePr>
    <w:tblStylePr w:type="lastRow">
      <w:rPr>
        <w:rFonts w:ascii="Arial" w:hAnsi="Arial"/>
        <w:b/>
        <w:color w:val="F4B285" w:themeColor="accent2" w:themeTint="96"/>
        <w:sz w:val="22"/>
      </w:rPr>
      <w:tblPr/>
      <w:tcPr>
        <w:tcBorders>
          <w:top w:val="single" w:sz="4" w:space="0" w:color="F4B184" w:themeColor="accent2" w:themeTint="97"/>
          <w:left w:val="nil"/>
          <w:bottom w:val="nil"/>
          <w:right w:val="nil"/>
        </w:tcBorders>
        <w:shd w:val="clear" w:color="FFFFFF" w:themeColor="light1" w:fill="FFFFFF" w:themeFill="light1"/>
      </w:tcPr>
    </w:tblStylePr>
    <w:tblStylePr w:type="firstCol">
      <w:pPr>
        <w:jc w:val="right"/>
      </w:pPr>
      <w:rPr>
        <w:rFonts w:ascii="Arial" w:hAnsi="Arial"/>
        <w:i/>
        <w:color w:val="F4B285" w:themeColor="accent2" w:themeTint="96"/>
        <w:sz w:val="22"/>
      </w:rPr>
      <w:tblPr/>
      <w:tcPr>
        <w:tcBorders>
          <w:top w:val="nil"/>
          <w:left w:val="nil"/>
          <w:bottom w:val="nil"/>
          <w:right w:val="single" w:sz="4" w:space="0" w:color="F4B184" w:themeColor="accent2" w:themeTint="97"/>
        </w:tcBorders>
        <w:shd w:val="clear" w:color="FFFFFF" w:fill="auto"/>
      </w:tcPr>
    </w:tblStylePr>
    <w:tblStylePr w:type="lastCol">
      <w:rPr>
        <w:rFonts w:ascii="Arial" w:hAnsi="Arial"/>
        <w:i/>
        <w:color w:val="F4B285" w:themeColor="accent2" w:themeTint="96"/>
        <w:sz w:val="22"/>
      </w:rPr>
      <w:tblPr/>
      <w:tcPr>
        <w:tcBorders>
          <w:top w:val="nil"/>
          <w:left w:val="single" w:sz="4" w:space="0" w:color="F4B184" w:themeColor="accent2" w:themeTint="97"/>
          <w:bottom w:val="nil"/>
          <w:right w:val="nil"/>
        </w:tcBorders>
        <w:shd w:val="clear" w:color="FFFFFF" w:fill="auto"/>
      </w:tcPr>
    </w:tblStylePr>
    <w:tblStylePr w:type="band1Vert">
      <w:tblPr/>
      <w:tcPr>
        <w:shd w:val="clear" w:color="FBE5D6" w:themeColor="accent2" w:themeTint="32" w:fill="FBE5D6" w:themeFill="accent2" w:themeFillTint="32"/>
      </w:tcPr>
    </w:tblStylePr>
    <w:tblStylePr w:type="band1Horz">
      <w:rPr>
        <w:rFonts w:ascii="Arial" w:hAnsi="Arial"/>
        <w:color w:val="F4B285" w:themeColor="accent2" w:themeTint="96"/>
        <w:sz w:val="22"/>
      </w:rPr>
      <w:tblPr/>
      <w:tcPr>
        <w:shd w:val="clear" w:color="FBE5D6" w:themeColor="accent2" w:themeTint="32" w:fill="FBE5D6" w:themeFill="accent2" w:themeFillTint="32"/>
      </w:tcPr>
    </w:tblStylePr>
    <w:tblStylePr w:type="band2Horz">
      <w:rPr>
        <w:rFonts w:ascii="Arial" w:hAnsi="Arial"/>
        <w:color w:val="F4B285" w:themeColor="accent2" w:themeTint="96"/>
        <w:sz w:val="22"/>
      </w:rPr>
    </w:tblStylePr>
  </w:style>
  <w:style w:type="table" w:customStyle="1" w:styleId="GridTable7Colorful-Accent31">
    <w:name w:val="Grid Table 7 Colorful - Accent 31"/>
    <w:basedOn w:val="TableNormal"/>
    <w:uiPriority w:val="99"/>
    <w:qFormat/>
    <w:tblPr>
      <w:tblBorders>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Pr>
    <w:tblStylePr w:type="firstRow">
      <w:rPr>
        <w:rFonts w:ascii="Arial" w:hAnsi="Arial"/>
        <w:b/>
        <w:color w:val="A5A5A5" w:themeColor="accent3"/>
        <w:sz w:val="22"/>
      </w:rPr>
      <w:tblPr/>
      <w:tcPr>
        <w:tcBorders>
          <w:top w:val="nil"/>
          <w:left w:val="nil"/>
          <w:bottom w:val="single" w:sz="4" w:space="0" w:color="A5A5A5" w:themeColor="accent3" w:themeTint="FE"/>
          <w:right w:val="nil"/>
        </w:tcBorders>
        <w:shd w:val="clear" w:color="FFFFFF" w:themeColor="light1" w:fill="FFFFFF" w:themeFill="light1"/>
      </w:tcPr>
    </w:tblStylePr>
    <w:tblStylePr w:type="lastRow">
      <w:rPr>
        <w:rFonts w:ascii="Arial" w:hAnsi="Arial"/>
        <w:b/>
        <w:color w:val="A5A5A5" w:themeColor="accent3"/>
        <w:sz w:val="22"/>
      </w:rPr>
      <w:tblPr/>
      <w:tcPr>
        <w:tcBorders>
          <w:top w:val="single" w:sz="4" w:space="0" w:color="A5A5A5" w:themeColor="accent3" w:themeTint="FE"/>
          <w:left w:val="nil"/>
          <w:bottom w:val="nil"/>
          <w:right w:val="nil"/>
        </w:tcBorders>
        <w:shd w:val="clear" w:color="FFFFFF" w:themeColor="light1" w:fill="FFFFFF" w:themeFill="light1"/>
      </w:tcPr>
    </w:tblStylePr>
    <w:tblStylePr w:type="firstCol">
      <w:pPr>
        <w:jc w:val="right"/>
      </w:pPr>
      <w:rPr>
        <w:rFonts w:ascii="Arial" w:hAnsi="Arial"/>
        <w:i/>
        <w:color w:val="A5A5A5" w:themeColor="accent3"/>
        <w:sz w:val="22"/>
      </w:rPr>
      <w:tblPr/>
      <w:tcPr>
        <w:tcBorders>
          <w:top w:val="nil"/>
          <w:left w:val="nil"/>
          <w:bottom w:val="nil"/>
          <w:right w:val="single" w:sz="4" w:space="0" w:color="A5A5A5" w:themeColor="accent3" w:themeTint="FE"/>
        </w:tcBorders>
        <w:shd w:val="clear" w:color="FFFFFF" w:fill="auto"/>
      </w:tcPr>
    </w:tblStylePr>
    <w:tblStylePr w:type="lastCol">
      <w:rPr>
        <w:rFonts w:ascii="Arial" w:hAnsi="Arial"/>
        <w:i/>
        <w:color w:val="A5A5A5" w:themeColor="accent3"/>
        <w:sz w:val="22"/>
      </w:rPr>
      <w:tblPr/>
      <w:tcPr>
        <w:tcBorders>
          <w:top w:val="nil"/>
          <w:left w:val="single" w:sz="4" w:space="0" w:color="A5A5A5" w:themeColor="accent3" w:themeTint="FE"/>
          <w:bottom w:val="nil"/>
          <w:right w:val="nil"/>
        </w:tcBorders>
        <w:shd w:val="clear" w:color="FFFFFF" w:fill="auto"/>
      </w:tc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sz w:val="22"/>
      </w:rPr>
      <w:tblPr/>
      <w:tcPr>
        <w:shd w:val="clear" w:color="ECECEC" w:themeColor="accent3" w:themeTint="34" w:fill="ECECEC" w:themeFill="accent3" w:themeFillTint="34"/>
      </w:tcPr>
    </w:tblStylePr>
    <w:tblStylePr w:type="band2Horz">
      <w:rPr>
        <w:rFonts w:ascii="Arial" w:hAnsi="Arial"/>
        <w:color w:val="A5A5A5" w:themeColor="accent3"/>
        <w:sz w:val="22"/>
      </w:rPr>
    </w:tblStylePr>
  </w:style>
  <w:style w:type="table" w:customStyle="1" w:styleId="GridTable7Colorful-Accent41">
    <w:name w:val="Grid Table 7 Colorful - Accent 41"/>
    <w:basedOn w:val="TableNormal"/>
    <w:uiPriority w:val="99"/>
    <w:qFormat/>
    <w:tblPr>
      <w:tblBorders>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Pr>
    <w:tblStylePr w:type="firstRow">
      <w:rPr>
        <w:rFonts w:ascii="Arial" w:hAnsi="Arial"/>
        <w:b/>
        <w:color w:val="FFD966" w:themeColor="accent4" w:themeTint="99"/>
        <w:sz w:val="22"/>
      </w:rPr>
      <w:tblPr/>
      <w:tcPr>
        <w:tcBorders>
          <w:top w:val="nil"/>
          <w:left w:val="nil"/>
          <w:bottom w:val="single" w:sz="4" w:space="0" w:color="FFD865" w:themeColor="accent4" w:themeTint="9A"/>
          <w:right w:val="nil"/>
        </w:tcBorders>
        <w:shd w:val="clear" w:color="FFFFFF" w:themeColor="light1" w:fill="FFFFFF" w:themeFill="light1"/>
      </w:tcPr>
    </w:tblStylePr>
    <w:tblStylePr w:type="lastRow">
      <w:rPr>
        <w:rFonts w:ascii="Arial" w:hAnsi="Arial"/>
        <w:b/>
        <w:color w:val="FFD966" w:themeColor="accent4" w:themeTint="99"/>
        <w:sz w:val="22"/>
      </w:rPr>
      <w:tblPr/>
      <w:tcPr>
        <w:tcBorders>
          <w:top w:val="single" w:sz="4" w:space="0" w:color="FFD865" w:themeColor="accent4" w:themeTint="9A"/>
          <w:left w:val="nil"/>
          <w:bottom w:val="nil"/>
          <w:right w:val="nil"/>
        </w:tcBorders>
        <w:shd w:val="clear" w:color="FFFFFF" w:themeColor="light1" w:fill="FFFFFF" w:themeFill="light1"/>
      </w:tcPr>
    </w:tblStylePr>
    <w:tblStylePr w:type="firstCol">
      <w:pPr>
        <w:jc w:val="right"/>
      </w:pPr>
      <w:rPr>
        <w:rFonts w:ascii="Arial" w:hAnsi="Arial"/>
        <w:i/>
        <w:color w:val="FFD966" w:themeColor="accent4" w:themeTint="99"/>
        <w:sz w:val="22"/>
      </w:rPr>
      <w:tblPr/>
      <w:tcPr>
        <w:tcBorders>
          <w:top w:val="nil"/>
          <w:left w:val="nil"/>
          <w:bottom w:val="nil"/>
          <w:right w:val="single" w:sz="4" w:space="0" w:color="FFD865" w:themeColor="accent4" w:themeTint="9A"/>
        </w:tcBorders>
        <w:shd w:val="clear" w:color="FFFFFF" w:fill="auto"/>
      </w:tcPr>
    </w:tblStylePr>
    <w:tblStylePr w:type="lastCol">
      <w:rPr>
        <w:rFonts w:ascii="Arial" w:hAnsi="Arial"/>
        <w:i/>
        <w:color w:val="FFD966" w:themeColor="accent4" w:themeTint="99"/>
        <w:sz w:val="22"/>
      </w:rPr>
      <w:tblPr/>
      <w:tcPr>
        <w:tcBorders>
          <w:top w:val="nil"/>
          <w:left w:val="single" w:sz="4" w:space="0" w:color="FFD865" w:themeColor="accent4" w:themeTint="9A"/>
          <w:bottom w:val="nil"/>
          <w:right w:val="nil"/>
        </w:tcBorders>
        <w:shd w:val="clear" w:color="FFFFFF" w:fill="auto"/>
      </w:tcPr>
    </w:tblStylePr>
    <w:tblStylePr w:type="band1Vert">
      <w:tblPr/>
      <w:tcPr>
        <w:shd w:val="clear" w:color="FFF2CB" w:themeColor="accent4" w:themeTint="34" w:fill="FFF2CB" w:themeFill="accent4" w:themeFillTint="34"/>
      </w:tcPr>
    </w:tblStylePr>
    <w:tblStylePr w:type="band1Horz">
      <w:rPr>
        <w:rFonts w:ascii="Arial" w:hAnsi="Arial"/>
        <w:color w:val="FFD966" w:themeColor="accent4" w:themeTint="99"/>
        <w:sz w:val="22"/>
      </w:rPr>
      <w:tblPr/>
      <w:tcPr>
        <w:shd w:val="clear" w:color="FFF2CB" w:themeColor="accent4" w:themeTint="34" w:fill="FFF2CB" w:themeFill="accent4" w:themeFillTint="34"/>
      </w:tcPr>
    </w:tblStylePr>
    <w:tblStylePr w:type="band2Horz">
      <w:rPr>
        <w:rFonts w:ascii="Arial" w:hAnsi="Arial"/>
        <w:color w:val="FFD966" w:themeColor="accent4" w:themeTint="99"/>
        <w:sz w:val="22"/>
      </w:rPr>
    </w:tblStylePr>
  </w:style>
  <w:style w:type="table" w:customStyle="1" w:styleId="GridTable7Colorful-Accent51">
    <w:name w:val="Grid Table 7 Colorful - Accent 51"/>
    <w:basedOn w:val="TableNormal"/>
    <w:uiPriority w:val="99"/>
    <w:qFormat/>
    <w:tblPr>
      <w:tblBorders>
        <w:bottom w:val="single" w:sz="4" w:space="0" w:color="A2C6E7" w:themeColor="accent5" w:themeTint="90"/>
        <w:right w:val="single" w:sz="4" w:space="0" w:color="A2C6E7" w:themeColor="accent5" w:themeTint="90"/>
        <w:insideH w:val="single" w:sz="4" w:space="0" w:color="A2C6E7" w:themeColor="accent5" w:themeTint="90"/>
        <w:insideV w:val="single" w:sz="4" w:space="0" w:color="A2C6E7" w:themeColor="accent5" w:themeTint="90"/>
      </w:tblBorders>
    </w:tblPr>
    <w:tblStylePr w:type="firstRow">
      <w:rPr>
        <w:rFonts w:ascii="Arial" w:hAnsi="Arial"/>
        <w:b/>
        <w:color w:val="245A8C" w:themeColor="accent5" w:themeShade="94"/>
        <w:sz w:val="22"/>
      </w:rPr>
      <w:tblPr/>
      <w:tcPr>
        <w:tcBorders>
          <w:top w:val="nil"/>
          <w:left w:val="nil"/>
          <w:bottom w:val="single" w:sz="4" w:space="0" w:color="A2C6E7" w:themeColor="accent5" w:themeTint="90"/>
          <w:right w:val="nil"/>
        </w:tcBorders>
        <w:shd w:val="clear" w:color="FFFFFF" w:themeColor="light1" w:fill="FFFFFF" w:themeFill="light1"/>
      </w:tcPr>
    </w:tblStylePr>
    <w:tblStylePr w:type="lastRow">
      <w:rPr>
        <w:rFonts w:ascii="Arial" w:hAnsi="Arial"/>
        <w:b/>
        <w:color w:val="245A8C" w:themeColor="accent5" w:themeShade="94"/>
        <w:sz w:val="22"/>
      </w:rPr>
      <w:tblPr/>
      <w:tcPr>
        <w:tcBorders>
          <w:top w:val="single" w:sz="4" w:space="0" w:color="A2C6E7" w:themeColor="accent5" w:themeTint="90"/>
          <w:left w:val="nil"/>
          <w:bottom w:val="nil"/>
          <w:right w:val="nil"/>
        </w:tcBorders>
        <w:shd w:val="clear" w:color="FFFFFF" w:themeColor="light1" w:fill="FFFFFF" w:themeFill="light1"/>
      </w:tcPr>
    </w:tblStylePr>
    <w:tblStylePr w:type="firstCol">
      <w:pPr>
        <w:jc w:val="right"/>
      </w:pPr>
      <w:rPr>
        <w:rFonts w:ascii="Arial" w:hAnsi="Arial"/>
        <w:i/>
        <w:color w:val="245A8C" w:themeColor="accent5" w:themeShade="94"/>
        <w:sz w:val="22"/>
      </w:rPr>
      <w:tblPr/>
      <w:tcPr>
        <w:tcBorders>
          <w:top w:val="nil"/>
          <w:left w:val="nil"/>
          <w:bottom w:val="nil"/>
          <w:right w:val="single" w:sz="4" w:space="0" w:color="A2C6E7" w:themeColor="accent5" w:themeTint="90"/>
        </w:tcBorders>
        <w:shd w:val="clear" w:color="FFFFFF" w:fill="auto"/>
      </w:tcPr>
    </w:tblStylePr>
    <w:tblStylePr w:type="lastCol">
      <w:rPr>
        <w:rFonts w:ascii="Arial" w:hAnsi="Arial"/>
        <w:i/>
        <w:color w:val="245A8C" w:themeColor="accent5" w:themeShade="94"/>
        <w:sz w:val="22"/>
      </w:rPr>
      <w:tblPr/>
      <w:tcPr>
        <w:tcBorders>
          <w:top w:val="nil"/>
          <w:left w:val="single" w:sz="4" w:space="0" w:color="A2C6E7" w:themeColor="accent5" w:themeTint="90"/>
          <w:bottom w:val="nil"/>
          <w:right w:val="nil"/>
        </w:tcBorders>
        <w:shd w:val="clear" w:color="FFFFFF" w:fill="auto"/>
      </w:tcPr>
    </w:tblStylePr>
    <w:tblStylePr w:type="band1Vert">
      <w:tblPr/>
      <w:tcPr>
        <w:shd w:val="clear" w:color="DDEAF6" w:themeColor="accent5" w:themeTint="34" w:fill="DDEAF6" w:themeFill="accent5" w:themeFillTint="34"/>
      </w:tcPr>
    </w:tblStylePr>
    <w:tblStylePr w:type="band1Horz">
      <w:rPr>
        <w:rFonts w:ascii="Arial" w:hAnsi="Arial"/>
        <w:color w:val="245A8C" w:themeColor="accent5" w:themeShade="94"/>
        <w:sz w:val="22"/>
      </w:rPr>
      <w:tblPr/>
      <w:tcPr>
        <w:shd w:val="clear" w:color="DDEAF6" w:themeColor="accent5" w:themeTint="34" w:fill="DDEAF6" w:themeFill="accent5" w:themeFillTint="34"/>
      </w:tcPr>
    </w:tblStylePr>
    <w:tblStylePr w:type="band2Horz">
      <w:rPr>
        <w:rFonts w:ascii="Arial" w:hAnsi="Arial"/>
        <w:color w:val="245A8C" w:themeColor="accent5" w:themeShade="94"/>
        <w:sz w:val="22"/>
      </w:rPr>
    </w:tblStylePr>
  </w:style>
  <w:style w:type="table" w:customStyle="1" w:styleId="GridTable7Colorful-Accent61">
    <w:name w:val="Grid Table 7 Colorful - Accent 61"/>
    <w:basedOn w:val="TableNormal"/>
    <w:uiPriority w:val="99"/>
    <w:qFormat/>
    <w:tblPr>
      <w:tblBorders>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Pr>
    <w:tblStylePr w:type="firstRow">
      <w:rPr>
        <w:rFonts w:ascii="Arial" w:hAnsi="Arial"/>
        <w:b/>
        <w:color w:val="406429" w:themeColor="accent6" w:themeShade="94"/>
        <w:sz w:val="22"/>
      </w:rPr>
      <w:tblPr/>
      <w:tcPr>
        <w:tcBorders>
          <w:top w:val="nil"/>
          <w:left w:val="nil"/>
          <w:bottom w:val="single" w:sz="4" w:space="0" w:color="ADD394" w:themeColor="accent6" w:themeTint="90"/>
          <w:right w:val="nil"/>
        </w:tcBorders>
        <w:shd w:val="clear" w:color="FFFFFF" w:themeColor="light1" w:fill="FFFFFF" w:themeFill="light1"/>
      </w:tcPr>
    </w:tblStylePr>
    <w:tblStylePr w:type="lastRow">
      <w:rPr>
        <w:rFonts w:ascii="Arial" w:hAnsi="Arial"/>
        <w:b/>
        <w:color w:val="406429" w:themeColor="accent6" w:themeShade="94"/>
        <w:sz w:val="22"/>
      </w:rPr>
      <w:tblPr/>
      <w:tcPr>
        <w:tcBorders>
          <w:top w:val="single" w:sz="4" w:space="0" w:color="ADD394" w:themeColor="accent6" w:themeTint="90"/>
          <w:left w:val="nil"/>
          <w:bottom w:val="nil"/>
          <w:right w:val="nil"/>
        </w:tcBorders>
        <w:shd w:val="clear" w:color="FFFFFF" w:themeColor="light1" w:fill="FFFFFF" w:themeFill="light1"/>
      </w:tcPr>
    </w:tblStylePr>
    <w:tblStylePr w:type="firstCol">
      <w:pPr>
        <w:jc w:val="right"/>
      </w:pPr>
      <w:rPr>
        <w:rFonts w:ascii="Arial" w:hAnsi="Arial"/>
        <w:i/>
        <w:color w:val="406429" w:themeColor="accent6" w:themeShade="94"/>
        <w:sz w:val="22"/>
      </w:rPr>
      <w:tblPr/>
      <w:tcPr>
        <w:tcBorders>
          <w:top w:val="nil"/>
          <w:left w:val="nil"/>
          <w:bottom w:val="nil"/>
          <w:right w:val="single" w:sz="4" w:space="0" w:color="ADD394" w:themeColor="accent6" w:themeTint="90"/>
        </w:tcBorders>
        <w:shd w:val="clear" w:color="FFFFFF" w:fill="auto"/>
      </w:tcPr>
    </w:tblStylePr>
    <w:tblStylePr w:type="lastCol">
      <w:rPr>
        <w:rFonts w:ascii="Arial" w:hAnsi="Arial"/>
        <w:i/>
        <w:color w:val="406429" w:themeColor="accent6" w:themeShade="94"/>
        <w:sz w:val="22"/>
      </w:rPr>
      <w:tblPr/>
      <w:tcPr>
        <w:tcBorders>
          <w:top w:val="nil"/>
          <w:left w:val="single" w:sz="4" w:space="0" w:color="ADD394" w:themeColor="accent6" w:themeTint="90"/>
          <w:bottom w:val="nil"/>
          <w:right w:val="nil"/>
        </w:tcBorders>
        <w:shd w:val="clear" w:color="FFFFFF" w:fill="auto"/>
      </w:tcPr>
    </w:tblStylePr>
    <w:tblStylePr w:type="band1Vert">
      <w:tblPr/>
      <w:tcPr>
        <w:shd w:val="clear" w:color="E1EFD8" w:themeColor="accent6" w:themeTint="34" w:fill="E1EFD8" w:themeFill="accent6" w:themeFillTint="34"/>
      </w:tcPr>
    </w:tblStylePr>
    <w:tblStylePr w:type="band1Horz">
      <w:rPr>
        <w:rFonts w:ascii="Arial" w:hAnsi="Arial"/>
        <w:color w:val="406429" w:themeColor="accent6" w:themeShade="94"/>
        <w:sz w:val="22"/>
      </w:rPr>
      <w:tblPr/>
      <w:tcPr>
        <w:shd w:val="clear" w:color="E1EFD8" w:themeColor="accent6" w:themeTint="34" w:fill="E1EFD8" w:themeFill="accent6" w:themeFillTint="34"/>
      </w:tcPr>
    </w:tblStylePr>
    <w:tblStylePr w:type="band2Horz">
      <w:rPr>
        <w:rFonts w:ascii="Arial" w:hAnsi="Arial"/>
        <w:color w:val="406429" w:themeColor="accent6" w:themeShade="94"/>
        <w:sz w:val="22"/>
      </w:rPr>
    </w:tblStylePr>
  </w:style>
  <w:style w:type="table" w:customStyle="1" w:styleId="ListTable1Light1">
    <w:name w:val="List Table 1 Light1"/>
    <w:basedOn w:val="TableNormal"/>
    <w:uiPriority w:val="99"/>
    <w:qFormat/>
    <w:tblPr/>
    <w:tblStylePr w:type="firstRow">
      <w:rPr>
        <w:b/>
        <w:color w:val="404040"/>
      </w:rPr>
      <w:tblPr/>
      <w:tcPr>
        <w:tcBorders>
          <w:top w:val="nil"/>
          <w:left w:val="nil"/>
          <w:bottom w:val="single" w:sz="4" w:space="0" w:color="000000" w:themeColor="text1"/>
          <w:right w:val="nil"/>
        </w:tcBorders>
      </w:tcPr>
    </w:tblStylePr>
    <w:tblStylePr w:type="lastRow">
      <w:rPr>
        <w:b/>
        <w:color w:val="404040"/>
      </w:rPr>
      <w:tblPr/>
      <w:tcPr>
        <w:tcBorders>
          <w:top w:val="single" w:sz="4" w:space="0" w:color="000000" w:themeColor="text1"/>
          <w:left w:val="nil"/>
          <w:bottom w:val="nil"/>
          <w:right w:val="nil"/>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customStyle="1" w:styleId="ListTable1Light-Accent11">
    <w:name w:val="List Table 1 Light - Accent 11"/>
    <w:basedOn w:val="TableNormal"/>
    <w:uiPriority w:val="99"/>
    <w:qFormat/>
    <w:tblPr/>
    <w:tblStylePr w:type="firstRow">
      <w:rPr>
        <w:b/>
        <w:color w:val="404040"/>
      </w:rPr>
      <w:tblPr/>
      <w:tcPr>
        <w:tcBorders>
          <w:top w:val="nil"/>
          <w:left w:val="nil"/>
          <w:bottom w:val="single" w:sz="4" w:space="0" w:color="4472C4" w:themeColor="accent1"/>
          <w:right w:val="nil"/>
        </w:tcBorders>
      </w:tcPr>
    </w:tblStylePr>
    <w:tblStylePr w:type="lastRow">
      <w:rPr>
        <w:b/>
        <w:color w:val="404040"/>
      </w:rPr>
      <w:tblPr/>
      <w:tcPr>
        <w:tcBorders>
          <w:top w:val="single" w:sz="4" w:space="0" w:color="4472C4" w:themeColor="accent1"/>
          <w:left w:val="nil"/>
          <w:bottom w:val="nil"/>
          <w:right w:val="nil"/>
        </w:tcBorders>
      </w:tcPr>
    </w:tblStylePr>
    <w:tblStylePr w:type="firstCol">
      <w:rPr>
        <w:b/>
        <w:color w:val="404040"/>
      </w:rPr>
    </w:tblStylePr>
    <w:tblStylePr w:type="lastCol">
      <w:rPr>
        <w:b/>
        <w:color w:val="404040"/>
      </w:rPr>
    </w:tblStylePr>
    <w:tblStylePr w:type="band1Vert">
      <w:tblPr/>
      <w:tcPr>
        <w:shd w:val="clear" w:color="CFDBF0" w:themeColor="accent1" w:themeTint="40" w:fill="CFDBF0" w:themeFill="accent1" w:themeFillTint="40"/>
      </w:tcPr>
    </w:tblStylePr>
    <w:tblStylePr w:type="band1Horz">
      <w:tblPr/>
      <w:tcPr>
        <w:shd w:val="clear" w:color="CFDBF0" w:themeColor="accent1" w:themeTint="40" w:fill="CFDBF0" w:themeFill="accent1" w:themeFillTint="40"/>
      </w:tcPr>
    </w:tblStylePr>
  </w:style>
  <w:style w:type="table" w:customStyle="1" w:styleId="ListTable1Light-Accent21">
    <w:name w:val="List Table 1 Light - Accent 21"/>
    <w:basedOn w:val="TableNormal"/>
    <w:uiPriority w:val="99"/>
    <w:qFormat/>
    <w:tblPr/>
    <w:tblStylePr w:type="firstRow">
      <w:rPr>
        <w:b/>
        <w:color w:val="404040"/>
      </w:rPr>
      <w:tblPr/>
      <w:tcPr>
        <w:tcBorders>
          <w:top w:val="nil"/>
          <w:left w:val="nil"/>
          <w:bottom w:val="single" w:sz="4" w:space="0" w:color="ED7D31" w:themeColor="accent2"/>
          <w:right w:val="nil"/>
        </w:tcBorders>
      </w:tcPr>
    </w:tblStylePr>
    <w:tblStylePr w:type="lastRow">
      <w:rPr>
        <w:b/>
        <w:color w:val="404040"/>
      </w:rPr>
      <w:tblPr/>
      <w:tcPr>
        <w:tcBorders>
          <w:top w:val="single" w:sz="4" w:space="0" w:color="ED7D31" w:themeColor="accent2"/>
          <w:left w:val="nil"/>
          <w:bottom w:val="nil"/>
          <w:right w:val="nil"/>
        </w:tcBorders>
      </w:tcPr>
    </w:tblStylePr>
    <w:tblStylePr w:type="firstCol">
      <w:rPr>
        <w:b/>
        <w:color w:val="404040"/>
      </w:rPr>
    </w:tblStylePr>
    <w:tblStylePr w:type="lastCol">
      <w:rPr>
        <w:b/>
        <w:color w:val="404040"/>
      </w:rPr>
    </w:tblStylePr>
    <w:tblStylePr w:type="band1Vert">
      <w:tblPr/>
      <w:tcPr>
        <w:shd w:val="clear" w:color="FADECB" w:themeColor="accent2" w:themeTint="40" w:fill="FADECB" w:themeFill="accent2" w:themeFillTint="40"/>
      </w:tcPr>
    </w:tblStylePr>
    <w:tblStylePr w:type="band1Horz">
      <w:tblPr/>
      <w:tcPr>
        <w:shd w:val="clear" w:color="FADECB" w:themeColor="accent2" w:themeTint="40" w:fill="FADECB" w:themeFill="accent2" w:themeFillTint="40"/>
      </w:tcPr>
    </w:tblStylePr>
  </w:style>
  <w:style w:type="table" w:customStyle="1" w:styleId="ListTable1Light-Accent31">
    <w:name w:val="List Table 1 Light - Accent 31"/>
    <w:basedOn w:val="TableNormal"/>
    <w:uiPriority w:val="99"/>
    <w:qFormat/>
    <w:tblPr/>
    <w:tblStylePr w:type="firstRow">
      <w:rPr>
        <w:b/>
        <w:color w:val="404040"/>
      </w:rPr>
      <w:tblPr/>
      <w:tcPr>
        <w:tcBorders>
          <w:top w:val="nil"/>
          <w:left w:val="nil"/>
          <w:bottom w:val="single" w:sz="4" w:space="0" w:color="A5A5A5" w:themeColor="accent3"/>
          <w:right w:val="nil"/>
        </w:tcBorders>
      </w:tcPr>
    </w:tblStylePr>
    <w:tblStylePr w:type="lastRow">
      <w:rPr>
        <w:b/>
        <w:color w:val="404040"/>
      </w:rPr>
      <w:tblPr/>
      <w:tcPr>
        <w:tcBorders>
          <w:top w:val="single" w:sz="4" w:space="0" w:color="A5A5A5" w:themeColor="accent3"/>
          <w:left w:val="nil"/>
          <w:bottom w:val="nil"/>
          <w:right w:val="nil"/>
        </w:tcBorders>
      </w:tcPr>
    </w:tblStylePr>
    <w:tblStylePr w:type="firstCol">
      <w:rPr>
        <w:b/>
        <w:color w:val="404040"/>
      </w:rPr>
    </w:tblStylePr>
    <w:tblStylePr w:type="lastCol">
      <w:rPr>
        <w:b/>
        <w:color w:val="404040"/>
      </w:rPr>
    </w:tblStylePr>
    <w:tblStylePr w:type="band1Vert">
      <w:tblPr/>
      <w:tcPr>
        <w:shd w:val="clear" w:color="E8E8E8" w:themeColor="accent3" w:themeTint="40" w:fill="E8E8E8" w:themeFill="accent3" w:themeFillTint="40"/>
      </w:tcPr>
    </w:tblStylePr>
    <w:tblStylePr w:type="band1Horz">
      <w:tblPr/>
      <w:tcPr>
        <w:shd w:val="clear" w:color="E8E8E8" w:themeColor="accent3" w:themeTint="40" w:fill="E8E8E8" w:themeFill="accent3" w:themeFillTint="40"/>
      </w:tcPr>
    </w:tblStylePr>
  </w:style>
  <w:style w:type="table" w:customStyle="1" w:styleId="ListTable1Light-Accent41">
    <w:name w:val="List Table 1 Light - Accent 41"/>
    <w:basedOn w:val="TableNormal"/>
    <w:uiPriority w:val="99"/>
    <w:qFormat/>
    <w:tblPr/>
    <w:tblStylePr w:type="firstRow">
      <w:rPr>
        <w:b/>
        <w:color w:val="404040"/>
      </w:rPr>
      <w:tblPr/>
      <w:tcPr>
        <w:tcBorders>
          <w:top w:val="nil"/>
          <w:left w:val="nil"/>
          <w:bottom w:val="single" w:sz="4" w:space="0" w:color="FFC000" w:themeColor="accent4"/>
          <w:right w:val="nil"/>
        </w:tcBorders>
      </w:tcPr>
    </w:tblStylePr>
    <w:tblStylePr w:type="lastRow">
      <w:rPr>
        <w:b/>
        <w:color w:val="404040"/>
      </w:rPr>
      <w:tblPr/>
      <w:tcPr>
        <w:tcBorders>
          <w:top w:val="single" w:sz="4" w:space="0" w:color="FFC000" w:themeColor="accent4"/>
          <w:left w:val="nil"/>
          <w:bottom w:val="nil"/>
          <w:right w:val="nil"/>
        </w:tcBorders>
      </w:tcPr>
    </w:tblStylePr>
    <w:tblStylePr w:type="firstCol">
      <w:rPr>
        <w:b/>
        <w:color w:val="404040"/>
      </w:rPr>
    </w:tblStylePr>
    <w:tblStylePr w:type="lastCol">
      <w:rPr>
        <w:b/>
        <w:color w:val="404040"/>
      </w:rPr>
    </w:tblStylePr>
    <w:tblStylePr w:type="band1Vert">
      <w:tblPr/>
      <w:tcPr>
        <w:shd w:val="clear" w:color="FFEFBF" w:themeColor="accent4" w:themeTint="40" w:fill="FFEFBF" w:themeFill="accent4" w:themeFillTint="40"/>
      </w:tcPr>
    </w:tblStylePr>
    <w:tblStylePr w:type="band1Horz">
      <w:tblPr/>
      <w:tcPr>
        <w:shd w:val="clear" w:color="FFEFBF" w:themeColor="accent4" w:themeTint="40" w:fill="FFEFBF" w:themeFill="accent4" w:themeFillTint="40"/>
      </w:tcPr>
    </w:tblStylePr>
  </w:style>
  <w:style w:type="table" w:customStyle="1" w:styleId="ListTable1Light-Accent51">
    <w:name w:val="List Table 1 Light - Accent 51"/>
    <w:basedOn w:val="TableNormal"/>
    <w:uiPriority w:val="99"/>
    <w:qFormat/>
    <w:tblPr/>
    <w:tblStylePr w:type="firstRow">
      <w:rPr>
        <w:b/>
        <w:color w:val="404040"/>
      </w:rPr>
      <w:tblPr/>
      <w:tcPr>
        <w:tcBorders>
          <w:top w:val="nil"/>
          <w:left w:val="nil"/>
          <w:bottom w:val="single" w:sz="4" w:space="0" w:color="5B9BD5" w:themeColor="accent5"/>
          <w:right w:val="nil"/>
        </w:tcBorders>
      </w:tcPr>
    </w:tblStylePr>
    <w:tblStylePr w:type="lastRow">
      <w:rPr>
        <w:b/>
        <w:color w:val="404040"/>
      </w:rPr>
      <w:tblPr/>
      <w:tcPr>
        <w:tcBorders>
          <w:top w:val="single" w:sz="4" w:space="0" w:color="5B9BD5" w:themeColor="accent5"/>
          <w:left w:val="nil"/>
          <w:bottom w:val="nil"/>
          <w:right w:val="nil"/>
        </w:tcBorders>
      </w:tcPr>
    </w:tblStylePr>
    <w:tblStylePr w:type="firstCol">
      <w:rPr>
        <w:b/>
        <w:color w:val="404040"/>
      </w:rPr>
    </w:tblStylePr>
    <w:tblStylePr w:type="lastCol">
      <w:rPr>
        <w:b/>
        <w:color w:val="404040"/>
      </w:rPr>
    </w:tblStylePr>
    <w:tblStylePr w:type="band1Vert">
      <w:tblPr/>
      <w:tcPr>
        <w:shd w:val="clear" w:color="D5E5F4" w:themeColor="accent5" w:themeTint="40" w:fill="D5E5F4" w:themeFill="accent5" w:themeFillTint="40"/>
      </w:tcPr>
    </w:tblStylePr>
    <w:tblStylePr w:type="band1Horz">
      <w:tblPr/>
      <w:tcPr>
        <w:shd w:val="clear" w:color="D5E5F4" w:themeColor="accent5" w:themeTint="40" w:fill="D5E5F4" w:themeFill="accent5" w:themeFillTint="40"/>
      </w:tcPr>
    </w:tblStylePr>
  </w:style>
  <w:style w:type="table" w:customStyle="1" w:styleId="ListTable1Light-Accent61">
    <w:name w:val="List Table 1 Light - Accent 61"/>
    <w:basedOn w:val="TableNormal"/>
    <w:uiPriority w:val="99"/>
    <w:qFormat/>
    <w:tblPr/>
    <w:tblStylePr w:type="firstRow">
      <w:rPr>
        <w:b/>
        <w:color w:val="404040"/>
      </w:rPr>
      <w:tblPr/>
      <w:tcPr>
        <w:tcBorders>
          <w:top w:val="nil"/>
          <w:left w:val="nil"/>
          <w:bottom w:val="single" w:sz="4" w:space="0" w:color="70AD47" w:themeColor="accent6"/>
          <w:right w:val="nil"/>
        </w:tcBorders>
      </w:tcPr>
    </w:tblStylePr>
    <w:tblStylePr w:type="lastRow">
      <w:rPr>
        <w:b/>
        <w:color w:val="404040"/>
      </w:rPr>
      <w:tblPr/>
      <w:tcPr>
        <w:tcBorders>
          <w:top w:val="single" w:sz="4" w:space="0" w:color="70AD47" w:themeColor="accent6"/>
          <w:left w:val="nil"/>
          <w:bottom w:val="nil"/>
          <w:right w:val="nil"/>
        </w:tcBorders>
      </w:tcPr>
    </w:tblStylePr>
    <w:tblStylePr w:type="firstCol">
      <w:rPr>
        <w:b/>
        <w:color w:val="404040"/>
      </w:rPr>
    </w:tblStylePr>
    <w:tblStylePr w:type="lastCol">
      <w:rPr>
        <w:b/>
        <w:color w:val="404040"/>
      </w:rPr>
    </w:tblStylePr>
    <w:tblStylePr w:type="band1Vert">
      <w:tblPr/>
      <w:tcPr>
        <w:shd w:val="clear" w:color="DAEBCF" w:themeColor="accent6" w:themeTint="40" w:fill="DAEBCF" w:themeFill="accent6" w:themeFillTint="40"/>
      </w:tcPr>
    </w:tblStylePr>
    <w:tblStylePr w:type="band1Horz">
      <w:tblPr/>
      <w:tcPr>
        <w:shd w:val="clear" w:color="DAEBCF" w:themeColor="accent6" w:themeTint="40" w:fill="DAEBCF" w:themeFill="accent6" w:themeFillTint="40"/>
      </w:tcPr>
    </w:tblStylePr>
  </w:style>
  <w:style w:type="table" w:customStyle="1" w:styleId="ListTable21">
    <w:name w:val="List Table 21"/>
    <w:basedOn w:val="TableNormal"/>
    <w:uiPriority w:val="99"/>
    <w:qFormat/>
    <w:tblPr>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il"/>
          <w:bottom w:val="single" w:sz="4" w:space="0" w:color="6F6F6F" w:themeColor="text1" w:themeTint="90"/>
          <w:right w:val="nil"/>
        </w:tcBorders>
      </w:tcPr>
    </w:tblStylePr>
    <w:tblStylePr w:type="lastRow">
      <w:rPr>
        <w:rFonts w:ascii="Arial" w:hAnsi="Arial"/>
        <w:b/>
        <w:color w:val="404040"/>
        <w:sz w:val="22"/>
      </w:rPr>
      <w:tblPr/>
      <w:tcPr>
        <w:tcBorders>
          <w:top w:val="single" w:sz="4" w:space="0" w:color="6F6F6F" w:themeColor="text1" w:themeTint="90"/>
          <w:left w:val="nil"/>
          <w:bottom w:val="single" w:sz="4" w:space="0" w:color="6F6F6F" w:themeColor="text1" w:themeTint="90"/>
          <w:right w:val="nil"/>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customStyle="1" w:styleId="ListTable2-Accent11">
    <w:name w:val="List Table 2 - Accent 11"/>
    <w:basedOn w:val="TableNormal"/>
    <w:uiPriority w:val="99"/>
    <w:qFormat/>
    <w:tblPr>
      <w:tblBorders>
        <w:top w:val="single" w:sz="4" w:space="0" w:color="95AFDD" w:themeColor="accent1" w:themeTint="90"/>
        <w:bottom w:val="single" w:sz="4" w:space="0" w:color="95AFDD" w:themeColor="accent1" w:themeTint="90"/>
        <w:insideH w:val="single" w:sz="4" w:space="0" w:color="95AFDD" w:themeColor="accent1" w:themeTint="90"/>
      </w:tblBorders>
    </w:tblPr>
    <w:tblStylePr w:type="firstRow">
      <w:rPr>
        <w:rFonts w:ascii="Arial" w:hAnsi="Arial"/>
        <w:b/>
        <w:color w:val="404040"/>
        <w:sz w:val="22"/>
      </w:rPr>
      <w:tblPr/>
      <w:tcPr>
        <w:tcBorders>
          <w:top w:val="single" w:sz="4" w:space="0" w:color="95AFDD" w:themeColor="accent1" w:themeTint="90"/>
          <w:left w:val="nil"/>
          <w:bottom w:val="single" w:sz="4" w:space="0" w:color="95AFDD" w:themeColor="accent1" w:themeTint="90"/>
          <w:right w:val="nil"/>
        </w:tcBorders>
      </w:tcPr>
    </w:tblStylePr>
    <w:tblStylePr w:type="lastRow">
      <w:rPr>
        <w:rFonts w:ascii="Arial" w:hAnsi="Arial"/>
        <w:b/>
        <w:color w:val="404040"/>
        <w:sz w:val="22"/>
      </w:rPr>
      <w:tblPr/>
      <w:tcPr>
        <w:tcBorders>
          <w:top w:val="single" w:sz="4" w:space="0" w:color="95AFDD" w:themeColor="accent1" w:themeTint="90"/>
          <w:left w:val="nil"/>
          <w:bottom w:val="single" w:sz="4" w:space="0" w:color="95AFDD" w:themeColor="accent1" w:themeTint="90"/>
          <w:right w:val="nil"/>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CFDBF0" w:themeColor="accent1" w:themeTint="40" w:fill="CFDBF0" w:themeFill="accent1" w:themeFillTint="40"/>
      </w:tcPr>
    </w:tblStylePr>
    <w:tblStylePr w:type="band1Horz">
      <w:rPr>
        <w:rFonts w:ascii="Arial" w:hAnsi="Arial"/>
        <w:color w:val="404040"/>
        <w:sz w:val="22"/>
      </w:rPr>
      <w:tblPr/>
      <w:tcPr>
        <w:shd w:val="clear" w:color="CFDBF0" w:themeColor="accent1" w:themeTint="40" w:fill="CFDBF0" w:themeFill="accent1" w:themeFillTint="40"/>
      </w:tcPr>
    </w:tblStylePr>
  </w:style>
  <w:style w:type="table" w:customStyle="1" w:styleId="ListTable2-Accent21">
    <w:name w:val="List Table 2 - Accent 21"/>
    <w:basedOn w:val="TableNormal"/>
    <w:uiPriority w:val="99"/>
    <w:qFormat/>
    <w:tblPr>
      <w:tblBorders>
        <w:top w:val="single" w:sz="4" w:space="0" w:color="F4B58A" w:themeColor="accent2" w:themeTint="90"/>
        <w:bottom w:val="single" w:sz="4" w:space="0" w:color="F4B58A" w:themeColor="accent2" w:themeTint="90"/>
        <w:insideH w:val="single" w:sz="4" w:space="0" w:color="F4B58A" w:themeColor="accent2" w:themeTint="90"/>
      </w:tblBorders>
    </w:tblPr>
    <w:tblStylePr w:type="firstRow">
      <w:rPr>
        <w:rFonts w:ascii="Arial" w:hAnsi="Arial"/>
        <w:b/>
        <w:color w:val="404040"/>
        <w:sz w:val="22"/>
      </w:rPr>
      <w:tblPr/>
      <w:tcPr>
        <w:tcBorders>
          <w:top w:val="single" w:sz="4" w:space="0" w:color="F4B58A" w:themeColor="accent2" w:themeTint="90"/>
          <w:left w:val="nil"/>
          <w:bottom w:val="single" w:sz="4" w:space="0" w:color="F4B58A" w:themeColor="accent2" w:themeTint="90"/>
          <w:right w:val="nil"/>
        </w:tcBorders>
      </w:tcPr>
    </w:tblStylePr>
    <w:tblStylePr w:type="lastRow">
      <w:rPr>
        <w:rFonts w:ascii="Arial" w:hAnsi="Arial"/>
        <w:b/>
        <w:color w:val="404040"/>
        <w:sz w:val="22"/>
      </w:rPr>
      <w:tblPr/>
      <w:tcPr>
        <w:tcBorders>
          <w:top w:val="single" w:sz="4" w:space="0" w:color="F4B58A" w:themeColor="accent2" w:themeTint="90"/>
          <w:left w:val="nil"/>
          <w:bottom w:val="single" w:sz="4" w:space="0" w:color="F4B58A" w:themeColor="accent2" w:themeTint="90"/>
          <w:right w:val="nil"/>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customStyle="1" w:styleId="ListTable2-Accent31">
    <w:name w:val="List Table 2 - Accent 31"/>
    <w:basedOn w:val="TableNormal"/>
    <w:uiPriority w:val="99"/>
    <w:qFormat/>
    <w:tblPr>
      <w:tblBorders>
        <w:top w:val="single" w:sz="4" w:space="0" w:color="CCCCCC" w:themeColor="accent3" w:themeTint="90"/>
        <w:bottom w:val="single" w:sz="4" w:space="0" w:color="CCCCCC" w:themeColor="accent3" w:themeTint="90"/>
        <w:insideH w:val="single" w:sz="4" w:space="0" w:color="CCCCCC" w:themeColor="accent3" w:themeTint="90"/>
      </w:tblBorders>
    </w:tblPr>
    <w:tblStylePr w:type="firstRow">
      <w:rPr>
        <w:rFonts w:ascii="Arial" w:hAnsi="Arial"/>
        <w:b/>
        <w:color w:val="404040"/>
        <w:sz w:val="22"/>
      </w:rPr>
      <w:tblPr/>
      <w:tcPr>
        <w:tcBorders>
          <w:top w:val="single" w:sz="4" w:space="0" w:color="CCCCCC" w:themeColor="accent3" w:themeTint="90"/>
          <w:left w:val="nil"/>
          <w:bottom w:val="single" w:sz="4" w:space="0" w:color="CCCCCC" w:themeColor="accent3" w:themeTint="90"/>
          <w:right w:val="nil"/>
        </w:tcBorders>
      </w:tcPr>
    </w:tblStylePr>
    <w:tblStylePr w:type="lastRow">
      <w:rPr>
        <w:rFonts w:ascii="Arial" w:hAnsi="Arial"/>
        <w:b/>
        <w:color w:val="404040"/>
        <w:sz w:val="22"/>
      </w:rPr>
      <w:tblPr/>
      <w:tcPr>
        <w:tcBorders>
          <w:top w:val="single" w:sz="4" w:space="0" w:color="CCCCCC" w:themeColor="accent3" w:themeTint="90"/>
          <w:left w:val="nil"/>
          <w:bottom w:val="single" w:sz="4" w:space="0" w:color="CCCCCC" w:themeColor="accent3" w:themeTint="90"/>
          <w:right w:val="nil"/>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customStyle="1" w:styleId="ListTable2-Accent41">
    <w:name w:val="List Table 2 - Accent 41"/>
    <w:basedOn w:val="TableNormal"/>
    <w:uiPriority w:val="99"/>
    <w:qFormat/>
    <w:tblPr>
      <w:tblBorders>
        <w:top w:val="single" w:sz="4" w:space="0" w:color="FFDB6F" w:themeColor="accent4" w:themeTint="90"/>
        <w:bottom w:val="single" w:sz="4" w:space="0" w:color="FFDB6F" w:themeColor="accent4" w:themeTint="90"/>
        <w:insideH w:val="single" w:sz="4" w:space="0" w:color="FFDB6F" w:themeColor="accent4" w:themeTint="90"/>
      </w:tblBorders>
    </w:tblPr>
    <w:tblStylePr w:type="firstRow">
      <w:rPr>
        <w:rFonts w:ascii="Arial" w:hAnsi="Arial"/>
        <w:b/>
        <w:color w:val="404040"/>
        <w:sz w:val="22"/>
      </w:rPr>
      <w:tblPr/>
      <w:tcPr>
        <w:tcBorders>
          <w:top w:val="single" w:sz="4" w:space="0" w:color="FFDB6F" w:themeColor="accent4" w:themeTint="90"/>
          <w:left w:val="nil"/>
          <w:bottom w:val="single" w:sz="4" w:space="0" w:color="FFDB6F" w:themeColor="accent4" w:themeTint="90"/>
          <w:right w:val="nil"/>
        </w:tcBorders>
      </w:tcPr>
    </w:tblStylePr>
    <w:tblStylePr w:type="lastRow">
      <w:rPr>
        <w:rFonts w:ascii="Arial" w:hAnsi="Arial"/>
        <w:b/>
        <w:color w:val="404040"/>
        <w:sz w:val="22"/>
      </w:rPr>
      <w:tblPr/>
      <w:tcPr>
        <w:tcBorders>
          <w:top w:val="single" w:sz="4" w:space="0" w:color="FFDB6F" w:themeColor="accent4" w:themeTint="90"/>
          <w:left w:val="nil"/>
          <w:bottom w:val="single" w:sz="4" w:space="0" w:color="FFDB6F" w:themeColor="accent4" w:themeTint="90"/>
          <w:right w:val="nil"/>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customStyle="1" w:styleId="ListTable2-Accent51">
    <w:name w:val="List Table 2 - Accent 51"/>
    <w:basedOn w:val="TableNormal"/>
    <w:uiPriority w:val="99"/>
    <w:qFormat/>
    <w:tblPr>
      <w:tblBorders>
        <w:top w:val="single" w:sz="4" w:space="0" w:color="A2C6E7" w:themeColor="accent5" w:themeTint="90"/>
        <w:bottom w:val="single" w:sz="4" w:space="0" w:color="A2C6E7" w:themeColor="accent5" w:themeTint="90"/>
        <w:insideH w:val="single" w:sz="4" w:space="0" w:color="A2C6E7" w:themeColor="accent5" w:themeTint="90"/>
      </w:tblBorders>
    </w:tblPr>
    <w:tblStylePr w:type="firstRow">
      <w:rPr>
        <w:rFonts w:ascii="Arial" w:hAnsi="Arial"/>
        <w:b/>
        <w:color w:val="404040"/>
        <w:sz w:val="22"/>
      </w:rPr>
      <w:tblPr/>
      <w:tcPr>
        <w:tcBorders>
          <w:top w:val="single" w:sz="4" w:space="0" w:color="A2C6E7" w:themeColor="accent5" w:themeTint="90"/>
          <w:left w:val="nil"/>
          <w:bottom w:val="single" w:sz="4" w:space="0" w:color="A2C6E7" w:themeColor="accent5" w:themeTint="90"/>
          <w:right w:val="nil"/>
        </w:tcBorders>
      </w:tcPr>
    </w:tblStylePr>
    <w:tblStylePr w:type="lastRow">
      <w:rPr>
        <w:rFonts w:ascii="Arial" w:hAnsi="Arial"/>
        <w:b/>
        <w:color w:val="404040"/>
        <w:sz w:val="22"/>
      </w:rPr>
      <w:tblPr/>
      <w:tcPr>
        <w:tcBorders>
          <w:top w:val="single" w:sz="4" w:space="0" w:color="A2C6E7" w:themeColor="accent5" w:themeTint="90"/>
          <w:left w:val="nil"/>
          <w:bottom w:val="single" w:sz="4" w:space="0" w:color="A2C6E7" w:themeColor="accent5" w:themeTint="90"/>
          <w:right w:val="nil"/>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5E5F4" w:themeColor="accent5" w:themeTint="40" w:fill="D5E5F4" w:themeFill="accent5" w:themeFillTint="40"/>
      </w:tcPr>
    </w:tblStylePr>
    <w:tblStylePr w:type="band1Horz">
      <w:rPr>
        <w:rFonts w:ascii="Arial" w:hAnsi="Arial"/>
        <w:color w:val="404040"/>
        <w:sz w:val="22"/>
      </w:rPr>
      <w:tblPr/>
      <w:tcPr>
        <w:shd w:val="clear" w:color="D5E5F4" w:themeColor="accent5" w:themeTint="40" w:fill="D5E5F4" w:themeFill="accent5" w:themeFillTint="40"/>
      </w:tcPr>
    </w:tblStylePr>
  </w:style>
  <w:style w:type="table" w:customStyle="1" w:styleId="ListTable2-Accent61">
    <w:name w:val="List Table 2 - Accent 61"/>
    <w:basedOn w:val="TableNormal"/>
    <w:uiPriority w:val="99"/>
    <w:qFormat/>
    <w:tblPr>
      <w:tblBorders>
        <w:top w:val="single" w:sz="4" w:space="0" w:color="ADD394" w:themeColor="accent6" w:themeTint="90"/>
        <w:bottom w:val="single" w:sz="4" w:space="0" w:color="ADD394" w:themeColor="accent6" w:themeTint="90"/>
        <w:insideH w:val="single" w:sz="4" w:space="0" w:color="ADD394" w:themeColor="accent6" w:themeTint="90"/>
      </w:tblBorders>
    </w:tblPr>
    <w:tblStylePr w:type="firstRow">
      <w:rPr>
        <w:rFonts w:ascii="Arial" w:hAnsi="Arial"/>
        <w:b/>
        <w:color w:val="404040"/>
        <w:sz w:val="22"/>
      </w:rPr>
      <w:tblPr/>
      <w:tcPr>
        <w:tcBorders>
          <w:top w:val="single" w:sz="4" w:space="0" w:color="ADD394" w:themeColor="accent6" w:themeTint="90"/>
          <w:left w:val="nil"/>
          <w:bottom w:val="single" w:sz="4" w:space="0" w:color="ADD394" w:themeColor="accent6" w:themeTint="90"/>
          <w:right w:val="nil"/>
        </w:tcBorders>
      </w:tcPr>
    </w:tblStylePr>
    <w:tblStylePr w:type="lastRow">
      <w:rPr>
        <w:rFonts w:ascii="Arial" w:hAnsi="Arial"/>
        <w:b/>
        <w:color w:val="404040"/>
        <w:sz w:val="22"/>
      </w:rPr>
      <w:tblPr/>
      <w:tcPr>
        <w:tcBorders>
          <w:top w:val="single" w:sz="4" w:space="0" w:color="ADD394" w:themeColor="accent6" w:themeTint="90"/>
          <w:left w:val="nil"/>
          <w:bottom w:val="single" w:sz="4" w:space="0" w:color="ADD394" w:themeColor="accent6" w:themeTint="90"/>
          <w:right w:val="nil"/>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customStyle="1" w:styleId="ListTable31">
    <w:name w:val="List Table 31"/>
    <w:basedOn w:val="TableNormal"/>
    <w:uiPriority w:val="99"/>
    <w:qFormat/>
    <w:tblPr>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customStyle="1" w:styleId="ListTable3-Accent11">
    <w:name w:val="List Table 3 - Accent 11"/>
    <w:basedOn w:val="TableNormal"/>
    <w:uiPriority w:val="99"/>
    <w:qFormat/>
    <w:tblPr>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rFonts w:ascii="Arial" w:hAnsi="Arial"/>
        <w:b/>
        <w:color w:val="FFFFFF"/>
        <w:sz w:val="22"/>
      </w:rPr>
      <w:tblPr/>
      <w:tcPr>
        <w:shd w:val="clear" w:color="4472C4" w:themeColor="accent1" w:fill="4472C4"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472C4" w:themeColor="accent1"/>
          <w:right w:val="single" w:sz="4" w:space="0" w:color="4472C4" w:themeColor="accent1"/>
        </w:tcBorders>
      </w:tcPr>
    </w:tblStylePr>
    <w:tblStylePr w:type="band1Horz">
      <w:rPr>
        <w:rFonts w:ascii="Arial" w:hAnsi="Arial"/>
        <w:color w:val="404040"/>
        <w:sz w:val="22"/>
      </w:rPr>
      <w:tblPr/>
      <w:tcPr>
        <w:tcBorders>
          <w:top w:val="single" w:sz="4" w:space="0" w:color="4472C4" w:themeColor="accent1"/>
          <w:bottom w:val="single" w:sz="4" w:space="0" w:color="4472C4" w:themeColor="accent1"/>
        </w:tcBorders>
      </w:tcPr>
    </w:tblStylePr>
  </w:style>
  <w:style w:type="table" w:customStyle="1" w:styleId="ListTable3-Accent21">
    <w:name w:val="List Table 3 - Accent 21"/>
    <w:basedOn w:val="TableNormal"/>
    <w:uiPriority w:val="99"/>
    <w:qFormat/>
    <w:tblPr>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blBorders>
    </w:tblPr>
    <w:tblStylePr w:type="firstRow">
      <w:rPr>
        <w:rFonts w:ascii="Arial" w:hAnsi="Arial"/>
        <w:b/>
        <w:color w:val="FFFFFF"/>
        <w:sz w:val="22"/>
      </w:rPr>
      <w:tblPr/>
      <w:tcPr>
        <w:shd w:val="clear" w:color="F4B184" w:themeColor="accent2" w:themeTint="97" w:fill="F4B184"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4B184" w:themeColor="accent2" w:themeTint="97"/>
          <w:right w:val="single" w:sz="4" w:space="0" w:color="F4B184" w:themeColor="accent2" w:themeTint="97"/>
        </w:tcBorders>
      </w:tcPr>
    </w:tblStylePr>
    <w:tblStylePr w:type="band1Horz">
      <w:rPr>
        <w:rFonts w:ascii="Arial" w:hAnsi="Arial"/>
        <w:color w:val="404040"/>
        <w:sz w:val="22"/>
      </w:rPr>
      <w:tblPr/>
      <w:tcPr>
        <w:tcBorders>
          <w:top w:val="single" w:sz="4" w:space="0" w:color="F4B184" w:themeColor="accent2" w:themeTint="97"/>
          <w:bottom w:val="single" w:sz="4" w:space="0" w:color="F4B184" w:themeColor="accent2" w:themeTint="97"/>
        </w:tcBorders>
      </w:tcPr>
    </w:tblStylePr>
  </w:style>
  <w:style w:type="table" w:customStyle="1" w:styleId="ListTable3-Accent31">
    <w:name w:val="List Table 3 - Accent 31"/>
    <w:basedOn w:val="TableNormal"/>
    <w:uiPriority w:val="99"/>
    <w:qFormat/>
    <w:tblPr>
      <w:tblBorders>
        <w:top w:val="single" w:sz="4" w:space="0" w:color="C9C9C9" w:themeColor="accent3" w:themeTint="98"/>
        <w:left w:val="single" w:sz="4" w:space="0" w:color="C9C9C9" w:themeColor="accent3" w:themeTint="98"/>
        <w:bottom w:val="single" w:sz="4" w:space="0" w:color="C9C9C9" w:themeColor="accent3" w:themeTint="98"/>
        <w:right w:val="single" w:sz="4" w:space="0" w:color="C9C9C9" w:themeColor="accent3" w:themeTint="98"/>
      </w:tblBorders>
    </w:tblPr>
    <w:tblStylePr w:type="firstRow">
      <w:rPr>
        <w:rFonts w:ascii="Arial" w:hAnsi="Arial"/>
        <w:b/>
        <w:color w:val="FFFFFF"/>
        <w:sz w:val="22"/>
      </w:rPr>
      <w:tblPr/>
      <w:tcPr>
        <w:shd w:val="clear" w:color="C9C9C9" w:themeColor="accent3" w:themeTint="98" w:fill="C9C9C9"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9C9C9" w:themeColor="accent3" w:themeTint="98"/>
          <w:right w:val="single" w:sz="4" w:space="0" w:color="C9C9C9" w:themeColor="accent3" w:themeTint="98"/>
        </w:tcBorders>
      </w:tcPr>
    </w:tblStylePr>
    <w:tblStylePr w:type="band1Horz">
      <w:rPr>
        <w:rFonts w:ascii="Arial" w:hAnsi="Arial"/>
        <w:color w:val="404040"/>
        <w:sz w:val="22"/>
      </w:rPr>
      <w:tblPr/>
      <w:tcPr>
        <w:tcBorders>
          <w:top w:val="single" w:sz="4" w:space="0" w:color="C9C9C9" w:themeColor="accent3" w:themeTint="98"/>
          <w:bottom w:val="single" w:sz="4" w:space="0" w:color="C9C9C9" w:themeColor="accent3" w:themeTint="98"/>
        </w:tcBorders>
      </w:tcPr>
    </w:tblStylePr>
  </w:style>
  <w:style w:type="table" w:customStyle="1" w:styleId="ListTable3-Accent41">
    <w:name w:val="List Table 3 - Accent 41"/>
    <w:basedOn w:val="TableNormal"/>
    <w:uiPriority w:val="99"/>
    <w:qFormat/>
    <w:tblPr>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blBorders>
    </w:tblPr>
    <w:tblStylePr w:type="firstRow">
      <w:rPr>
        <w:rFonts w:ascii="Arial" w:hAnsi="Arial"/>
        <w:b/>
        <w:color w:val="FFFFFF"/>
        <w:sz w:val="22"/>
      </w:rPr>
      <w:tblPr/>
      <w:tcPr>
        <w:shd w:val="clear" w:color="FFD865" w:themeColor="accent4" w:themeTint="9A" w:fill="FFD865"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FD865" w:themeColor="accent4" w:themeTint="9A"/>
          <w:right w:val="single" w:sz="4" w:space="0" w:color="FFD865" w:themeColor="accent4" w:themeTint="9A"/>
        </w:tcBorders>
      </w:tcPr>
    </w:tblStylePr>
    <w:tblStylePr w:type="band1Horz">
      <w:rPr>
        <w:rFonts w:ascii="Arial" w:hAnsi="Arial"/>
        <w:color w:val="404040"/>
        <w:sz w:val="22"/>
      </w:rPr>
      <w:tblPr/>
      <w:tcPr>
        <w:tcBorders>
          <w:top w:val="single" w:sz="4" w:space="0" w:color="FFD865" w:themeColor="accent4" w:themeTint="9A"/>
          <w:bottom w:val="single" w:sz="4" w:space="0" w:color="FFD865" w:themeColor="accent4" w:themeTint="9A"/>
        </w:tcBorders>
      </w:tcPr>
    </w:tblStylePr>
  </w:style>
  <w:style w:type="table" w:customStyle="1" w:styleId="ListTable3-Accent51">
    <w:name w:val="List Table 3 - Accent 51"/>
    <w:basedOn w:val="TableNormal"/>
    <w:uiPriority w:val="99"/>
    <w:qFormat/>
    <w:tblPr>
      <w:tblBorders>
        <w:top w:val="single" w:sz="4" w:space="0" w:color="9BC2E5" w:themeColor="accent5" w:themeTint="9A"/>
        <w:left w:val="single" w:sz="4" w:space="0" w:color="9BC2E5" w:themeColor="accent5" w:themeTint="9A"/>
        <w:bottom w:val="single" w:sz="4" w:space="0" w:color="9BC2E5" w:themeColor="accent5" w:themeTint="9A"/>
        <w:right w:val="single" w:sz="4" w:space="0" w:color="9BC2E5" w:themeColor="accent5" w:themeTint="9A"/>
      </w:tblBorders>
    </w:tblPr>
    <w:tblStylePr w:type="firstRow">
      <w:rPr>
        <w:rFonts w:ascii="Arial" w:hAnsi="Arial"/>
        <w:b/>
        <w:color w:val="FFFFFF"/>
        <w:sz w:val="22"/>
      </w:rPr>
      <w:tblPr/>
      <w:tcPr>
        <w:shd w:val="clear" w:color="9BC2E5" w:themeColor="accent5" w:themeTint="9A" w:fill="9BC2E5"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BC2E5" w:themeColor="accent5" w:themeTint="9A"/>
          <w:right w:val="single" w:sz="4" w:space="0" w:color="9BC2E5" w:themeColor="accent5" w:themeTint="9A"/>
        </w:tcBorders>
      </w:tcPr>
    </w:tblStylePr>
    <w:tblStylePr w:type="band1Horz">
      <w:rPr>
        <w:rFonts w:ascii="Arial" w:hAnsi="Arial"/>
        <w:color w:val="404040"/>
        <w:sz w:val="22"/>
      </w:rPr>
      <w:tblPr/>
      <w:tcPr>
        <w:tcBorders>
          <w:top w:val="single" w:sz="4" w:space="0" w:color="9BC2E5" w:themeColor="accent5" w:themeTint="9A"/>
          <w:bottom w:val="single" w:sz="4" w:space="0" w:color="9BC2E5" w:themeColor="accent5" w:themeTint="9A"/>
        </w:tcBorders>
      </w:tcPr>
    </w:tblStylePr>
  </w:style>
  <w:style w:type="table" w:customStyle="1" w:styleId="ListTable3-Accent61">
    <w:name w:val="List Table 3 - Accent 61"/>
    <w:basedOn w:val="TableNormal"/>
    <w:uiPriority w:val="99"/>
    <w:qFormat/>
    <w:tblPr>
      <w:tblBorders>
        <w:top w:val="single" w:sz="4" w:space="0" w:color="A9D08E" w:themeColor="accent6" w:themeTint="98"/>
        <w:left w:val="single" w:sz="4" w:space="0" w:color="A9D08E" w:themeColor="accent6" w:themeTint="98"/>
        <w:bottom w:val="single" w:sz="4" w:space="0" w:color="A9D08E" w:themeColor="accent6" w:themeTint="98"/>
        <w:right w:val="single" w:sz="4" w:space="0" w:color="A9D08E" w:themeColor="accent6" w:themeTint="98"/>
      </w:tblBorders>
    </w:tblPr>
    <w:tblStylePr w:type="firstRow">
      <w:rPr>
        <w:rFonts w:ascii="Arial" w:hAnsi="Arial"/>
        <w:b/>
        <w:color w:val="FFFFFF"/>
        <w:sz w:val="22"/>
      </w:rPr>
      <w:tblPr/>
      <w:tcPr>
        <w:shd w:val="clear" w:color="A9D08E" w:themeColor="accent6" w:themeTint="98" w:fill="A9D08E"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A9D08E" w:themeColor="accent6" w:themeTint="98"/>
          <w:right w:val="single" w:sz="4" w:space="0" w:color="A9D08E" w:themeColor="accent6" w:themeTint="98"/>
        </w:tcBorders>
      </w:tcPr>
    </w:tblStylePr>
    <w:tblStylePr w:type="band1Horz">
      <w:rPr>
        <w:rFonts w:ascii="Arial" w:hAnsi="Arial"/>
        <w:color w:val="404040"/>
        <w:sz w:val="22"/>
      </w:rPr>
      <w:tblPr/>
      <w:tcPr>
        <w:tcBorders>
          <w:top w:val="single" w:sz="4" w:space="0" w:color="A9D08E" w:themeColor="accent6" w:themeTint="98"/>
          <w:bottom w:val="single" w:sz="4" w:space="0" w:color="A9D08E" w:themeColor="accent6" w:themeTint="98"/>
        </w:tcBorders>
      </w:tcPr>
    </w:tblStylePr>
  </w:style>
  <w:style w:type="table" w:customStyle="1" w:styleId="ListTable41">
    <w:name w:val="List Table 41"/>
    <w:basedOn w:val="TableNormal"/>
    <w:uiPriority w:val="99"/>
    <w:qFormat/>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customStyle="1" w:styleId="ListTable4-Accent11">
    <w:name w:val="List Table 4 - Accent 11"/>
    <w:basedOn w:val="TableNormal"/>
    <w:uiPriority w:val="99"/>
    <w:qFormat/>
    <w:tblPr>
      <w:tblBorders>
        <w:top w:val="single" w:sz="4" w:space="0" w:color="95AFDD" w:themeColor="accent1" w:themeTint="90"/>
        <w:left w:val="single" w:sz="4" w:space="0" w:color="95AFDD" w:themeColor="accent1" w:themeTint="90"/>
        <w:bottom w:val="single" w:sz="4" w:space="0" w:color="95AFDD" w:themeColor="accent1" w:themeTint="90"/>
        <w:right w:val="single" w:sz="4" w:space="0" w:color="95AFDD" w:themeColor="accent1" w:themeTint="90"/>
        <w:insideH w:val="single" w:sz="4" w:space="0" w:color="95AFDD" w:themeColor="accent1" w:themeTint="90"/>
      </w:tblBorders>
    </w:tblPr>
    <w:tblStylePr w:type="firstRow">
      <w:rPr>
        <w:rFonts w:ascii="Arial" w:hAnsi="Arial"/>
        <w:b/>
        <w:color w:val="FFFFFF"/>
        <w:sz w:val="22"/>
      </w:rPr>
      <w:tblPr/>
      <w:tcPr>
        <w:shd w:val="clear" w:color="4472C4" w:themeColor="accent1" w:fill="4472C4"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FDBF0" w:themeColor="accent1" w:themeTint="40" w:fill="CFDBF0" w:themeFill="accent1" w:themeFillTint="40"/>
      </w:tcPr>
    </w:tblStylePr>
    <w:tblStylePr w:type="band1Horz">
      <w:rPr>
        <w:rFonts w:ascii="Arial" w:hAnsi="Arial"/>
        <w:color w:val="404040"/>
        <w:sz w:val="22"/>
      </w:rPr>
      <w:tblPr/>
      <w:tcPr>
        <w:shd w:val="clear" w:color="CFDBF0" w:themeColor="accent1" w:themeTint="40" w:fill="CFDBF0" w:themeFill="accent1" w:themeFillTint="40"/>
      </w:tcPr>
    </w:tblStylePr>
  </w:style>
  <w:style w:type="table" w:customStyle="1" w:styleId="ListTable4-Accent21">
    <w:name w:val="List Table 4 - Accent 21"/>
    <w:basedOn w:val="TableNormal"/>
    <w:uiPriority w:val="99"/>
    <w:qFormat/>
    <w:tblPr>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tblBorders>
    </w:tblPr>
    <w:tblStylePr w:type="firstRow">
      <w:rPr>
        <w:rFonts w:ascii="Arial" w:hAnsi="Arial"/>
        <w:b/>
        <w:color w:val="FFFFFF"/>
        <w:sz w:val="22"/>
      </w:rPr>
      <w:tblPr/>
      <w:tcPr>
        <w:shd w:val="clear" w:color="ED7D31" w:themeColor="accent2" w:fill="ED7D31"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customStyle="1" w:styleId="ListTable4-Accent31">
    <w:name w:val="List Table 4 - Accent 31"/>
    <w:basedOn w:val="TableNormal"/>
    <w:uiPriority w:val="99"/>
    <w:qFormat/>
    <w:tblPr>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tblBorders>
    </w:tblPr>
    <w:tblStylePr w:type="firstRow">
      <w:rPr>
        <w:rFonts w:ascii="Arial" w:hAnsi="Arial"/>
        <w:b/>
        <w:color w:val="FFFFFF"/>
        <w:sz w:val="22"/>
      </w:rPr>
      <w:tblPr/>
      <w:tcPr>
        <w:shd w:val="clear" w:color="A5A5A5" w:themeColor="accent3" w:fill="A5A5A5"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customStyle="1" w:styleId="ListTable4-Accent41">
    <w:name w:val="List Table 4 - Accent 41"/>
    <w:basedOn w:val="TableNormal"/>
    <w:uiPriority w:val="99"/>
    <w:qFormat/>
    <w:tblPr>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tblBorders>
    </w:tblPr>
    <w:tblStylePr w:type="firstRow">
      <w:rPr>
        <w:rFonts w:ascii="Arial" w:hAnsi="Arial"/>
        <w:b/>
        <w:color w:val="FFFFFF"/>
        <w:sz w:val="22"/>
      </w:rPr>
      <w:tblPr/>
      <w:tcPr>
        <w:shd w:val="clear" w:color="FFC000" w:themeColor="accent4" w:fill="FFC000"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customStyle="1" w:styleId="ListTable4-Accent51">
    <w:name w:val="List Table 4 - Accent 51"/>
    <w:basedOn w:val="TableNormal"/>
    <w:uiPriority w:val="99"/>
    <w:qFormat/>
    <w:tblPr>
      <w:tblBorders>
        <w:top w:val="single" w:sz="4" w:space="0" w:color="A2C6E7" w:themeColor="accent5" w:themeTint="90"/>
        <w:left w:val="single" w:sz="4" w:space="0" w:color="A2C6E7" w:themeColor="accent5" w:themeTint="90"/>
        <w:bottom w:val="single" w:sz="4" w:space="0" w:color="A2C6E7" w:themeColor="accent5" w:themeTint="90"/>
        <w:right w:val="single" w:sz="4" w:space="0" w:color="A2C6E7" w:themeColor="accent5" w:themeTint="90"/>
        <w:insideH w:val="single" w:sz="4" w:space="0" w:color="A2C6E7" w:themeColor="accent5" w:themeTint="90"/>
      </w:tblBorders>
    </w:tblPr>
    <w:tblStylePr w:type="firstRow">
      <w:rPr>
        <w:rFonts w:ascii="Arial" w:hAnsi="Arial"/>
        <w:b/>
        <w:color w:val="FFFFFF"/>
        <w:sz w:val="22"/>
      </w:rPr>
      <w:tblPr/>
      <w:tcPr>
        <w:shd w:val="clear" w:color="5B9BD5" w:themeColor="accent5" w:fill="5B9BD5"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5E5F4" w:themeColor="accent5" w:themeTint="40" w:fill="D5E5F4" w:themeFill="accent5" w:themeFillTint="40"/>
      </w:tcPr>
    </w:tblStylePr>
    <w:tblStylePr w:type="band1Horz">
      <w:rPr>
        <w:rFonts w:ascii="Arial" w:hAnsi="Arial"/>
        <w:color w:val="404040"/>
        <w:sz w:val="22"/>
      </w:rPr>
      <w:tblPr/>
      <w:tcPr>
        <w:shd w:val="clear" w:color="D5E5F4" w:themeColor="accent5" w:themeTint="40" w:fill="D5E5F4" w:themeFill="accent5" w:themeFillTint="40"/>
      </w:tcPr>
    </w:tblStylePr>
  </w:style>
  <w:style w:type="table" w:customStyle="1" w:styleId="ListTable4-Accent61">
    <w:name w:val="List Table 4 - Accent 61"/>
    <w:basedOn w:val="TableNormal"/>
    <w:uiPriority w:val="99"/>
    <w:qFormat/>
    <w:tblPr>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tblBorders>
    </w:tblPr>
    <w:tblStylePr w:type="firstRow">
      <w:rPr>
        <w:rFonts w:ascii="Arial" w:hAnsi="Arial"/>
        <w:b/>
        <w:color w:val="FFFFFF"/>
        <w:sz w:val="22"/>
      </w:rPr>
      <w:tblPr/>
      <w:tcPr>
        <w:shd w:val="clear" w:color="70AD47" w:themeColor="accent6" w:fill="70AD47"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customStyle="1" w:styleId="ListTable5Dark1">
    <w:name w:val="List Table 5 Dark1"/>
    <w:basedOn w:val="TableNormal"/>
    <w:uiPriority w:val="99"/>
    <w:qFormat/>
    <w:tblPr>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customStyle="1" w:styleId="ListTable5Dark-Accent11">
    <w:name w:val="List Table 5 Dark - Accent 11"/>
    <w:basedOn w:val="TableNormal"/>
    <w:uiPriority w:val="99"/>
    <w:qFormat/>
    <w:tblPr>
      <w:tblBorders>
        <w:top w:val="single" w:sz="32" w:space="0" w:color="4472C4" w:themeColor="accent1"/>
        <w:left w:val="single" w:sz="32" w:space="0" w:color="4472C4" w:themeColor="accent1"/>
        <w:bottom w:val="single" w:sz="32" w:space="0" w:color="4472C4" w:themeColor="accent1"/>
        <w:right w:val="single" w:sz="32" w:space="0" w:color="4472C4" w:themeColor="accent1"/>
      </w:tblBorders>
    </w:tblPr>
    <w:tblStylePr w:type="firstRow">
      <w:rPr>
        <w:rFonts w:ascii="Arial" w:hAnsi="Arial"/>
        <w:b/>
        <w:color w:val="FFFFFF" w:themeColor="light1"/>
        <w:sz w:val="22"/>
      </w:rPr>
      <w:tblPr/>
      <w:tcPr>
        <w:tcBorders>
          <w:top w:val="single" w:sz="32" w:space="0" w:color="4472C4" w:themeColor="accent1"/>
          <w:bottom w:val="single" w:sz="12" w:space="0" w:color="FFFFFF" w:themeColor="light1"/>
        </w:tcBorders>
        <w:shd w:val="clear" w:color="4472C4" w:themeColor="accent1" w:fill="4472C4"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472C4" w:themeColor="accent1"/>
          <w:right w:val="single" w:sz="4" w:space="0" w:color="FFFFFF" w:themeColor="light1"/>
        </w:tcBorders>
      </w:tcPr>
    </w:tblStylePr>
    <w:tblStylePr w:type="lastCol">
      <w:tblPr/>
      <w:tcPr>
        <w:tcBorders>
          <w:left w:val="single" w:sz="4" w:space="0" w:color="FFFFFF" w:themeColor="light1"/>
          <w:right w:val="single" w:sz="32" w:space="0" w:color="4472C4" w:themeColor="accent1"/>
        </w:tcBorders>
      </w:tcPr>
    </w:tblStylePr>
    <w:tblStylePr w:type="band1Vert">
      <w:tblPr/>
      <w:tcPr>
        <w:tcBorders>
          <w:left w:val="single" w:sz="4" w:space="0" w:color="FFFFFF" w:themeColor="light1"/>
          <w:right w:val="single" w:sz="4" w:space="0" w:color="FFFFFF" w:themeColor="light1"/>
        </w:tcBorders>
        <w:shd w:val="clear" w:color="4472C4" w:themeColor="accent1" w:fill="4472C4"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472C4" w:themeColor="accent1" w:fill="4472C4" w:themeFill="accent1"/>
      </w:tcPr>
    </w:tblStylePr>
    <w:tblStylePr w:type="band2Horz">
      <w:tblPr/>
      <w:tcPr>
        <w:tcBorders>
          <w:top w:val="single" w:sz="4" w:space="0" w:color="FFFFFF" w:themeColor="light1"/>
          <w:bottom w:val="single" w:sz="4" w:space="0" w:color="FFFFFF" w:themeColor="light1"/>
        </w:tcBorders>
        <w:shd w:val="clear" w:color="4472C4" w:themeColor="accent1" w:fill="4472C4" w:themeFill="accent1"/>
      </w:tcPr>
    </w:tblStylePr>
  </w:style>
  <w:style w:type="table" w:customStyle="1" w:styleId="ListTable5Dark-Accent21">
    <w:name w:val="List Table 5 Dark - Accent 21"/>
    <w:basedOn w:val="TableNormal"/>
    <w:uiPriority w:val="99"/>
    <w:qFormat/>
    <w:tblPr>
      <w:tblBorders>
        <w:top w:val="single" w:sz="32" w:space="0" w:color="F4B184" w:themeColor="accent2" w:themeTint="97"/>
        <w:left w:val="single" w:sz="32" w:space="0" w:color="F4B184" w:themeColor="accent2" w:themeTint="97"/>
        <w:bottom w:val="single" w:sz="32" w:space="0" w:color="F4B184" w:themeColor="accent2" w:themeTint="97"/>
        <w:right w:val="single" w:sz="32" w:space="0" w:color="F4B184" w:themeColor="accent2" w:themeTint="97"/>
      </w:tblBorders>
    </w:tblPr>
    <w:tblStylePr w:type="firstRow">
      <w:rPr>
        <w:rFonts w:ascii="Arial" w:hAnsi="Arial"/>
        <w:b/>
        <w:color w:val="FFFFFF" w:themeColor="light1"/>
        <w:sz w:val="22"/>
      </w:rPr>
      <w:tblPr/>
      <w:tcPr>
        <w:tcBorders>
          <w:top w:val="single" w:sz="32" w:space="0" w:color="F4B184" w:themeColor="accent2" w:themeTint="97"/>
          <w:bottom w:val="single" w:sz="12" w:space="0" w:color="FFFFFF" w:themeColor="light1"/>
        </w:tcBorders>
        <w:shd w:val="clear" w:color="F4B184" w:themeColor="accent2" w:themeTint="97" w:fill="F4B184"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4B184" w:themeColor="accent2" w:themeTint="97"/>
          <w:right w:val="single" w:sz="4" w:space="0" w:color="FFFFFF" w:themeColor="light1"/>
        </w:tcBorders>
      </w:tcPr>
    </w:tblStylePr>
    <w:tblStylePr w:type="lastCol">
      <w:tblPr/>
      <w:tcPr>
        <w:tcBorders>
          <w:left w:val="single" w:sz="4" w:space="0" w:color="FFFFFF" w:themeColor="light1"/>
          <w:right w:val="single" w:sz="32" w:space="0" w:color="F4B184" w:themeColor="accent2" w:themeTint="97"/>
        </w:tcBorders>
      </w:tcPr>
    </w:tblStylePr>
    <w:tblStylePr w:type="band1Vert">
      <w:tblPr/>
      <w:tcPr>
        <w:tcBorders>
          <w:left w:val="single" w:sz="4" w:space="0" w:color="FFFFFF" w:themeColor="light1"/>
          <w:right w:val="single" w:sz="4" w:space="0" w:color="FFFFFF" w:themeColor="light1"/>
        </w:tcBorders>
        <w:shd w:val="clear" w:color="F4B184" w:themeColor="accent2" w:themeTint="97" w:fill="F4B184"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4B184" w:themeColor="accent2" w:themeTint="97" w:fill="F4B184" w:themeFill="accent2" w:themeFillTint="97"/>
      </w:tcPr>
    </w:tblStylePr>
    <w:tblStylePr w:type="band2Horz">
      <w:tblPr/>
      <w:tcPr>
        <w:tcBorders>
          <w:top w:val="single" w:sz="4" w:space="0" w:color="FFFFFF" w:themeColor="light1"/>
          <w:bottom w:val="single" w:sz="4" w:space="0" w:color="FFFFFF" w:themeColor="light1"/>
        </w:tcBorders>
        <w:shd w:val="clear" w:color="F4B184" w:themeColor="accent2" w:themeTint="97" w:fill="F4B184" w:themeFill="accent2" w:themeFillTint="97"/>
      </w:tcPr>
    </w:tblStylePr>
  </w:style>
  <w:style w:type="table" w:customStyle="1" w:styleId="ListTable5Dark-Accent31">
    <w:name w:val="List Table 5 Dark - Accent 31"/>
    <w:basedOn w:val="TableNormal"/>
    <w:uiPriority w:val="99"/>
    <w:qFormat/>
    <w:tblPr>
      <w:tblBorders>
        <w:top w:val="single" w:sz="32" w:space="0" w:color="C9C9C9" w:themeColor="accent3" w:themeTint="98"/>
        <w:left w:val="single" w:sz="32" w:space="0" w:color="C9C9C9" w:themeColor="accent3" w:themeTint="98"/>
        <w:bottom w:val="single" w:sz="32" w:space="0" w:color="C9C9C9" w:themeColor="accent3" w:themeTint="98"/>
        <w:right w:val="single" w:sz="32" w:space="0" w:color="C9C9C9" w:themeColor="accent3" w:themeTint="98"/>
      </w:tblBorders>
    </w:tblPr>
    <w:tblStylePr w:type="firstRow">
      <w:rPr>
        <w:rFonts w:ascii="Arial" w:hAnsi="Arial"/>
        <w:b/>
        <w:color w:val="FFFFFF" w:themeColor="light1"/>
        <w:sz w:val="22"/>
      </w:rPr>
      <w:tblPr/>
      <w:tcPr>
        <w:tcBorders>
          <w:top w:val="single" w:sz="32" w:space="0" w:color="C9C9C9" w:themeColor="accent3" w:themeTint="98"/>
          <w:bottom w:val="single" w:sz="12" w:space="0" w:color="FFFFFF" w:themeColor="light1"/>
        </w:tcBorders>
        <w:shd w:val="clear" w:color="C9C9C9" w:themeColor="accent3" w:themeTint="98" w:fill="C9C9C9"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9C9C9" w:themeColor="accent3" w:themeTint="98"/>
          <w:right w:val="single" w:sz="4" w:space="0" w:color="FFFFFF" w:themeColor="light1"/>
        </w:tcBorders>
      </w:tcPr>
    </w:tblStylePr>
    <w:tblStylePr w:type="lastCol">
      <w:tblPr/>
      <w:tcPr>
        <w:tcBorders>
          <w:left w:val="single" w:sz="4" w:space="0" w:color="FFFFFF" w:themeColor="light1"/>
          <w:right w:val="single" w:sz="32" w:space="0" w:color="C9C9C9" w:themeColor="accent3" w:themeTint="98"/>
        </w:tcBorders>
      </w:tcPr>
    </w:tblStylePr>
    <w:tblStylePr w:type="band1Vert">
      <w:tblPr/>
      <w:tcPr>
        <w:tcBorders>
          <w:left w:val="single" w:sz="4" w:space="0" w:color="FFFFFF" w:themeColor="light1"/>
          <w:right w:val="single" w:sz="4" w:space="0" w:color="FFFFFF" w:themeColor="light1"/>
        </w:tcBorders>
        <w:shd w:val="clear" w:color="C9C9C9" w:themeColor="accent3" w:themeTint="98" w:fill="C9C9C9"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9C9C9" w:themeColor="accent3" w:themeTint="98" w:fill="C9C9C9" w:themeFill="accent3" w:themeFillTint="98"/>
      </w:tcPr>
    </w:tblStylePr>
    <w:tblStylePr w:type="band2Horz">
      <w:tblPr/>
      <w:tcPr>
        <w:tcBorders>
          <w:top w:val="single" w:sz="4" w:space="0" w:color="FFFFFF" w:themeColor="light1"/>
          <w:bottom w:val="single" w:sz="4" w:space="0" w:color="FFFFFF" w:themeColor="light1"/>
        </w:tcBorders>
        <w:shd w:val="clear" w:color="C9C9C9" w:themeColor="accent3" w:themeTint="98" w:fill="C9C9C9" w:themeFill="accent3" w:themeFillTint="98"/>
      </w:tcPr>
    </w:tblStylePr>
  </w:style>
  <w:style w:type="table" w:customStyle="1" w:styleId="ListTable5Dark-Accent41">
    <w:name w:val="List Table 5 Dark - Accent 41"/>
    <w:basedOn w:val="TableNormal"/>
    <w:uiPriority w:val="99"/>
    <w:qFormat/>
    <w:tblPr>
      <w:tblBorders>
        <w:top w:val="single" w:sz="32" w:space="0" w:color="FFD865" w:themeColor="accent4" w:themeTint="9A"/>
        <w:left w:val="single" w:sz="32" w:space="0" w:color="FFD865" w:themeColor="accent4" w:themeTint="9A"/>
        <w:bottom w:val="single" w:sz="32" w:space="0" w:color="FFD865" w:themeColor="accent4" w:themeTint="9A"/>
        <w:right w:val="single" w:sz="32" w:space="0" w:color="FFD865" w:themeColor="accent4" w:themeTint="9A"/>
      </w:tblBorders>
    </w:tblPr>
    <w:tblStylePr w:type="firstRow">
      <w:rPr>
        <w:rFonts w:ascii="Arial" w:hAnsi="Arial"/>
        <w:b/>
        <w:color w:val="FFFFFF" w:themeColor="light1"/>
        <w:sz w:val="22"/>
      </w:rPr>
      <w:tblPr/>
      <w:tcPr>
        <w:tcBorders>
          <w:top w:val="single" w:sz="32" w:space="0" w:color="FFD865" w:themeColor="accent4" w:themeTint="9A"/>
          <w:bottom w:val="single" w:sz="12" w:space="0" w:color="FFFFFF" w:themeColor="light1"/>
        </w:tcBorders>
        <w:shd w:val="clear" w:color="FFD865" w:themeColor="accent4" w:themeTint="9A" w:fill="FFD865"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FD865" w:themeColor="accent4" w:themeTint="9A"/>
          <w:right w:val="single" w:sz="4" w:space="0" w:color="FFFFFF" w:themeColor="light1"/>
        </w:tcBorders>
      </w:tcPr>
    </w:tblStylePr>
    <w:tblStylePr w:type="lastCol">
      <w:tblPr/>
      <w:tcPr>
        <w:tcBorders>
          <w:left w:val="single" w:sz="4" w:space="0" w:color="FFFFFF" w:themeColor="light1"/>
          <w:right w:val="single" w:sz="32" w:space="0" w:color="FFD865" w:themeColor="accent4" w:themeTint="9A"/>
        </w:tcBorders>
      </w:tcPr>
    </w:tblStylePr>
    <w:tblStylePr w:type="band1Vert">
      <w:tblPr/>
      <w:tcPr>
        <w:tcBorders>
          <w:left w:val="single" w:sz="4" w:space="0" w:color="FFFFFF" w:themeColor="light1"/>
          <w:right w:val="single" w:sz="4" w:space="0" w:color="FFFFFF" w:themeColor="light1"/>
        </w:tcBorders>
        <w:shd w:val="clear" w:color="FFD865" w:themeColor="accent4" w:themeTint="9A" w:fill="FFD865"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FD865" w:themeColor="accent4" w:themeTint="9A" w:fill="FFD865" w:themeFill="accent4" w:themeFillTint="9A"/>
      </w:tcPr>
    </w:tblStylePr>
    <w:tblStylePr w:type="band2Horz">
      <w:tblPr/>
      <w:tcPr>
        <w:tcBorders>
          <w:top w:val="single" w:sz="4" w:space="0" w:color="FFFFFF" w:themeColor="light1"/>
          <w:bottom w:val="single" w:sz="4" w:space="0" w:color="FFFFFF" w:themeColor="light1"/>
        </w:tcBorders>
        <w:shd w:val="clear" w:color="FFD865" w:themeColor="accent4" w:themeTint="9A" w:fill="FFD865" w:themeFill="accent4" w:themeFillTint="9A"/>
      </w:tcPr>
    </w:tblStylePr>
  </w:style>
  <w:style w:type="table" w:customStyle="1" w:styleId="ListTable5Dark-Accent51">
    <w:name w:val="List Table 5 Dark - Accent 51"/>
    <w:basedOn w:val="TableNormal"/>
    <w:uiPriority w:val="99"/>
    <w:qFormat/>
    <w:tblPr>
      <w:tblBorders>
        <w:top w:val="single" w:sz="32" w:space="0" w:color="9BC2E5" w:themeColor="accent5" w:themeTint="9A"/>
        <w:left w:val="single" w:sz="32" w:space="0" w:color="9BC2E5" w:themeColor="accent5" w:themeTint="9A"/>
        <w:bottom w:val="single" w:sz="32" w:space="0" w:color="9BC2E5" w:themeColor="accent5" w:themeTint="9A"/>
        <w:right w:val="single" w:sz="32" w:space="0" w:color="9BC2E5" w:themeColor="accent5" w:themeTint="9A"/>
      </w:tblBorders>
    </w:tblPr>
    <w:tblStylePr w:type="firstRow">
      <w:rPr>
        <w:rFonts w:ascii="Arial" w:hAnsi="Arial"/>
        <w:b/>
        <w:color w:val="FFFFFF" w:themeColor="light1"/>
        <w:sz w:val="22"/>
      </w:rPr>
      <w:tblPr/>
      <w:tcPr>
        <w:tcBorders>
          <w:top w:val="single" w:sz="32" w:space="0" w:color="9BC2E5" w:themeColor="accent5" w:themeTint="9A"/>
          <w:bottom w:val="single" w:sz="12" w:space="0" w:color="FFFFFF" w:themeColor="light1"/>
        </w:tcBorders>
        <w:shd w:val="clear" w:color="9BC2E5" w:themeColor="accent5" w:themeTint="9A" w:fill="9BC2E5"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BC2E5" w:themeColor="accent5" w:themeTint="9A"/>
          <w:right w:val="single" w:sz="4" w:space="0" w:color="FFFFFF" w:themeColor="light1"/>
        </w:tcBorders>
      </w:tcPr>
    </w:tblStylePr>
    <w:tblStylePr w:type="lastCol">
      <w:tblPr/>
      <w:tcPr>
        <w:tcBorders>
          <w:left w:val="single" w:sz="4" w:space="0" w:color="FFFFFF" w:themeColor="light1"/>
          <w:right w:val="single" w:sz="32" w:space="0" w:color="9BC2E5" w:themeColor="accent5" w:themeTint="9A"/>
        </w:tcBorders>
      </w:tcPr>
    </w:tblStylePr>
    <w:tblStylePr w:type="band1Vert">
      <w:tblPr/>
      <w:tcPr>
        <w:tcBorders>
          <w:left w:val="single" w:sz="4" w:space="0" w:color="FFFFFF" w:themeColor="light1"/>
          <w:right w:val="single" w:sz="4" w:space="0" w:color="FFFFFF" w:themeColor="light1"/>
        </w:tcBorders>
        <w:shd w:val="clear" w:color="9BC2E5" w:themeColor="accent5" w:themeTint="9A" w:fill="9BC2E5"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BC2E5" w:themeColor="accent5" w:themeTint="9A" w:fill="9BC2E5" w:themeFill="accent5" w:themeFillTint="9A"/>
      </w:tcPr>
    </w:tblStylePr>
    <w:tblStylePr w:type="band2Horz">
      <w:tblPr/>
      <w:tcPr>
        <w:tcBorders>
          <w:top w:val="single" w:sz="4" w:space="0" w:color="FFFFFF" w:themeColor="light1"/>
          <w:bottom w:val="single" w:sz="4" w:space="0" w:color="FFFFFF" w:themeColor="light1"/>
        </w:tcBorders>
        <w:shd w:val="clear" w:color="9BC2E5" w:themeColor="accent5" w:themeTint="9A" w:fill="9BC2E5" w:themeFill="accent5" w:themeFillTint="9A"/>
      </w:tcPr>
    </w:tblStylePr>
  </w:style>
  <w:style w:type="table" w:customStyle="1" w:styleId="ListTable5Dark-Accent61">
    <w:name w:val="List Table 5 Dark - Accent 61"/>
    <w:basedOn w:val="TableNormal"/>
    <w:uiPriority w:val="99"/>
    <w:qFormat/>
    <w:tblPr>
      <w:tblBorders>
        <w:top w:val="single" w:sz="32" w:space="0" w:color="A9D08E" w:themeColor="accent6" w:themeTint="98"/>
        <w:left w:val="single" w:sz="32" w:space="0" w:color="A9D08E" w:themeColor="accent6" w:themeTint="98"/>
        <w:bottom w:val="single" w:sz="32" w:space="0" w:color="A9D08E" w:themeColor="accent6" w:themeTint="98"/>
        <w:right w:val="single" w:sz="32" w:space="0" w:color="A9D08E" w:themeColor="accent6" w:themeTint="98"/>
      </w:tblBorders>
    </w:tblPr>
    <w:tblStylePr w:type="firstRow">
      <w:rPr>
        <w:rFonts w:ascii="Arial" w:hAnsi="Arial"/>
        <w:b/>
        <w:color w:val="FFFFFF" w:themeColor="light1"/>
        <w:sz w:val="22"/>
      </w:rPr>
      <w:tblPr/>
      <w:tcPr>
        <w:tcBorders>
          <w:top w:val="single" w:sz="32" w:space="0" w:color="A9D08E" w:themeColor="accent6" w:themeTint="98"/>
          <w:bottom w:val="single" w:sz="12" w:space="0" w:color="FFFFFF" w:themeColor="light1"/>
        </w:tcBorders>
        <w:shd w:val="clear" w:color="A9D08E" w:themeColor="accent6" w:themeTint="98" w:fill="A9D08E"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A9D08E" w:themeColor="accent6" w:themeTint="98"/>
          <w:right w:val="single" w:sz="4" w:space="0" w:color="FFFFFF" w:themeColor="light1"/>
        </w:tcBorders>
      </w:tcPr>
    </w:tblStylePr>
    <w:tblStylePr w:type="lastCol">
      <w:tblPr/>
      <w:tcPr>
        <w:tcBorders>
          <w:left w:val="single" w:sz="4" w:space="0" w:color="FFFFFF" w:themeColor="light1"/>
          <w:right w:val="single" w:sz="32" w:space="0" w:color="A9D08E" w:themeColor="accent6" w:themeTint="98"/>
        </w:tcBorders>
      </w:tcPr>
    </w:tblStylePr>
    <w:tblStylePr w:type="band1Vert">
      <w:tblPr/>
      <w:tcPr>
        <w:tcBorders>
          <w:left w:val="single" w:sz="4" w:space="0" w:color="FFFFFF" w:themeColor="light1"/>
          <w:right w:val="single" w:sz="4" w:space="0" w:color="FFFFFF" w:themeColor="light1"/>
        </w:tcBorders>
        <w:shd w:val="clear" w:color="A9D08E" w:themeColor="accent6" w:themeTint="98" w:fill="A9D08E"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A9D08E" w:themeColor="accent6" w:themeTint="98" w:fill="A9D08E" w:themeFill="accent6" w:themeFillTint="98"/>
      </w:tcPr>
    </w:tblStylePr>
    <w:tblStylePr w:type="band2Horz">
      <w:tblPr/>
      <w:tcPr>
        <w:tcBorders>
          <w:top w:val="single" w:sz="4" w:space="0" w:color="FFFFFF" w:themeColor="light1"/>
          <w:bottom w:val="single" w:sz="4" w:space="0" w:color="FFFFFF" w:themeColor="light1"/>
        </w:tcBorders>
        <w:shd w:val="clear" w:color="A9D08E" w:themeColor="accent6" w:themeTint="98" w:fill="A9D08E" w:themeFill="accent6" w:themeFillTint="98"/>
      </w:tcPr>
    </w:tblStylePr>
  </w:style>
  <w:style w:type="table" w:customStyle="1" w:styleId="ListTable6Colorful1">
    <w:name w:val="List Table 6 Colorful1"/>
    <w:basedOn w:val="TableNormal"/>
    <w:uiPriority w:val="99"/>
    <w:qFormat/>
    <w:tblPr>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customStyle="1" w:styleId="ListTable6Colorful-Accent11">
    <w:name w:val="List Table 6 Colorful - Accent 11"/>
    <w:basedOn w:val="TableNormal"/>
    <w:uiPriority w:val="99"/>
    <w:qFormat/>
    <w:tblPr>
      <w:tblBorders>
        <w:top w:val="single" w:sz="4" w:space="0" w:color="4472C4" w:themeColor="accent1"/>
        <w:bottom w:val="single" w:sz="4" w:space="0" w:color="4472C4" w:themeColor="accent1"/>
      </w:tblBorders>
    </w:tblPr>
    <w:tblStylePr w:type="firstRow">
      <w:rPr>
        <w:b/>
        <w:color w:val="244174" w:themeColor="accent1" w:themeShade="94"/>
      </w:rPr>
      <w:tblPr/>
      <w:tcPr>
        <w:tcBorders>
          <w:bottom w:val="single" w:sz="4" w:space="0" w:color="4472C4" w:themeColor="accent1"/>
        </w:tcBorders>
      </w:tcPr>
    </w:tblStylePr>
    <w:tblStylePr w:type="lastRow">
      <w:rPr>
        <w:b/>
        <w:color w:val="244174" w:themeColor="accent1" w:themeShade="94"/>
      </w:rPr>
      <w:tblPr/>
      <w:tcPr>
        <w:tcBorders>
          <w:top w:val="single" w:sz="4" w:space="0" w:color="4472C4" w:themeColor="accent1"/>
        </w:tcBorders>
      </w:tcPr>
    </w:tblStylePr>
    <w:tblStylePr w:type="firstCol">
      <w:rPr>
        <w:b/>
        <w:color w:val="244174" w:themeColor="accent1" w:themeShade="94"/>
      </w:rPr>
    </w:tblStylePr>
    <w:tblStylePr w:type="lastCol">
      <w:rPr>
        <w:b/>
        <w:color w:val="244174" w:themeColor="accent1" w:themeShade="94"/>
      </w:rPr>
    </w:tblStylePr>
    <w:tblStylePr w:type="band1Vert">
      <w:tblPr/>
      <w:tcPr>
        <w:shd w:val="clear" w:color="CFDBF0" w:themeColor="accent1" w:themeTint="40" w:fill="CFDBF0" w:themeFill="accent1" w:themeFillTint="40"/>
      </w:tcPr>
    </w:tblStylePr>
    <w:tblStylePr w:type="band1Horz">
      <w:rPr>
        <w:rFonts w:ascii="Arial" w:hAnsi="Arial"/>
        <w:color w:val="244174" w:themeColor="accent1" w:themeShade="94"/>
        <w:sz w:val="22"/>
      </w:rPr>
      <w:tblPr/>
      <w:tcPr>
        <w:shd w:val="clear" w:color="CFDBF0" w:themeColor="accent1" w:themeTint="40" w:fill="CFDBF0" w:themeFill="accent1" w:themeFillTint="40"/>
      </w:tcPr>
    </w:tblStylePr>
    <w:tblStylePr w:type="band2Horz">
      <w:rPr>
        <w:rFonts w:ascii="Arial" w:hAnsi="Arial"/>
        <w:color w:val="244174" w:themeColor="accent1" w:themeShade="94"/>
        <w:sz w:val="22"/>
      </w:rPr>
    </w:tblStylePr>
  </w:style>
  <w:style w:type="table" w:customStyle="1" w:styleId="ListTable6Colorful-Accent21">
    <w:name w:val="List Table 6 Colorful - Accent 21"/>
    <w:basedOn w:val="TableNormal"/>
    <w:uiPriority w:val="99"/>
    <w:qFormat/>
    <w:tblPr>
      <w:tblBorders>
        <w:top w:val="single" w:sz="4" w:space="0" w:color="F4B184" w:themeColor="accent2" w:themeTint="97"/>
        <w:bottom w:val="single" w:sz="4" w:space="0" w:color="F4B184" w:themeColor="accent2" w:themeTint="97"/>
      </w:tblBorders>
    </w:tblPr>
    <w:tblStylePr w:type="firstRow">
      <w:rPr>
        <w:b/>
        <w:color w:val="F4B285" w:themeColor="accent2" w:themeTint="96"/>
      </w:rPr>
      <w:tblPr/>
      <w:tcPr>
        <w:tcBorders>
          <w:bottom w:val="single" w:sz="4" w:space="0" w:color="F4B184" w:themeColor="accent2" w:themeTint="97"/>
        </w:tcBorders>
      </w:tcPr>
    </w:tblStylePr>
    <w:tblStylePr w:type="lastRow">
      <w:rPr>
        <w:b/>
        <w:color w:val="F4B285" w:themeColor="accent2" w:themeTint="96"/>
      </w:rPr>
      <w:tblPr/>
      <w:tcPr>
        <w:tcBorders>
          <w:top w:val="single" w:sz="4" w:space="0" w:color="F4B184" w:themeColor="accent2" w:themeTint="97"/>
        </w:tcBorders>
      </w:tcPr>
    </w:tblStylePr>
    <w:tblStylePr w:type="firstCol">
      <w:rPr>
        <w:b/>
        <w:color w:val="F4B285" w:themeColor="accent2" w:themeTint="96"/>
      </w:rPr>
    </w:tblStylePr>
    <w:tblStylePr w:type="lastCol">
      <w:rPr>
        <w:b/>
        <w:color w:val="F4B285" w:themeColor="accent2" w:themeTint="96"/>
      </w:rPr>
    </w:tblStylePr>
    <w:tblStylePr w:type="band1Vert">
      <w:tblPr/>
      <w:tcPr>
        <w:shd w:val="clear" w:color="FADECB" w:themeColor="accent2" w:themeTint="40" w:fill="FADECB" w:themeFill="accent2" w:themeFillTint="40"/>
      </w:tcPr>
    </w:tblStylePr>
    <w:tblStylePr w:type="band1Horz">
      <w:rPr>
        <w:rFonts w:ascii="Arial" w:hAnsi="Arial"/>
        <w:color w:val="F4B285" w:themeColor="accent2" w:themeTint="96"/>
        <w:sz w:val="22"/>
      </w:rPr>
      <w:tblPr/>
      <w:tcPr>
        <w:shd w:val="clear" w:color="FADECB" w:themeColor="accent2" w:themeTint="40" w:fill="FADECB" w:themeFill="accent2" w:themeFillTint="40"/>
      </w:tcPr>
    </w:tblStylePr>
    <w:tblStylePr w:type="band2Horz">
      <w:rPr>
        <w:rFonts w:ascii="Arial" w:hAnsi="Arial"/>
        <w:color w:val="F4B285" w:themeColor="accent2" w:themeTint="96"/>
        <w:sz w:val="22"/>
      </w:rPr>
    </w:tblStylePr>
  </w:style>
  <w:style w:type="table" w:customStyle="1" w:styleId="ListTable6Colorful-Accent31">
    <w:name w:val="List Table 6 Colorful - Accent 31"/>
    <w:basedOn w:val="TableNormal"/>
    <w:uiPriority w:val="99"/>
    <w:qFormat/>
    <w:tblPr>
      <w:tblBorders>
        <w:top w:val="single" w:sz="4" w:space="0" w:color="C9C9C9" w:themeColor="accent3" w:themeTint="98"/>
        <w:bottom w:val="single" w:sz="4" w:space="0" w:color="C9C9C9" w:themeColor="accent3" w:themeTint="98"/>
      </w:tblBorders>
    </w:tblPr>
    <w:tblStylePr w:type="firstRow">
      <w:rPr>
        <w:b/>
        <w:color w:val="C9C9C9" w:themeColor="accent3" w:themeTint="99"/>
      </w:rPr>
      <w:tblPr/>
      <w:tcPr>
        <w:tcBorders>
          <w:bottom w:val="single" w:sz="4" w:space="0" w:color="C9C9C9" w:themeColor="accent3" w:themeTint="98"/>
        </w:tcBorders>
      </w:tcPr>
    </w:tblStylePr>
    <w:tblStylePr w:type="lastRow">
      <w:rPr>
        <w:b/>
        <w:color w:val="C9C9C9" w:themeColor="accent3" w:themeTint="99"/>
      </w:rPr>
      <w:tblPr/>
      <w:tcPr>
        <w:tcBorders>
          <w:top w:val="single" w:sz="4" w:space="0" w:color="C9C9C9" w:themeColor="accent3" w:themeTint="98"/>
        </w:tcBorders>
      </w:tcPr>
    </w:tblStylePr>
    <w:tblStylePr w:type="firstCol">
      <w:rPr>
        <w:b/>
        <w:color w:val="C9C9C9" w:themeColor="accent3" w:themeTint="99"/>
      </w:rPr>
    </w:tblStylePr>
    <w:tblStylePr w:type="lastCol">
      <w:rPr>
        <w:b/>
        <w:color w:val="C9C9C9" w:themeColor="accent3" w:themeTint="99"/>
      </w:r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9"/>
        <w:sz w:val="22"/>
      </w:rPr>
      <w:tblPr/>
      <w:tcPr>
        <w:shd w:val="clear" w:color="E8E8E8" w:themeColor="accent3" w:themeTint="40" w:fill="E8E8E8" w:themeFill="accent3" w:themeFillTint="40"/>
      </w:tcPr>
    </w:tblStylePr>
    <w:tblStylePr w:type="band2Horz">
      <w:rPr>
        <w:rFonts w:ascii="Arial" w:hAnsi="Arial"/>
        <w:color w:val="C9C9C9" w:themeColor="accent3" w:themeTint="99"/>
        <w:sz w:val="22"/>
      </w:rPr>
    </w:tblStylePr>
  </w:style>
  <w:style w:type="table" w:customStyle="1" w:styleId="ListTable6Colorful-Accent41">
    <w:name w:val="List Table 6 Colorful - Accent 41"/>
    <w:basedOn w:val="TableNormal"/>
    <w:uiPriority w:val="99"/>
    <w:qFormat/>
    <w:tblPr>
      <w:tblBorders>
        <w:top w:val="single" w:sz="4" w:space="0" w:color="FFD865" w:themeColor="accent4" w:themeTint="9A"/>
        <w:bottom w:val="single" w:sz="4" w:space="0" w:color="FFD865" w:themeColor="accent4" w:themeTint="9A"/>
      </w:tblBorders>
    </w:tblPr>
    <w:tblStylePr w:type="firstRow">
      <w:rPr>
        <w:b/>
        <w:color w:val="FFD966" w:themeColor="accent4" w:themeTint="99"/>
      </w:rPr>
      <w:tblPr/>
      <w:tcPr>
        <w:tcBorders>
          <w:bottom w:val="single" w:sz="4" w:space="0" w:color="FFD865" w:themeColor="accent4" w:themeTint="9A"/>
        </w:tcBorders>
      </w:tcPr>
    </w:tblStylePr>
    <w:tblStylePr w:type="lastRow">
      <w:rPr>
        <w:b/>
        <w:color w:val="FFD966" w:themeColor="accent4" w:themeTint="99"/>
      </w:rPr>
      <w:tblPr/>
      <w:tcPr>
        <w:tcBorders>
          <w:top w:val="single" w:sz="4" w:space="0" w:color="FFD865" w:themeColor="accent4" w:themeTint="9A"/>
        </w:tcBorders>
      </w:tcPr>
    </w:tblStylePr>
    <w:tblStylePr w:type="firstCol">
      <w:rPr>
        <w:b/>
        <w:color w:val="FFD966" w:themeColor="accent4" w:themeTint="99"/>
      </w:rPr>
    </w:tblStylePr>
    <w:tblStylePr w:type="lastCol">
      <w:rPr>
        <w:b/>
        <w:color w:val="FFD966" w:themeColor="accent4" w:themeTint="99"/>
      </w:rPr>
    </w:tblStylePr>
    <w:tblStylePr w:type="band1Vert">
      <w:tblPr/>
      <w:tcPr>
        <w:shd w:val="clear" w:color="FFEFBF" w:themeColor="accent4" w:themeTint="40" w:fill="FFEFBF" w:themeFill="accent4" w:themeFillTint="40"/>
      </w:tcPr>
    </w:tblStylePr>
    <w:tblStylePr w:type="band1Horz">
      <w:rPr>
        <w:rFonts w:ascii="Arial" w:hAnsi="Arial"/>
        <w:color w:val="FFD966" w:themeColor="accent4" w:themeTint="99"/>
        <w:sz w:val="22"/>
      </w:rPr>
      <w:tblPr/>
      <w:tcPr>
        <w:shd w:val="clear" w:color="FFEFBF" w:themeColor="accent4" w:themeTint="40" w:fill="FFEFBF" w:themeFill="accent4" w:themeFillTint="40"/>
      </w:tcPr>
    </w:tblStylePr>
    <w:tblStylePr w:type="band2Horz">
      <w:rPr>
        <w:rFonts w:ascii="Arial" w:hAnsi="Arial"/>
        <w:color w:val="FFD966" w:themeColor="accent4" w:themeTint="99"/>
        <w:sz w:val="22"/>
      </w:rPr>
    </w:tblStylePr>
  </w:style>
  <w:style w:type="table" w:customStyle="1" w:styleId="ListTable6Colorful-Accent51">
    <w:name w:val="List Table 6 Colorful - Accent 51"/>
    <w:basedOn w:val="TableNormal"/>
    <w:uiPriority w:val="99"/>
    <w:qFormat/>
    <w:tblPr>
      <w:tblBorders>
        <w:top w:val="single" w:sz="4" w:space="0" w:color="9BC2E5" w:themeColor="accent5" w:themeTint="9A"/>
        <w:bottom w:val="single" w:sz="4" w:space="0" w:color="9BC2E5" w:themeColor="accent5" w:themeTint="9A"/>
      </w:tblBorders>
    </w:tblPr>
    <w:tblStylePr w:type="firstRow">
      <w:rPr>
        <w:b/>
        <w:color w:val="9CC2E5" w:themeColor="accent5" w:themeTint="99"/>
      </w:rPr>
      <w:tblPr/>
      <w:tcPr>
        <w:tcBorders>
          <w:bottom w:val="single" w:sz="4" w:space="0" w:color="9BC2E5" w:themeColor="accent5" w:themeTint="9A"/>
        </w:tcBorders>
      </w:tcPr>
    </w:tblStylePr>
    <w:tblStylePr w:type="lastRow">
      <w:rPr>
        <w:b/>
        <w:color w:val="9CC2E5" w:themeColor="accent5" w:themeTint="99"/>
      </w:rPr>
      <w:tblPr/>
      <w:tcPr>
        <w:tcBorders>
          <w:top w:val="single" w:sz="4" w:space="0" w:color="9BC2E5" w:themeColor="accent5" w:themeTint="9A"/>
        </w:tcBorders>
      </w:tcPr>
    </w:tblStylePr>
    <w:tblStylePr w:type="firstCol">
      <w:rPr>
        <w:b/>
        <w:color w:val="9CC2E5" w:themeColor="accent5" w:themeTint="99"/>
      </w:rPr>
    </w:tblStylePr>
    <w:tblStylePr w:type="lastCol">
      <w:rPr>
        <w:b/>
        <w:color w:val="9CC2E5" w:themeColor="accent5" w:themeTint="99"/>
      </w:rPr>
    </w:tblStylePr>
    <w:tblStylePr w:type="band1Vert">
      <w:tblPr/>
      <w:tcPr>
        <w:shd w:val="clear" w:color="D5E5F4" w:themeColor="accent5" w:themeTint="40" w:fill="D5E5F4" w:themeFill="accent5" w:themeFillTint="40"/>
      </w:tcPr>
    </w:tblStylePr>
    <w:tblStylePr w:type="band1Horz">
      <w:rPr>
        <w:rFonts w:ascii="Arial" w:hAnsi="Arial"/>
        <w:color w:val="9CC2E5" w:themeColor="accent5" w:themeTint="99"/>
        <w:sz w:val="22"/>
      </w:rPr>
      <w:tblPr/>
      <w:tcPr>
        <w:shd w:val="clear" w:color="D5E5F4" w:themeColor="accent5" w:themeTint="40" w:fill="D5E5F4" w:themeFill="accent5" w:themeFillTint="40"/>
      </w:tcPr>
    </w:tblStylePr>
    <w:tblStylePr w:type="band2Horz">
      <w:rPr>
        <w:rFonts w:ascii="Arial" w:hAnsi="Arial"/>
        <w:color w:val="9CC2E5" w:themeColor="accent5" w:themeTint="99"/>
        <w:sz w:val="22"/>
      </w:rPr>
    </w:tblStylePr>
  </w:style>
  <w:style w:type="table" w:customStyle="1" w:styleId="ListTable6Colorful-Accent61">
    <w:name w:val="List Table 6 Colorful - Accent 61"/>
    <w:basedOn w:val="TableNormal"/>
    <w:uiPriority w:val="99"/>
    <w:qFormat/>
    <w:tblPr>
      <w:tblBorders>
        <w:top w:val="single" w:sz="4" w:space="0" w:color="A9D08E" w:themeColor="accent6" w:themeTint="98"/>
        <w:bottom w:val="single" w:sz="4" w:space="0" w:color="A9D08E" w:themeColor="accent6" w:themeTint="98"/>
      </w:tblBorders>
    </w:tblPr>
    <w:tblStylePr w:type="firstRow">
      <w:rPr>
        <w:b/>
        <w:color w:val="A8D08D" w:themeColor="accent6" w:themeTint="99"/>
      </w:rPr>
      <w:tblPr/>
      <w:tcPr>
        <w:tcBorders>
          <w:bottom w:val="single" w:sz="4" w:space="0" w:color="A9D08E" w:themeColor="accent6" w:themeTint="98"/>
        </w:tcBorders>
      </w:tcPr>
    </w:tblStylePr>
    <w:tblStylePr w:type="lastRow">
      <w:rPr>
        <w:b/>
        <w:color w:val="A8D08D" w:themeColor="accent6" w:themeTint="99"/>
      </w:rPr>
      <w:tblPr/>
      <w:tcPr>
        <w:tcBorders>
          <w:top w:val="single" w:sz="4" w:space="0" w:color="A9D08E" w:themeColor="accent6" w:themeTint="98"/>
        </w:tcBorders>
      </w:tcPr>
    </w:tblStylePr>
    <w:tblStylePr w:type="firstCol">
      <w:rPr>
        <w:b/>
        <w:color w:val="A8D08D" w:themeColor="accent6" w:themeTint="99"/>
      </w:rPr>
    </w:tblStylePr>
    <w:tblStylePr w:type="lastCol">
      <w:rPr>
        <w:b/>
        <w:color w:val="A8D08D" w:themeColor="accent6" w:themeTint="99"/>
      </w:rPr>
    </w:tblStylePr>
    <w:tblStylePr w:type="band1Vert">
      <w:tblPr/>
      <w:tcPr>
        <w:shd w:val="clear" w:color="DAEBCF" w:themeColor="accent6" w:themeTint="40" w:fill="DAEBCF" w:themeFill="accent6" w:themeFillTint="40"/>
      </w:tcPr>
    </w:tblStylePr>
    <w:tblStylePr w:type="band1Horz">
      <w:rPr>
        <w:rFonts w:ascii="Arial" w:hAnsi="Arial"/>
        <w:color w:val="A8D08D" w:themeColor="accent6" w:themeTint="99"/>
        <w:sz w:val="22"/>
      </w:rPr>
      <w:tblPr/>
      <w:tcPr>
        <w:shd w:val="clear" w:color="DAEBCF" w:themeColor="accent6" w:themeTint="40" w:fill="DAEBCF" w:themeFill="accent6" w:themeFillTint="40"/>
      </w:tcPr>
    </w:tblStylePr>
    <w:tblStylePr w:type="band2Horz">
      <w:rPr>
        <w:rFonts w:ascii="Arial" w:hAnsi="Arial"/>
        <w:color w:val="A8D08D" w:themeColor="accent6" w:themeTint="99"/>
        <w:sz w:val="22"/>
      </w:rPr>
    </w:tblStylePr>
  </w:style>
  <w:style w:type="table" w:customStyle="1" w:styleId="ListTable7Colorful1">
    <w:name w:val="List Table 7 Colorful1"/>
    <w:basedOn w:val="TableNormal"/>
    <w:uiPriority w:val="99"/>
    <w:qFormat/>
    <w:tblPr>
      <w:tblBorders>
        <w:right w:val="single" w:sz="4" w:space="0" w:color="7F7F7F" w:themeColor="text1" w:themeTint="80"/>
      </w:tblBorders>
    </w:tblPr>
    <w:tblStylePr w:type="firstRow">
      <w:rPr>
        <w:rFonts w:ascii="Arial" w:hAnsi="Arial"/>
        <w:i/>
        <w:color w:val="7F7F7F" w:themeColor="text1" w:themeTint="80"/>
        <w:sz w:val="22"/>
      </w:rPr>
      <w:tblPr/>
      <w:tcPr>
        <w:tcBorders>
          <w:top w:val="nil"/>
          <w:left w:val="nil"/>
          <w:bottom w:val="single" w:sz="4" w:space="0" w:color="7F7F7F" w:themeColor="text1" w:themeTint="80"/>
          <w:right w:val="nil"/>
        </w:tcBorders>
        <w:shd w:val="clear" w:color="FFFFFF" w:themeColor="light1" w:fill="FFFFFF" w:themeFill="light1"/>
      </w:tcPr>
    </w:tblStylePr>
    <w:tblStylePr w:type="lastRow">
      <w:rPr>
        <w:rFonts w:ascii="Arial" w:hAnsi="Arial"/>
        <w:i/>
        <w:color w:val="7F7F7F" w:themeColor="text1" w:themeTint="80"/>
        <w:sz w:val="22"/>
      </w:rPr>
      <w:tblPr/>
      <w:tcPr>
        <w:tcBorders>
          <w:top w:val="single" w:sz="4" w:space="0" w:color="7F7F7F" w:themeColor="text1" w:themeTint="80"/>
          <w:left w:val="nil"/>
          <w:bottom w:val="nil"/>
          <w:right w:val="nil"/>
        </w:tcBorders>
        <w:shd w:val="clear" w:color="FFFFFF" w:themeColor="light1" w:fill="FFFFFF" w:themeFill="light1"/>
      </w:tcPr>
    </w:tblStylePr>
    <w:tblStylePr w:type="firstCol">
      <w:pPr>
        <w:jc w:val="right"/>
      </w:pPr>
      <w:rPr>
        <w:rFonts w:ascii="Arial" w:hAnsi="Arial"/>
        <w:i/>
        <w:color w:val="7F7F7F" w:themeColor="text1" w:themeTint="80"/>
        <w:sz w:val="22"/>
      </w:rPr>
      <w:tblPr/>
      <w:tcPr>
        <w:tcBorders>
          <w:top w:val="nil"/>
          <w:left w:val="nil"/>
          <w:bottom w:val="nil"/>
          <w:right w:val="single" w:sz="4" w:space="0" w:color="7F7F7F" w:themeColor="text1" w:themeTint="80"/>
        </w:tcBorders>
        <w:shd w:val="clear" w:color="FFFFFF" w:fill="auto"/>
      </w:tcPr>
    </w:tblStylePr>
    <w:tblStylePr w:type="lastCol">
      <w:rPr>
        <w:rFonts w:ascii="Arial" w:hAnsi="Arial"/>
        <w:i/>
        <w:color w:val="7F7F7F" w:themeColor="text1" w:themeTint="80"/>
        <w:sz w:val="22"/>
      </w:rPr>
      <w:tblPr/>
      <w:tcPr>
        <w:tcBorders>
          <w:top w:val="nil"/>
          <w:left w:val="single" w:sz="4" w:space="0" w:color="7F7F7F" w:themeColor="text1" w:themeTint="80"/>
          <w:bottom w:val="nil"/>
          <w:right w:val="nil"/>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sz w:val="22"/>
      </w:rPr>
      <w:tblPr/>
      <w:tcPr>
        <w:shd w:val="clear" w:color="BFBFBF" w:themeColor="text1" w:themeTint="40" w:fill="BFBFBF" w:themeFill="text1" w:themeFillTint="40"/>
      </w:tcPr>
    </w:tblStylePr>
    <w:tblStylePr w:type="band2Horz">
      <w:rPr>
        <w:rFonts w:ascii="Arial" w:hAnsi="Arial"/>
        <w:color w:val="7F7F7F" w:themeColor="text1" w:themeTint="80"/>
        <w:sz w:val="22"/>
      </w:rPr>
    </w:tblStylePr>
  </w:style>
  <w:style w:type="table" w:customStyle="1" w:styleId="ListTable7Colorful-Accent11">
    <w:name w:val="List Table 7 Colorful - Accent 11"/>
    <w:basedOn w:val="TableNormal"/>
    <w:uiPriority w:val="99"/>
    <w:qFormat/>
    <w:tblPr>
      <w:tblBorders>
        <w:right w:val="single" w:sz="4" w:space="0" w:color="4472C4" w:themeColor="accent1"/>
      </w:tblBorders>
    </w:tblPr>
    <w:tblStylePr w:type="firstRow">
      <w:rPr>
        <w:rFonts w:ascii="Arial" w:hAnsi="Arial"/>
        <w:i/>
        <w:color w:val="244174" w:themeColor="accent1" w:themeShade="94"/>
        <w:sz w:val="22"/>
      </w:rPr>
      <w:tblPr/>
      <w:tcPr>
        <w:tcBorders>
          <w:top w:val="nil"/>
          <w:left w:val="nil"/>
          <w:bottom w:val="single" w:sz="4" w:space="0" w:color="4472C4" w:themeColor="accent1"/>
          <w:right w:val="nil"/>
        </w:tcBorders>
        <w:shd w:val="clear" w:color="FFFFFF" w:themeColor="light1" w:fill="FFFFFF" w:themeFill="light1"/>
      </w:tcPr>
    </w:tblStylePr>
    <w:tblStylePr w:type="lastRow">
      <w:rPr>
        <w:rFonts w:ascii="Arial" w:hAnsi="Arial"/>
        <w:i/>
        <w:color w:val="244174" w:themeColor="accent1" w:themeShade="94"/>
        <w:sz w:val="22"/>
      </w:rPr>
      <w:tblPr/>
      <w:tcPr>
        <w:tcBorders>
          <w:top w:val="single" w:sz="4" w:space="0" w:color="4472C4" w:themeColor="accent1"/>
          <w:left w:val="nil"/>
          <w:bottom w:val="nil"/>
          <w:right w:val="nil"/>
        </w:tcBorders>
        <w:shd w:val="clear" w:color="FFFFFF" w:themeColor="light1" w:fill="FFFFFF" w:themeFill="light1"/>
      </w:tcPr>
    </w:tblStylePr>
    <w:tblStylePr w:type="firstCol">
      <w:pPr>
        <w:jc w:val="right"/>
      </w:pPr>
      <w:rPr>
        <w:rFonts w:ascii="Arial" w:hAnsi="Arial"/>
        <w:i/>
        <w:color w:val="244174" w:themeColor="accent1" w:themeShade="94"/>
        <w:sz w:val="22"/>
      </w:rPr>
      <w:tblPr/>
      <w:tcPr>
        <w:tcBorders>
          <w:top w:val="nil"/>
          <w:left w:val="nil"/>
          <w:bottom w:val="nil"/>
          <w:right w:val="single" w:sz="4" w:space="0" w:color="4472C4" w:themeColor="accent1"/>
        </w:tcBorders>
        <w:shd w:val="clear" w:color="FFFFFF" w:fill="auto"/>
      </w:tcPr>
    </w:tblStylePr>
    <w:tblStylePr w:type="lastCol">
      <w:rPr>
        <w:rFonts w:ascii="Arial" w:hAnsi="Arial"/>
        <w:i/>
        <w:color w:val="244174" w:themeColor="accent1" w:themeShade="94"/>
        <w:sz w:val="22"/>
      </w:rPr>
      <w:tblPr/>
      <w:tcPr>
        <w:tcBorders>
          <w:top w:val="nil"/>
          <w:left w:val="single" w:sz="4" w:space="0" w:color="4472C4" w:themeColor="accent1"/>
          <w:bottom w:val="nil"/>
          <w:right w:val="nil"/>
        </w:tcBorders>
        <w:shd w:val="clear" w:color="FFFFFF" w:fill="auto"/>
      </w:tcPr>
    </w:tblStylePr>
    <w:tblStylePr w:type="band1Vert">
      <w:tblPr/>
      <w:tcPr>
        <w:shd w:val="clear" w:color="CFDBF0" w:themeColor="accent1" w:themeTint="40" w:fill="CFDBF0" w:themeFill="accent1" w:themeFillTint="40"/>
      </w:tcPr>
    </w:tblStylePr>
    <w:tblStylePr w:type="band1Horz">
      <w:rPr>
        <w:rFonts w:ascii="Arial" w:hAnsi="Arial"/>
        <w:color w:val="244174" w:themeColor="accent1" w:themeShade="94"/>
        <w:sz w:val="22"/>
      </w:rPr>
      <w:tblPr/>
      <w:tcPr>
        <w:shd w:val="clear" w:color="CFDBF0" w:themeColor="accent1" w:themeTint="40" w:fill="CFDBF0" w:themeFill="accent1" w:themeFillTint="40"/>
      </w:tcPr>
    </w:tblStylePr>
    <w:tblStylePr w:type="band2Horz">
      <w:rPr>
        <w:rFonts w:ascii="Arial" w:hAnsi="Arial"/>
        <w:color w:val="244174" w:themeColor="accent1" w:themeShade="94"/>
        <w:sz w:val="22"/>
      </w:rPr>
    </w:tblStylePr>
  </w:style>
  <w:style w:type="table" w:customStyle="1" w:styleId="ListTable7Colorful-Accent21">
    <w:name w:val="List Table 7 Colorful - Accent 21"/>
    <w:basedOn w:val="TableNormal"/>
    <w:uiPriority w:val="99"/>
    <w:qFormat/>
    <w:tblPr>
      <w:tblBorders>
        <w:right w:val="single" w:sz="4" w:space="0" w:color="F4B184" w:themeColor="accent2" w:themeTint="97"/>
      </w:tblBorders>
    </w:tblPr>
    <w:tblStylePr w:type="firstRow">
      <w:rPr>
        <w:rFonts w:ascii="Arial" w:hAnsi="Arial"/>
        <w:i/>
        <w:color w:val="F4B285" w:themeColor="accent2" w:themeTint="96"/>
        <w:sz w:val="22"/>
      </w:rPr>
      <w:tblPr/>
      <w:tcPr>
        <w:tcBorders>
          <w:top w:val="nil"/>
          <w:left w:val="nil"/>
          <w:bottom w:val="single" w:sz="4" w:space="0" w:color="F4B184" w:themeColor="accent2" w:themeTint="97"/>
          <w:right w:val="nil"/>
        </w:tcBorders>
        <w:shd w:val="clear" w:color="FFFFFF" w:themeColor="light1" w:fill="FFFFFF" w:themeFill="light1"/>
      </w:tcPr>
    </w:tblStylePr>
    <w:tblStylePr w:type="lastRow">
      <w:rPr>
        <w:rFonts w:ascii="Arial" w:hAnsi="Arial"/>
        <w:i/>
        <w:color w:val="F4B285" w:themeColor="accent2" w:themeTint="96"/>
        <w:sz w:val="22"/>
      </w:rPr>
      <w:tblPr/>
      <w:tcPr>
        <w:tcBorders>
          <w:top w:val="single" w:sz="4" w:space="0" w:color="F4B184" w:themeColor="accent2" w:themeTint="97"/>
          <w:left w:val="nil"/>
          <w:bottom w:val="nil"/>
          <w:right w:val="nil"/>
        </w:tcBorders>
        <w:shd w:val="clear" w:color="FFFFFF" w:themeColor="light1" w:fill="FFFFFF" w:themeFill="light1"/>
      </w:tcPr>
    </w:tblStylePr>
    <w:tblStylePr w:type="firstCol">
      <w:pPr>
        <w:jc w:val="right"/>
      </w:pPr>
      <w:rPr>
        <w:rFonts w:ascii="Arial" w:hAnsi="Arial"/>
        <w:i/>
        <w:color w:val="F4B285" w:themeColor="accent2" w:themeTint="96"/>
        <w:sz w:val="22"/>
      </w:rPr>
      <w:tblPr/>
      <w:tcPr>
        <w:tcBorders>
          <w:top w:val="nil"/>
          <w:left w:val="nil"/>
          <w:bottom w:val="nil"/>
          <w:right w:val="single" w:sz="4" w:space="0" w:color="F4B184" w:themeColor="accent2" w:themeTint="97"/>
        </w:tcBorders>
        <w:shd w:val="clear" w:color="FFFFFF" w:fill="auto"/>
      </w:tcPr>
    </w:tblStylePr>
    <w:tblStylePr w:type="lastCol">
      <w:rPr>
        <w:rFonts w:ascii="Arial" w:hAnsi="Arial"/>
        <w:i/>
        <w:color w:val="F4B285" w:themeColor="accent2" w:themeTint="96"/>
        <w:sz w:val="22"/>
      </w:rPr>
      <w:tblPr/>
      <w:tcPr>
        <w:tcBorders>
          <w:top w:val="nil"/>
          <w:left w:val="single" w:sz="4" w:space="0" w:color="F4B184" w:themeColor="accent2" w:themeTint="97"/>
          <w:bottom w:val="nil"/>
          <w:right w:val="nil"/>
        </w:tcBorders>
        <w:shd w:val="clear" w:color="FFFFFF" w:fill="auto"/>
      </w:tcPr>
    </w:tblStylePr>
    <w:tblStylePr w:type="band1Vert">
      <w:tblPr/>
      <w:tcPr>
        <w:shd w:val="clear" w:color="FADECB" w:themeColor="accent2" w:themeTint="40" w:fill="FADECB" w:themeFill="accent2" w:themeFillTint="40"/>
      </w:tcPr>
    </w:tblStylePr>
    <w:tblStylePr w:type="band1Horz">
      <w:rPr>
        <w:rFonts w:ascii="Arial" w:hAnsi="Arial"/>
        <w:color w:val="F4B285" w:themeColor="accent2" w:themeTint="96"/>
        <w:sz w:val="22"/>
      </w:rPr>
      <w:tblPr/>
      <w:tcPr>
        <w:shd w:val="clear" w:color="FADECB" w:themeColor="accent2" w:themeTint="40" w:fill="FADECB" w:themeFill="accent2" w:themeFillTint="40"/>
      </w:tcPr>
    </w:tblStylePr>
    <w:tblStylePr w:type="band2Horz">
      <w:rPr>
        <w:rFonts w:ascii="Arial" w:hAnsi="Arial"/>
        <w:color w:val="F4B285" w:themeColor="accent2" w:themeTint="96"/>
        <w:sz w:val="22"/>
      </w:rPr>
    </w:tblStylePr>
  </w:style>
  <w:style w:type="table" w:customStyle="1" w:styleId="ListTable7Colorful-Accent31">
    <w:name w:val="List Table 7 Colorful - Accent 31"/>
    <w:basedOn w:val="TableNormal"/>
    <w:uiPriority w:val="99"/>
    <w:qFormat/>
    <w:tblPr>
      <w:tblBorders>
        <w:right w:val="single" w:sz="4" w:space="0" w:color="C9C9C9" w:themeColor="accent3" w:themeTint="98"/>
      </w:tblBorders>
    </w:tblPr>
    <w:tblStylePr w:type="firstRow">
      <w:rPr>
        <w:rFonts w:ascii="Arial" w:hAnsi="Arial"/>
        <w:i/>
        <w:color w:val="C9C9C9" w:themeColor="accent3" w:themeTint="99"/>
        <w:sz w:val="22"/>
      </w:rPr>
      <w:tblPr/>
      <w:tcPr>
        <w:tcBorders>
          <w:top w:val="nil"/>
          <w:left w:val="nil"/>
          <w:bottom w:val="single" w:sz="4" w:space="0" w:color="C9C9C9" w:themeColor="accent3" w:themeTint="98"/>
          <w:right w:val="nil"/>
        </w:tcBorders>
        <w:shd w:val="clear" w:color="FFFFFF" w:themeColor="light1" w:fill="FFFFFF" w:themeFill="light1"/>
      </w:tcPr>
    </w:tblStylePr>
    <w:tblStylePr w:type="lastRow">
      <w:rPr>
        <w:rFonts w:ascii="Arial" w:hAnsi="Arial"/>
        <w:i/>
        <w:color w:val="C9C9C9" w:themeColor="accent3" w:themeTint="99"/>
        <w:sz w:val="22"/>
      </w:rPr>
      <w:tblPr/>
      <w:tcPr>
        <w:tcBorders>
          <w:top w:val="single" w:sz="4" w:space="0" w:color="C9C9C9" w:themeColor="accent3" w:themeTint="98"/>
          <w:left w:val="nil"/>
          <w:bottom w:val="nil"/>
          <w:right w:val="nil"/>
        </w:tcBorders>
        <w:shd w:val="clear" w:color="FFFFFF" w:themeColor="light1" w:fill="FFFFFF" w:themeFill="light1"/>
      </w:tcPr>
    </w:tblStylePr>
    <w:tblStylePr w:type="firstCol">
      <w:pPr>
        <w:jc w:val="right"/>
      </w:pPr>
      <w:rPr>
        <w:rFonts w:ascii="Arial" w:hAnsi="Arial"/>
        <w:i/>
        <w:color w:val="C9C9C9" w:themeColor="accent3" w:themeTint="99"/>
        <w:sz w:val="22"/>
      </w:rPr>
      <w:tblPr/>
      <w:tcPr>
        <w:tcBorders>
          <w:top w:val="nil"/>
          <w:left w:val="nil"/>
          <w:bottom w:val="nil"/>
          <w:right w:val="single" w:sz="4" w:space="0" w:color="C9C9C9" w:themeColor="accent3" w:themeTint="98"/>
        </w:tcBorders>
        <w:shd w:val="clear" w:color="FFFFFF" w:fill="auto"/>
      </w:tcPr>
    </w:tblStylePr>
    <w:tblStylePr w:type="lastCol">
      <w:rPr>
        <w:rFonts w:ascii="Arial" w:hAnsi="Arial"/>
        <w:i/>
        <w:color w:val="C9C9C9" w:themeColor="accent3" w:themeTint="99"/>
        <w:sz w:val="22"/>
      </w:rPr>
      <w:tblPr/>
      <w:tcPr>
        <w:tcBorders>
          <w:top w:val="nil"/>
          <w:left w:val="single" w:sz="4" w:space="0" w:color="C9C9C9" w:themeColor="accent3" w:themeTint="98"/>
          <w:bottom w:val="nil"/>
          <w:right w:val="nil"/>
        </w:tcBorders>
        <w:shd w:val="clear" w:color="FFFFFF" w:fill="auto"/>
      </w:tc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9"/>
        <w:sz w:val="22"/>
      </w:rPr>
      <w:tblPr/>
      <w:tcPr>
        <w:shd w:val="clear" w:color="E8E8E8" w:themeColor="accent3" w:themeTint="40" w:fill="E8E8E8" w:themeFill="accent3" w:themeFillTint="40"/>
      </w:tcPr>
    </w:tblStylePr>
    <w:tblStylePr w:type="band2Horz">
      <w:rPr>
        <w:rFonts w:ascii="Arial" w:hAnsi="Arial"/>
        <w:color w:val="C9C9C9" w:themeColor="accent3" w:themeTint="99"/>
        <w:sz w:val="22"/>
      </w:rPr>
    </w:tblStylePr>
  </w:style>
  <w:style w:type="table" w:customStyle="1" w:styleId="ListTable7Colorful-Accent41">
    <w:name w:val="List Table 7 Colorful - Accent 41"/>
    <w:basedOn w:val="TableNormal"/>
    <w:uiPriority w:val="99"/>
    <w:qFormat/>
    <w:tblPr>
      <w:tblBorders>
        <w:right w:val="single" w:sz="4" w:space="0" w:color="FFD865" w:themeColor="accent4" w:themeTint="9A"/>
      </w:tblBorders>
    </w:tblPr>
    <w:tblStylePr w:type="firstRow">
      <w:rPr>
        <w:rFonts w:ascii="Arial" w:hAnsi="Arial"/>
        <w:i/>
        <w:color w:val="FFD966" w:themeColor="accent4" w:themeTint="99"/>
        <w:sz w:val="22"/>
      </w:rPr>
      <w:tblPr/>
      <w:tcPr>
        <w:tcBorders>
          <w:top w:val="nil"/>
          <w:left w:val="nil"/>
          <w:bottom w:val="single" w:sz="4" w:space="0" w:color="FFD865" w:themeColor="accent4" w:themeTint="9A"/>
          <w:right w:val="nil"/>
        </w:tcBorders>
        <w:shd w:val="clear" w:color="FFFFFF" w:themeColor="light1" w:fill="FFFFFF" w:themeFill="light1"/>
      </w:tcPr>
    </w:tblStylePr>
    <w:tblStylePr w:type="lastRow">
      <w:rPr>
        <w:rFonts w:ascii="Arial" w:hAnsi="Arial"/>
        <w:i/>
        <w:color w:val="FFD966" w:themeColor="accent4" w:themeTint="99"/>
        <w:sz w:val="22"/>
      </w:rPr>
      <w:tblPr/>
      <w:tcPr>
        <w:tcBorders>
          <w:top w:val="single" w:sz="4" w:space="0" w:color="FFD865" w:themeColor="accent4" w:themeTint="9A"/>
          <w:left w:val="nil"/>
          <w:bottom w:val="nil"/>
          <w:right w:val="nil"/>
        </w:tcBorders>
        <w:shd w:val="clear" w:color="FFFFFF" w:themeColor="light1" w:fill="FFFFFF" w:themeFill="light1"/>
      </w:tcPr>
    </w:tblStylePr>
    <w:tblStylePr w:type="firstCol">
      <w:pPr>
        <w:jc w:val="right"/>
      </w:pPr>
      <w:rPr>
        <w:rFonts w:ascii="Arial" w:hAnsi="Arial"/>
        <w:i/>
        <w:color w:val="FFD966" w:themeColor="accent4" w:themeTint="99"/>
        <w:sz w:val="22"/>
      </w:rPr>
      <w:tblPr/>
      <w:tcPr>
        <w:tcBorders>
          <w:top w:val="nil"/>
          <w:left w:val="nil"/>
          <w:bottom w:val="nil"/>
          <w:right w:val="single" w:sz="4" w:space="0" w:color="FFD865" w:themeColor="accent4" w:themeTint="9A"/>
        </w:tcBorders>
        <w:shd w:val="clear" w:color="FFFFFF" w:fill="auto"/>
      </w:tcPr>
    </w:tblStylePr>
    <w:tblStylePr w:type="lastCol">
      <w:rPr>
        <w:rFonts w:ascii="Arial" w:hAnsi="Arial"/>
        <w:i/>
        <w:color w:val="FFD966" w:themeColor="accent4" w:themeTint="99"/>
        <w:sz w:val="22"/>
      </w:rPr>
      <w:tblPr/>
      <w:tcPr>
        <w:tcBorders>
          <w:top w:val="nil"/>
          <w:left w:val="single" w:sz="4" w:space="0" w:color="FFD865" w:themeColor="accent4" w:themeTint="9A"/>
          <w:bottom w:val="nil"/>
          <w:right w:val="nil"/>
        </w:tcBorders>
        <w:shd w:val="clear" w:color="FFFFFF" w:fill="auto"/>
      </w:tcPr>
    </w:tblStylePr>
    <w:tblStylePr w:type="band1Vert">
      <w:tblPr/>
      <w:tcPr>
        <w:shd w:val="clear" w:color="FFEFBF" w:themeColor="accent4" w:themeTint="40" w:fill="FFEFBF" w:themeFill="accent4" w:themeFillTint="40"/>
      </w:tcPr>
    </w:tblStylePr>
    <w:tblStylePr w:type="band1Horz">
      <w:rPr>
        <w:rFonts w:ascii="Arial" w:hAnsi="Arial"/>
        <w:color w:val="FFD966" w:themeColor="accent4" w:themeTint="99"/>
        <w:sz w:val="22"/>
      </w:rPr>
      <w:tblPr/>
      <w:tcPr>
        <w:shd w:val="clear" w:color="FFEFBF" w:themeColor="accent4" w:themeTint="40" w:fill="FFEFBF" w:themeFill="accent4" w:themeFillTint="40"/>
      </w:tcPr>
    </w:tblStylePr>
    <w:tblStylePr w:type="band2Horz">
      <w:rPr>
        <w:rFonts w:ascii="Arial" w:hAnsi="Arial"/>
        <w:color w:val="FFD966" w:themeColor="accent4" w:themeTint="99"/>
        <w:sz w:val="22"/>
      </w:rPr>
    </w:tblStylePr>
  </w:style>
  <w:style w:type="table" w:customStyle="1" w:styleId="ListTable7Colorful-Accent51">
    <w:name w:val="List Table 7 Colorful - Accent 51"/>
    <w:basedOn w:val="TableNormal"/>
    <w:uiPriority w:val="99"/>
    <w:qFormat/>
    <w:tblPr>
      <w:tblBorders>
        <w:right w:val="single" w:sz="4" w:space="0" w:color="9BC2E5" w:themeColor="accent5" w:themeTint="9A"/>
      </w:tblBorders>
    </w:tblPr>
    <w:tblStylePr w:type="firstRow">
      <w:rPr>
        <w:rFonts w:ascii="Arial" w:hAnsi="Arial"/>
        <w:i/>
        <w:color w:val="9CC2E5" w:themeColor="accent5" w:themeTint="99"/>
        <w:sz w:val="22"/>
      </w:rPr>
      <w:tblPr/>
      <w:tcPr>
        <w:tcBorders>
          <w:top w:val="nil"/>
          <w:left w:val="nil"/>
          <w:bottom w:val="single" w:sz="4" w:space="0" w:color="9BC2E5" w:themeColor="accent5" w:themeTint="9A"/>
          <w:right w:val="nil"/>
        </w:tcBorders>
        <w:shd w:val="clear" w:color="FFFFFF" w:themeColor="light1" w:fill="FFFFFF" w:themeFill="light1"/>
      </w:tcPr>
    </w:tblStylePr>
    <w:tblStylePr w:type="lastRow">
      <w:rPr>
        <w:rFonts w:ascii="Arial" w:hAnsi="Arial"/>
        <w:i/>
        <w:color w:val="9CC2E5" w:themeColor="accent5" w:themeTint="99"/>
        <w:sz w:val="22"/>
      </w:rPr>
      <w:tblPr/>
      <w:tcPr>
        <w:tcBorders>
          <w:top w:val="single" w:sz="4" w:space="0" w:color="9BC2E5" w:themeColor="accent5" w:themeTint="9A"/>
          <w:left w:val="nil"/>
          <w:bottom w:val="nil"/>
          <w:right w:val="nil"/>
        </w:tcBorders>
        <w:shd w:val="clear" w:color="FFFFFF" w:themeColor="light1" w:fill="FFFFFF" w:themeFill="light1"/>
      </w:tcPr>
    </w:tblStylePr>
    <w:tblStylePr w:type="firstCol">
      <w:pPr>
        <w:jc w:val="right"/>
      </w:pPr>
      <w:rPr>
        <w:rFonts w:ascii="Arial" w:hAnsi="Arial"/>
        <w:i/>
        <w:color w:val="9CC2E5" w:themeColor="accent5" w:themeTint="99"/>
        <w:sz w:val="22"/>
      </w:rPr>
      <w:tblPr/>
      <w:tcPr>
        <w:tcBorders>
          <w:top w:val="nil"/>
          <w:left w:val="nil"/>
          <w:bottom w:val="nil"/>
          <w:right w:val="single" w:sz="4" w:space="0" w:color="9BC2E5" w:themeColor="accent5" w:themeTint="9A"/>
        </w:tcBorders>
        <w:shd w:val="clear" w:color="FFFFFF" w:fill="auto"/>
      </w:tcPr>
    </w:tblStylePr>
    <w:tblStylePr w:type="lastCol">
      <w:rPr>
        <w:rFonts w:ascii="Arial" w:hAnsi="Arial"/>
        <w:i/>
        <w:color w:val="9CC2E5" w:themeColor="accent5" w:themeTint="99"/>
        <w:sz w:val="22"/>
      </w:rPr>
      <w:tblPr/>
      <w:tcPr>
        <w:tcBorders>
          <w:top w:val="nil"/>
          <w:left w:val="single" w:sz="4" w:space="0" w:color="9BC2E5" w:themeColor="accent5" w:themeTint="9A"/>
          <w:bottom w:val="nil"/>
          <w:right w:val="nil"/>
        </w:tcBorders>
        <w:shd w:val="clear" w:color="FFFFFF" w:fill="auto"/>
      </w:tcPr>
    </w:tblStylePr>
    <w:tblStylePr w:type="band1Vert">
      <w:tblPr/>
      <w:tcPr>
        <w:shd w:val="clear" w:color="D5E5F4" w:themeColor="accent5" w:themeTint="40" w:fill="D5E5F4" w:themeFill="accent5" w:themeFillTint="40"/>
      </w:tcPr>
    </w:tblStylePr>
    <w:tblStylePr w:type="band1Horz">
      <w:rPr>
        <w:rFonts w:ascii="Arial" w:hAnsi="Arial"/>
        <w:color w:val="9CC2E5" w:themeColor="accent5" w:themeTint="99"/>
        <w:sz w:val="22"/>
      </w:rPr>
      <w:tblPr/>
      <w:tcPr>
        <w:shd w:val="clear" w:color="D5E5F4" w:themeColor="accent5" w:themeTint="40" w:fill="D5E5F4" w:themeFill="accent5" w:themeFillTint="40"/>
      </w:tcPr>
    </w:tblStylePr>
    <w:tblStylePr w:type="band2Horz">
      <w:rPr>
        <w:rFonts w:ascii="Arial" w:hAnsi="Arial"/>
        <w:color w:val="9CC2E5" w:themeColor="accent5" w:themeTint="99"/>
        <w:sz w:val="22"/>
      </w:rPr>
    </w:tblStylePr>
  </w:style>
  <w:style w:type="table" w:customStyle="1" w:styleId="ListTable7Colorful-Accent61">
    <w:name w:val="List Table 7 Colorful - Accent 61"/>
    <w:basedOn w:val="TableNormal"/>
    <w:uiPriority w:val="99"/>
    <w:qFormat/>
    <w:tblPr>
      <w:tblBorders>
        <w:right w:val="single" w:sz="4" w:space="0" w:color="A9D08E" w:themeColor="accent6" w:themeTint="98"/>
      </w:tblBorders>
    </w:tblPr>
    <w:tblStylePr w:type="firstRow">
      <w:rPr>
        <w:rFonts w:ascii="Arial" w:hAnsi="Arial"/>
        <w:i/>
        <w:color w:val="A8D08D" w:themeColor="accent6" w:themeTint="99"/>
        <w:sz w:val="22"/>
      </w:rPr>
      <w:tblPr/>
      <w:tcPr>
        <w:tcBorders>
          <w:top w:val="nil"/>
          <w:left w:val="nil"/>
          <w:bottom w:val="single" w:sz="4" w:space="0" w:color="A9D08E" w:themeColor="accent6" w:themeTint="98"/>
          <w:right w:val="nil"/>
        </w:tcBorders>
        <w:shd w:val="clear" w:color="FFFFFF" w:themeColor="light1" w:fill="FFFFFF" w:themeFill="light1"/>
      </w:tcPr>
    </w:tblStylePr>
    <w:tblStylePr w:type="lastRow">
      <w:rPr>
        <w:rFonts w:ascii="Arial" w:hAnsi="Arial"/>
        <w:i/>
        <w:color w:val="A8D08D" w:themeColor="accent6" w:themeTint="99"/>
        <w:sz w:val="22"/>
      </w:rPr>
      <w:tblPr/>
      <w:tcPr>
        <w:tcBorders>
          <w:top w:val="single" w:sz="4" w:space="0" w:color="A9D08E" w:themeColor="accent6" w:themeTint="98"/>
          <w:left w:val="nil"/>
          <w:bottom w:val="nil"/>
          <w:right w:val="nil"/>
        </w:tcBorders>
        <w:shd w:val="clear" w:color="FFFFFF" w:themeColor="light1" w:fill="FFFFFF" w:themeFill="light1"/>
      </w:tcPr>
    </w:tblStylePr>
    <w:tblStylePr w:type="firstCol">
      <w:pPr>
        <w:jc w:val="right"/>
      </w:pPr>
      <w:rPr>
        <w:rFonts w:ascii="Arial" w:hAnsi="Arial"/>
        <w:i/>
        <w:color w:val="A8D08D" w:themeColor="accent6" w:themeTint="99"/>
        <w:sz w:val="22"/>
      </w:rPr>
      <w:tblPr/>
      <w:tcPr>
        <w:tcBorders>
          <w:top w:val="nil"/>
          <w:left w:val="nil"/>
          <w:bottom w:val="nil"/>
          <w:right w:val="single" w:sz="4" w:space="0" w:color="A9D08E" w:themeColor="accent6" w:themeTint="98"/>
        </w:tcBorders>
        <w:shd w:val="clear" w:color="FFFFFF" w:fill="auto"/>
      </w:tcPr>
    </w:tblStylePr>
    <w:tblStylePr w:type="lastCol">
      <w:rPr>
        <w:rFonts w:ascii="Arial" w:hAnsi="Arial"/>
        <w:i/>
        <w:color w:val="A8D08D" w:themeColor="accent6" w:themeTint="99"/>
        <w:sz w:val="22"/>
      </w:rPr>
      <w:tblPr/>
      <w:tcPr>
        <w:tcBorders>
          <w:top w:val="nil"/>
          <w:left w:val="single" w:sz="4" w:space="0" w:color="A9D08E" w:themeColor="accent6" w:themeTint="98"/>
          <w:bottom w:val="nil"/>
          <w:right w:val="nil"/>
        </w:tcBorders>
        <w:shd w:val="clear" w:color="FFFFFF" w:fill="auto"/>
      </w:tcPr>
    </w:tblStylePr>
    <w:tblStylePr w:type="band1Vert">
      <w:tblPr/>
      <w:tcPr>
        <w:shd w:val="clear" w:color="DAEBCF" w:themeColor="accent6" w:themeTint="40" w:fill="DAEBCF" w:themeFill="accent6" w:themeFillTint="40"/>
      </w:tcPr>
    </w:tblStylePr>
    <w:tblStylePr w:type="band1Horz">
      <w:rPr>
        <w:rFonts w:ascii="Arial" w:hAnsi="Arial"/>
        <w:color w:val="A8D08D" w:themeColor="accent6" w:themeTint="99"/>
        <w:sz w:val="22"/>
      </w:rPr>
      <w:tblPr/>
      <w:tcPr>
        <w:shd w:val="clear" w:color="DAEBCF" w:themeColor="accent6" w:themeTint="40" w:fill="DAEBCF" w:themeFill="accent6" w:themeFillTint="40"/>
      </w:tcPr>
    </w:tblStylePr>
    <w:tblStylePr w:type="band2Horz">
      <w:rPr>
        <w:rFonts w:ascii="Arial" w:hAnsi="Arial"/>
        <w:color w:val="A8D08D" w:themeColor="accent6" w:themeTint="99"/>
        <w:sz w:val="22"/>
      </w:rPr>
    </w:tblStylePr>
  </w:style>
  <w:style w:type="table" w:customStyle="1" w:styleId="Lined-Accent">
    <w:name w:val="Lined - Accent"/>
    <w:basedOn w:val="TableNormal"/>
    <w:uiPriority w:val="99"/>
    <w:qFormat/>
    <w:rPr>
      <w:color w:val="404040"/>
    </w:rPr>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qFormat/>
    <w:rPr>
      <w:color w:val="404040"/>
    </w:rPr>
    <w:tblPr/>
    <w:tblStylePr w:type="firstRow">
      <w:rPr>
        <w:rFonts w:ascii="Arial" w:hAnsi="Arial"/>
        <w:color w:val="F2F2F2"/>
        <w:sz w:val="22"/>
      </w:rPr>
      <w:tblPr/>
      <w:tcPr>
        <w:shd w:val="clear" w:color="537DC8" w:themeColor="accent1" w:themeTint="EA" w:fill="537DC8" w:themeFill="accent1" w:themeFillTint="EA"/>
      </w:tcPr>
    </w:tblStylePr>
    <w:tblStylePr w:type="lastRow">
      <w:rPr>
        <w:rFonts w:ascii="Arial" w:hAnsi="Arial"/>
        <w:color w:val="F2F2F2"/>
        <w:sz w:val="22"/>
      </w:rPr>
      <w:tblPr/>
      <w:tcPr>
        <w:shd w:val="clear" w:color="537DC8" w:themeColor="accent1" w:themeTint="EA" w:fill="537DC8" w:themeFill="accent1" w:themeFillTint="EA"/>
      </w:tcPr>
    </w:tblStylePr>
    <w:tblStylePr w:type="firstCol">
      <w:rPr>
        <w:rFonts w:ascii="Arial" w:hAnsi="Arial"/>
        <w:color w:val="F2F2F2"/>
        <w:sz w:val="22"/>
      </w:rPr>
      <w:tblPr/>
      <w:tcPr>
        <w:shd w:val="clear" w:color="537DC8" w:themeColor="accent1" w:themeTint="EA" w:fill="537DC8" w:themeFill="accent1" w:themeFillTint="EA"/>
      </w:tcPr>
    </w:tblStylePr>
    <w:tblStylePr w:type="lastCol">
      <w:rPr>
        <w:rFonts w:ascii="Arial" w:hAnsi="Arial"/>
        <w:color w:val="F2F2F2"/>
        <w:sz w:val="22"/>
      </w:rPr>
      <w:tblPr/>
      <w:tcPr>
        <w:shd w:val="clear" w:color="537DC8" w:themeColor="accent1" w:themeTint="EA" w:fill="537DC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4D2EC" w:themeColor="accent1" w:themeTint="50" w:fill="C4D2EC"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4D2EC" w:themeColor="accent1" w:themeTint="50" w:fill="C4D2EC" w:themeFill="accent1" w:themeFillTint="50"/>
      </w:tcPr>
    </w:tblStylePr>
  </w:style>
  <w:style w:type="table" w:customStyle="1" w:styleId="Lined-Accent2">
    <w:name w:val="Lined - Accent 2"/>
    <w:basedOn w:val="TableNormal"/>
    <w:uiPriority w:val="99"/>
    <w:qFormat/>
    <w:rPr>
      <w:color w:val="404040"/>
    </w:rPr>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customStyle="1" w:styleId="Lined-Accent3">
    <w:name w:val="Lined - Accent 3"/>
    <w:basedOn w:val="TableNormal"/>
    <w:uiPriority w:val="99"/>
    <w:qFormat/>
    <w:rPr>
      <w:color w:val="404040"/>
    </w:rPr>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customStyle="1" w:styleId="Lined-Accent4">
    <w:name w:val="Lined - Accent 4"/>
    <w:basedOn w:val="TableNormal"/>
    <w:uiPriority w:val="99"/>
    <w:qFormat/>
    <w:rPr>
      <w:color w:val="404040"/>
    </w:rPr>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customStyle="1" w:styleId="Lined-Accent5">
    <w:name w:val="Lined - Accent 5"/>
    <w:basedOn w:val="TableNormal"/>
    <w:uiPriority w:val="99"/>
    <w:qFormat/>
    <w:rPr>
      <w:color w:val="404040"/>
    </w:rPr>
    <w:tblPr/>
    <w:tblStylePr w:type="firstRow">
      <w:rPr>
        <w:rFonts w:ascii="Arial" w:hAnsi="Arial"/>
        <w:color w:val="F2F2F2"/>
        <w:sz w:val="22"/>
      </w:rPr>
      <w:tblPr/>
      <w:tcPr>
        <w:shd w:val="clear" w:color="5B9BD5" w:themeColor="accent5" w:fill="5B9BD5" w:themeFill="accent5"/>
      </w:tcPr>
    </w:tblStylePr>
    <w:tblStylePr w:type="lastRow">
      <w:rPr>
        <w:rFonts w:ascii="Arial" w:hAnsi="Arial"/>
        <w:color w:val="F2F2F2"/>
        <w:sz w:val="22"/>
      </w:rPr>
      <w:tblPr/>
      <w:tcPr>
        <w:shd w:val="clear" w:color="5B9BD5" w:themeColor="accent5" w:fill="5B9BD5" w:themeFill="accent5"/>
      </w:tcPr>
    </w:tblStylePr>
    <w:tblStylePr w:type="firstCol">
      <w:rPr>
        <w:rFonts w:ascii="Arial" w:hAnsi="Arial"/>
        <w:color w:val="F2F2F2"/>
        <w:sz w:val="22"/>
      </w:rPr>
      <w:tblPr/>
      <w:tcPr>
        <w:shd w:val="clear" w:color="5B9BD5" w:themeColor="accent5" w:fill="5B9BD5" w:themeFill="accent5"/>
      </w:tcPr>
    </w:tblStylePr>
    <w:tblStylePr w:type="lastCol">
      <w:rPr>
        <w:rFonts w:ascii="Arial" w:hAnsi="Arial"/>
        <w:color w:val="F2F2F2"/>
        <w:sz w:val="22"/>
      </w:rPr>
      <w:tblPr/>
      <w:tcPr>
        <w:shd w:val="clear" w:color="5B9BD5" w:themeColor="accent5" w:fill="5B9BD5"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DEAF6" w:themeColor="accent5" w:themeTint="34" w:fill="DDEAF6" w:themeFill="accent5" w:themeFillTint="34"/>
      </w:tcPr>
    </w:tblStylePr>
  </w:style>
  <w:style w:type="table" w:customStyle="1" w:styleId="Lined-Accent6">
    <w:name w:val="Lined - Accent 6"/>
    <w:basedOn w:val="TableNormal"/>
    <w:uiPriority w:val="99"/>
    <w:qFormat/>
    <w:rPr>
      <w:color w:val="404040"/>
    </w:rPr>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customStyle="1" w:styleId="BorderedLined-Accent">
    <w:name w:val="Bordered &amp; Lined - Accent"/>
    <w:basedOn w:val="TableNormal"/>
    <w:uiPriority w:val="99"/>
    <w:qFormat/>
    <w:rPr>
      <w:color w:val="404040"/>
    </w:rPr>
    <w:tblPr>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qFormat/>
    <w:rPr>
      <w:color w:val="404040"/>
    </w:rPr>
    <w:tblPr>
      <w:tblBorders>
        <w:top w:val="single" w:sz="4" w:space="0" w:color="254175" w:themeColor="accent1" w:themeShade="95"/>
        <w:left w:val="single" w:sz="4" w:space="0" w:color="254175" w:themeColor="accent1" w:themeShade="95"/>
        <w:bottom w:val="single" w:sz="4" w:space="0" w:color="254175" w:themeColor="accent1" w:themeShade="95"/>
        <w:right w:val="single" w:sz="4" w:space="0" w:color="254175" w:themeColor="accent1" w:themeShade="95"/>
        <w:insideH w:val="single" w:sz="4" w:space="0" w:color="254175" w:themeColor="accent1" w:themeShade="95"/>
        <w:insideV w:val="single" w:sz="4" w:space="0" w:color="254175" w:themeColor="accent1" w:themeShade="95"/>
      </w:tblBorders>
    </w:tblPr>
    <w:tblStylePr w:type="firstRow">
      <w:rPr>
        <w:rFonts w:ascii="Arial" w:hAnsi="Arial"/>
        <w:color w:val="F2F2F2"/>
        <w:sz w:val="22"/>
      </w:rPr>
      <w:tblPr/>
      <w:tcPr>
        <w:shd w:val="clear" w:color="537DC8" w:themeColor="accent1" w:themeTint="EA" w:fill="537DC8" w:themeFill="accent1" w:themeFillTint="EA"/>
      </w:tcPr>
    </w:tblStylePr>
    <w:tblStylePr w:type="lastRow">
      <w:rPr>
        <w:rFonts w:ascii="Arial" w:hAnsi="Arial"/>
        <w:color w:val="F2F2F2"/>
        <w:sz w:val="22"/>
      </w:rPr>
      <w:tblPr/>
      <w:tcPr>
        <w:shd w:val="clear" w:color="537DC8" w:themeColor="accent1" w:themeTint="EA" w:fill="537DC8" w:themeFill="accent1" w:themeFillTint="EA"/>
      </w:tcPr>
    </w:tblStylePr>
    <w:tblStylePr w:type="firstCol">
      <w:rPr>
        <w:rFonts w:ascii="Arial" w:hAnsi="Arial"/>
        <w:color w:val="F2F2F2"/>
        <w:sz w:val="22"/>
      </w:rPr>
      <w:tblPr/>
      <w:tcPr>
        <w:shd w:val="clear" w:color="537DC8" w:themeColor="accent1" w:themeTint="EA" w:fill="537DC8" w:themeFill="accent1" w:themeFillTint="EA"/>
      </w:tcPr>
    </w:tblStylePr>
    <w:tblStylePr w:type="lastCol">
      <w:rPr>
        <w:rFonts w:ascii="Arial" w:hAnsi="Arial"/>
        <w:color w:val="F2F2F2"/>
        <w:sz w:val="22"/>
      </w:rPr>
      <w:tblPr/>
      <w:tcPr>
        <w:shd w:val="clear" w:color="537DC8" w:themeColor="accent1" w:themeTint="EA" w:fill="537DC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4D2EC" w:themeColor="accent1" w:themeTint="50" w:fill="C4D2EC"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4D2EC" w:themeColor="accent1" w:themeTint="50" w:fill="C4D2EC" w:themeFill="accent1" w:themeFillTint="50"/>
      </w:tcPr>
    </w:tblStylePr>
  </w:style>
  <w:style w:type="table" w:customStyle="1" w:styleId="BorderedLined-Accent2">
    <w:name w:val="Bordered &amp; Lined - Accent 2"/>
    <w:basedOn w:val="TableNormal"/>
    <w:uiPriority w:val="99"/>
    <w:qFormat/>
    <w:rPr>
      <w:color w:val="404040"/>
    </w:rPr>
    <w:tblPr>
      <w:tblBorders>
        <w:top w:val="single" w:sz="4" w:space="0" w:color="99460D" w:themeColor="accent2" w:themeShade="95"/>
        <w:left w:val="single" w:sz="4" w:space="0" w:color="99460D" w:themeColor="accent2" w:themeShade="95"/>
        <w:bottom w:val="single" w:sz="4" w:space="0" w:color="99460D" w:themeColor="accent2" w:themeShade="95"/>
        <w:right w:val="single" w:sz="4" w:space="0" w:color="99460D" w:themeColor="accent2" w:themeShade="95"/>
        <w:insideH w:val="single" w:sz="4" w:space="0" w:color="99460D" w:themeColor="accent2" w:themeShade="95"/>
        <w:insideV w:val="single" w:sz="4" w:space="0" w:color="99460D" w:themeColor="accent2" w:themeShade="95"/>
      </w:tblBorders>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customStyle="1" w:styleId="BorderedLined-Accent3">
    <w:name w:val="Bordered &amp; Lined - Accent 3"/>
    <w:basedOn w:val="TableNormal"/>
    <w:uiPriority w:val="99"/>
    <w:qFormat/>
    <w:rPr>
      <w:color w:val="404040"/>
    </w:rPr>
    <w:tblPr>
      <w:tblBorders>
        <w:top w:val="single" w:sz="4" w:space="0" w:color="606060" w:themeColor="accent3" w:themeShade="95"/>
        <w:left w:val="single" w:sz="4" w:space="0" w:color="606060" w:themeColor="accent3" w:themeShade="95"/>
        <w:bottom w:val="single" w:sz="4" w:space="0" w:color="606060" w:themeColor="accent3" w:themeShade="95"/>
        <w:right w:val="single" w:sz="4" w:space="0" w:color="606060" w:themeColor="accent3" w:themeShade="95"/>
        <w:insideH w:val="single" w:sz="4" w:space="0" w:color="606060" w:themeColor="accent3" w:themeShade="95"/>
        <w:insideV w:val="single" w:sz="4" w:space="0" w:color="606060" w:themeColor="accent3" w:themeShade="95"/>
      </w:tblBorders>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customStyle="1" w:styleId="BorderedLined-Accent4">
    <w:name w:val="Bordered &amp; Lined - Accent 4"/>
    <w:basedOn w:val="TableNormal"/>
    <w:uiPriority w:val="99"/>
    <w:qFormat/>
    <w:rPr>
      <w:color w:val="404040"/>
    </w:rPr>
    <w:tblPr>
      <w:tblBorders>
        <w:top w:val="single" w:sz="4" w:space="0" w:color="957000" w:themeColor="accent4" w:themeShade="95"/>
        <w:left w:val="single" w:sz="4" w:space="0" w:color="957000" w:themeColor="accent4" w:themeShade="95"/>
        <w:bottom w:val="single" w:sz="4" w:space="0" w:color="957000" w:themeColor="accent4" w:themeShade="95"/>
        <w:right w:val="single" w:sz="4" w:space="0" w:color="957000" w:themeColor="accent4" w:themeShade="95"/>
        <w:insideH w:val="single" w:sz="4" w:space="0" w:color="957000" w:themeColor="accent4" w:themeShade="95"/>
        <w:insideV w:val="single" w:sz="4" w:space="0" w:color="957000" w:themeColor="accent4" w:themeShade="95"/>
      </w:tblBorders>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customStyle="1" w:styleId="BorderedLined-Accent5">
    <w:name w:val="Bordered &amp; Lined - Accent 5"/>
    <w:basedOn w:val="TableNormal"/>
    <w:uiPriority w:val="99"/>
    <w:qFormat/>
    <w:rPr>
      <w:color w:val="404040"/>
    </w:rPr>
    <w:tblPr>
      <w:tblBorders>
        <w:top w:val="single" w:sz="4" w:space="0" w:color="245A8D" w:themeColor="accent5" w:themeShade="95"/>
        <w:left w:val="single" w:sz="4" w:space="0" w:color="245A8D" w:themeColor="accent5" w:themeShade="95"/>
        <w:bottom w:val="single" w:sz="4" w:space="0" w:color="245A8D" w:themeColor="accent5" w:themeShade="95"/>
        <w:right w:val="single" w:sz="4" w:space="0" w:color="245A8D" w:themeColor="accent5" w:themeShade="95"/>
        <w:insideH w:val="single" w:sz="4" w:space="0" w:color="245A8D" w:themeColor="accent5" w:themeShade="95"/>
        <w:insideV w:val="single" w:sz="4" w:space="0" w:color="245A8D" w:themeColor="accent5" w:themeShade="95"/>
      </w:tblBorders>
    </w:tblPr>
    <w:tblStylePr w:type="firstRow">
      <w:rPr>
        <w:rFonts w:ascii="Arial" w:hAnsi="Arial"/>
        <w:color w:val="F2F2F2"/>
        <w:sz w:val="22"/>
      </w:rPr>
      <w:tblPr/>
      <w:tcPr>
        <w:shd w:val="clear" w:color="5B9BD5" w:themeColor="accent5" w:fill="5B9BD5" w:themeFill="accent5"/>
      </w:tcPr>
    </w:tblStylePr>
    <w:tblStylePr w:type="lastRow">
      <w:rPr>
        <w:rFonts w:ascii="Arial" w:hAnsi="Arial"/>
        <w:color w:val="F2F2F2"/>
        <w:sz w:val="22"/>
      </w:rPr>
      <w:tblPr/>
      <w:tcPr>
        <w:shd w:val="clear" w:color="5B9BD5" w:themeColor="accent5" w:fill="5B9BD5" w:themeFill="accent5"/>
      </w:tcPr>
    </w:tblStylePr>
    <w:tblStylePr w:type="firstCol">
      <w:rPr>
        <w:rFonts w:ascii="Arial" w:hAnsi="Arial"/>
        <w:color w:val="F2F2F2"/>
        <w:sz w:val="22"/>
      </w:rPr>
      <w:tblPr/>
      <w:tcPr>
        <w:shd w:val="clear" w:color="5B9BD5" w:themeColor="accent5" w:fill="5B9BD5" w:themeFill="accent5"/>
      </w:tcPr>
    </w:tblStylePr>
    <w:tblStylePr w:type="lastCol">
      <w:rPr>
        <w:rFonts w:ascii="Arial" w:hAnsi="Arial"/>
        <w:color w:val="F2F2F2"/>
        <w:sz w:val="22"/>
      </w:rPr>
      <w:tblPr/>
      <w:tcPr>
        <w:shd w:val="clear" w:color="5B9BD5" w:themeColor="accent5" w:fill="5B9BD5"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DEAF6" w:themeColor="accent5" w:themeTint="34" w:fill="DDEAF6" w:themeFill="accent5" w:themeFillTint="34"/>
      </w:tcPr>
    </w:tblStylePr>
  </w:style>
  <w:style w:type="table" w:customStyle="1" w:styleId="BorderedLined-Accent6">
    <w:name w:val="Bordered &amp; Lined - Accent 6"/>
    <w:basedOn w:val="TableNormal"/>
    <w:uiPriority w:val="99"/>
    <w:qFormat/>
    <w:rPr>
      <w:color w:val="404040"/>
    </w:rPr>
    <w:tblPr>
      <w:tblBorders>
        <w:top w:val="single" w:sz="4" w:space="0" w:color="416429" w:themeColor="accent6" w:themeShade="95"/>
        <w:left w:val="single" w:sz="4" w:space="0" w:color="416429" w:themeColor="accent6" w:themeShade="95"/>
        <w:bottom w:val="single" w:sz="4" w:space="0" w:color="416429" w:themeColor="accent6" w:themeShade="95"/>
        <w:right w:val="single" w:sz="4" w:space="0" w:color="416429" w:themeColor="accent6" w:themeShade="95"/>
        <w:insideH w:val="single" w:sz="4" w:space="0" w:color="416429" w:themeColor="accent6" w:themeShade="95"/>
        <w:insideV w:val="single" w:sz="4" w:space="0" w:color="416429" w:themeColor="accent6" w:themeShade="95"/>
      </w:tblBorders>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customStyle="1" w:styleId="Bordered">
    <w:name w:val="Bordered"/>
    <w:basedOn w:val="TableNormal"/>
    <w:uiPriority w:val="99"/>
    <w:qFormat/>
    <w:tblPr>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qFormat/>
    <w:tblPr>
      <w:tbl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insideH w:val="single" w:sz="4" w:space="0" w:color="B3C5E7" w:themeColor="accent1" w:themeTint="67"/>
        <w:insideV w:val="single" w:sz="4" w:space="0" w:color="B3C5E7" w:themeColor="accent1" w:themeTint="67"/>
      </w:tblBorders>
    </w:tblPr>
    <w:tblStylePr w:type="firstRow">
      <w:rPr>
        <w:rFonts w:ascii="Arial" w:hAnsi="Arial"/>
        <w:color w:val="404040"/>
        <w:sz w:val="22"/>
      </w:rPr>
      <w:tblPr/>
      <w:tcPr>
        <w:tcBorders>
          <w:bottom w:val="single" w:sz="12" w:space="0" w:color="4472C4" w:themeColor="accent1"/>
        </w:tcBorders>
      </w:tcPr>
    </w:tblStylePr>
    <w:tblStylePr w:type="lastRow">
      <w:rPr>
        <w:rFonts w:ascii="Arial" w:hAnsi="Arial"/>
        <w:color w:val="404040"/>
        <w:sz w:val="22"/>
      </w:rPr>
      <w:tblPr/>
      <w:tcPr>
        <w:tcBorders>
          <w:top w:val="single" w:sz="12" w:space="0" w:color="4472C4"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472C4" w:themeColor="accent1"/>
        </w:tcBorders>
      </w:tcPr>
    </w:tblStylePr>
    <w:tblStylePr w:type="band1Horz">
      <w:rPr>
        <w:rFonts w:ascii="Arial" w:hAnsi="Arial"/>
        <w:color w:val="404040"/>
        <w:sz w:val="22"/>
      </w:rPr>
      <w:tblPr/>
      <w:tcPr>
        <w:tc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tcBorders>
      </w:tcPr>
    </w:tblStylePr>
  </w:style>
  <w:style w:type="table" w:customStyle="1" w:styleId="Bordered-Accent2">
    <w:name w:val="Bordered - Accent 2"/>
    <w:basedOn w:val="TableNormal"/>
    <w:uiPriority w:val="99"/>
    <w:qFormat/>
    <w:tblPr>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Pr>
    <w:tblStylePr w:type="firstRow">
      <w:rPr>
        <w:rFonts w:ascii="Arial" w:hAnsi="Arial"/>
        <w:color w:val="404040"/>
        <w:sz w:val="22"/>
      </w:rPr>
      <w:tblPr/>
      <w:tcPr>
        <w:tcBorders>
          <w:bottom w:val="single" w:sz="12" w:space="0" w:color="F4B184" w:themeColor="accent2" w:themeTint="97"/>
        </w:tcBorders>
      </w:tcPr>
    </w:tblStylePr>
    <w:tblStylePr w:type="lastRow">
      <w:rPr>
        <w:rFonts w:ascii="Arial" w:hAnsi="Arial"/>
        <w:color w:val="404040"/>
        <w:sz w:val="22"/>
      </w:rPr>
      <w:tblPr/>
      <w:tcPr>
        <w:tcBorders>
          <w:top w:val="single" w:sz="12" w:space="0" w:color="F4B184"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4B184" w:themeColor="accent2" w:themeTint="97"/>
        </w:tcBorders>
      </w:tc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customStyle="1" w:styleId="Bordered-Accent3">
    <w:name w:val="Bordered - Accent 3"/>
    <w:basedOn w:val="TableNormal"/>
    <w:uiPriority w:val="99"/>
    <w:qFormat/>
    <w:tblPr>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Pr>
    <w:tblStylePr w:type="firstRow">
      <w:rPr>
        <w:rFonts w:ascii="Arial" w:hAnsi="Arial"/>
        <w:color w:val="404040"/>
        <w:sz w:val="22"/>
      </w:rPr>
      <w:tblPr/>
      <w:tcPr>
        <w:tcBorders>
          <w:bottom w:val="single" w:sz="12" w:space="0" w:color="C9C9C9" w:themeColor="accent3" w:themeTint="98"/>
        </w:tcBorders>
      </w:tcPr>
    </w:tblStylePr>
    <w:tblStylePr w:type="lastRow">
      <w:rPr>
        <w:rFonts w:ascii="Arial" w:hAnsi="Arial"/>
        <w:color w:val="404040"/>
        <w:sz w:val="22"/>
      </w:rPr>
      <w:tblPr/>
      <w:tcPr>
        <w:tcBorders>
          <w:top w:val="single" w:sz="12" w:space="0" w:color="C9C9C9"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9C9C9" w:themeColor="accent3" w:themeTint="98"/>
        </w:tcBorders>
      </w:tc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customStyle="1" w:styleId="Bordered-Accent4">
    <w:name w:val="Bordered - Accent 4"/>
    <w:basedOn w:val="TableNormal"/>
    <w:uiPriority w:val="99"/>
    <w:qFormat/>
    <w:tblPr>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Pr>
    <w:tblStylePr w:type="firstRow">
      <w:rPr>
        <w:rFonts w:ascii="Arial" w:hAnsi="Arial"/>
        <w:color w:val="404040"/>
        <w:sz w:val="22"/>
      </w:rPr>
      <w:tblPr/>
      <w:tcPr>
        <w:tcBorders>
          <w:bottom w:val="single" w:sz="12" w:space="0" w:color="FFD865" w:themeColor="accent4" w:themeTint="9A"/>
        </w:tcBorders>
      </w:tcPr>
    </w:tblStylePr>
    <w:tblStylePr w:type="lastRow">
      <w:rPr>
        <w:rFonts w:ascii="Arial" w:hAnsi="Arial"/>
        <w:color w:val="404040"/>
        <w:sz w:val="22"/>
      </w:rPr>
      <w:tblPr/>
      <w:tcPr>
        <w:tcBorders>
          <w:top w:val="single" w:sz="12" w:space="0" w:color="FFD865"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FD865" w:themeColor="accent4" w:themeTint="9A"/>
        </w:tcBorders>
      </w:tc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customStyle="1" w:styleId="Bordered-Accent5">
    <w:name w:val="Bordered - Accent 5"/>
    <w:basedOn w:val="TableNormal"/>
    <w:uiPriority w:val="99"/>
    <w:qFormat/>
    <w:tblPr>
      <w:tbl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insideH w:val="single" w:sz="4" w:space="0" w:color="BCD6EE" w:themeColor="accent5" w:themeTint="67"/>
        <w:insideV w:val="single" w:sz="4" w:space="0" w:color="BCD6EE" w:themeColor="accent5" w:themeTint="67"/>
      </w:tblBorders>
    </w:tblPr>
    <w:tblStylePr w:type="firstRow">
      <w:rPr>
        <w:rFonts w:ascii="Arial" w:hAnsi="Arial"/>
        <w:color w:val="404040"/>
        <w:sz w:val="22"/>
      </w:rPr>
      <w:tblPr/>
      <w:tcPr>
        <w:tcBorders>
          <w:bottom w:val="single" w:sz="12" w:space="0" w:color="9BC2E5" w:themeColor="accent5" w:themeTint="9A"/>
        </w:tcBorders>
      </w:tcPr>
    </w:tblStylePr>
    <w:tblStylePr w:type="lastRow">
      <w:rPr>
        <w:rFonts w:ascii="Arial" w:hAnsi="Arial"/>
        <w:color w:val="404040"/>
        <w:sz w:val="22"/>
      </w:rPr>
      <w:tblPr/>
      <w:tcPr>
        <w:tcBorders>
          <w:top w:val="single" w:sz="12" w:space="0" w:color="9BC2E5"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BC2E5" w:themeColor="accent5" w:themeTint="9A"/>
        </w:tcBorders>
      </w:tcPr>
    </w:tblStylePr>
    <w:tblStylePr w:type="band1Horz">
      <w:rPr>
        <w:rFonts w:ascii="Arial" w:hAnsi="Arial"/>
        <w:color w:val="404040"/>
        <w:sz w:val="22"/>
      </w:rPr>
      <w:tblPr/>
      <w:tcPr>
        <w:tc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tcBorders>
      </w:tcPr>
    </w:tblStylePr>
  </w:style>
  <w:style w:type="table" w:customStyle="1" w:styleId="Bordered-Accent6">
    <w:name w:val="Bordered - Accent 6"/>
    <w:basedOn w:val="TableNormal"/>
    <w:uiPriority w:val="99"/>
    <w:qFormat/>
    <w:tblPr>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Pr>
    <w:tblStylePr w:type="firstRow">
      <w:rPr>
        <w:rFonts w:ascii="Arial" w:hAnsi="Arial"/>
        <w:color w:val="404040"/>
        <w:sz w:val="22"/>
      </w:rPr>
      <w:tblPr/>
      <w:tcPr>
        <w:tcBorders>
          <w:bottom w:val="single" w:sz="12" w:space="0" w:color="A9D08E" w:themeColor="accent6" w:themeTint="98"/>
        </w:tcBorders>
      </w:tcPr>
    </w:tblStylePr>
    <w:tblStylePr w:type="lastRow">
      <w:rPr>
        <w:rFonts w:ascii="Arial" w:hAnsi="Arial"/>
        <w:color w:val="404040"/>
        <w:sz w:val="22"/>
      </w:rPr>
      <w:tblPr/>
      <w:tcPr>
        <w:tcBorders>
          <w:top w:val="single" w:sz="12" w:space="0" w:color="A9D08E"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A9D08E" w:themeColor="accent6" w:themeTint="98"/>
        </w:tcBorders>
      </w:tc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character" w:customStyle="1" w:styleId="FootnoteTextChar">
    <w:name w:val="Footnote Text Char"/>
    <w:link w:val="FootnoteText"/>
    <w:uiPriority w:val="99"/>
    <w:qFormat/>
    <w:rPr>
      <w:sz w:val="18"/>
    </w:rPr>
  </w:style>
  <w:style w:type="character" w:customStyle="1" w:styleId="EndnoteTextChar">
    <w:name w:val="Endnote Text Char"/>
    <w:link w:val="EndnoteText"/>
    <w:uiPriority w:val="99"/>
    <w:qFormat/>
    <w:rPr>
      <w:sz w:val="20"/>
    </w:rPr>
  </w:style>
  <w:style w:type="character" w:customStyle="1" w:styleId="HeaderChar">
    <w:name w:val="Header Char"/>
    <w:basedOn w:val="DefaultParagraphFont"/>
    <w:link w:val="Header"/>
    <w:uiPriority w:val="99"/>
    <w:qFormat/>
    <w:rPr>
      <w:lang w:val="en-GB"/>
    </w:rPr>
  </w:style>
  <w:style w:type="character" w:customStyle="1" w:styleId="FooterChar">
    <w:name w:val="Footer Char"/>
    <w:basedOn w:val="DefaultParagraphFont"/>
    <w:link w:val="Footer"/>
    <w:uiPriority w:val="99"/>
    <w:qFormat/>
    <w:rPr>
      <w:lang w:val="en-GB"/>
    </w:rPr>
  </w:style>
  <w:style w:type="character" w:customStyle="1" w:styleId="Heading1Char">
    <w:name w:val="Heading 1 Char"/>
    <w:basedOn w:val="DefaultParagraphFont"/>
    <w:link w:val="Heading1"/>
    <w:uiPriority w:val="9"/>
    <w:qFormat/>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color w:val="000000" w:themeColor="text1"/>
      <w:sz w:val="24"/>
      <w:szCs w:val="26"/>
      <w:lang w:val="en-GB"/>
    </w:rPr>
  </w:style>
  <w:style w:type="character" w:customStyle="1" w:styleId="BalloonTextChar">
    <w:name w:val="Balloon Text Char"/>
    <w:basedOn w:val="DefaultParagraphFont"/>
    <w:link w:val="BalloonText"/>
    <w:uiPriority w:val="99"/>
    <w:semiHidden/>
    <w:qFormat/>
    <w:rPr>
      <w:rFonts w:ascii="Segoe UI" w:hAnsi="Segoe UI" w:cs="Segoe UI"/>
      <w:sz w:val="18"/>
      <w:szCs w:val="18"/>
      <w:lang w:val="en-GB"/>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qFormat/>
    <w:rPr>
      <w:rFonts w:ascii="Times New Roman" w:eastAsiaTheme="majorEastAsia" w:hAnsi="Times New Roman" w:cstheme="majorBidi"/>
      <w:b/>
      <w:color w:val="000000" w:themeColor="text1"/>
      <w:sz w:val="24"/>
      <w:szCs w:val="24"/>
      <w:lang w:val="en-GB"/>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F5496" w:themeColor="accent1" w:themeShade="BF"/>
      <w:sz w:val="32"/>
      <w:lang w:val="en-US"/>
    </w:rPr>
  </w:style>
  <w:style w:type="table" w:customStyle="1" w:styleId="TableGrid1">
    <w:name w:val="Table Grid1"/>
    <w:qFormat/>
    <w:rPr>
      <w:rFonts w:eastAsia="Times New Roman"/>
    </w:rPr>
    <w:tblPr>
      <w:tblCellMar>
        <w:top w:w="0" w:type="dxa"/>
        <w:left w:w="0" w:type="dxa"/>
        <w:bottom w:w="0" w:type="dxa"/>
        <w:right w:w="0" w:type="dxa"/>
      </w:tblCellMar>
    </w:tblPr>
  </w:style>
  <w:style w:type="character" w:customStyle="1" w:styleId="Heading4Char">
    <w:name w:val="Heading 4 Char"/>
    <w:basedOn w:val="DefaultParagraphFont"/>
    <w:link w:val="Heading4"/>
    <w:uiPriority w:val="9"/>
    <w:qFormat/>
    <w:rPr>
      <w:rFonts w:asciiTheme="majorHAnsi" w:eastAsiaTheme="majorEastAsia" w:hAnsiTheme="majorHAnsi" w:cstheme="majorBidi"/>
      <w:i/>
      <w:iCs/>
      <w:color w:val="2F5496" w:themeColor="accent1" w:themeShade="BF"/>
      <w:lang w:val="en-GB"/>
    </w:rPr>
  </w:style>
  <w:style w:type="paragraph" w:customStyle="1" w:styleId="Default">
    <w:name w:val="Default"/>
    <w:uiPriority w:val="99"/>
    <w:unhideWhenUsed/>
    <w:qFormat/>
    <w:pPr>
      <w:widowControl w:val="0"/>
      <w:autoSpaceDE w:val="0"/>
      <w:autoSpaceDN w:val="0"/>
      <w:adjustRightInd w:val="0"/>
    </w:pPr>
    <w:rPr>
      <w:rFonts w:ascii="WLBHBA+ArialMT" w:eastAsia="WLBHBA+ArialMT" w:hAnsi="WLBHBA+ArialMT"/>
      <w:color w:val="000000"/>
      <w:sz w:val="24"/>
      <w:szCs w:val="24"/>
      <w:lang w:val="en-IN" w:eastAsia="en-IN" w:bidi="bn-IN"/>
    </w:rPr>
  </w:style>
  <w:style w:type="paragraph" w:customStyle="1" w:styleId="WPSOffice1">
    <w:name w:val="WPSOffice手动目录 1"/>
    <w:qFormat/>
    <w:rPr>
      <w:lang w:val="en-IN" w:eastAsia="en-IN" w:bidi="bn-IN"/>
    </w:rPr>
  </w:style>
  <w:style w:type="table" w:customStyle="1" w:styleId="GridTable5Dark-Accent52">
    <w:name w:val="Grid Table 5 Dark - Accent 52"/>
    <w:basedOn w:val="TableNormal"/>
    <w:uiPriority w:val="50"/>
    <w:qFormat/>
    <w:rPr>
      <w:lang w:val="en-US"/>
    </w:rPr>
    <w:tblP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WPSOffice2">
    <w:name w:val="WPSOffice手动目录 2"/>
    <w:qFormat/>
    <w:pPr>
      <w:ind w:leftChars="200" w:left="200"/>
    </w:pPr>
    <w:rPr>
      <w:lang w:val="en-IN" w:eastAsia="en-IN" w:bidi="bn-IN"/>
    </w:rPr>
  </w:style>
  <w:style w:type="character" w:customStyle="1" w:styleId="CommentTextChar">
    <w:name w:val="Comment Text Char"/>
    <w:basedOn w:val="DefaultParagraphFont"/>
    <w:link w:val="CommentText"/>
    <w:uiPriority w:val="99"/>
    <w:qFormat/>
    <w:rPr>
      <w:rFonts w:asciiTheme="minorHAnsi" w:eastAsiaTheme="minorHAnsi" w:hAnsiTheme="minorHAnsi" w:cstheme="minorBidi"/>
      <w:lang w:val="en-GB" w:eastAsia="en-US" w:bidi="ar-SA"/>
    </w:rPr>
  </w:style>
  <w:style w:type="character" w:customStyle="1" w:styleId="CommentSubjectChar">
    <w:name w:val="Comment Subject Char"/>
    <w:basedOn w:val="CommentTextChar"/>
    <w:link w:val="CommentSubject"/>
    <w:uiPriority w:val="99"/>
    <w:semiHidden/>
    <w:qFormat/>
    <w:rPr>
      <w:rFonts w:asciiTheme="minorHAnsi" w:eastAsiaTheme="minorHAnsi" w:hAnsiTheme="minorHAnsi" w:cstheme="minorBidi"/>
      <w:b/>
      <w:bCs/>
      <w:lang w:val="en-GB" w:eastAsia="en-US" w:bidi="ar-SA"/>
    </w:rPr>
  </w:style>
  <w:style w:type="paragraph" w:customStyle="1" w:styleId="WPSOffice3">
    <w:name w:val="WPSOffice手动目录 3"/>
    <w:pPr>
      <w:ind w:leftChars="400"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statista.com/aboutus/our-research-commitment/3018/einar-h-dyvik"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3.png"/><Relationship Id="rId10" Type="http://schemas.openxmlformats.org/officeDocument/2006/relationships/hyperlink" Target="http://dx.doi.org/10.1002/smj.3098" TargetMode="Externa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www.statista.com/aboutus/our-research-commitment/3018/einar-h-dyvik" TargetMode="External"/><Relationship Id="rId14" Type="http://schemas.openxmlformats.org/officeDocument/2006/relationships/image" Target="media/image5.png"/><Relationship Id="rId22" Type="http://schemas.openxmlformats.org/officeDocument/2006/relationships/hyperlink" Target="https://www.statista.com/aboutus/our-research-commitment/3018/einar-h-dyvi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Arial"/>
        <a:cs typeface="Arial"/>
      </a:majorFont>
      <a:minorFont>
        <a:latin typeface="Calibri"/>
        <a:ea typeface="Arial"/>
        <a:cs typeface="Arial"/>
      </a:minorFont>
    </a:fontScheme>
    <a:fmtScheme name="Office">
      <a:fillStyleLst>
        <a:solidFill>
          <a:schemeClr val="phClr"/>
        </a:solidFill>
        <a:gradFill>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solidFill>
          <a:schemeClr val="phClr">
            <a:tint val="95000"/>
            <a:satMod val="170000"/>
          </a:schemeClr>
        </a:solidFill>
        <a:gradFill>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21</Pages>
  <Words>3765</Words>
  <Characters>21467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Krishna Paswan</dc:creator>
  <cp:lastModifiedBy>Gurleen Kaur (2129497)</cp:lastModifiedBy>
  <cp:revision>2</cp:revision>
  <dcterms:created xsi:type="dcterms:W3CDTF">2024-08-21T16:06:00Z</dcterms:created>
  <dcterms:modified xsi:type="dcterms:W3CDTF">2024-08-21T16:06:00Z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2057-12.2.0.17545</vt:lpwstr>
  </property>
  <property fmtid="{D5CDD505-2E9C-101B-9397-08002B2CF9AE}" pid="3" name="ICV">
    <vt:lpwstr>36E2FD50EE864CC1A79EE779D4984B7F_12</vt:lpwstr>
  </property>
</Properties>
</file>