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3644F" w14:textId="4E6B1FAA" w:rsidR="00B321D8" w:rsidRPr="001916AD" w:rsidRDefault="00B321D8" w:rsidP="001916AD">
      <w:pPr>
        <w:spacing w:line="480" w:lineRule="auto"/>
        <w:contextualSpacing/>
        <w:jc w:val="both"/>
        <w:rPr>
          <w:rFonts w:ascii="Times New Roman" w:hAnsi="Times New Roman" w:cs="Times New Roman"/>
          <w:sz w:val="24"/>
          <w:szCs w:val="24"/>
        </w:rPr>
      </w:pPr>
    </w:p>
    <w:p w14:paraId="6388DB53" w14:textId="06D891B7" w:rsidR="00863D68" w:rsidRPr="001916AD" w:rsidRDefault="00A57973" w:rsidP="001916AD">
      <w:pPr>
        <w:spacing w:line="480" w:lineRule="auto"/>
        <w:contextualSpacing/>
        <w:jc w:val="center"/>
        <w:rPr>
          <w:rFonts w:ascii="Times New Roman" w:hAnsi="Times New Roman" w:cs="Times New Roman"/>
          <w:b/>
          <w:bCs/>
          <w:sz w:val="24"/>
          <w:szCs w:val="24"/>
        </w:rPr>
      </w:pPr>
      <w:r w:rsidRPr="001916AD">
        <w:rPr>
          <w:rFonts w:ascii="Times New Roman" w:hAnsi="Times New Roman" w:cs="Times New Roman"/>
          <w:b/>
          <w:bCs/>
          <w:sz w:val="24"/>
          <w:szCs w:val="24"/>
        </w:rPr>
        <w:t>Critically evaluate and compare local, national and global provision of services for the older person</w:t>
      </w:r>
    </w:p>
    <w:p w14:paraId="57746F45" w14:textId="6EC256A5" w:rsidR="00145994" w:rsidRPr="001916AD" w:rsidRDefault="00145994" w:rsidP="001916AD">
      <w:pPr>
        <w:spacing w:line="480" w:lineRule="auto"/>
        <w:contextualSpacing/>
        <w:rPr>
          <w:rFonts w:ascii="Times New Roman" w:hAnsi="Times New Roman" w:cs="Times New Roman"/>
          <w:sz w:val="24"/>
          <w:szCs w:val="24"/>
        </w:rPr>
      </w:pPr>
      <w:r w:rsidRPr="001916AD">
        <w:rPr>
          <w:rFonts w:ascii="Times New Roman" w:hAnsi="Times New Roman" w:cs="Times New Roman"/>
          <w:sz w:val="24"/>
          <w:szCs w:val="24"/>
        </w:rPr>
        <w:t>Name</w:t>
      </w:r>
      <w:r w:rsidR="00DD2149">
        <w:rPr>
          <w:rFonts w:ascii="Times New Roman" w:hAnsi="Times New Roman" w:cs="Times New Roman"/>
          <w:sz w:val="24"/>
          <w:szCs w:val="24"/>
        </w:rPr>
        <w:t xml:space="preserve"> yemisi </w:t>
      </w:r>
      <w:proofErr w:type="gramStart"/>
      <w:r w:rsidR="00DD2149">
        <w:rPr>
          <w:rFonts w:ascii="Times New Roman" w:hAnsi="Times New Roman" w:cs="Times New Roman"/>
          <w:sz w:val="24"/>
          <w:szCs w:val="24"/>
        </w:rPr>
        <w:t>Adesuyan(</w:t>
      </w:r>
      <w:proofErr w:type="gramEnd"/>
      <w:r w:rsidR="00DD2149">
        <w:rPr>
          <w:rFonts w:ascii="Times New Roman" w:hAnsi="Times New Roman" w:cs="Times New Roman"/>
          <w:sz w:val="24"/>
          <w:szCs w:val="24"/>
        </w:rPr>
        <w:t>2104115)</w:t>
      </w:r>
    </w:p>
    <w:p w14:paraId="7DF9778C" w14:textId="21AB8E03" w:rsidR="00145994" w:rsidRPr="001916AD" w:rsidRDefault="00145994" w:rsidP="001916AD">
      <w:pPr>
        <w:spacing w:line="480" w:lineRule="auto"/>
        <w:contextualSpacing/>
        <w:rPr>
          <w:rFonts w:ascii="Times New Roman" w:hAnsi="Times New Roman" w:cs="Times New Roman"/>
          <w:sz w:val="24"/>
          <w:szCs w:val="24"/>
        </w:rPr>
      </w:pPr>
      <w:r w:rsidRPr="001916AD">
        <w:rPr>
          <w:rFonts w:ascii="Times New Roman" w:hAnsi="Times New Roman" w:cs="Times New Roman"/>
          <w:sz w:val="24"/>
          <w:szCs w:val="24"/>
        </w:rPr>
        <w:t>Institution</w:t>
      </w:r>
      <w:r w:rsidR="00DD2149">
        <w:rPr>
          <w:rFonts w:ascii="Times New Roman" w:hAnsi="Times New Roman" w:cs="Times New Roman"/>
          <w:sz w:val="24"/>
          <w:szCs w:val="24"/>
        </w:rPr>
        <w:t xml:space="preserve"> UWTSD</w:t>
      </w:r>
    </w:p>
    <w:p w14:paraId="5782B089" w14:textId="61EC20AA" w:rsidR="00145994" w:rsidRPr="001916AD" w:rsidRDefault="00145994" w:rsidP="001916AD">
      <w:pPr>
        <w:spacing w:line="480" w:lineRule="auto"/>
        <w:contextualSpacing/>
        <w:rPr>
          <w:rFonts w:ascii="Times New Roman" w:hAnsi="Times New Roman" w:cs="Times New Roman"/>
          <w:sz w:val="24"/>
          <w:szCs w:val="24"/>
        </w:rPr>
      </w:pPr>
      <w:r w:rsidRPr="001916AD">
        <w:rPr>
          <w:rFonts w:ascii="Times New Roman" w:hAnsi="Times New Roman" w:cs="Times New Roman"/>
          <w:sz w:val="24"/>
          <w:szCs w:val="24"/>
        </w:rPr>
        <w:t>Course</w:t>
      </w:r>
      <w:r w:rsidR="00DD2149">
        <w:rPr>
          <w:rFonts w:ascii="Times New Roman" w:hAnsi="Times New Roman" w:cs="Times New Roman"/>
          <w:sz w:val="24"/>
          <w:szCs w:val="24"/>
        </w:rPr>
        <w:t xml:space="preserve"> BMHP6009</w:t>
      </w:r>
    </w:p>
    <w:p w14:paraId="53F52020" w14:textId="0BBEE09B" w:rsidR="00145994" w:rsidRPr="001916AD" w:rsidRDefault="00145994" w:rsidP="001916AD">
      <w:pPr>
        <w:spacing w:line="480" w:lineRule="auto"/>
        <w:contextualSpacing/>
        <w:rPr>
          <w:rFonts w:ascii="Times New Roman" w:hAnsi="Times New Roman" w:cs="Times New Roman"/>
          <w:sz w:val="24"/>
          <w:szCs w:val="24"/>
        </w:rPr>
      </w:pPr>
      <w:r w:rsidRPr="001916AD">
        <w:rPr>
          <w:rFonts w:ascii="Times New Roman" w:hAnsi="Times New Roman" w:cs="Times New Roman"/>
          <w:sz w:val="24"/>
          <w:szCs w:val="24"/>
        </w:rPr>
        <w:t>Word Count</w:t>
      </w:r>
    </w:p>
    <w:p w14:paraId="5F30A7C7" w14:textId="77777777" w:rsidR="00A57973" w:rsidRPr="001916AD" w:rsidRDefault="00A57973" w:rsidP="001916AD">
      <w:pPr>
        <w:spacing w:line="480" w:lineRule="auto"/>
        <w:contextualSpacing/>
        <w:jc w:val="center"/>
        <w:rPr>
          <w:rFonts w:ascii="Times New Roman" w:hAnsi="Times New Roman" w:cs="Times New Roman"/>
          <w:b/>
          <w:bCs/>
          <w:sz w:val="24"/>
          <w:szCs w:val="24"/>
        </w:rPr>
      </w:pPr>
    </w:p>
    <w:p w14:paraId="13DA1F86" w14:textId="77777777" w:rsidR="00A57973" w:rsidRPr="001916AD" w:rsidRDefault="00A57973" w:rsidP="001916AD">
      <w:pPr>
        <w:spacing w:line="480" w:lineRule="auto"/>
        <w:contextualSpacing/>
        <w:jc w:val="center"/>
        <w:rPr>
          <w:rFonts w:ascii="Times New Roman" w:hAnsi="Times New Roman" w:cs="Times New Roman"/>
          <w:b/>
          <w:bCs/>
          <w:sz w:val="24"/>
          <w:szCs w:val="24"/>
        </w:rPr>
      </w:pPr>
    </w:p>
    <w:p w14:paraId="12DF5A12" w14:textId="77777777" w:rsidR="00A57973" w:rsidRPr="001916AD" w:rsidRDefault="00A57973" w:rsidP="001916AD">
      <w:pPr>
        <w:spacing w:line="480" w:lineRule="auto"/>
        <w:contextualSpacing/>
        <w:jc w:val="center"/>
        <w:rPr>
          <w:rFonts w:ascii="Times New Roman" w:hAnsi="Times New Roman" w:cs="Times New Roman"/>
          <w:b/>
          <w:bCs/>
          <w:sz w:val="24"/>
          <w:szCs w:val="24"/>
        </w:rPr>
      </w:pPr>
    </w:p>
    <w:p w14:paraId="5526BC0D" w14:textId="77777777" w:rsidR="009D1186" w:rsidRPr="001916AD" w:rsidRDefault="009D1186" w:rsidP="001916AD">
      <w:pPr>
        <w:spacing w:line="480" w:lineRule="auto"/>
        <w:contextualSpacing/>
        <w:rPr>
          <w:rFonts w:ascii="Times New Roman" w:hAnsi="Times New Roman" w:cs="Times New Roman"/>
          <w:b/>
          <w:bCs/>
          <w:sz w:val="24"/>
          <w:szCs w:val="24"/>
        </w:rPr>
      </w:pPr>
      <w:r w:rsidRPr="001916AD">
        <w:rPr>
          <w:rFonts w:ascii="Times New Roman" w:hAnsi="Times New Roman" w:cs="Times New Roman"/>
          <w:b/>
          <w:bCs/>
          <w:sz w:val="24"/>
          <w:szCs w:val="24"/>
        </w:rPr>
        <w:br w:type="page"/>
      </w:r>
    </w:p>
    <w:p w14:paraId="290CC0CC" w14:textId="77777777" w:rsidR="00636C1C" w:rsidRPr="001916AD" w:rsidRDefault="00A24FA8"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lastRenderedPageBreak/>
        <w:t xml:space="preserve">As the world's population ages and demographic trends towards </w:t>
      </w:r>
      <w:r w:rsidR="0082145A" w:rsidRPr="001916AD">
        <w:rPr>
          <w:rFonts w:ascii="Times New Roman" w:hAnsi="Times New Roman" w:cs="Times New Roman"/>
          <w:sz w:val="24"/>
          <w:szCs w:val="24"/>
        </w:rPr>
        <w:t>aging society</w:t>
      </w:r>
      <w:r w:rsidRPr="001916AD">
        <w:rPr>
          <w:rFonts w:ascii="Times New Roman" w:hAnsi="Times New Roman" w:cs="Times New Roman"/>
          <w:sz w:val="24"/>
          <w:szCs w:val="24"/>
        </w:rPr>
        <w:t>, the provision of health and social care services for the elderly becomes increasingly important. In 2015, 900 million people worldwide were sixty years of age or older</w:t>
      </w:r>
      <w:r w:rsidR="0082145A" w:rsidRPr="001916AD">
        <w:rPr>
          <w:rFonts w:ascii="Times New Roman" w:hAnsi="Times New Roman" w:cs="Times New Roman"/>
          <w:sz w:val="24"/>
          <w:szCs w:val="24"/>
        </w:rPr>
        <w:t xml:space="preserve"> (</w:t>
      </w:r>
      <w:r w:rsidR="0082145A" w:rsidRPr="001916AD">
        <w:rPr>
          <w:rFonts w:ascii="Times New Roman" w:hAnsi="Times New Roman" w:cs="Times New Roman"/>
          <w:color w:val="222222"/>
          <w:sz w:val="24"/>
          <w:szCs w:val="24"/>
          <w:shd w:val="clear" w:color="auto" w:fill="FFFFFF"/>
        </w:rPr>
        <w:t>Rudnicka, et al., 2020)</w:t>
      </w:r>
      <w:r w:rsidRPr="001916AD">
        <w:rPr>
          <w:rFonts w:ascii="Times New Roman" w:hAnsi="Times New Roman" w:cs="Times New Roman"/>
          <w:sz w:val="24"/>
          <w:szCs w:val="24"/>
        </w:rPr>
        <w:t xml:space="preserve">. </w:t>
      </w:r>
      <w:r w:rsidR="00636C1C" w:rsidRPr="001916AD">
        <w:rPr>
          <w:rFonts w:ascii="Times New Roman" w:hAnsi="Times New Roman" w:cs="Times New Roman"/>
          <w:sz w:val="24"/>
          <w:szCs w:val="24"/>
        </w:rPr>
        <w:t>The World Health Organisation (WHO) projects that by 2050, the population of individuals aged 60 and above will approach 2 billion (Montero-Odasso et al., 2022). The extensive prevalence of this demographic trend underscores the criticality of comprehensive long-term care services capable of accommodating the diverse needs of the geriatric populace.</w:t>
      </w:r>
    </w:p>
    <w:p w14:paraId="4807C020" w14:textId="64651B00" w:rsidR="00A24FA8" w:rsidRPr="001916AD" w:rsidRDefault="00636C1C"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Numerous variables have a substantial impact on the calibre of med</w:t>
      </w:r>
      <w:r w:rsidR="005C2979" w:rsidRPr="001916AD">
        <w:rPr>
          <w:rFonts w:ascii="Times New Roman" w:hAnsi="Times New Roman" w:cs="Times New Roman"/>
          <w:sz w:val="24"/>
          <w:szCs w:val="24"/>
        </w:rPr>
        <w:t>ical services provided to aged</w:t>
      </w:r>
      <w:r w:rsidRPr="001916AD">
        <w:rPr>
          <w:rFonts w:ascii="Times New Roman" w:hAnsi="Times New Roman" w:cs="Times New Roman"/>
          <w:sz w:val="24"/>
          <w:szCs w:val="24"/>
        </w:rPr>
        <w:t xml:space="preserve"> citizens in the area; these include the fiscal situation, population, and legislation of the municipality (Gu, 2020). Developed areas with more financial resources and a more substantial population are capable of providing a wider range of services. Conversely, getting access to high-quality medical care may prove more challenging for individuals residing in rural regions. Pregnancy care is administered in a manner that varies across nations. Stoop et al. (2020) found that certain nations have large government-managed systems, whereas others predominantly depend on private households or groups. It is widely recognised that the Scandinavian countries have robust and all-encompassing social assistance programmes that provide medical care and social support, among other things, to their senior citizens.</w:t>
      </w:r>
    </w:p>
    <w:p w14:paraId="7D1A2131" w14:textId="4B2CDF38" w:rsidR="001916AD" w:rsidRDefault="00636C1C"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Globally, healthcare quality varies</w:t>
      </w:r>
      <w:r w:rsidR="001916AD">
        <w:rPr>
          <w:rFonts w:ascii="Times New Roman" w:hAnsi="Times New Roman" w:cs="Times New Roman"/>
          <w:sz w:val="24"/>
          <w:szCs w:val="24"/>
        </w:rPr>
        <w:t xml:space="preserve"> but Sweden lacks behind</w:t>
      </w:r>
      <w:r w:rsidRPr="001916AD">
        <w:rPr>
          <w:rFonts w:ascii="Times New Roman" w:hAnsi="Times New Roman" w:cs="Times New Roman"/>
          <w:sz w:val="24"/>
          <w:szCs w:val="24"/>
        </w:rPr>
        <w:t xml:space="preserve">. The discrepancy is primarily due to government regulation, cultural views on life stages, and economic growth (Pot et al., 2023). Low- and middle-income countries struggle to satisfy the needs of their ageing populations, while higher-income countries have stronger institutions. Guida and Carpentieri (2021) characterise the WHO's Global Strategy and Action Plan on Ageing and Health as a global endeavor to improve older people's health. As the worldwide average life expectancy rises and </w:t>
      </w:r>
      <w:r w:rsidRPr="001916AD">
        <w:rPr>
          <w:rFonts w:ascii="Times New Roman" w:hAnsi="Times New Roman" w:cs="Times New Roman"/>
          <w:sz w:val="24"/>
          <w:szCs w:val="24"/>
        </w:rPr>
        <w:lastRenderedPageBreak/>
        <w:t>the number of people over 65 rises, long-term care systems and universal health coverage are crucial</w:t>
      </w:r>
      <w:r w:rsidR="000D5E41" w:rsidRPr="001916AD">
        <w:rPr>
          <w:rFonts w:ascii="Times New Roman" w:hAnsi="Times New Roman" w:cs="Times New Roman"/>
          <w:sz w:val="24"/>
          <w:szCs w:val="24"/>
        </w:rPr>
        <w:t>.</w:t>
      </w:r>
    </w:p>
    <w:p w14:paraId="71ABA690" w14:textId="665F9D15" w:rsidR="0068462C" w:rsidRPr="001916AD" w:rsidRDefault="00636C1C"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National, regional, and international legislation have all played a role in the development of the complex care system for the elderly in the United Kingdom. As stated by Sedrak et al. (2021), the provision of these services is predicated on a multitude of factors, with the principal aim of satisfying the complex needs of the elderly</w:t>
      </w:r>
      <w:r w:rsidR="000D5E41" w:rsidRPr="001916AD">
        <w:rPr>
          <w:rFonts w:ascii="Times New Roman" w:hAnsi="Times New Roman" w:cs="Times New Roman"/>
          <w:sz w:val="24"/>
          <w:szCs w:val="24"/>
        </w:rPr>
        <w:t>. The political and social climate, demographics, and medical services are all affected by these shifts.</w:t>
      </w:r>
    </w:p>
    <w:p w14:paraId="2CF1829F" w14:textId="07DB6A1D" w:rsidR="0068462C" w:rsidRPr="001916AD" w:rsidRDefault="00D81BBD"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The housing, social, and healthcare needs of an ageing population are the primary targets of service investment. Local governments and organisations are vital in providing these services, even though they do so in different ways. Age UK asserts that day </w:t>
      </w:r>
      <w:proofErr w:type="spellStart"/>
      <w:r w:rsidRPr="001916AD">
        <w:rPr>
          <w:rFonts w:ascii="Times New Roman" w:hAnsi="Times New Roman" w:cs="Times New Roman"/>
          <w:sz w:val="24"/>
          <w:szCs w:val="24"/>
        </w:rPr>
        <w:t>centres</w:t>
      </w:r>
      <w:proofErr w:type="spellEnd"/>
      <w:r w:rsidRPr="001916AD">
        <w:rPr>
          <w:rFonts w:ascii="Times New Roman" w:hAnsi="Times New Roman" w:cs="Times New Roman"/>
          <w:sz w:val="24"/>
          <w:szCs w:val="24"/>
        </w:rPr>
        <w:t>, in-home care, and meal delivery are vital community-based services that promote older people's well-being and independence (Gu 2020). Several factors, including the state of the economy, the density of the population, and the availability of skilled carers, may greatly affect the accessibility and quality of these services. According to re</w:t>
      </w:r>
      <w:r w:rsidR="005C2979" w:rsidRPr="001916AD">
        <w:rPr>
          <w:rFonts w:ascii="Times New Roman" w:hAnsi="Times New Roman" w:cs="Times New Roman"/>
          <w:sz w:val="24"/>
          <w:szCs w:val="24"/>
        </w:rPr>
        <w:t xml:space="preserve">search done by the King's Fund </w:t>
      </w:r>
      <w:r w:rsidRPr="001916AD">
        <w:rPr>
          <w:rFonts w:ascii="Times New Roman" w:hAnsi="Times New Roman" w:cs="Times New Roman"/>
          <w:sz w:val="24"/>
          <w:szCs w:val="24"/>
        </w:rPr>
        <w:t xml:space="preserve">Fakoya, et al., </w:t>
      </w:r>
      <w:r w:rsidR="005C2979" w:rsidRPr="001916AD">
        <w:rPr>
          <w:rFonts w:ascii="Times New Roman" w:hAnsi="Times New Roman" w:cs="Times New Roman"/>
          <w:sz w:val="24"/>
          <w:szCs w:val="24"/>
        </w:rPr>
        <w:t>(</w:t>
      </w:r>
      <w:r w:rsidRPr="001916AD">
        <w:rPr>
          <w:rFonts w:ascii="Times New Roman" w:hAnsi="Times New Roman" w:cs="Times New Roman"/>
          <w:sz w:val="24"/>
          <w:szCs w:val="24"/>
        </w:rPr>
        <w:t>2020), 140,000 elderly people in England do not have access to basic support services. There is a shortage of both personnel and funding, making it difficult for local social care agencies to meet the increasing demand.</w:t>
      </w:r>
    </w:p>
    <w:p w14:paraId="17D24B04" w14:textId="4B752FEF" w:rsidR="001916AD" w:rsidRDefault="001E3DF1"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To guarantee consistency in service quality across the country, the British government has set up a variety of national organisations and laws</w:t>
      </w:r>
      <w:r w:rsidR="00A24FA8" w:rsidRPr="001916AD">
        <w:rPr>
          <w:rFonts w:ascii="Times New Roman" w:hAnsi="Times New Roman" w:cs="Times New Roman"/>
          <w:sz w:val="24"/>
          <w:szCs w:val="24"/>
        </w:rPr>
        <w:t>. The NHS is an industry leader in the treatment of chronic diseases, end-of-life care, and preventative healthcare. To reduce hospital admissions, the objective of the NHS Long Term Plan was to enhance care management and individualization</w:t>
      </w:r>
      <w:r w:rsidR="00402920" w:rsidRPr="001916AD">
        <w:rPr>
          <w:rFonts w:ascii="Times New Roman" w:hAnsi="Times New Roman" w:cs="Times New Roman"/>
          <w:sz w:val="24"/>
          <w:szCs w:val="24"/>
        </w:rPr>
        <w:t xml:space="preserve"> (</w:t>
      </w:r>
      <w:r w:rsidR="00402920" w:rsidRPr="001916AD">
        <w:rPr>
          <w:rFonts w:ascii="Times New Roman" w:hAnsi="Times New Roman" w:cs="Times New Roman"/>
          <w:color w:val="222222"/>
          <w:sz w:val="24"/>
          <w:szCs w:val="24"/>
          <w:shd w:val="clear" w:color="auto" w:fill="FFFFFF"/>
        </w:rPr>
        <w:t xml:space="preserve">Guest, Fuller and </w:t>
      </w:r>
      <w:proofErr w:type="spellStart"/>
      <w:r w:rsidR="00402920" w:rsidRPr="001916AD">
        <w:rPr>
          <w:rFonts w:ascii="Times New Roman" w:hAnsi="Times New Roman" w:cs="Times New Roman"/>
          <w:color w:val="222222"/>
          <w:sz w:val="24"/>
          <w:szCs w:val="24"/>
          <w:shd w:val="clear" w:color="auto" w:fill="FFFFFF"/>
        </w:rPr>
        <w:t>Vowden</w:t>
      </w:r>
      <w:proofErr w:type="spellEnd"/>
      <w:r w:rsidR="00402920" w:rsidRPr="001916AD">
        <w:rPr>
          <w:rFonts w:ascii="Times New Roman" w:hAnsi="Times New Roman" w:cs="Times New Roman"/>
          <w:color w:val="222222"/>
          <w:sz w:val="24"/>
          <w:szCs w:val="24"/>
          <w:shd w:val="clear" w:color="auto" w:fill="FFFFFF"/>
        </w:rPr>
        <w:t xml:space="preserve"> 2020)</w:t>
      </w:r>
      <w:r w:rsidR="00A24FA8" w:rsidRPr="001916AD">
        <w:rPr>
          <w:rFonts w:ascii="Times New Roman" w:hAnsi="Times New Roman" w:cs="Times New Roman"/>
          <w:sz w:val="24"/>
          <w:szCs w:val="24"/>
        </w:rPr>
        <w:t xml:space="preserve">. Local governments must also adhere to the Care Act of 2014's clear regulations to protect and enhance the health and well-being of their </w:t>
      </w:r>
      <w:r w:rsidR="00A24FA8" w:rsidRPr="001916AD">
        <w:rPr>
          <w:rFonts w:ascii="Times New Roman" w:hAnsi="Times New Roman" w:cs="Times New Roman"/>
          <w:sz w:val="24"/>
          <w:szCs w:val="24"/>
        </w:rPr>
        <w:lastRenderedPageBreak/>
        <w:t>constituents, particularly the elderly. The Health Foundation projects that by 2023–2024, social care will experience a funding deficit of £4.4 billion</w:t>
      </w:r>
      <w:r w:rsidR="005B1C0A" w:rsidRPr="001916AD">
        <w:rPr>
          <w:rFonts w:ascii="Times New Roman" w:hAnsi="Times New Roman" w:cs="Times New Roman"/>
          <w:sz w:val="24"/>
          <w:szCs w:val="24"/>
        </w:rPr>
        <w:t xml:space="preserve"> (</w:t>
      </w:r>
      <w:r w:rsidR="005B1C0A" w:rsidRPr="001916AD">
        <w:rPr>
          <w:rFonts w:ascii="Times New Roman" w:hAnsi="Times New Roman" w:cs="Times New Roman"/>
          <w:color w:val="222222"/>
          <w:sz w:val="24"/>
          <w:szCs w:val="24"/>
          <w:shd w:val="clear" w:color="auto" w:fill="FFFFFF"/>
        </w:rPr>
        <w:t>Morciano, et al., 2021)</w:t>
      </w:r>
      <w:r w:rsidR="00A24FA8" w:rsidRPr="001916AD">
        <w:rPr>
          <w:rFonts w:ascii="Times New Roman" w:hAnsi="Times New Roman" w:cs="Times New Roman"/>
          <w:sz w:val="24"/>
          <w:szCs w:val="24"/>
        </w:rPr>
        <w:t xml:space="preserve">. Notwithstanding these </w:t>
      </w:r>
      <w:proofErr w:type="spellStart"/>
      <w:r w:rsidR="00A24FA8" w:rsidRPr="001916AD">
        <w:rPr>
          <w:rFonts w:ascii="Times New Roman" w:hAnsi="Times New Roman" w:cs="Times New Roman"/>
          <w:sz w:val="24"/>
          <w:szCs w:val="24"/>
        </w:rPr>
        <w:t>endeavours</w:t>
      </w:r>
      <w:proofErr w:type="spellEnd"/>
      <w:r w:rsidR="00A24FA8" w:rsidRPr="001916AD">
        <w:rPr>
          <w:rFonts w:ascii="Times New Roman" w:hAnsi="Times New Roman" w:cs="Times New Roman"/>
          <w:sz w:val="24"/>
          <w:szCs w:val="24"/>
        </w:rPr>
        <w:t>, this demonstrates that the system continues to confront challenges such as constrained financial resources, a shortage of personnel, and increasing expectations stemming from an ageing populace</w:t>
      </w:r>
      <w:r w:rsidR="0068462C" w:rsidRPr="001916AD">
        <w:rPr>
          <w:rFonts w:ascii="Times New Roman" w:hAnsi="Times New Roman" w:cs="Times New Roman"/>
          <w:sz w:val="24"/>
          <w:szCs w:val="24"/>
        </w:rPr>
        <w:t>.</w:t>
      </w:r>
    </w:p>
    <w:p w14:paraId="68685434" w14:textId="6E784A96" w:rsidR="00C16A22" w:rsidRPr="001916AD" w:rsidRDefault="00C16A22"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The UK is involved in a global </w:t>
      </w:r>
      <w:r w:rsidR="005B1C0A" w:rsidRPr="001916AD">
        <w:rPr>
          <w:rFonts w:ascii="Times New Roman" w:hAnsi="Times New Roman" w:cs="Times New Roman"/>
          <w:sz w:val="24"/>
          <w:szCs w:val="24"/>
        </w:rPr>
        <w:t>endeavor</w:t>
      </w:r>
      <w:r w:rsidRPr="001916AD">
        <w:rPr>
          <w:rFonts w:ascii="Times New Roman" w:hAnsi="Times New Roman" w:cs="Times New Roman"/>
          <w:sz w:val="24"/>
          <w:szCs w:val="24"/>
        </w:rPr>
        <w:t xml:space="preserve"> to address the issues of an ageing population. The World Health Organization's Global Strategy and Action Plan on Ageing and Health helps countries build infrastructure that improves aged people's quality of life and health</w:t>
      </w:r>
      <w:r w:rsidR="005B1C0A" w:rsidRPr="001916AD">
        <w:rPr>
          <w:rFonts w:ascii="Times New Roman" w:hAnsi="Times New Roman" w:cs="Times New Roman"/>
          <w:sz w:val="24"/>
          <w:szCs w:val="24"/>
        </w:rPr>
        <w:t xml:space="preserve"> (</w:t>
      </w:r>
      <w:r w:rsidR="005B1C0A" w:rsidRPr="001916AD">
        <w:rPr>
          <w:rFonts w:ascii="Times New Roman" w:hAnsi="Times New Roman" w:cs="Times New Roman"/>
          <w:color w:val="222222"/>
          <w:sz w:val="24"/>
          <w:szCs w:val="24"/>
          <w:shd w:val="clear" w:color="auto" w:fill="FFFFFF"/>
        </w:rPr>
        <w:t>Stoop, et al., 2020)</w:t>
      </w:r>
      <w:r w:rsidRPr="001916AD">
        <w:rPr>
          <w:rFonts w:ascii="Times New Roman" w:hAnsi="Times New Roman" w:cs="Times New Roman"/>
          <w:sz w:val="24"/>
          <w:szCs w:val="24"/>
        </w:rPr>
        <w:t>. By adhering to international standards and participating in global health initiatives, the UK shows its commitment to using cutting-edge methods and best practices in aged care</w:t>
      </w:r>
      <w:r w:rsidR="005B1C0A" w:rsidRPr="001916AD">
        <w:rPr>
          <w:rFonts w:ascii="Times New Roman" w:hAnsi="Times New Roman" w:cs="Times New Roman"/>
          <w:sz w:val="24"/>
          <w:szCs w:val="24"/>
        </w:rPr>
        <w:t xml:space="preserve"> (</w:t>
      </w:r>
      <w:r w:rsidR="005B1C0A" w:rsidRPr="001916AD">
        <w:rPr>
          <w:rFonts w:ascii="Times New Roman" w:hAnsi="Times New Roman" w:cs="Times New Roman"/>
          <w:color w:val="222222"/>
          <w:sz w:val="24"/>
          <w:szCs w:val="24"/>
          <w:shd w:val="clear" w:color="auto" w:fill="FFFFFF"/>
        </w:rPr>
        <w:t>Graney, et al., 2020)</w:t>
      </w:r>
      <w:r w:rsidRPr="001916AD">
        <w:rPr>
          <w:rFonts w:ascii="Times New Roman" w:hAnsi="Times New Roman" w:cs="Times New Roman"/>
          <w:sz w:val="24"/>
          <w:szCs w:val="24"/>
        </w:rPr>
        <w:t>. However, comparing the UK to Sweden and Japan shows that its long-term care infrastructure and preventative treatments for the elderly are lacking. In contrast, Sweden and Japan have strong senior care and social welfare programmes.</w:t>
      </w:r>
    </w:p>
    <w:p w14:paraId="05734F79" w14:textId="0305F290" w:rsidR="00C16A22" w:rsidRPr="001916AD" w:rsidRDefault="00C16A22"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A thorough analysis of service provision across all tiers highlights the UK's </w:t>
      </w:r>
      <w:r w:rsidR="005B1C0A" w:rsidRPr="001916AD">
        <w:rPr>
          <w:rFonts w:ascii="Times New Roman" w:hAnsi="Times New Roman" w:cs="Times New Roman"/>
          <w:sz w:val="24"/>
          <w:szCs w:val="24"/>
        </w:rPr>
        <w:t>elderly</w:t>
      </w:r>
      <w:r w:rsidRPr="001916AD">
        <w:rPr>
          <w:rFonts w:ascii="Times New Roman" w:hAnsi="Times New Roman" w:cs="Times New Roman"/>
          <w:sz w:val="24"/>
          <w:szCs w:val="24"/>
        </w:rPr>
        <w:t xml:space="preserve"> care strengths. There are still issues that need to be addressed. To ensure every </w:t>
      </w:r>
      <w:r w:rsidR="005B1C0A" w:rsidRPr="001916AD">
        <w:rPr>
          <w:rFonts w:ascii="Times New Roman" w:hAnsi="Times New Roman" w:cs="Times New Roman"/>
          <w:sz w:val="24"/>
          <w:szCs w:val="24"/>
        </w:rPr>
        <w:t>aged</w:t>
      </w:r>
      <w:r w:rsidRPr="001916AD">
        <w:rPr>
          <w:rFonts w:ascii="Times New Roman" w:hAnsi="Times New Roman" w:cs="Times New Roman"/>
          <w:sz w:val="24"/>
          <w:szCs w:val="24"/>
        </w:rPr>
        <w:t xml:space="preserve"> person receives critical care, resource and financing fairness must be improved</w:t>
      </w:r>
      <w:r w:rsidR="009D1186" w:rsidRPr="001916AD">
        <w:rPr>
          <w:rFonts w:ascii="Times New Roman" w:hAnsi="Times New Roman" w:cs="Times New Roman"/>
          <w:sz w:val="24"/>
          <w:szCs w:val="24"/>
        </w:rPr>
        <w:t xml:space="preserve"> (</w:t>
      </w:r>
      <w:r w:rsidR="009D1186" w:rsidRPr="001916AD">
        <w:rPr>
          <w:rFonts w:ascii="Times New Roman" w:hAnsi="Times New Roman" w:cs="Times New Roman"/>
          <w:color w:val="222222"/>
          <w:sz w:val="24"/>
          <w:szCs w:val="24"/>
          <w:shd w:val="clear" w:color="auto" w:fill="FFFFFF"/>
        </w:rPr>
        <w:t>Morciano, et al., 2021)</w:t>
      </w:r>
      <w:r w:rsidRPr="001916AD">
        <w:rPr>
          <w:rFonts w:ascii="Times New Roman" w:hAnsi="Times New Roman" w:cs="Times New Roman"/>
          <w:sz w:val="24"/>
          <w:szCs w:val="24"/>
        </w:rPr>
        <w:t>. Service quality and accessibility differences show this. Without proper funding and implementation, national policies and structures are not very useful. Instead, the UK participates in global efforts. It is still possible to learn from nations with more effective aged care programmes and use their techniques.</w:t>
      </w:r>
    </w:p>
    <w:p w14:paraId="26F41B02" w14:textId="72195A37" w:rsidR="0068462C" w:rsidRPr="001916AD" w:rsidRDefault="00C16A22"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Lack of service integration is the biggest issue at every level. State and federal partnership across housing, social services, and health care is needed to provide elders with complete assistance. UK senior care could be enhanced by adopting and adapting effective foreign models</w:t>
      </w:r>
      <w:r w:rsidR="000922AF" w:rsidRPr="001916AD">
        <w:rPr>
          <w:rFonts w:ascii="Times New Roman" w:hAnsi="Times New Roman" w:cs="Times New Roman"/>
          <w:sz w:val="24"/>
          <w:szCs w:val="24"/>
        </w:rPr>
        <w:t xml:space="preserve"> (</w:t>
      </w:r>
      <w:r w:rsidR="000922AF" w:rsidRPr="001916AD">
        <w:rPr>
          <w:rFonts w:ascii="Times New Roman" w:hAnsi="Times New Roman" w:cs="Times New Roman"/>
          <w:color w:val="222222"/>
          <w:sz w:val="24"/>
          <w:szCs w:val="24"/>
          <w:shd w:val="clear" w:color="auto" w:fill="FFFFFF"/>
        </w:rPr>
        <w:t xml:space="preserve">Prato </w:t>
      </w:r>
      <w:r w:rsidR="000922AF" w:rsidRPr="001916AD">
        <w:rPr>
          <w:rFonts w:ascii="Times New Roman" w:hAnsi="Times New Roman" w:cs="Times New Roman"/>
          <w:color w:val="222222"/>
          <w:sz w:val="24"/>
          <w:szCs w:val="24"/>
          <w:shd w:val="clear" w:color="auto" w:fill="FFFFFF"/>
        </w:rPr>
        <w:lastRenderedPageBreak/>
        <w:t>2023)</w:t>
      </w:r>
      <w:r w:rsidRPr="001916AD">
        <w:rPr>
          <w:rFonts w:ascii="Times New Roman" w:hAnsi="Times New Roman" w:cs="Times New Roman"/>
          <w:sz w:val="24"/>
          <w:szCs w:val="24"/>
        </w:rPr>
        <w:t>. Resolving these gaps is essential to meeting the complex requirements of the UK's ageing population. This would require creative care delivery, healthcare professional training, and a stronger focus on preventive and community-oriented healthcare, as well as more money</w:t>
      </w:r>
      <w:r w:rsidR="0068462C" w:rsidRPr="001916AD">
        <w:rPr>
          <w:rFonts w:ascii="Times New Roman" w:hAnsi="Times New Roman" w:cs="Times New Roman"/>
          <w:sz w:val="24"/>
          <w:szCs w:val="24"/>
        </w:rPr>
        <w:t>.</w:t>
      </w:r>
    </w:p>
    <w:p w14:paraId="5256004E" w14:textId="77777777" w:rsidR="001916AD" w:rsidRDefault="001916AD" w:rsidP="001916AD">
      <w:pPr>
        <w:spacing w:line="480" w:lineRule="auto"/>
        <w:contextualSpacing/>
        <w:jc w:val="both"/>
        <w:rPr>
          <w:rFonts w:ascii="Times New Roman" w:hAnsi="Times New Roman" w:cs="Times New Roman"/>
          <w:sz w:val="24"/>
          <w:szCs w:val="24"/>
        </w:rPr>
      </w:pPr>
    </w:p>
    <w:p w14:paraId="1A5C1C26" w14:textId="799488EE" w:rsidR="0068462C" w:rsidRPr="001916AD" w:rsidRDefault="00383D1B"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In the United Kingdom, there is a collaborative effort among public, private, and volunteer organisations to deliver services to the elderly. Each and every one of these groupings is essential for the group to meet its diverse requirements</w:t>
      </w:r>
      <w:r w:rsidR="0068462C" w:rsidRPr="001916AD">
        <w:rPr>
          <w:rFonts w:ascii="Times New Roman" w:hAnsi="Times New Roman" w:cs="Times New Roman"/>
          <w:sz w:val="24"/>
          <w:szCs w:val="24"/>
        </w:rPr>
        <w:t>.</w:t>
      </w:r>
      <w:r w:rsidR="005B1C0A" w:rsidRPr="001916AD">
        <w:rPr>
          <w:rFonts w:ascii="Times New Roman" w:hAnsi="Times New Roman" w:cs="Times New Roman"/>
          <w:sz w:val="24"/>
          <w:szCs w:val="24"/>
        </w:rPr>
        <w:t xml:space="preserve"> </w:t>
      </w:r>
      <w:r w:rsidRPr="001916AD">
        <w:rPr>
          <w:rFonts w:ascii="Times New Roman" w:hAnsi="Times New Roman" w:cs="Times New Roman"/>
          <w:sz w:val="24"/>
          <w:szCs w:val="24"/>
        </w:rPr>
        <w:t xml:space="preserve">The primary responsibilities of the public sector or the government encompass critical aspects of </w:t>
      </w:r>
      <w:r w:rsidR="007E451D" w:rsidRPr="001916AD">
        <w:rPr>
          <w:rFonts w:ascii="Times New Roman" w:hAnsi="Times New Roman" w:cs="Times New Roman"/>
          <w:sz w:val="24"/>
          <w:szCs w:val="24"/>
        </w:rPr>
        <w:t xml:space="preserve">offering care to </w:t>
      </w:r>
      <w:r w:rsidR="005B1C0A" w:rsidRPr="001916AD">
        <w:rPr>
          <w:rFonts w:ascii="Times New Roman" w:hAnsi="Times New Roman" w:cs="Times New Roman"/>
          <w:sz w:val="24"/>
          <w:szCs w:val="24"/>
        </w:rPr>
        <w:t>aged</w:t>
      </w:r>
      <w:r w:rsidR="007E451D" w:rsidRPr="001916AD">
        <w:rPr>
          <w:rFonts w:ascii="Times New Roman" w:hAnsi="Times New Roman" w:cs="Times New Roman"/>
          <w:sz w:val="24"/>
          <w:szCs w:val="24"/>
        </w:rPr>
        <w:t xml:space="preserve"> population</w:t>
      </w:r>
      <w:r w:rsidRPr="001916AD">
        <w:rPr>
          <w:rFonts w:ascii="Times New Roman" w:hAnsi="Times New Roman" w:cs="Times New Roman"/>
          <w:sz w:val="24"/>
          <w:szCs w:val="24"/>
        </w:rPr>
        <w:t>, such as healthcare and social assistance</w:t>
      </w:r>
      <w:r w:rsidR="009D1186" w:rsidRPr="001916AD">
        <w:rPr>
          <w:rFonts w:ascii="Times New Roman" w:hAnsi="Times New Roman" w:cs="Times New Roman"/>
          <w:sz w:val="24"/>
          <w:szCs w:val="24"/>
        </w:rPr>
        <w:t xml:space="preserve"> (</w:t>
      </w:r>
      <w:r w:rsidR="009D1186" w:rsidRPr="001916AD">
        <w:rPr>
          <w:rFonts w:ascii="Times New Roman" w:hAnsi="Times New Roman" w:cs="Times New Roman"/>
          <w:color w:val="222222"/>
          <w:sz w:val="24"/>
          <w:szCs w:val="24"/>
          <w:shd w:val="clear" w:color="auto" w:fill="FFFFFF"/>
        </w:rPr>
        <w:t>Morciano, et al., 2021)</w:t>
      </w:r>
      <w:r w:rsidRPr="001916AD">
        <w:rPr>
          <w:rFonts w:ascii="Times New Roman" w:hAnsi="Times New Roman" w:cs="Times New Roman"/>
          <w:sz w:val="24"/>
          <w:szCs w:val="24"/>
        </w:rPr>
        <w:t>. The National Health Service (NHS), a government organisation responsible for overseeing various aspects of healthcare from specialized remedies for age-related ailments to fundamental medical care, is in charge of matters. NHS England reports that the National Health Service (NHS) provides treatment to over 11 million individuals aged 65 and older annually</w:t>
      </w:r>
      <w:r w:rsidR="005B1C0A" w:rsidRPr="001916AD">
        <w:rPr>
          <w:rFonts w:ascii="Times New Roman" w:hAnsi="Times New Roman" w:cs="Times New Roman"/>
          <w:sz w:val="24"/>
          <w:szCs w:val="24"/>
        </w:rPr>
        <w:t xml:space="preserve"> (</w:t>
      </w:r>
      <w:r w:rsidR="005B1C0A" w:rsidRPr="001916AD">
        <w:rPr>
          <w:rFonts w:ascii="Times New Roman" w:hAnsi="Times New Roman" w:cs="Times New Roman"/>
          <w:color w:val="222222"/>
          <w:sz w:val="24"/>
          <w:szCs w:val="24"/>
          <w:shd w:val="clear" w:color="auto" w:fill="FFFFFF"/>
        </w:rPr>
        <w:t>Ali, Debnath and Anwar 2021)</w:t>
      </w:r>
      <w:r w:rsidRPr="001916AD">
        <w:rPr>
          <w:rFonts w:ascii="Times New Roman" w:hAnsi="Times New Roman" w:cs="Times New Roman"/>
          <w:sz w:val="24"/>
          <w:szCs w:val="24"/>
        </w:rPr>
        <w:t xml:space="preserve">. This demonstrates the system's range. The number of individuals requiring these services continues to rise, which is causing an examination of their efficacy. Between 2013 and 2018, the number of </w:t>
      </w:r>
      <w:r w:rsidR="007E451D" w:rsidRPr="001916AD">
        <w:rPr>
          <w:rFonts w:ascii="Times New Roman" w:hAnsi="Times New Roman" w:cs="Times New Roman"/>
          <w:sz w:val="24"/>
          <w:szCs w:val="24"/>
        </w:rPr>
        <w:t>elderly</w:t>
      </w:r>
      <w:r w:rsidRPr="001916AD">
        <w:rPr>
          <w:rFonts w:ascii="Times New Roman" w:hAnsi="Times New Roman" w:cs="Times New Roman"/>
          <w:sz w:val="24"/>
          <w:szCs w:val="24"/>
        </w:rPr>
        <w:t xml:space="preserve"> emergency admissions increased by 12%, indicating that the system is not operating at its optimal level and emphasizing the critical need for enhancements in community care and preventive services</w:t>
      </w:r>
      <w:r w:rsidR="0068462C" w:rsidRPr="001916AD">
        <w:rPr>
          <w:rFonts w:ascii="Times New Roman" w:hAnsi="Times New Roman" w:cs="Times New Roman"/>
          <w:sz w:val="24"/>
          <w:szCs w:val="24"/>
        </w:rPr>
        <w:t>.</w:t>
      </w:r>
    </w:p>
    <w:p w14:paraId="499C2313" w14:textId="2B1028A4" w:rsidR="0068462C" w:rsidRPr="001916AD" w:rsidRDefault="00EF1F3F"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Beyond government-run programmes, the private sector offers more care options. This applies especially to lodging and medical care. The private sector supplies 84% of UK care facility spaces, according to </w:t>
      </w:r>
      <w:r w:rsidR="005B1C0A" w:rsidRPr="001916AD">
        <w:rPr>
          <w:rFonts w:ascii="Times New Roman" w:hAnsi="Times New Roman" w:cs="Times New Roman"/>
          <w:color w:val="222222"/>
          <w:sz w:val="24"/>
          <w:szCs w:val="24"/>
          <w:shd w:val="clear" w:color="auto" w:fill="FFFFFF"/>
        </w:rPr>
        <w:t xml:space="preserve">Guest, Fuller and </w:t>
      </w:r>
      <w:proofErr w:type="spellStart"/>
      <w:r w:rsidR="005B1C0A" w:rsidRPr="001916AD">
        <w:rPr>
          <w:rFonts w:ascii="Times New Roman" w:hAnsi="Times New Roman" w:cs="Times New Roman"/>
          <w:color w:val="222222"/>
          <w:sz w:val="24"/>
          <w:szCs w:val="24"/>
          <w:shd w:val="clear" w:color="auto" w:fill="FFFFFF"/>
        </w:rPr>
        <w:t>Vowden</w:t>
      </w:r>
      <w:proofErr w:type="spellEnd"/>
      <w:r w:rsidR="005B1C0A" w:rsidRPr="001916AD">
        <w:rPr>
          <w:rFonts w:ascii="Times New Roman" w:hAnsi="Times New Roman" w:cs="Times New Roman"/>
          <w:color w:val="222222"/>
          <w:sz w:val="24"/>
          <w:szCs w:val="24"/>
          <w:shd w:val="clear" w:color="auto" w:fill="FFFFFF"/>
        </w:rPr>
        <w:t xml:space="preserve"> (2020)</w:t>
      </w:r>
      <w:r w:rsidRPr="001916AD">
        <w:rPr>
          <w:rFonts w:ascii="Times New Roman" w:hAnsi="Times New Roman" w:cs="Times New Roman"/>
          <w:sz w:val="24"/>
          <w:szCs w:val="24"/>
        </w:rPr>
        <w:t xml:space="preserve">. A large part of senior living involves private care. These companies pay experts, but they often do more than the government can </w:t>
      </w:r>
      <w:r w:rsidRPr="001916AD">
        <w:rPr>
          <w:rFonts w:ascii="Times New Roman" w:hAnsi="Times New Roman" w:cs="Times New Roman"/>
          <w:sz w:val="24"/>
          <w:szCs w:val="24"/>
        </w:rPr>
        <w:lastRenderedPageBreak/>
        <w:t>afford. Some people may be unable to use these areas. Private insurance policies help pay medical bills beyond the NHS's coverage, giving policyholders financial stability</w:t>
      </w:r>
      <w:r w:rsidR="0068462C" w:rsidRPr="001916AD">
        <w:rPr>
          <w:rFonts w:ascii="Times New Roman" w:hAnsi="Times New Roman" w:cs="Times New Roman"/>
          <w:sz w:val="24"/>
          <w:szCs w:val="24"/>
        </w:rPr>
        <w:t>.</w:t>
      </w:r>
    </w:p>
    <w:p w14:paraId="4FE2342B" w14:textId="70FD173E" w:rsidR="0068462C" w:rsidRPr="001916AD" w:rsidRDefault="00EF1F3F"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Volunteer organisations like NGOs, charities, and community groups are crucial to fixing healthcare system issues. They do this by offering individualized, caring healthcare. Age UK and the Royal Voluntary Service offer guidance, campaigning, and visits to friends and family. Volunteers sustain many of these groups. The Royal Voluntary Service employs almost 20,000 workers to assist seniors in their homes and institutions</w:t>
      </w:r>
      <w:r w:rsidR="007E451D" w:rsidRPr="001916AD">
        <w:rPr>
          <w:rFonts w:ascii="Times New Roman" w:hAnsi="Times New Roman" w:cs="Times New Roman"/>
          <w:sz w:val="24"/>
          <w:szCs w:val="24"/>
        </w:rPr>
        <w:t xml:space="preserve"> (</w:t>
      </w:r>
      <w:r w:rsidR="007E451D" w:rsidRPr="001916AD">
        <w:rPr>
          <w:rFonts w:ascii="Times New Roman" w:hAnsi="Times New Roman" w:cs="Times New Roman"/>
          <w:color w:val="222222"/>
          <w:sz w:val="24"/>
          <w:szCs w:val="24"/>
          <w:shd w:val="clear" w:color="auto" w:fill="FFFFFF"/>
        </w:rPr>
        <w:t>World Health Organization, 2020)</w:t>
      </w:r>
      <w:r w:rsidRPr="001916AD">
        <w:rPr>
          <w:rFonts w:ascii="Times New Roman" w:hAnsi="Times New Roman" w:cs="Times New Roman"/>
          <w:sz w:val="24"/>
          <w:szCs w:val="24"/>
        </w:rPr>
        <w:t>. This shows how much volunteer care improves elderly quality of life.</w:t>
      </w:r>
      <w:r w:rsidR="007E451D" w:rsidRPr="001916AD">
        <w:rPr>
          <w:rFonts w:ascii="Times New Roman" w:hAnsi="Times New Roman" w:cs="Times New Roman"/>
          <w:sz w:val="24"/>
          <w:szCs w:val="24"/>
        </w:rPr>
        <w:t xml:space="preserve"> </w:t>
      </w:r>
      <w:r w:rsidRPr="001916AD">
        <w:rPr>
          <w:rFonts w:ascii="Times New Roman" w:hAnsi="Times New Roman" w:cs="Times New Roman"/>
          <w:sz w:val="24"/>
          <w:szCs w:val="24"/>
        </w:rPr>
        <w:t>Each group has a unique talent. Volunteer groups provide community-focused, customized care, commercial enterprises offer specialty services, while statutory services provide basic healthcare and support</w:t>
      </w:r>
      <w:r w:rsidR="007E451D" w:rsidRPr="001916AD">
        <w:rPr>
          <w:rFonts w:ascii="Times New Roman" w:hAnsi="Times New Roman" w:cs="Times New Roman"/>
          <w:sz w:val="24"/>
          <w:szCs w:val="24"/>
        </w:rPr>
        <w:t xml:space="preserve"> (</w:t>
      </w:r>
      <w:proofErr w:type="spellStart"/>
      <w:r w:rsidR="007E451D" w:rsidRPr="001916AD">
        <w:rPr>
          <w:rFonts w:ascii="Times New Roman" w:hAnsi="Times New Roman" w:cs="Times New Roman"/>
          <w:color w:val="222222"/>
          <w:sz w:val="24"/>
          <w:szCs w:val="24"/>
          <w:shd w:val="clear" w:color="auto" w:fill="FFFFFF"/>
        </w:rPr>
        <w:t>Ocloo</w:t>
      </w:r>
      <w:proofErr w:type="spellEnd"/>
      <w:r w:rsidR="007E451D" w:rsidRPr="001916AD">
        <w:rPr>
          <w:rFonts w:ascii="Times New Roman" w:hAnsi="Times New Roman" w:cs="Times New Roman"/>
          <w:color w:val="222222"/>
          <w:sz w:val="24"/>
          <w:szCs w:val="24"/>
          <w:shd w:val="clear" w:color="auto" w:fill="FFFFFF"/>
        </w:rPr>
        <w:t>, et al., 2021)</w:t>
      </w:r>
      <w:r w:rsidRPr="001916AD">
        <w:rPr>
          <w:rFonts w:ascii="Times New Roman" w:hAnsi="Times New Roman" w:cs="Times New Roman"/>
          <w:sz w:val="24"/>
          <w:szCs w:val="24"/>
        </w:rPr>
        <w:t>. Setting up a holistic care system that satisfies the demands of an ageing population is difficult because you must ensure that all older people can use these services, regardless of income or social standing</w:t>
      </w:r>
      <w:r w:rsidR="0068462C" w:rsidRPr="001916AD">
        <w:rPr>
          <w:rFonts w:ascii="Times New Roman" w:hAnsi="Times New Roman" w:cs="Times New Roman"/>
          <w:sz w:val="24"/>
          <w:szCs w:val="24"/>
        </w:rPr>
        <w:t>.</w:t>
      </w:r>
    </w:p>
    <w:p w14:paraId="7D250719" w14:textId="5387F262" w:rsidR="00635622" w:rsidRPr="001916AD" w:rsidRDefault="004B1F80"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Reforms in legislation, evolving societal perspectives, and developments in healthcare have collectively precipitated substantial transformations in the provision of care for the geriatric in the United Kingdom. As a consequence of this transformation, an increasing number of individuals are transitioning from institutional living to community and home-based care models</w:t>
      </w:r>
      <w:r w:rsidR="0014613A" w:rsidRPr="001916AD">
        <w:rPr>
          <w:rFonts w:ascii="Times New Roman" w:hAnsi="Times New Roman" w:cs="Times New Roman"/>
          <w:sz w:val="24"/>
          <w:szCs w:val="24"/>
        </w:rPr>
        <w:t xml:space="preserve"> (</w:t>
      </w:r>
      <w:r w:rsidR="0014613A" w:rsidRPr="001916AD">
        <w:rPr>
          <w:rFonts w:ascii="Times New Roman" w:hAnsi="Times New Roman" w:cs="Times New Roman"/>
          <w:color w:val="222222"/>
          <w:sz w:val="24"/>
          <w:szCs w:val="24"/>
          <w:shd w:val="clear" w:color="auto" w:fill="FFFFFF"/>
        </w:rPr>
        <w:t>Knight, et al., 20</w:t>
      </w:r>
      <w:r w:rsidR="000922AF" w:rsidRPr="001916AD">
        <w:rPr>
          <w:rFonts w:ascii="Times New Roman" w:hAnsi="Times New Roman" w:cs="Times New Roman"/>
          <w:color w:val="222222"/>
          <w:sz w:val="24"/>
          <w:szCs w:val="24"/>
          <w:shd w:val="clear" w:color="auto" w:fill="FFFFFF"/>
        </w:rPr>
        <w:t>20)</w:t>
      </w:r>
      <w:r w:rsidRPr="001916AD">
        <w:rPr>
          <w:rFonts w:ascii="Times New Roman" w:hAnsi="Times New Roman" w:cs="Times New Roman"/>
          <w:sz w:val="24"/>
          <w:szCs w:val="24"/>
        </w:rPr>
        <w:t>. In its entirety, this demonstrates the healthcare industry's transition towards person-centered care, an approach that seeks to safeguard the autonomy, dignity, and standard of living of the elderly. This modification is consistent with this broader transition</w:t>
      </w:r>
      <w:r w:rsidR="00635622" w:rsidRPr="001916AD">
        <w:rPr>
          <w:rFonts w:ascii="Times New Roman" w:hAnsi="Times New Roman" w:cs="Times New Roman"/>
          <w:sz w:val="24"/>
          <w:szCs w:val="24"/>
        </w:rPr>
        <w:t>.</w:t>
      </w:r>
    </w:p>
    <w:p w14:paraId="3CA91EE1" w14:textId="374588D8" w:rsidR="001916AD" w:rsidRDefault="00635622"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From Institutionalization to Community Care</w:t>
      </w:r>
      <w:r w:rsidR="001916AD">
        <w:rPr>
          <w:rFonts w:ascii="Times New Roman" w:hAnsi="Times New Roman" w:cs="Times New Roman"/>
          <w:sz w:val="24"/>
          <w:szCs w:val="24"/>
        </w:rPr>
        <w:t xml:space="preserve">. </w:t>
      </w:r>
      <w:r w:rsidR="004B1F80" w:rsidRPr="001916AD">
        <w:rPr>
          <w:rFonts w:ascii="Times New Roman" w:hAnsi="Times New Roman" w:cs="Times New Roman"/>
          <w:sz w:val="24"/>
          <w:szCs w:val="24"/>
        </w:rPr>
        <w:t xml:space="preserve">In the United Kingdom, hospitals and private care facilities have played a crucial role in the care of the elderly since the beginning of time. Despite this, efforts have been made in recent decades to provide medical assistance to individuals in </w:t>
      </w:r>
      <w:r w:rsidR="004B1F80" w:rsidRPr="001916AD">
        <w:rPr>
          <w:rFonts w:ascii="Times New Roman" w:hAnsi="Times New Roman" w:cs="Times New Roman"/>
          <w:sz w:val="24"/>
          <w:szCs w:val="24"/>
        </w:rPr>
        <w:lastRenderedPageBreak/>
        <w:t>their communities and residences. This expansion stems from the premise that the majority of senior citizens prefer to remain in their current location and be in close proximity to familiar people and places. According to</w:t>
      </w:r>
      <w:r w:rsidR="000922AF" w:rsidRPr="001916AD">
        <w:rPr>
          <w:rFonts w:ascii="Times New Roman" w:hAnsi="Times New Roman" w:cs="Times New Roman"/>
          <w:sz w:val="24"/>
          <w:szCs w:val="24"/>
        </w:rPr>
        <w:t xml:space="preserve"> </w:t>
      </w:r>
      <w:r w:rsidR="000922AF" w:rsidRPr="001916AD">
        <w:rPr>
          <w:rFonts w:ascii="Times New Roman" w:hAnsi="Times New Roman" w:cs="Times New Roman"/>
          <w:color w:val="222222"/>
          <w:sz w:val="24"/>
          <w:szCs w:val="24"/>
          <w:shd w:val="clear" w:color="auto" w:fill="FFFFFF"/>
        </w:rPr>
        <w:t>Sheikh, et al., (2023) observed that in</w:t>
      </w:r>
      <w:r w:rsidR="004B1F80" w:rsidRPr="001916AD">
        <w:rPr>
          <w:rFonts w:ascii="Times New Roman" w:hAnsi="Times New Roman" w:cs="Times New Roman"/>
          <w:sz w:val="24"/>
          <w:szCs w:val="24"/>
        </w:rPr>
        <w:t xml:space="preserve"> the Department of Health, there has been a decline in the number of individuals admitted to long-term residential care facilities. In addition, increased funding has been allocated to home modifications and community programmes that assist the elderly in remaining in their own residences as they age</w:t>
      </w:r>
      <w:r w:rsidR="000922AF" w:rsidRPr="001916AD">
        <w:rPr>
          <w:rFonts w:ascii="Times New Roman" w:hAnsi="Times New Roman" w:cs="Times New Roman"/>
          <w:sz w:val="24"/>
          <w:szCs w:val="24"/>
        </w:rPr>
        <w:t xml:space="preserve"> (</w:t>
      </w:r>
      <w:r w:rsidR="000922AF" w:rsidRPr="001916AD">
        <w:rPr>
          <w:rFonts w:ascii="Times New Roman" w:hAnsi="Times New Roman" w:cs="Times New Roman"/>
          <w:color w:val="222222"/>
          <w:sz w:val="24"/>
          <w:szCs w:val="24"/>
          <w:shd w:val="clear" w:color="auto" w:fill="FFFFFF"/>
        </w:rPr>
        <w:t>Agus Salim, et al., 2023)</w:t>
      </w:r>
      <w:r w:rsidR="004B1F80" w:rsidRPr="001916AD">
        <w:rPr>
          <w:rFonts w:ascii="Times New Roman" w:hAnsi="Times New Roman" w:cs="Times New Roman"/>
          <w:sz w:val="24"/>
          <w:szCs w:val="24"/>
        </w:rPr>
        <w:t>. This modification was implemented in support of the Better Treatment Fund's objectives, which encompass reducing hospital readmissions and facilitating the transition of patients from inpatient to home care</w:t>
      </w:r>
      <w:r w:rsidRPr="001916AD">
        <w:rPr>
          <w:rFonts w:ascii="Times New Roman" w:hAnsi="Times New Roman" w:cs="Times New Roman"/>
          <w:sz w:val="24"/>
          <w:szCs w:val="24"/>
        </w:rPr>
        <w:t>.</w:t>
      </w:r>
    </w:p>
    <w:p w14:paraId="77D8E31E" w14:textId="48569544" w:rsidR="004B1F80" w:rsidRPr="001916AD" w:rsidRDefault="004B1F80"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Due to legislation and regulations, senior citizen services have changed significantly. A major turning point was the 2014 Affordable Care Act ratification. The statement set explicit principles for adult social care in England and stressed the significance of avoiding people from needing help</w:t>
      </w:r>
      <w:r w:rsidR="009D1186" w:rsidRPr="001916AD">
        <w:rPr>
          <w:rFonts w:ascii="Times New Roman" w:hAnsi="Times New Roman" w:cs="Times New Roman"/>
          <w:sz w:val="24"/>
          <w:szCs w:val="24"/>
        </w:rPr>
        <w:t xml:space="preserve"> (</w:t>
      </w:r>
      <w:r w:rsidR="009D1186" w:rsidRPr="001916AD">
        <w:rPr>
          <w:rFonts w:ascii="Times New Roman" w:hAnsi="Times New Roman" w:cs="Times New Roman"/>
          <w:color w:val="222222"/>
          <w:sz w:val="24"/>
          <w:szCs w:val="24"/>
          <w:shd w:val="clear" w:color="auto" w:fill="FFFFFF"/>
        </w:rPr>
        <w:t>Hall 2023)</w:t>
      </w:r>
      <w:r w:rsidRPr="001916AD">
        <w:rPr>
          <w:rFonts w:ascii="Times New Roman" w:hAnsi="Times New Roman" w:cs="Times New Roman"/>
          <w:sz w:val="24"/>
          <w:szCs w:val="24"/>
        </w:rPr>
        <w:t>. The Act fosters integration of care and support with health services, information and guidance sharing, and individual well-being.</w:t>
      </w:r>
    </w:p>
    <w:p w14:paraId="4ED2F415" w14:textId="51F5A489" w:rsidR="00635622" w:rsidRPr="001916AD" w:rsidRDefault="004B1F80"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According to </w:t>
      </w:r>
      <w:r w:rsidR="000922AF" w:rsidRPr="001916AD">
        <w:rPr>
          <w:rFonts w:ascii="Times New Roman" w:hAnsi="Times New Roman" w:cs="Times New Roman"/>
          <w:sz w:val="24"/>
          <w:szCs w:val="24"/>
        </w:rPr>
        <w:t xml:space="preserve">Agus Salim, et al., (2023) </w:t>
      </w:r>
      <w:r w:rsidRPr="001916AD">
        <w:rPr>
          <w:rFonts w:ascii="Times New Roman" w:hAnsi="Times New Roman" w:cs="Times New Roman"/>
          <w:sz w:val="24"/>
          <w:szCs w:val="24"/>
        </w:rPr>
        <w:t>National Health Service Long Term Plan, community health services will get £4.5 billion more by 2023–2024. Transitioning to community-based care will be greatly assisted. This programme attempts to enhance healthcare facility operating efficiency by providing patients with appropriate medical care at the right time and place. These changes indicate a significant improvement in geriatric care, yet there are still issues to address. Telehealth and remote monitoring infrastructure, home care, and community health services require a large financial investment. This will allow patients to receive care at home. The Health Foundation's analysis highlights personnel shortages and social care funding issues that threaten community-based care models</w:t>
      </w:r>
      <w:r w:rsidR="000922AF" w:rsidRPr="001916AD">
        <w:rPr>
          <w:rFonts w:ascii="Times New Roman" w:hAnsi="Times New Roman" w:cs="Times New Roman"/>
          <w:sz w:val="24"/>
          <w:szCs w:val="24"/>
        </w:rPr>
        <w:t xml:space="preserve"> aging population (</w:t>
      </w:r>
      <w:r w:rsidR="000922AF" w:rsidRPr="001916AD">
        <w:rPr>
          <w:rFonts w:ascii="Times New Roman" w:hAnsi="Times New Roman" w:cs="Times New Roman"/>
          <w:color w:val="222222"/>
          <w:sz w:val="24"/>
          <w:szCs w:val="24"/>
          <w:shd w:val="clear" w:color="auto" w:fill="FFFFFF"/>
        </w:rPr>
        <w:t>Gordon and Dhesi 2023)</w:t>
      </w:r>
      <w:r w:rsidRPr="001916AD">
        <w:rPr>
          <w:rFonts w:ascii="Times New Roman" w:hAnsi="Times New Roman" w:cs="Times New Roman"/>
          <w:sz w:val="24"/>
          <w:szCs w:val="24"/>
        </w:rPr>
        <w:t xml:space="preserve">. Additionally, </w:t>
      </w:r>
      <w:r w:rsidRPr="001916AD">
        <w:rPr>
          <w:rFonts w:ascii="Times New Roman" w:hAnsi="Times New Roman" w:cs="Times New Roman"/>
          <w:sz w:val="24"/>
          <w:szCs w:val="24"/>
        </w:rPr>
        <w:lastRenderedPageBreak/>
        <w:t>differences in care quality at different locations indicate that these policies are not being regularly enforced. This makes services hard to get or low-quality. Institutional issues limit service coordination, according to the King's Fund. This implies that social and health care integration is ongoing</w:t>
      </w:r>
      <w:r w:rsidR="00635622" w:rsidRPr="001916AD">
        <w:rPr>
          <w:rFonts w:ascii="Times New Roman" w:hAnsi="Times New Roman" w:cs="Times New Roman"/>
          <w:sz w:val="24"/>
          <w:szCs w:val="24"/>
        </w:rPr>
        <w:t>.</w:t>
      </w:r>
    </w:p>
    <w:p w14:paraId="5472BF59" w14:textId="111D3B35" w:rsidR="008C4D5E" w:rsidRPr="001916AD" w:rsidRDefault="009021B8"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As a result of a number of interconnected challenges, significant changes have been made to the regulations governing the delivery of services to seniors. The proportion of people aged 65 and older in the United Kingdom is expected to increase from 18% in 2018 to 24% in 2043</w:t>
      </w:r>
      <w:r w:rsidR="000922AF" w:rsidRPr="001916AD">
        <w:rPr>
          <w:rFonts w:ascii="Times New Roman" w:hAnsi="Times New Roman" w:cs="Times New Roman"/>
          <w:sz w:val="24"/>
          <w:szCs w:val="24"/>
        </w:rPr>
        <w:t xml:space="preserve"> as noted by </w:t>
      </w:r>
      <w:r w:rsidR="000922AF" w:rsidRPr="001916AD">
        <w:rPr>
          <w:rFonts w:ascii="Times New Roman" w:hAnsi="Times New Roman" w:cs="Times New Roman"/>
          <w:color w:val="222222"/>
          <w:sz w:val="24"/>
          <w:szCs w:val="24"/>
          <w:shd w:val="clear" w:color="auto" w:fill="FFFFFF"/>
        </w:rPr>
        <w:t>Gordon and Dhesi (2023)</w:t>
      </w:r>
      <w:r w:rsidR="008C4D5E" w:rsidRPr="001916AD">
        <w:rPr>
          <w:rFonts w:ascii="Times New Roman" w:hAnsi="Times New Roman" w:cs="Times New Roman"/>
          <w:sz w:val="24"/>
          <w:szCs w:val="24"/>
        </w:rPr>
        <w:t>. As the population ages, hospitals and healthcare providers face increased aged care challenges. Community-based care that lasts longer will help us serve this rising population.</w:t>
      </w:r>
    </w:p>
    <w:p w14:paraId="249B8020" w14:textId="5C2D0AC2" w:rsidR="009021B8" w:rsidRPr="001916AD" w:rsidRDefault="008C4D5E"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Financial constraints must also be considered. Due to public health and social care budget constraints and escalating institutional care expenses, care delivery has been reevaluated. This evaluation focused on these technologies' price and durability. Medical advances have improved geriatric health and lifespans. Stoop et al. found in 2020 that chronic illnesses require longer-term care, making it harder to manage present service models. There has been a major shift in views regarding ageing and geriatric care, with people </w:t>
      </w:r>
      <w:r w:rsidR="00472D29" w:rsidRPr="001916AD">
        <w:rPr>
          <w:rFonts w:ascii="Times New Roman" w:hAnsi="Times New Roman" w:cs="Times New Roman"/>
          <w:sz w:val="24"/>
          <w:szCs w:val="24"/>
        </w:rPr>
        <w:t>prioritizing</w:t>
      </w:r>
      <w:r w:rsidRPr="001916AD">
        <w:rPr>
          <w:rFonts w:ascii="Times New Roman" w:hAnsi="Times New Roman" w:cs="Times New Roman"/>
          <w:sz w:val="24"/>
          <w:szCs w:val="24"/>
        </w:rPr>
        <w:t xml:space="preserve"> respect, autonomy, and quality of life (Martin et al., 2019). Institutionalisation has led to greater person-centered care. These changes are part of a larger cultural movement that appreciates the elderly and promotes their autonomy as long as possible.</w:t>
      </w:r>
    </w:p>
    <w:p w14:paraId="46B6C2CF" w14:textId="7CF9D25A" w:rsidR="00863D68" w:rsidRPr="001916AD" w:rsidRDefault="00184299"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Rapid changes in service delivery, like the adoption of digital health technology and telemedicine, have been accelerated by the COVID-19 pandemic, which has highlighted flaws in current care models (Needham and Hall 2023)</w:t>
      </w:r>
      <w:r w:rsidR="009021B8" w:rsidRPr="001916AD">
        <w:rPr>
          <w:rFonts w:ascii="Times New Roman" w:hAnsi="Times New Roman" w:cs="Times New Roman"/>
          <w:sz w:val="24"/>
          <w:szCs w:val="24"/>
        </w:rPr>
        <w:t xml:space="preserve">. The pandemic highlighted the importance of </w:t>
      </w:r>
      <w:r w:rsidR="009021B8" w:rsidRPr="001916AD">
        <w:rPr>
          <w:rFonts w:ascii="Times New Roman" w:hAnsi="Times New Roman" w:cs="Times New Roman"/>
          <w:sz w:val="24"/>
          <w:szCs w:val="24"/>
        </w:rPr>
        <w:lastRenderedPageBreak/>
        <w:t>developing resilient and adaptable care systems capable of delivering consistent, high-quality care to the elderly despite the appearance of extraordinary problems.</w:t>
      </w:r>
    </w:p>
    <w:p w14:paraId="4120CE58" w14:textId="076F4651" w:rsidR="00863D68" w:rsidRPr="001916AD" w:rsidRDefault="001916AD" w:rsidP="001916AD">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country</w:t>
      </w:r>
      <w:r w:rsidR="009021B8" w:rsidRPr="001916AD">
        <w:rPr>
          <w:rFonts w:ascii="Times New Roman" w:hAnsi="Times New Roman" w:cs="Times New Roman"/>
          <w:sz w:val="24"/>
          <w:szCs w:val="24"/>
        </w:rPr>
        <w:t xml:space="preserve"> </w:t>
      </w:r>
      <w:r w:rsidR="00472D29" w:rsidRPr="001916AD">
        <w:rPr>
          <w:rFonts w:ascii="Times New Roman" w:hAnsi="Times New Roman" w:cs="Times New Roman"/>
          <w:sz w:val="24"/>
          <w:szCs w:val="24"/>
        </w:rPr>
        <w:t>requires</w:t>
      </w:r>
      <w:r w:rsidR="009021B8" w:rsidRPr="001916AD">
        <w:rPr>
          <w:rFonts w:ascii="Times New Roman" w:hAnsi="Times New Roman" w:cs="Times New Roman"/>
          <w:sz w:val="24"/>
          <w:szCs w:val="24"/>
        </w:rPr>
        <w:t xml:space="preserve"> a comprehensive strategy encompassing local, global, and national initiatives to enhance the delivery of services to the aged. By implementing these concepts, the existing issues and deficiencies will be rectified, resulting in enhanced efficacy, durability, and equity in senior care services.</w:t>
      </w:r>
    </w:p>
    <w:p w14:paraId="6DC63C5C" w14:textId="79809EA2" w:rsidR="00863D68" w:rsidRPr="001916AD" w:rsidRDefault="00863D68"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Enhanced Community Support</w:t>
      </w:r>
      <w:r w:rsidR="00472D29">
        <w:rPr>
          <w:rFonts w:ascii="Times New Roman" w:hAnsi="Times New Roman" w:cs="Times New Roman"/>
          <w:sz w:val="24"/>
          <w:szCs w:val="24"/>
        </w:rPr>
        <w:t xml:space="preserve"> where</w:t>
      </w:r>
      <w:r w:rsidRPr="001916AD">
        <w:rPr>
          <w:rFonts w:ascii="Times New Roman" w:hAnsi="Times New Roman" w:cs="Times New Roman"/>
          <w:sz w:val="24"/>
          <w:szCs w:val="24"/>
        </w:rPr>
        <w:t xml:space="preserve"> </w:t>
      </w:r>
      <w:r w:rsidR="00E65353" w:rsidRPr="001916AD">
        <w:rPr>
          <w:rFonts w:ascii="Times New Roman" w:hAnsi="Times New Roman" w:cs="Times New Roman"/>
          <w:sz w:val="24"/>
          <w:szCs w:val="24"/>
        </w:rPr>
        <w:t>Incorporate community-based initiatives that provide assistance to the elderly in managing their healthcare, social, and daily requirements</w:t>
      </w:r>
      <w:r w:rsidR="009D1186" w:rsidRPr="001916AD">
        <w:rPr>
          <w:rFonts w:ascii="Times New Roman" w:hAnsi="Times New Roman" w:cs="Times New Roman"/>
          <w:sz w:val="24"/>
          <w:szCs w:val="24"/>
        </w:rPr>
        <w:t xml:space="preserve"> (</w:t>
      </w:r>
      <w:r w:rsidR="009D1186" w:rsidRPr="001916AD">
        <w:rPr>
          <w:rFonts w:ascii="Times New Roman" w:hAnsi="Times New Roman" w:cs="Times New Roman"/>
          <w:color w:val="222222"/>
          <w:sz w:val="24"/>
          <w:szCs w:val="24"/>
          <w:shd w:val="clear" w:color="auto" w:fill="FFFFFF"/>
        </w:rPr>
        <w:t>Hall 2023)</w:t>
      </w:r>
      <w:r w:rsidR="00E65353" w:rsidRPr="001916AD">
        <w:rPr>
          <w:rFonts w:ascii="Times New Roman" w:hAnsi="Times New Roman" w:cs="Times New Roman"/>
          <w:sz w:val="24"/>
          <w:szCs w:val="24"/>
        </w:rPr>
        <w:t xml:space="preserve">. Senior people may benefit from specialized care and a reduction in feelings of isolation through the participation in volunteer visiting programmes, community health clinics, and local day </w:t>
      </w:r>
      <w:r w:rsidR="00472D29" w:rsidRPr="001916AD">
        <w:rPr>
          <w:rFonts w:ascii="Times New Roman" w:hAnsi="Times New Roman" w:cs="Times New Roman"/>
          <w:sz w:val="24"/>
          <w:szCs w:val="24"/>
        </w:rPr>
        <w:t>centers</w:t>
      </w:r>
    </w:p>
    <w:p w14:paraId="6906880F" w14:textId="21F47CC0" w:rsidR="00863D68" w:rsidRPr="001916AD" w:rsidRDefault="00C833BF"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The integration of housing, health, and social services ought to be achieved via the application of integrated care approaches. The implementation of digital health platforms possesses the capacity to enhance the efficiency and effectiveness of collaboration and communication among diverse service providers</w:t>
      </w:r>
      <w:r w:rsidR="000922AF" w:rsidRPr="001916AD">
        <w:rPr>
          <w:rFonts w:ascii="Times New Roman" w:hAnsi="Times New Roman" w:cs="Times New Roman"/>
          <w:sz w:val="24"/>
          <w:szCs w:val="24"/>
        </w:rPr>
        <w:t xml:space="preserve"> (</w:t>
      </w:r>
      <w:r w:rsidR="000922AF" w:rsidRPr="001916AD">
        <w:rPr>
          <w:rFonts w:ascii="Times New Roman" w:hAnsi="Times New Roman" w:cs="Times New Roman"/>
          <w:color w:val="222222"/>
          <w:sz w:val="24"/>
          <w:szCs w:val="24"/>
          <w:shd w:val="clear" w:color="auto" w:fill="FFFFFF"/>
        </w:rPr>
        <w:t>Needham and Hall 2023)</w:t>
      </w:r>
      <w:r w:rsidRPr="001916AD">
        <w:rPr>
          <w:rFonts w:ascii="Times New Roman" w:hAnsi="Times New Roman" w:cs="Times New Roman"/>
          <w:sz w:val="24"/>
          <w:szCs w:val="24"/>
        </w:rPr>
        <w:t>. Consequently, this ensures that every function is fulfilled in the treatment provided to elderly patients</w:t>
      </w:r>
      <w:r w:rsidR="00863D68" w:rsidRPr="001916AD">
        <w:rPr>
          <w:rFonts w:ascii="Times New Roman" w:hAnsi="Times New Roman" w:cs="Times New Roman"/>
          <w:sz w:val="24"/>
          <w:szCs w:val="24"/>
        </w:rPr>
        <w:t>.</w:t>
      </w:r>
    </w:p>
    <w:p w14:paraId="3A9EA45B" w14:textId="11980356" w:rsidR="00863D68" w:rsidRPr="001916AD" w:rsidRDefault="00863D68"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Local Government Initiatives</w:t>
      </w:r>
      <w:r w:rsidR="00472D29">
        <w:rPr>
          <w:rFonts w:ascii="Times New Roman" w:hAnsi="Times New Roman" w:cs="Times New Roman"/>
          <w:sz w:val="24"/>
          <w:szCs w:val="24"/>
        </w:rPr>
        <w:t xml:space="preserve"> where u</w:t>
      </w:r>
      <w:r w:rsidR="00C833BF" w:rsidRPr="001916AD">
        <w:rPr>
          <w:rFonts w:ascii="Times New Roman" w:hAnsi="Times New Roman" w:cs="Times New Roman"/>
          <w:sz w:val="24"/>
          <w:szCs w:val="24"/>
        </w:rPr>
        <w:t>rge local governments to provide aging-in-place facilities including safe walking routes, accessible public transportation, and housing. City policies should also encourage private and volunteer activities that complement government services</w:t>
      </w:r>
      <w:r w:rsidRPr="001916AD">
        <w:rPr>
          <w:rFonts w:ascii="Times New Roman" w:hAnsi="Times New Roman" w:cs="Times New Roman"/>
          <w:sz w:val="24"/>
          <w:szCs w:val="24"/>
        </w:rPr>
        <w:t>.</w:t>
      </w:r>
    </w:p>
    <w:p w14:paraId="62AB46CE" w14:textId="0FC4BBCF" w:rsidR="00863D68" w:rsidRPr="001916AD" w:rsidRDefault="00CF40DD"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State policies must be changed due to the ageing population. To do this, </w:t>
      </w:r>
      <w:r w:rsidR="001916AD">
        <w:rPr>
          <w:rFonts w:ascii="Times New Roman" w:hAnsi="Times New Roman" w:cs="Times New Roman"/>
          <w:sz w:val="24"/>
          <w:szCs w:val="24"/>
        </w:rPr>
        <w:t>countries</w:t>
      </w:r>
      <w:r w:rsidRPr="001916AD">
        <w:rPr>
          <w:rFonts w:ascii="Times New Roman" w:hAnsi="Times New Roman" w:cs="Times New Roman"/>
          <w:sz w:val="24"/>
          <w:szCs w:val="24"/>
        </w:rPr>
        <w:t xml:space="preserve"> must raise the age of eligibility for care, improve aged rights, and include long-term care planning into medical practice</w:t>
      </w:r>
      <w:r w:rsidR="00863D68" w:rsidRPr="001916AD">
        <w:rPr>
          <w:rFonts w:ascii="Times New Roman" w:hAnsi="Times New Roman" w:cs="Times New Roman"/>
          <w:sz w:val="24"/>
          <w:szCs w:val="24"/>
        </w:rPr>
        <w:t>.</w:t>
      </w:r>
    </w:p>
    <w:p w14:paraId="5FC83103" w14:textId="4B4F32A4" w:rsidR="00863D68" w:rsidRPr="001916AD" w:rsidRDefault="0082145A"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lastRenderedPageBreak/>
        <w:t>Determine sustainable funding sources for medical and social services for the elderly in order to close the budget gap</w:t>
      </w:r>
      <w:r w:rsidR="009D1186" w:rsidRPr="001916AD">
        <w:rPr>
          <w:rFonts w:ascii="Times New Roman" w:hAnsi="Times New Roman" w:cs="Times New Roman"/>
          <w:sz w:val="24"/>
          <w:szCs w:val="24"/>
        </w:rPr>
        <w:t xml:space="preserve"> (</w:t>
      </w:r>
      <w:r w:rsidR="009D1186" w:rsidRPr="001916AD">
        <w:rPr>
          <w:rFonts w:ascii="Times New Roman" w:hAnsi="Times New Roman" w:cs="Times New Roman"/>
          <w:color w:val="222222"/>
          <w:sz w:val="24"/>
          <w:szCs w:val="24"/>
          <w:shd w:val="clear" w:color="auto" w:fill="FFFFFF"/>
        </w:rPr>
        <w:t>Hall 2023)</w:t>
      </w:r>
      <w:r w:rsidRPr="001916AD">
        <w:rPr>
          <w:rFonts w:ascii="Times New Roman" w:hAnsi="Times New Roman" w:cs="Times New Roman"/>
          <w:sz w:val="24"/>
          <w:szCs w:val="24"/>
        </w:rPr>
        <w:t>. To augment the availability of services, one could consider redistributing preexisting funds, increasing taxes to finance senior care, or fortifying public-private partnerships</w:t>
      </w:r>
      <w:r w:rsidR="00863D68" w:rsidRPr="001916AD">
        <w:rPr>
          <w:rFonts w:ascii="Times New Roman" w:hAnsi="Times New Roman" w:cs="Times New Roman"/>
          <w:sz w:val="24"/>
          <w:szCs w:val="24"/>
        </w:rPr>
        <w:t>.</w:t>
      </w:r>
    </w:p>
    <w:p w14:paraId="1E0D3AAD" w14:textId="69C87C23" w:rsidR="00863D68" w:rsidRPr="001916AD" w:rsidRDefault="00863D68"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Equitable Service </w:t>
      </w:r>
      <w:proofErr w:type="spellStart"/>
      <w:r w:rsidRPr="001916AD">
        <w:rPr>
          <w:rFonts w:ascii="Times New Roman" w:hAnsi="Times New Roman" w:cs="Times New Roman"/>
          <w:sz w:val="24"/>
          <w:szCs w:val="24"/>
        </w:rPr>
        <w:t>Acces</w:t>
      </w:r>
      <w:proofErr w:type="spellEnd"/>
      <w:r w:rsidR="00472D29">
        <w:rPr>
          <w:rFonts w:ascii="Times New Roman" w:hAnsi="Times New Roman" w:cs="Times New Roman"/>
          <w:sz w:val="24"/>
          <w:szCs w:val="24"/>
        </w:rPr>
        <w:t>.</w:t>
      </w:r>
      <w:r w:rsidRPr="001916AD">
        <w:rPr>
          <w:rFonts w:ascii="Times New Roman" w:hAnsi="Times New Roman" w:cs="Times New Roman"/>
          <w:sz w:val="24"/>
          <w:szCs w:val="24"/>
        </w:rPr>
        <w:t xml:space="preserve"> </w:t>
      </w:r>
      <w:r w:rsidR="0082145A" w:rsidRPr="001916AD">
        <w:rPr>
          <w:rFonts w:ascii="Times New Roman" w:hAnsi="Times New Roman" w:cs="Times New Roman"/>
          <w:sz w:val="24"/>
          <w:szCs w:val="24"/>
        </w:rPr>
        <w:t>In order to eliminate the disparities in regional service and accessibility, it is necessary to implement nationwide plans. More assistance might be provided to slums, national care standards might be established, and mobile health units might be used to provide services to persons who are isolated</w:t>
      </w:r>
      <w:r w:rsidRPr="001916AD">
        <w:rPr>
          <w:rFonts w:ascii="Times New Roman" w:hAnsi="Times New Roman" w:cs="Times New Roman"/>
          <w:sz w:val="24"/>
          <w:szCs w:val="24"/>
        </w:rPr>
        <w:t>.</w:t>
      </w:r>
    </w:p>
    <w:p w14:paraId="570760F6" w14:textId="2544DE3C" w:rsidR="00863D68" w:rsidRPr="001916AD" w:rsidRDefault="0082145A"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Advocate for international collaborations that facilitate the sharing of cutting-edge ideas, research discoveries, and optimal approaches pertaining to the delivery of care for the geriatric. Websites such as the World Health Organization's Global Network for Age-friendly Cities and Communities promote the dissemination of effective models and facilitate the exchange of information</w:t>
      </w:r>
      <w:r w:rsidR="00863D68" w:rsidRPr="001916AD">
        <w:rPr>
          <w:rFonts w:ascii="Times New Roman" w:hAnsi="Times New Roman" w:cs="Times New Roman"/>
          <w:sz w:val="24"/>
          <w:szCs w:val="24"/>
        </w:rPr>
        <w:t>.</w:t>
      </w:r>
    </w:p>
    <w:p w14:paraId="511F9602" w14:textId="612A0D16" w:rsidR="00863D68" w:rsidRPr="001916AD" w:rsidRDefault="00863D68"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Support for Low-Resource Countries</w:t>
      </w:r>
      <w:r w:rsidR="00472D29">
        <w:rPr>
          <w:rFonts w:ascii="Times New Roman" w:hAnsi="Times New Roman" w:cs="Times New Roman"/>
          <w:sz w:val="24"/>
          <w:szCs w:val="24"/>
        </w:rPr>
        <w:t>.</w:t>
      </w:r>
      <w:r w:rsidRPr="001916AD">
        <w:rPr>
          <w:rFonts w:ascii="Times New Roman" w:hAnsi="Times New Roman" w:cs="Times New Roman"/>
          <w:sz w:val="24"/>
          <w:szCs w:val="24"/>
        </w:rPr>
        <w:t xml:space="preserve"> </w:t>
      </w:r>
      <w:r w:rsidR="0082145A" w:rsidRPr="001916AD">
        <w:rPr>
          <w:rFonts w:ascii="Times New Roman" w:hAnsi="Times New Roman" w:cs="Times New Roman"/>
          <w:sz w:val="24"/>
          <w:szCs w:val="24"/>
        </w:rPr>
        <w:t>It is crucial that wealthy nations and international organisations provide financial assistance, technical expertise, and logistical backing to less developed countries in order to help them expand and improve their elderly care services</w:t>
      </w:r>
      <w:r w:rsidR="009D1186" w:rsidRPr="001916AD">
        <w:rPr>
          <w:rFonts w:ascii="Times New Roman" w:hAnsi="Times New Roman" w:cs="Times New Roman"/>
          <w:sz w:val="24"/>
          <w:szCs w:val="24"/>
        </w:rPr>
        <w:t xml:space="preserve"> (</w:t>
      </w:r>
      <w:r w:rsidR="009D1186" w:rsidRPr="001916AD">
        <w:rPr>
          <w:rFonts w:ascii="Times New Roman" w:hAnsi="Times New Roman" w:cs="Times New Roman"/>
          <w:color w:val="222222"/>
          <w:sz w:val="24"/>
          <w:szCs w:val="24"/>
          <w:shd w:val="clear" w:color="auto" w:fill="FFFFFF"/>
        </w:rPr>
        <w:t>Hall 2023)</w:t>
      </w:r>
      <w:r w:rsidR="0082145A" w:rsidRPr="001916AD">
        <w:rPr>
          <w:rFonts w:ascii="Times New Roman" w:hAnsi="Times New Roman" w:cs="Times New Roman"/>
          <w:sz w:val="24"/>
          <w:szCs w:val="24"/>
        </w:rPr>
        <w:t xml:space="preserve">. </w:t>
      </w:r>
      <w:r w:rsidR="006B43DD" w:rsidRPr="001916AD">
        <w:rPr>
          <w:rFonts w:ascii="Times New Roman" w:hAnsi="Times New Roman" w:cs="Times New Roman"/>
          <w:sz w:val="24"/>
          <w:szCs w:val="24"/>
        </w:rPr>
        <w:t>Infrastructure development, technical cooperation, and skill training are all examples of initiatives that could be funded in this way.</w:t>
      </w:r>
    </w:p>
    <w:p w14:paraId="69AFBB0C" w14:textId="258CE32A" w:rsidR="001916AD" w:rsidRDefault="00863D68"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Global Initiatives: </w:t>
      </w:r>
      <w:r w:rsidR="006B43DD" w:rsidRPr="001916AD">
        <w:rPr>
          <w:rFonts w:ascii="Times New Roman" w:hAnsi="Times New Roman" w:cs="Times New Roman"/>
          <w:sz w:val="24"/>
          <w:szCs w:val="24"/>
        </w:rPr>
        <w:t xml:space="preserve">There are many global efforts to help the elderly, such as the World Health Organization's Decade of Healthy Ageing (2021–2030). In addition to bringing attention to the problem and raising money, these events could change the laws around the world that govern the very important matter of elder care. Morciano et al. (2021) argue that these ideas can only be put into action if governments, towns, businesses, and non-governmental groups work together. </w:t>
      </w:r>
      <w:r w:rsidR="005D5C0D">
        <w:rPr>
          <w:rFonts w:ascii="Times New Roman" w:hAnsi="Times New Roman" w:cs="Times New Roman"/>
          <w:sz w:val="24"/>
          <w:szCs w:val="24"/>
        </w:rPr>
        <w:t xml:space="preserve">This </w:t>
      </w:r>
      <w:r w:rsidR="006B43DD" w:rsidRPr="001916AD">
        <w:rPr>
          <w:rFonts w:ascii="Times New Roman" w:hAnsi="Times New Roman" w:cs="Times New Roman"/>
          <w:sz w:val="24"/>
          <w:szCs w:val="24"/>
        </w:rPr>
        <w:lastRenderedPageBreak/>
        <w:t>can make sure that older people get the care and help they need to live on their own with respect and purpose while also meeting all of their other needs. This can be done for any old person, no matter where they live or how much money they have.</w:t>
      </w:r>
    </w:p>
    <w:p w14:paraId="5C3A603A" w14:textId="4306747D" w:rsidR="00E11E1D" w:rsidRPr="001916AD" w:rsidRDefault="00E11E1D"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Looking at the local, national, and global contexts of elderly care reveals a multi-faceted setting affected by numerous variables. Changing demographics, regulations, and social attitudes towards older generations are a few examples. A major breakthrough was the discovery of an adaptable multimodal method. The high volume of service venues and the strict criteria for the elderly are to blame for this.</w:t>
      </w:r>
    </w:p>
    <w:p w14:paraId="468A75A0" w14:textId="77777777" w:rsidR="00E11E1D" w:rsidRPr="001916AD" w:rsidRDefault="00E11E1D"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Problems with service accessibility and quality necessitate the use of community-based integrated care models. There has been a dramatic increase in the demand for services, yet the government simply cannot afford to stop providing them. There will be a severe scarcity of funds for social care in the next years, according to the Health Foundation. Global service delivery varies, highlighting the need for resource-constrained states to work together and seek aid from other nations to effectively administer top posts.</w:t>
      </w:r>
    </w:p>
    <w:p w14:paraId="48CF5749" w14:textId="77777777" w:rsidR="00E11E1D" w:rsidRPr="001916AD" w:rsidRDefault="00E11E1D"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Moving services out of institutions and into people's homes and communities might be a good alternative to </w:t>
      </w:r>
      <w:proofErr w:type="spellStart"/>
      <w:r w:rsidRPr="001916AD">
        <w:rPr>
          <w:rFonts w:ascii="Times New Roman" w:hAnsi="Times New Roman" w:cs="Times New Roman"/>
          <w:sz w:val="24"/>
          <w:szCs w:val="24"/>
        </w:rPr>
        <w:t>organised</w:t>
      </w:r>
      <w:proofErr w:type="spellEnd"/>
      <w:r w:rsidRPr="001916AD">
        <w:rPr>
          <w:rFonts w:ascii="Times New Roman" w:hAnsi="Times New Roman" w:cs="Times New Roman"/>
          <w:sz w:val="24"/>
          <w:szCs w:val="24"/>
        </w:rPr>
        <w:t xml:space="preserve"> care methods. Healthcare Reform and the National Health Service Long Term Plan are two of the many government initiatives aimed at achieving this objective. Having sufficient funds, well-trained employees, and aged-specific services integrated seamlessly are all crucial to the effective execution of these reforms.</w:t>
      </w:r>
    </w:p>
    <w:p w14:paraId="55547564" w14:textId="77777777" w:rsidR="00E11E1D" w:rsidRPr="001916AD" w:rsidRDefault="00E11E1D"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To keep up with the ever-evolving demands of an ageing population and the effects of current service models on persons, a robust research agenda must be maintained. The requirements of the elderly and their carers must be taken into account by legislation, which must also embrace </w:t>
      </w:r>
      <w:r w:rsidRPr="001916AD">
        <w:rPr>
          <w:rFonts w:ascii="Times New Roman" w:hAnsi="Times New Roman" w:cs="Times New Roman"/>
          <w:sz w:val="24"/>
          <w:szCs w:val="24"/>
        </w:rPr>
        <w:lastRenderedPageBreak/>
        <w:t>new viewpoints. People in need are more likely to have access to easy and easily accessible services when the community pitches in.</w:t>
      </w:r>
    </w:p>
    <w:p w14:paraId="4F3E5293" w14:textId="5D27DCFF" w:rsidR="00863D68" w:rsidRPr="001916AD" w:rsidRDefault="00E11E1D" w:rsidP="001916AD">
      <w:pPr>
        <w:spacing w:line="480" w:lineRule="auto"/>
        <w:contextualSpacing/>
        <w:jc w:val="both"/>
        <w:rPr>
          <w:rFonts w:ascii="Times New Roman" w:hAnsi="Times New Roman" w:cs="Times New Roman"/>
          <w:sz w:val="24"/>
          <w:szCs w:val="24"/>
        </w:rPr>
      </w:pPr>
      <w:r w:rsidRPr="001916AD">
        <w:rPr>
          <w:rFonts w:ascii="Times New Roman" w:hAnsi="Times New Roman" w:cs="Times New Roman"/>
          <w:sz w:val="24"/>
          <w:szCs w:val="24"/>
        </w:rPr>
        <w:t xml:space="preserve">Caretakers must work together, finally, to provide the most services possible to the elderly. </w:t>
      </w:r>
      <w:r w:rsidR="001916AD">
        <w:rPr>
          <w:rFonts w:ascii="Times New Roman" w:hAnsi="Times New Roman" w:cs="Times New Roman"/>
          <w:sz w:val="24"/>
          <w:szCs w:val="24"/>
        </w:rPr>
        <w:t>Countries</w:t>
      </w:r>
      <w:r w:rsidRPr="001916AD">
        <w:rPr>
          <w:rFonts w:ascii="Times New Roman" w:hAnsi="Times New Roman" w:cs="Times New Roman"/>
          <w:sz w:val="24"/>
          <w:szCs w:val="24"/>
        </w:rPr>
        <w:t xml:space="preserve"> can achieve a better healthcare system overall by studying the pros and cons of different service delivery methods. To accommodate the changing demographics and requirements of an older population, this system must be </w:t>
      </w:r>
      <w:proofErr w:type="spellStart"/>
      <w:r w:rsidRPr="001916AD">
        <w:rPr>
          <w:rFonts w:ascii="Times New Roman" w:hAnsi="Times New Roman" w:cs="Times New Roman"/>
          <w:sz w:val="24"/>
          <w:szCs w:val="24"/>
        </w:rPr>
        <w:t>modernised</w:t>
      </w:r>
      <w:proofErr w:type="spellEnd"/>
      <w:r w:rsidRPr="001916AD">
        <w:rPr>
          <w:rFonts w:ascii="Times New Roman" w:hAnsi="Times New Roman" w:cs="Times New Roman"/>
          <w:sz w:val="24"/>
          <w:szCs w:val="24"/>
        </w:rPr>
        <w:t xml:space="preserve"> and adjusted. With the right support system in place, everyone can age in place while maintaining their quality of life and independence.</w:t>
      </w:r>
    </w:p>
    <w:p w14:paraId="24F2ABFE" w14:textId="680D4E6F" w:rsidR="001D5A35" w:rsidRPr="001916AD" w:rsidRDefault="001D5A35" w:rsidP="001916AD">
      <w:pPr>
        <w:spacing w:line="480" w:lineRule="auto"/>
        <w:contextualSpacing/>
        <w:rPr>
          <w:rFonts w:ascii="Times New Roman" w:hAnsi="Times New Roman" w:cs="Times New Roman"/>
          <w:sz w:val="24"/>
          <w:szCs w:val="24"/>
        </w:rPr>
      </w:pPr>
      <w:r w:rsidRPr="001916AD">
        <w:rPr>
          <w:rFonts w:ascii="Times New Roman" w:hAnsi="Times New Roman" w:cs="Times New Roman"/>
          <w:sz w:val="24"/>
          <w:szCs w:val="24"/>
        </w:rPr>
        <w:br w:type="page"/>
      </w:r>
    </w:p>
    <w:p w14:paraId="2D8E15F3" w14:textId="77777777" w:rsidR="001D5A35" w:rsidRPr="001916AD" w:rsidRDefault="001D5A35" w:rsidP="001916AD">
      <w:pPr>
        <w:pStyle w:val="Heading1"/>
        <w:spacing w:line="480" w:lineRule="auto"/>
        <w:contextualSpacing/>
        <w:rPr>
          <w:rFonts w:cs="Times New Roman"/>
          <w:szCs w:val="24"/>
        </w:rPr>
      </w:pPr>
      <w:bookmarkStart w:id="0" w:name="_Toc158470783"/>
      <w:r w:rsidRPr="001916AD">
        <w:rPr>
          <w:rFonts w:cs="Times New Roman"/>
          <w:szCs w:val="24"/>
        </w:rPr>
        <w:lastRenderedPageBreak/>
        <w:t>References</w:t>
      </w:r>
      <w:bookmarkEnd w:id="0"/>
    </w:p>
    <w:p w14:paraId="3EECD1EF"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Rudnicka, E., </w:t>
      </w:r>
      <w:proofErr w:type="spellStart"/>
      <w:r w:rsidRPr="001916AD">
        <w:rPr>
          <w:rFonts w:ascii="Times New Roman" w:hAnsi="Times New Roman" w:cs="Times New Roman"/>
          <w:color w:val="222222"/>
          <w:sz w:val="24"/>
          <w:szCs w:val="24"/>
          <w:shd w:val="clear" w:color="auto" w:fill="FFFFFF"/>
        </w:rPr>
        <w:t>Napierała</w:t>
      </w:r>
      <w:proofErr w:type="spellEnd"/>
      <w:r w:rsidRPr="001916AD">
        <w:rPr>
          <w:rFonts w:ascii="Times New Roman" w:hAnsi="Times New Roman" w:cs="Times New Roman"/>
          <w:color w:val="222222"/>
          <w:sz w:val="24"/>
          <w:szCs w:val="24"/>
          <w:shd w:val="clear" w:color="auto" w:fill="FFFFFF"/>
        </w:rPr>
        <w:t xml:space="preserve">, P., </w:t>
      </w:r>
      <w:proofErr w:type="spellStart"/>
      <w:r w:rsidRPr="001916AD">
        <w:rPr>
          <w:rFonts w:ascii="Times New Roman" w:hAnsi="Times New Roman" w:cs="Times New Roman"/>
          <w:color w:val="222222"/>
          <w:sz w:val="24"/>
          <w:szCs w:val="24"/>
          <w:shd w:val="clear" w:color="auto" w:fill="FFFFFF"/>
        </w:rPr>
        <w:t>Podfigurna</w:t>
      </w:r>
      <w:proofErr w:type="spellEnd"/>
      <w:r w:rsidRPr="001916AD">
        <w:rPr>
          <w:rFonts w:ascii="Times New Roman" w:hAnsi="Times New Roman" w:cs="Times New Roman"/>
          <w:color w:val="222222"/>
          <w:sz w:val="24"/>
          <w:szCs w:val="24"/>
          <w:shd w:val="clear" w:color="auto" w:fill="FFFFFF"/>
        </w:rPr>
        <w:t xml:space="preserve">, A., </w:t>
      </w:r>
      <w:proofErr w:type="spellStart"/>
      <w:r w:rsidRPr="001916AD">
        <w:rPr>
          <w:rFonts w:ascii="Times New Roman" w:hAnsi="Times New Roman" w:cs="Times New Roman"/>
          <w:color w:val="222222"/>
          <w:sz w:val="24"/>
          <w:szCs w:val="24"/>
          <w:shd w:val="clear" w:color="auto" w:fill="FFFFFF"/>
        </w:rPr>
        <w:t>Męczekalski</w:t>
      </w:r>
      <w:proofErr w:type="spellEnd"/>
      <w:r w:rsidRPr="001916AD">
        <w:rPr>
          <w:rFonts w:ascii="Times New Roman" w:hAnsi="Times New Roman" w:cs="Times New Roman"/>
          <w:color w:val="222222"/>
          <w:sz w:val="24"/>
          <w:szCs w:val="24"/>
          <w:shd w:val="clear" w:color="auto" w:fill="FFFFFF"/>
        </w:rPr>
        <w:t xml:space="preserve">, B., </w:t>
      </w:r>
      <w:proofErr w:type="spellStart"/>
      <w:r w:rsidRPr="001916AD">
        <w:rPr>
          <w:rFonts w:ascii="Times New Roman" w:hAnsi="Times New Roman" w:cs="Times New Roman"/>
          <w:color w:val="222222"/>
          <w:sz w:val="24"/>
          <w:szCs w:val="24"/>
          <w:shd w:val="clear" w:color="auto" w:fill="FFFFFF"/>
        </w:rPr>
        <w:t>Smolarczyk</w:t>
      </w:r>
      <w:proofErr w:type="spellEnd"/>
      <w:r w:rsidRPr="001916AD">
        <w:rPr>
          <w:rFonts w:ascii="Times New Roman" w:hAnsi="Times New Roman" w:cs="Times New Roman"/>
          <w:color w:val="222222"/>
          <w:sz w:val="24"/>
          <w:szCs w:val="24"/>
          <w:shd w:val="clear" w:color="auto" w:fill="FFFFFF"/>
        </w:rPr>
        <w:t xml:space="preserve">, R. and </w:t>
      </w:r>
      <w:proofErr w:type="spellStart"/>
      <w:r w:rsidRPr="001916AD">
        <w:rPr>
          <w:rFonts w:ascii="Times New Roman" w:hAnsi="Times New Roman" w:cs="Times New Roman"/>
          <w:color w:val="222222"/>
          <w:sz w:val="24"/>
          <w:szCs w:val="24"/>
          <w:shd w:val="clear" w:color="auto" w:fill="FFFFFF"/>
        </w:rPr>
        <w:t>Grymowicz</w:t>
      </w:r>
      <w:proofErr w:type="spellEnd"/>
      <w:r w:rsidRPr="001916AD">
        <w:rPr>
          <w:rFonts w:ascii="Times New Roman" w:hAnsi="Times New Roman" w:cs="Times New Roman"/>
          <w:color w:val="222222"/>
          <w:sz w:val="24"/>
          <w:szCs w:val="24"/>
          <w:shd w:val="clear" w:color="auto" w:fill="FFFFFF"/>
        </w:rPr>
        <w:t>, M., 2020. The World Health Organization (WHO) approach to healthy ageing. </w:t>
      </w:r>
      <w:proofErr w:type="spellStart"/>
      <w:r w:rsidRPr="001916AD">
        <w:rPr>
          <w:rFonts w:ascii="Times New Roman" w:hAnsi="Times New Roman" w:cs="Times New Roman"/>
          <w:i/>
          <w:iCs/>
          <w:color w:val="222222"/>
          <w:sz w:val="24"/>
          <w:szCs w:val="24"/>
          <w:shd w:val="clear" w:color="auto" w:fill="FFFFFF"/>
        </w:rPr>
        <w:t>Maturitas</w:t>
      </w:r>
      <w:proofErr w:type="spellEnd"/>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139</w:t>
      </w:r>
      <w:r w:rsidRPr="001916AD">
        <w:rPr>
          <w:rFonts w:ascii="Times New Roman" w:hAnsi="Times New Roman" w:cs="Times New Roman"/>
          <w:color w:val="222222"/>
          <w:sz w:val="24"/>
          <w:szCs w:val="24"/>
          <w:shd w:val="clear" w:color="auto" w:fill="FFFFFF"/>
        </w:rPr>
        <w:t>, pp.6-11.</w:t>
      </w:r>
    </w:p>
    <w:p w14:paraId="1E3EA2AE"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Montero-Odasso, M., Van Der Velde, N., Martin, F.C., Petrovic, M., Tan, M.P., Ryg, J., Aguilar-Navarro, S., Alexander, N.B., Becker, C., Blain, H. and Bourke, R., 2022. World guidelines for falls prevention and management for older adults: a global initiative. </w:t>
      </w:r>
      <w:r w:rsidRPr="001916AD">
        <w:rPr>
          <w:rFonts w:ascii="Times New Roman" w:hAnsi="Times New Roman" w:cs="Times New Roman"/>
          <w:i/>
          <w:iCs/>
          <w:color w:val="222222"/>
          <w:sz w:val="24"/>
          <w:szCs w:val="24"/>
          <w:shd w:val="clear" w:color="auto" w:fill="FFFFFF"/>
        </w:rPr>
        <w:t>Age and ageing</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51</w:t>
      </w:r>
      <w:r w:rsidRPr="001916AD">
        <w:rPr>
          <w:rFonts w:ascii="Times New Roman" w:hAnsi="Times New Roman" w:cs="Times New Roman"/>
          <w:color w:val="222222"/>
          <w:sz w:val="24"/>
          <w:szCs w:val="24"/>
          <w:shd w:val="clear" w:color="auto" w:fill="FFFFFF"/>
        </w:rPr>
        <w:t xml:space="preserve">(9), </w:t>
      </w:r>
      <w:proofErr w:type="gramStart"/>
      <w:r w:rsidRPr="001916AD">
        <w:rPr>
          <w:rFonts w:ascii="Times New Roman" w:hAnsi="Times New Roman" w:cs="Times New Roman"/>
          <w:color w:val="222222"/>
          <w:sz w:val="24"/>
          <w:szCs w:val="24"/>
          <w:shd w:val="clear" w:color="auto" w:fill="FFFFFF"/>
        </w:rPr>
        <w:t>p.afac</w:t>
      </w:r>
      <w:proofErr w:type="gramEnd"/>
      <w:r w:rsidRPr="001916AD">
        <w:rPr>
          <w:rFonts w:ascii="Times New Roman" w:hAnsi="Times New Roman" w:cs="Times New Roman"/>
          <w:color w:val="222222"/>
          <w:sz w:val="24"/>
          <w:szCs w:val="24"/>
          <w:shd w:val="clear" w:color="auto" w:fill="FFFFFF"/>
        </w:rPr>
        <w:t>205.</w:t>
      </w:r>
    </w:p>
    <w:p w14:paraId="63F3B36B"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Gu, S., 2020. A comparative study of increasing demand for health care for older people in China and the United Kingdom. </w:t>
      </w:r>
      <w:r w:rsidRPr="001916AD">
        <w:rPr>
          <w:rFonts w:ascii="Times New Roman" w:hAnsi="Times New Roman" w:cs="Times New Roman"/>
          <w:i/>
          <w:iCs/>
          <w:color w:val="222222"/>
          <w:sz w:val="24"/>
          <w:szCs w:val="24"/>
          <w:shd w:val="clear" w:color="auto" w:fill="FFFFFF"/>
        </w:rPr>
        <w:t>World Sci. Res. J</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6</w:t>
      </w:r>
      <w:r w:rsidRPr="001916AD">
        <w:rPr>
          <w:rFonts w:ascii="Times New Roman" w:hAnsi="Times New Roman" w:cs="Times New Roman"/>
          <w:color w:val="222222"/>
          <w:sz w:val="24"/>
          <w:szCs w:val="24"/>
          <w:shd w:val="clear" w:color="auto" w:fill="FFFFFF"/>
        </w:rPr>
        <w:t>, pp.218-251.</w:t>
      </w:r>
    </w:p>
    <w:p w14:paraId="1736F148"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Stoop, A., Lette, M., </w:t>
      </w:r>
      <w:proofErr w:type="spellStart"/>
      <w:r w:rsidRPr="001916AD">
        <w:rPr>
          <w:rFonts w:ascii="Times New Roman" w:hAnsi="Times New Roman" w:cs="Times New Roman"/>
          <w:color w:val="222222"/>
          <w:sz w:val="24"/>
          <w:szCs w:val="24"/>
          <w:shd w:val="clear" w:color="auto" w:fill="FFFFFF"/>
        </w:rPr>
        <w:t>Ambugo</w:t>
      </w:r>
      <w:proofErr w:type="spellEnd"/>
      <w:r w:rsidRPr="001916AD">
        <w:rPr>
          <w:rFonts w:ascii="Times New Roman" w:hAnsi="Times New Roman" w:cs="Times New Roman"/>
          <w:color w:val="222222"/>
          <w:sz w:val="24"/>
          <w:szCs w:val="24"/>
          <w:shd w:val="clear" w:color="auto" w:fill="FFFFFF"/>
        </w:rPr>
        <w:t xml:space="preserve">, E.A., Gadsby, E.W., Goodwin, N., MacInnes, J., </w:t>
      </w:r>
      <w:proofErr w:type="spellStart"/>
      <w:r w:rsidRPr="001916AD">
        <w:rPr>
          <w:rFonts w:ascii="Times New Roman" w:hAnsi="Times New Roman" w:cs="Times New Roman"/>
          <w:color w:val="222222"/>
          <w:sz w:val="24"/>
          <w:szCs w:val="24"/>
          <w:shd w:val="clear" w:color="auto" w:fill="FFFFFF"/>
        </w:rPr>
        <w:t>Minkman</w:t>
      </w:r>
      <w:proofErr w:type="spellEnd"/>
      <w:r w:rsidRPr="001916AD">
        <w:rPr>
          <w:rFonts w:ascii="Times New Roman" w:hAnsi="Times New Roman" w:cs="Times New Roman"/>
          <w:color w:val="222222"/>
          <w:sz w:val="24"/>
          <w:szCs w:val="24"/>
          <w:shd w:val="clear" w:color="auto" w:fill="FFFFFF"/>
        </w:rPr>
        <w:t xml:space="preserve">, M., </w:t>
      </w:r>
      <w:proofErr w:type="spellStart"/>
      <w:r w:rsidRPr="001916AD">
        <w:rPr>
          <w:rFonts w:ascii="Times New Roman" w:hAnsi="Times New Roman" w:cs="Times New Roman"/>
          <w:color w:val="222222"/>
          <w:sz w:val="24"/>
          <w:szCs w:val="24"/>
          <w:shd w:val="clear" w:color="auto" w:fill="FFFFFF"/>
        </w:rPr>
        <w:t>Wistow</w:t>
      </w:r>
      <w:proofErr w:type="spellEnd"/>
      <w:r w:rsidRPr="001916AD">
        <w:rPr>
          <w:rFonts w:ascii="Times New Roman" w:hAnsi="Times New Roman" w:cs="Times New Roman"/>
          <w:color w:val="222222"/>
          <w:sz w:val="24"/>
          <w:szCs w:val="24"/>
          <w:shd w:val="clear" w:color="auto" w:fill="FFFFFF"/>
        </w:rPr>
        <w:t xml:space="preserve">, G., Zonneveld, N., </w:t>
      </w:r>
      <w:proofErr w:type="spellStart"/>
      <w:r w:rsidRPr="001916AD">
        <w:rPr>
          <w:rFonts w:ascii="Times New Roman" w:hAnsi="Times New Roman" w:cs="Times New Roman"/>
          <w:color w:val="222222"/>
          <w:sz w:val="24"/>
          <w:szCs w:val="24"/>
          <w:shd w:val="clear" w:color="auto" w:fill="FFFFFF"/>
        </w:rPr>
        <w:t>Nijpels</w:t>
      </w:r>
      <w:proofErr w:type="spellEnd"/>
      <w:r w:rsidRPr="001916AD">
        <w:rPr>
          <w:rFonts w:ascii="Times New Roman" w:hAnsi="Times New Roman" w:cs="Times New Roman"/>
          <w:color w:val="222222"/>
          <w:sz w:val="24"/>
          <w:szCs w:val="24"/>
          <w:shd w:val="clear" w:color="auto" w:fill="FFFFFF"/>
        </w:rPr>
        <w:t>, G. and Baan, C.A., 2020. Improving person-</w:t>
      </w:r>
      <w:proofErr w:type="spellStart"/>
      <w:r w:rsidRPr="001916AD">
        <w:rPr>
          <w:rFonts w:ascii="Times New Roman" w:hAnsi="Times New Roman" w:cs="Times New Roman"/>
          <w:color w:val="222222"/>
          <w:sz w:val="24"/>
          <w:szCs w:val="24"/>
          <w:shd w:val="clear" w:color="auto" w:fill="FFFFFF"/>
        </w:rPr>
        <w:t>centredness</w:t>
      </w:r>
      <w:proofErr w:type="spellEnd"/>
      <w:r w:rsidRPr="001916AD">
        <w:rPr>
          <w:rFonts w:ascii="Times New Roman" w:hAnsi="Times New Roman" w:cs="Times New Roman"/>
          <w:color w:val="222222"/>
          <w:sz w:val="24"/>
          <w:szCs w:val="24"/>
          <w:shd w:val="clear" w:color="auto" w:fill="FFFFFF"/>
        </w:rPr>
        <w:t xml:space="preserve"> in integrated care for older people: experiences from thirteen integrated care sites in Europe. </w:t>
      </w:r>
      <w:r w:rsidRPr="001916AD">
        <w:rPr>
          <w:rFonts w:ascii="Times New Roman" w:hAnsi="Times New Roman" w:cs="Times New Roman"/>
          <w:i/>
          <w:iCs/>
          <w:color w:val="222222"/>
          <w:sz w:val="24"/>
          <w:szCs w:val="24"/>
          <w:shd w:val="clear" w:color="auto" w:fill="FFFFFF"/>
        </w:rPr>
        <w:t>International journal of integrated care</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20</w:t>
      </w:r>
      <w:r w:rsidRPr="001916AD">
        <w:rPr>
          <w:rFonts w:ascii="Times New Roman" w:hAnsi="Times New Roman" w:cs="Times New Roman"/>
          <w:color w:val="222222"/>
          <w:sz w:val="24"/>
          <w:szCs w:val="24"/>
          <w:shd w:val="clear" w:color="auto" w:fill="FFFFFF"/>
        </w:rPr>
        <w:t>(2).</w:t>
      </w:r>
    </w:p>
    <w:p w14:paraId="31D30FBA"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Pot, A.M., Kok, J., </w:t>
      </w:r>
      <w:proofErr w:type="spellStart"/>
      <w:r w:rsidRPr="001916AD">
        <w:rPr>
          <w:rFonts w:ascii="Times New Roman" w:hAnsi="Times New Roman" w:cs="Times New Roman"/>
          <w:color w:val="222222"/>
          <w:sz w:val="24"/>
          <w:szCs w:val="24"/>
          <w:shd w:val="clear" w:color="auto" w:fill="FFFFFF"/>
        </w:rPr>
        <w:t>Schoonmade</w:t>
      </w:r>
      <w:proofErr w:type="spellEnd"/>
      <w:r w:rsidRPr="001916AD">
        <w:rPr>
          <w:rFonts w:ascii="Times New Roman" w:hAnsi="Times New Roman" w:cs="Times New Roman"/>
          <w:color w:val="222222"/>
          <w:sz w:val="24"/>
          <w:szCs w:val="24"/>
          <w:shd w:val="clear" w:color="auto" w:fill="FFFFFF"/>
        </w:rPr>
        <w:t>, L.J. and Bal, R.A., 2023. Regulation of long-term care for older persons: a scoping review of empirical research. </w:t>
      </w:r>
      <w:r w:rsidRPr="001916AD">
        <w:rPr>
          <w:rFonts w:ascii="Times New Roman" w:hAnsi="Times New Roman" w:cs="Times New Roman"/>
          <w:i/>
          <w:iCs/>
          <w:color w:val="222222"/>
          <w:sz w:val="24"/>
          <w:szCs w:val="24"/>
          <w:shd w:val="clear" w:color="auto" w:fill="FFFFFF"/>
        </w:rPr>
        <w:t>International Psychogeriatrics</w:t>
      </w:r>
      <w:r w:rsidRPr="001916AD">
        <w:rPr>
          <w:rFonts w:ascii="Times New Roman" w:hAnsi="Times New Roman" w:cs="Times New Roman"/>
          <w:color w:val="222222"/>
          <w:sz w:val="24"/>
          <w:szCs w:val="24"/>
          <w:shd w:val="clear" w:color="auto" w:fill="FFFFFF"/>
        </w:rPr>
        <w:t>, pp.1-17.</w:t>
      </w:r>
    </w:p>
    <w:p w14:paraId="090F31BC"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Guida, C. and Carpentieri, G., 2021. Quality of life in the urban environment and primary health services for the elderly during the Covid-19 pandemic: An application to the city of Milan (Italy). </w:t>
      </w:r>
      <w:r w:rsidRPr="001916AD">
        <w:rPr>
          <w:rFonts w:ascii="Times New Roman" w:hAnsi="Times New Roman" w:cs="Times New Roman"/>
          <w:i/>
          <w:iCs/>
          <w:color w:val="222222"/>
          <w:sz w:val="24"/>
          <w:szCs w:val="24"/>
          <w:shd w:val="clear" w:color="auto" w:fill="FFFFFF"/>
        </w:rPr>
        <w:t>Cities</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110</w:t>
      </w:r>
      <w:r w:rsidRPr="001916AD">
        <w:rPr>
          <w:rFonts w:ascii="Times New Roman" w:hAnsi="Times New Roman" w:cs="Times New Roman"/>
          <w:color w:val="222222"/>
          <w:sz w:val="24"/>
          <w:szCs w:val="24"/>
          <w:shd w:val="clear" w:color="auto" w:fill="FFFFFF"/>
        </w:rPr>
        <w:t>, p.103038.</w:t>
      </w:r>
    </w:p>
    <w:p w14:paraId="26F3A0A3"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Sedrak, M.S., Freedman, R.A., Cohen, H.J., Muss, H.B., Jatoi, A., Klepin, H.D., Wildes, T.M., Le‐Rademacher, J.G., Kimmick, G.G., Tew, W.P. and George, K., 2021. Older adult participation in cancer clinical trials: a systematic review of barriers and interventions. </w:t>
      </w:r>
      <w:r w:rsidRPr="001916AD">
        <w:rPr>
          <w:rFonts w:ascii="Times New Roman" w:hAnsi="Times New Roman" w:cs="Times New Roman"/>
          <w:i/>
          <w:iCs/>
          <w:color w:val="222222"/>
          <w:sz w:val="24"/>
          <w:szCs w:val="24"/>
          <w:shd w:val="clear" w:color="auto" w:fill="FFFFFF"/>
        </w:rPr>
        <w:t>CA: a cancer journal for clinicians</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71</w:t>
      </w:r>
      <w:r w:rsidRPr="001916AD">
        <w:rPr>
          <w:rFonts w:ascii="Times New Roman" w:hAnsi="Times New Roman" w:cs="Times New Roman"/>
          <w:color w:val="222222"/>
          <w:sz w:val="24"/>
          <w:szCs w:val="24"/>
          <w:shd w:val="clear" w:color="auto" w:fill="FFFFFF"/>
        </w:rPr>
        <w:t>(1), pp.78-92.</w:t>
      </w:r>
    </w:p>
    <w:p w14:paraId="6B664E8D"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lastRenderedPageBreak/>
        <w:t>Fakoya, O.A., McCorry, N.K. and Donnelly, M., 2020. Loneliness and social isolation interventions for older adults: a scoping review of reviews. </w:t>
      </w:r>
      <w:r w:rsidRPr="001916AD">
        <w:rPr>
          <w:rFonts w:ascii="Times New Roman" w:hAnsi="Times New Roman" w:cs="Times New Roman"/>
          <w:i/>
          <w:iCs/>
          <w:color w:val="222222"/>
          <w:sz w:val="24"/>
          <w:szCs w:val="24"/>
          <w:shd w:val="clear" w:color="auto" w:fill="FFFFFF"/>
        </w:rPr>
        <w:t>BMC public health</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20</w:t>
      </w:r>
      <w:r w:rsidRPr="001916AD">
        <w:rPr>
          <w:rFonts w:ascii="Times New Roman" w:hAnsi="Times New Roman" w:cs="Times New Roman"/>
          <w:color w:val="222222"/>
          <w:sz w:val="24"/>
          <w:szCs w:val="24"/>
          <w:shd w:val="clear" w:color="auto" w:fill="FFFFFF"/>
        </w:rPr>
        <w:t>, pp.1-14.</w:t>
      </w:r>
    </w:p>
    <w:p w14:paraId="4EE0600C"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Guest, J.F., Fuller, G.W. and </w:t>
      </w:r>
      <w:proofErr w:type="spellStart"/>
      <w:r w:rsidRPr="001916AD">
        <w:rPr>
          <w:rFonts w:ascii="Times New Roman" w:hAnsi="Times New Roman" w:cs="Times New Roman"/>
          <w:color w:val="222222"/>
          <w:sz w:val="24"/>
          <w:szCs w:val="24"/>
          <w:shd w:val="clear" w:color="auto" w:fill="FFFFFF"/>
        </w:rPr>
        <w:t>Vowden</w:t>
      </w:r>
      <w:proofErr w:type="spellEnd"/>
      <w:r w:rsidRPr="001916AD">
        <w:rPr>
          <w:rFonts w:ascii="Times New Roman" w:hAnsi="Times New Roman" w:cs="Times New Roman"/>
          <w:color w:val="222222"/>
          <w:sz w:val="24"/>
          <w:szCs w:val="24"/>
          <w:shd w:val="clear" w:color="auto" w:fill="FFFFFF"/>
        </w:rPr>
        <w:t>, P., 2020. Cohort study evaluating the burden of wounds to the UK’s National Health Service in 2017/2018: update from 2012/2013. </w:t>
      </w:r>
      <w:r w:rsidRPr="001916AD">
        <w:rPr>
          <w:rFonts w:ascii="Times New Roman" w:hAnsi="Times New Roman" w:cs="Times New Roman"/>
          <w:i/>
          <w:iCs/>
          <w:color w:val="222222"/>
          <w:sz w:val="24"/>
          <w:szCs w:val="24"/>
          <w:shd w:val="clear" w:color="auto" w:fill="FFFFFF"/>
        </w:rPr>
        <w:t>BMJ open</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10</w:t>
      </w:r>
      <w:r w:rsidRPr="001916AD">
        <w:rPr>
          <w:rFonts w:ascii="Times New Roman" w:hAnsi="Times New Roman" w:cs="Times New Roman"/>
          <w:color w:val="222222"/>
          <w:sz w:val="24"/>
          <w:szCs w:val="24"/>
          <w:shd w:val="clear" w:color="auto" w:fill="FFFFFF"/>
        </w:rPr>
        <w:t>(12), p.e045253.</w:t>
      </w:r>
    </w:p>
    <w:p w14:paraId="10D18AB3"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Morciano, M., </w:t>
      </w:r>
      <w:proofErr w:type="spellStart"/>
      <w:r w:rsidRPr="001916AD">
        <w:rPr>
          <w:rFonts w:ascii="Times New Roman" w:hAnsi="Times New Roman" w:cs="Times New Roman"/>
          <w:color w:val="222222"/>
          <w:sz w:val="24"/>
          <w:szCs w:val="24"/>
          <w:shd w:val="clear" w:color="auto" w:fill="FFFFFF"/>
        </w:rPr>
        <w:t>Checkland</w:t>
      </w:r>
      <w:proofErr w:type="spellEnd"/>
      <w:r w:rsidRPr="001916AD">
        <w:rPr>
          <w:rFonts w:ascii="Times New Roman" w:hAnsi="Times New Roman" w:cs="Times New Roman"/>
          <w:color w:val="222222"/>
          <w:sz w:val="24"/>
          <w:szCs w:val="24"/>
          <w:shd w:val="clear" w:color="auto" w:fill="FFFFFF"/>
        </w:rPr>
        <w:t>, K., Durand, M.A., Sutton, M. and Mays, N., 2021. Comparison of the impact of two national health and social care integration programmes on emergency hospital admissions. </w:t>
      </w:r>
      <w:r w:rsidRPr="001916AD">
        <w:rPr>
          <w:rFonts w:ascii="Times New Roman" w:hAnsi="Times New Roman" w:cs="Times New Roman"/>
          <w:i/>
          <w:iCs/>
          <w:color w:val="222222"/>
          <w:sz w:val="24"/>
          <w:szCs w:val="24"/>
          <w:shd w:val="clear" w:color="auto" w:fill="FFFFFF"/>
        </w:rPr>
        <w:t>BMC health services research</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21</w:t>
      </w:r>
      <w:r w:rsidRPr="001916AD">
        <w:rPr>
          <w:rFonts w:ascii="Times New Roman" w:hAnsi="Times New Roman" w:cs="Times New Roman"/>
          <w:color w:val="222222"/>
          <w:sz w:val="24"/>
          <w:szCs w:val="24"/>
          <w:shd w:val="clear" w:color="auto" w:fill="FFFFFF"/>
        </w:rPr>
        <w:t>(1), pp.1-10.</w:t>
      </w:r>
    </w:p>
    <w:p w14:paraId="51C29C70"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Graney, J., Hunt, I.M., Quinlivan, L., Rodway, C., Turnbull, P., </w:t>
      </w:r>
      <w:proofErr w:type="spellStart"/>
      <w:r w:rsidRPr="001916AD">
        <w:rPr>
          <w:rFonts w:ascii="Times New Roman" w:hAnsi="Times New Roman" w:cs="Times New Roman"/>
          <w:color w:val="222222"/>
          <w:sz w:val="24"/>
          <w:szCs w:val="24"/>
          <w:shd w:val="clear" w:color="auto" w:fill="FFFFFF"/>
        </w:rPr>
        <w:t>Gianatsi</w:t>
      </w:r>
      <w:proofErr w:type="spellEnd"/>
      <w:r w:rsidRPr="001916AD">
        <w:rPr>
          <w:rFonts w:ascii="Times New Roman" w:hAnsi="Times New Roman" w:cs="Times New Roman"/>
          <w:color w:val="222222"/>
          <w:sz w:val="24"/>
          <w:szCs w:val="24"/>
          <w:shd w:val="clear" w:color="auto" w:fill="FFFFFF"/>
        </w:rPr>
        <w:t>, M., Appleby, L. and Kapur, N., 2020. Suicide risk assessment in UK mental health services: a national mixed-methods study. </w:t>
      </w:r>
      <w:r w:rsidRPr="001916AD">
        <w:rPr>
          <w:rFonts w:ascii="Times New Roman" w:hAnsi="Times New Roman" w:cs="Times New Roman"/>
          <w:i/>
          <w:iCs/>
          <w:color w:val="222222"/>
          <w:sz w:val="24"/>
          <w:szCs w:val="24"/>
          <w:shd w:val="clear" w:color="auto" w:fill="FFFFFF"/>
        </w:rPr>
        <w:t>The Lancet Psychiatry</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7</w:t>
      </w:r>
      <w:r w:rsidRPr="001916AD">
        <w:rPr>
          <w:rFonts w:ascii="Times New Roman" w:hAnsi="Times New Roman" w:cs="Times New Roman"/>
          <w:color w:val="222222"/>
          <w:sz w:val="24"/>
          <w:szCs w:val="24"/>
          <w:shd w:val="clear" w:color="auto" w:fill="FFFFFF"/>
        </w:rPr>
        <w:t>(12), pp.1046-1053.</w:t>
      </w:r>
    </w:p>
    <w:p w14:paraId="31F8635C"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Ali, B., Debnath, P. and Anwar, T., 2021. Inequalities in </w:t>
      </w:r>
      <w:proofErr w:type="spellStart"/>
      <w:r w:rsidRPr="001916AD">
        <w:rPr>
          <w:rFonts w:ascii="Times New Roman" w:hAnsi="Times New Roman" w:cs="Times New Roman"/>
          <w:color w:val="222222"/>
          <w:sz w:val="24"/>
          <w:szCs w:val="24"/>
          <w:shd w:val="clear" w:color="auto" w:fill="FFFFFF"/>
        </w:rPr>
        <w:t>utilisation</w:t>
      </w:r>
      <w:proofErr w:type="spellEnd"/>
      <w:r w:rsidRPr="001916AD">
        <w:rPr>
          <w:rFonts w:ascii="Times New Roman" w:hAnsi="Times New Roman" w:cs="Times New Roman"/>
          <w:color w:val="222222"/>
          <w:sz w:val="24"/>
          <w:szCs w:val="24"/>
          <w:shd w:val="clear" w:color="auto" w:fill="FFFFFF"/>
        </w:rPr>
        <w:t xml:space="preserve"> of maternal health services in urban India: Evidences from national family health survey-4. </w:t>
      </w:r>
      <w:r w:rsidRPr="001916AD">
        <w:rPr>
          <w:rFonts w:ascii="Times New Roman" w:hAnsi="Times New Roman" w:cs="Times New Roman"/>
          <w:i/>
          <w:iCs/>
          <w:color w:val="222222"/>
          <w:sz w:val="24"/>
          <w:szCs w:val="24"/>
          <w:shd w:val="clear" w:color="auto" w:fill="FFFFFF"/>
        </w:rPr>
        <w:t>Clinical Epidemiology and Global Health</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10</w:t>
      </w:r>
      <w:r w:rsidRPr="001916AD">
        <w:rPr>
          <w:rFonts w:ascii="Times New Roman" w:hAnsi="Times New Roman" w:cs="Times New Roman"/>
          <w:color w:val="222222"/>
          <w:sz w:val="24"/>
          <w:szCs w:val="24"/>
          <w:shd w:val="clear" w:color="auto" w:fill="FFFFFF"/>
        </w:rPr>
        <w:t>, p.100672.</w:t>
      </w:r>
    </w:p>
    <w:p w14:paraId="21087EC4"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World Health Organization, 2020. Achieving quality health services for all, through better water, sanitation and hygiene: lessons from three African countries.</w:t>
      </w:r>
    </w:p>
    <w:p w14:paraId="5DF3DD79"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1916AD">
        <w:rPr>
          <w:rFonts w:ascii="Times New Roman" w:hAnsi="Times New Roman" w:cs="Times New Roman"/>
          <w:color w:val="222222"/>
          <w:sz w:val="24"/>
          <w:szCs w:val="24"/>
          <w:shd w:val="clear" w:color="auto" w:fill="FFFFFF"/>
        </w:rPr>
        <w:t>Ocloo</w:t>
      </w:r>
      <w:proofErr w:type="spellEnd"/>
      <w:r w:rsidRPr="001916AD">
        <w:rPr>
          <w:rFonts w:ascii="Times New Roman" w:hAnsi="Times New Roman" w:cs="Times New Roman"/>
          <w:color w:val="222222"/>
          <w:sz w:val="24"/>
          <w:szCs w:val="24"/>
          <w:shd w:val="clear" w:color="auto" w:fill="FFFFFF"/>
        </w:rPr>
        <w:t>, J., Garfield, S., Franklin, B.D. and Dawson, S., 2021. Exploring the theory, barriers and enablers for patient and public involvement across health, social care and patient safety: a systematic review of reviews. </w:t>
      </w:r>
      <w:r w:rsidRPr="001916AD">
        <w:rPr>
          <w:rFonts w:ascii="Times New Roman" w:hAnsi="Times New Roman" w:cs="Times New Roman"/>
          <w:i/>
          <w:iCs/>
          <w:color w:val="222222"/>
          <w:sz w:val="24"/>
          <w:szCs w:val="24"/>
          <w:shd w:val="clear" w:color="auto" w:fill="FFFFFF"/>
        </w:rPr>
        <w:t>Health research policy and systems</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19</w:t>
      </w:r>
      <w:r w:rsidRPr="001916AD">
        <w:rPr>
          <w:rFonts w:ascii="Times New Roman" w:hAnsi="Times New Roman" w:cs="Times New Roman"/>
          <w:color w:val="222222"/>
          <w:sz w:val="24"/>
          <w:szCs w:val="24"/>
          <w:shd w:val="clear" w:color="auto" w:fill="FFFFFF"/>
        </w:rPr>
        <w:t>, pp.1-21.</w:t>
      </w:r>
    </w:p>
    <w:p w14:paraId="6F84549A"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Knight, T., </w:t>
      </w:r>
      <w:proofErr w:type="spellStart"/>
      <w:r w:rsidRPr="001916AD">
        <w:rPr>
          <w:rFonts w:ascii="Times New Roman" w:hAnsi="Times New Roman" w:cs="Times New Roman"/>
          <w:color w:val="222222"/>
          <w:sz w:val="24"/>
          <w:szCs w:val="24"/>
          <w:shd w:val="clear" w:color="auto" w:fill="FFFFFF"/>
        </w:rPr>
        <w:t>Malyon</w:t>
      </w:r>
      <w:proofErr w:type="spellEnd"/>
      <w:r w:rsidRPr="001916AD">
        <w:rPr>
          <w:rFonts w:ascii="Times New Roman" w:hAnsi="Times New Roman" w:cs="Times New Roman"/>
          <w:color w:val="222222"/>
          <w:sz w:val="24"/>
          <w:szCs w:val="24"/>
          <w:shd w:val="clear" w:color="auto" w:fill="FFFFFF"/>
        </w:rPr>
        <w:t xml:space="preserve">, A., Fritz, Z., </w:t>
      </w:r>
      <w:proofErr w:type="spellStart"/>
      <w:r w:rsidRPr="001916AD">
        <w:rPr>
          <w:rFonts w:ascii="Times New Roman" w:hAnsi="Times New Roman" w:cs="Times New Roman"/>
          <w:color w:val="222222"/>
          <w:sz w:val="24"/>
          <w:szCs w:val="24"/>
          <w:shd w:val="clear" w:color="auto" w:fill="FFFFFF"/>
        </w:rPr>
        <w:t>Subbe</w:t>
      </w:r>
      <w:proofErr w:type="spellEnd"/>
      <w:r w:rsidRPr="001916AD">
        <w:rPr>
          <w:rFonts w:ascii="Times New Roman" w:hAnsi="Times New Roman" w:cs="Times New Roman"/>
          <w:color w:val="222222"/>
          <w:sz w:val="24"/>
          <w:szCs w:val="24"/>
          <w:shd w:val="clear" w:color="auto" w:fill="FFFFFF"/>
        </w:rPr>
        <w:t xml:space="preserve">, C., Cooksley, T., Holland, M. and </w:t>
      </w:r>
      <w:proofErr w:type="spellStart"/>
      <w:r w:rsidRPr="001916AD">
        <w:rPr>
          <w:rFonts w:ascii="Times New Roman" w:hAnsi="Times New Roman" w:cs="Times New Roman"/>
          <w:color w:val="222222"/>
          <w:sz w:val="24"/>
          <w:szCs w:val="24"/>
          <w:shd w:val="clear" w:color="auto" w:fill="FFFFFF"/>
        </w:rPr>
        <w:t>Lasserson</w:t>
      </w:r>
      <w:proofErr w:type="spellEnd"/>
      <w:r w:rsidRPr="001916AD">
        <w:rPr>
          <w:rFonts w:ascii="Times New Roman" w:hAnsi="Times New Roman" w:cs="Times New Roman"/>
          <w:color w:val="222222"/>
          <w:sz w:val="24"/>
          <w:szCs w:val="24"/>
          <w:shd w:val="clear" w:color="auto" w:fill="FFFFFF"/>
        </w:rPr>
        <w:t>, D., 2020. Advance care planning in patients referred to hospital for acute medical care: results of a national day of care survey. </w:t>
      </w:r>
      <w:proofErr w:type="spellStart"/>
      <w:r w:rsidRPr="001916AD">
        <w:rPr>
          <w:rFonts w:ascii="Times New Roman" w:hAnsi="Times New Roman" w:cs="Times New Roman"/>
          <w:i/>
          <w:iCs/>
          <w:color w:val="222222"/>
          <w:sz w:val="24"/>
          <w:szCs w:val="24"/>
          <w:shd w:val="clear" w:color="auto" w:fill="FFFFFF"/>
        </w:rPr>
        <w:t>EClinicalMedicine</w:t>
      </w:r>
      <w:proofErr w:type="spellEnd"/>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19</w:t>
      </w:r>
      <w:r w:rsidRPr="001916AD">
        <w:rPr>
          <w:rFonts w:ascii="Times New Roman" w:hAnsi="Times New Roman" w:cs="Times New Roman"/>
          <w:color w:val="222222"/>
          <w:sz w:val="24"/>
          <w:szCs w:val="24"/>
          <w:shd w:val="clear" w:color="auto" w:fill="FFFFFF"/>
        </w:rPr>
        <w:t>.</w:t>
      </w:r>
    </w:p>
    <w:p w14:paraId="42AE9C7E"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lastRenderedPageBreak/>
        <w:t xml:space="preserve">Sheikh, Y., Ali, A., </w:t>
      </w:r>
      <w:proofErr w:type="spellStart"/>
      <w:r w:rsidRPr="001916AD">
        <w:rPr>
          <w:rFonts w:ascii="Times New Roman" w:hAnsi="Times New Roman" w:cs="Times New Roman"/>
          <w:color w:val="222222"/>
          <w:sz w:val="24"/>
          <w:szCs w:val="24"/>
          <w:shd w:val="clear" w:color="auto" w:fill="FFFFFF"/>
        </w:rPr>
        <w:t>Khasati</w:t>
      </w:r>
      <w:proofErr w:type="spellEnd"/>
      <w:r w:rsidRPr="001916AD">
        <w:rPr>
          <w:rFonts w:ascii="Times New Roman" w:hAnsi="Times New Roman" w:cs="Times New Roman"/>
          <w:color w:val="222222"/>
          <w:sz w:val="24"/>
          <w:szCs w:val="24"/>
          <w:shd w:val="clear" w:color="auto" w:fill="FFFFFF"/>
        </w:rPr>
        <w:t xml:space="preserve">, A., </w:t>
      </w:r>
      <w:proofErr w:type="spellStart"/>
      <w:r w:rsidRPr="001916AD">
        <w:rPr>
          <w:rFonts w:ascii="Times New Roman" w:hAnsi="Times New Roman" w:cs="Times New Roman"/>
          <w:color w:val="222222"/>
          <w:sz w:val="24"/>
          <w:szCs w:val="24"/>
          <w:shd w:val="clear" w:color="auto" w:fill="FFFFFF"/>
        </w:rPr>
        <w:t>Hasanic</w:t>
      </w:r>
      <w:proofErr w:type="spellEnd"/>
      <w:r w:rsidRPr="001916AD">
        <w:rPr>
          <w:rFonts w:ascii="Times New Roman" w:hAnsi="Times New Roman" w:cs="Times New Roman"/>
          <w:color w:val="222222"/>
          <w:sz w:val="24"/>
          <w:szCs w:val="24"/>
          <w:shd w:val="clear" w:color="auto" w:fill="FFFFFF"/>
        </w:rPr>
        <w:t xml:space="preserve">, A., </w:t>
      </w:r>
      <w:proofErr w:type="spellStart"/>
      <w:r w:rsidRPr="001916AD">
        <w:rPr>
          <w:rFonts w:ascii="Times New Roman" w:hAnsi="Times New Roman" w:cs="Times New Roman"/>
          <w:color w:val="222222"/>
          <w:sz w:val="24"/>
          <w:szCs w:val="24"/>
          <w:shd w:val="clear" w:color="auto" w:fill="FFFFFF"/>
        </w:rPr>
        <w:t>Bihani</w:t>
      </w:r>
      <w:proofErr w:type="spellEnd"/>
      <w:r w:rsidRPr="001916AD">
        <w:rPr>
          <w:rFonts w:ascii="Times New Roman" w:hAnsi="Times New Roman" w:cs="Times New Roman"/>
          <w:color w:val="222222"/>
          <w:sz w:val="24"/>
          <w:szCs w:val="24"/>
          <w:shd w:val="clear" w:color="auto" w:fill="FFFFFF"/>
        </w:rPr>
        <w:t>, U., Ohri, R., Muthukumar, K. and Barlow, J., 2023. Benefits and Challenges of Video Consulting for Mental Health Diagnosis and Follow-Up: A Qualitative Study in Community Care. </w:t>
      </w:r>
      <w:r w:rsidRPr="001916AD">
        <w:rPr>
          <w:rFonts w:ascii="Times New Roman" w:hAnsi="Times New Roman" w:cs="Times New Roman"/>
          <w:i/>
          <w:iCs/>
          <w:color w:val="222222"/>
          <w:sz w:val="24"/>
          <w:szCs w:val="24"/>
          <w:shd w:val="clear" w:color="auto" w:fill="FFFFFF"/>
        </w:rPr>
        <w:t>International Journal of Environmental Research and Public Health</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20</w:t>
      </w:r>
      <w:r w:rsidRPr="001916AD">
        <w:rPr>
          <w:rFonts w:ascii="Times New Roman" w:hAnsi="Times New Roman" w:cs="Times New Roman"/>
          <w:color w:val="222222"/>
          <w:sz w:val="24"/>
          <w:szCs w:val="24"/>
          <w:shd w:val="clear" w:color="auto" w:fill="FFFFFF"/>
        </w:rPr>
        <w:t>(3), p.2595.</w:t>
      </w:r>
    </w:p>
    <w:p w14:paraId="3FB6740D"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Agus Salim, N.A., Salleh, N.M., Jaafar, M., Sulieman, M.Z., </w:t>
      </w:r>
      <w:proofErr w:type="spellStart"/>
      <w:r w:rsidRPr="001916AD">
        <w:rPr>
          <w:rFonts w:ascii="Times New Roman" w:hAnsi="Times New Roman" w:cs="Times New Roman"/>
          <w:color w:val="222222"/>
          <w:sz w:val="24"/>
          <w:szCs w:val="24"/>
          <w:shd w:val="clear" w:color="auto" w:fill="FFFFFF"/>
        </w:rPr>
        <w:t>Ulang</w:t>
      </w:r>
      <w:proofErr w:type="spellEnd"/>
      <w:r w:rsidRPr="001916AD">
        <w:rPr>
          <w:rFonts w:ascii="Times New Roman" w:hAnsi="Times New Roman" w:cs="Times New Roman"/>
          <w:color w:val="222222"/>
          <w:sz w:val="24"/>
          <w:szCs w:val="24"/>
          <w:shd w:val="clear" w:color="auto" w:fill="FFFFFF"/>
        </w:rPr>
        <w:t xml:space="preserve">, N.M. and </w:t>
      </w:r>
      <w:proofErr w:type="spellStart"/>
      <w:r w:rsidRPr="001916AD">
        <w:rPr>
          <w:rFonts w:ascii="Times New Roman" w:hAnsi="Times New Roman" w:cs="Times New Roman"/>
          <w:color w:val="222222"/>
          <w:sz w:val="24"/>
          <w:szCs w:val="24"/>
          <w:shd w:val="clear" w:color="auto" w:fill="FFFFFF"/>
        </w:rPr>
        <w:t>Ebekozien</w:t>
      </w:r>
      <w:proofErr w:type="spellEnd"/>
      <w:r w:rsidRPr="001916AD">
        <w:rPr>
          <w:rFonts w:ascii="Times New Roman" w:hAnsi="Times New Roman" w:cs="Times New Roman"/>
          <w:color w:val="222222"/>
          <w:sz w:val="24"/>
          <w:szCs w:val="24"/>
          <w:shd w:val="clear" w:color="auto" w:fill="FFFFFF"/>
        </w:rPr>
        <w:t>, A., 2023. Fire safety management in public health-care buildings: issues and possible solutions. </w:t>
      </w:r>
      <w:r w:rsidRPr="001916AD">
        <w:rPr>
          <w:rFonts w:ascii="Times New Roman" w:hAnsi="Times New Roman" w:cs="Times New Roman"/>
          <w:i/>
          <w:iCs/>
          <w:color w:val="222222"/>
          <w:sz w:val="24"/>
          <w:szCs w:val="24"/>
          <w:shd w:val="clear" w:color="auto" w:fill="FFFFFF"/>
        </w:rPr>
        <w:t>Journal of Facilities Management</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21</w:t>
      </w:r>
      <w:r w:rsidRPr="001916AD">
        <w:rPr>
          <w:rFonts w:ascii="Times New Roman" w:hAnsi="Times New Roman" w:cs="Times New Roman"/>
          <w:color w:val="222222"/>
          <w:sz w:val="24"/>
          <w:szCs w:val="24"/>
          <w:shd w:val="clear" w:color="auto" w:fill="FFFFFF"/>
        </w:rPr>
        <w:t>(1), pp.69-83.</w:t>
      </w:r>
    </w:p>
    <w:p w14:paraId="558EEE3D"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Gordon, A.L. and Dhesi, J., 2023. Resolving the health and social care crisis requires a focus on care for older people. </w:t>
      </w:r>
      <w:proofErr w:type="spellStart"/>
      <w:r w:rsidRPr="001916AD">
        <w:rPr>
          <w:rFonts w:ascii="Times New Roman" w:hAnsi="Times New Roman" w:cs="Times New Roman"/>
          <w:i/>
          <w:iCs/>
          <w:color w:val="222222"/>
          <w:sz w:val="24"/>
          <w:szCs w:val="24"/>
          <w:shd w:val="clear" w:color="auto" w:fill="FFFFFF"/>
        </w:rPr>
        <w:t>bmj</w:t>
      </w:r>
      <w:proofErr w:type="spellEnd"/>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380</w:t>
      </w:r>
      <w:r w:rsidRPr="001916AD">
        <w:rPr>
          <w:rFonts w:ascii="Times New Roman" w:hAnsi="Times New Roman" w:cs="Times New Roman"/>
          <w:color w:val="222222"/>
          <w:sz w:val="24"/>
          <w:szCs w:val="24"/>
          <w:shd w:val="clear" w:color="auto" w:fill="FFFFFF"/>
        </w:rPr>
        <w:t>.</w:t>
      </w:r>
    </w:p>
    <w:p w14:paraId="675679FE"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 xml:space="preserve">Martin, A.B., Hartman, M., Benson, J., Catlin, A. and National Health Expenditure Accounts Team, 2023. National Health Care Spending In 2021: Decline </w:t>
      </w:r>
      <w:proofErr w:type="gramStart"/>
      <w:r w:rsidRPr="001916AD">
        <w:rPr>
          <w:rFonts w:ascii="Times New Roman" w:hAnsi="Times New Roman" w:cs="Times New Roman"/>
          <w:color w:val="222222"/>
          <w:sz w:val="24"/>
          <w:szCs w:val="24"/>
          <w:shd w:val="clear" w:color="auto" w:fill="FFFFFF"/>
        </w:rPr>
        <w:t>In</w:t>
      </w:r>
      <w:proofErr w:type="gramEnd"/>
      <w:r w:rsidRPr="001916AD">
        <w:rPr>
          <w:rFonts w:ascii="Times New Roman" w:hAnsi="Times New Roman" w:cs="Times New Roman"/>
          <w:color w:val="222222"/>
          <w:sz w:val="24"/>
          <w:szCs w:val="24"/>
          <w:shd w:val="clear" w:color="auto" w:fill="FFFFFF"/>
        </w:rPr>
        <w:t xml:space="preserve"> Federal Spending Outweighs Greater Use Of Health Care: Study examines national health care expenditures in 2021. </w:t>
      </w:r>
      <w:r w:rsidRPr="001916AD">
        <w:rPr>
          <w:rFonts w:ascii="Times New Roman" w:hAnsi="Times New Roman" w:cs="Times New Roman"/>
          <w:i/>
          <w:iCs/>
          <w:color w:val="222222"/>
          <w:sz w:val="24"/>
          <w:szCs w:val="24"/>
          <w:shd w:val="clear" w:color="auto" w:fill="FFFFFF"/>
        </w:rPr>
        <w:t>Health Affairs</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42</w:t>
      </w:r>
      <w:r w:rsidRPr="001916AD">
        <w:rPr>
          <w:rFonts w:ascii="Times New Roman" w:hAnsi="Times New Roman" w:cs="Times New Roman"/>
          <w:color w:val="222222"/>
          <w:sz w:val="24"/>
          <w:szCs w:val="24"/>
          <w:shd w:val="clear" w:color="auto" w:fill="FFFFFF"/>
        </w:rPr>
        <w:t>(1), pp.6-17.</w:t>
      </w:r>
    </w:p>
    <w:p w14:paraId="7B92EB53"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Needham, C. and Hall, P., 2023. </w:t>
      </w:r>
      <w:r w:rsidRPr="001916AD">
        <w:rPr>
          <w:rFonts w:ascii="Times New Roman" w:hAnsi="Times New Roman" w:cs="Times New Roman"/>
          <w:i/>
          <w:iCs/>
          <w:color w:val="222222"/>
          <w:sz w:val="24"/>
          <w:szCs w:val="24"/>
          <w:shd w:val="clear" w:color="auto" w:fill="FFFFFF"/>
        </w:rPr>
        <w:t>Social Care in the UK’s Four Nations: Between Two Paradigms</w:t>
      </w:r>
      <w:r w:rsidRPr="001916AD">
        <w:rPr>
          <w:rFonts w:ascii="Times New Roman" w:hAnsi="Times New Roman" w:cs="Times New Roman"/>
          <w:color w:val="222222"/>
          <w:sz w:val="24"/>
          <w:szCs w:val="24"/>
          <w:shd w:val="clear" w:color="auto" w:fill="FFFFFF"/>
        </w:rPr>
        <w:t>. Policy Press.</w:t>
      </w:r>
    </w:p>
    <w:p w14:paraId="4E5AB820" w14:textId="77777777" w:rsidR="001D5A35" w:rsidRPr="001916AD" w:rsidRDefault="001D5A35" w:rsidP="001916AD">
      <w:pPr>
        <w:spacing w:line="480" w:lineRule="auto"/>
        <w:ind w:left="720" w:hanging="720"/>
        <w:contextualSpacing/>
        <w:jc w:val="both"/>
        <w:rPr>
          <w:rFonts w:ascii="Times New Roman" w:hAnsi="Times New Roman" w:cs="Times New Roman"/>
          <w:color w:val="222222"/>
          <w:sz w:val="24"/>
          <w:szCs w:val="24"/>
          <w:shd w:val="clear" w:color="auto" w:fill="FFFFFF"/>
        </w:rPr>
      </w:pPr>
      <w:r w:rsidRPr="001916AD">
        <w:rPr>
          <w:rFonts w:ascii="Times New Roman" w:hAnsi="Times New Roman" w:cs="Times New Roman"/>
          <w:color w:val="222222"/>
          <w:sz w:val="24"/>
          <w:szCs w:val="24"/>
          <w:shd w:val="clear" w:color="auto" w:fill="FFFFFF"/>
        </w:rPr>
        <w:t>Prato, G.B., 2023. Health Inequalities and Ethics of Responsibility: A Comparative Ethnography. In </w:t>
      </w:r>
      <w:r w:rsidRPr="001916AD">
        <w:rPr>
          <w:rFonts w:ascii="Times New Roman" w:hAnsi="Times New Roman" w:cs="Times New Roman"/>
          <w:i/>
          <w:iCs/>
          <w:color w:val="222222"/>
          <w:sz w:val="24"/>
          <w:szCs w:val="24"/>
          <w:shd w:val="clear" w:color="auto" w:fill="FFFFFF"/>
        </w:rPr>
        <w:t>The Legitimacy of Healthcare and Public Health: Anthropological Perspectives</w:t>
      </w:r>
      <w:r w:rsidRPr="001916AD">
        <w:rPr>
          <w:rFonts w:ascii="Times New Roman" w:hAnsi="Times New Roman" w:cs="Times New Roman"/>
          <w:color w:val="222222"/>
          <w:sz w:val="24"/>
          <w:szCs w:val="24"/>
          <w:shd w:val="clear" w:color="auto" w:fill="FFFFFF"/>
        </w:rPr>
        <w:t> (pp. 19-43). Cham: Springer International Publishing.</w:t>
      </w:r>
    </w:p>
    <w:p w14:paraId="51C825D7" w14:textId="0AACCDBD" w:rsidR="00863D68" w:rsidRPr="001916AD" w:rsidRDefault="001D5A35" w:rsidP="00987E17">
      <w:pPr>
        <w:spacing w:line="480" w:lineRule="auto"/>
        <w:ind w:left="720" w:hanging="720"/>
        <w:contextualSpacing/>
        <w:jc w:val="both"/>
        <w:rPr>
          <w:rFonts w:ascii="Times New Roman" w:hAnsi="Times New Roman" w:cs="Times New Roman"/>
          <w:sz w:val="24"/>
          <w:szCs w:val="24"/>
        </w:rPr>
      </w:pPr>
      <w:r w:rsidRPr="001916AD">
        <w:rPr>
          <w:rFonts w:ascii="Times New Roman" w:hAnsi="Times New Roman" w:cs="Times New Roman"/>
          <w:color w:val="222222"/>
          <w:sz w:val="24"/>
          <w:szCs w:val="24"/>
          <w:shd w:val="clear" w:color="auto" w:fill="FFFFFF"/>
        </w:rPr>
        <w:t>Hall, J., 2023. The development of supported mental health accommodation and community psychiatric nursing in Oxfordshire. </w:t>
      </w:r>
      <w:r w:rsidRPr="001916AD">
        <w:rPr>
          <w:rFonts w:ascii="Times New Roman" w:hAnsi="Times New Roman" w:cs="Times New Roman"/>
          <w:i/>
          <w:iCs/>
          <w:color w:val="222222"/>
          <w:sz w:val="24"/>
          <w:szCs w:val="24"/>
          <w:shd w:val="clear" w:color="auto" w:fill="FFFFFF"/>
        </w:rPr>
        <w:t>History of Psychiatry</w:t>
      </w:r>
      <w:r w:rsidRPr="001916AD">
        <w:rPr>
          <w:rFonts w:ascii="Times New Roman" w:hAnsi="Times New Roman" w:cs="Times New Roman"/>
          <w:color w:val="222222"/>
          <w:sz w:val="24"/>
          <w:szCs w:val="24"/>
          <w:shd w:val="clear" w:color="auto" w:fill="FFFFFF"/>
        </w:rPr>
        <w:t>, </w:t>
      </w:r>
      <w:r w:rsidRPr="001916AD">
        <w:rPr>
          <w:rFonts w:ascii="Times New Roman" w:hAnsi="Times New Roman" w:cs="Times New Roman"/>
          <w:i/>
          <w:iCs/>
          <w:color w:val="222222"/>
          <w:sz w:val="24"/>
          <w:szCs w:val="24"/>
          <w:shd w:val="clear" w:color="auto" w:fill="FFFFFF"/>
        </w:rPr>
        <w:t>34</w:t>
      </w:r>
      <w:r w:rsidRPr="001916AD">
        <w:rPr>
          <w:rFonts w:ascii="Times New Roman" w:hAnsi="Times New Roman" w:cs="Times New Roman"/>
          <w:color w:val="222222"/>
          <w:sz w:val="24"/>
          <w:szCs w:val="24"/>
          <w:shd w:val="clear" w:color="auto" w:fill="FFFFFF"/>
        </w:rPr>
        <w:t>(1), pp.34-47.</w:t>
      </w:r>
    </w:p>
    <w:p w14:paraId="0ECC0334" w14:textId="77777777" w:rsidR="00007A87" w:rsidRPr="001916AD" w:rsidRDefault="00007A87" w:rsidP="001916AD">
      <w:pPr>
        <w:spacing w:line="480" w:lineRule="auto"/>
        <w:contextualSpacing/>
        <w:jc w:val="both"/>
        <w:rPr>
          <w:rFonts w:ascii="Times New Roman" w:hAnsi="Times New Roman" w:cs="Times New Roman"/>
          <w:sz w:val="24"/>
          <w:szCs w:val="24"/>
        </w:rPr>
      </w:pPr>
    </w:p>
    <w:p w14:paraId="74167ACB" w14:textId="77777777" w:rsidR="00007A87" w:rsidRPr="001916AD" w:rsidRDefault="00007A87" w:rsidP="001916AD">
      <w:pPr>
        <w:spacing w:line="480" w:lineRule="auto"/>
        <w:contextualSpacing/>
        <w:jc w:val="both"/>
        <w:rPr>
          <w:rFonts w:ascii="Times New Roman" w:hAnsi="Times New Roman" w:cs="Times New Roman"/>
          <w:sz w:val="24"/>
          <w:szCs w:val="24"/>
        </w:rPr>
      </w:pPr>
    </w:p>
    <w:sectPr w:rsidR="00007A87" w:rsidRPr="001916A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0C78B" w14:textId="77777777" w:rsidR="00A57402" w:rsidRDefault="00A57402" w:rsidP="001D2BA2">
      <w:pPr>
        <w:spacing w:after="0" w:line="240" w:lineRule="auto"/>
      </w:pPr>
      <w:r>
        <w:separator/>
      </w:r>
    </w:p>
  </w:endnote>
  <w:endnote w:type="continuationSeparator" w:id="0">
    <w:p w14:paraId="301EDD21" w14:textId="77777777" w:rsidR="00A57402" w:rsidRDefault="00A57402" w:rsidP="001D2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C9B62" w14:textId="77777777" w:rsidR="00A57402" w:rsidRDefault="00A57402" w:rsidP="001D2BA2">
      <w:pPr>
        <w:spacing w:after="0" w:line="240" w:lineRule="auto"/>
      </w:pPr>
      <w:r>
        <w:separator/>
      </w:r>
    </w:p>
  </w:footnote>
  <w:footnote w:type="continuationSeparator" w:id="0">
    <w:p w14:paraId="0D833285" w14:textId="77777777" w:rsidR="00A57402" w:rsidRDefault="00A57402" w:rsidP="001D2B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46519"/>
    <w:rsid w:val="00007A87"/>
    <w:rsid w:val="000922AF"/>
    <w:rsid w:val="000D5E41"/>
    <w:rsid w:val="00145994"/>
    <w:rsid w:val="0014613A"/>
    <w:rsid w:val="00184299"/>
    <w:rsid w:val="001916AD"/>
    <w:rsid w:val="001D2BA2"/>
    <w:rsid w:val="001D5A35"/>
    <w:rsid w:val="001E3DF1"/>
    <w:rsid w:val="001F75CC"/>
    <w:rsid w:val="002207AF"/>
    <w:rsid w:val="002527C7"/>
    <w:rsid w:val="00383D1B"/>
    <w:rsid w:val="003F0942"/>
    <w:rsid w:val="00402920"/>
    <w:rsid w:val="00472D29"/>
    <w:rsid w:val="004853E4"/>
    <w:rsid w:val="00497BA6"/>
    <w:rsid w:val="004B1F80"/>
    <w:rsid w:val="00533427"/>
    <w:rsid w:val="005818E5"/>
    <w:rsid w:val="005A65F1"/>
    <w:rsid w:val="005B1C0A"/>
    <w:rsid w:val="005C2979"/>
    <w:rsid w:val="005D5C0D"/>
    <w:rsid w:val="00635622"/>
    <w:rsid w:val="00636C1C"/>
    <w:rsid w:val="0068462C"/>
    <w:rsid w:val="006B43DD"/>
    <w:rsid w:val="006F3CF1"/>
    <w:rsid w:val="007E451D"/>
    <w:rsid w:val="007E4E3B"/>
    <w:rsid w:val="0082145A"/>
    <w:rsid w:val="00863D68"/>
    <w:rsid w:val="008C4D5E"/>
    <w:rsid w:val="008C67C5"/>
    <w:rsid w:val="009021B8"/>
    <w:rsid w:val="00987E17"/>
    <w:rsid w:val="009D1186"/>
    <w:rsid w:val="00A24FA8"/>
    <w:rsid w:val="00A46519"/>
    <w:rsid w:val="00A57402"/>
    <w:rsid w:val="00A57973"/>
    <w:rsid w:val="00B321D8"/>
    <w:rsid w:val="00B51146"/>
    <w:rsid w:val="00BF6806"/>
    <w:rsid w:val="00C16A22"/>
    <w:rsid w:val="00C54635"/>
    <w:rsid w:val="00C708DF"/>
    <w:rsid w:val="00C833BF"/>
    <w:rsid w:val="00CE28BA"/>
    <w:rsid w:val="00CF40DD"/>
    <w:rsid w:val="00D81BBD"/>
    <w:rsid w:val="00DD2149"/>
    <w:rsid w:val="00E075B7"/>
    <w:rsid w:val="00E11E1D"/>
    <w:rsid w:val="00E43355"/>
    <w:rsid w:val="00E65353"/>
    <w:rsid w:val="00EA1960"/>
    <w:rsid w:val="00EE562E"/>
    <w:rsid w:val="00EF1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287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D1186"/>
    <w:pPr>
      <w:keepNext/>
      <w:keepLines/>
      <w:spacing w:before="240" w:after="0"/>
      <w:jc w:val="center"/>
      <w:outlineLvl w:val="0"/>
    </w:pPr>
    <w:rPr>
      <w:rFonts w:ascii="Times New Roman" w:eastAsiaTheme="majorEastAsia" w:hAnsi="Times New Roman" w:cstheme="majorBidi"/>
      <w:b/>
      <w:bCs/>
      <w:sz w:val="24"/>
      <w:szCs w:val="32"/>
    </w:rPr>
  </w:style>
  <w:style w:type="paragraph" w:styleId="Heading2">
    <w:name w:val="heading 2"/>
    <w:basedOn w:val="Normal"/>
    <w:next w:val="Normal"/>
    <w:link w:val="Heading2Char"/>
    <w:autoRedefine/>
    <w:uiPriority w:val="9"/>
    <w:unhideWhenUsed/>
    <w:qFormat/>
    <w:rsid w:val="009D1186"/>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186"/>
    <w:rPr>
      <w:rFonts w:ascii="Times New Roman" w:eastAsiaTheme="majorEastAsia" w:hAnsi="Times New Roman" w:cstheme="majorBidi"/>
      <w:b/>
      <w:bCs/>
      <w:sz w:val="24"/>
      <w:szCs w:val="32"/>
    </w:rPr>
  </w:style>
  <w:style w:type="character" w:customStyle="1" w:styleId="Heading2Char">
    <w:name w:val="Heading 2 Char"/>
    <w:basedOn w:val="DefaultParagraphFont"/>
    <w:link w:val="Heading2"/>
    <w:uiPriority w:val="9"/>
    <w:rsid w:val="009D1186"/>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9D1186"/>
    <w:pPr>
      <w:jc w:val="left"/>
      <w:outlineLvl w:val="9"/>
    </w:pPr>
    <w:rPr>
      <w:rFonts w:asciiTheme="majorHAnsi" w:hAnsiTheme="majorHAnsi"/>
      <w:b w:val="0"/>
      <w:bCs w:val="0"/>
      <w:color w:val="2F5496" w:themeColor="accent1" w:themeShade="BF"/>
      <w:sz w:val="32"/>
    </w:rPr>
  </w:style>
  <w:style w:type="paragraph" w:styleId="TOC1">
    <w:name w:val="toc 1"/>
    <w:basedOn w:val="Normal"/>
    <w:next w:val="Normal"/>
    <w:autoRedefine/>
    <w:uiPriority w:val="39"/>
    <w:unhideWhenUsed/>
    <w:rsid w:val="009D1186"/>
    <w:pPr>
      <w:spacing w:after="100"/>
    </w:pPr>
  </w:style>
  <w:style w:type="paragraph" w:styleId="TOC2">
    <w:name w:val="toc 2"/>
    <w:basedOn w:val="Normal"/>
    <w:next w:val="Normal"/>
    <w:autoRedefine/>
    <w:uiPriority w:val="39"/>
    <w:unhideWhenUsed/>
    <w:rsid w:val="009D1186"/>
    <w:pPr>
      <w:spacing w:after="100"/>
      <w:ind w:left="220"/>
    </w:pPr>
  </w:style>
  <w:style w:type="character" w:styleId="Hyperlink">
    <w:name w:val="Hyperlink"/>
    <w:basedOn w:val="DefaultParagraphFont"/>
    <w:uiPriority w:val="99"/>
    <w:unhideWhenUsed/>
    <w:rsid w:val="009D1186"/>
    <w:rPr>
      <w:color w:val="0563C1" w:themeColor="hyperlink"/>
      <w:u w:val="single"/>
    </w:rPr>
  </w:style>
  <w:style w:type="paragraph" w:styleId="Header">
    <w:name w:val="header"/>
    <w:basedOn w:val="Normal"/>
    <w:link w:val="HeaderChar"/>
    <w:uiPriority w:val="99"/>
    <w:unhideWhenUsed/>
    <w:rsid w:val="001D2B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2BA2"/>
  </w:style>
  <w:style w:type="paragraph" w:styleId="Footer">
    <w:name w:val="footer"/>
    <w:basedOn w:val="Normal"/>
    <w:link w:val="FooterChar"/>
    <w:uiPriority w:val="99"/>
    <w:unhideWhenUsed/>
    <w:rsid w:val="001D2B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2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046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06AC9-A784-4DAD-A809-EDFBCEE4D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3774</Words>
  <Characters>21513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2024-03-07T18:26:00Z</dcterms:created>
  <dcterms:modified xsi:type="dcterms:W3CDTF">2024-03-07T18:26:00Z</dcterms:modified>
</cp:coreProperties>
</file>