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C0580" w14:textId="77777777" w:rsidR="000F266E" w:rsidRPr="000F266E" w:rsidRDefault="000F266E" w:rsidP="000F266E">
      <w:pPr>
        <w:spacing w:line="240" w:lineRule="auto"/>
        <w:rPr>
          <w:rFonts w:ascii="Helvetica" w:eastAsia="Times New Roman" w:hAnsi="Helvetica" w:cs="Helvetica"/>
          <w:color w:val="535C69"/>
          <w:sz w:val="21"/>
          <w:szCs w:val="21"/>
          <w:lang w:val="en-IN"/>
        </w:rPr>
      </w:pPr>
      <w:r w:rsidRPr="000F266E">
        <w:rPr>
          <w:rFonts w:ascii="Helvetica" w:eastAsia="Times New Roman" w:hAnsi="Helvetica" w:cs="Helvetica"/>
          <w:color w:val="535C69"/>
          <w:sz w:val="21"/>
          <w:szCs w:val="21"/>
          <w:lang w:val="en-IN"/>
        </w:rPr>
        <w:br/>
        <w:t> </w:t>
      </w:r>
    </w:p>
    <w:p w14:paraId="497BF357" w14:textId="77777777" w:rsidR="000F266E" w:rsidRDefault="000F266E" w:rsidP="000F266E">
      <w:pPr>
        <w:spacing w:line="360" w:lineRule="auto"/>
        <w:jc w:val="center"/>
        <w:rPr>
          <w:rFonts w:ascii="Times New Roman" w:eastAsia="Times New Roman" w:hAnsi="Times New Roman" w:cs="Times New Roman"/>
          <w:b/>
          <w:color w:val="000000" w:themeColor="text1"/>
          <w:sz w:val="32"/>
          <w:szCs w:val="32"/>
          <w:lang w:val="en-IN"/>
        </w:rPr>
      </w:pPr>
    </w:p>
    <w:p w14:paraId="33332367" w14:textId="77777777" w:rsidR="000F266E" w:rsidRDefault="000F266E" w:rsidP="000F266E">
      <w:pPr>
        <w:spacing w:line="360" w:lineRule="auto"/>
        <w:jc w:val="center"/>
        <w:rPr>
          <w:rFonts w:ascii="Times New Roman" w:eastAsia="Times New Roman" w:hAnsi="Times New Roman" w:cs="Times New Roman"/>
          <w:b/>
          <w:color w:val="000000" w:themeColor="text1"/>
          <w:sz w:val="32"/>
          <w:szCs w:val="32"/>
          <w:lang w:val="en-IN"/>
        </w:rPr>
      </w:pPr>
    </w:p>
    <w:p w14:paraId="4BE1F53E" w14:textId="77777777" w:rsidR="000F266E" w:rsidRDefault="000F266E" w:rsidP="000F266E">
      <w:pPr>
        <w:spacing w:line="360" w:lineRule="auto"/>
        <w:jc w:val="center"/>
        <w:rPr>
          <w:rFonts w:ascii="Times New Roman" w:eastAsia="Times New Roman" w:hAnsi="Times New Roman" w:cs="Times New Roman"/>
          <w:b/>
          <w:color w:val="000000" w:themeColor="text1"/>
          <w:sz w:val="32"/>
          <w:szCs w:val="32"/>
          <w:lang w:val="en-IN"/>
        </w:rPr>
      </w:pPr>
    </w:p>
    <w:p w14:paraId="368A28A9" w14:textId="77777777" w:rsidR="000F266E" w:rsidRDefault="000F266E" w:rsidP="000F266E">
      <w:pPr>
        <w:spacing w:line="360" w:lineRule="auto"/>
        <w:jc w:val="center"/>
        <w:rPr>
          <w:rFonts w:ascii="Times New Roman" w:eastAsia="Times New Roman" w:hAnsi="Times New Roman" w:cs="Times New Roman"/>
          <w:b/>
          <w:color w:val="000000" w:themeColor="text1"/>
          <w:sz w:val="32"/>
          <w:szCs w:val="32"/>
          <w:lang w:val="en-IN"/>
        </w:rPr>
      </w:pPr>
    </w:p>
    <w:p w14:paraId="6D46ACC4" w14:textId="77777777" w:rsidR="000F266E" w:rsidRDefault="000F266E" w:rsidP="000F266E">
      <w:pPr>
        <w:spacing w:line="360" w:lineRule="auto"/>
        <w:jc w:val="center"/>
        <w:rPr>
          <w:rFonts w:ascii="Times New Roman" w:eastAsia="Times New Roman" w:hAnsi="Times New Roman" w:cs="Times New Roman"/>
          <w:b/>
          <w:color w:val="000000" w:themeColor="text1"/>
          <w:sz w:val="32"/>
          <w:szCs w:val="32"/>
          <w:lang w:val="en-IN"/>
        </w:rPr>
      </w:pPr>
    </w:p>
    <w:p w14:paraId="4B5EBF15" w14:textId="77777777" w:rsidR="000F266E" w:rsidRDefault="000F266E" w:rsidP="000F266E">
      <w:pPr>
        <w:spacing w:line="360" w:lineRule="auto"/>
        <w:jc w:val="center"/>
        <w:rPr>
          <w:rFonts w:ascii="Times New Roman" w:eastAsia="Times New Roman" w:hAnsi="Times New Roman" w:cs="Times New Roman"/>
          <w:b/>
          <w:color w:val="000000" w:themeColor="text1"/>
          <w:sz w:val="32"/>
          <w:szCs w:val="32"/>
          <w:lang w:val="en-IN"/>
        </w:rPr>
      </w:pPr>
    </w:p>
    <w:p w14:paraId="0CD5676B" w14:textId="77777777" w:rsidR="000F266E" w:rsidRDefault="000F266E" w:rsidP="000F266E">
      <w:pPr>
        <w:spacing w:line="360" w:lineRule="auto"/>
        <w:jc w:val="center"/>
        <w:rPr>
          <w:rFonts w:ascii="Times New Roman" w:eastAsia="Times New Roman" w:hAnsi="Times New Roman" w:cs="Times New Roman"/>
          <w:b/>
          <w:color w:val="000000" w:themeColor="text1"/>
          <w:sz w:val="32"/>
          <w:szCs w:val="32"/>
          <w:lang w:val="en-IN"/>
        </w:rPr>
      </w:pPr>
    </w:p>
    <w:p w14:paraId="71ED1EBA" w14:textId="77777777" w:rsidR="000F266E" w:rsidRDefault="000F266E" w:rsidP="000F266E">
      <w:pPr>
        <w:spacing w:line="360" w:lineRule="auto"/>
        <w:jc w:val="center"/>
        <w:rPr>
          <w:rFonts w:ascii="Times New Roman" w:eastAsia="Times New Roman" w:hAnsi="Times New Roman" w:cs="Times New Roman"/>
          <w:b/>
          <w:color w:val="000000" w:themeColor="text1"/>
          <w:sz w:val="32"/>
          <w:szCs w:val="32"/>
          <w:lang w:val="en-IN"/>
        </w:rPr>
      </w:pPr>
    </w:p>
    <w:p w14:paraId="4AAB5566" w14:textId="77777777" w:rsidR="0004347A" w:rsidRDefault="000F266E" w:rsidP="000F266E">
      <w:pPr>
        <w:spacing w:line="360" w:lineRule="auto"/>
        <w:jc w:val="center"/>
        <w:rPr>
          <w:rFonts w:ascii="Times New Roman" w:eastAsia="Times New Roman" w:hAnsi="Times New Roman" w:cs="Times New Roman"/>
          <w:b/>
          <w:color w:val="000000" w:themeColor="text1"/>
          <w:sz w:val="32"/>
          <w:szCs w:val="32"/>
          <w:lang w:val="en-IN"/>
        </w:rPr>
      </w:pPr>
      <w:r w:rsidRPr="000F266E">
        <w:rPr>
          <w:rFonts w:ascii="Times New Roman" w:eastAsia="Times New Roman" w:hAnsi="Times New Roman" w:cs="Times New Roman"/>
          <w:b/>
          <w:color w:val="000000" w:themeColor="text1"/>
          <w:sz w:val="32"/>
          <w:szCs w:val="32"/>
          <w:lang w:val="en-IN"/>
        </w:rPr>
        <w:t>ACCOUNTING FUNDAMENTALS</w:t>
      </w:r>
    </w:p>
    <w:p w14:paraId="53C462D2" w14:textId="77777777" w:rsidR="0004347A" w:rsidRDefault="0004347A" w:rsidP="000F266E">
      <w:pPr>
        <w:spacing w:line="360" w:lineRule="auto"/>
        <w:jc w:val="center"/>
        <w:rPr>
          <w:rFonts w:ascii="Times New Roman" w:eastAsia="Times New Roman" w:hAnsi="Times New Roman" w:cs="Times New Roman"/>
          <w:b/>
          <w:color w:val="000000" w:themeColor="text1"/>
          <w:sz w:val="32"/>
          <w:szCs w:val="32"/>
          <w:lang w:val="en-IN"/>
        </w:rPr>
      </w:pPr>
      <w:r>
        <w:rPr>
          <w:rFonts w:ascii="Times New Roman" w:eastAsia="Times New Roman" w:hAnsi="Times New Roman" w:cs="Times New Roman"/>
          <w:b/>
          <w:color w:val="000000" w:themeColor="text1"/>
          <w:sz w:val="32"/>
          <w:szCs w:val="32"/>
          <w:lang w:val="en-IN"/>
        </w:rPr>
        <w:t>Diana Tincul</w:t>
      </w:r>
    </w:p>
    <w:p w14:paraId="30C0C1E1" w14:textId="0728A1A3" w:rsidR="00C23A20" w:rsidRPr="000F266E" w:rsidRDefault="0004347A" w:rsidP="000F266E">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lang w:val="en-IN"/>
        </w:rPr>
        <w:t>Student ID-2028613</w:t>
      </w:r>
      <w:r w:rsidR="00C23A20" w:rsidRPr="000F266E">
        <w:rPr>
          <w:rFonts w:ascii="Times New Roman" w:eastAsia="Times New Roman" w:hAnsi="Times New Roman" w:cs="Times New Roman"/>
          <w:b/>
          <w:color w:val="000000" w:themeColor="text1"/>
          <w:sz w:val="32"/>
          <w:szCs w:val="32"/>
        </w:rPr>
        <w:br w:type="page"/>
      </w:r>
    </w:p>
    <w:sdt>
      <w:sdtPr>
        <w:rPr>
          <w:rFonts w:ascii="Arial" w:eastAsia="Arial" w:hAnsi="Arial" w:cs="Arial"/>
          <w:b w:val="0"/>
          <w:bCs w:val="0"/>
          <w:color w:val="auto"/>
          <w:sz w:val="22"/>
          <w:szCs w:val="22"/>
          <w:lang w:eastAsia="en-IN"/>
        </w:rPr>
        <w:id w:val="11312351"/>
        <w:docPartObj>
          <w:docPartGallery w:val="Table of Contents"/>
          <w:docPartUnique/>
        </w:docPartObj>
      </w:sdtPr>
      <w:sdtEndPr/>
      <w:sdtContent>
        <w:p w14:paraId="6DDA9566" w14:textId="77777777" w:rsidR="0066266D" w:rsidRPr="0066266D" w:rsidRDefault="0066266D" w:rsidP="0066266D">
          <w:pPr>
            <w:pStyle w:val="TOCHeading"/>
            <w:spacing w:line="360" w:lineRule="auto"/>
            <w:jc w:val="center"/>
            <w:rPr>
              <w:rFonts w:ascii="Times New Roman" w:hAnsi="Times New Roman" w:cs="Times New Roman"/>
              <w:color w:val="000000" w:themeColor="text1"/>
              <w:sz w:val="24"/>
              <w:szCs w:val="24"/>
            </w:rPr>
          </w:pPr>
          <w:r w:rsidRPr="0066266D">
            <w:rPr>
              <w:rFonts w:ascii="Times New Roman" w:hAnsi="Times New Roman" w:cs="Times New Roman"/>
              <w:color w:val="000000" w:themeColor="text1"/>
              <w:sz w:val="24"/>
              <w:szCs w:val="24"/>
            </w:rPr>
            <w:t>Table of Contents</w:t>
          </w:r>
        </w:p>
        <w:p w14:paraId="75A260E3" w14:textId="77777777" w:rsidR="0066266D" w:rsidRPr="0066266D" w:rsidRDefault="00BA50C8" w:rsidP="0066266D">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66266D">
            <w:rPr>
              <w:rFonts w:ascii="Times New Roman" w:hAnsi="Times New Roman" w:cs="Times New Roman"/>
              <w:color w:val="000000" w:themeColor="text1"/>
              <w:sz w:val="24"/>
              <w:szCs w:val="24"/>
            </w:rPr>
            <w:fldChar w:fldCharType="begin"/>
          </w:r>
          <w:r w:rsidR="0066266D" w:rsidRPr="0066266D">
            <w:rPr>
              <w:rFonts w:ascii="Times New Roman" w:hAnsi="Times New Roman" w:cs="Times New Roman"/>
              <w:color w:val="000000" w:themeColor="text1"/>
              <w:sz w:val="24"/>
              <w:szCs w:val="24"/>
            </w:rPr>
            <w:instrText xml:space="preserve"> TOC \o "1-3" \h \z \u </w:instrText>
          </w:r>
          <w:r w:rsidRPr="0066266D">
            <w:rPr>
              <w:rFonts w:ascii="Times New Roman" w:hAnsi="Times New Roman" w:cs="Times New Roman"/>
              <w:color w:val="000000" w:themeColor="text1"/>
              <w:sz w:val="24"/>
              <w:szCs w:val="24"/>
            </w:rPr>
            <w:fldChar w:fldCharType="separate"/>
          </w:r>
          <w:hyperlink w:anchor="_Toc77409206" w:history="1">
            <w:r w:rsidR="0066266D" w:rsidRPr="0066266D">
              <w:rPr>
                <w:rStyle w:val="Hyperlink"/>
                <w:rFonts w:ascii="Times New Roman" w:hAnsi="Times New Roman" w:cs="Times New Roman"/>
                <w:noProof/>
                <w:color w:val="000000" w:themeColor="text1"/>
                <w:sz w:val="24"/>
                <w:szCs w:val="24"/>
              </w:rPr>
              <w:t>Introduction</w:t>
            </w:r>
            <w:r w:rsidR="0066266D" w:rsidRPr="0066266D">
              <w:rPr>
                <w:rFonts w:ascii="Times New Roman" w:hAnsi="Times New Roman" w:cs="Times New Roman"/>
                <w:noProof/>
                <w:webHidden/>
                <w:color w:val="000000" w:themeColor="text1"/>
                <w:sz w:val="24"/>
                <w:szCs w:val="24"/>
              </w:rPr>
              <w:tab/>
            </w:r>
            <w:r w:rsidRPr="0066266D">
              <w:rPr>
                <w:rFonts w:ascii="Times New Roman" w:hAnsi="Times New Roman" w:cs="Times New Roman"/>
                <w:noProof/>
                <w:webHidden/>
                <w:color w:val="000000" w:themeColor="text1"/>
                <w:sz w:val="24"/>
                <w:szCs w:val="24"/>
              </w:rPr>
              <w:fldChar w:fldCharType="begin"/>
            </w:r>
            <w:r w:rsidR="0066266D" w:rsidRPr="0066266D">
              <w:rPr>
                <w:rFonts w:ascii="Times New Roman" w:hAnsi="Times New Roman" w:cs="Times New Roman"/>
                <w:noProof/>
                <w:webHidden/>
                <w:color w:val="000000" w:themeColor="text1"/>
                <w:sz w:val="24"/>
                <w:szCs w:val="24"/>
              </w:rPr>
              <w:instrText xml:space="preserve"> PAGEREF _Toc77409206 \h </w:instrText>
            </w:r>
            <w:r w:rsidRPr="0066266D">
              <w:rPr>
                <w:rFonts w:ascii="Times New Roman" w:hAnsi="Times New Roman" w:cs="Times New Roman"/>
                <w:noProof/>
                <w:webHidden/>
                <w:color w:val="000000" w:themeColor="text1"/>
                <w:sz w:val="24"/>
                <w:szCs w:val="24"/>
              </w:rPr>
            </w:r>
            <w:r w:rsidRPr="0066266D">
              <w:rPr>
                <w:rFonts w:ascii="Times New Roman" w:hAnsi="Times New Roman" w:cs="Times New Roman"/>
                <w:noProof/>
                <w:webHidden/>
                <w:color w:val="000000" w:themeColor="text1"/>
                <w:sz w:val="24"/>
                <w:szCs w:val="24"/>
              </w:rPr>
              <w:fldChar w:fldCharType="separate"/>
            </w:r>
            <w:r w:rsidR="0066266D" w:rsidRPr="0066266D">
              <w:rPr>
                <w:rFonts w:ascii="Times New Roman" w:hAnsi="Times New Roman" w:cs="Times New Roman"/>
                <w:noProof/>
                <w:webHidden/>
                <w:color w:val="000000" w:themeColor="text1"/>
                <w:sz w:val="24"/>
                <w:szCs w:val="24"/>
              </w:rPr>
              <w:t>3</w:t>
            </w:r>
            <w:r w:rsidRPr="0066266D">
              <w:rPr>
                <w:rFonts w:ascii="Times New Roman" w:hAnsi="Times New Roman" w:cs="Times New Roman"/>
                <w:noProof/>
                <w:webHidden/>
                <w:color w:val="000000" w:themeColor="text1"/>
                <w:sz w:val="24"/>
                <w:szCs w:val="24"/>
              </w:rPr>
              <w:fldChar w:fldCharType="end"/>
            </w:r>
          </w:hyperlink>
        </w:p>
        <w:p w14:paraId="716BE7F6" w14:textId="77777777" w:rsidR="0066266D" w:rsidRPr="0066266D" w:rsidRDefault="00A04C8D" w:rsidP="0066266D">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77409207" w:history="1">
            <w:r w:rsidR="0066266D" w:rsidRPr="0066266D">
              <w:rPr>
                <w:rStyle w:val="Hyperlink"/>
                <w:rFonts w:ascii="Times New Roman" w:hAnsi="Times New Roman" w:cs="Times New Roman"/>
                <w:noProof/>
                <w:color w:val="000000" w:themeColor="text1"/>
                <w:sz w:val="24"/>
                <w:szCs w:val="24"/>
              </w:rPr>
              <w:t>Question 1</w:t>
            </w:r>
            <w:r w:rsidR="0066266D" w:rsidRPr="0066266D">
              <w:rPr>
                <w:rFonts w:ascii="Times New Roman" w:hAnsi="Times New Roman" w:cs="Times New Roman"/>
                <w:noProof/>
                <w:webHidden/>
                <w:color w:val="000000" w:themeColor="text1"/>
                <w:sz w:val="24"/>
                <w:szCs w:val="24"/>
              </w:rPr>
              <w:tab/>
            </w:r>
            <w:r w:rsidR="00BA50C8" w:rsidRPr="0066266D">
              <w:rPr>
                <w:rFonts w:ascii="Times New Roman" w:hAnsi="Times New Roman" w:cs="Times New Roman"/>
                <w:noProof/>
                <w:webHidden/>
                <w:color w:val="000000" w:themeColor="text1"/>
                <w:sz w:val="24"/>
                <w:szCs w:val="24"/>
              </w:rPr>
              <w:fldChar w:fldCharType="begin"/>
            </w:r>
            <w:r w:rsidR="0066266D" w:rsidRPr="0066266D">
              <w:rPr>
                <w:rFonts w:ascii="Times New Roman" w:hAnsi="Times New Roman" w:cs="Times New Roman"/>
                <w:noProof/>
                <w:webHidden/>
                <w:color w:val="000000" w:themeColor="text1"/>
                <w:sz w:val="24"/>
                <w:szCs w:val="24"/>
              </w:rPr>
              <w:instrText xml:space="preserve"> PAGEREF _Toc77409207 \h </w:instrText>
            </w:r>
            <w:r w:rsidR="00BA50C8" w:rsidRPr="0066266D">
              <w:rPr>
                <w:rFonts w:ascii="Times New Roman" w:hAnsi="Times New Roman" w:cs="Times New Roman"/>
                <w:noProof/>
                <w:webHidden/>
                <w:color w:val="000000" w:themeColor="text1"/>
                <w:sz w:val="24"/>
                <w:szCs w:val="24"/>
              </w:rPr>
            </w:r>
            <w:r w:rsidR="00BA50C8" w:rsidRPr="0066266D">
              <w:rPr>
                <w:rFonts w:ascii="Times New Roman" w:hAnsi="Times New Roman" w:cs="Times New Roman"/>
                <w:noProof/>
                <w:webHidden/>
                <w:color w:val="000000" w:themeColor="text1"/>
                <w:sz w:val="24"/>
                <w:szCs w:val="24"/>
              </w:rPr>
              <w:fldChar w:fldCharType="separate"/>
            </w:r>
            <w:r w:rsidR="0066266D" w:rsidRPr="0066266D">
              <w:rPr>
                <w:rFonts w:ascii="Times New Roman" w:hAnsi="Times New Roman" w:cs="Times New Roman"/>
                <w:noProof/>
                <w:webHidden/>
                <w:color w:val="000000" w:themeColor="text1"/>
                <w:sz w:val="24"/>
                <w:szCs w:val="24"/>
              </w:rPr>
              <w:t>3</w:t>
            </w:r>
            <w:r w:rsidR="00BA50C8" w:rsidRPr="0066266D">
              <w:rPr>
                <w:rFonts w:ascii="Times New Roman" w:hAnsi="Times New Roman" w:cs="Times New Roman"/>
                <w:noProof/>
                <w:webHidden/>
                <w:color w:val="000000" w:themeColor="text1"/>
                <w:sz w:val="24"/>
                <w:szCs w:val="24"/>
              </w:rPr>
              <w:fldChar w:fldCharType="end"/>
            </w:r>
          </w:hyperlink>
        </w:p>
        <w:p w14:paraId="53AEC02D" w14:textId="77777777" w:rsidR="0066266D" w:rsidRPr="0066266D" w:rsidRDefault="00A04C8D" w:rsidP="0066266D">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77409208" w:history="1">
            <w:r w:rsidR="0066266D" w:rsidRPr="0066266D">
              <w:rPr>
                <w:rStyle w:val="Hyperlink"/>
                <w:rFonts w:ascii="Times New Roman" w:hAnsi="Times New Roman" w:cs="Times New Roman"/>
                <w:noProof/>
                <w:color w:val="000000" w:themeColor="text1"/>
                <w:sz w:val="24"/>
                <w:szCs w:val="24"/>
              </w:rPr>
              <w:t>a. calculation and analysis of P&amp;L and Balance sheet</w:t>
            </w:r>
            <w:r w:rsidR="0066266D" w:rsidRPr="0066266D">
              <w:rPr>
                <w:rFonts w:ascii="Times New Roman" w:hAnsi="Times New Roman" w:cs="Times New Roman"/>
                <w:noProof/>
                <w:webHidden/>
                <w:color w:val="000000" w:themeColor="text1"/>
                <w:sz w:val="24"/>
                <w:szCs w:val="24"/>
              </w:rPr>
              <w:tab/>
            </w:r>
            <w:r w:rsidR="00BA50C8" w:rsidRPr="0066266D">
              <w:rPr>
                <w:rFonts w:ascii="Times New Roman" w:hAnsi="Times New Roman" w:cs="Times New Roman"/>
                <w:noProof/>
                <w:webHidden/>
                <w:color w:val="000000" w:themeColor="text1"/>
                <w:sz w:val="24"/>
                <w:szCs w:val="24"/>
              </w:rPr>
              <w:fldChar w:fldCharType="begin"/>
            </w:r>
            <w:r w:rsidR="0066266D" w:rsidRPr="0066266D">
              <w:rPr>
                <w:rFonts w:ascii="Times New Roman" w:hAnsi="Times New Roman" w:cs="Times New Roman"/>
                <w:noProof/>
                <w:webHidden/>
                <w:color w:val="000000" w:themeColor="text1"/>
                <w:sz w:val="24"/>
                <w:szCs w:val="24"/>
              </w:rPr>
              <w:instrText xml:space="preserve"> PAGEREF _Toc77409208 \h </w:instrText>
            </w:r>
            <w:r w:rsidR="00BA50C8" w:rsidRPr="0066266D">
              <w:rPr>
                <w:rFonts w:ascii="Times New Roman" w:hAnsi="Times New Roman" w:cs="Times New Roman"/>
                <w:noProof/>
                <w:webHidden/>
                <w:color w:val="000000" w:themeColor="text1"/>
                <w:sz w:val="24"/>
                <w:szCs w:val="24"/>
              </w:rPr>
            </w:r>
            <w:r w:rsidR="00BA50C8" w:rsidRPr="0066266D">
              <w:rPr>
                <w:rFonts w:ascii="Times New Roman" w:hAnsi="Times New Roman" w:cs="Times New Roman"/>
                <w:noProof/>
                <w:webHidden/>
                <w:color w:val="000000" w:themeColor="text1"/>
                <w:sz w:val="24"/>
                <w:szCs w:val="24"/>
              </w:rPr>
              <w:fldChar w:fldCharType="separate"/>
            </w:r>
            <w:r w:rsidR="0066266D" w:rsidRPr="0066266D">
              <w:rPr>
                <w:rFonts w:ascii="Times New Roman" w:hAnsi="Times New Roman" w:cs="Times New Roman"/>
                <w:noProof/>
                <w:webHidden/>
                <w:color w:val="000000" w:themeColor="text1"/>
                <w:sz w:val="24"/>
                <w:szCs w:val="24"/>
              </w:rPr>
              <w:t>3</w:t>
            </w:r>
            <w:r w:rsidR="00BA50C8" w:rsidRPr="0066266D">
              <w:rPr>
                <w:rFonts w:ascii="Times New Roman" w:hAnsi="Times New Roman" w:cs="Times New Roman"/>
                <w:noProof/>
                <w:webHidden/>
                <w:color w:val="000000" w:themeColor="text1"/>
                <w:sz w:val="24"/>
                <w:szCs w:val="24"/>
              </w:rPr>
              <w:fldChar w:fldCharType="end"/>
            </w:r>
          </w:hyperlink>
        </w:p>
        <w:p w14:paraId="720F6945" w14:textId="77777777" w:rsidR="0066266D" w:rsidRPr="0066266D" w:rsidRDefault="00A04C8D" w:rsidP="0066266D">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77409209" w:history="1">
            <w:r w:rsidR="0066266D" w:rsidRPr="0066266D">
              <w:rPr>
                <w:rStyle w:val="Hyperlink"/>
                <w:rFonts w:ascii="Times New Roman" w:hAnsi="Times New Roman" w:cs="Times New Roman"/>
                <w:noProof/>
                <w:color w:val="000000" w:themeColor="text1"/>
                <w:sz w:val="24"/>
                <w:szCs w:val="24"/>
              </w:rPr>
              <w:t>b. Purpose of balancing financial position</w:t>
            </w:r>
            <w:r w:rsidR="0066266D" w:rsidRPr="0066266D">
              <w:rPr>
                <w:rFonts w:ascii="Times New Roman" w:hAnsi="Times New Roman" w:cs="Times New Roman"/>
                <w:noProof/>
                <w:webHidden/>
                <w:color w:val="000000" w:themeColor="text1"/>
                <w:sz w:val="24"/>
                <w:szCs w:val="24"/>
              </w:rPr>
              <w:tab/>
            </w:r>
            <w:r w:rsidR="00BA50C8" w:rsidRPr="0066266D">
              <w:rPr>
                <w:rFonts w:ascii="Times New Roman" w:hAnsi="Times New Roman" w:cs="Times New Roman"/>
                <w:noProof/>
                <w:webHidden/>
                <w:color w:val="000000" w:themeColor="text1"/>
                <w:sz w:val="24"/>
                <w:szCs w:val="24"/>
              </w:rPr>
              <w:fldChar w:fldCharType="begin"/>
            </w:r>
            <w:r w:rsidR="0066266D" w:rsidRPr="0066266D">
              <w:rPr>
                <w:rFonts w:ascii="Times New Roman" w:hAnsi="Times New Roman" w:cs="Times New Roman"/>
                <w:noProof/>
                <w:webHidden/>
                <w:color w:val="000000" w:themeColor="text1"/>
                <w:sz w:val="24"/>
                <w:szCs w:val="24"/>
              </w:rPr>
              <w:instrText xml:space="preserve"> PAGEREF _Toc77409209 \h </w:instrText>
            </w:r>
            <w:r w:rsidR="00BA50C8" w:rsidRPr="0066266D">
              <w:rPr>
                <w:rFonts w:ascii="Times New Roman" w:hAnsi="Times New Roman" w:cs="Times New Roman"/>
                <w:noProof/>
                <w:webHidden/>
                <w:color w:val="000000" w:themeColor="text1"/>
                <w:sz w:val="24"/>
                <w:szCs w:val="24"/>
              </w:rPr>
            </w:r>
            <w:r w:rsidR="00BA50C8" w:rsidRPr="0066266D">
              <w:rPr>
                <w:rFonts w:ascii="Times New Roman" w:hAnsi="Times New Roman" w:cs="Times New Roman"/>
                <w:noProof/>
                <w:webHidden/>
                <w:color w:val="000000" w:themeColor="text1"/>
                <w:sz w:val="24"/>
                <w:szCs w:val="24"/>
              </w:rPr>
              <w:fldChar w:fldCharType="separate"/>
            </w:r>
            <w:r w:rsidR="0066266D" w:rsidRPr="0066266D">
              <w:rPr>
                <w:rFonts w:ascii="Times New Roman" w:hAnsi="Times New Roman" w:cs="Times New Roman"/>
                <w:noProof/>
                <w:webHidden/>
                <w:color w:val="000000" w:themeColor="text1"/>
                <w:sz w:val="24"/>
                <w:szCs w:val="24"/>
              </w:rPr>
              <w:t>5</w:t>
            </w:r>
            <w:r w:rsidR="00BA50C8" w:rsidRPr="0066266D">
              <w:rPr>
                <w:rFonts w:ascii="Times New Roman" w:hAnsi="Times New Roman" w:cs="Times New Roman"/>
                <w:noProof/>
                <w:webHidden/>
                <w:color w:val="000000" w:themeColor="text1"/>
                <w:sz w:val="24"/>
                <w:szCs w:val="24"/>
              </w:rPr>
              <w:fldChar w:fldCharType="end"/>
            </w:r>
          </w:hyperlink>
        </w:p>
        <w:p w14:paraId="54465D9F" w14:textId="77777777" w:rsidR="0066266D" w:rsidRPr="0066266D" w:rsidRDefault="00A04C8D" w:rsidP="0066266D">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77409210" w:history="1">
            <w:r w:rsidR="0066266D" w:rsidRPr="0066266D">
              <w:rPr>
                <w:rStyle w:val="Hyperlink"/>
                <w:rFonts w:ascii="Times New Roman" w:hAnsi="Times New Roman" w:cs="Times New Roman"/>
                <w:noProof/>
                <w:color w:val="000000" w:themeColor="text1"/>
                <w:sz w:val="24"/>
                <w:szCs w:val="24"/>
              </w:rPr>
              <w:t>Question 2</w:t>
            </w:r>
            <w:r w:rsidR="0066266D" w:rsidRPr="0066266D">
              <w:rPr>
                <w:rFonts w:ascii="Times New Roman" w:hAnsi="Times New Roman" w:cs="Times New Roman"/>
                <w:noProof/>
                <w:webHidden/>
                <w:color w:val="000000" w:themeColor="text1"/>
                <w:sz w:val="24"/>
                <w:szCs w:val="24"/>
              </w:rPr>
              <w:tab/>
            </w:r>
            <w:r w:rsidR="00BA50C8" w:rsidRPr="0066266D">
              <w:rPr>
                <w:rFonts w:ascii="Times New Roman" w:hAnsi="Times New Roman" w:cs="Times New Roman"/>
                <w:noProof/>
                <w:webHidden/>
                <w:color w:val="000000" w:themeColor="text1"/>
                <w:sz w:val="24"/>
                <w:szCs w:val="24"/>
              </w:rPr>
              <w:fldChar w:fldCharType="begin"/>
            </w:r>
            <w:r w:rsidR="0066266D" w:rsidRPr="0066266D">
              <w:rPr>
                <w:rFonts w:ascii="Times New Roman" w:hAnsi="Times New Roman" w:cs="Times New Roman"/>
                <w:noProof/>
                <w:webHidden/>
                <w:color w:val="000000" w:themeColor="text1"/>
                <w:sz w:val="24"/>
                <w:szCs w:val="24"/>
              </w:rPr>
              <w:instrText xml:space="preserve"> PAGEREF _Toc77409210 \h </w:instrText>
            </w:r>
            <w:r w:rsidR="00BA50C8" w:rsidRPr="0066266D">
              <w:rPr>
                <w:rFonts w:ascii="Times New Roman" w:hAnsi="Times New Roman" w:cs="Times New Roman"/>
                <w:noProof/>
                <w:webHidden/>
                <w:color w:val="000000" w:themeColor="text1"/>
                <w:sz w:val="24"/>
                <w:szCs w:val="24"/>
              </w:rPr>
            </w:r>
            <w:r w:rsidR="00BA50C8" w:rsidRPr="0066266D">
              <w:rPr>
                <w:rFonts w:ascii="Times New Roman" w:hAnsi="Times New Roman" w:cs="Times New Roman"/>
                <w:noProof/>
                <w:webHidden/>
                <w:color w:val="000000" w:themeColor="text1"/>
                <w:sz w:val="24"/>
                <w:szCs w:val="24"/>
              </w:rPr>
              <w:fldChar w:fldCharType="separate"/>
            </w:r>
            <w:r w:rsidR="0066266D" w:rsidRPr="0066266D">
              <w:rPr>
                <w:rFonts w:ascii="Times New Roman" w:hAnsi="Times New Roman" w:cs="Times New Roman"/>
                <w:noProof/>
                <w:webHidden/>
                <w:color w:val="000000" w:themeColor="text1"/>
                <w:sz w:val="24"/>
                <w:szCs w:val="24"/>
              </w:rPr>
              <w:t>5</w:t>
            </w:r>
            <w:r w:rsidR="00BA50C8" w:rsidRPr="0066266D">
              <w:rPr>
                <w:rFonts w:ascii="Times New Roman" w:hAnsi="Times New Roman" w:cs="Times New Roman"/>
                <w:noProof/>
                <w:webHidden/>
                <w:color w:val="000000" w:themeColor="text1"/>
                <w:sz w:val="24"/>
                <w:szCs w:val="24"/>
              </w:rPr>
              <w:fldChar w:fldCharType="end"/>
            </w:r>
          </w:hyperlink>
        </w:p>
        <w:p w14:paraId="2A8289C9" w14:textId="77777777" w:rsidR="0066266D" w:rsidRPr="0066266D" w:rsidRDefault="00A04C8D" w:rsidP="0066266D">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77409211" w:history="1">
            <w:r w:rsidR="0066266D" w:rsidRPr="0066266D">
              <w:rPr>
                <w:rStyle w:val="Hyperlink"/>
                <w:rFonts w:ascii="Times New Roman" w:hAnsi="Times New Roman" w:cs="Times New Roman"/>
                <w:noProof/>
                <w:color w:val="000000" w:themeColor="text1"/>
                <w:sz w:val="24"/>
                <w:szCs w:val="24"/>
              </w:rPr>
              <w:t>a. Ratio analysis</w:t>
            </w:r>
            <w:r w:rsidR="0066266D" w:rsidRPr="0066266D">
              <w:rPr>
                <w:rFonts w:ascii="Times New Roman" w:hAnsi="Times New Roman" w:cs="Times New Roman"/>
                <w:noProof/>
                <w:webHidden/>
                <w:color w:val="000000" w:themeColor="text1"/>
                <w:sz w:val="24"/>
                <w:szCs w:val="24"/>
              </w:rPr>
              <w:tab/>
            </w:r>
            <w:r w:rsidR="00BA50C8" w:rsidRPr="0066266D">
              <w:rPr>
                <w:rFonts w:ascii="Times New Roman" w:hAnsi="Times New Roman" w:cs="Times New Roman"/>
                <w:noProof/>
                <w:webHidden/>
                <w:color w:val="000000" w:themeColor="text1"/>
                <w:sz w:val="24"/>
                <w:szCs w:val="24"/>
              </w:rPr>
              <w:fldChar w:fldCharType="begin"/>
            </w:r>
            <w:r w:rsidR="0066266D" w:rsidRPr="0066266D">
              <w:rPr>
                <w:rFonts w:ascii="Times New Roman" w:hAnsi="Times New Roman" w:cs="Times New Roman"/>
                <w:noProof/>
                <w:webHidden/>
                <w:color w:val="000000" w:themeColor="text1"/>
                <w:sz w:val="24"/>
                <w:szCs w:val="24"/>
              </w:rPr>
              <w:instrText xml:space="preserve"> PAGEREF _Toc77409211 \h </w:instrText>
            </w:r>
            <w:r w:rsidR="00BA50C8" w:rsidRPr="0066266D">
              <w:rPr>
                <w:rFonts w:ascii="Times New Roman" w:hAnsi="Times New Roman" w:cs="Times New Roman"/>
                <w:noProof/>
                <w:webHidden/>
                <w:color w:val="000000" w:themeColor="text1"/>
                <w:sz w:val="24"/>
                <w:szCs w:val="24"/>
              </w:rPr>
            </w:r>
            <w:r w:rsidR="00BA50C8" w:rsidRPr="0066266D">
              <w:rPr>
                <w:rFonts w:ascii="Times New Roman" w:hAnsi="Times New Roman" w:cs="Times New Roman"/>
                <w:noProof/>
                <w:webHidden/>
                <w:color w:val="000000" w:themeColor="text1"/>
                <w:sz w:val="24"/>
                <w:szCs w:val="24"/>
              </w:rPr>
              <w:fldChar w:fldCharType="separate"/>
            </w:r>
            <w:r w:rsidR="0066266D" w:rsidRPr="0066266D">
              <w:rPr>
                <w:rFonts w:ascii="Times New Roman" w:hAnsi="Times New Roman" w:cs="Times New Roman"/>
                <w:noProof/>
                <w:webHidden/>
                <w:color w:val="000000" w:themeColor="text1"/>
                <w:sz w:val="24"/>
                <w:szCs w:val="24"/>
              </w:rPr>
              <w:t>5</w:t>
            </w:r>
            <w:r w:rsidR="00BA50C8" w:rsidRPr="0066266D">
              <w:rPr>
                <w:rFonts w:ascii="Times New Roman" w:hAnsi="Times New Roman" w:cs="Times New Roman"/>
                <w:noProof/>
                <w:webHidden/>
                <w:color w:val="000000" w:themeColor="text1"/>
                <w:sz w:val="24"/>
                <w:szCs w:val="24"/>
              </w:rPr>
              <w:fldChar w:fldCharType="end"/>
            </w:r>
          </w:hyperlink>
        </w:p>
        <w:p w14:paraId="6CECA282" w14:textId="77777777" w:rsidR="0066266D" w:rsidRPr="0066266D" w:rsidRDefault="00A04C8D" w:rsidP="0066266D">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77409212" w:history="1">
            <w:r w:rsidR="0066266D" w:rsidRPr="0066266D">
              <w:rPr>
                <w:rStyle w:val="Hyperlink"/>
                <w:rFonts w:ascii="Times New Roman" w:hAnsi="Times New Roman" w:cs="Times New Roman"/>
                <w:noProof/>
                <w:color w:val="000000" w:themeColor="text1"/>
                <w:sz w:val="24"/>
                <w:szCs w:val="24"/>
              </w:rPr>
              <w:t>b. Comments on financial performance</w:t>
            </w:r>
            <w:r w:rsidR="0066266D" w:rsidRPr="0066266D">
              <w:rPr>
                <w:rFonts w:ascii="Times New Roman" w:hAnsi="Times New Roman" w:cs="Times New Roman"/>
                <w:noProof/>
                <w:webHidden/>
                <w:color w:val="000000" w:themeColor="text1"/>
                <w:sz w:val="24"/>
                <w:szCs w:val="24"/>
              </w:rPr>
              <w:tab/>
            </w:r>
            <w:r w:rsidR="00BA50C8" w:rsidRPr="0066266D">
              <w:rPr>
                <w:rFonts w:ascii="Times New Roman" w:hAnsi="Times New Roman" w:cs="Times New Roman"/>
                <w:noProof/>
                <w:webHidden/>
                <w:color w:val="000000" w:themeColor="text1"/>
                <w:sz w:val="24"/>
                <w:szCs w:val="24"/>
              </w:rPr>
              <w:fldChar w:fldCharType="begin"/>
            </w:r>
            <w:r w:rsidR="0066266D" w:rsidRPr="0066266D">
              <w:rPr>
                <w:rFonts w:ascii="Times New Roman" w:hAnsi="Times New Roman" w:cs="Times New Roman"/>
                <w:noProof/>
                <w:webHidden/>
                <w:color w:val="000000" w:themeColor="text1"/>
                <w:sz w:val="24"/>
                <w:szCs w:val="24"/>
              </w:rPr>
              <w:instrText xml:space="preserve"> PAGEREF _Toc77409212 \h </w:instrText>
            </w:r>
            <w:r w:rsidR="00BA50C8" w:rsidRPr="0066266D">
              <w:rPr>
                <w:rFonts w:ascii="Times New Roman" w:hAnsi="Times New Roman" w:cs="Times New Roman"/>
                <w:noProof/>
                <w:webHidden/>
                <w:color w:val="000000" w:themeColor="text1"/>
                <w:sz w:val="24"/>
                <w:szCs w:val="24"/>
              </w:rPr>
            </w:r>
            <w:r w:rsidR="00BA50C8" w:rsidRPr="0066266D">
              <w:rPr>
                <w:rFonts w:ascii="Times New Roman" w:hAnsi="Times New Roman" w:cs="Times New Roman"/>
                <w:noProof/>
                <w:webHidden/>
                <w:color w:val="000000" w:themeColor="text1"/>
                <w:sz w:val="24"/>
                <w:szCs w:val="24"/>
              </w:rPr>
              <w:fldChar w:fldCharType="separate"/>
            </w:r>
            <w:r w:rsidR="0066266D" w:rsidRPr="0066266D">
              <w:rPr>
                <w:rFonts w:ascii="Times New Roman" w:hAnsi="Times New Roman" w:cs="Times New Roman"/>
                <w:noProof/>
                <w:webHidden/>
                <w:color w:val="000000" w:themeColor="text1"/>
                <w:sz w:val="24"/>
                <w:szCs w:val="24"/>
              </w:rPr>
              <w:t>15</w:t>
            </w:r>
            <w:r w:rsidR="00BA50C8" w:rsidRPr="0066266D">
              <w:rPr>
                <w:rFonts w:ascii="Times New Roman" w:hAnsi="Times New Roman" w:cs="Times New Roman"/>
                <w:noProof/>
                <w:webHidden/>
                <w:color w:val="000000" w:themeColor="text1"/>
                <w:sz w:val="24"/>
                <w:szCs w:val="24"/>
              </w:rPr>
              <w:fldChar w:fldCharType="end"/>
            </w:r>
          </w:hyperlink>
        </w:p>
        <w:p w14:paraId="4D2341CC" w14:textId="77777777" w:rsidR="0066266D" w:rsidRPr="0066266D" w:rsidRDefault="00A04C8D" w:rsidP="0066266D">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77409213" w:history="1">
            <w:r w:rsidR="0066266D" w:rsidRPr="0066266D">
              <w:rPr>
                <w:rStyle w:val="Hyperlink"/>
                <w:rFonts w:ascii="Times New Roman" w:hAnsi="Times New Roman" w:cs="Times New Roman"/>
                <w:noProof/>
                <w:color w:val="000000" w:themeColor="text1"/>
                <w:sz w:val="24"/>
                <w:szCs w:val="24"/>
              </w:rPr>
              <w:t>Conclusion</w:t>
            </w:r>
            <w:r w:rsidR="0066266D" w:rsidRPr="0066266D">
              <w:rPr>
                <w:rFonts w:ascii="Times New Roman" w:hAnsi="Times New Roman" w:cs="Times New Roman"/>
                <w:noProof/>
                <w:webHidden/>
                <w:color w:val="000000" w:themeColor="text1"/>
                <w:sz w:val="24"/>
                <w:szCs w:val="24"/>
              </w:rPr>
              <w:tab/>
            </w:r>
            <w:r w:rsidR="00BA50C8" w:rsidRPr="0066266D">
              <w:rPr>
                <w:rFonts w:ascii="Times New Roman" w:hAnsi="Times New Roman" w:cs="Times New Roman"/>
                <w:noProof/>
                <w:webHidden/>
                <w:color w:val="000000" w:themeColor="text1"/>
                <w:sz w:val="24"/>
                <w:szCs w:val="24"/>
              </w:rPr>
              <w:fldChar w:fldCharType="begin"/>
            </w:r>
            <w:r w:rsidR="0066266D" w:rsidRPr="0066266D">
              <w:rPr>
                <w:rFonts w:ascii="Times New Roman" w:hAnsi="Times New Roman" w:cs="Times New Roman"/>
                <w:noProof/>
                <w:webHidden/>
                <w:color w:val="000000" w:themeColor="text1"/>
                <w:sz w:val="24"/>
                <w:szCs w:val="24"/>
              </w:rPr>
              <w:instrText xml:space="preserve"> PAGEREF _Toc77409213 \h </w:instrText>
            </w:r>
            <w:r w:rsidR="00BA50C8" w:rsidRPr="0066266D">
              <w:rPr>
                <w:rFonts w:ascii="Times New Roman" w:hAnsi="Times New Roman" w:cs="Times New Roman"/>
                <w:noProof/>
                <w:webHidden/>
                <w:color w:val="000000" w:themeColor="text1"/>
                <w:sz w:val="24"/>
                <w:szCs w:val="24"/>
              </w:rPr>
            </w:r>
            <w:r w:rsidR="00BA50C8" w:rsidRPr="0066266D">
              <w:rPr>
                <w:rFonts w:ascii="Times New Roman" w:hAnsi="Times New Roman" w:cs="Times New Roman"/>
                <w:noProof/>
                <w:webHidden/>
                <w:color w:val="000000" w:themeColor="text1"/>
                <w:sz w:val="24"/>
                <w:szCs w:val="24"/>
              </w:rPr>
              <w:fldChar w:fldCharType="separate"/>
            </w:r>
            <w:r w:rsidR="0066266D" w:rsidRPr="0066266D">
              <w:rPr>
                <w:rFonts w:ascii="Times New Roman" w:hAnsi="Times New Roman" w:cs="Times New Roman"/>
                <w:noProof/>
                <w:webHidden/>
                <w:color w:val="000000" w:themeColor="text1"/>
                <w:sz w:val="24"/>
                <w:szCs w:val="24"/>
              </w:rPr>
              <w:t>16</w:t>
            </w:r>
            <w:r w:rsidR="00BA50C8" w:rsidRPr="0066266D">
              <w:rPr>
                <w:rFonts w:ascii="Times New Roman" w:hAnsi="Times New Roman" w:cs="Times New Roman"/>
                <w:noProof/>
                <w:webHidden/>
                <w:color w:val="000000" w:themeColor="text1"/>
                <w:sz w:val="24"/>
                <w:szCs w:val="24"/>
              </w:rPr>
              <w:fldChar w:fldCharType="end"/>
            </w:r>
          </w:hyperlink>
        </w:p>
        <w:p w14:paraId="5CA01097" w14:textId="77777777" w:rsidR="0066266D" w:rsidRPr="0066266D" w:rsidRDefault="00A04C8D" w:rsidP="0066266D">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77409214" w:history="1">
            <w:r w:rsidR="0066266D" w:rsidRPr="0066266D">
              <w:rPr>
                <w:rStyle w:val="Hyperlink"/>
                <w:rFonts w:ascii="Times New Roman" w:hAnsi="Times New Roman" w:cs="Times New Roman"/>
                <w:noProof/>
                <w:color w:val="000000" w:themeColor="text1"/>
                <w:sz w:val="24"/>
                <w:szCs w:val="24"/>
              </w:rPr>
              <w:t>References</w:t>
            </w:r>
            <w:r w:rsidR="0066266D" w:rsidRPr="0066266D">
              <w:rPr>
                <w:rFonts w:ascii="Times New Roman" w:hAnsi="Times New Roman" w:cs="Times New Roman"/>
                <w:noProof/>
                <w:webHidden/>
                <w:color w:val="000000" w:themeColor="text1"/>
                <w:sz w:val="24"/>
                <w:szCs w:val="24"/>
              </w:rPr>
              <w:tab/>
            </w:r>
            <w:r w:rsidR="00BA50C8" w:rsidRPr="0066266D">
              <w:rPr>
                <w:rFonts w:ascii="Times New Roman" w:hAnsi="Times New Roman" w:cs="Times New Roman"/>
                <w:noProof/>
                <w:webHidden/>
                <w:color w:val="000000" w:themeColor="text1"/>
                <w:sz w:val="24"/>
                <w:szCs w:val="24"/>
              </w:rPr>
              <w:fldChar w:fldCharType="begin"/>
            </w:r>
            <w:r w:rsidR="0066266D" w:rsidRPr="0066266D">
              <w:rPr>
                <w:rFonts w:ascii="Times New Roman" w:hAnsi="Times New Roman" w:cs="Times New Roman"/>
                <w:noProof/>
                <w:webHidden/>
                <w:color w:val="000000" w:themeColor="text1"/>
                <w:sz w:val="24"/>
                <w:szCs w:val="24"/>
              </w:rPr>
              <w:instrText xml:space="preserve"> PAGEREF _Toc77409214 \h </w:instrText>
            </w:r>
            <w:r w:rsidR="00BA50C8" w:rsidRPr="0066266D">
              <w:rPr>
                <w:rFonts w:ascii="Times New Roman" w:hAnsi="Times New Roman" w:cs="Times New Roman"/>
                <w:noProof/>
                <w:webHidden/>
                <w:color w:val="000000" w:themeColor="text1"/>
                <w:sz w:val="24"/>
                <w:szCs w:val="24"/>
              </w:rPr>
            </w:r>
            <w:r w:rsidR="00BA50C8" w:rsidRPr="0066266D">
              <w:rPr>
                <w:rFonts w:ascii="Times New Roman" w:hAnsi="Times New Roman" w:cs="Times New Roman"/>
                <w:noProof/>
                <w:webHidden/>
                <w:color w:val="000000" w:themeColor="text1"/>
                <w:sz w:val="24"/>
                <w:szCs w:val="24"/>
              </w:rPr>
              <w:fldChar w:fldCharType="separate"/>
            </w:r>
            <w:r w:rsidR="0066266D" w:rsidRPr="0066266D">
              <w:rPr>
                <w:rFonts w:ascii="Times New Roman" w:hAnsi="Times New Roman" w:cs="Times New Roman"/>
                <w:noProof/>
                <w:webHidden/>
                <w:color w:val="000000" w:themeColor="text1"/>
                <w:sz w:val="24"/>
                <w:szCs w:val="24"/>
              </w:rPr>
              <w:t>17</w:t>
            </w:r>
            <w:r w:rsidR="00BA50C8" w:rsidRPr="0066266D">
              <w:rPr>
                <w:rFonts w:ascii="Times New Roman" w:hAnsi="Times New Roman" w:cs="Times New Roman"/>
                <w:noProof/>
                <w:webHidden/>
                <w:color w:val="000000" w:themeColor="text1"/>
                <w:sz w:val="24"/>
                <w:szCs w:val="24"/>
              </w:rPr>
              <w:fldChar w:fldCharType="end"/>
            </w:r>
          </w:hyperlink>
        </w:p>
        <w:p w14:paraId="03A956C3" w14:textId="77777777" w:rsidR="0066266D" w:rsidRDefault="00BA50C8" w:rsidP="0066266D">
          <w:pPr>
            <w:spacing w:line="360" w:lineRule="auto"/>
            <w:jc w:val="center"/>
          </w:pPr>
          <w:r w:rsidRPr="0066266D">
            <w:rPr>
              <w:rFonts w:ascii="Times New Roman" w:hAnsi="Times New Roman" w:cs="Times New Roman"/>
              <w:color w:val="000000" w:themeColor="text1"/>
              <w:sz w:val="24"/>
              <w:szCs w:val="24"/>
            </w:rPr>
            <w:fldChar w:fldCharType="end"/>
          </w:r>
        </w:p>
      </w:sdtContent>
    </w:sdt>
    <w:p w14:paraId="12722B84" w14:textId="77777777" w:rsidR="00C23A20" w:rsidRDefault="00C23A20" w:rsidP="00C23A20">
      <w:pPr>
        <w:pStyle w:val="Heading2"/>
        <w:rPr>
          <w:b w:val="0"/>
        </w:rPr>
      </w:pPr>
      <w:r>
        <w:rPr>
          <w:b w:val="0"/>
        </w:rPr>
        <w:br w:type="page"/>
      </w:r>
    </w:p>
    <w:p w14:paraId="40FC3507" w14:textId="77777777" w:rsidR="00E400E2" w:rsidRDefault="00D57614" w:rsidP="00C23A20">
      <w:pPr>
        <w:pStyle w:val="Heading1"/>
      </w:pPr>
      <w:bookmarkStart w:id="0" w:name="_Toc77409206"/>
      <w:r>
        <w:lastRenderedPageBreak/>
        <w:t>Introduction</w:t>
      </w:r>
      <w:bookmarkEnd w:id="0"/>
      <w:r>
        <w:t xml:space="preserve"> </w:t>
      </w:r>
    </w:p>
    <w:p w14:paraId="268B31B9" w14:textId="77777777" w:rsidR="00E400E2" w:rsidRDefault="00D5761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Accounts play an initial role in running a successful business on a long-term basis. All the income, as well as expenditure regarded to the business, are tracked by the accounting fundamentals. In this study, P&amp;L and balance sheet have been presented as per the </w:t>
      </w:r>
      <w:r>
        <w:rPr>
          <w:rFonts w:ascii="Times New Roman" w:eastAsia="Times New Roman" w:hAnsi="Times New Roman" w:cs="Times New Roman"/>
          <w:b/>
          <w:i/>
          <w:sz w:val="24"/>
          <w:szCs w:val="24"/>
        </w:rPr>
        <w:t xml:space="preserve">Kedison PLC </w:t>
      </w:r>
      <w:r>
        <w:rPr>
          <w:rFonts w:ascii="Times New Roman" w:eastAsia="Times New Roman" w:hAnsi="Times New Roman" w:cs="Times New Roman"/>
          <w:sz w:val="24"/>
          <w:szCs w:val="24"/>
        </w:rPr>
        <w:t>performance. Ratio analysis is aslo done here as per the financial position of</w:t>
      </w:r>
      <w:r>
        <w:rPr>
          <w:rFonts w:ascii="Times New Roman" w:eastAsia="Times New Roman" w:hAnsi="Times New Roman" w:cs="Times New Roman"/>
          <w:b/>
          <w:i/>
          <w:sz w:val="24"/>
          <w:szCs w:val="24"/>
        </w:rPr>
        <w:t xml:space="preserve"> Chocco plc</w:t>
      </w:r>
      <w:r>
        <w:rPr>
          <w:rFonts w:ascii="Times New Roman" w:eastAsia="Times New Roman" w:hAnsi="Times New Roman" w:cs="Times New Roman"/>
          <w:sz w:val="24"/>
          <w:szCs w:val="24"/>
        </w:rPr>
        <w:t xml:space="preserve">. </w:t>
      </w:r>
    </w:p>
    <w:p w14:paraId="44FF5A6D" w14:textId="77777777" w:rsidR="00E400E2" w:rsidRDefault="00D57614" w:rsidP="00C23A20">
      <w:pPr>
        <w:pStyle w:val="Heading1"/>
      </w:pPr>
      <w:bookmarkStart w:id="1" w:name="_Toc77409207"/>
      <w:r>
        <w:t>Question 1</w:t>
      </w:r>
      <w:bookmarkEnd w:id="1"/>
    </w:p>
    <w:p w14:paraId="133CE7BC" w14:textId="77777777" w:rsidR="00E400E2" w:rsidRDefault="00C23A20" w:rsidP="00C23A20">
      <w:pPr>
        <w:pStyle w:val="Heading2"/>
      </w:pPr>
      <w:bookmarkStart w:id="2" w:name="_Toc77409208"/>
      <w:r>
        <w:t>a</w:t>
      </w:r>
      <w:r w:rsidR="00D57614">
        <w:t>.</w:t>
      </w:r>
      <w:r>
        <w:t xml:space="preserve"> </w:t>
      </w:r>
      <w:r w:rsidR="00157106">
        <w:t>C</w:t>
      </w:r>
      <w:r>
        <w:t>alculation</w:t>
      </w:r>
      <w:r w:rsidR="00D57614">
        <w:t xml:space="preserve"> and analysis of P&amp;L and Balance sheet</w:t>
      </w:r>
      <w:bookmarkEnd w:id="2"/>
      <w:r w:rsidR="00D57614">
        <w:t xml:space="preserve"> </w:t>
      </w:r>
    </w:p>
    <w:p w14:paraId="2292CC80" w14:textId="77777777" w:rsidR="00E400E2" w:rsidRDefault="00D57614">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Profit and Loss </w:t>
      </w:r>
    </w:p>
    <w:p w14:paraId="74BBFCA0" w14:textId="77777777" w:rsidR="00E400E2" w:rsidRDefault="00D5761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simplest and most common financial statement that is used to know the actual financial health of a business is the P&amp;L account. In this part all the revenues earned, expenses made and all the costs related to the goods are recorded </w:t>
      </w:r>
      <w:r>
        <w:rPr>
          <w:rFonts w:ascii="Times New Roman" w:eastAsia="Times New Roman" w:hAnsi="Times New Roman" w:cs="Times New Roman"/>
          <w:color w:val="222222"/>
          <w:sz w:val="24"/>
          <w:szCs w:val="24"/>
          <w:highlight w:val="white"/>
        </w:rPr>
        <w:t xml:space="preserve">(Maeenuddina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 p.13762)</w:t>
      </w:r>
      <w:r>
        <w:rPr>
          <w:rFonts w:ascii="Times New Roman" w:eastAsia="Times New Roman" w:hAnsi="Times New Roman" w:cs="Times New Roman"/>
          <w:sz w:val="24"/>
          <w:szCs w:val="24"/>
        </w:rPr>
        <w:t>. The financial ability of a business can be measured by it.</w:t>
      </w:r>
    </w:p>
    <w:p w14:paraId="6AD773D1" w14:textId="77777777" w:rsidR="00E400E2" w:rsidRDefault="00D5761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US"/>
        </w:rPr>
        <w:drawing>
          <wp:inline distT="114300" distB="114300" distL="114300" distR="114300" wp14:anchorId="11F6E56A" wp14:editId="47CBC7CF">
            <wp:extent cx="5943600" cy="27813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2781300"/>
                    </a:xfrm>
                    <a:prstGeom prst="rect">
                      <a:avLst/>
                    </a:prstGeom>
                    <a:ln/>
                  </pic:spPr>
                </pic:pic>
              </a:graphicData>
            </a:graphic>
          </wp:inline>
        </w:drawing>
      </w:r>
    </w:p>
    <w:p w14:paraId="66831621"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3301EE">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1: P&amp;L</w:t>
      </w:r>
    </w:p>
    <w:p w14:paraId="4DF4DDE8" w14:textId="77777777" w:rsidR="00E400E2" w:rsidRDefault="00D57614">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14:paraId="45F1F907" w14:textId="77777777" w:rsidR="00E400E2" w:rsidRDefault="00D5761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reflection of the above figure shows the P&amp;L accountant of Kedison PLC. The account has been prepared for 31st December 2020. The actual sales amount recorded by the firm is £826650. </w:t>
      </w:r>
      <w:r>
        <w:rPr>
          <w:rFonts w:ascii="Times New Roman" w:eastAsia="Times New Roman" w:hAnsi="Times New Roman" w:cs="Times New Roman"/>
          <w:sz w:val="24"/>
          <w:szCs w:val="24"/>
        </w:rPr>
        <w:lastRenderedPageBreak/>
        <w:t xml:space="preserve">The COGS paid by the business is £578650 and the closing stock was £330600 respectively. The gross profit of the business shows after the deduction of costs from sales is £248000 respectively. The firm also paid some expenses regarding its manufacturing and selling process. The amount of corporation tax paid by the organization is £68000. After deduction of all costs from GP, the actual NP of the business reflects £120000 respectively. The net profit amount helps to understand that the firm has maintained a sustainable business and utilize its assets well. </w:t>
      </w:r>
    </w:p>
    <w:p w14:paraId="6EEB6306" w14:textId="77777777" w:rsidR="00E400E2" w:rsidRDefault="00D57614">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Balance sheet </w:t>
      </w:r>
    </w:p>
    <w:p w14:paraId="5742C315" w14:textId="3CCDA99B" w:rsidR="00E400E2" w:rsidRDefault="00D5761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balance sheet provides an idea about the financial position of a business to its investors and owners. It helps to </w:t>
      </w:r>
      <w:r w:rsidR="00F977F9">
        <w:rPr>
          <w:rFonts w:ascii="Times New Roman" w:eastAsia="Times New Roman" w:hAnsi="Times New Roman" w:cs="Times New Roman"/>
          <w:sz w:val="24"/>
          <w:szCs w:val="24"/>
        </w:rPr>
        <w:t>summaries</w:t>
      </w:r>
      <w:r>
        <w:rPr>
          <w:rFonts w:ascii="Times New Roman" w:eastAsia="Times New Roman" w:hAnsi="Times New Roman" w:cs="Times New Roman"/>
          <w:sz w:val="24"/>
          <w:szCs w:val="24"/>
        </w:rPr>
        <w:t xml:space="preserve"> how much amount the firm owes and own from the business </w:t>
      </w:r>
      <w:r>
        <w:rPr>
          <w:rFonts w:ascii="Times New Roman" w:eastAsia="Times New Roman" w:hAnsi="Times New Roman" w:cs="Times New Roman"/>
          <w:color w:val="222222"/>
          <w:sz w:val="24"/>
          <w:szCs w:val="24"/>
          <w:highlight w:val="white"/>
        </w:rPr>
        <w:t>(Purnomo, 2018, p.56)</w:t>
      </w:r>
      <w:r>
        <w:rPr>
          <w:rFonts w:ascii="Times New Roman" w:eastAsia="Times New Roman" w:hAnsi="Times New Roman" w:cs="Times New Roman"/>
          <w:sz w:val="24"/>
          <w:szCs w:val="24"/>
        </w:rPr>
        <w:t xml:space="preserve">. It provides a view about the assets, shareholder’s equities, and liabilities in the business. </w:t>
      </w:r>
    </w:p>
    <w:p w14:paraId="38F06C69" w14:textId="2358A506" w:rsidR="0004347A" w:rsidRPr="0004347A" w:rsidRDefault="0004347A">
      <w:pPr>
        <w:pStyle w:val="Normal1"/>
        <w:spacing w:line="360" w:lineRule="auto"/>
        <w:jc w:val="both"/>
        <w:rPr>
          <w:rFonts w:ascii="Times New Roman" w:eastAsia="Times New Roman" w:hAnsi="Times New Roman" w:cs="Times New Roman"/>
          <w:b/>
          <w:bCs/>
          <w:sz w:val="24"/>
          <w:szCs w:val="24"/>
        </w:rPr>
      </w:pPr>
      <w:r w:rsidRPr="0004347A">
        <w:rPr>
          <w:rFonts w:ascii="Times New Roman" w:eastAsia="Times New Roman" w:hAnsi="Times New Roman" w:cs="Times New Roman"/>
          <w:b/>
          <w:bCs/>
          <w:sz w:val="24"/>
          <w:szCs w:val="24"/>
        </w:rPr>
        <w:t xml:space="preserve">Balance sheet of </w:t>
      </w:r>
      <w:proofErr w:type="spellStart"/>
      <w:r w:rsidRPr="0004347A">
        <w:rPr>
          <w:rFonts w:ascii="Times New Roman" w:eastAsia="Times New Roman" w:hAnsi="Times New Roman" w:cs="Times New Roman"/>
          <w:b/>
          <w:bCs/>
          <w:sz w:val="24"/>
          <w:szCs w:val="24"/>
        </w:rPr>
        <w:t>Kedison</w:t>
      </w:r>
      <w:proofErr w:type="spellEnd"/>
      <w:r w:rsidRPr="0004347A">
        <w:rPr>
          <w:rFonts w:ascii="Times New Roman" w:eastAsia="Times New Roman" w:hAnsi="Times New Roman" w:cs="Times New Roman"/>
          <w:b/>
          <w:bCs/>
          <w:sz w:val="24"/>
          <w:szCs w:val="24"/>
        </w:rPr>
        <w:t xml:space="preserve"> Plc</w:t>
      </w:r>
      <w:r>
        <w:rPr>
          <w:rFonts w:ascii="Times New Roman" w:eastAsia="Times New Roman" w:hAnsi="Times New Roman" w:cs="Times New Roman"/>
          <w:b/>
          <w:bCs/>
          <w:sz w:val="24"/>
          <w:szCs w:val="24"/>
        </w:rPr>
        <w:t xml:space="preserve"> for the year ended 31</w:t>
      </w:r>
      <w:r w:rsidRPr="0004347A">
        <w:rPr>
          <w:rFonts w:ascii="Times New Roman" w:eastAsia="Times New Roman" w:hAnsi="Times New Roman" w:cs="Times New Roman"/>
          <w:b/>
          <w:bCs/>
          <w:sz w:val="24"/>
          <w:szCs w:val="24"/>
          <w:vertAlign w:val="superscript"/>
        </w:rPr>
        <w:t>st</w:t>
      </w:r>
      <w:r>
        <w:rPr>
          <w:rFonts w:ascii="Times New Roman" w:eastAsia="Times New Roman" w:hAnsi="Times New Roman" w:cs="Times New Roman"/>
          <w:b/>
          <w:bCs/>
          <w:sz w:val="24"/>
          <w:szCs w:val="24"/>
        </w:rPr>
        <w:t xml:space="preserve"> of December 2020</w:t>
      </w:r>
    </w:p>
    <w:p w14:paraId="3742D7AB" w14:textId="77777777" w:rsidR="00E400E2" w:rsidRDefault="00D57614">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US"/>
        </w:rPr>
        <w:drawing>
          <wp:inline distT="114300" distB="114300" distL="114300" distR="114300" wp14:anchorId="6FBD21CB" wp14:editId="45C66188">
            <wp:extent cx="5943600" cy="4483100"/>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5943600" cy="4483100"/>
                    </a:xfrm>
                    <a:prstGeom prst="rect">
                      <a:avLst/>
                    </a:prstGeom>
                    <a:ln/>
                  </pic:spPr>
                </pic:pic>
              </a:graphicData>
            </a:graphic>
          </wp:inline>
        </w:drawing>
      </w:r>
    </w:p>
    <w:p w14:paraId="1A588933"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balance sheet</w:t>
      </w:r>
    </w:p>
    <w:p w14:paraId="51942758" w14:textId="77777777" w:rsidR="00E400E2" w:rsidRDefault="00D57614">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self-prepared)</w:t>
      </w:r>
    </w:p>
    <w:p w14:paraId="3BB62F30" w14:textId="77777777" w:rsidR="00E400E2" w:rsidRDefault="00D5761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refection of the above figure helps to analyze the balance sheet of kedison PLC. On the liability side of the balance sheet, the firm has recorded ordinary and preference shares of £310000 and £300000 respectively. The debenture and net profit recorded of the amount of £100000 and £115000. The retained earnings and creditors recorded £132000 and 171355 respectively. After adding the outstanding commission of £18000 the total balance of the liability side shows £1146355 respectively. On the assets, side plant machinery and debtors recorded £632730 and £170125 respectively. The closing stocks and cash at bank amounts recorded in the business are £330600 and £12900 respectively. Therefore, the assets and liability side of the balance sheet get matched and show a healthy financial condition. </w:t>
      </w:r>
    </w:p>
    <w:p w14:paraId="573D2492" w14:textId="77777777" w:rsidR="00E400E2" w:rsidRDefault="00D57614" w:rsidP="008335D6">
      <w:pPr>
        <w:pStyle w:val="Heading2"/>
      </w:pPr>
      <w:bookmarkStart w:id="3" w:name="_Toc77409209"/>
      <w:r>
        <w:t>b.</w:t>
      </w:r>
      <w:r w:rsidR="008335D6">
        <w:t xml:space="preserve"> </w:t>
      </w:r>
      <w:r>
        <w:t>Purpose of balancing financial position</w:t>
      </w:r>
      <w:bookmarkEnd w:id="3"/>
      <w:r>
        <w:t xml:space="preserve"> </w:t>
      </w:r>
    </w:p>
    <w:p w14:paraId="5FB0D09A" w14:textId="77777777" w:rsidR="00E400E2" w:rsidRDefault="00D5761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balancing of the financial position of Kedison PLC helps to get a snapshot regarding its assets and liability portion. At a single point the owners, as well as inventors, can get the net worth of the business </w:t>
      </w:r>
      <w:r>
        <w:rPr>
          <w:rFonts w:ascii="Times New Roman" w:eastAsia="Times New Roman" w:hAnsi="Times New Roman" w:cs="Times New Roman"/>
          <w:color w:val="222222"/>
          <w:sz w:val="24"/>
          <w:szCs w:val="24"/>
          <w:highlight w:val="white"/>
        </w:rPr>
        <w:t>(Pavlovich and Vasilyevna, 2019, p.50)</w:t>
      </w:r>
      <w:r>
        <w:rPr>
          <w:rFonts w:ascii="Times New Roman" w:eastAsia="Times New Roman" w:hAnsi="Times New Roman" w:cs="Times New Roman"/>
          <w:sz w:val="24"/>
          <w:szCs w:val="24"/>
        </w:rPr>
        <w:t>. Another reason is, according to accounting principles every double-entry account needs to be balanced for reducing the chances of errors and miscalculation. All the transactions are recorded in two accounts so it projects more clearly.</w:t>
      </w:r>
    </w:p>
    <w:p w14:paraId="1D3F7C70" w14:textId="77777777" w:rsidR="00E400E2" w:rsidRDefault="00D57614" w:rsidP="008335D6">
      <w:pPr>
        <w:pStyle w:val="Heading1"/>
      </w:pPr>
      <w:bookmarkStart w:id="4" w:name="_Toc77409210"/>
      <w:r>
        <w:t>Question 2</w:t>
      </w:r>
      <w:bookmarkEnd w:id="4"/>
    </w:p>
    <w:p w14:paraId="27959C05" w14:textId="77777777" w:rsidR="00E400E2" w:rsidRDefault="00D57614" w:rsidP="008335D6">
      <w:pPr>
        <w:pStyle w:val="Heading2"/>
      </w:pPr>
      <w:bookmarkStart w:id="5" w:name="_Toc77409211"/>
      <w:r>
        <w:t>a. Ratio analysis</w:t>
      </w:r>
      <w:bookmarkEnd w:id="5"/>
      <w:r>
        <w:t xml:space="preserve"> </w:t>
      </w:r>
    </w:p>
    <w:p w14:paraId="318F42A9" w14:textId="77777777" w:rsidR="00E400E2" w:rsidRDefault="00D57614">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ROCE </w:t>
      </w:r>
    </w:p>
    <w:p w14:paraId="5FFD14E0" w14:textId="77777777" w:rsidR="00E400E2" w:rsidRDefault="00D57614">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US"/>
        </w:rPr>
        <w:drawing>
          <wp:inline distT="114300" distB="114300" distL="114300" distR="114300" wp14:anchorId="669870C0" wp14:editId="012A677F">
            <wp:extent cx="5943600" cy="11176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1117600"/>
                    </a:xfrm>
                    <a:prstGeom prst="rect">
                      <a:avLst/>
                    </a:prstGeom>
                    <a:ln/>
                  </pic:spPr>
                </pic:pic>
              </a:graphicData>
            </a:graphic>
          </wp:inline>
        </w:drawing>
      </w:r>
    </w:p>
    <w:p w14:paraId="0B16BA28"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ROCE</w:t>
      </w:r>
    </w:p>
    <w:p w14:paraId="01F04FC6" w14:textId="77777777" w:rsidR="00E400E2" w:rsidRDefault="00D57614">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14:paraId="7B311E17"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Meaning </w:t>
      </w:r>
    </w:p>
    <w:p w14:paraId="265C5D48"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ROCE reflects the financial efficiency of a business organization. The profit-making ability of a business can be evaluated by this ratio. </w:t>
      </w:r>
    </w:p>
    <w:p w14:paraId="4073668D"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Changing values</w:t>
      </w:r>
    </w:p>
    <w:p w14:paraId="26320F6F"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2019, the value of EBIT reflects £539m and the value of capital employed reflects £7041m respectively. </w:t>
      </w:r>
    </w:p>
    <w:p w14:paraId="6986D17D"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2020, the value of EBIT reflects £620m and the value of capital employed reflects £7225m respectively. </w:t>
      </w:r>
    </w:p>
    <w:p w14:paraId="741FA324"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Comparison</w:t>
      </w:r>
    </w:p>
    <w:p w14:paraId="7CC28A25"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increase in the above figures, the ROCE ratio gets increases 8 percent to 9 percent in 2020 as compared to 2019. It reflects the financial ability increase in the business.</w:t>
      </w:r>
    </w:p>
    <w:p w14:paraId="4E3AA733"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3B2D2FD0"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Chocco plc needs to sell its old and unnecessary assets that will help them to rude the capital employed and improving the ratio.</w:t>
      </w:r>
    </w:p>
    <w:p w14:paraId="4F9001B3" w14:textId="77777777" w:rsidR="00E400E2" w:rsidRDefault="00D57614">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ROE</w:t>
      </w:r>
    </w:p>
    <w:p w14:paraId="629E0046" w14:textId="77777777" w:rsidR="00E400E2" w:rsidRDefault="00D57614">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US"/>
        </w:rPr>
        <w:drawing>
          <wp:inline distT="114300" distB="114300" distL="114300" distR="114300" wp14:anchorId="52D11C46" wp14:editId="3B36788E">
            <wp:extent cx="5724525" cy="1143000"/>
            <wp:effectExtent l="0" t="0" r="0" b="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5724525" cy="1143000"/>
                    </a:xfrm>
                    <a:prstGeom prst="rect">
                      <a:avLst/>
                    </a:prstGeom>
                    <a:ln/>
                  </pic:spPr>
                </pic:pic>
              </a:graphicData>
            </a:graphic>
          </wp:inline>
        </w:drawing>
      </w:r>
    </w:p>
    <w:p w14:paraId="627D6BDF"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ROCE</w:t>
      </w:r>
    </w:p>
    <w:p w14:paraId="00A0402E" w14:textId="77777777" w:rsidR="00E400E2" w:rsidRDefault="00D57614">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14:paraId="1ECAC2FC"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14:paraId="63A6FFB5"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amount of income earned by the shareholder on their share equity amount is measured by the ROE ratio.  Financial performance can be measured by it.</w:t>
      </w:r>
    </w:p>
    <w:p w14:paraId="18ACB702"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14:paraId="34F58744"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year 2019, the value of equity reflects £300m and the value of net profit reflects £366m respectively.</w:t>
      </w:r>
    </w:p>
    <w:p w14:paraId="4A5316BE"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year 2020, the value of equity reflects £300m and the value of net profit reflects £431m respectively.</w:t>
      </w:r>
    </w:p>
    <w:p w14:paraId="709C4519"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Comparison</w:t>
      </w:r>
    </w:p>
    <w:p w14:paraId="3613B443"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increase in NP the ROE ratio of Chocco plc gets an increase from 1.22 to 1.44 in 2020 as compared to 2019. It reflects the investors can expect a better return this time. </w:t>
      </w:r>
    </w:p>
    <w:p w14:paraId="2CF742A3"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24C427F4"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Chocco plc can increase their product price and reduce their labour cost for improving this ratio.</w:t>
      </w:r>
    </w:p>
    <w:p w14:paraId="143D9316" w14:textId="77777777" w:rsidR="00E400E2" w:rsidRDefault="00D57614">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EPS</w:t>
      </w:r>
    </w:p>
    <w:p w14:paraId="1940657F"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US"/>
        </w:rPr>
        <w:drawing>
          <wp:inline distT="114300" distB="114300" distL="114300" distR="114300" wp14:anchorId="33BBBDB2" wp14:editId="446934E6">
            <wp:extent cx="5943600" cy="17272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943600" cy="1727200"/>
                    </a:xfrm>
                    <a:prstGeom prst="rect">
                      <a:avLst/>
                    </a:prstGeom>
                    <a:ln/>
                  </pic:spPr>
                </pic:pic>
              </a:graphicData>
            </a:graphic>
          </wp:inline>
        </w:drawing>
      </w:r>
    </w:p>
    <w:p w14:paraId="56827CF2"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EPS</w:t>
      </w:r>
    </w:p>
    <w:p w14:paraId="67003883" w14:textId="77777777" w:rsidR="00E400E2" w:rsidRDefault="00D57614">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14:paraId="0E84E950"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14:paraId="1BF74EDF"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EPS helps to calculate the earring the investors get according to their single investment. This is useful to evaluate the risk on investment returns.</w:t>
      </w:r>
    </w:p>
    <w:p w14:paraId="79998C50"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14:paraId="12A8C7F6"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2019, the value of NP reflects £366m and the value of outstanding share reflects £1071 respectively. </w:t>
      </w:r>
    </w:p>
    <w:p w14:paraId="700BD53F"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2020, the value of NP reflects £431m and the value of outstanding share reflects £1071 respectively. </w:t>
      </w:r>
    </w:p>
    <w:p w14:paraId="1100CA86"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14:paraId="66663B3D"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changes in the NP value, the EPS ratio gets an increase in 2020 as compared to 2019. In 2019 it was 34 percent and in 2020 it increases to 40 percent. Therefore, the investors will get more return on their investment amount. </w:t>
      </w:r>
    </w:p>
    <w:p w14:paraId="7AFB74B7"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1BB97D5B"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Chocco plc needs to buy its own share from the market that will help them to improve this ratio. </w:t>
      </w:r>
    </w:p>
    <w:p w14:paraId="360ABCB0" w14:textId="77777777" w:rsidR="00E400E2" w:rsidRDefault="00D57614">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NP margin </w:t>
      </w:r>
    </w:p>
    <w:p w14:paraId="54F5815B"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US"/>
        </w:rPr>
        <w:drawing>
          <wp:inline distT="114300" distB="114300" distL="114300" distR="114300" wp14:anchorId="131F303A" wp14:editId="2E89DE4A">
            <wp:extent cx="5943600" cy="1206500"/>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1206500"/>
                    </a:xfrm>
                    <a:prstGeom prst="rect">
                      <a:avLst/>
                    </a:prstGeom>
                    <a:ln/>
                  </pic:spPr>
                </pic:pic>
              </a:graphicData>
            </a:graphic>
          </wp:inline>
        </w:drawing>
      </w:r>
    </w:p>
    <w:p w14:paraId="69705C98"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NP margin</w:t>
      </w:r>
    </w:p>
    <w:p w14:paraId="169D1993" w14:textId="77777777" w:rsidR="00E400E2" w:rsidRDefault="00D57614">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14:paraId="23EAD487"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14:paraId="02E7F465"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actual income earned by a business after meeting all the expenses and taxes is the net profit of the business. The percentage of profit is calculated on sales amount. </w:t>
      </w:r>
    </w:p>
    <w:p w14:paraId="179786C2"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Changing values</w:t>
      </w:r>
    </w:p>
    <w:p w14:paraId="2B197F92"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year 2019, the value of NP reflects £366m, and the value of sales reflects £6441m respectively.</w:t>
      </w:r>
    </w:p>
    <w:p w14:paraId="0C3FCC46"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year 2020, the value of NP reflects £431m, and the value of sales reflects £6738m respectively.</w:t>
      </w:r>
    </w:p>
    <w:p w14:paraId="068C50CE"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14:paraId="5004AB3A"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sales amount increase, it boosts the NP margin ratio in 2020 (0.063) as compared to 2019 (0.056). It reflects the firm’s increase their profit percentage on sales.</w:t>
      </w:r>
    </w:p>
    <w:p w14:paraId="5E29B958"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01B846AE"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the number of sales and product prizes will help them to improve this ratio.</w:t>
      </w:r>
    </w:p>
    <w:p w14:paraId="157C2F4B" w14:textId="77777777" w:rsidR="00E400E2" w:rsidRDefault="00D57614">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Assets turnover </w:t>
      </w:r>
    </w:p>
    <w:p w14:paraId="582F1EEC"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US"/>
        </w:rPr>
        <w:drawing>
          <wp:inline distT="114300" distB="114300" distL="114300" distR="114300" wp14:anchorId="7A217FB7" wp14:editId="722D9094">
            <wp:extent cx="5943600" cy="168910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
                    <a:srcRect/>
                    <a:stretch>
                      <a:fillRect/>
                    </a:stretch>
                  </pic:blipFill>
                  <pic:spPr>
                    <a:xfrm>
                      <a:off x="0" y="0"/>
                      <a:ext cx="5943600" cy="1689100"/>
                    </a:xfrm>
                    <a:prstGeom prst="rect">
                      <a:avLst/>
                    </a:prstGeom>
                    <a:ln/>
                  </pic:spPr>
                </pic:pic>
              </a:graphicData>
            </a:graphic>
          </wp:inline>
        </w:drawing>
      </w:r>
    </w:p>
    <w:p w14:paraId="22C229F0"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7: Assets turnover</w:t>
      </w:r>
    </w:p>
    <w:p w14:paraId="0DCFACBD" w14:textId="77777777" w:rsidR="00E400E2" w:rsidRDefault="00D57614">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14:paraId="73228C40"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14:paraId="0F6B58EE"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ratio between the total revenue and the average assets is considered the assets turnover ratio.</w:t>
      </w:r>
    </w:p>
    <w:p w14:paraId="243F68AC"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Changing values</w:t>
      </w:r>
    </w:p>
    <w:p w14:paraId="2F9F4987"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the year 2019, the value of current assets reflects £2355m, the value of inventory reflects £659m and the value of current liability reflects £3046 respectively.</w:t>
      </w:r>
    </w:p>
    <w:p w14:paraId="0CD49EFB"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year 2020, the value of current assets reflects £2303m, the value of inventory reflects £708m and the value of current liability reflects £2511 respectively.</w:t>
      </w:r>
    </w:p>
    <w:p w14:paraId="53E3BBFA"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Comparison</w:t>
      </w:r>
    </w:p>
    <w:p w14:paraId="62AF59E2"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As per the decrease in CA and inventory value the ratio gets decrease 37 percent to 34 percent in 2020</w:t>
      </w:r>
      <w:r>
        <w:rPr>
          <w:rFonts w:ascii="Times New Roman" w:eastAsia="Times New Roman" w:hAnsi="Times New Roman" w:cs="Times New Roman"/>
          <w:b/>
          <w:i/>
          <w:sz w:val="24"/>
          <w:szCs w:val="24"/>
        </w:rPr>
        <w:t xml:space="preserve"> </w:t>
      </w:r>
    </w:p>
    <w:p w14:paraId="7C181ACD"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43C9134C"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Chocco plc needs to lease necessary equipment in their business which will help them to hold more cash in the business. </w:t>
      </w:r>
    </w:p>
    <w:p w14:paraId="13F628F2" w14:textId="77777777" w:rsidR="00E400E2" w:rsidRDefault="00D57614">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Stock holding period</w:t>
      </w:r>
    </w:p>
    <w:p w14:paraId="658D99B0"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lang w:eastAsia="en-US"/>
        </w:rPr>
        <w:drawing>
          <wp:inline distT="114300" distB="114300" distL="114300" distR="114300" wp14:anchorId="59107CC5" wp14:editId="688F66E8">
            <wp:extent cx="5943600" cy="13716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943600" cy="1371600"/>
                    </a:xfrm>
                    <a:prstGeom prst="rect">
                      <a:avLst/>
                    </a:prstGeom>
                    <a:ln/>
                  </pic:spPr>
                </pic:pic>
              </a:graphicData>
            </a:graphic>
          </wp:inline>
        </w:drawing>
      </w:r>
    </w:p>
    <w:p w14:paraId="044DE39C" w14:textId="77777777" w:rsidR="00E400E2" w:rsidRPr="005525EB" w:rsidRDefault="00D57614">
      <w:pPr>
        <w:pStyle w:val="Normal1"/>
        <w:spacing w:before="240" w:after="240" w:line="360" w:lineRule="auto"/>
        <w:jc w:val="center"/>
        <w:rPr>
          <w:rFonts w:ascii="Times New Roman" w:eastAsia="Times New Roman" w:hAnsi="Times New Roman" w:cs="Times New Roman"/>
          <w:b/>
          <w:sz w:val="24"/>
          <w:szCs w:val="24"/>
        </w:rPr>
      </w:pPr>
      <w:r w:rsidRPr="005525EB">
        <w:rPr>
          <w:rFonts w:ascii="Times New Roman" w:eastAsia="Times New Roman" w:hAnsi="Times New Roman" w:cs="Times New Roman"/>
          <w:b/>
          <w:sz w:val="24"/>
          <w:szCs w:val="24"/>
        </w:rPr>
        <w:t>Figure 8: stock holding</w:t>
      </w:r>
    </w:p>
    <w:p w14:paraId="3B219603"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Self-prepared)</w:t>
      </w:r>
    </w:p>
    <w:p w14:paraId="1284CFBA"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Meaning</w:t>
      </w:r>
    </w:p>
    <w:p w14:paraId="0C21D5DC"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time period that a firm takes in purchasing and selling its stock is called the stock holding period.</w:t>
      </w:r>
    </w:p>
    <w:p w14:paraId="091610BF"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14:paraId="2E8D2F3A"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the year 2019, the value of inventory reflects £659m and the value of COGS reflects £3096m respectively. </w:t>
      </w:r>
    </w:p>
    <w:p w14:paraId="7959949D"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2020, the value of inventory reflects £708m and the value of COGS reflects £3235m respectively. </w:t>
      </w:r>
    </w:p>
    <w:p w14:paraId="7CA75559"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14:paraId="3A824386"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changes in inventory and COGS value the stock holding period gets increased from 76.63 to </w:t>
      </w:r>
      <w:r w:rsidR="008335D6">
        <w:rPr>
          <w:rFonts w:ascii="Times New Roman" w:eastAsia="Times New Roman" w:hAnsi="Times New Roman" w:cs="Times New Roman"/>
          <w:sz w:val="24"/>
          <w:szCs w:val="24"/>
        </w:rPr>
        <w:t>78.79 in</w:t>
      </w:r>
      <w:r>
        <w:rPr>
          <w:rFonts w:ascii="Times New Roman" w:eastAsia="Times New Roman" w:hAnsi="Times New Roman" w:cs="Times New Roman"/>
          <w:sz w:val="24"/>
          <w:szCs w:val="24"/>
        </w:rPr>
        <w:t xml:space="preserve"> 2019 to 2020 respectively. </w:t>
      </w:r>
    </w:p>
    <w:p w14:paraId="32653FD3"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714E5AD0"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Chocco plc needs to be more accurate about their demand forecasting process to improve this period.</w:t>
      </w:r>
    </w:p>
    <w:p w14:paraId="65FEE39B" w14:textId="77777777" w:rsidR="00E400E2" w:rsidRDefault="008335D6">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Debtor’s</w:t>
      </w:r>
      <w:r w:rsidR="00D57614">
        <w:rPr>
          <w:rFonts w:ascii="Times New Roman" w:eastAsia="Times New Roman" w:hAnsi="Times New Roman" w:cs="Times New Roman"/>
          <w:b/>
          <w:sz w:val="24"/>
          <w:szCs w:val="24"/>
        </w:rPr>
        <w:t xml:space="preserve"> collection period </w:t>
      </w:r>
    </w:p>
    <w:p w14:paraId="7E6EAFDC"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US"/>
        </w:rPr>
        <w:drawing>
          <wp:inline distT="114300" distB="114300" distL="114300" distR="114300" wp14:anchorId="606BCE36" wp14:editId="22D2D818">
            <wp:extent cx="5943600" cy="1104900"/>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5943600" cy="1104900"/>
                    </a:xfrm>
                    <a:prstGeom prst="rect">
                      <a:avLst/>
                    </a:prstGeom>
                    <a:ln/>
                  </pic:spPr>
                </pic:pic>
              </a:graphicData>
            </a:graphic>
          </wp:inline>
        </w:drawing>
      </w:r>
    </w:p>
    <w:p w14:paraId="775D831B"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9: collection period for debtors</w:t>
      </w:r>
    </w:p>
    <w:p w14:paraId="597B8A22" w14:textId="77777777" w:rsidR="00E400E2" w:rsidRDefault="00D57614">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14:paraId="736F26C5"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14:paraId="0A2F4D67" w14:textId="77777777" w:rsidR="00E400E2" w:rsidRDefault="006F43C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time span a firm tak</w:t>
      </w:r>
      <w:r w:rsidR="00D57614">
        <w:rPr>
          <w:rFonts w:ascii="Times New Roman" w:eastAsia="Times New Roman" w:hAnsi="Times New Roman" w:cs="Times New Roman"/>
          <w:sz w:val="24"/>
          <w:szCs w:val="24"/>
        </w:rPr>
        <w:t>e</w:t>
      </w:r>
      <w:r>
        <w:rPr>
          <w:rFonts w:ascii="Times New Roman" w:eastAsia="Times New Roman" w:hAnsi="Times New Roman" w:cs="Times New Roman"/>
          <w:sz w:val="24"/>
          <w:szCs w:val="24"/>
        </w:rPr>
        <w:t>s</w:t>
      </w:r>
      <w:r w:rsidR="00D57614">
        <w:rPr>
          <w:rFonts w:ascii="Times New Roman" w:eastAsia="Times New Roman" w:hAnsi="Times New Roman" w:cs="Times New Roman"/>
          <w:sz w:val="24"/>
          <w:szCs w:val="24"/>
        </w:rPr>
        <w:t xml:space="preserve"> for collecting money from its customers and clients is called the collection period for debtors.</w:t>
      </w:r>
    </w:p>
    <w:p w14:paraId="53B92961"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14:paraId="01755A97"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year 2019, the value of the r</w:t>
      </w:r>
      <w:r w:rsidR="006F43C6">
        <w:rPr>
          <w:rFonts w:ascii="Times New Roman" w:eastAsia="Times New Roman" w:hAnsi="Times New Roman" w:cs="Times New Roman"/>
          <w:sz w:val="24"/>
          <w:szCs w:val="24"/>
        </w:rPr>
        <w:t>eceivable amount reflects £1287</w:t>
      </w:r>
      <w:r>
        <w:rPr>
          <w:rFonts w:ascii="Times New Roman" w:eastAsia="Times New Roman" w:hAnsi="Times New Roman" w:cs="Times New Roman"/>
          <w:sz w:val="24"/>
          <w:szCs w:val="24"/>
        </w:rPr>
        <w:t>m and the value of sales reflect £6441m respectively.</w:t>
      </w:r>
    </w:p>
    <w:p w14:paraId="0E20F8FF"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the year 2020, the value of the receivable amount reflects £1249m and the value of sales reflects £6738m respectively.</w:t>
      </w:r>
    </w:p>
    <w:p w14:paraId="21FD1393"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14:paraId="04E4B194"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changes in the receivable amount the receivable date decrease from 72 to 67 in 2019 to 2020 respectively.</w:t>
      </w:r>
    </w:p>
    <w:p w14:paraId="547D3B51"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Ways to improve</w:t>
      </w:r>
    </w:p>
    <w:p w14:paraId="63596BA0"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Proper management of receivable accounts can help to improve this time period.</w:t>
      </w:r>
    </w:p>
    <w:p w14:paraId="7882CF82" w14:textId="77777777" w:rsidR="00E400E2" w:rsidRDefault="00D57614">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Current ratio</w:t>
      </w:r>
    </w:p>
    <w:p w14:paraId="4D5FAE21"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US"/>
        </w:rPr>
        <w:drawing>
          <wp:inline distT="114300" distB="114300" distL="114300" distR="114300" wp14:anchorId="0DB8C878" wp14:editId="04EF5C78">
            <wp:extent cx="5943600" cy="1028700"/>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943600" cy="1028700"/>
                    </a:xfrm>
                    <a:prstGeom prst="rect">
                      <a:avLst/>
                    </a:prstGeom>
                    <a:ln/>
                  </pic:spPr>
                </pic:pic>
              </a:graphicData>
            </a:graphic>
          </wp:inline>
        </w:drawing>
      </w:r>
    </w:p>
    <w:p w14:paraId="6AA80439"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10: Current ratio</w:t>
      </w:r>
    </w:p>
    <w:p w14:paraId="4AB6EF8C"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Self-prepared)</w:t>
      </w:r>
    </w:p>
    <w:p w14:paraId="6710BCD3"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14:paraId="0828EB3C"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liquidity present in the organization and the ability to pay short-term liabilities can be measured by the Current ratio. </w:t>
      </w:r>
    </w:p>
    <w:p w14:paraId="24D50496"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14:paraId="1B1DB347"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2019, the value of current assets reflects £2355,m and the value of current liability reflects £3046m respectively. </w:t>
      </w:r>
    </w:p>
    <w:p w14:paraId="5D737AE4"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2020, the value of current assets reflects £2303m and the value of current liability reflects £2511m respectively. </w:t>
      </w:r>
    </w:p>
    <w:p w14:paraId="323E5D56" w14:textId="77777777" w:rsidR="00E400E2" w:rsidRDefault="00E400E2">
      <w:pPr>
        <w:pStyle w:val="Normal1"/>
        <w:spacing w:before="240" w:after="240" w:line="360" w:lineRule="auto"/>
        <w:jc w:val="both"/>
        <w:rPr>
          <w:rFonts w:ascii="Times New Roman" w:eastAsia="Times New Roman" w:hAnsi="Times New Roman" w:cs="Times New Roman"/>
          <w:sz w:val="24"/>
          <w:szCs w:val="24"/>
        </w:rPr>
      </w:pPr>
    </w:p>
    <w:p w14:paraId="1D8F8449"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Comparison </w:t>
      </w:r>
    </w:p>
    <w:p w14:paraId="25D2A868"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changes in the assets and liability values the Current ratio increase from 77 to 92 perfect in 2020. </w:t>
      </w:r>
    </w:p>
    <w:p w14:paraId="1D9366FD"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3AE2BD25"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Chocco plc needs to sell some of their old assets which </w:t>
      </w:r>
      <w:r w:rsidR="00BE5C50">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them to increase liquidity and improve the ratio.</w:t>
      </w:r>
    </w:p>
    <w:p w14:paraId="277F07FD" w14:textId="77777777" w:rsidR="00E400E2" w:rsidRDefault="00D57614">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Gearing ratio </w:t>
      </w:r>
    </w:p>
    <w:p w14:paraId="4F623CB1"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US"/>
        </w:rPr>
        <w:drawing>
          <wp:inline distT="114300" distB="114300" distL="114300" distR="114300" wp14:anchorId="6DBB15E6" wp14:editId="3D43FC23">
            <wp:extent cx="5943600" cy="13589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943600" cy="1358900"/>
                    </a:xfrm>
                    <a:prstGeom prst="rect">
                      <a:avLst/>
                    </a:prstGeom>
                    <a:ln/>
                  </pic:spPr>
                </pic:pic>
              </a:graphicData>
            </a:graphic>
          </wp:inline>
        </w:drawing>
      </w:r>
    </w:p>
    <w:p w14:paraId="06BF2C98"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11: Gearing ratio</w:t>
      </w:r>
    </w:p>
    <w:p w14:paraId="6F1E71F9" w14:textId="77777777" w:rsidR="00E400E2" w:rsidRDefault="00D57614">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14:paraId="7E07447B"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14:paraId="77DB1997"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leverage of a business can be determined with the help of the gearing ratio. </w:t>
      </w:r>
    </w:p>
    <w:p w14:paraId="2B71C040"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Changing values</w:t>
      </w:r>
    </w:p>
    <w:p w14:paraId="45E91D9C"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2019, the value of debt reflects £242m and the value of equity reflects £300m respectively. </w:t>
      </w:r>
    </w:p>
    <w:p w14:paraId="1B21B2A8"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2020, the value of debt reflects £255m and the value of equity reflects £300m respectively. </w:t>
      </w:r>
    </w:p>
    <w:p w14:paraId="76CF875B"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14:paraId="1288B455"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As per the changes in the debt amount the gearing ratio increase from 81 percent to 85 percent in 2020. </w:t>
      </w:r>
    </w:p>
    <w:p w14:paraId="217AE78A"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031157A1"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Buying back the ordinary shares can increase the gearing rat</w:t>
      </w:r>
      <w:r w:rsidR="00972BB8">
        <w:rPr>
          <w:rFonts w:ascii="Times New Roman" w:eastAsia="Times New Roman" w:hAnsi="Times New Roman" w:cs="Times New Roman"/>
          <w:sz w:val="24"/>
          <w:szCs w:val="24"/>
        </w:rPr>
        <w:t>io of Choc</w:t>
      </w:r>
      <w:r>
        <w:rPr>
          <w:rFonts w:ascii="Times New Roman" w:eastAsia="Times New Roman" w:hAnsi="Times New Roman" w:cs="Times New Roman"/>
          <w:sz w:val="24"/>
          <w:szCs w:val="24"/>
        </w:rPr>
        <w:t xml:space="preserve">co plc. </w:t>
      </w:r>
    </w:p>
    <w:p w14:paraId="4B5B5B55" w14:textId="77777777" w:rsidR="00E400E2" w:rsidRDefault="00D57614">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Invertor cover </w:t>
      </w:r>
    </w:p>
    <w:p w14:paraId="0ACBAD4B"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US"/>
        </w:rPr>
        <w:drawing>
          <wp:inline distT="114300" distB="114300" distL="114300" distR="114300" wp14:anchorId="742C8D9F" wp14:editId="6C4214D4">
            <wp:extent cx="5943600" cy="13208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5943600" cy="1320800"/>
                    </a:xfrm>
                    <a:prstGeom prst="rect">
                      <a:avLst/>
                    </a:prstGeom>
                    <a:ln/>
                  </pic:spPr>
                </pic:pic>
              </a:graphicData>
            </a:graphic>
          </wp:inline>
        </w:drawing>
      </w:r>
    </w:p>
    <w:p w14:paraId="42C3BF75"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12: Inventor cover ratio</w:t>
      </w:r>
    </w:p>
    <w:p w14:paraId="6A94C198" w14:textId="77777777" w:rsidR="00E400E2" w:rsidRDefault="00D5761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Self-prepared)</w:t>
      </w:r>
    </w:p>
    <w:p w14:paraId="67D3D91B"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Meaning</w:t>
      </w:r>
    </w:p>
    <w:p w14:paraId="453CC86F"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The time period that a firm takes in purchasing and selling its stock is called the stock holding period.</w:t>
      </w:r>
    </w:p>
    <w:p w14:paraId="47E22C2E"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14:paraId="4AC5C317"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2019, the value of inventory reflects £659m and the value of COGS reflects £3096m respectively. </w:t>
      </w:r>
    </w:p>
    <w:p w14:paraId="1FDA3627"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2020, the value of inventory reflects £708m and the value of COGS reflects £3235m respectively. </w:t>
      </w:r>
    </w:p>
    <w:p w14:paraId="115C461F"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14:paraId="1BFABF79"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changes in inventory and COGS value the stock holding period gets increased from 76.63 to </w:t>
      </w:r>
      <w:r w:rsidR="00C81A26">
        <w:rPr>
          <w:rFonts w:ascii="Times New Roman" w:eastAsia="Times New Roman" w:hAnsi="Times New Roman" w:cs="Times New Roman"/>
          <w:sz w:val="24"/>
          <w:szCs w:val="24"/>
        </w:rPr>
        <w:t>78.79 in</w:t>
      </w:r>
      <w:r>
        <w:rPr>
          <w:rFonts w:ascii="Times New Roman" w:eastAsia="Times New Roman" w:hAnsi="Times New Roman" w:cs="Times New Roman"/>
          <w:sz w:val="24"/>
          <w:szCs w:val="24"/>
        </w:rPr>
        <w:t xml:space="preserve"> 2019 to 2020 respectively. </w:t>
      </w:r>
    </w:p>
    <w:p w14:paraId="7D903EE0" w14:textId="77777777" w:rsidR="00E400E2" w:rsidRDefault="00D57614">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Ways to improve </w:t>
      </w:r>
    </w:p>
    <w:p w14:paraId="21C900E0"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Chocco plc needs to be more accurate about their demand forecasting process to improve this period.</w:t>
      </w:r>
    </w:p>
    <w:p w14:paraId="373361A0" w14:textId="77777777" w:rsidR="00E400E2" w:rsidRDefault="00D57614" w:rsidP="00805934">
      <w:pPr>
        <w:pStyle w:val="Heading2"/>
      </w:pPr>
      <w:bookmarkStart w:id="6" w:name="_Toc77409212"/>
      <w:r>
        <w:t>b. Comments on financial performance</w:t>
      </w:r>
      <w:bookmarkEnd w:id="6"/>
      <w:r>
        <w:t xml:space="preserve"> </w:t>
      </w:r>
    </w:p>
    <w:p w14:paraId="4934FF35" w14:textId="77777777" w:rsidR="00C01A04" w:rsidRDefault="00D57614" w:rsidP="00C01A04">
      <w:pPr>
        <w:pStyle w:val="Normal1"/>
        <w:spacing w:before="240" w:after="240" w:line="360" w:lineRule="auto"/>
        <w:jc w:val="both"/>
      </w:pPr>
      <w:r>
        <w:rPr>
          <w:rFonts w:ascii="Times New Roman" w:eastAsia="Times New Roman" w:hAnsi="Times New Roman" w:cs="Times New Roman"/>
          <w:sz w:val="24"/>
          <w:szCs w:val="24"/>
        </w:rPr>
        <w:t>As per the ROCE and ROE ratio, t</w:t>
      </w:r>
      <w:r w:rsidR="00E40F87">
        <w:rPr>
          <w:rFonts w:ascii="Times New Roman" w:eastAsia="Times New Roman" w:hAnsi="Times New Roman" w:cs="Times New Roman"/>
          <w:sz w:val="24"/>
          <w:szCs w:val="24"/>
        </w:rPr>
        <w:t>he financial efficiency of Choc</w:t>
      </w:r>
      <w:r>
        <w:rPr>
          <w:rFonts w:ascii="Times New Roman" w:eastAsia="Times New Roman" w:hAnsi="Times New Roman" w:cs="Times New Roman"/>
          <w:sz w:val="24"/>
          <w:szCs w:val="24"/>
        </w:rPr>
        <w:t xml:space="preserve">co plc has been examined and it shows a positive result in the organization. The NP ratio helps to understand the profit-making ability of the firm and that also increases as compared to the previous year </w:t>
      </w:r>
      <w:r>
        <w:rPr>
          <w:rFonts w:ascii="Times New Roman" w:eastAsia="Times New Roman" w:hAnsi="Times New Roman" w:cs="Times New Roman"/>
          <w:color w:val="222222"/>
          <w:sz w:val="24"/>
          <w:szCs w:val="24"/>
          <w:highlight w:val="white"/>
        </w:rPr>
        <w:t xml:space="preserve">(Ibrahim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 p.57)</w:t>
      </w:r>
      <w:r>
        <w:rPr>
          <w:rFonts w:ascii="Times New Roman" w:eastAsia="Times New Roman" w:hAnsi="Times New Roman" w:cs="Times New Roman"/>
          <w:sz w:val="24"/>
          <w:szCs w:val="24"/>
        </w:rPr>
        <w:t xml:space="preserve">. The current ratio also gets an increase in 2020 that reflects the </w:t>
      </w:r>
      <w:r w:rsidR="00AE73AC">
        <w:rPr>
          <w:rFonts w:ascii="Times New Roman" w:eastAsia="Times New Roman" w:hAnsi="Times New Roman" w:cs="Times New Roman"/>
          <w:sz w:val="24"/>
          <w:szCs w:val="24"/>
        </w:rPr>
        <w:t>firm effectively utilizes</w:t>
      </w:r>
      <w:r>
        <w:rPr>
          <w:rFonts w:ascii="Times New Roman" w:eastAsia="Times New Roman" w:hAnsi="Times New Roman" w:cs="Times New Roman"/>
          <w:sz w:val="24"/>
          <w:szCs w:val="24"/>
        </w:rPr>
        <w:t xml:space="preserve"> its current assets. </w:t>
      </w:r>
      <w:bookmarkStart w:id="7" w:name="_Toc77409213"/>
    </w:p>
    <w:p w14:paraId="112F640E" w14:textId="77777777" w:rsidR="00E400E2" w:rsidRPr="00C01A04" w:rsidRDefault="00D57614" w:rsidP="00C01A04">
      <w:pPr>
        <w:pStyle w:val="Heading1"/>
        <w:rPr>
          <w:rFonts w:eastAsia="Times New Roman" w:cs="Times New Roman"/>
          <w:szCs w:val="24"/>
        </w:rPr>
      </w:pPr>
      <w:r>
        <w:t>Conclusion</w:t>
      </w:r>
      <w:bookmarkEnd w:id="7"/>
      <w:r>
        <w:t xml:space="preserve"> </w:t>
      </w:r>
    </w:p>
    <w:p w14:paraId="621E31B8"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can be concluded that the financial position </w:t>
      </w:r>
      <w:r w:rsidR="00F7080E">
        <w:rPr>
          <w:rFonts w:ascii="Times New Roman" w:eastAsia="Times New Roman" w:hAnsi="Times New Roman" w:cs="Times New Roman"/>
          <w:sz w:val="24"/>
          <w:szCs w:val="24"/>
        </w:rPr>
        <w:t>of Kedison</w:t>
      </w:r>
      <w:r>
        <w:rPr>
          <w:rFonts w:ascii="Times New Roman" w:eastAsia="Times New Roman" w:hAnsi="Times New Roman" w:cs="Times New Roman"/>
          <w:sz w:val="24"/>
          <w:szCs w:val="24"/>
        </w:rPr>
        <w:t xml:space="preserve"> PLC is effectively analyzed with the help of P&amp;L and balance sheet. The statements show a favorable result for the owners and the investors of the business. The ratio analysis helps to measure the growth of Chohhco plc and the ratio analysis shows the firm effectively maintaining and growing its business. </w:t>
      </w:r>
    </w:p>
    <w:p w14:paraId="3B66485F" w14:textId="77777777" w:rsidR="00E400E2" w:rsidRDefault="00D57614">
      <w:pPr>
        <w:pStyle w:val="Normal1"/>
        <w:spacing w:before="240" w:after="240" w:line="360" w:lineRule="auto"/>
        <w:jc w:val="both"/>
        <w:rPr>
          <w:rFonts w:ascii="Times New Roman" w:eastAsia="Times New Roman" w:hAnsi="Times New Roman" w:cs="Times New Roman"/>
          <w:sz w:val="24"/>
          <w:szCs w:val="24"/>
        </w:rPr>
      </w:pPr>
      <w:r>
        <w:br w:type="page"/>
      </w:r>
    </w:p>
    <w:p w14:paraId="5DF326E6" w14:textId="77777777" w:rsidR="00805934" w:rsidRPr="00805934" w:rsidRDefault="00D57614" w:rsidP="00805934">
      <w:pPr>
        <w:pStyle w:val="Heading1"/>
      </w:pPr>
      <w:bookmarkStart w:id="8" w:name="_Toc77409214"/>
      <w:r>
        <w:lastRenderedPageBreak/>
        <w:t>References</w:t>
      </w:r>
      <w:bookmarkEnd w:id="8"/>
      <w:r>
        <w:t xml:space="preserve"> </w:t>
      </w:r>
    </w:p>
    <w:p w14:paraId="54281CD8" w14:textId="77777777" w:rsidR="00805934" w:rsidRDefault="00805934">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Ibrahim, Z., Effendi, N., Budiono, B. and Kurniawan, R., 2021. Determinants of profit and loss sharing financing in Indonesia. </w:t>
      </w:r>
      <w:r>
        <w:rPr>
          <w:rFonts w:ascii="Times New Roman" w:eastAsia="Times New Roman" w:hAnsi="Times New Roman" w:cs="Times New Roman"/>
          <w:i/>
          <w:color w:val="222222"/>
          <w:sz w:val="24"/>
          <w:szCs w:val="24"/>
          <w:highlight w:val="white"/>
        </w:rPr>
        <w:t>Journal of Islamic Marketing</w:t>
      </w:r>
      <w:r>
        <w:rPr>
          <w:rFonts w:ascii="Times New Roman" w:eastAsia="Times New Roman" w:hAnsi="Times New Roman" w:cs="Times New Roman"/>
          <w:color w:val="222222"/>
          <w:sz w:val="24"/>
          <w:szCs w:val="24"/>
          <w:highlight w:val="white"/>
        </w:rPr>
        <w:t>.</w:t>
      </w:r>
    </w:p>
    <w:p w14:paraId="21E77BC3" w14:textId="77777777" w:rsidR="00805934" w:rsidRDefault="00805934">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Maeenuddina, R.B., Hussain, A., Hafeez, M., Khan, M. and Wahi, N., 2020. Economic Value Added Momentum &amp; Traditional Profitability Measures (ROA, ROE &amp; ROCE): A Comparative Study. </w:t>
      </w:r>
      <w:r>
        <w:rPr>
          <w:rFonts w:ascii="Times New Roman" w:eastAsia="Times New Roman" w:hAnsi="Times New Roman" w:cs="Times New Roman"/>
          <w:i/>
          <w:color w:val="222222"/>
          <w:sz w:val="24"/>
          <w:szCs w:val="24"/>
          <w:highlight w:val="white"/>
        </w:rPr>
        <w:t>TEST-Engineering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83</w:t>
      </w:r>
      <w:r>
        <w:rPr>
          <w:rFonts w:ascii="Times New Roman" w:eastAsia="Times New Roman" w:hAnsi="Times New Roman" w:cs="Times New Roman"/>
          <w:color w:val="222222"/>
          <w:sz w:val="24"/>
          <w:szCs w:val="24"/>
          <w:highlight w:val="white"/>
        </w:rPr>
        <w:t>, pp.13762-13774.</w:t>
      </w:r>
    </w:p>
    <w:p w14:paraId="4883B3E4" w14:textId="77777777" w:rsidR="00805934" w:rsidRDefault="00805934">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Pavlovich, D.A. and Vasilyevna, U.I., 2019. THE IMPORTANCE OF INFORMATION AND LEGISLATIVE SOURCES IN THE FORMATION OF THE BALANCE SHEET. </w:t>
      </w:r>
      <w:r>
        <w:rPr>
          <w:rFonts w:ascii="Times New Roman" w:eastAsia="Times New Roman" w:hAnsi="Times New Roman" w:cs="Times New Roman"/>
          <w:i/>
          <w:color w:val="222222"/>
          <w:sz w:val="24"/>
          <w:szCs w:val="24"/>
          <w:highlight w:val="white"/>
        </w:rPr>
        <w:t>ХУМАНИТАРНИ БАЛКАНСКИ ИЗСЛЕДВАНИЯ</w:t>
      </w:r>
      <w:r>
        <w:rPr>
          <w:rFonts w:ascii="Times New Roman" w:eastAsia="Times New Roman" w:hAnsi="Times New Roman" w:cs="Times New Roman"/>
          <w:color w:val="222222"/>
          <w:sz w:val="24"/>
          <w:szCs w:val="24"/>
          <w:highlight w:val="white"/>
        </w:rPr>
        <w:t>, p.50.</w:t>
      </w:r>
    </w:p>
    <w:p w14:paraId="7F9919AD" w14:textId="77777777" w:rsidR="00805934" w:rsidRDefault="00805934">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Purnomo, A., 2018. Influence of the ratio of profit margin, financial leverage ratio, current ratio, quick ratio against the conditions and financial distress. </w:t>
      </w:r>
      <w:r>
        <w:rPr>
          <w:rFonts w:ascii="Times New Roman" w:eastAsia="Times New Roman" w:hAnsi="Times New Roman" w:cs="Times New Roman"/>
          <w:i/>
          <w:color w:val="222222"/>
          <w:sz w:val="24"/>
          <w:szCs w:val="24"/>
          <w:highlight w:val="white"/>
        </w:rPr>
        <w:t>Indonesian Journal of Business, Accounting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w:t>
      </w:r>
    </w:p>
    <w:p w14:paraId="2F7AF89C" w14:textId="77777777" w:rsidR="00E400E2" w:rsidRDefault="00E400E2">
      <w:pPr>
        <w:pStyle w:val="Normal1"/>
        <w:spacing w:before="240" w:after="240" w:line="360" w:lineRule="auto"/>
        <w:jc w:val="both"/>
        <w:rPr>
          <w:rFonts w:ascii="Times New Roman" w:eastAsia="Times New Roman" w:hAnsi="Times New Roman" w:cs="Times New Roman"/>
          <w:color w:val="222222"/>
          <w:sz w:val="24"/>
          <w:szCs w:val="24"/>
          <w:highlight w:val="white"/>
        </w:rPr>
      </w:pPr>
    </w:p>
    <w:p w14:paraId="1BA04EC4" w14:textId="77777777" w:rsidR="00E400E2" w:rsidRDefault="00E400E2">
      <w:pPr>
        <w:pStyle w:val="Normal1"/>
        <w:spacing w:before="240" w:after="240" w:line="360" w:lineRule="auto"/>
        <w:jc w:val="both"/>
        <w:rPr>
          <w:rFonts w:ascii="Times New Roman" w:eastAsia="Times New Roman" w:hAnsi="Times New Roman" w:cs="Times New Roman"/>
          <w:b/>
          <w:sz w:val="24"/>
          <w:szCs w:val="24"/>
        </w:rPr>
      </w:pPr>
    </w:p>
    <w:p w14:paraId="6FFA83BA" w14:textId="77777777" w:rsidR="00E400E2" w:rsidRDefault="00E400E2">
      <w:pPr>
        <w:pStyle w:val="Normal1"/>
        <w:spacing w:before="240" w:after="240" w:line="360" w:lineRule="auto"/>
        <w:jc w:val="center"/>
        <w:rPr>
          <w:rFonts w:ascii="Times New Roman" w:eastAsia="Times New Roman" w:hAnsi="Times New Roman" w:cs="Times New Roman"/>
          <w:b/>
          <w:sz w:val="24"/>
          <w:szCs w:val="24"/>
        </w:rPr>
      </w:pPr>
    </w:p>
    <w:p w14:paraId="789C5E31" w14:textId="77777777" w:rsidR="00E400E2" w:rsidRDefault="00E400E2">
      <w:pPr>
        <w:pStyle w:val="Normal1"/>
        <w:spacing w:before="240" w:after="240" w:line="360" w:lineRule="auto"/>
        <w:jc w:val="center"/>
        <w:rPr>
          <w:rFonts w:ascii="Times New Roman" w:eastAsia="Times New Roman" w:hAnsi="Times New Roman" w:cs="Times New Roman"/>
          <w:b/>
          <w:sz w:val="24"/>
          <w:szCs w:val="24"/>
        </w:rPr>
      </w:pPr>
    </w:p>
    <w:p w14:paraId="21D68619" w14:textId="77777777" w:rsidR="00E400E2" w:rsidRDefault="00E400E2">
      <w:pPr>
        <w:pStyle w:val="Normal1"/>
        <w:spacing w:before="240" w:after="240" w:line="360" w:lineRule="auto"/>
        <w:jc w:val="both"/>
        <w:rPr>
          <w:rFonts w:ascii="Times New Roman" w:eastAsia="Times New Roman" w:hAnsi="Times New Roman" w:cs="Times New Roman"/>
          <w:b/>
          <w:sz w:val="24"/>
          <w:szCs w:val="24"/>
        </w:rPr>
      </w:pPr>
    </w:p>
    <w:p w14:paraId="3DE33025" w14:textId="77777777" w:rsidR="00E400E2" w:rsidRDefault="00E400E2">
      <w:pPr>
        <w:pStyle w:val="Normal1"/>
        <w:spacing w:before="240" w:after="240" w:line="360" w:lineRule="auto"/>
        <w:jc w:val="both"/>
        <w:rPr>
          <w:rFonts w:ascii="Times New Roman" w:eastAsia="Times New Roman" w:hAnsi="Times New Roman" w:cs="Times New Roman"/>
          <w:b/>
          <w:sz w:val="24"/>
          <w:szCs w:val="24"/>
        </w:rPr>
      </w:pPr>
    </w:p>
    <w:p w14:paraId="4FBAC4B8" w14:textId="77777777" w:rsidR="00E400E2" w:rsidRDefault="00E400E2">
      <w:pPr>
        <w:pStyle w:val="Normal1"/>
        <w:spacing w:before="240" w:after="240" w:line="360" w:lineRule="auto"/>
        <w:jc w:val="both"/>
        <w:rPr>
          <w:rFonts w:ascii="Times New Roman" w:eastAsia="Times New Roman" w:hAnsi="Times New Roman" w:cs="Times New Roman"/>
          <w:b/>
          <w:sz w:val="24"/>
          <w:szCs w:val="24"/>
        </w:rPr>
      </w:pPr>
    </w:p>
    <w:p w14:paraId="4B19B969" w14:textId="77777777" w:rsidR="00E400E2" w:rsidRDefault="00E400E2">
      <w:pPr>
        <w:pStyle w:val="Normal1"/>
        <w:spacing w:before="240" w:after="240" w:line="360" w:lineRule="auto"/>
        <w:jc w:val="both"/>
        <w:rPr>
          <w:rFonts w:ascii="Times New Roman" w:eastAsia="Times New Roman" w:hAnsi="Times New Roman" w:cs="Times New Roman"/>
          <w:b/>
          <w:sz w:val="24"/>
          <w:szCs w:val="24"/>
        </w:rPr>
      </w:pPr>
    </w:p>
    <w:p w14:paraId="34EAC092" w14:textId="77777777" w:rsidR="00E400E2" w:rsidRDefault="00E400E2">
      <w:pPr>
        <w:pStyle w:val="Normal1"/>
        <w:spacing w:before="240" w:after="240" w:line="360" w:lineRule="auto"/>
        <w:jc w:val="both"/>
        <w:rPr>
          <w:rFonts w:ascii="Times New Roman" w:eastAsia="Times New Roman" w:hAnsi="Times New Roman" w:cs="Times New Roman"/>
          <w:b/>
          <w:sz w:val="24"/>
          <w:szCs w:val="24"/>
        </w:rPr>
      </w:pPr>
    </w:p>
    <w:p w14:paraId="2CEA6932" w14:textId="77777777" w:rsidR="00E400E2" w:rsidRDefault="00E400E2">
      <w:pPr>
        <w:pStyle w:val="Normal1"/>
        <w:spacing w:before="240" w:after="240" w:line="360" w:lineRule="auto"/>
        <w:jc w:val="both"/>
        <w:rPr>
          <w:rFonts w:ascii="Times New Roman" w:eastAsia="Times New Roman" w:hAnsi="Times New Roman" w:cs="Times New Roman"/>
          <w:sz w:val="24"/>
          <w:szCs w:val="24"/>
        </w:rPr>
      </w:pPr>
    </w:p>
    <w:p w14:paraId="37D279EF" w14:textId="2628EDDF" w:rsidR="00E400E2" w:rsidRPr="0004347A" w:rsidRDefault="0004347A">
      <w:pPr>
        <w:pStyle w:val="Normal1"/>
        <w:spacing w:before="240" w:after="240" w:line="360" w:lineRule="auto"/>
        <w:jc w:val="both"/>
        <w:rPr>
          <w:rFonts w:ascii="Times New Roman" w:eastAsia="Times New Roman" w:hAnsi="Times New Roman" w:cs="Times New Roman"/>
          <w:b/>
          <w:bCs/>
          <w:sz w:val="24"/>
          <w:szCs w:val="24"/>
        </w:rPr>
      </w:pPr>
      <w:r w:rsidRPr="0004347A">
        <w:rPr>
          <w:rFonts w:ascii="Times New Roman" w:eastAsia="Times New Roman" w:hAnsi="Times New Roman" w:cs="Times New Roman"/>
          <w:b/>
          <w:bCs/>
          <w:sz w:val="24"/>
          <w:szCs w:val="24"/>
        </w:rPr>
        <w:lastRenderedPageBreak/>
        <w:t>Appendix:</w:t>
      </w:r>
    </w:p>
    <w:p w14:paraId="209C8657" w14:textId="23C739B9" w:rsidR="00E400E2" w:rsidRDefault="00E400E2">
      <w:pPr>
        <w:pStyle w:val="Normal1"/>
        <w:spacing w:before="240" w:after="240" w:line="360" w:lineRule="auto"/>
        <w:jc w:val="center"/>
        <w:rPr>
          <w:rFonts w:ascii="Times New Roman" w:eastAsia="Times New Roman" w:hAnsi="Times New Roman" w:cs="Times New Roman"/>
          <w:b/>
          <w:sz w:val="24"/>
          <w:szCs w:val="24"/>
        </w:rPr>
      </w:pPr>
    </w:p>
    <w:p w14:paraId="2FDA7A25" w14:textId="2CFE22E2" w:rsidR="00E400E2" w:rsidRDefault="0004347A">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anchor distT="0" distB="0" distL="114300" distR="114300" simplePos="0" relativeHeight="251659264" behindDoc="0" locked="0" layoutInCell="1" allowOverlap="1" wp14:anchorId="3247923C" wp14:editId="2C8D062E">
            <wp:simplePos x="0" y="0"/>
            <wp:positionH relativeFrom="margin">
              <wp:align>left</wp:align>
            </wp:positionH>
            <wp:positionV relativeFrom="paragraph">
              <wp:posOffset>175895</wp:posOffset>
            </wp:positionV>
            <wp:extent cx="4446278" cy="7214870"/>
            <wp:effectExtent l="0" t="0" r="0" b="5080"/>
            <wp:wrapTight wrapText="bothSides">
              <wp:wrapPolygon edited="0">
                <wp:start x="0" y="0"/>
                <wp:lineTo x="0" y="21558"/>
                <wp:lineTo x="21470" y="21558"/>
                <wp:lineTo x="21470" y="0"/>
                <wp:lineTo x="0" y="0"/>
              </wp:wrapPolygon>
            </wp:wrapTight>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446278" cy="7214870"/>
                    </a:xfrm>
                    <a:prstGeom prst="rect">
                      <a:avLst/>
                    </a:prstGeom>
                  </pic:spPr>
                </pic:pic>
              </a:graphicData>
            </a:graphic>
            <wp14:sizeRelH relativeFrom="margin">
              <wp14:pctWidth>0</wp14:pctWidth>
            </wp14:sizeRelH>
            <wp14:sizeRelV relativeFrom="margin">
              <wp14:pctHeight>0</wp14:pctHeight>
            </wp14:sizeRelV>
          </wp:anchor>
        </w:drawing>
      </w:r>
    </w:p>
    <w:p w14:paraId="6B8C9C4E" w14:textId="77777777" w:rsidR="00E400E2" w:rsidRDefault="00E400E2">
      <w:pPr>
        <w:pStyle w:val="Normal1"/>
        <w:spacing w:before="240" w:after="240" w:line="360" w:lineRule="auto"/>
        <w:jc w:val="center"/>
        <w:rPr>
          <w:rFonts w:ascii="Times New Roman" w:eastAsia="Times New Roman" w:hAnsi="Times New Roman" w:cs="Times New Roman"/>
          <w:b/>
          <w:sz w:val="24"/>
          <w:szCs w:val="24"/>
        </w:rPr>
      </w:pPr>
    </w:p>
    <w:p w14:paraId="0C554564" w14:textId="77777777" w:rsidR="00E400E2" w:rsidRDefault="00E400E2">
      <w:pPr>
        <w:pStyle w:val="Normal1"/>
        <w:spacing w:before="240" w:after="240" w:line="360" w:lineRule="auto"/>
        <w:jc w:val="center"/>
        <w:rPr>
          <w:rFonts w:ascii="Times New Roman" w:eastAsia="Times New Roman" w:hAnsi="Times New Roman" w:cs="Times New Roman"/>
          <w:b/>
          <w:sz w:val="24"/>
          <w:szCs w:val="24"/>
        </w:rPr>
      </w:pPr>
    </w:p>
    <w:p w14:paraId="3E53B3EB" w14:textId="77777777" w:rsidR="00E400E2" w:rsidRDefault="00E400E2">
      <w:pPr>
        <w:pStyle w:val="Normal1"/>
        <w:spacing w:before="240" w:after="240" w:line="360" w:lineRule="auto"/>
        <w:jc w:val="center"/>
        <w:rPr>
          <w:rFonts w:ascii="Times New Roman" w:eastAsia="Times New Roman" w:hAnsi="Times New Roman" w:cs="Times New Roman"/>
          <w:b/>
          <w:sz w:val="24"/>
          <w:szCs w:val="24"/>
        </w:rPr>
      </w:pPr>
    </w:p>
    <w:p w14:paraId="2C2A06C1" w14:textId="77777777" w:rsidR="00E400E2" w:rsidRDefault="00E400E2">
      <w:pPr>
        <w:pStyle w:val="Normal1"/>
        <w:spacing w:line="360" w:lineRule="auto"/>
        <w:jc w:val="center"/>
        <w:rPr>
          <w:rFonts w:ascii="Times New Roman" w:eastAsia="Times New Roman" w:hAnsi="Times New Roman" w:cs="Times New Roman"/>
          <w:b/>
          <w:sz w:val="24"/>
          <w:szCs w:val="24"/>
        </w:rPr>
      </w:pPr>
    </w:p>
    <w:p w14:paraId="6351DF6C" w14:textId="77777777" w:rsidR="00E400E2" w:rsidRDefault="00E400E2">
      <w:pPr>
        <w:pStyle w:val="Normal1"/>
        <w:spacing w:line="360" w:lineRule="auto"/>
        <w:jc w:val="center"/>
        <w:rPr>
          <w:rFonts w:ascii="Times New Roman" w:eastAsia="Times New Roman" w:hAnsi="Times New Roman" w:cs="Times New Roman"/>
          <w:b/>
          <w:sz w:val="24"/>
          <w:szCs w:val="24"/>
        </w:rPr>
      </w:pPr>
    </w:p>
    <w:p w14:paraId="56F50CBF" w14:textId="3932D087" w:rsidR="00E400E2" w:rsidRDefault="00E400E2">
      <w:pPr>
        <w:pStyle w:val="Normal1"/>
        <w:spacing w:line="360" w:lineRule="auto"/>
        <w:jc w:val="both"/>
        <w:rPr>
          <w:rFonts w:ascii="Times New Roman" w:eastAsia="Times New Roman" w:hAnsi="Times New Roman" w:cs="Times New Roman"/>
          <w:sz w:val="24"/>
          <w:szCs w:val="24"/>
        </w:rPr>
      </w:pPr>
    </w:p>
    <w:p w14:paraId="6D769F43" w14:textId="7AC8AD78" w:rsidR="0004347A" w:rsidRDefault="0004347A">
      <w:pPr>
        <w:pStyle w:val="Normal1"/>
        <w:spacing w:line="360" w:lineRule="auto"/>
        <w:jc w:val="both"/>
        <w:rPr>
          <w:rFonts w:ascii="Times New Roman" w:eastAsia="Times New Roman" w:hAnsi="Times New Roman" w:cs="Times New Roman"/>
          <w:sz w:val="24"/>
          <w:szCs w:val="24"/>
        </w:rPr>
      </w:pPr>
    </w:p>
    <w:p w14:paraId="7FB3D697" w14:textId="313C64C1" w:rsidR="0004347A" w:rsidRDefault="0004347A">
      <w:pPr>
        <w:pStyle w:val="Normal1"/>
        <w:spacing w:line="360" w:lineRule="auto"/>
        <w:jc w:val="both"/>
        <w:rPr>
          <w:rFonts w:ascii="Times New Roman" w:eastAsia="Times New Roman" w:hAnsi="Times New Roman" w:cs="Times New Roman"/>
          <w:sz w:val="24"/>
          <w:szCs w:val="24"/>
        </w:rPr>
      </w:pPr>
    </w:p>
    <w:p w14:paraId="74F20A5D" w14:textId="04849237" w:rsidR="0004347A" w:rsidRDefault="0004347A">
      <w:pPr>
        <w:pStyle w:val="Normal1"/>
        <w:spacing w:line="360" w:lineRule="auto"/>
        <w:jc w:val="both"/>
        <w:rPr>
          <w:rFonts w:ascii="Times New Roman" w:eastAsia="Times New Roman" w:hAnsi="Times New Roman" w:cs="Times New Roman"/>
          <w:sz w:val="24"/>
          <w:szCs w:val="24"/>
        </w:rPr>
      </w:pPr>
    </w:p>
    <w:p w14:paraId="6CEA0857" w14:textId="694EF2EE" w:rsidR="0004347A" w:rsidRDefault="0004347A">
      <w:pPr>
        <w:pStyle w:val="Normal1"/>
        <w:spacing w:line="360" w:lineRule="auto"/>
        <w:jc w:val="both"/>
        <w:rPr>
          <w:rFonts w:ascii="Times New Roman" w:eastAsia="Times New Roman" w:hAnsi="Times New Roman" w:cs="Times New Roman"/>
          <w:sz w:val="24"/>
          <w:szCs w:val="24"/>
        </w:rPr>
      </w:pPr>
    </w:p>
    <w:p w14:paraId="14CA8216" w14:textId="37ED2F81" w:rsidR="0004347A" w:rsidRDefault="0004347A">
      <w:pPr>
        <w:pStyle w:val="Normal1"/>
        <w:spacing w:line="360" w:lineRule="auto"/>
        <w:jc w:val="both"/>
        <w:rPr>
          <w:rFonts w:ascii="Times New Roman" w:eastAsia="Times New Roman" w:hAnsi="Times New Roman" w:cs="Times New Roman"/>
          <w:sz w:val="24"/>
          <w:szCs w:val="24"/>
        </w:rPr>
      </w:pPr>
    </w:p>
    <w:p w14:paraId="21443378" w14:textId="507740A2" w:rsidR="0004347A" w:rsidRDefault="0004347A">
      <w:pPr>
        <w:pStyle w:val="Normal1"/>
        <w:spacing w:line="360" w:lineRule="auto"/>
        <w:jc w:val="both"/>
        <w:rPr>
          <w:rFonts w:ascii="Times New Roman" w:eastAsia="Times New Roman" w:hAnsi="Times New Roman" w:cs="Times New Roman"/>
          <w:sz w:val="24"/>
          <w:szCs w:val="24"/>
        </w:rPr>
      </w:pPr>
    </w:p>
    <w:p w14:paraId="09F76FFB" w14:textId="748F9D96" w:rsidR="0004347A" w:rsidRDefault="0004347A">
      <w:pPr>
        <w:pStyle w:val="Normal1"/>
        <w:spacing w:line="360" w:lineRule="auto"/>
        <w:jc w:val="both"/>
        <w:rPr>
          <w:rFonts w:ascii="Times New Roman" w:eastAsia="Times New Roman" w:hAnsi="Times New Roman" w:cs="Times New Roman"/>
          <w:sz w:val="24"/>
          <w:szCs w:val="24"/>
        </w:rPr>
      </w:pPr>
    </w:p>
    <w:p w14:paraId="449D868B" w14:textId="6A3F507F" w:rsidR="0004347A" w:rsidRDefault="0004347A">
      <w:pPr>
        <w:pStyle w:val="Normal1"/>
        <w:spacing w:line="360" w:lineRule="auto"/>
        <w:jc w:val="both"/>
        <w:rPr>
          <w:rFonts w:ascii="Times New Roman" w:eastAsia="Times New Roman" w:hAnsi="Times New Roman" w:cs="Times New Roman"/>
          <w:sz w:val="24"/>
          <w:szCs w:val="24"/>
        </w:rPr>
      </w:pPr>
    </w:p>
    <w:p w14:paraId="19FFF55A" w14:textId="0B742FAD" w:rsidR="0004347A" w:rsidRDefault="0004347A">
      <w:pPr>
        <w:pStyle w:val="Normal1"/>
        <w:spacing w:line="360" w:lineRule="auto"/>
        <w:jc w:val="both"/>
        <w:rPr>
          <w:rFonts w:ascii="Times New Roman" w:eastAsia="Times New Roman" w:hAnsi="Times New Roman" w:cs="Times New Roman"/>
          <w:sz w:val="24"/>
          <w:szCs w:val="24"/>
        </w:rPr>
      </w:pPr>
    </w:p>
    <w:p w14:paraId="0355B93F" w14:textId="0AB05E9C" w:rsidR="0004347A" w:rsidRDefault="0004347A">
      <w:pPr>
        <w:pStyle w:val="Normal1"/>
        <w:spacing w:line="360" w:lineRule="auto"/>
        <w:jc w:val="both"/>
        <w:rPr>
          <w:rFonts w:ascii="Times New Roman" w:eastAsia="Times New Roman" w:hAnsi="Times New Roman" w:cs="Times New Roman"/>
          <w:sz w:val="24"/>
          <w:szCs w:val="24"/>
        </w:rPr>
      </w:pPr>
    </w:p>
    <w:p w14:paraId="2B2A4D68" w14:textId="10E8543E" w:rsidR="0004347A" w:rsidRDefault="0004347A">
      <w:pPr>
        <w:pStyle w:val="Normal1"/>
        <w:spacing w:line="360" w:lineRule="auto"/>
        <w:jc w:val="both"/>
        <w:rPr>
          <w:rFonts w:ascii="Times New Roman" w:eastAsia="Times New Roman" w:hAnsi="Times New Roman" w:cs="Times New Roman"/>
          <w:sz w:val="24"/>
          <w:szCs w:val="24"/>
        </w:rPr>
      </w:pPr>
    </w:p>
    <w:p w14:paraId="3BF4909C" w14:textId="305C9274" w:rsidR="0004347A" w:rsidRDefault="0004347A">
      <w:pPr>
        <w:pStyle w:val="Normal1"/>
        <w:spacing w:line="360" w:lineRule="auto"/>
        <w:jc w:val="both"/>
        <w:rPr>
          <w:rFonts w:ascii="Times New Roman" w:eastAsia="Times New Roman" w:hAnsi="Times New Roman" w:cs="Times New Roman"/>
          <w:sz w:val="24"/>
          <w:szCs w:val="24"/>
        </w:rPr>
      </w:pPr>
    </w:p>
    <w:p w14:paraId="6A6B478D" w14:textId="30A4DD24" w:rsidR="0004347A" w:rsidRDefault="0004347A">
      <w:pPr>
        <w:pStyle w:val="Normal1"/>
        <w:spacing w:line="360" w:lineRule="auto"/>
        <w:jc w:val="both"/>
        <w:rPr>
          <w:rFonts w:ascii="Times New Roman" w:eastAsia="Times New Roman" w:hAnsi="Times New Roman" w:cs="Times New Roman"/>
          <w:sz w:val="24"/>
          <w:szCs w:val="24"/>
        </w:rPr>
      </w:pPr>
    </w:p>
    <w:p w14:paraId="3FC47DA7" w14:textId="701545C2" w:rsidR="0004347A" w:rsidRDefault="0004347A">
      <w:pPr>
        <w:pStyle w:val="Normal1"/>
        <w:spacing w:line="360" w:lineRule="auto"/>
        <w:jc w:val="both"/>
        <w:rPr>
          <w:rFonts w:ascii="Times New Roman" w:eastAsia="Times New Roman" w:hAnsi="Times New Roman" w:cs="Times New Roman"/>
          <w:sz w:val="24"/>
          <w:szCs w:val="24"/>
        </w:rPr>
      </w:pPr>
    </w:p>
    <w:p w14:paraId="7B22185D" w14:textId="660D8F69" w:rsidR="0004347A" w:rsidRDefault="0004347A">
      <w:pPr>
        <w:pStyle w:val="Normal1"/>
        <w:spacing w:line="360" w:lineRule="auto"/>
        <w:jc w:val="both"/>
        <w:rPr>
          <w:rFonts w:ascii="Times New Roman" w:eastAsia="Times New Roman" w:hAnsi="Times New Roman" w:cs="Times New Roman"/>
          <w:sz w:val="24"/>
          <w:szCs w:val="24"/>
        </w:rPr>
      </w:pPr>
    </w:p>
    <w:p w14:paraId="31439114" w14:textId="08216F41" w:rsidR="0004347A" w:rsidRDefault="0004347A">
      <w:pPr>
        <w:pStyle w:val="Normal1"/>
        <w:spacing w:line="360" w:lineRule="auto"/>
        <w:jc w:val="both"/>
        <w:rPr>
          <w:rFonts w:ascii="Times New Roman" w:eastAsia="Times New Roman" w:hAnsi="Times New Roman" w:cs="Times New Roman"/>
          <w:sz w:val="24"/>
          <w:szCs w:val="24"/>
        </w:rPr>
      </w:pPr>
    </w:p>
    <w:p w14:paraId="05B5D2EE" w14:textId="2B699E6C" w:rsidR="0004347A" w:rsidRDefault="0004347A">
      <w:pPr>
        <w:pStyle w:val="Normal1"/>
        <w:spacing w:line="360" w:lineRule="auto"/>
        <w:jc w:val="both"/>
        <w:rPr>
          <w:rFonts w:ascii="Times New Roman" w:eastAsia="Times New Roman" w:hAnsi="Times New Roman" w:cs="Times New Roman"/>
          <w:sz w:val="24"/>
          <w:szCs w:val="24"/>
        </w:rPr>
      </w:pPr>
    </w:p>
    <w:p w14:paraId="0DEF6449" w14:textId="33E71033" w:rsidR="0004347A" w:rsidRDefault="0004347A">
      <w:pPr>
        <w:pStyle w:val="Normal1"/>
        <w:spacing w:line="360" w:lineRule="auto"/>
        <w:jc w:val="both"/>
        <w:rPr>
          <w:rFonts w:ascii="Times New Roman" w:eastAsia="Times New Roman" w:hAnsi="Times New Roman" w:cs="Times New Roman"/>
          <w:sz w:val="24"/>
          <w:szCs w:val="24"/>
        </w:rPr>
      </w:pPr>
    </w:p>
    <w:p w14:paraId="42653989" w14:textId="405D21C6" w:rsidR="0004347A" w:rsidRDefault="0004347A">
      <w:pPr>
        <w:pStyle w:val="Normal1"/>
        <w:spacing w:line="360" w:lineRule="auto"/>
        <w:jc w:val="both"/>
        <w:rPr>
          <w:rFonts w:ascii="Times New Roman" w:eastAsia="Times New Roman" w:hAnsi="Times New Roman" w:cs="Times New Roman"/>
          <w:sz w:val="24"/>
          <w:szCs w:val="24"/>
        </w:rPr>
      </w:pPr>
    </w:p>
    <w:p w14:paraId="5EE22EE8" w14:textId="08845E97" w:rsidR="0004347A" w:rsidRDefault="0004347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anchor distT="0" distB="0" distL="114300" distR="114300" simplePos="0" relativeHeight="251660288" behindDoc="0" locked="0" layoutInCell="1" allowOverlap="1" wp14:anchorId="592D83EC" wp14:editId="35C67E62">
            <wp:simplePos x="0" y="0"/>
            <wp:positionH relativeFrom="margin">
              <wp:posOffset>-635</wp:posOffset>
            </wp:positionH>
            <wp:positionV relativeFrom="paragraph">
              <wp:posOffset>260350</wp:posOffset>
            </wp:positionV>
            <wp:extent cx="5888355" cy="7004050"/>
            <wp:effectExtent l="0" t="0" r="0" b="6350"/>
            <wp:wrapTight wrapText="bothSides">
              <wp:wrapPolygon edited="0">
                <wp:start x="0" y="0"/>
                <wp:lineTo x="0" y="21561"/>
                <wp:lineTo x="21523" y="21561"/>
                <wp:lineTo x="21523" y="0"/>
                <wp:lineTo x="0" y="0"/>
              </wp:wrapPolygon>
            </wp:wrapTight>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888355" cy="7004050"/>
                    </a:xfrm>
                    <a:prstGeom prst="rect">
                      <a:avLst/>
                    </a:prstGeom>
                  </pic:spPr>
                </pic:pic>
              </a:graphicData>
            </a:graphic>
            <wp14:sizeRelH relativeFrom="margin">
              <wp14:pctWidth>0</wp14:pctWidth>
            </wp14:sizeRelH>
            <wp14:sizeRelV relativeFrom="margin">
              <wp14:pctHeight>0</wp14:pctHeight>
            </wp14:sizeRelV>
          </wp:anchor>
        </w:drawing>
      </w:r>
    </w:p>
    <w:sectPr w:rsidR="0004347A" w:rsidSect="00645C6B">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8FDE8" w14:textId="77777777" w:rsidR="00A04C8D" w:rsidRDefault="00A04C8D" w:rsidP="00645C6B">
      <w:pPr>
        <w:spacing w:line="240" w:lineRule="auto"/>
      </w:pPr>
      <w:r>
        <w:separator/>
      </w:r>
    </w:p>
  </w:endnote>
  <w:endnote w:type="continuationSeparator" w:id="0">
    <w:p w14:paraId="31AEC10C" w14:textId="77777777" w:rsidR="00A04C8D" w:rsidRDefault="00A04C8D" w:rsidP="00645C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12356"/>
      <w:docPartObj>
        <w:docPartGallery w:val="Page Numbers (Bottom of Page)"/>
        <w:docPartUnique/>
      </w:docPartObj>
    </w:sdtPr>
    <w:sdtEndPr/>
    <w:sdtContent>
      <w:p w14:paraId="092A9BDE" w14:textId="77777777" w:rsidR="00645C6B" w:rsidRDefault="00C54DA5">
        <w:pPr>
          <w:pStyle w:val="Footer"/>
          <w:jc w:val="right"/>
        </w:pPr>
        <w:r>
          <w:fldChar w:fldCharType="begin"/>
        </w:r>
        <w:r>
          <w:instrText xml:space="preserve"> PAGE   \* MERGEFORMAT </w:instrText>
        </w:r>
        <w:r>
          <w:fldChar w:fldCharType="separate"/>
        </w:r>
        <w:r w:rsidR="00C01A04">
          <w:rPr>
            <w:noProof/>
          </w:rPr>
          <w:t>15</w:t>
        </w:r>
        <w:r>
          <w:rPr>
            <w:noProof/>
          </w:rPr>
          <w:fldChar w:fldCharType="end"/>
        </w:r>
      </w:p>
    </w:sdtContent>
  </w:sdt>
  <w:p w14:paraId="42AA4C5F" w14:textId="77777777" w:rsidR="00645C6B" w:rsidRDefault="00645C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7D5932" w14:textId="77777777" w:rsidR="00A04C8D" w:rsidRDefault="00A04C8D" w:rsidP="00645C6B">
      <w:pPr>
        <w:spacing w:line="240" w:lineRule="auto"/>
      </w:pPr>
      <w:r>
        <w:separator/>
      </w:r>
    </w:p>
  </w:footnote>
  <w:footnote w:type="continuationSeparator" w:id="0">
    <w:p w14:paraId="09CDC9FC" w14:textId="77777777" w:rsidR="00A04C8D" w:rsidRDefault="00A04C8D" w:rsidP="00645C6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0E2"/>
    <w:rsid w:val="0004347A"/>
    <w:rsid w:val="000F06B3"/>
    <w:rsid w:val="000F266E"/>
    <w:rsid w:val="00157106"/>
    <w:rsid w:val="003301EE"/>
    <w:rsid w:val="005525EB"/>
    <w:rsid w:val="00575012"/>
    <w:rsid w:val="005F351F"/>
    <w:rsid w:val="00645C6B"/>
    <w:rsid w:val="0066266D"/>
    <w:rsid w:val="006F43C6"/>
    <w:rsid w:val="00805934"/>
    <w:rsid w:val="008335D6"/>
    <w:rsid w:val="00972BB8"/>
    <w:rsid w:val="009908E9"/>
    <w:rsid w:val="009B6D60"/>
    <w:rsid w:val="00A04C8D"/>
    <w:rsid w:val="00AE73AC"/>
    <w:rsid w:val="00B96A15"/>
    <w:rsid w:val="00BA50C8"/>
    <w:rsid w:val="00BE5C50"/>
    <w:rsid w:val="00C01A04"/>
    <w:rsid w:val="00C23A20"/>
    <w:rsid w:val="00C54DA5"/>
    <w:rsid w:val="00C81A26"/>
    <w:rsid w:val="00D57614"/>
    <w:rsid w:val="00DB677A"/>
    <w:rsid w:val="00E400E2"/>
    <w:rsid w:val="00E40F87"/>
    <w:rsid w:val="00F7080E"/>
    <w:rsid w:val="00F977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123A7"/>
  <w15:docId w15:val="{3F05468C-4969-B841-BE9B-89A00DE1E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5012"/>
  </w:style>
  <w:style w:type="paragraph" w:styleId="Heading1">
    <w:name w:val="heading 1"/>
    <w:basedOn w:val="Normal1"/>
    <w:next w:val="Normal1"/>
    <w:rsid w:val="00C23A20"/>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C23A20"/>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E400E2"/>
    <w:pPr>
      <w:keepNext/>
      <w:keepLines/>
      <w:spacing w:before="320" w:after="80"/>
      <w:outlineLvl w:val="2"/>
    </w:pPr>
    <w:rPr>
      <w:color w:val="434343"/>
      <w:sz w:val="28"/>
      <w:szCs w:val="28"/>
    </w:rPr>
  </w:style>
  <w:style w:type="paragraph" w:styleId="Heading4">
    <w:name w:val="heading 4"/>
    <w:basedOn w:val="Normal1"/>
    <w:next w:val="Normal1"/>
    <w:rsid w:val="00E400E2"/>
    <w:pPr>
      <w:keepNext/>
      <w:keepLines/>
      <w:spacing w:before="280" w:after="80"/>
      <w:outlineLvl w:val="3"/>
    </w:pPr>
    <w:rPr>
      <w:color w:val="666666"/>
      <w:sz w:val="24"/>
      <w:szCs w:val="24"/>
    </w:rPr>
  </w:style>
  <w:style w:type="paragraph" w:styleId="Heading5">
    <w:name w:val="heading 5"/>
    <w:basedOn w:val="Normal1"/>
    <w:next w:val="Normal1"/>
    <w:rsid w:val="00E400E2"/>
    <w:pPr>
      <w:keepNext/>
      <w:keepLines/>
      <w:spacing w:before="240" w:after="80"/>
      <w:outlineLvl w:val="4"/>
    </w:pPr>
    <w:rPr>
      <w:color w:val="666666"/>
    </w:rPr>
  </w:style>
  <w:style w:type="paragraph" w:styleId="Heading6">
    <w:name w:val="heading 6"/>
    <w:basedOn w:val="Normal1"/>
    <w:next w:val="Normal1"/>
    <w:rsid w:val="00E400E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400E2"/>
  </w:style>
  <w:style w:type="paragraph" w:styleId="Title">
    <w:name w:val="Title"/>
    <w:basedOn w:val="Normal1"/>
    <w:next w:val="Normal1"/>
    <w:rsid w:val="00E400E2"/>
    <w:pPr>
      <w:keepNext/>
      <w:keepLines/>
      <w:spacing w:after="60"/>
    </w:pPr>
    <w:rPr>
      <w:sz w:val="52"/>
      <w:szCs w:val="52"/>
    </w:rPr>
  </w:style>
  <w:style w:type="paragraph" w:styleId="Subtitle">
    <w:name w:val="Subtitle"/>
    <w:basedOn w:val="Normal1"/>
    <w:next w:val="Normal1"/>
    <w:rsid w:val="00E400E2"/>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E400E2"/>
    <w:pPr>
      <w:spacing w:line="240" w:lineRule="auto"/>
    </w:pPr>
    <w:rPr>
      <w:sz w:val="20"/>
      <w:szCs w:val="20"/>
    </w:rPr>
  </w:style>
  <w:style w:type="character" w:customStyle="1" w:styleId="CommentTextChar">
    <w:name w:val="Comment Text Char"/>
    <w:basedOn w:val="DefaultParagraphFont"/>
    <w:link w:val="CommentText"/>
    <w:uiPriority w:val="99"/>
    <w:semiHidden/>
    <w:rsid w:val="00E400E2"/>
    <w:rPr>
      <w:sz w:val="20"/>
      <w:szCs w:val="20"/>
    </w:rPr>
  </w:style>
  <w:style w:type="character" w:styleId="CommentReference">
    <w:name w:val="annotation reference"/>
    <w:basedOn w:val="DefaultParagraphFont"/>
    <w:uiPriority w:val="99"/>
    <w:semiHidden/>
    <w:unhideWhenUsed/>
    <w:rsid w:val="00E400E2"/>
    <w:rPr>
      <w:sz w:val="16"/>
      <w:szCs w:val="16"/>
    </w:rPr>
  </w:style>
  <w:style w:type="paragraph" w:styleId="BalloonText">
    <w:name w:val="Balloon Text"/>
    <w:basedOn w:val="Normal"/>
    <w:link w:val="BalloonTextChar"/>
    <w:uiPriority w:val="99"/>
    <w:semiHidden/>
    <w:unhideWhenUsed/>
    <w:rsid w:val="00C23A2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3A20"/>
    <w:rPr>
      <w:rFonts w:ascii="Tahoma" w:hAnsi="Tahoma" w:cs="Tahoma"/>
      <w:sz w:val="16"/>
      <w:szCs w:val="16"/>
    </w:rPr>
  </w:style>
  <w:style w:type="paragraph" w:styleId="TOCHeading">
    <w:name w:val="TOC Heading"/>
    <w:basedOn w:val="Heading1"/>
    <w:next w:val="Normal"/>
    <w:uiPriority w:val="39"/>
    <w:semiHidden/>
    <w:unhideWhenUsed/>
    <w:qFormat/>
    <w:rsid w:val="0066266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66266D"/>
    <w:pPr>
      <w:spacing w:after="100"/>
    </w:pPr>
  </w:style>
  <w:style w:type="paragraph" w:styleId="TOC2">
    <w:name w:val="toc 2"/>
    <w:basedOn w:val="Normal"/>
    <w:next w:val="Normal"/>
    <w:autoRedefine/>
    <w:uiPriority w:val="39"/>
    <w:unhideWhenUsed/>
    <w:rsid w:val="0066266D"/>
    <w:pPr>
      <w:spacing w:after="100"/>
      <w:ind w:left="220"/>
    </w:pPr>
  </w:style>
  <w:style w:type="character" w:styleId="Hyperlink">
    <w:name w:val="Hyperlink"/>
    <w:basedOn w:val="DefaultParagraphFont"/>
    <w:uiPriority w:val="99"/>
    <w:unhideWhenUsed/>
    <w:rsid w:val="0066266D"/>
    <w:rPr>
      <w:color w:val="0000FF" w:themeColor="hyperlink"/>
      <w:u w:val="single"/>
    </w:rPr>
  </w:style>
  <w:style w:type="paragraph" w:styleId="NormalWeb">
    <w:name w:val="Normal (Web)"/>
    <w:basedOn w:val="Normal"/>
    <w:uiPriority w:val="99"/>
    <w:unhideWhenUsed/>
    <w:rsid w:val="000F266E"/>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Header">
    <w:name w:val="header"/>
    <w:basedOn w:val="Normal"/>
    <w:link w:val="HeaderChar"/>
    <w:uiPriority w:val="99"/>
    <w:semiHidden/>
    <w:unhideWhenUsed/>
    <w:rsid w:val="00645C6B"/>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45C6B"/>
  </w:style>
  <w:style w:type="paragraph" w:styleId="Footer">
    <w:name w:val="footer"/>
    <w:basedOn w:val="Normal"/>
    <w:link w:val="FooterChar"/>
    <w:uiPriority w:val="99"/>
    <w:unhideWhenUsed/>
    <w:rsid w:val="00645C6B"/>
    <w:pPr>
      <w:tabs>
        <w:tab w:val="center" w:pos="4513"/>
        <w:tab w:val="right" w:pos="9026"/>
      </w:tabs>
      <w:spacing w:line="240" w:lineRule="auto"/>
    </w:pPr>
  </w:style>
  <w:style w:type="character" w:customStyle="1" w:styleId="FooterChar">
    <w:name w:val="Footer Char"/>
    <w:basedOn w:val="DefaultParagraphFont"/>
    <w:link w:val="Footer"/>
    <w:uiPriority w:val="99"/>
    <w:rsid w:val="00645C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5651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2ADD43-CCE6-42FD-838F-A866FBEC8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1981</Words>
  <Characters>11298</Characters>
  <Application>Microsoft Office Word</Application>
  <DocSecurity>0</DocSecurity>
  <Lines>94</Lines>
  <Paragraphs>26</Paragraphs>
  <ScaleCrop>false</ScaleCrop>
  <Company/>
  <LinksUpToDate>false</LinksUpToDate>
  <CharactersWithSpaces>13253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Personal</dc:creator>
  <cp:lastModifiedBy>Diana</cp:lastModifiedBy>
  <cp:revision>3</cp:revision>
  <dcterms:created xsi:type="dcterms:W3CDTF">2021-07-17T10:22:00Z</dcterms:created>
  <dcterms:modified xsi:type="dcterms:W3CDTF">2021-07-21T21:35:00Z</dcterms:modified>
</cp:coreProperties>
</file>