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50A66" w:rsidRDefault="00D50A66" w:rsidP="00D50A66">
      <w:pPr>
        <w:pStyle w:val="Title"/>
        <w:rPr>
          <w:lang w:val="en-US"/>
        </w:rPr>
      </w:pPr>
      <w:r>
        <w:rPr>
          <w:lang w:val="en-US"/>
        </w:rPr>
        <w:t>Pharaohs, Phoenicians and Peoples of the Sea</w:t>
      </w:r>
    </w:p>
    <w:p w:rsidR="00D50A66" w:rsidRDefault="00D50A66" w:rsidP="00D50A66">
      <w:pPr>
        <w:pStyle w:val="Heading1"/>
        <w:rPr>
          <w:lang w:val="en-US"/>
        </w:rPr>
      </w:pPr>
      <w:r>
        <w:rPr>
          <w:lang w:val="en-US"/>
        </w:rPr>
        <w:t>The Philistines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Arial"/>
        </w:rPr>
      </w:pPr>
      <w:proofErr w:type="spellStart"/>
      <w:proofErr w:type="gramStart"/>
      <w:r>
        <w:rPr>
          <w:rFonts w:ascii="Calibri" w:eastAsia="Calibri" w:hAnsi="Calibri" w:cs="Times New Roman"/>
        </w:rPr>
        <w:t>Barako</w:t>
      </w:r>
      <w:proofErr w:type="spellEnd"/>
      <w:r>
        <w:rPr>
          <w:rFonts w:ascii="Calibri" w:eastAsia="Calibri" w:hAnsi="Calibri" w:cs="Arial"/>
        </w:rPr>
        <w:t>, T.J. 2000</w:t>
      </w:r>
      <w:r>
        <w:rPr>
          <w:rFonts w:cs="Arial"/>
        </w:rPr>
        <w:t>.</w:t>
      </w:r>
      <w:proofErr w:type="gramEnd"/>
      <w:r>
        <w:rPr>
          <w:rFonts w:ascii="Calibri" w:eastAsia="Calibri" w:hAnsi="Calibri" w:cs="Arial"/>
        </w:rPr>
        <w:t xml:space="preserve"> </w:t>
      </w:r>
      <w:proofErr w:type="gramStart"/>
      <w:r>
        <w:rPr>
          <w:rFonts w:ascii="Calibri" w:eastAsia="Calibri" w:hAnsi="Calibri" w:cs="Arial"/>
        </w:rPr>
        <w:t>The Philistine settlement as mercantile phenomenon.</w:t>
      </w:r>
      <w:proofErr w:type="gramEnd"/>
      <w:r>
        <w:rPr>
          <w:rFonts w:ascii="Calibri" w:eastAsia="Calibri" w:hAnsi="Calibri" w:cs="Arial"/>
        </w:rPr>
        <w:t xml:space="preserve"> </w:t>
      </w:r>
      <w:r>
        <w:rPr>
          <w:rFonts w:ascii="Calibri" w:eastAsia="Calibri" w:hAnsi="Calibri" w:cs="Arial"/>
          <w:i/>
          <w:iCs/>
        </w:rPr>
        <w:t>American Journal of Archaeology</w:t>
      </w:r>
      <w:r>
        <w:rPr>
          <w:rFonts w:ascii="Calibri" w:eastAsia="Calibri" w:hAnsi="Calibri" w:cs="Arial"/>
        </w:rPr>
        <w:t xml:space="preserve"> 104: 513-530.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Arial"/>
        </w:rPr>
      </w:pPr>
      <w:proofErr w:type="spellStart"/>
      <w:proofErr w:type="gramStart"/>
      <w:r>
        <w:rPr>
          <w:rFonts w:ascii="Calibri" w:eastAsia="Calibri" w:hAnsi="Calibri" w:cs="Times New Roman"/>
        </w:rPr>
        <w:t>Gitin</w:t>
      </w:r>
      <w:proofErr w:type="spellEnd"/>
      <w:r>
        <w:rPr>
          <w:rFonts w:ascii="Calibri" w:eastAsia="Calibri" w:hAnsi="Calibri" w:cs="Arial"/>
        </w:rPr>
        <w:t>, S. &amp; Dothan, T. 1987</w:t>
      </w:r>
      <w:r>
        <w:rPr>
          <w:rFonts w:cs="Arial"/>
        </w:rPr>
        <w:t>.</w:t>
      </w:r>
      <w:proofErr w:type="gramEnd"/>
      <w:r>
        <w:rPr>
          <w:rFonts w:ascii="Calibri" w:eastAsia="Calibri" w:hAnsi="Calibri" w:cs="Arial"/>
        </w:rPr>
        <w:t xml:space="preserve"> The Rise and </w:t>
      </w:r>
      <w:proofErr w:type="gramStart"/>
      <w:r>
        <w:rPr>
          <w:rFonts w:ascii="Calibri" w:eastAsia="Calibri" w:hAnsi="Calibri" w:cs="Arial"/>
        </w:rPr>
        <w:t>Fall</w:t>
      </w:r>
      <w:proofErr w:type="gramEnd"/>
      <w:r>
        <w:rPr>
          <w:rFonts w:ascii="Calibri" w:eastAsia="Calibri" w:hAnsi="Calibri" w:cs="Arial"/>
        </w:rPr>
        <w:t xml:space="preserve"> of </w:t>
      </w:r>
      <w:proofErr w:type="spellStart"/>
      <w:r>
        <w:rPr>
          <w:rFonts w:ascii="Calibri" w:eastAsia="Calibri" w:hAnsi="Calibri" w:cs="Arial"/>
        </w:rPr>
        <w:t>Ekron</w:t>
      </w:r>
      <w:proofErr w:type="spellEnd"/>
      <w:r>
        <w:rPr>
          <w:rFonts w:ascii="Calibri" w:eastAsia="Calibri" w:hAnsi="Calibri" w:cs="Arial"/>
        </w:rPr>
        <w:t xml:space="preserve"> of the Philistines: Recent Excavations at an Urban Border. </w:t>
      </w:r>
      <w:r>
        <w:rPr>
          <w:rFonts w:ascii="Calibri" w:eastAsia="Calibri" w:hAnsi="Calibri" w:cs="Arial"/>
          <w:i/>
        </w:rPr>
        <w:t>The Biblical Archaeologist</w:t>
      </w:r>
      <w:r>
        <w:rPr>
          <w:rFonts w:ascii="Calibri" w:eastAsia="Calibri" w:hAnsi="Calibri" w:cs="Arial"/>
        </w:rPr>
        <w:t xml:space="preserve"> 50 (4): 197-222.</w:t>
      </w:r>
      <w:r>
        <w:rPr>
          <w:rFonts w:cs="Arial"/>
        </w:rPr>
        <w:t xml:space="preserve"> [JSTOR]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Arial"/>
        </w:rPr>
      </w:pPr>
      <w:r>
        <w:rPr>
          <w:rFonts w:ascii="Calibri" w:eastAsia="Calibri" w:hAnsi="Calibri" w:cs="Times New Roman"/>
        </w:rPr>
        <w:t>Pritchard</w:t>
      </w:r>
      <w:r>
        <w:rPr>
          <w:rFonts w:ascii="Calibri" w:eastAsia="Calibri" w:hAnsi="Calibri" w:cs="Arial"/>
        </w:rPr>
        <w:t>, J.  1969</w:t>
      </w:r>
      <w:r>
        <w:rPr>
          <w:rFonts w:cs="Arial"/>
        </w:rPr>
        <w:t>.</w:t>
      </w:r>
      <w:r>
        <w:rPr>
          <w:rFonts w:ascii="Calibri" w:eastAsia="Calibri" w:hAnsi="Calibri" w:cs="Arial"/>
        </w:rPr>
        <w:t xml:space="preserve"> </w:t>
      </w:r>
      <w:proofErr w:type="spellStart"/>
      <w:r>
        <w:rPr>
          <w:rFonts w:ascii="Calibri" w:eastAsia="Calibri" w:hAnsi="Calibri" w:cs="Arial"/>
        </w:rPr>
        <w:t>Medinet</w:t>
      </w:r>
      <w:proofErr w:type="spellEnd"/>
      <w:r>
        <w:rPr>
          <w:rFonts w:ascii="Calibri" w:eastAsia="Calibri" w:hAnsi="Calibri" w:cs="Arial"/>
        </w:rPr>
        <w:t xml:space="preserve"> </w:t>
      </w:r>
      <w:proofErr w:type="spellStart"/>
      <w:r>
        <w:rPr>
          <w:rFonts w:ascii="Calibri" w:eastAsia="Calibri" w:hAnsi="Calibri" w:cs="Arial"/>
        </w:rPr>
        <w:t>Habu</w:t>
      </w:r>
      <w:proofErr w:type="spellEnd"/>
      <w:r>
        <w:rPr>
          <w:rFonts w:ascii="Calibri" w:eastAsia="Calibri" w:hAnsi="Calibri" w:cs="Arial"/>
        </w:rPr>
        <w:t xml:space="preserve"> Inscriptions, reign of </w:t>
      </w:r>
      <w:proofErr w:type="spellStart"/>
      <w:r>
        <w:rPr>
          <w:rFonts w:ascii="Calibri" w:eastAsia="Calibri" w:hAnsi="Calibri" w:cs="Arial"/>
        </w:rPr>
        <w:t>Ramesses</w:t>
      </w:r>
      <w:proofErr w:type="spellEnd"/>
      <w:r>
        <w:rPr>
          <w:rFonts w:ascii="Calibri" w:eastAsia="Calibri" w:hAnsi="Calibri" w:cs="Arial"/>
        </w:rPr>
        <w:t xml:space="preserve"> III. </w:t>
      </w:r>
      <w:proofErr w:type="gramStart"/>
      <w:r>
        <w:rPr>
          <w:rFonts w:ascii="Calibri" w:eastAsia="Calibri" w:hAnsi="Calibri" w:cs="Arial"/>
        </w:rPr>
        <w:t xml:space="preserve">Pp. 262-263 in </w:t>
      </w:r>
      <w:r>
        <w:rPr>
          <w:rFonts w:ascii="Calibri" w:eastAsia="Calibri" w:hAnsi="Calibri" w:cs="Arial"/>
          <w:i/>
        </w:rPr>
        <w:t>Ancient Near Eastern Texts</w:t>
      </w:r>
      <w:r>
        <w:rPr>
          <w:rFonts w:ascii="Calibri" w:eastAsia="Calibri" w:hAnsi="Calibri" w:cs="Arial"/>
        </w:rPr>
        <w:t>.</w:t>
      </w:r>
      <w:proofErr w:type="gramEnd"/>
      <w:r>
        <w:rPr>
          <w:rFonts w:ascii="Calibri" w:eastAsia="Calibri" w:hAnsi="Calibri" w:cs="Arial"/>
        </w:rPr>
        <w:t xml:space="preserve"> New Jersey: Princeton University Press.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Times New Roman"/>
        </w:rPr>
      </w:pPr>
      <w:proofErr w:type="spellStart"/>
      <w:r>
        <w:t>Sandars</w:t>
      </w:r>
      <w:proofErr w:type="spellEnd"/>
      <w:r>
        <w:t xml:space="preserve">, N.K. 1987. </w:t>
      </w:r>
      <w:r>
        <w:rPr>
          <w:i/>
        </w:rPr>
        <w:t>The Sea Peoples: Warriors of the Ancient Mediterranean, 1250-1150 BC</w:t>
      </w:r>
      <w:r>
        <w:t>. London: Thames and Hudson.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Times New Roman"/>
        </w:rPr>
      </w:pPr>
      <w:proofErr w:type="gramStart"/>
      <w:r>
        <w:rPr>
          <w:rFonts w:ascii="Calibri" w:eastAsia="Calibri" w:hAnsi="Calibri" w:cs="Times New Roman"/>
        </w:rPr>
        <w:t>Stager</w:t>
      </w:r>
      <w:r>
        <w:rPr>
          <w:rFonts w:ascii="Calibri" w:eastAsia="Calibri" w:hAnsi="Calibri" w:cs="Arial"/>
        </w:rPr>
        <w:t>, L. 1995</w:t>
      </w:r>
      <w:r>
        <w:rPr>
          <w:rFonts w:cs="Arial"/>
        </w:rPr>
        <w:t>.</w:t>
      </w:r>
      <w:proofErr w:type="gramEnd"/>
      <w:r>
        <w:rPr>
          <w:rFonts w:ascii="Calibri" w:eastAsia="Calibri" w:hAnsi="Calibri" w:cs="Arial"/>
        </w:rPr>
        <w:t xml:space="preserve"> </w:t>
      </w:r>
      <w:proofErr w:type="gramStart"/>
      <w:r>
        <w:rPr>
          <w:rFonts w:ascii="Calibri" w:eastAsia="Calibri" w:hAnsi="Calibri" w:cs="Arial"/>
        </w:rPr>
        <w:t>The impact of the Sea Peoples in Canaan (1185-1050 BC).</w:t>
      </w:r>
      <w:proofErr w:type="gramEnd"/>
      <w:r>
        <w:rPr>
          <w:rFonts w:ascii="Calibri" w:eastAsia="Calibri" w:hAnsi="Calibri" w:cs="Arial"/>
        </w:rPr>
        <w:t xml:space="preserve"> In T. Levy (ed.), </w:t>
      </w:r>
      <w:proofErr w:type="gramStart"/>
      <w:r>
        <w:rPr>
          <w:rFonts w:ascii="Calibri" w:eastAsia="Calibri" w:hAnsi="Calibri" w:cs="Arial"/>
          <w:i/>
        </w:rPr>
        <w:t>The</w:t>
      </w:r>
      <w:proofErr w:type="gramEnd"/>
      <w:r>
        <w:rPr>
          <w:rFonts w:ascii="Calibri" w:eastAsia="Calibri" w:hAnsi="Calibri" w:cs="Arial"/>
          <w:i/>
        </w:rPr>
        <w:t xml:space="preserve"> </w:t>
      </w:r>
      <w:r>
        <w:rPr>
          <w:rFonts w:ascii="Calibri" w:eastAsia="Calibri" w:hAnsi="Calibri" w:cs="Times New Roman"/>
        </w:rPr>
        <w:t>Archaeology of Society in the Holy Land. London: Sheffield University Press, 332-348.</w:t>
      </w:r>
    </w:p>
    <w:p w:rsidR="00D50A66" w:rsidRDefault="00D50A66" w:rsidP="00D50A66">
      <w:pPr>
        <w:ind w:left="720" w:hanging="720"/>
        <w:jc w:val="both"/>
        <w:rPr>
          <w:rFonts w:ascii="Calibri" w:eastAsia="Calibri" w:hAnsi="Calibri" w:cs="Times New Roman"/>
        </w:rPr>
      </w:pPr>
      <w:proofErr w:type="gramStart"/>
      <w:r>
        <w:rPr>
          <w:rFonts w:ascii="Calibri" w:eastAsia="Calibri" w:hAnsi="Calibri" w:cs="Times New Roman"/>
        </w:rPr>
        <w:t>Stone</w:t>
      </w:r>
      <w:r>
        <w:rPr>
          <w:rFonts w:ascii="Calibri" w:eastAsia="Calibri" w:hAnsi="Calibri" w:cs="Arial"/>
        </w:rPr>
        <w:t>, 1995</w:t>
      </w:r>
      <w:r>
        <w:rPr>
          <w:rFonts w:cs="Arial"/>
        </w:rPr>
        <w:t>.</w:t>
      </w:r>
      <w:proofErr w:type="gramEnd"/>
      <w:r>
        <w:rPr>
          <w:rFonts w:ascii="Calibri" w:eastAsia="Calibri" w:hAnsi="Calibri" w:cs="Arial"/>
        </w:rPr>
        <w:t xml:space="preserve"> The Philistines and acculturation: culture change and ethnic continuity in the Iron Age. </w:t>
      </w:r>
      <w:r>
        <w:rPr>
          <w:rFonts w:ascii="Calibri" w:eastAsia="Calibri" w:hAnsi="Calibri" w:cs="Arial"/>
          <w:i/>
          <w:iCs/>
        </w:rPr>
        <w:t>Bulletin of the American Schools of Oriental Research</w:t>
      </w:r>
      <w:r>
        <w:rPr>
          <w:rFonts w:cs="Arial"/>
        </w:rPr>
        <w:t xml:space="preserve"> 298: 7-32. [JSTOR]</w:t>
      </w:r>
    </w:p>
    <w:p w:rsidR="00931FCF" w:rsidRPr="00D50A66" w:rsidRDefault="00D50A66" w:rsidP="00D50A66">
      <w:pPr>
        <w:ind w:left="720" w:hanging="720"/>
        <w:jc w:val="both"/>
      </w:pPr>
      <w:proofErr w:type="spellStart"/>
      <w:r w:rsidRPr="00D50A66">
        <w:rPr>
          <w:rFonts w:ascii="Calibri" w:eastAsia="Calibri" w:hAnsi="Calibri" w:cs="Times New Roman"/>
        </w:rPr>
        <w:t>Yasur</w:t>
      </w:r>
      <w:proofErr w:type="spellEnd"/>
      <w:r>
        <w:t xml:space="preserve"> Landau, A. 2010. </w:t>
      </w:r>
      <w:proofErr w:type="gramStart"/>
      <w:r w:rsidRPr="00D50A66">
        <w:rPr>
          <w:rFonts w:ascii="Calibri" w:eastAsia="Calibri" w:hAnsi="Calibri" w:cs="Arial" w:hint="eastAsia"/>
          <w:i/>
          <w:iCs/>
        </w:rPr>
        <w:t>The Philistines and Aege</w:t>
      </w:r>
      <w:r>
        <w:rPr>
          <w:rFonts w:ascii="Calibri" w:eastAsia="Calibri" w:hAnsi="Calibri" w:cs="Arial" w:hint="eastAsia"/>
          <w:i/>
          <w:iCs/>
        </w:rPr>
        <w:t xml:space="preserve">an migration at the </w:t>
      </w:r>
      <w:r>
        <w:rPr>
          <w:rFonts w:ascii="Calibri" w:eastAsia="Calibri" w:hAnsi="Calibri" w:cs="Arial"/>
          <w:i/>
          <w:iCs/>
        </w:rPr>
        <w:t>E</w:t>
      </w:r>
      <w:r>
        <w:rPr>
          <w:rFonts w:ascii="Calibri" w:eastAsia="Calibri" w:hAnsi="Calibri" w:cs="Arial" w:hint="eastAsia"/>
          <w:i/>
          <w:iCs/>
        </w:rPr>
        <w:t xml:space="preserve">nd of the </w:t>
      </w:r>
      <w:r>
        <w:rPr>
          <w:rFonts w:ascii="Calibri" w:eastAsia="Calibri" w:hAnsi="Calibri" w:cs="Arial"/>
          <w:i/>
          <w:iCs/>
        </w:rPr>
        <w:t>L</w:t>
      </w:r>
      <w:bookmarkStart w:id="0" w:name="_GoBack"/>
      <w:bookmarkEnd w:id="0"/>
      <w:r w:rsidRPr="00D50A66">
        <w:rPr>
          <w:rFonts w:ascii="Calibri" w:eastAsia="Calibri" w:hAnsi="Calibri" w:cs="Arial" w:hint="eastAsia"/>
          <w:i/>
          <w:iCs/>
        </w:rPr>
        <w:t>ate Bronze Age</w:t>
      </w:r>
      <w:r>
        <w:rPr>
          <w:rFonts w:ascii="Calibri" w:eastAsia="Calibri" w:hAnsi="Calibri" w:cs="Arial"/>
          <w:iCs/>
        </w:rPr>
        <w:t>.</w:t>
      </w:r>
      <w:proofErr w:type="gramEnd"/>
      <w:r>
        <w:rPr>
          <w:rFonts w:ascii="Calibri" w:eastAsia="Calibri" w:hAnsi="Calibri" w:cs="Arial"/>
          <w:iCs/>
        </w:rPr>
        <w:t xml:space="preserve">  </w:t>
      </w:r>
      <w:r w:rsidRPr="00D50A66">
        <w:rPr>
          <w:rFonts w:hint="eastAsia"/>
        </w:rPr>
        <w:t>New York: Cambridge University Press</w:t>
      </w:r>
      <w:r>
        <w:t>.</w:t>
      </w:r>
    </w:p>
    <w:sectPr w:rsidR="00931FCF" w:rsidRPr="00D50A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0A66"/>
    <w:rsid w:val="00931FCF"/>
    <w:rsid w:val="00D50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50A66"/>
  </w:style>
  <w:style w:type="paragraph" w:styleId="Heading1">
    <w:name w:val="heading 1"/>
    <w:basedOn w:val="Normal"/>
    <w:next w:val="Normal"/>
    <w:link w:val="Heading1Char"/>
    <w:uiPriority w:val="9"/>
    <w:qFormat/>
    <w:rsid w:val="00D50A6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A6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D50A6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50A6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50A66"/>
  </w:style>
  <w:style w:type="paragraph" w:styleId="Heading1">
    <w:name w:val="heading 1"/>
    <w:basedOn w:val="Normal"/>
    <w:next w:val="Normal"/>
    <w:link w:val="Heading1Char"/>
    <w:uiPriority w:val="9"/>
    <w:qFormat/>
    <w:rsid w:val="00D50A6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0A6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D50A6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50A6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918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Steel</dc:creator>
  <cp:lastModifiedBy>Louise Steel</cp:lastModifiedBy>
  <cp:revision>1</cp:revision>
  <dcterms:created xsi:type="dcterms:W3CDTF">2012-03-23T12:26:00Z</dcterms:created>
  <dcterms:modified xsi:type="dcterms:W3CDTF">2012-03-23T12:29:00Z</dcterms:modified>
</cp:coreProperties>
</file>