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DEC" w:rsidRPr="00A85BFE" w:rsidRDefault="00DE3DEC" w:rsidP="00DE3DEC">
      <w:pPr>
        <w:pStyle w:val="Header"/>
        <w:tabs>
          <w:tab w:val="clear" w:pos="4153"/>
          <w:tab w:val="clear" w:pos="8306"/>
        </w:tabs>
        <w:jc w:val="right"/>
        <w:rPr>
          <w:rFonts w:ascii="Arial" w:hAnsi="Arial" w:cs="Arial"/>
          <w:b/>
          <w:bCs/>
          <w:sz w:val="28"/>
          <w:szCs w:val="28"/>
        </w:rPr>
      </w:pPr>
      <w:bookmarkStart w:id="0" w:name="_GoBack"/>
      <w:bookmarkEnd w:id="0"/>
      <w:r w:rsidRPr="00A406E5">
        <w:rPr>
          <w:rFonts w:ascii="Arial" w:hAnsi="Arial" w:cs="Arial"/>
          <w:noProof/>
        </w:rPr>
        <w:drawing>
          <wp:anchor distT="0" distB="0" distL="114300" distR="114300" simplePos="0" relativeHeight="251659264" behindDoc="0" locked="0" layoutInCell="1" allowOverlap="1" wp14:anchorId="51BF2CDB" wp14:editId="2E28A022">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DE3DEC" w:rsidRPr="00A406E5" w:rsidRDefault="00DE3DEC" w:rsidP="00DE3DE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E3DEC" w:rsidRPr="00A406E5" w:rsidTr="009345DF">
        <w:tc>
          <w:tcPr>
            <w:tcW w:w="9922" w:type="dxa"/>
            <w:shd w:val="clear" w:color="auto" w:fill="C0C0C0"/>
          </w:tcPr>
          <w:p w:rsidR="00DE3DEC" w:rsidRPr="00A406E5" w:rsidRDefault="00DE3DEC" w:rsidP="009345DF">
            <w:pPr>
              <w:pStyle w:val="Heading4"/>
              <w:rPr>
                <w:rFonts w:ascii="Arial" w:hAnsi="Arial" w:cs="Arial"/>
                <w:b/>
                <w:bCs/>
              </w:rPr>
            </w:pPr>
            <w:r w:rsidRPr="6D4D0207">
              <w:rPr>
                <w:rFonts w:ascii="Arial" w:hAnsi="Arial" w:cs="Arial"/>
                <w:b/>
                <w:bCs/>
              </w:rPr>
              <w:t xml:space="preserve">LEVEL 6 ASSESSMENT SPECIFICATION </w:t>
            </w:r>
          </w:p>
        </w:tc>
      </w:tr>
    </w:tbl>
    <w:p w:rsidR="00DE3DEC" w:rsidRPr="00A406E5" w:rsidRDefault="00DE3DEC" w:rsidP="00DE3DE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Student name:</w:t>
            </w:r>
          </w:p>
        </w:tc>
        <w:tc>
          <w:tcPr>
            <w:tcW w:w="3293" w:type="dxa"/>
          </w:tcPr>
          <w:p w:rsidR="00DE3DEC" w:rsidRPr="00A406E5" w:rsidRDefault="00DE3DEC" w:rsidP="009345DF">
            <w:pPr>
              <w:spacing w:before="120" w:after="120"/>
              <w:jc w:val="both"/>
              <w:rPr>
                <w:rFonts w:ascii="Arial" w:hAnsi="Arial" w:cs="Arial"/>
                <w:b/>
              </w:rPr>
            </w:pPr>
            <w:r>
              <w:rPr>
                <w:rFonts w:ascii="Arial" w:hAnsi="Arial" w:cs="Arial"/>
                <w:b/>
              </w:rPr>
              <w:t>Jasmine Brook</w:t>
            </w:r>
          </w:p>
        </w:tc>
        <w:tc>
          <w:tcPr>
            <w:tcW w:w="2268" w:type="dxa"/>
            <w:shd w:val="clear" w:color="auto" w:fill="D9D9D9" w:themeFill="background1" w:themeFillShade="D9"/>
          </w:tcPr>
          <w:p w:rsidR="00DE3DEC" w:rsidRPr="00A406E5" w:rsidRDefault="00DE3DEC" w:rsidP="009345DF">
            <w:pPr>
              <w:spacing w:before="120" w:after="120"/>
              <w:jc w:val="both"/>
              <w:rPr>
                <w:rFonts w:ascii="Arial" w:hAnsi="Arial" w:cs="Arial"/>
                <w:b/>
                <w:bCs/>
              </w:rPr>
            </w:pPr>
            <w:r w:rsidRPr="6D4D0207">
              <w:rPr>
                <w:rFonts w:ascii="Arial" w:hAnsi="Arial" w:cs="Arial"/>
                <w:b/>
                <w:bCs/>
              </w:rPr>
              <w:t>Student ID number:</w:t>
            </w:r>
          </w:p>
        </w:tc>
        <w:tc>
          <w:tcPr>
            <w:tcW w:w="2268" w:type="dxa"/>
          </w:tcPr>
          <w:p w:rsidR="00DE3DEC" w:rsidRPr="00A406E5" w:rsidRDefault="00DE3DEC" w:rsidP="009345DF">
            <w:pPr>
              <w:spacing w:before="120" w:after="120"/>
              <w:jc w:val="both"/>
              <w:rPr>
                <w:rFonts w:ascii="Arial" w:hAnsi="Arial" w:cs="Arial"/>
                <w:b/>
              </w:rPr>
            </w:pPr>
            <w:r>
              <w:rPr>
                <w:rFonts w:ascii="Arial" w:hAnsi="Arial" w:cs="Arial"/>
                <w:b/>
              </w:rPr>
              <w:t>1400307</w:t>
            </w: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DE3DEC" w:rsidRPr="00A406E5" w:rsidRDefault="00DE3DEC" w:rsidP="009345DF">
            <w:pPr>
              <w:spacing w:before="120" w:after="120"/>
              <w:jc w:val="both"/>
              <w:rPr>
                <w:rFonts w:ascii="Arial" w:hAnsi="Arial" w:cs="Arial"/>
                <w:b/>
              </w:rPr>
            </w:pPr>
            <w:r>
              <w:rPr>
                <w:rFonts w:ascii="Arial" w:hAnsi="Arial" w:cs="Arial"/>
                <w:b/>
              </w:rPr>
              <w:t>Secondary PGCE</w:t>
            </w: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DE3DEC" w:rsidRPr="00A406E5" w:rsidRDefault="00DE3DEC" w:rsidP="009345DF">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Module code:</w:t>
            </w:r>
          </w:p>
        </w:tc>
        <w:tc>
          <w:tcPr>
            <w:tcW w:w="3293" w:type="dxa"/>
          </w:tcPr>
          <w:p w:rsidR="00DE3DEC" w:rsidRPr="00A406E5" w:rsidRDefault="00DE3DEC" w:rsidP="009345DF">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DE3DEC" w:rsidRPr="004D5E9B" w:rsidRDefault="00DE3DEC" w:rsidP="009345DF">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DE3DEC" w:rsidRPr="00A406E5" w:rsidRDefault="00DE3DEC" w:rsidP="009345DF">
            <w:pPr>
              <w:spacing w:before="120" w:after="120"/>
              <w:jc w:val="both"/>
              <w:rPr>
                <w:rFonts w:ascii="Arial" w:hAnsi="Arial" w:cs="Arial"/>
                <w:b/>
              </w:rPr>
            </w:pPr>
            <w:r>
              <w:rPr>
                <w:rFonts w:ascii="Arial" w:hAnsi="Arial" w:cs="Arial"/>
                <w:b/>
              </w:rPr>
              <w:t>50%</w:t>
            </w: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Lecturer:</w:t>
            </w:r>
          </w:p>
        </w:tc>
        <w:tc>
          <w:tcPr>
            <w:tcW w:w="3293" w:type="dxa"/>
          </w:tcPr>
          <w:p w:rsidR="00DE3DEC" w:rsidRPr="00A406E5" w:rsidRDefault="00DE3DEC" w:rsidP="009345DF">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DE3DEC" w:rsidRPr="00A406E5" w:rsidRDefault="00DE3DEC" w:rsidP="009345DF">
            <w:pPr>
              <w:spacing w:before="120" w:after="120"/>
              <w:jc w:val="both"/>
              <w:rPr>
                <w:rFonts w:ascii="Arial" w:hAnsi="Arial" w:cs="Arial"/>
                <w:b/>
                <w:bCs/>
              </w:rPr>
            </w:pPr>
            <w:r w:rsidRPr="6D4D0207">
              <w:rPr>
                <w:rFonts w:ascii="Arial" w:hAnsi="Arial" w:cs="Arial"/>
                <w:b/>
                <w:bCs/>
              </w:rPr>
              <w:t>Internal Verifier:</w:t>
            </w:r>
          </w:p>
        </w:tc>
        <w:tc>
          <w:tcPr>
            <w:tcW w:w="2268" w:type="dxa"/>
          </w:tcPr>
          <w:p w:rsidR="00DE3DEC" w:rsidRPr="00A406E5" w:rsidRDefault="00DE3DEC" w:rsidP="009345DF">
            <w:pPr>
              <w:spacing w:before="120" w:after="120"/>
              <w:jc w:val="both"/>
              <w:rPr>
                <w:rFonts w:ascii="Arial" w:hAnsi="Arial" w:cs="Arial"/>
                <w:b/>
              </w:rPr>
            </w:pP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Assignment Title:</w:t>
            </w:r>
          </w:p>
        </w:tc>
        <w:tc>
          <w:tcPr>
            <w:tcW w:w="3293" w:type="dxa"/>
          </w:tcPr>
          <w:p w:rsidR="00DE3DEC" w:rsidRPr="00A406E5" w:rsidRDefault="00DE3DEC" w:rsidP="009345DF">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Word count (or equivalent):</w:t>
            </w:r>
          </w:p>
        </w:tc>
        <w:tc>
          <w:tcPr>
            <w:tcW w:w="2268" w:type="dxa"/>
          </w:tcPr>
          <w:p w:rsidR="00DE3DEC" w:rsidRDefault="00DE3DEC" w:rsidP="00DE3DEC">
            <w:pPr>
              <w:pStyle w:val="ListParagraph"/>
              <w:numPr>
                <w:ilvl w:val="0"/>
                <w:numId w:val="3"/>
              </w:numPr>
              <w:spacing w:before="120" w:after="120" w:line="240" w:lineRule="auto"/>
              <w:jc w:val="both"/>
              <w:rPr>
                <w:rFonts w:ascii="Arial" w:hAnsi="Arial" w:cs="Arial"/>
                <w:b/>
              </w:rPr>
            </w:pPr>
            <w:r>
              <w:rPr>
                <w:rFonts w:ascii="Arial" w:hAnsi="Arial" w:cs="Arial"/>
                <w:b/>
              </w:rPr>
              <w:t>= 1,500</w:t>
            </w:r>
          </w:p>
          <w:p w:rsidR="00DE3DEC" w:rsidRPr="006E02E8" w:rsidRDefault="00DE3DEC" w:rsidP="00DE3DEC">
            <w:pPr>
              <w:pStyle w:val="ListParagraph"/>
              <w:numPr>
                <w:ilvl w:val="0"/>
                <w:numId w:val="3"/>
              </w:numPr>
              <w:spacing w:before="120" w:after="120" w:line="240" w:lineRule="auto"/>
              <w:jc w:val="both"/>
              <w:rPr>
                <w:rFonts w:ascii="Arial" w:hAnsi="Arial" w:cs="Arial"/>
                <w:b/>
              </w:rPr>
            </w:pPr>
            <w:r>
              <w:rPr>
                <w:rFonts w:ascii="Arial" w:hAnsi="Arial" w:cs="Arial"/>
                <w:b/>
              </w:rPr>
              <w:t>= 2,000</w:t>
            </w: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DE3DEC" w:rsidRPr="00A406E5" w:rsidRDefault="00DE3DEC" w:rsidP="009345DF">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DE3DEC" w:rsidRPr="00A406E5" w:rsidRDefault="00DE3DEC" w:rsidP="009345DF">
            <w:pPr>
              <w:spacing w:before="120" w:after="120"/>
              <w:jc w:val="both"/>
              <w:rPr>
                <w:rFonts w:ascii="Arial" w:hAnsi="Arial" w:cs="Arial"/>
                <w:b/>
              </w:rPr>
            </w:pPr>
            <w:r>
              <w:rPr>
                <w:rFonts w:ascii="Arial" w:hAnsi="Arial" w:cs="Arial"/>
                <w:b/>
              </w:rPr>
              <w:t>17 December 2018</w:t>
            </w:r>
          </w:p>
        </w:tc>
      </w:tr>
      <w:tr w:rsidR="00DE3DEC" w:rsidRPr="00A406E5" w:rsidTr="009345DF">
        <w:tc>
          <w:tcPr>
            <w:tcW w:w="2093" w:type="dxa"/>
            <w:shd w:val="clear" w:color="auto" w:fill="auto"/>
          </w:tcPr>
          <w:p w:rsidR="00DE3DEC" w:rsidRPr="00A406E5" w:rsidRDefault="00DE3DEC" w:rsidP="009345DF">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DE3DEC" w:rsidRPr="00A406E5" w:rsidRDefault="00DE3DEC" w:rsidP="009345DF">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E3DEC" w:rsidRPr="00A406E5" w:rsidRDefault="00DE3DEC" w:rsidP="009345DF">
            <w:pPr>
              <w:spacing w:before="120" w:after="120"/>
              <w:jc w:val="both"/>
              <w:rPr>
                <w:rFonts w:ascii="Arial" w:hAnsi="Arial" w:cs="Arial"/>
                <w:b/>
                <w:bCs/>
              </w:rPr>
            </w:pPr>
            <w:r w:rsidRPr="6D4D0207">
              <w:rPr>
                <w:rFonts w:ascii="Arial" w:hAnsi="Arial" w:cs="Arial"/>
                <w:b/>
                <w:bCs/>
              </w:rPr>
              <w:t xml:space="preserve">Alternative submission method (if applicable): </w:t>
            </w:r>
          </w:p>
          <w:p w:rsidR="00DE3DEC" w:rsidRPr="00A406E5" w:rsidRDefault="00DE3DEC" w:rsidP="009345DF">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DE3DEC" w:rsidRPr="00A406E5" w:rsidTr="009345DF">
        <w:tc>
          <w:tcPr>
            <w:tcW w:w="2093" w:type="dxa"/>
            <w:shd w:val="clear" w:color="auto" w:fill="auto"/>
          </w:tcPr>
          <w:p w:rsidR="00DE3DEC" w:rsidRPr="00A406E5" w:rsidRDefault="00DE3DEC" w:rsidP="009345DF">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DE3DEC" w:rsidRPr="00A406E5" w:rsidRDefault="00DE3DEC" w:rsidP="009345DF">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DE3DEC" w:rsidRPr="00A406E5" w:rsidRDefault="00DE3DEC" w:rsidP="00DE3DEC">
      <w:pPr>
        <w:rPr>
          <w:rFonts w:ascii="Arial" w:hAnsi="Arial" w:cs="Arial"/>
          <w:sz w:val="32"/>
        </w:rPr>
      </w:pPr>
    </w:p>
    <w:p w:rsidR="00DE3DEC" w:rsidRPr="00A406E5" w:rsidRDefault="00DE3DEC" w:rsidP="00DE3DEC">
      <w:pPr>
        <w:rPr>
          <w:rFonts w:ascii="Arial" w:hAnsi="Arial" w:cs="Arial"/>
          <w:sz w:val="32"/>
        </w:rPr>
      </w:pPr>
    </w:p>
    <w:p w:rsidR="00DE3DEC" w:rsidRDefault="00DE3DEC" w:rsidP="00DE3DEC">
      <w:pPr>
        <w:spacing w:line="360" w:lineRule="auto"/>
        <w:rPr>
          <w:rFonts w:ascii="Arial" w:hAnsi="Arial" w:cs="Arial"/>
          <w:sz w:val="32"/>
        </w:rPr>
      </w:pPr>
    </w:p>
    <w:p w:rsidR="00F04CE6" w:rsidRDefault="00750E78" w:rsidP="00DE3DEC">
      <w:pPr>
        <w:spacing w:line="360" w:lineRule="auto"/>
        <w:jc w:val="center"/>
        <w:rPr>
          <w:u w:val="single"/>
        </w:rPr>
      </w:pPr>
      <w:r>
        <w:rPr>
          <w:u w:val="single"/>
        </w:rPr>
        <w:lastRenderedPageBreak/>
        <w:t>Assignment part B:</w:t>
      </w:r>
    </w:p>
    <w:p w:rsidR="00A27A6C" w:rsidRDefault="00750E78" w:rsidP="00EC4AFC">
      <w:pPr>
        <w:pStyle w:val="ListParagraph"/>
        <w:numPr>
          <w:ilvl w:val="0"/>
          <w:numId w:val="1"/>
        </w:numPr>
        <w:spacing w:line="360" w:lineRule="auto"/>
        <w:jc w:val="both"/>
      </w:pPr>
      <w:r>
        <w:t xml:space="preserve">Use selected literature and professional documents to explain the learning principles which underpin the scheme of work, teaching session and resources. Consider the sequence of your scheme of work or syllabus requirements, differentiation and learning, Y Cwricwlwm </w:t>
      </w:r>
      <w:r w:rsidR="00A27A6C">
        <w:t>C</w:t>
      </w:r>
      <w:r>
        <w:t xml:space="preserve">ymreig, Literacy and Numeracy framework, Digital Competence framework etc. </w:t>
      </w:r>
      <w:r w:rsidR="00A27A6C">
        <w:t xml:space="preserve"> (1500 words) </w:t>
      </w:r>
    </w:p>
    <w:p w:rsidR="00A27A6C" w:rsidRDefault="00A27A6C" w:rsidP="00EC4AFC">
      <w:pPr>
        <w:pStyle w:val="ListParagraph"/>
        <w:spacing w:line="360" w:lineRule="auto"/>
        <w:ind w:left="1080"/>
        <w:jc w:val="both"/>
      </w:pPr>
    </w:p>
    <w:p w:rsidR="00750E78" w:rsidRDefault="00750E78" w:rsidP="00EC4AFC">
      <w:pPr>
        <w:pStyle w:val="ListParagraph"/>
        <w:numPr>
          <w:ilvl w:val="0"/>
          <w:numId w:val="1"/>
        </w:numPr>
        <w:spacing w:line="360" w:lineRule="auto"/>
        <w:jc w:val="both"/>
      </w:pPr>
      <w:r>
        <w:t>In light of your first teaching experience, revisit your micro-teaching lesson and address the following:</w:t>
      </w:r>
      <w:r w:rsidR="00A27A6C">
        <w:t xml:space="preserve"> (2000 words) </w:t>
      </w:r>
    </w:p>
    <w:p w:rsidR="00750E78" w:rsidRDefault="00750E78" w:rsidP="00EC4AFC">
      <w:pPr>
        <w:spacing w:line="360" w:lineRule="auto"/>
        <w:ind w:left="360"/>
        <w:jc w:val="both"/>
      </w:pPr>
    </w:p>
    <w:p w:rsidR="00750E78" w:rsidRDefault="00A27A6C" w:rsidP="00EC4AFC">
      <w:pPr>
        <w:pStyle w:val="ListParagraph"/>
        <w:numPr>
          <w:ilvl w:val="0"/>
          <w:numId w:val="2"/>
        </w:numPr>
        <w:spacing w:line="360" w:lineRule="auto"/>
        <w:jc w:val="both"/>
      </w:pPr>
      <w:r>
        <w:t>Critically evaluate your lesson in light of your first professional teaching experience</w:t>
      </w:r>
    </w:p>
    <w:p w:rsidR="00A27A6C" w:rsidRDefault="00A27A6C" w:rsidP="00EC4AFC">
      <w:pPr>
        <w:pStyle w:val="ListParagraph"/>
        <w:numPr>
          <w:ilvl w:val="0"/>
          <w:numId w:val="2"/>
        </w:numPr>
        <w:spacing w:line="360" w:lineRule="auto"/>
        <w:jc w:val="both"/>
      </w:pPr>
      <w:r>
        <w:t>Discuss how you might approach this exercise in a different manner and how this might improve upon your practice. How might these changes impact upon the teaching and learning process?</w:t>
      </w:r>
    </w:p>
    <w:p w:rsidR="00A27A6C" w:rsidRDefault="00A27A6C" w:rsidP="00EC4AFC">
      <w:pPr>
        <w:pStyle w:val="ListParagraph"/>
        <w:numPr>
          <w:ilvl w:val="0"/>
          <w:numId w:val="2"/>
        </w:numPr>
        <w:spacing w:line="360" w:lineRule="auto"/>
        <w:jc w:val="both"/>
      </w:pPr>
      <w:r>
        <w:t xml:space="preserve">Critically evaluate the influence of these features on pupils thinking, learning and behaviour in the light of suggested changes. </w:t>
      </w:r>
    </w:p>
    <w:p w:rsidR="00A27A6C" w:rsidRDefault="00A27A6C" w:rsidP="00EC4AFC">
      <w:pPr>
        <w:pStyle w:val="ListParagraph"/>
        <w:numPr>
          <w:ilvl w:val="0"/>
          <w:numId w:val="2"/>
        </w:numPr>
        <w:spacing w:line="360" w:lineRule="auto"/>
        <w:jc w:val="both"/>
      </w:pPr>
      <w:r>
        <w:t>Evaluate the development of your own thinking as a teacher using QTS standards.</w:t>
      </w:r>
    </w:p>
    <w:p w:rsidR="00A27A6C" w:rsidRDefault="00A27A6C" w:rsidP="00EC4AFC">
      <w:pPr>
        <w:pStyle w:val="ListParagraph"/>
        <w:numPr>
          <w:ilvl w:val="0"/>
          <w:numId w:val="2"/>
        </w:numPr>
        <w:spacing w:line="360" w:lineRule="auto"/>
        <w:jc w:val="both"/>
      </w:pPr>
      <w:r>
        <w:t xml:space="preserve">Conclude with an appended QTS-referenced Action Plan. </w:t>
      </w:r>
    </w:p>
    <w:p w:rsidR="002642C4" w:rsidRDefault="002642C4" w:rsidP="00EC4AFC">
      <w:pPr>
        <w:spacing w:line="360" w:lineRule="auto"/>
        <w:jc w:val="both"/>
        <w:rPr>
          <w:u w:val="single"/>
        </w:rPr>
      </w:pPr>
    </w:p>
    <w:p w:rsidR="00987DD6" w:rsidRDefault="00987DD6" w:rsidP="00EC4AFC">
      <w:pPr>
        <w:spacing w:line="360" w:lineRule="auto"/>
        <w:jc w:val="both"/>
        <w:rPr>
          <w:u w:val="single"/>
        </w:rPr>
      </w:pPr>
      <w:r>
        <w:rPr>
          <w:u w:val="single"/>
        </w:rPr>
        <w:t>Part (</w:t>
      </w:r>
      <w:proofErr w:type="spellStart"/>
      <w:r>
        <w:rPr>
          <w:u w:val="single"/>
        </w:rPr>
        <w:t>i</w:t>
      </w:r>
      <w:proofErr w:type="spellEnd"/>
      <w:r>
        <w:rPr>
          <w:u w:val="single"/>
        </w:rPr>
        <w:t>)</w:t>
      </w:r>
    </w:p>
    <w:p w:rsidR="002642C4" w:rsidRDefault="002642C4" w:rsidP="002642C4">
      <w:pPr>
        <w:spacing w:line="360" w:lineRule="auto"/>
        <w:jc w:val="both"/>
      </w:pPr>
      <w:r>
        <w:t xml:space="preserve">The Micro lesson topic was lesson 2 in a Rites of passage scheme of work, where the pupils would identify the main characteristics of a Jewish and Hindu wedding ceremony and compare the religious elements of the ceremonies. The starter activity I chose was for the pupils to work in pairs and use the scrabble letters to find the highest scoring word relating to marriage and weddings, they had five minutes to discuss and then I asked each pair for their highest scoring word. </w:t>
      </w:r>
    </w:p>
    <w:p w:rsidR="002642C4" w:rsidRDefault="002642C4" w:rsidP="002642C4">
      <w:pPr>
        <w:spacing w:line="360" w:lineRule="auto"/>
        <w:jc w:val="both"/>
      </w:pPr>
      <w:r>
        <w:t xml:space="preserve">This starter activity worked well, and I would definitely implement it into other lessons. The feedback I received was also positive as it allowed some friendly competition but also activated prior knowledge by seeing what terms they already knew relating to the topic of the lesson. This activity allowed all pupils to get involved as every pair was expected to feedback which meant everyone got involved in trying to come up with the highest scoring word. </w:t>
      </w:r>
    </w:p>
    <w:p w:rsidR="002642C4" w:rsidRDefault="002642C4" w:rsidP="002642C4">
      <w:pPr>
        <w:spacing w:line="360" w:lineRule="auto"/>
        <w:jc w:val="both"/>
      </w:pPr>
      <w:r>
        <w:lastRenderedPageBreak/>
        <w:t xml:space="preserve">The next part of the lesson I would change slightly, by including an activity which allowed the pupils to take control of their own learning. The activity I chose was for the pupils to fill the gaps and answer the questions relating to the information they had been given in the Power Point, the changes that I would make is to provide them with their own piece of text and ask them to identify the main points and answer relevant questions. </w:t>
      </w:r>
    </w:p>
    <w:p w:rsidR="002642C4" w:rsidRDefault="002642C4" w:rsidP="002642C4">
      <w:pPr>
        <w:spacing w:line="360" w:lineRule="auto"/>
        <w:jc w:val="both"/>
      </w:pPr>
      <w:r>
        <w:t xml:space="preserve">The change in activity to identify key points of a text would also allow the pupils to further develop their literacy skills. </w:t>
      </w:r>
    </w:p>
    <w:p w:rsidR="002642C4" w:rsidRDefault="002642C4" w:rsidP="002642C4">
      <w:pPr>
        <w:spacing w:line="360" w:lineRule="auto"/>
        <w:jc w:val="both"/>
      </w:pPr>
      <w:r>
        <w:t>If there was time I could also have included some video clips of the two ceremonies taking place, so the pupils could see the key elements in practice. However, the pupils were able to complete this activity successfully, so I could identify that they had understood the content of the lesson. When I asked for pupil feedback at the end of this task they all gave correct answers to the task, and at the stage where they identified the similarities and differences between the ceremonies, one pupil gave an incorrect identification which then allowed me to help them see where they had got confused and ensure they had the correct information.</w:t>
      </w:r>
    </w:p>
    <w:p w:rsidR="002642C4" w:rsidRDefault="002642C4" w:rsidP="002642C4">
      <w:pPr>
        <w:spacing w:line="360" w:lineRule="auto"/>
        <w:jc w:val="both"/>
      </w:pPr>
      <w:r>
        <w:t>The pupils were actively interacting with the lesson throughout, providing feedback when asked. They behaved well and had discussions when appropriate and worked independently when the activity required. The feedback on behaviour was also positive, stating that I used the environment to gauge when it was time to transition to the next phase of the lesson. I think this was the most successful aspect of the lesson, but if it was a whole hour for a year 7 class, I would have to factor in the difference in timing that pupils would take to complete the tasks.</w:t>
      </w:r>
    </w:p>
    <w:p w:rsidR="002642C4" w:rsidRDefault="002642C4" w:rsidP="002642C4">
      <w:pPr>
        <w:spacing w:line="360" w:lineRule="auto"/>
        <w:jc w:val="both"/>
      </w:pPr>
      <w:r>
        <w:t>William,</w:t>
      </w:r>
      <w:r w:rsidR="00754BEF">
        <w:t xml:space="preserve"> </w:t>
      </w:r>
      <w:r>
        <w:t xml:space="preserve">2011 states that the five strategies of formative assessment are: Clarifying, sharing and understanding learning intentions and criteria for success, engineering effective classroom discussions, activities and learning tasks that elicit evidence of learning, providing feedback that moves learners forward, activating learners’ instructional resources for one another and activating learners as the owners of their learning. I think that these strategies were utilised in my planning and worked effectively in the microteach, particularly engineering effective classroom discussions activities and learning tasks that elicit evidence of learning. </w:t>
      </w:r>
    </w:p>
    <w:p w:rsidR="002642C4" w:rsidRDefault="002642C4" w:rsidP="002642C4">
      <w:pPr>
        <w:spacing w:line="360" w:lineRule="auto"/>
        <w:jc w:val="both"/>
      </w:pPr>
      <w:r>
        <w:t xml:space="preserve">Didau, 2016 defines differentiation as ‘getting all pupils to do something they find challenging, every student should struggle, no matter their ability.’ I think there was differentiation throughout my scheme of work by introducing lollypop questioning where there would be coloured dots relating to student ability, helping me to focus the question on the individual. This method ensures the pupils are not aware that you are choosing ‘easier’ questions but encourages ALL pupils to get involved. </w:t>
      </w:r>
    </w:p>
    <w:p w:rsidR="002642C4" w:rsidRDefault="002642C4" w:rsidP="002642C4">
      <w:pPr>
        <w:spacing w:line="360" w:lineRule="auto"/>
        <w:jc w:val="both"/>
      </w:pPr>
      <w:r>
        <w:lastRenderedPageBreak/>
        <w:t>The other methods of differentiation implemented in my microteach was the use of extension tasks, to ensure there are extra activities for pupils who have really got stuck into the lesson and further their knowledge on the topic. As the pupils in the class were mixed ability but none had ALN, this minimised the differentiation I had to use, but I designed sentence starters in the scheme of work for any writing tasks in case pupils got stuck or didn’t know how to start the task in the hope that they could use these to work it out before asking for help immediately. I would also use scaffolding to help pupils who were struggling.</w:t>
      </w:r>
    </w:p>
    <w:p w:rsidR="002642C4" w:rsidRDefault="002642C4" w:rsidP="002642C4">
      <w:pPr>
        <w:spacing w:line="360" w:lineRule="auto"/>
        <w:jc w:val="both"/>
      </w:pPr>
      <w:r>
        <w:t xml:space="preserve">By encouraging pupils to work things out for themselves, it allows them to be in the struggle zone and develop the necessary skills required to learn from their mistakes and understand that working hard is vital for success. Carol Dweck also refers to mindsets and states that’ growth mindset pupils will enjoy the struggle and see that it is integral to their learning. It is the underachieving fixed mindset students that cause most difficulty as they believe that working hard and putting effort in is fruitless and compounds their negative self-perception. These pupils need to be moved to a growth mindset, and the way to do this is by giving them more challenging work and to support it by helping them to believe that they can do it. We want to shift them to a position where, through hard work, resilience and determination, they will embrace the struggle.’ </w:t>
      </w:r>
    </w:p>
    <w:p w:rsidR="002642C4" w:rsidRDefault="002642C4" w:rsidP="002642C4">
      <w:pPr>
        <w:spacing w:line="360" w:lineRule="auto"/>
        <w:jc w:val="both"/>
      </w:pPr>
      <w:r>
        <w:t xml:space="preserve">The main strategy used in my scheme of work was to encourage pupils to come out of their comfort zone and challenge themselves. It was important for the pupils who do struggle and need supporting to have a crutch within the resources to stop them becoming panicked but also allow them to challenge themselves. This ensures all pupils reach the same end goal even if they do take different routes. </w:t>
      </w:r>
    </w:p>
    <w:p w:rsidR="002642C4" w:rsidRDefault="002642C4" w:rsidP="002642C4">
      <w:pPr>
        <w:spacing w:line="360" w:lineRule="auto"/>
        <w:jc w:val="both"/>
      </w:pPr>
      <w:r>
        <w:t xml:space="preserve">The learning objectives are a crucial part of lesson planning as there are many different methods of setting objectives, some schools take a ‘some, most, all’ approach but, like Shaun Allison and Andy Tharby outline in their book ‘Making every lesson count’ this method allows pupils to underestimate themselves and think that if they manage to complete the first one, that is enough. This is not the case however, as standards should be high for all pupils and it is then the role of the teacher to help each pupil achieve the objectives. This way, no pupil is categorised as being low ability as they are expected to reach the same target as the rest of the class regardless of needing a bit more help. </w:t>
      </w:r>
    </w:p>
    <w:p w:rsidR="002642C4" w:rsidRDefault="002642C4" w:rsidP="002642C4">
      <w:pPr>
        <w:spacing w:line="360" w:lineRule="auto"/>
        <w:jc w:val="both"/>
      </w:pPr>
      <w:r>
        <w:t xml:space="preserve">APK (applying prior knowledge) is a technique that I have tried to implement into most of the lessons, this is important as it shows pupils that they already hold some knowledge on the topic being taught. Even if they have watched a documentary or read an article, they may still have retained the information. By designing a task around unlocking some of the prior knowledge, it makes the lesson easier a you already have foundations to build upon.  </w:t>
      </w:r>
    </w:p>
    <w:p w:rsidR="00987DD6" w:rsidRDefault="002642C4" w:rsidP="00EC4AFC">
      <w:pPr>
        <w:spacing w:line="360" w:lineRule="auto"/>
        <w:jc w:val="both"/>
      </w:pPr>
      <w:r>
        <w:lastRenderedPageBreak/>
        <w:t>Another method I employed during my planning was memory building, if a task went over the allocated time, I would use the plenary as a starter for the next lesson. This method encourages pupils to remember what they learned last lesson and apply it to the task, this will also make them pay more attention if they think that the following lesson will ask them to recall the previous lesson. Recap based starters would have the same effect such as completing key terms as part of a quiz that they have learnt so far in the topic.</w:t>
      </w:r>
    </w:p>
    <w:p w:rsidR="002642C4" w:rsidRDefault="002642C4" w:rsidP="00EC4AFC">
      <w:pPr>
        <w:spacing w:line="360" w:lineRule="auto"/>
        <w:jc w:val="both"/>
      </w:pPr>
      <w:r>
        <w:t xml:space="preserve">The skills that the pupils developed within the scheme of work encompass the LNF, DCF and the Cwricwlwm Cymreig. Firstly, the literacy numeracy aspect was embedded within the starter activity used in my microteach which required the pupils adding the values of the letter to find the highest scoring word. As it was a competitive task, the pupils really engaged with the activity and I was really pleased with the outcome. The highest scoring answers were; bridesmaids and matrimony. The DCF was applied in lesson 4 </w:t>
      </w:r>
      <w:r w:rsidR="00B61AF9">
        <w:t xml:space="preserve">where we would go to a computer room to research the topic allowing independent learning. </w:t>
      </w:r>
    </w:p>
    <w:p w:rsidR="00B61AF9" w:rsidRDefault="00B61AF9" w:rsidP="00EC4AFC">
      <w:pPr>
        <w:spacing w:line="360" w:lineRule="auto"/>
        <w:jc w:val="both"/>
      </w:pPr>
      <w:r>
        <w:t xml:space="preserve">The Cwricwlwm Cymreig aspect was covered by the use of incidental welsh throughout the whole scheme of work and the application of the topic to Wales, by giving the pupils welsh religious </w:t>
      </w:r>
      <w:r w:rsidR="0052067D">
        <w:t>believers’</w:t>
      </w:r>
      <w:r>
        <w:t xml:space="preserve"> experiences of rites of passages and showing them videos of ceremonies that took place in Wales. </w:t>
      </w:r>
      <w:r w:rsidR="0052067D">
        <w:t xml:space="preserve">I could have developed this link further by encouraging pupils to look at the distinctiveness of welsh religious ceremonies compared to other countries. </w:t>
      </w:r>
    </w:p>
    <w:p w:rsidR="0052067D" w:rsidRPr="00D13A72" w:rsidRDefault="00270F14" w:rsidP="00D13A72">
      <w:pPr>
        <w:pStyle w:val="NormalWeb"/>
        <w:spacing w:before="0" w:beforeAutospacing="0" w:after="0" w:afterAutospacing="0" w:line="360" w:lineRule="auto"/>
        <w:jc w:val="both"/>
        <w:rPr>
          <w:rFonts w:asciiTheme="minorHAnsi" w:hAnsiTheme="minorHAnsi" w:cstheme="minorHAnsi"/>
          <w:sz w:val="22"/>
        </w:rPr>
      </w:pPr>
      <w:r>
        <w:rPr>
          <w:rFonts w:asciiTheme="minorHAnsi" w:eastAsiaTheme="minorEastAsia" w:hAnsiTheme="minorHAnsi" w:cstheme="minorHAnsi"/>
          <w:kern w:val="24"/>
          <w:sz w:val="22"/>
        </w:rPr>
        <w:t>‘</w:t>
      </w:r>
      <w:r w:rsidR="0052067D" w:rsidRPr="00270F14">
        <w:rPr>
          <w:rFonts w:asciiTheme="minorHAnsi" w:eastAsiaTheme="minorEastAsia" w:hAnsiTheme="minorHAnsi" w:cstheme="minorHAnsi"/>
          <w:kern w:val="24"/>
          <w:sz w:val="22"/>
        </w:rPr>
        <w:t>A Curriculum Cymreig helps pupils to understand and celebrate the distinctive quality of living and learning in Wales in the twenty-first century,</w:t>
      </w:r>
      <w:r w:rsidRPr="00270F14">
        <w:rPr>
          <w:rFonts w:asciiTheme="minorHAnsi" w:hAnsiTheme="minorHAnsi" w:cstheme="minorHAnsi"/>
          <w:sz w:val="22"/>
        </w:rPr>
        <w:t xml:space="preserve"> </w:t>
      </w:r>
      <w:r w:rsidR="0052067D" w:rsidRPr="00270F14">
        <w:rPr>
          <w:rFonts w:asciiTheme="minorHAnsi" w:eastAsiaTheme="minorEastAsia" w:hAnsiTheme="minorHAnsi" w:cstheme="minorHAnsi"/>
          <w:kern w:val="24"/>
          <w:sz w:val="22"/>
        </w:rPr>
        <w:t>to identify their own sense of</w:t>
      </w:r>
      <w:r w:rsidRPr="00270F14">
        <w:rPr>
          <w:rFonts w:asciiTheme="minorHAnsi" w:eastAsiaTheme="minorEastAsia" w:hAnsiTheme="minorHAnsi" w:cstheme="minorHAnsi"/>
          <w:kern w:val="24"/>
          <w:sz w:val="22"/>
        </w:rPr>
        <w:t xml:space="preserve"> </w:t>
      </w:r>
      <w:r w:rsidR="0052067D" w:rsidRPr="00270F14">
        <w:rPr>
          <w:rFonts w:asciiTheme="minorHAnsi" w:eastAsiaTheme="minorEastAsia" w:hAnsiTheme="minorHAnsi" w:cstheme="minorHAnsi"/>
          <w:kern w:val="24"/>
          <w:sz w:val="22"/>
        </w:rPr>
        <w:t>Welshness and to feel a heightened sense of belonging to their local community and country.</w:t>
      </w:r>
      <w:r w:rsidRPr="00270F14">
        <w:rPr>
          <w:rFonts w:asciiTheme="minorHAnsi" w:hAnsiTheme="minorHAnsi" w:cstheme="minorHAnsi"/>
          <w:sz w:val="22"/>
        </w:rPr>
        <w:t xml:space="preserve"> </w:t>
      </w:r>
      <w:r w:rsidR="0052067D" w:rsidRPr="00270F14">
        <w:rPr>
          <w:rFonts w:asciiTheme="minorHAnsi" w:eastAsiaTheme="minorEastAsia" w:hAnsiTheme="minorHAnsi" w:cstheme="minorHAnsi"/>
          <w:kern w:val="24"/>
          <w:sz w:val="22"/>
        </w:rPr>
        <w:t>It also helps to foster in pupils: an outward-looking and international Wales,</w:t>
      </w:r>
      <w:r w:rsidRPr="00270F14">
        <w:rPr>
          <w:rFonts w:asciiTheme="minorHAnsi" w:eastAsiaTheme="minorEastAsia" w:hAnsiTheme="minorHAnsi" w:cstheme="minorHAnsi"/>
          <w:kern w:val="24"/>
          <w:sz w:val="22"/>
        </w:rPr>
        <w:t xml:space="preserve"> </w:t>
      </w:r>
      <w:r w:rsidR="0052067D" w:rsidRPr="00270F14">
        <w:rPr>
          <w:rFonts w:asciiTheme="minorHAnsi" w:eastAsiaTheme="minorEastAsia" w:hAnsiTheme="minorHAnsi" w:cstheme="minorHAnsi"/>
          <w:kern w:val="24"/>
          <w:sz w:val="22"/>
        </w:rPr>
        <w:t>promoting global citizenship and concern for sustainable development.’</w:t>
      </w:r>
      <w:r>
        <w:rPr>
          <w:rFonts w:asciiTheme="minorHAnsi" w:eastAsiaTheme="minorEastAsia" w:hAnsiTheme="minorHAnsi" w:cstheme="minorHAnsi"/>
          <w:kern w:val="24"/>
          <w:sz w:val="22"/>
        </w:rPr>
        <w:t xml:space="preserve"> (ACCAC, 2003.)</w:t>
      </w:r>
      <w:r w:rsidR="00D06532">
        <w:rPr>
          <w:rFonts w:asciiTheme="minorHAnsi" w:eastAsiaTheme="minorEastAsia" w:hAnsiTheme="minorHAnsi" w:cstheme="minorHAnsi"/>
          <w:kern w:val="24"/>
          <w:sz w:val="22"/>
        </w:rPr>
        <w:t xml:space="preserve"> </w:t>
      </w:r>
    </w:p>
    <w:p w:rsidR="002642C4" w:rsidRPr="002642C4" w:rsidRDefault="002642C4" w:rsidP="00EC4AFC">
      <w:pPr>
        <w:spacing w:line="360" w:lineRule="auto"/>
        <w:jc w:val="both"/>
      </w:pPr>
    </w:p>
    <w:p w:rsidR="00EE5B06" w:rsidRPr="00EE5B06" w:rsidRDefault="00EE5B06" w:rsidP="00EC4AFC">
      <w:pPr>
        <w:spacing w:line="360" w:lineRule="auto"/>
        <w:jc w:val="both"/>
        <w:rPr>
          <w:u w:val="single"/>
        </w:rPr>
      </w:pPr>
      <w:r w:rsidRPr="00EE5B06">
        <w:rPr>
          <w:u w:val="single"/>
        </w:rPr>
        <w:t>Part (i</w:t>
      </w:r>
      <w:r w:rsidR="00987DD6">
        <w:rPr>
          <w:u w:val="single"/>
        </w:rPr>
        <w:t>i</w:t>
      </w:r>
      <w:r w:rsidRPr="00EE5B06">
        <w:rPr>
          <w:u w:val="single"/>
        </w:rPr>
        <w:t>)</w:t>
      </w:r>
    </w:p>
    <w:p w:rsidR="00A27A6C" w:rsidRDefault="000F14F5" w:rsidP="00EC4AFC">
      <w:pPr>
        <w:spacing w:line="360" w:lineRule="auto"/>
        <w:jc w:val="both"/>
      </w:pPr>
      <w:r>
        <w:t xml:space="preserve">My personal target for the micro-teach was S3.2.2 to monitor and assess as I teach, giving constructive feedback to pupils and to involve the pupils in reflecting and evaluating their own progress. I think that I reached this target as the group discussions allowed me to assess the pupils learning as the lesson progressed. This helped me guide them in the correct direction and correct any mistakes that arose in the discussion. The class discussion allowed me to check understanding of a range of learners as I differentiated the questions to suit the different </w:t>
      </w:r>
      <w:r w:rsidR="005D0084">
        <w:t xml:space="preserve">needs of the class. </w:t>
      </w:r>
    </w:p>
    <w:p w:rsidR="00A27A6C" w:rsidRDefault="00A27A6C" w:rsidP="00EC4AFC">
      <w:pPr>
        <w:spacing w:line="360" w:lineRule="auto"/>
        <w:jc w:val="both"/>
      </w:pPr>
      <w:r>
        <w:lastRenderedPageBreak/>
        <w:t xml:space="preserve">For the Scheme of Work for my </w:t>
      </w:r>
      <w:r w:rsidR="000F14F5">
        <w:t>m</w:t>
      </w:r>
      <w:r>
        <w:t xml:space="preserve">icro-teach I decided upon ‘Religious Rites of Passage’ </w:t>
      </w:r>
      <w:r w:rsidR="00EC4AFC">
        <w:t>this topic fits well in the spiritual focus of the RE framework, ‘the essence of what it means to be human, which explores shared values, identity, personal worth, creativity, imagination, love, faithfulness and goodness (human experience</w:t>
      </w:r>
      <w:r w:rsidR="00D9358B">
        <w:t>).</w:t>
      </w:r>
      <w:r w:rsidR="00A855A5">
        <w:t xml:space="preserve"> This topic also allows pupils to explore religious beliefs</w:t>
      </w:r>
      <w:r w:rsidR="00D9358B">
        <w:t xml:space="preserve"> by making links between religious beliefs, teachings and practices. They are also given an opportunity to identify the similarities and differences within and across religions (National Exemplar Framework for RE, Welsh Assembly Government 2008).</w:t>
      </w:r>
    </w:p>
    <w:p w:rsidR="008D663F" w:rsidRDefault="008D663F" w:rsidP="00EC4AFC">
      <w:pPr>
        <w:spacing w:line="360" w:lineRule="auto"/>
        <w:jc w:val="both"/>
      </w:pPr>
      <w:r>
        <w:t xml:space="preserve">The Scheme of work was designed for a year 7 class, with emphasis upon religious vocabulary and developing their comparison and analysis skills. There was also an emphasis upon welsh in the classroom, as the register was to be completed with ‘yma’ and pupils were expected to write ‘gwaith dosbarth’ and the welsh date in their books. </w:t>
      </w:r>
    </w:p>
    <w:p w:rsidR="008D663F" w:rsidRDefault="008D663F" w:rsidP="00EC4AFC">
      <w:pPr>
        <w:spacing w:line="360" w:lineRule="auto"/>
        <w:jc w:val="both"/>
      </w:pPr>
      <w:r>
        <w:t xml:space="preserve">There were no ALN pupils in the class but as it was mixed ability, it was important to differentiate some aspects of the tasks to meet every pupils’ needs. The main differentiation technique used was additional help sheets such as word banks and sentence starters as most pupils just need a nudge to help them find the correct answers. There was also extension tasks and additional readings available to the pupils who finished quickly. </w:t>
      </w:r>
    </w:p>
    <w:p w:rsidR="00D9358B" w:rsidRDefault="00D9358B" w:rsidP="00EC4AFC">
      <w:pPr>
        <w:spacing w:line="360" w:lineRule="auto"/>
        <w:jc w:val="both"/>
      </w:pPr>
      <w:r>
        <w:t xml:space="preserve">The Microteach was the second lesson on a scheme of five lessons. The focus was upon religious wedding ceremonies, in particular Hindu and Jewish ceremonies. The main aim of the lesson was to compare and contrast the two and identify the similarities and differences. The chosen activities facilitated this learning by encouraging them to find information for themselves and engage with the teacher led aspect of the lesson to gather relevant information to answer the questions in the group discussion. </w:t>
      </w:r>
    </w:p>
    <w:p w:rsidR="00D9358B" w:rsidRDefault="00D9358B" w:rsidP="00EC4AFC">
      <w:pPr>
        <w:spacing w:line="360" w:lineRule="auto"/>
        <w:jc w:val="both"/>
      </w:pPr>
      <w:r>
        <w:t xml:space="preserve">The activities chosen were based upon Blooms taxonomy, </w:t>
      </w:r>
      <w:r w:rsidR="005D0084">
        <w:t xml:space="preserve">the pupils first had to engage with the </w:t>
      </w:r>
      <w:r w:rsidR="009C4544">
        <w:t xml:space="preserve">PowerPoint and learn about the two different ceremonies. They then had the opportunity to apply their knowledge in the task, which also shows understanding. The task led onto the discussion where the pupils could analyse and evaluate what they had learnt throughout the lesson and share their findings. </w:t>
      </w:r>
    </w:p>
    <w:p w:rsidR="009C4544" w:rsidRDefault="009C4544" w:rsidP="00EC4AFC">
      <w:pPr>
        <w:spacing w:line="360" w:lineRule="auto"/>
        <w:jc w:val="both"/>
      </w:pPr>
      <w:r>
        <w:t xml:space="preserve">The following lesson on the scheme of work was to investigate the issue of divorce and remarriage, the main objectives were to look at which religions permitted and prohibited divorce and remarriage and under what circumstances. </w:t>
      </w:r>
      <w:r w:rsidR="008E4ACA">
        <w:t xml:space="preserve">Islam was the focus of the lesson and the activities were designed to encourage the pupils </w:t>
      </w:r>
      <w:r w:rsidR="00EC7899">
        <w:t xml:space="preserve">to investigate fundamental questions on moral issues. This will help them to </w:t>
      </w:r>
      <w:r w:rsidR="00EC7899">
        <w:lastRenderedPageBreak/>
        <w:t xml:space="preserve">work at a level 7 by ‘explaining and justifying the reasons for a range of viewpoints held by religious people.’  (National Exemplar level descriptors) </w:t>
      </w:r>
    </w:p>
    <w:p w:rsidR="00EC7899" w:rsidRDefault="00EC7899" w:rsidP="00EC4AFC">
      <w:pPr>
        <w:spacing w:line="360" w:lineRule="auto"/>
        <w:jc w:val="both"/>
      </w:pPr>
      <w:r>
        <w:t xml:space="preserve">The plenaries I have chosen throughout the Scheme of work are all designed around the pupils developing their own arguments and analysing the information given to them in which to base their opinions upon. </w:t>
      </w:r>
      <w:r w:rsidR="007B0F4A">
        <w:t xml:space="preserve">These activities will also guide the pupils for their exams by allowing them to form a strong argument with reasons to back them up. The devils advocate is a good way of aiding this by giving the pupils a point of view and facilitating </w:t>
      </w:r>
      <w:r w:rsidR="00D44EE7">
        <w:t xml:space="preserve">the development of their argument. </w:t>
      </w:r>
    </w:p>
    <w:p w:rsidR="00D44EE7" w:rsidRDefault="00D44EE7" w:rsidP="00EC4AFC">
      <w:pPr>
        <w:spacing w:line="360" w:lineRule="auto"/>
        <w:jc w:val="both"/>
      </w:pPr>
      <w:r>
        <w:t xml:space="preserve">Vygotsky provides sustained reasons for group tasks like this one and found that when pupils were set tasks on their own they rarely did as well as when they collaborated with their peers. This sets the foundation for a lot of the activities on my Scheme of Work, </w:t>
      </w:r>
      <w:r w:rsidR="0027547E">
        <w:t xml:space="preserve">as I allowed pupils the opportunity to work in groups for many of the tasks set. Particularly in the microteach lesson as it is valuable to listen to other peoples’ opinions before forming your own. </w:t>
      </w:r>
    </w:p>
    <w:p w:rsidR="008D663F" w:rsidRDefault="002A3612" w:rsidP="00EC4AFC">
      <w:pPr>
        <w:spacing w:line="360" w:lineRule="auto"/>
        <w:jc w:val="both"/>
      </w:pPr>
      <w:r>
        <w:t xml:space="preserve">The other main strategy for the construction of the Scheme of work was the Zone of Proximal development. (ZPD) My intention was to ensure pupils were in the struggle zone but not the panic zone, I think it was successful as pupils were actively asking questions throughout but worked hard on finding the correct answers for themselves first. </w:t>
      </w:r>
    </w:p>
    <w:p w:rsidR="0027547E" w:rsidRDefault="002A3612" w:rsidP="00EC4AFC">
      <w:pPr>
        <w:spacing w:line="360" w:lineRule="auto"/>
        <w:jc w:val="both"/>
      </w:pPr>
      <w:r>
        <w:t xml:space="preserve">The stretching of the pupils took place within the increase in difficulty throughout the tasks, </w:t>
      </w:r>
      <w:r w:rsidR="000873E2">
        <w:t xml:space="preserve">to start with I knew all pupils could successfully complete the first </w:t>
      </w:r>
      <w:r w:rsidR="003813FE">
        <w:t>task,</w:t>
      </w:r>
      <w:r w:rsidR="000873E2">
        <w:t xml:space="preserve"> but the second task asked questions that tested prior knowledge and encouraged them to think about aspects of the lesson that </w:t>
      </w:r>
      <w:r w:rsidR="003813FE">
        <w:t>were not</w:t>
      </w:r>
      <w:r w:rsidR="000873E2">
        <w:t xml:space="preserve"> emphasised. </w:t>
      </w:r>
      <w:r w:rsidR="003813FE">
        <w:t xml:space="preserve">This method proved that differentiation can be achieved through a single activity rather than creating different tasks for different pupils, this can also single pupils out and make them feel isolated from the rest of the class. </w:t>
      </w:r>
    </w:p>
    <w:p w:rsidR="00676A4A" w:rsidRDefault="003813FE" w:rsidP="00EC4AFC">
      <w:pPr>
        <w:spacing w:line="360" w:lineRule="auto"/>
        <w:jc w:val="both"/>
      </w:pPr>
      <w:r>
        <w:t xml:space="preserve">The Scheme of Work </w:t>
      </w:r>
      <w:r w:rsidR="00903706">
        <w:t>provided the pupils with a</w:t>
      </w:r>
      <w:r w:rsidR="00676A4A">
        <w:t>n</w:t>
      </w:r>
      <w:r w:rsidR="00903706">
        <w:t xml:space="preserve"> opportunity to develop important exam skills such as analysis and evaluations, it also allows them to delve into the meaning </w:t>
      </w:r>
      <w:r w:rsidR="00676A4A">
        <w:t xml:space="preserve">of religious ceremonies and observe different standpoints on the rites of passage. The lessons were structured in a timeline of when an event happens so the pupils would find it easier to link back to previous lessons, for example; marriage was followed by divorce and remarriage. </w:t>
      </w:r>
    </w:p>
    <w:p w:rsidR="00676A4A" w:rsidRDefault="001F2AEE" w:rsidP="00EC4AFC">
      <w:pPr>
        <w:spacing w:line="360" w:lineRule="auto"/>
        <w:jc w:val="both"/>
      </w:pPr>
      <w:r>
        <w:t xml:space="preserve">The Scheme of work was concluded by an end of unit test, this was the only formal assessment throughout the S.O.W as the knowledge needed to be fully transmitted to </w:t>
      </w:r>
      <w:r w:rsidR="00D3503D">
        <w:t xml:space="preserve">create a bank of the relevant information before applying it in a test environment. The test is a good method of checking for understanding before moving onto a new topic. </w:t>
      </w:r>
    </w:p>
    <w:p w:rsidR="00D9358B" w:rsidRDefault="001A2DF5" w:rsidP="00EC4AFC">
      <w:pPr>
        <w:spacing w:line="360" w:lineRule="auto"/>
        <w:jc w:val="both"/>
      </w:pPr>
      <w:r>
        <w:lastRenderedPageBreak/>
        <w:t xml:space="preserve">The three main skills in RE are explore, engage and express. I think that the chosen scheme of work provides pupils with an opportunity to develop all three, the pupils will ask, discuss and respond to fundamental questions raised by their own experiences, such as discussing major life events such as </w:t>
      </w:r>
      <w:r w:rsidR="00F535BC">
        <w:t xml:space="preserve">birth, death, marriage and divorce. This discussion will raise other questions about the purpose and meaning of life which will lead onto the next topic. </w:t>
      </w:r>
    </w:p>
    <w:p w:rsidR="00F535BC" w:rsidRDefault="00F535BC" w:rsidP="00EC4AFC">
      <w:pPr>
        <w:spacing w:line="360" w:lineRule="auto"/>
        <w:jc w:val="both"/>
      </w:pPr>
      <w:r>
        <w:t>The lessons will be based upon exploring religious beliefs</w:t>
      </w:r>
      <w:r w:rsidR="006A797E">
        <w:t xml:space="preserve">, teachings and practices and make links between different religions, this aspect of the lesson will help pupils develop their analysis skills by making relevant links. The main exploration in this scheme of work however, will be focused upon pupils looking into how rites of passage impact upon the lives of individuals and the effects they have upon the wider community. </w:t>
      </w:r>
    </w:p>
    <w:p w:rsidR="00054890" w:rsidRDefault="006A797E" w:rsidP="00EC4AFC">
      <w:pPr>
        <w:spacing w:line="360" w:lineRule="auto"/>
        <w:jc w:val="both"/>
      </w:pPr>
      <w:r>
        <w:t xml:space="preserve">Religious education allows room for a lot of expression of personal opinions but, </w:t>
      </w:r>
      <w:r w:rsidR="00425FDB">
        <w:t xml:space="preserve">this particular scheme of work is relatable for all pupils as everyone has experienced at least one rite of passage in their lives whether it is a birthday, a funeral or welcoming a new baby into their family. This makes the topic relatable for all pupils. </w:t>
      </w:r>
    </w:p>
    <w:p w:rsidR="006A797E" w:rsidRDefault="003769FD" w:rsidP="00EC4AFC">
      <w:pPr>
        <w:spacing w:line="360" w:lineRule="auto"/>
        <w:jc w:val="both"/>
      </w:pPr>
      <w:r>
        <w:t>‘</w:t>
      </w:r>
      <w:r w:rsidR="00054890">
        <w:t>I</w:t>
      </w:r>
      <w:r>
        <w:t xml:space="preserve">n order to learn about </w:t>
      </w:r>
      <w:r w:rsidR="00054890">
        <w:t xml:space="preserve">religion, one must investigate that part of the arena of faith responses which I have designated ‘traditional belief systems’ because it is in and through these that religious interpretations of meaning are made explicit in the social world. Equally however, in order to appreciate the necessary relationship that religious faith responses have to everyday experiences of life, one must also investigate ‘shared human experience’. (Michael Grimmitt, 1987) </w:t>
      </w:r>
    </w:p>
    <w:p w:rsidR="00054890" w:rsidRDefault="00054890" w:rsidP="00EC4AFC">
      <w:pPr>
        <w:spacing w:line="360" w:lineRule="auto"/>
        <w:jc w:val="both"/>
      </w:pPr>
      <w:r>
        <w:t xml:space="preserve">Religious rites of passage are </w:t>
      </w:r>
      <w:r w:rsidR="00BE0798">
        <w:t xml:space="preserve">‘shared human experiences’ as despite there being some differing features, most people have celebrations to mark a marriage or a birth and time to grieve people who have lost their life. So, this scheme of work is important for all pupils to study as it helps them recognise the similarities between different cultures and religions. </w:t>
      </w:r>
    </w:p>
    <w:p w:rsidR="00BE0798" w:rsidRDefault="00BE0798" w:rsidP="00EC4AFC">
      <w:pPr>
        <w:spacing w:line="360" w:lineRule="auto"/>
        <w:jc w:val="both"/>
      </w:pPr>
      <w:r>
        <w:t xml:space="preserve">‘Religious education encourages pupils to develop their sense of identity and belonging. It enables them to flourish individually </w:t>
      </w:r>
      <w:r w:rsidR="00AC3160">
        <w:t xml:space="preserve">within their communities and as citizens in a pluralistic society and global community’. (QCA, 2004) </w:t>
      </w:r>
    </w:p>
    <w:p w:rsidR="00AC3160" w:rsidRDefault="00AC3160" w:rsidP="00EC4AFC">
      <w:pPr>
        <w:spacing w:line="360" w:lineRule="auto"/>
        <w:jc w:val="both"/>
      </w:pPr>
      <w:r>
        <w:t>The study of RE is crucial for pupils to understand different cultures within the society they live in, and the discovery of ways in which people celebrate life events might make pupils think they have more in common with members of their community that they thought lived totally different lives. Especially in the twenty first century where we live in such a diverse world, it is vital that all pupils are taught about differing religious beliefs and practices.</w:t>
      </w:r>
    </w:p>
    <w:p w:rsidR="00EE5B06" w:rsidRDefault="00EE5B06" w:rsidP="00EC4AFC">
      <w:pPr>
        <w:spacing w:line="360" w:lineRule="auto"/>
        <w:jc w:val="both"/>
      </w:pPr>
      <w:r>
        <w:lastRenderedPageBreak/>
        <w:t>This scheme of work enabled pupils to identify with differing characteristics of religious rites of passage and compare the elements of the ceremonies.</w:t>
      </w:r>
      <w:r w:rsidR="00D13A72">
        <w:t xml:space="preserve"> </w:t>
      </w:r>
      <w:r w:rsidR="00584B05">
        <w:t xml:space="preserve">The religious rites of passage we will look at will focus on Welsh people to ensure there is an ESDGC aspect to the scheme of work. </w:t>
      </w:r>
    </w:p>
    <w:p w:rsidR="00584B05" w:rsidRDefault="00584B05" w:rsidP="00EC4AFC">
      <w:pPr>
        <w:spacing w:line="360" w:lineRule="auto"/>
        <w:jc w:val="both"/>
      </w:pPr>
      <w:r>
        <w:t xml:space="preserve">The room was designed in a horseshoe to ensure all pupils were facing the front and therefore </w:t>
      </w:r>
      <w:r w:rsidR="00055CAF">
        <w:t>engaging with the lesson, the pupils who wear glasses will also have a better chance of seeing the board with the room designed in this way. I also ensured the font was large enough, so all pupils were able to see clearly, also as the class was a year 7 group this shape worked well to ensure all pupils were able to interact with the lesson and I was able to check for understanding.</w:t>
      </w:r>
    </w:p>
    <w:p w:rsidR="00484197" w:rsidRDefault="00055CAF" w:rsidP="00EC4AFC">
      <w:pPr>
        <w:spacing w:line="360" w:lineRule="auto"/>
        <w:jc w:val="both"/>
      </w:pPr>
      <w:r>
        <w:t>The plenaries that I chose were ‘designed to revisit and consolidate the learning objectives, and to check for any misconceptions the pupils may hold on the topic. The plenaries also summarised what the pupils had learnt in the lesson in order to move onto the next stage</w:t>
      </w:r>
      <w:r w:rsidR="00484197">
        <w:t xml:space="preserve"> and therefore building a bank of knowledge that pupils can apply to future lessons.’ (Outstanding lessons, 2013) However, David Didau states that ‘it is impossible to assess what students have learned in an individual lesson.’</w:t>
      </w:r>
    </w:p>
    <w:p w:rsidR="00484197" w:rsidRDefault="00484197" w:rsidP="00EC4AFC">
      <w:pPr>
        <w:spacing w:line="360" w:lineRule="auto"/>
        <w:jc w:val="both"/>
      </w:pPr>
      <w:r>
        <w:t xml:space="preserve">Vygotsky believed that we learn from others of the different ages as well as the same age. He also believed we learn from people </w:t>
      </w:r>
      <w:r w:rsidR="00363CE4">
        <w:t xml:space="preserve">of different developmental levels, he thinks that this operates through scaffolding in the zone of proximal development which refers to the gap between what a person is able to do alone and what they can do with the help of someone more knowledgeable or skilled than themselves. </w:t>
      </w:r>
    </w:p>
    <w:p w:rsidR="00363CE4" w:rsidRDefault="00363CE4" w:rsidP="00EC4AFC">
      <w:pPr>
        <w:spacing w:line="360" w:lineRule="auto"/>
        <w:jc w:val="both"/>
      </w:pPr>
      <w:r>
        <w:t xml:space="preserve">I have focused on this concept within my seating plan, as despite it being a mixed ability class, there are still differing abilities therefore, I have purposely mixed the more able pupils with the pupils who need extra help, in the hope that they will help each other before automatically putting their hand up. This allows them to take control of their own learning. </w:t>
      </w:r>
    </w:p>
    <w:p w:rsidR="00363CE4" w:rsidRDefault="00363CE4" w:rsidP="00EC4AFC">
      <w:pPr>
        <w:spacing w:line="360" w:lineRule="auto"/>
        <w:jc w:val="both"/>
      </w:pPr>
      <w:r>
        <w:t xml:space="preserve">This interaction will also filter through to group and pair tasks, as if pupils are mixed, they may be more inclined to try harder rather than if they were sat by a pupil who </w:t>
      </w:r>
      <w:r w:rsidR="0026397E">
        <w:t>was of the same ability</w:t>
      </w:r>
      <w:r>
        <w:t xml:space="preserve"> as they </w:t>
      </w:r>
      <w:r w:rsidR="0026397E">
        <w:t>may</w:t>
      </w:r>
      <w:r>
        <w:t xml:space="preserve"> have the misconception that they can’t do the task</w:t>
      </w:r>
      <w:r w:rsidR="0026397E">
        <w:t xml:space="preserve"> and therefore going off task and potentially disrupting the class</w:t>
      </w:r>
      <w:r>
        <w:t xml:space="preserve">, working with a pupil who is of a higher ability will provide the motivation to work harder and achieve the same end goal. </w:t>
      </w:r>
    </w:p>
    <w:p w:rsidR="004B7FB3" w:rsidRDefault="004B7FB3" w:rsidP="00EC4AFC">
      <w:pPr>
        <w:spacing w:line="360" w:lineRule="auto"/>
        <w:jc w:val="both"/>
      </w:pPr>
      <w:r>
        <w:t>In light of my microteach, I have identified that the QTS standard that I need to work on for my teaching practice is S3.</w:t>
      </w:r>
      <w:r w:rsidR="00D06175">
        <w:t>3.3</w:t>
      </w:r>
      <w:r>
        <w:t xml:space="preserve"> </w:t>
      </w:r>
      <w:r w:rsidR="00B0303A">
        <w:t xml:space="preserve">as I need to revisit my learning objectives throughout the lesson and make them clear to the pupils. This will ensure the pupils understand the relevance of the objectives and how they link in with the rest of the lesson. </w:t>
      </w:r>
    </w:p>
    <w:p w:rsidR="00556302" w:rsidRDefault="00556302" w:rsidP="00EC4AFC">
      <w:pPr>
        <w:spacing w:line="360" w:lineRule="auto"/>
        <w:jc w:val="both"/>
      </w:pPr>
    </w:p>
    <w:p w:rsidR="00556302" w:rsidRDefault="00556302" w:rsidP="00EC4AFC">
      <w:pPr>
        <w:spacing w:line="360" w:lineRule="auto"/>
        <w:jc w:val="both"/>
        <w:rPr>
          <w:u w:val="single"/>
        </w:rPr>
      </w:pPr>
      <w:r w:rsidRPr="00556302">
        <w:rPr>
          <w:u w:val="single"/>
        </w:rPr>
        <w:lastRenderedPageBreak/>
        <w:t>Reference list:</w:t>
      </w:r>
    </w:p>
    <w:p w:rsidR="007E54BB" w:rsidRDefault="007E54BB" w:rsidP="005F31D2">
      <w:pPr>
        <w:spacing w:line="360" w:lineRule="auto"/>
      </w:pPr>
      <w:r>
        <w:t xml:space="preserve">ACCAC, 2003. </w:t>
      </w:r>
      <w:hyperlink r:id="rId10" w:history="1">
        <w:r w:rsidRPr="00E74A70">
          <w:rPr>
            <w:rStyle w:val="Hyperlink"/>
          </w:rPr>
          <w:t>http://www.assembly.wales/en/bus-home/archive-business/bus-second-assembly/2-cwls/cwls-policy-reviews/cwls-english-medium/cwls-policy-respondents/Pages/cwls-accac.aspx</w:t>
        </w:r>
      </w:hyperlink>
      <w:r>
        <w:t xml:space="preserve"> (Last accessed 22/11/2018) </w:t>
      </w:r>
    </w:p>
    <w:p w:rsidR="00556302" w:rsidRDefault="00556302" w:rsidP="005F31D2">
      <w:pPr>
        <w:spacing w:line="360" w:lineRule="auto"/>
      </w:pPr>
      <w:r>
        <w:t xml:space="preserve">Allison, Shaun and Andy Tharby ‘Making every lesson count, six principles to support great teaching and learning’. (Crown House Publishing, Carmarthen 2015). </w:t>
      </w:r>
    </w:p>
    <w:p w:rsidR="007E54BB" w:rsidRDefault="007E54BB" w:rsidP="005F31D2">
      <w:pPr>
        <w:spacing w:line="360" w:lineRule="auto"/>
      </w:pPr>
      <w:r>
        <w:t xml:space="preserve">Biesta, G. ‘What is education for? On Good Education, Teacher Judgement and Educational Professionalism’. (European Journal of Education, 50, pp. 75-87). </w:t>
      </w:r>
    </w:p>
    <w:p w:rsidR="00754BEF" w:rsidRDefault="00754BEF" w:rsidP="005F31D2">
      <w:pPr>
        <w:spacing w:line="360" w:lineRule="auto"/>
      </w:pPr>
      <w:r>
        <w:t xml:space="preserve">Blooms taxonomy. </w:t>
      </w:r>
      <w:hyperlink r:id="rId11" w:history="1">
        <w:r w:rsidRPr="00E74A70">
          <w:rPr>
            <w:rStyle w:val="Hyperlink"/>
          </w:rPr>
          <w:t>https://www.teachthought.com/learning/what-is-blooms-taxonomy-a-definition-for-teachers/</w:t>
        </w:r>
      </w:hyperlink>
      <w:r>
        <w:t xml:space="preserve"> (Last accessed 22/11/2018) </w:t>
      </w:r>
    </w:p>
    <w:p w:rsidR="00E557D4" w:rsidRDefault="00E557D4" w:rsidP="005F31D2">
      <w:pPr>
        <w:spacing w:line="360" w:lineRule="auto"/>
      </w:pPr>
      <w:r>
        <w:t xml:space="preserve">Brown, Kate. ‘Secondary Starters and Plenaries’. (Bloomsbury, London 2009). </w:t>
      </w:r>
    </w:p>
    <w:p w:rsidR="007E54BB" w:rsidRDefault="007E54BB" w:rsidP="005F31D2">
      <w:pPr>
        <w:spacing w:line="360" w:lineRule="auto"/>
      </w:pPr>
      <w:r>
        <w:t xml:space="preserve">Didau, David. ‘What if everything you knew about religion was wrong?’ (Crown House Publishing, Carmarthen, 2016). </w:t>
      </w:r>
    </w:p>
    <w:p w:rsidR="00E557D4" w:rsidRDefault="00E557D4" w:rsidP="005F31D2">
      <w:pPr>
        <w:spacing w:line="360" w:lineRule="auto"/>
      </w:pPr>
      <w:r>
        <w:t>Ginnis, Paul. ‘The Teachers Toolkit raise classroom achievement with strategies for every learner.’ (Crown House Publishing, Carmarthen 2002).</w:t>
      </w:r>
    </w:p>
    <w:p w:rsidR="007E54BB" w:rsidRDefault="005F31D2" w:rsidP="007E54BB">
      <w:pPr>
        <w:spacing w:line="360" w:lineRule="auto"/>
        <w:jc w:val="both"/>
      </w:pPr>
      <w:r>
        <w:t xml:space="preserve">Grimmitt, Michael. Constructivist pedagogies of religious education project: re-thinking knowledge, teaching and learning in religious education. In M. Grimmitt (Ed).  Pedagogies of religious education (pp. 189-207). (Great Wakering: McCrimmon 2000). </w:t>
      </w:r>
    </w:p>
    <w:p w:rsidR="007E54BB" w:rsidRDefault="007E54BB" w:rsidP="005F31D2">
      <w:pPr>
        <w:spacing w:line="360" w:lineRule="auto"/>
      </w:pPr>
      <w:r>
        <w:t>Lemov, Doug. ‘Teach like a champion’ (John Wiley and Sons, 2010).</w:t>
      </w:r>
    </w:p>
    <w:p w:rsidR="005F31D2" w:rsidRDefault="005F31D2" w:rsidP="005F31D2">
      <w:pPr>
        <w:spacing w:line="360" w:lineRule="auto"/>
      </w:pPr>
      <w:r>
        <w:t xml:space="preserve">Locally agreed syllabus. </w:t>
      </w:r>
      <w:hyperlink r:id="rId12" w:history="1">
        <w:r w:rsidRPr="00E74A70">
          <w:rPr>
            <w:rStyle w:val="Hyperlink"/>
          </w:rPr>
          <w:t>http://wasacre.org.uk/publications.html</w:t>
        </w:r>
      </w:hyperlink>
      <w:r>
        <w:t xml:space="preserve"> (Last accessed 22/11/2018) </w:t>
      </w:r>
    </w:p>
    <w:p w:rsidR="005F31D2" w:rsidRDefault="005F31D2" w:rsidP="005F31D2">
      <w:pPr>
        <w:spacing w:line="360" w:lineRule="auto"/>
      </w:pPr>
      <w:r>
        <w:t xml:space="preserve">National exemplar framework for Wales. </w:t>
      </w:r>
      <w:hyperlink r:id="rId13" w:history="1">
        <w:r w:rsidRPr="00E74A70">
          <w:rPr>
            <w:rStyle w:val="Hyperlink"/>
          </w:rPr>
          <w:t>http://learning.gov.wales/docs/learningwales/publications/130426-re-national-exemplar-framework-en.pdf</w:t>
        </w:r>
      </w:hyperlink>
      <w:r>
        <w:t xml:space="preserve"> (Last accessed 20/11/2018)</w:t>
      </w:r>
    </w:p>
    <w:p w:rsidR="00754BEF" w:rsidRDefault="00754BEF" w:rsidP="005F31D2">
      <w:pPr>
        <w:spacing w:line="360" w:lineRule="auto"/>
      </w:pPr>
      <w:r>
        <w:t xml:space="preserve">Muijs, Daniel and David Reynolds. ‘Effective teaching, evidence and practice’. (Sage, London, 2011). </w:t>
      </w:r>
    </w:p>
    <w:p w:rsidR="005F31D2" w:rsidRPr="005F31D2" w:rsidRDefault="005F31D2" w:rsidP="005F31D2">
      <w:pPr>
        <w:rPr>
          <w:szCs w:val="30"/>
        </w:rPr>
      </w:pPr>
      <w:r>
        <w:t xml:space="preserve">RE the big picture. </w:t>
      </w:r>
      <w:hyperlink r:id="rId14" w:history="1">
        <w:r w:rsidRPr="00E74A70">
          <w:rPr>
            <w:rStyle w:val="Hyperlink"/>
          </w:rPr>
          <w:t>http://www.mmiweb.org.uk/bigpictureforre/kq1/pedagogy.html</w:t>
        </w:r>
      </w:hyperlink>
      <w:r>
        <w:rPr>
          <w:sz w:val="30"/>
          <w:szCs w:val="30"/>
        </w:rPr>
        <w:t xml:space="preserve"> </w:t>
      </w:r>
      <w:r>
        <w:rPr>
          <w:szCs w:val="30"/>
        </w:rPr>
        <w:t xml:space="preserve">(Last accessed 22/11/2018) </w:t>
      </w:r>
    </w:p>
    <w:p w:rsidR="00E557D4" w:rsidRDefault="00E557D4" w:rsidP="005F31D2">
      <w:pPr>
        <w:spacing w:line="360" w:lineRule="auto"/>
      </w:pPr>
      <w:r>
        <w:t xml:space="preserve">Stern, Julian. ‘Understanding Pedagogy in RE’.  </w:t>
      </w:r>
      <w:hyperlink r:id="rId15" w:history="1">
        <w:r w:rsidR="005F31D2" w:rsidRPr="00E74A70">
          <w:rPr>
            <w:rStyle w:val="Hyperlink"/>
          </w:rPr>
          <w:t>http://re-handbook.org.uk/section/approaches/approaches-to-teaching-and-learning-in-religious-education/3-understanding-pedagogy-in-re</w:t>
        </w:r>
      </w:hyperlink>
      <w:r w:rsidR="005F31D2">
        <w:t xml:space="preserve"> (Last accessed 22/11/2018) </w:t>
      </w:r>
    </w:p>
    <w:p w:rsidR="007E54BB" w:rsidRDefault="007E54BB" w:rsidP="005F31D2">
      <w:pPr>
        <w:spacing w:line="360" w:lineRule="auto"/>
      </w:pPr>
      <w:r>
        <w:lastRenderedPageBreak/>
        <w:t xml:space="preserve">William, D. ‘Embedded formative assessment’. (Bloomington: Solution tree press, 2011). </w:t>
      </w:r>
    </w:p>
    <w:p w:rsidR="007E54BB" w:rsidRDefault="007E54BB" w:rsidP="005F31D2">
      <w:pPr>
        <w:spacing w:line="360" w:lineRule="auto"/>
      </w:pPr>
      <w:r>
        <w:t xml:space="preserve">QCA, 2004. </w:t>
      </w:r>
      <w:hyperlink r:id="rId16" w:history="1">
        <w:r w:rsidRPr="00E74A70">
          <w:rPr>
            <w:rStyle w:val="Hyperlink"/>
          </w:rPr>
          <w:t>https://www.gov.uk/government/publications/qualifications-and-curriculum-authority-account-2004-2005</w:t>
        </w:r>
      </w:hyperlink>
      <w:r>
        <w:t xml:space="preserve"> (Last accessed 22/11/2018)</w:t>
      </w:r>
    </w:p>
    <w:tbl>
      <w:tblPr>
        <w:tblW w:w="5000" w:type="pct"/>
        <w:tblCellMar>
          <w:left w:w="126" w:type="dxa"/>
          <w:right w:w="126" w:type="dxa"/>
        </w:tblCellMar>
        <w:tblLook w:val="0000" w:firstRow="0" w:lastRow="0" w:firstColumn="0" w:lastColumn="0" w:noHBand="0" w:noVBand="0"/>
      </w:tblPr>
      <w:tblGrid>
        <w:gridCol w:w="696"/>
        <w:gridCol w:w="8001"/>
        <w:gridCol w:w="329"/>
      </w:tblGrid>
      <w:tr w:rsidR="00450C6C" w:rsidRPr="00B20307" w:rsidTr="00450C6C">
        <w:trPr>
          <w:trHeight w:val="536"/>
        </w:trPr>
        <w:tc>
          <w:tcPr>
            <w:tcW w:w="386" w:type="pct"/>
            <w:tcBorders>
              <w:right w:val="single" w:sz="4" w:space="0" w:color="auto"/>
            </w:tcBorders>
            <w:vAlign w:val="center"/>
          </w:tcPr>
          <w:p w:rsidR="00450C6C" w:rsidRPr="00B20307" w:rsidRDefault="00450C6C" w:rsidP="00450C6C">
            <w:pPr>
              <w:spacing w:after="0" w:line="163" w:lineRule="exact"/>
              <w:jc w:val="center"/>
              <w:rPr>
                <w:rFonts w:ascii="Arial" w:eastAsia="Times New Roman" w:hAnsi="Arial" w:cs="Times New Roman"/>
                <w:sz w:val="24"/>
                <w:szCs w:val="20"/>
                <w:lang w:val="en-US"/>
              </w:rPr>
            </w:pPr>
          </w:p>
          <w:p w:rsidR="00450C6C" w:rsidRPr="00B20307" w:rsidRDefault="00450C6C" w:rsidP="00450C6C">
            <w:pPr>
              <w:spacing w:after="19" w:line="240" w:lineRule="auto"/>
              <w:jc w:val="center"/>
              <w:rPr>
                <w:rFonts w:ascii="Arial" w:eastAsia="Times New Roman" w:hAnsi="Arial" w:cs="Times New Roman"/>
                <w:szCs w:val="24"/>
              </w:rPr>
            </w:pPr>
          </w:p>
        </w:tc>
        <w:tc>
          <w:tcPr>
            <w:tcW w:w="4432" w:type="pct"/>
            <w:tcBorders>
              <w:top w:val="single" w:sz="4" w:space="0" w:color="auto"/>
              <w:left w:val="single" w:sz="4" w:space="0" w:color="auto"/>
              <w:bottom w:val="single" w:sz="4" w:space="0" w:color="auto"/>
              <w:right w:val="single" w:sz="4" w:space="0" w:color="auto"/>
            </w:tcBorders>
            <w:vAlign w:val="center"/>
          </w:tcPr>
          <w:p w:rsidR="00450C6C" w:rsidRPr="00B20307" w:rsidRDefault="00450C6C" w:rsidP="00450C6C">
            <w:pPr>
              <w:spacing w:after="0" w:line="163" w:lineRule="exact"/>
              <w:jc w:val="center"/>
              <w:rPr>
                <w:rFonts w:ascii="Arial" w:eastAsia="Times New Roman" w:hAnsi="Arial" w:cs="Times New Roman"/>
                <w:b/>
                <w:szCs w:val="24"/>
              </w:rPr>
            </w:pPr>
          </w:p>
          <w:p w:rsidR="00450C6C" w:rsidRPr="00695D6E" w:rsidRDefault="00450C6C" w:rsidP="00450C6C">
            <w:pPr>
              <w:jc w:val="center"/>
              <w:rPr>
                <w:rFonts w:eastAsia="Times New Roman"/>
                <w:b/>
                <w:sz w:val="28"/>
                <w:szCs w:val="28"/>
              </w:rPr>
            </w:pPr>
            <w:bookmarkStart w:id="1" w:name="_Toc334522047"/>
            <w:r w:rsidRPr="00695D6E">
              <w:rPr>
                <w:rFonts w:eastAsia="Times New Roman"/>
                <w:b/>
                <w:sz w:val="28"/>
                <w:szCs w:val="28"/>
              </w:rPr>
              <w:t xml:space="preserve">ACTION </w:t>
            </w:r>
            <w:proofErr w:type="gramStart"/>
            <w:r w:rsidRPr="00695D6E">
              <w:rPr>
                <w:rFonts w:eastAsia="Times New Roman"/>
                <w:b/>
                <w:sz w:val="28"/>
                <w:szCs w:val="28"/>
              </w:rPr>
              <w:t>PLAN  -</w:t>
            </w:r>
            <w:proofErr w:type="gramEnd"/>
            <w:r w:rsidRPr="00695D6E">
              <w:rPr>
                <w:rFonts w:eastAsia="Times New Roman"/>
                <w:b/>
                <w:sz w:val="28"/>
                <w:szCs w:val="28"/>
              </w:rPr>
              <w:t xml:space="preserve">  Objectives and programme for Term</w:t>
            </w:r>
            <w:bookmarkEnd w:id="1"/>
            <w:r>
              <w:rPr>
                <w:rFonts w:eastAsia="Times New Roman"/>
                <w:b/>
                <w:sz w:val="28"/>
                <w:szCs w:val="28"/>
              </w:rPr>
              <w:t xml:space="preserve"> 1</w:t>
            </w:r>
          </w:p>
        </w:tc>
        <w:tc>
          <w:tcPr>
            <w:tcW w:w="182" w:type="pct"/>
            <w:tcBorders>
              <w:left w:val="single" w:sz="4" w:space="0" w:color="auto"/>
            </w:tcBorders>
            <w:vAlign w:val="center"/>
          </w:tcPr>
          <w:p w:rsidR="00450C6C" w:rsidRPr="00B20307" w:rsidRDefault="00450C6C" w:rsidP="00450C6C">
            <w:pPr>
              <w:tabs>
                <w:tab w:val="right" w:leader="dot" w:pos="3898"/>
              </w:tabs>
              <w:spacing w:after="19" w:line="240" w:lineRule="auto"/>
              <w:ind w:left="720"/>
              <w:jc w:val="center"/>
              <w:rPr>
                <w:rFonts w:ascii="Arial" w:eastAsia="Times New Roman" w:hAnsi="Arial" w:cs="Times New Roman"/>
                <w:sz w:val="20"/>
                <w:szCs w:val="24"/>
              </w:rPr>
            </w:pPr>
          </w:p>
        </w:tc>
      </w:tr>
      <w:tr w:rsidR="00450C6C" w:rsidRPr="00B20307" w:rsidTr="00450C6C">
        <w:tblPrEx>
          <w:tblCellMar>
            <w:left w:w="108" w:type="dxa"/>
            <w:right w:w="108" w:type="dxa"/>
          </w:tblCellMar>
        </w:tblPrEx>
        <w:trPr>
          <w:gridAfter w:val="1"/>
          <w:wAfter w:w="182" w:type="pct"/>
          <w:trHeight w:val="414"/>
        </w:trPr>
        <w:tc>
          <w:tcPr>
            <w:tcW w:w="386" w:type="pct"/>
            <w:vAlign w:val="center"/>
          </w:tcPr>
          <w:p w:rsidR="00450C6C" w:rsidRPr="00B20307" w:rsidRDefault="00450C6C" w:rsidP="00450C6C">
            <w:pPr>
              <w:tabs>
                <w:tab w:val="left" w:pos="-720"/>
                <w:tab w:val="left" w:pos="0"/>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b/>
                <w:sz w:val="20"/>
                <w:szCs w:val="24"/>
              </w:rPr>
            </w:pPr>
          </w:p>
          <w:p w:rsidR="00450C6C" w:rsidRPr="00B20307" w:rsidRDefault="00450C6C" w:rsidP="00450C6C">
            <w:pPr>
              <w:tabs>
                <w:tab w:val="left" w:pos="-720"/>
                <w:tab w:val="left" w:pos="360"/>
                <w:tab w:val="left" w:pos="720"/>
                <w:tab w:val="left" w:pos="1440"/>
                <w:tab w:val="left" w:pos="2160"/>
                <w:tab w:val="left" w:pos="2880"/>
                <w:tab w:val="left" w:pos="3330"/>
                <w:tab w:val="left" w:pos="4320"/>
              </w:tabs>
              <w:spacing w:after="0" w:line="240" w:lineRule="auto"/>
              <w:ind w:firstLine="360"/>
              <w:jc w:val="center"/>
              <w:rPr>
                <w:rFonts w:ascii="Arial" w:eastAsia="Times New Roman" w:hAnsi="Arial" w:cs="Times New Roman"/>
                <w:b/>
                <w:sz w:val="20"/>
                <w:szCs w:val="24"/>
              </w:rPr>
            </w:pPr>
          </w:p>
        </w:tc>
        <w:tc>
          <w:tcPr>
            <w:tcW w:w="4432" w:type="pct"/>
            <w:vAlign w:val="center"/>
          </w:tcPr>
          <w:p w:rsidR="00450C6C" w:rsidRPr="00B20307" w:rsidRDefault="00450C6C" w:rsidP="00450C6C">
            <w:pPr>
              <w:tabs>
                <w:tab w:val="left" w:pos="-720"/>
                <w:tab w:val="left" w:pos="0"/>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b/>
                <w:sz w:val="20"/>
                <w:szCs w:val="24"/>
              </w:rPr>
            </w:pPr>
          </w:p>
          <w:p w:rsidR="00450C6C" w:rsidRPr="00B20307" w:rsidRDefault="00450C6C" w:rsidP="00450C6C">
            <w:pPr>
              <w:tabs>
                <w:tab w:val="left" w:pos="-720"/>
                <w:tab w:val="left" w:pos="0"/>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1312" behindDoc="0" locked="0" layoutInCell="1" allowOverlap="1" wp14:anchorId="0855CF94" wp14:editId="5F0913B7">
                      <wp:simplePos x="0" y="0"/>
                      <wp:positionH relativeFrom="column">
                        <wp:posOffset>-154305</wp:posOffset>
                      </wp:positionH>
                      <wp:positionV relativeFrom="paragraph">
                        <wp:posOffset>174625</wp:posOffset>
                      </wp:positionV>
                      <wp:extent cx="1438275" cy="314325"/>
                      <wp:effectExtent l="0" t="0" r="28575" b="2857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14325"/>
                              </a:xfrm>
                              <a:prstGeom prst="rect">
                                <a:avLst/>
                              </a:prstGeom>
                              <a:solidFill>
                                <a:srgbClr val="FFFFFF"/>
                              </a:solidFill>
                              <a:ln w="9525">
                                <a:solidFill>
                                  <a:srgbClr val="000000"/>
                                </a:solidFill>
                                <a:miter lim="800000"/>
                                <a:headEnd/>
                                <a:tailEnd/>
                              </a:ln>
                            </wps:spPr>
                            <wps:txbx>
                              <w:txbxContent>
                                <w:p w:rsidR="00450C6C" w:rsidRPr="002D4D50" w:rsidRDefault="00450C6C" w:rsidP="00450C6C">
                                  <w:pPr>
                                    <w:rPr>
                                      <w:b/>
                                      <w:sz w:val="20"/>
                                    </w:rPr>
                                  </w:pPr>
                                  <w:r w:rsidRPr="002D4D50">
                                    <w:rPr>
                                      <w:b/>
                                      <w:sz w:val="20"/>
                                    </w:rPr>
                                    <w:t>Name</w:t>
                                  </w:r>
                                  <w:r>
                                    <w:rPr>
                                      <w:b/>
                                      <w:sz w:val="20"/>
                                    </w:rPr>
                                    <w:t>: Jasmine Brook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55CF94" id="_x0000_t202" coordsize="21600,21600" o:spt="202" path="m,l,21600r21600,l21600,xe">
                      <v:stroke joinstyle="miter"/>
                      <v:path gradientshapeok="t" o:connecttype="rect"/>
                    </v:shapetype>
                    <v:shape id="Text Box 50" o:spid="_x0000_s1026" type="#_x0000_t202" style="position:absolute;left:0;text-align:left;margin-left:-12.15pt;margin-top:13.75pt;width:113.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">
                      <v:textbox>
                        <w:txbxContent>
                          <w:p w:rsidR="00450C6C" w:rsidRPr="002D4D50" w:rsidRDefault="00450C6C" w:rsidP="00450C6C">
                            <w:pPr>
                              <w:rPr>
                                <w:b/>
                                <w:sz w:val="20"/>
                              </w:rPr>
                            </w:pPr>
                            <w:r w:rsidRPr="002D4D50">
                              <w:rPr>
                                <w:b/>
                                <w:sz w:val="20"/>
                              </w:rPr>
                              <w:t>Name</w:t>
                            </w:r>
                            <w:r>
                              <w:rPr>
                                <w:b/>
                                <w:sz w:val="20"/>
                              </w:rPr>
                              <w:t>: Jasmine Brook</w:t>
                            </w:r>
                          </w:p>
                        </w:txbxContent>
                      </v:textbox>
                    </v:shape>
                  </w:pict>
                </mc:Fallback>
              </mc:AlternateContent>
            </w:r>
          </w:p>
          <w:p w:rsidR="00450C6C" w:rsidRPr="00B20307" w:rsidRDefault="00450C6C" w:rsidP="00450C6C">
            <w:pPr>
              <w:tabs>
                <w:tab w:val="left" w:pos="-720"/>
                <w:tab w:val="left" w:pos="0"/>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2336" behindDoc="0" locked="0" layoutInCell="1" allowOverlap="1" wp14:anchorId="492EDF8B" wp14:editId="2642A38D">
                      <wp:simplePos x="0" y="0"/>
                      <wp:positionH relativeFrom="column">
                        <wp:posOffset>3868420</wp:posOffset>
                      </wp:positionH>
                      <wp:positionV relativeFrom="paragraph">
                        <wp:posOffset>19685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450C6C" w:rsidRPr="002D4D50" w:rsidRDefault="00450C6C" w:rsidP="00450C6C">
                                  <w:pPr>
                                    <w:rPr>
                                      <w:b/>
                                      <w:sz w:val="20"/>
                                    </w:rPr>
                                  </w:pPr>
                                  <w:r w:rsidRPr="002D4D50">
                                    <w:rPr>
                                      <w:b/>
                                      <w:sz w:val="20"/>
                                    </w:rPr>
                                    <w:t>Date</w:t>
                                  </w:r>
                                  <w:r>
                                    <w:rPr>
                                      <w:b/>
                                      <w:sz w:val="20"/>
                                    </w:rPr>
                                    <w:t>: 26.11.18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EDF8B" id="Text Box 48" o:spid="_x0000_s1027" type="#_x0000_t202" style="position:absolute;left:0;text-align:left;margin-left:304.6pt;margin-top:1.5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">
                      <v:textbox>
                        <w:txbxContent>
                          <w:p w:rsidR="00450C6C" w:rsidRPr="002D4D50" w:rsidRDefault="00450C6C" w:rsidP="00450C6C">
                            <w:pPr>
                              <w:rPr>
                                <w:b/>
                                <w:sz w:val="20"/>
                              </w:rPr>
                            </w:pPr>
                            <w:r w:rsidRPr="002D4D50">
                              <w:rPr>
                                <w:b/>
                                <w:sz w:val="20"/>
                              </w:rPr>
                              <w:t>Date</w:t>
                            </w:r>
                            <w:r>
                              <w:rPr>
                                <w:b/>
                                <w:sz w:val="20"/>
                              </w:rPr>
                              <w:t>: 26.11.18</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3360" behindDoc="0" locked="0" layoutInCell="1" allowOverlap="1" wp14:anchorId="7A464119" wp14:editId="743C5251">
                      <wp:simplePos x="0" y="0"/>
                      <wp:positionH relativeFrom="column">
                        <wp:posOffset>1849755</wp:posOffset>
                      </wp:positionH>
                      <wp:positionV relativeFrom="paragraph">
                        <wp:posOffset>9525</wp:posOffset>
                      </wp:positionV>
                      <wp:extent cx="1600200" cy="32385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23850"/>
                              </a:xfrm>
                              <a:prstGeom prst="rect">
                                <a:avLst/>
                              </a:prstGeom>
                              <a:solidFill>
                                <a:srgbClr val="FFFFFF"/>
                              </a:solidFill>
                              <a:ln w="9525">
                                <a:solidFill>
                                  <a:srgbClr val="000000"/>
                                </a:solidFill>
                                <a:miter lim="800000"/>
                                <a:headEnd/>
                                <a:tailEnd/>
                              </a:ln>
                            </wps:spPr>
                            <wps:txbx>
                              <w:txbxContent>
                                <w:p w:rsidR="00450C6C" w:rsidRPr="002D4D50" w:rsidRDefault="00450C6C" w:rsidP="00450C6C">
                                  <w:pPr>
                                    <w:rPr>
                                      <w:b/>
                                      <w:sz w:val="20"/>
                                    </w:rPr>
                                  </w:pPr>
                                  <w:r w:rsidRPr="002D4D50">
                                    <w:rPr>
                                      <w:b/>
                                      <w:sz w:val="20"/>
                                    </w:rPr>
                                    <w:t>Subject</w:t>
                                  </w:r>
                                  <w:r>
                                    <w:rPr>
                                      <w:b/>
                                      <w:sz w:val="20"/>
                                    </w:rPr>
                                    <w:t xml:space="preserve">: Religious Studies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64119" id="Text Box 49" o:spid="_x0000_s1028" type="#_x0000_t202" style="position:absolute;left:0;text-align:left;margin-left:145.65pt;margin-top:.75pt;width:126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">
                      <v:textbox>
                        <w:txbxContent>
                          <w:p w:rsidR="00450C6C" w:rsidRPr="002D4D50" w:rsidRDefault="00450C6C" w:rsidP="00450C6C">
                            <w:pPr>
                              <w:rPr>
                                <w:b/>
                                <w:sz w:val="20"/>
                              </w:rPr>
                            </w:pPr>
                            <w:r w:rsidRPr="002D4D50">
                              <w:rPr>
                                <w:b/>
                                <w:sz w:val="20"/>
                              </w:rPr>
                              <w:t>Subject</w:t>
                            </w:r>
                            <w:r>
                              <w:rPr>
                                <w:b/>
                                <w:sz w:val="20"/>
                              </w:rPr>
                              <w:t xml:space="preserve">: Religious Studies </w:t>
                            </w:r>
                          </w:p>
                        </w:txbxContent>
                      </v:textbox>
                    </v:shape>
                  </w:pict>
                </mc:Fallback>
              </mc:AlternateContent>
            </w:r>
          </w:p>
        </w:tc>
      </w:tr>
    </w:tbl>
    <w:p w:rsidR="00E557D4" w:rsidRDefault="00E557D4" w:rsidP="00EC4AFC">
      <w:pPr>
        <w:spacing w:line="360" w:lineRule="auto"/>
        <w:jc w:val="both"/>
      </w:pPr>
    </w:p>
    <w:tbl>
      <w:tblPr>
        <w:tblW w:w="4611" w:type="pct"/>
        <w:tblInd w:w="492" w:type="dxa"/>
        <w:tblCellMar>
          <w:left w:w="132" w:type="dxa"/>
          <w:right w:w="132" w:type="dxa"/>
        </w:tblCellMar>
        <w:tblLook w:val="0000" w:firstRow="0" w:lastRow="0" w:firstColumn="0" w:lastColumn="0" w:noHBand="0" w:noVBand="0"/>
      </w:tblPr>
      <w:tblGrid>
        <w:gridCol w:w="1595"/>
        <w:gridCol w:w="3244"/>
        <w:gridCol w:w="2381"/>
        <w:gridCol w:w="1087"/>
      </w:tblGrid>
      <w:tr w:rsidR="00450C6C" w:rsidRPr="00B20307" w:rsidTr="00A86981">
        <w:trPr>
          <w:trHeight w:val="662"/>
        </w:trPr>
        <w:tc>
          <w:tcPr>
            <w:tcW w:w="843" w:type="pct"/>
            <w:tcBorders>
              <w:top w:val="single" w:sz="7" w:space="0" w:color="000000"/>
              <w:left w:val="single" w:sz="7" w:space="0" w:color="000000"/>
              <w:bottom w:val="single" w:sz="6" w:space="0" w:color="FFFFFF"/>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450C6C">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20"/>
                <w:szCs w:val="24"/>
              </w:rPr>
            </w:pPr>
            <w:r w:rsidRPr="00B20307">
              <w:rPr>
                <w:rFonts w:ascii="Arial" w:eastAsia="Times New Roman" w:hAnsi="Arial" w:cs="Times New Roman"/>
                <w:b/>
                <w:sz w:val="20"/>
                <w:szCs w:val="24"/>
              </w:rPr>
              <w:t>OBJECTIVES</w:t>
            </w:r>
          </w:p>
          <w:p w:rsidR="00450C6C" w:rsidRPr="00B20307" w:rsidRDefault="00450C6C" w:rsidP="00A86981">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rsidR="00450C6C" w:rsidRPr="00B20307" w:rsidRDefault="00450C6C" w:rsidP="00A86981">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rsidR="00450C6C" w:rsidRPr="00B20307" w:rsidRDefault="00450C6C" w:rsidP="00450C6C">
            <w:pPr>
              <w:spacing w:after="0" w:line="163" w:lineRule="exact"/>
              <w:jc w:val="center"/>
              <w:rPr>
                <w:rFonts w:ascii="Arial" w:eastAsia="Times New Roman" w:hAnsi="Arial" w:cs="Times New Roman"/>
                <w:sz w:val="20"/>
                <w:szCs w:val="24"/>
              </w:rPr>
            </w:pPr>
          </w:p>
          <w:p w:rsidR="00450C6C" w:rsidRPr="00B20307" w:rsidRDefault="00450C6C" w:rsidP="00450C6C">
            <w:pPr>
              <w:tabs>
                <w:tab w:val="center" w:pos="2883"/>
                <w:tab w:val="left" w:pos="3330"/>
                <w:tab w:val="left" w:pos="4320"/>
              </w:tabs>
              <w:spacing w:after="0" w:line="240" w:lineRule="auto"/>
              <w:jc w:val="center"/>
              <w:rPr>
                <w:rFonts w:ascii="Arial" w:eastAsia="Times New Roman" w:hAnsi="Arial" w:cs="Times New Roman"/>
                <w:sz w:val="20"/>
                <w:szCs w:val="24"/>
              </w:rPr>
            </w:pP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rsidR="00450C6C" w:rsidRPr="00B20307" w:rsidRDefault="00450C6C" w:rsidP="00450C6C">
            <w:pPr>
              <w:spacing w:after="0" w:line="163" w:lineRule="exact"/>
              <w:jc w:val="center"/>
              <w:rPr>
                <w:rFonts w:ascii="Arial" w:eastAsia="Times New Roman" w:hAnsi="Arial" w:cs="Times New Roman"/>
                <w:sz w:val="20"/>
                <w:szCs w:val="24"/>
              </w:rPr>
            </w:pPr>
          </w:p>
          <w:p w:rsidR="00450C6C" w:rsidRPr="00B20307" w:rsidRDefault="00450C6C" w:rsidP="00450C6C">
            <w:pPr>
              <w:tabs>
                <w:tab w:val="center" w:pos="2119"/>
                <w:tab w:val="left" w:pos="2160"/>
                <w:tab w:val="left" w:pos="2880"/>
                <w:tab w:val="left" w:pos="3330"/>
                <w:tab w:val="left" w:pos="4320"/>
              </w:tabs>
              <w:spacing w:after="0" w:line="240" w:lineRule="auto"/>
              <w:jc w:val="center"/>
              <w:rPr>
                <w:rFonts w:ascii="Arial" w:eastAsia="Times New Roman" w:hAnsi="Arial" w:cs="Times New Roman"/>
                <w:b/>
                <w:sz w:val="20"/>
                <w:szCs w:val="24"/>
              </w:rPr>
            </w:pPr>
            <w:r w:rsidRPr="00B20307">
              <w:rPr>
                <w:rFonts w:ascii="Arial" w:eastAsia="Times New Roman" w:hAnsi="Arial" w:cs="Times New Roman"/>
                <w:b/>
                <w:sz w:val="20"/>
                <w:szCs w:val="24"/>
              </w:rPr>
              <w:t>SUCCESS</w:t>
            </w:r>
          </w:p>
          <w:p w:rsidR="00450C6C" w:rsidRPr="00B20307" w:rsidRDefault="00450C6C" w:rsidP="00450C6C">
            <w:pPr>
              <w:tabs>
                <w:tab w:val="center" w:pos="2119"/>
                <w:tab w:val="left" w:pos="2160"/>
                <w:tab w:val="left" w:pos="2880"/>
                <w:tab w:val="left" w:pos="3330"/>
                <w:tab w:val="left" w:pos="4320"/>
              </w:tabs>
              <w:spacing w:after="0" w:line="240" w:lineRule="auto"/>
              <w:jc w:val="center"/>
              <w:rPr>
                <w:rFonts w:ascii="Arial" w:eastAsia="Times New Roman" w:hAnsi="Arial" w:cs="Times New Roman"/>
                <w:sz w:val="20"/>
                <w:szCs w:val="24"/>
              </w:rPr>
            </w:pPr>
            <w:r w:rsidRPr="00B20307">
              <w:rPr>
                <w:rFonts w:ascii="Arial" w:eastAsia="Times New Roman" w:hAnsi="Arial" w:cs="Times New Roman"/>
                <w:b/>
                <w:sz w:val="20"/>
                <w:szCs w:val="24"/>
              </w:rPr>
              <w:t>CRITERIA</w:t>
            </w:r>
          </w:p>
        </w:tc>
        <w:tc>
          <w:tcPr>
            <w:tcW w:w="537" w:type="pct"/>
            <w:tcBorders>
              <w:top w:val="single" w:sz="7" w:space="0" w:color="000000"/>
              <w:left w:val="single" w:sz="7" w:space="0" w:color="000000"/>
              <w:bottom w:val="single" w:sz="6" w:space="0" w:color="FFFFFF"/>
              <w:right w:val="single" w:sz="7" w:space="0" w:color="000000"/>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450C6C">
            <w:pPr>
              <w:tabs>
                <w:tab w:val="center" w:pos="631"/>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b/>
                <w:sz w:val="20"/>
                <w:szCs w:val="24"/>
              </w:rPr>
            </w:pPr>
            <w:r w:rsidRPr="00B20307">
              <w:rPr>
                <w:rFonts w:ascii="Arial" w:eastAsia="Times New Roman" w:hAnsi="Arial" w:cs="Times New Roman"/>
                <w:b/>
                <w:sz w:val="20"/>
                <w:szCs w:val="24"/>
              </w:rPr>
              <w:t>TARGET</w:t>
            </w:r>
          </w:p>
          <w:p w:rsidR="00450C6C" w:rsidRPr="00B20307" w:rsidRDefault="00450C6C" w:rsidP="00450C6C">
            <w:pPr>
              <w:tabs>
                <w:tab w:val="center" w:pos="631"/>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sz w:val="20"/>
                <w:szCs w:val="24"/>
              </w:rPr>
            </w:pPr>
            <w:r w:rsidRPr="00B20307">
              <w:rPr>
                <w:rFonts w:ascii="Arial" w:eastAsia="Times New Roman" w:hAnsi="Arial" w:cs="Times New Roman"/>
                <w:b/>
                <w:sz w:val="20"/>
                <w:szCs w:val="24"/>
              </w:rPr>
              <w:t>DATE</w:t>
            </w:r>
          </w:p>
        </w:tc>
      </w:tr>
      <w:tr w:rsidR="00450C6C" w:rsidRPr="00B20307" w:rsidTr="00A86981">
        <w:trPr>
          <w:trHeight w:val="2272"/>
        </w:trPr>
        <w:tc>
          <w:tcPr>
            <w:tcW w:w="843" w:type="pct"/>
            <w:tcBorders>
              <w:top w:val="single" w:sz="7" w:space="0" w:color="000000"/>
              <w:left w:val="single" w:sz="7" w:space="0" w:color="000000"/>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195858" w:rsidRDefault="00450C6C" w:rsidP="00A86981">
            <w:pPr>
              <w:autoSpaceDE w:val="0"/>
              <w:autoSpaceDN w:val="0"/>
              <w:adjustRightInd w:val="0"/>
              <w:spacing w:after="120" w:line="360" w:lineRule="auto"/>
              <w:jc w:val="both"/>
              <w:rPr>
                <w:color w:val="000000"/>
              </w:rPr>
            </w:pPr>
            <w:r>
              <w:rPr>
                <w:b/>
                <w:bCs/>
                <w:color w:val="000000"/>
              </w:rPr>
              <w:t xml:space="preserve">S3.3.3 </w:t>
            </w:r>
            <w:r w:rsidRPr="00195858">
              <w:rPr>
                <w:bCs/>
                <w:color w:val="000000"/>
              </w:rPr>
              <w:t>Teaching clearly structured lessons</w:t>
            </w:r>
            <w:r w:rsidRPr="00195858">
              <w:rPr>
                <w:color w:val="000000"/>
              </w:rPr>
              <w:t xml:space="preserve"> or sequences of work</w:t>
            </w:r>
            <w:r>
              <w:rPr>
                <w:color w:val="000000"/>
              </w:rPr>
              <w:t xml:space="preserve"> which interest and motivate learners. </w:t>
            </w: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top w:val="single" w:sz="7" w:space="0" w:color="000000"/>
              <w:left w:val="single" w:sz="7" w:space="0" w:color="000000"/>
              <w:right w:val="single" w:sz="6" w:space="0" w:color="FFFFFF"/>
            </w:tcBorders>
          </w:tcPr>
          <w:p w:rsidR="00450C6C" w:rsidRPr="00B20307" w:rsidRDefault="00450C6C" w:rsidP="00A86981">
            <w:pPr>
              <w:spacing w:after="0" w:line="360" w:lineRule="auto"/>
              <w:rPr>
                <w:rFonts w:ascii="Arial" w:eastAsia="Times New Roman" w:hAnsi="Arial" w:cs="Times New Roman"/>
                <w:sz w:val="20"/>
                <w:szCs w:val="24"/>
              </w:rPr>
            </w:pPr>
          </w:p>
          <w:p w:rsidR="00450C6C" w:rsidRPr="006162CF" w:rsidRDefault="00450C6C" w:rsidP="00450C6C">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sidRPr="006162CF">
              <w:rPr>
                <w:rFonts w:ascii="Arial" w:eastAsia="Times New Roman" w:hAnsi="Arial" w:cs="Times New Roman"/>
                <w:sz w:val="20"/>
                <w:szCs w:val="24"/>
              </w:rPr>
              <w:t xml:space="preserve">make the learning objectives clear to learners </w:t>
            </w:r>
          </w:p>
          <w:p w:rsidR="00450C6C" w:rsidRPr="006162CF" w:rsidRDefault="00450C6C" w:rsidP="00450C6C">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sidRPr="006162CF">
              <w:rPr>
                <w:rFonts w:ascii="Arial" w:eastAsia="Times New Roman" w:hAnsi="Arial" w:cs="Times New Roman"/>
                <w:sz w:val="20"/>
                <w:szCs w:val="24"/>
              </w:rPr>
              <w:t xml:space="preserve">promote independent learning that enables pupils to think for themselves. </w:t>
            </w:r>
          </w:p>
        </w:tc>
        <w:tc>
          <w:tcPr>
            <w:tcW w:w="1550" w:type="pct"/>
            <w:tcBorders>
              <w:top w:val="single" w:sz="7" w:space="0" w:color="000000"/>
              <w:left w:val="single" w:sz="7" w:space="0" w:color="000000"/>
              <w:right w:val="single" w:sz="6" w:space="0" w:color="FFFFFF"/>
            </w:tcBorders>
          </w:tcPr>
          <w:p w:rsidR="00450C6C" w:rsidRPr="00B20307" w:rsidRDefault="00450C6C" w:rsidP="00A86981">
            <w:pPr>
              <w:spacing w:after="0" w:line="163" w:lineRule="exact"/>
              <w:jc w:val="both"/>
              <w:rPr>
                <w:rFonts w:ascii="Arial" w:eastAsia="Times New Roman" w:hAnsi="Arial" w:cs="Times New Roman"/>
                <w:sz w:val="20"/>
                <w:szCs w:val="24"/>
              </w:rPr>
            </w:pPr>
          </w:p>
          <w:p w:rsidR="00450C6C" w:rsidRDefault="00450C6C" w:rsidP="00450C6C">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360" w:lineRule="auto"/>
              <w:jc w:val="both"/>
              <w:rPr>
                <w:rFonts w:ascii="Arial" w:eastAsia="Times New Roman" w:hAnsi="Arial" w:cs="Times New Roman"/>
                <w:sz w:val="20"/>
                <w:szCs w:val="24"/>
              </w:rPr>
            </w:pPr>
            <w:r>
              <w:rPr>
                <w:rFonts w:ascii="Arial" w:eastAsia="Times New Roman" w:hAnsi="Arial" w:cs="Times New Roman"/>
                <w:sz w:val="20"/>
                <w:szCs w:val="24"/>
              </w:rPr>
              <w:t>Ensure the learning objectives are revisited throughout the lesson and the pupils understand where they link to the lesson.</w:t>
            </w:r>
          </w:p>
          <w:p w:rsidR="00450C6C" w:rsidRPr="00195858" w:rsidRDefault="00450C6C" w:rsidP="00450C6C">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360" w:lineRule="auto"/>
              <w:jc w:val="both"/>
              <w:rPr>
                <w:rFonts w:ascii="Arial" w:eastAsia="Times New Roman" w:hAnsi="Arial" w:cs="Times New Roman"/>
                <w:sz w:val="20"/>
                <w:szCs w:val="24"/>
              </w:rPr>
            </w:pPr>
            <w:r>
              <w:rPr>
                <w:rFonts w:ascii="Arial" w:eastAsia="Times New Roman" w:hAnsi="Arial" w:cs="Times New Roman"/>
                <w:sz w:val="20"/>
                <w:szCs w:val="24"/>
              </w:rPr>
              <w:t xml:space="preserve">Allow pupils to work independently, therefore developing the skills necessary to think for themselves. </w:t>
            </w:r>
          </w:p>
        </w:tc>
        <w:tc>
          <w:tcPr>
            <w:tcW w:w="537" w:type="pct"/>
            <w:tcBorders>
              <w:top w:val="single" w:sz="7" w:space="0" w:color="000000"/>
              <w:left w:val="single" w:sz="7" w:space="0" w:color="000000"/>
              <w:right w:val="single" w:sz="7" w:space="0" w:color="000000"/>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23/01/19</w:t>
            </w:r>
          </w:p>
        </w:tc>
      </w:tr>
      <w:tr w:rsidR="00450C6C" w:rsidRPr="00B20307" w:rsidTr="00A86981">
        <w:trPr>
          <w:trHeight w:val="350"/>
        </w:trPr>
        <w:tc>
          <w:tcPr>
            <w:tcW w:w="843" w:type="pct"/>
            <w:tcBorders>
              <w:left w:val="single" w:sz="7" w:space="0" w:color="000000"/>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7" w:type="pct"/>
            <w:tcBorders>
              <w:left w:val="single" w:sz="7" w:space="0" w:color="000000"/>
              <w:right w:val="single" w:sz="7" w:space="0" w:color="000000"/>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450C6C" w:rsidRPr="00B20307" w:rsidTr="00A86981">
        <w:trPr>
          <w:trHeight w:val="3415"/>
        </w:trPr>
        <w:tc>
          <w:tcPr>
            <w:tcW w:w="843" w:type="pct"/>
            <w:tcBorders>
              <w:left w:val="single" w:sz="7" w:space="0" w:color="000000"/>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Default="00450C6C" w:rsidP="00A86981">
            <w:pPr>
              <w:autoSpaceDE w:val="0"/>
              <w:autoSpaceDN w:val="0"/>
              <w:adjustRightInd w:val="0"/>
              <w:spacing w:line="360" w:lineRule="auto"/>
              <w:jc w:val="both"/>
              <w:rPr>
                <w:color w:val="000000"/>
              </w:rPr>
            </w:pPr>
            <w:r>
              <w:rPr>
                <w:b/>
                <w:bCs/>
                <w:color w:val="000000"/>
              </w:rPr>
              <w:t xml:space="preserve">S3.3.4 </w:t>
            </w:r>
            <w:r>
              <w:rPr>
                <w:color w:val="000000"/>
              </w:rPr>
              <w:t xml:space="preserve">To differentiate my teaching to meet the needs of learners, </w:t>
            </w:r>
            <w:r w:rsidRPr="00B07D0F">
              <w:rPr>
                <w:color w:val="000000"/>
              </w:rPr>
              <w:t xml:space="preserve">including </w:t>
            </w:r>
            <w:r>
              <w:rPr>
                <w:color w:val="000000"/>
              </w:rPr>
              <w:t xml:space="preserve">the more able and talented, and </w:t>
            </w:r>
            <w:r w:rsidRPr="00B07D0F">
              <w:rPr>
                <w:color w:val="000000"/>
              </w:rPr>
              <w:t xml:space="preserve">those with </w:t>
            </w:r>
            <w:r w:rsidRPr="0047548B">
              <w:rPr>
                <w:color w:val="000000"/>
              </w:rPr>
              <w:t xml:space="preserve">special educational </w:t>
            </w:r>
            <w:r w:rsidRPr="00B07D0F">
              <w:rPr>
                <w:color w:val="000000"/>
              </w:rPr>
              <w:t>needs.</w:t>
            </w:r>
            <w:r>
              <w:rPr>
                <w:color w:val="000000"/>
              </w:rPr>
              <w:t xml:space="preserve">  </w:t>
            </w:r>
          </w:p>
          <w:p w:rsidR="00450C6C" w:rsidRDefault="00450C6C" w:rsidP="00A86981">
            <w:pPr>
              <w:autoSpaceDE w:val="0"/>
              <w:autoSpaceDN w:val="0"/>
              <w:adjustRightInd w:val="0"/>
              <w:rPr>
                <w:b/>
                <w:bCs/>
                <w:color w:val="000000"/>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right w:val="single" w:sz="6" w:space="0" w:color="FFFFFF"/>
            </w:tcBorders>
          </w:tcPr>
          <w:p w:rsidR="00450C6C" w:rsidRPr="00B20307" w:rsidRDefault="00450C6C" w:rsidP="00A86981">
            <w:pPr>
              <w:spacing w:after="0" w:line="360" w:lineRule="auto"/>
              <w:rPr>
                <w:rFonts w:ascii="Arial" w:eastAsia="Times New Roman" w:hAnsi="Arial" w:cs="Times New Roman"/>
                <w:sz w:val="20"/>
                <w:szCs w:val="24"/>
              </w:rPr>
            </w:pPr>
          </w:p>
          <w:p w:rsidR="00450C6C" w:rsidRDefault="00450C6C" w:rsidP="00450C6C">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Include more learning for the MAAT pupils</w:t>
            </w:r>
          </w:p>
          <w:p w:rsidR="00450C6C" w:rsidRPr="006162CF" w:rsidRDefault="00450C6C" w:rsidP="00450C6C">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Include differentiation techniques within my planning</w:t>
            </w:r>
          </w:p>
        </w:tc>
        <w:tc>
          <w:tcPr>
            <w:tcW w:w="1550" w:type="pct"/>
            <w:tcBorders>
              <w:left w:val="single" w:sz="7" w:space="0" w:color="000000"/>
              <w:right w:val="single" w:sz="6" w:space="0" w:color="FFFFFF"/>
            </w:tcBorders>
          </w:tcPr>
          <w:p w:rsidR="00450C6C" w:rsidRPr="00B20307" w:rsidRDefault="00450C6C" w:rsidP="00A86981">
            <w:pPr>
              <w:spacing w:after="0" w:line="163" w:lineRule="exact"/>
              <w:rPr>
                <w:rFonts w:ascii="Arial" w:eastAsia="Times New Roman" w:hAnsi="Arial" w:cs="Times New Roman"/>
                <w:sz w:val="20"/>
                <w:szCs w:val="24"/>
              </w:rPr>
            </w:pPr>
          </w:p>
          <w:p w:rsidR="00450C6C" w:rsidRDefault="00450C6C" w:rsidP="00450C6C">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Ensure there are techniques implemented into my planning that accommodate the different needs of pupils.</w:t>
            </w:r>
          </w:p>
          <w:p w:rsidR="00450C6C" w:rsidRPr="006162CF" w:rsidRDefault="00450C6C" w:rsidP="00450C6C">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 xml:space="preserve">Include differentiation in my questioning. </w:t>
            </w:r>
          </w:p>
        </w:tc>
        <w:tc>
          <w:tcPr>
            <w:tcW w:w="537" w:type="pct"/>
            <w:tcBorders>
              <w:left w:val="single" w:sz="7" w:space="0" w:color="000000"/>
              <w:right w:val="single" w:sz="7" w:space="0" w:color="000000"/>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23/01/19</w:t>
            </w:r>
          </w:p>
        </w:tc>
      </w:tr>
      <w:tr w:rsidR="00450C6C" w:rsidRPr="00B20307" w:rsidTr="00A86981">
        <w:trPr>
          <w:trHeight w:val="4399"/>
        </w:trPr>
        <w:tc>
          <w:tcPr>
            <w:tcW w:w="843" w:type="pct"/>
            <w:tcBorders>
              <w:left w:val="single" w:sz="7" w:space="0" w:color="000000"/>
              <w:bottom w:val="single" w:sz="7" w:space="0" w:color="000000"/>
              <w:right w:val="single" w:sz="6" w:space="0" w:color="FFFFFF"/>
            </w:tcBorders>
          </w:tcPr>
          <w:p w:rsidR="00450C6C" w:rsidRPr="00B20307" w:rsidRDefault="00450C6C" w:rsidP="00A86981">
            <w:pPr>
              <w:spacing w:after="0" w:line="360" w:lineRule="auto"/>
              <w:rPr>
                <w:rFonts w:ascii="Arial" w:eastAsia="Times New Roman" w:hAnsi="Arial" w:cs="Times New Roman"/>
                <w:sz w:val="20"/>
                <w:szCs w:val="24"/>
              </w:rPr>
            </w:pPr>
          </w:p>
          <w:p w:rsidR="00450C6C" w:rsidRPr="00B73A48" w:rsidRDefault="00450C6C" w:rsidP="00A86981">
            <w:pPr>
              <w:autoSpaceDE w:val="0"/>
              <w:autoSpaceDN w:val="0"/>
              <w:adjustRightInd w:val="0"/>
              <w:spacing w:after="200" w:line="360" w:lineRule="auto"/>
              <w:rPr>
                <w:rFonts w:eastAsiaTheme="minorEastAsia"/>
                <w:color w:val="000000"/>
              </w:rPr>
            </w:pPr>
            <w:r>
              <w:rPr>
                <w:b/>
                <w:bCs/>
                <w:color w:val="000000"/>
              </w:rPr>
              <w:t xml:space="preserve">S3.3.9 </w:t>
            </w:r>
            <w:r>
              <w:rPr>
                <w:bCs/>
                <w:color w:val="000000"/>
              </w:rPr>
              <w:t>S</w:t>
            </w:r>
            <w:r>
              <w:rPr>
                <w:color w:val="000000"/>
              </w:rPr>
              <w:t xml:space="preserve">et high expectations for learners’ behaviour and establish a clear framework for classroom discipline to anticipate and manage learners’ behaviour </w:t>
            </w:r>
            <w:proofErr w:type="gramStart"/>
            <w:r>
              <w:rPr>
                <w:color w:val="000000"/>
              </w:rPr>
              <w:t>constructively, and</w:t>
            </w:r>
            <w:proofErr w:type="gramEnd"/>
            <w:r>
              <w:rPr>
                <w:color w:val="000000"/>
              </w:rPr>
              <w:t xml:space="preserve"> promote self-control </w:t>
            </w:r>
            <w:r>
              <w:rPr>
                <w:color w:val="000000"/>
              </w:rPr>
              <w:lastRenderedPageBreak/>
              <w:t>and independence.</w:t>
            </w:r>
          </w:p>
        </w:tc>
        <w:tc>
          <w:tcPr>
            <w:tcW w:w="2070" w:type="pct"/>
            <w:tcBorders>
              <w:left w:val="single" w:sz="7" w:space="0" w:color="000000"/>
              <w:bottom w:val="single" w:sz="7" w:space="0" w:color="000000"/>
              <w:right w:val="single" w:sz="6" w:space="0" w:color="FFFFFF"/>
            </w:tcBorders>
          </w:tcPr>
          <w:p w:rsidR="00450C6C"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rsidR="00450C6C" w:rsidRDefault="00450C6C" w:rsidP="00A86981">
            <w:p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p>
          <w:p w:rsidR="00450C6C" w:rsidRDefault="00450C6C" w:rsidP="00450C6C">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 xml:space="preserve">Encourage good practice at the beginning and end of lessons, e.g. standing until told to sit, bags under table. </w:t>
            </w:r>
          </w:p>
          <w:p w:rsidR="00450C6C" w:rsidRDefault="00450C6C" w:rsidP="00450C6C">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Ensure pupils are on task and not chatting.</w:t>
            </w:r>
          </w:p>
          <w:p w:rsidR="00450C6C" w:rsidRPr="00B73A48" w:rsidRDefault="00450C6C" w:rsidP="00450C6C">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 xml:space="preserve"> Anticipate behaviour so keep learners interested throughout the lesson. </w:t>
            </w:r>
          </w:p>
        </w:tc>
        <w:tc>
          <w:tcPr>
            <w:tcW w:w="1550" w:type="pct"/>
            <w:tcBorders>
              <w:left w:val="single" w:sz="7" w:space="0" w:color="000000"/>
              <w:bottom w:val="single" w:sz="7" w:space="0" w:color="000000"/>
              <w:right w:val="single" w:sz="8" w:space="0" w:color="000000"/>
            </w:tcBorders>
          </w:tcPr>
          <w:p w:rsidR="00450C6C" w:rsidRPr="00B20307" w:rsidRDefault="00450C6C" w:rsidP="00A86981">
            <w:pPr>
              <w:spacing w:after="0" w:line="163" w:lineRule="exact"/>
              <w:rPr>
                <w:rFonts w:ascii="Arial" w:eastAsia="Times New Roman" w:hAnsi="Arial" w:cs="Times New Roman"/>
                <w:sz w:val="20"/>
                <w:szCs w:val="24"/>
              </w:rPr>
            </w:pPr>
          </w:p>
          <w:p w:rsidR="00450C6C"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rsidR="00450C6C" w:rsidRDefault="00450C6C" w:rsidP="00450C6C">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Implement a seating plan.</w:t>
            </w:r>
          </w:p>
          <w:p w:rsidR="00450C6C" w:rsidRDefault="00450C6C" w:rsidP="00450C6C">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Use brain teasers or starters as soon as pupils enter the room.</w:t>
            </w:r>
          </w:p>
          <w:p w:rsidR="00450C6C" w:rsidRPr="00B73A48" w:rsidRDefault="00450C6C" w:rsidP="00450C6C">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360" w:lineRule="auto"/>
              <w:rPr>
                <w:rFonts w:ascii="Arial" w:eastAsia="Times New Roman" w:hAnsi="Arial" w:cs="Times New Roman"/>
                <w:sz w:val="20"/>
                <w:szCs w:val="24"/>
              </w:rPr>
            </w:pPr>
            <w:r>
              <w:rPr>
                <w:rFonts w:ascii="Arial" w:eastAsia="Times New Roman" w:hAnsi="Arial" w:cs="Times New Roman"/>
                <w:sz w:val="20"/>
                <w:szCs w:val="24"/>
              </w:rPr>
              <w:t xml:space="preserve">Praise pupils for good behaviour. </w:t>
            </w:r>
          </w:p>
        </w:tc>
        <w:tc>
          <w:tcPr>
            <w:tcW w:w="537" w:type="pct"/>
            <w:tcBorders>
              <w:left w:val="single" w:sz="8" w:space="0" w:color="000000"/>
              <w:bottom w:val="single" w:sz="8" w:space="0" w:color="000000"/>
              <w:right w:val="single" w:sz="8" w:space="0" w:color="000000"/>
            </w:tcBorders>
          </w:tcPr>
          <w:p w:rsidR="00450C6C" w:rsidRPr="00B20307" w:rsidRDefault="00450C6C" w:rsidP="00A86981">
            <w:pPr>
              <w:spacing w:after="0" w:line="163" w:lineRule="exact"/>
              <w:rPr>
                <w:rFonts w:ascii="Arial" w:eastAsia="Times New Roman" w:hAnsi="Arial" w:cs="Times New Roman"/>
                <w:sz w:val="20"/>
                <w:szCs w:val="24"/>
              </w:rPr>
            </w:pPr>
          </w:p>
          <w:p w:rsidR="00450C6C" w:rsidRPr="00B20307" w:rsidRDefault="00450C6C" w:rsidP="00A869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23/01/19</w:t>
            </w:r>
          </w:p>
        </w:tc>
      </w:tr>
    </w:tbl>
    <w:p w:rsidR="00450C6C" w:rsidRDefault="00450C6C" w:rsidP="00EC4AFC">
      <w:pPr>
        <w:spacing w:line="360" w:lineRule="auto"/>
        <w:jc w:val="both"/>
      </w:pPr>
    </w:p>
    <w:p w:rsidR="00E557D4" w:rsidRDefault="00E557D4" w:rsidP="00EC4AFC">
      <w:pPr>
        <w:spacing w:line="360" w:lineRule="auto"/>
        <w:jc w:val="both"/>
      </w:pPr>
    </w:p>
    <w:p w:rsidR="00E557D4" w:rsidRDefault="00E557D4" w:rsidP="00EC4AFC">
      <w:pPr>
        <w:spacing w:line="360" w:lineRule="auto"/>
        <w:jc w:val="both"/>
      </w:pPr>
    </w:p>
    <w:p w:rsidR="00E557D4" w:rsidRDefault="00E557D4" w:rsidP="00E557D4">
      <w:pPr>
        <w:spacing w:after="0" w:line="240" w:lineRule="auto"/>
        <w:jc w:val="center"/>
        <w:rPr>
          <w:rFonts w:ascii="Calibri" w:eastAsia="Times New Roman" w:hAnsi="Calibri" w:cs="Calibri"/>
          <w:b/>
          <w:sz w:val="24"/>
          <w:szCs w:val="24"/>
        </w:rPr>
      </w:pPr>
    </w:p>
    <w:p w:rsidR="00E557D4" w:rsidRDefault="00E557D4" w:rsidP="00E557D4">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lang w:eastAsia="en-GB"/>
        </w:rPr>
      </w:pPr>
    </w:p>
    <w:p w:rsidR="00E557D4" w:rsidRDefault="00E557D4" w:rsidP="00E557D4">
      <w:pPr>
        <w:spacing w:after="0" w:line="240" w:lineRule="auto"/>
        <w:rPr>
          <w:rFonts w:eastAsiaTheme="minorEastAsia"/>
          <w:lang w:eastAsia="en-GB"/>
        </w:rPr>
      </w:pPr>
    </w:p>
    <w:p w:rsidR="00E557D4" w:rsidRPr="00556302" w:rsidRDefault="00E557D4" w:rsidP="00EC4AFC">
      <w:pPr>
        <w:spacing w:line="360" w:lineRule="auto"/>
        <w:jc w:val="both"/>
      </w:pPr>
    </w:p>
    <w:sectPr w:rsidR="00E557D4" w:rsidRPr="0055630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78A" w:rsidRDefault="00D8178A" w:rsidP="00D8178A">
      <w:pPr>
        <w:spacing w:after="0" w:line="240" w:lineRule="auto"/>
      </w:pPr>
      <w:r>
        <w:separator/>
      </w:r>
    </w:p>
  </w:endnote>
  <w:endnote w:type="continuationSeparator" w:id="0">
    <w:p w:rsidR="00D8178A" w:rsidRDefault="00D8178A" w:rsidP="00D81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78A" w:rsidRDefault="00D8178A" w:rsidP="00D8178A">
      <w:pPr>
        <w:spacing w:after="0" w:line="240" w:lineRule="auto"/>
      </w:pPr>
      <w:r>
        <w:separator/>
      </w:r>
    </w:p>
  </w:footnote>
  <w:footnote w:type="continuationSeparator" w:id="0">
    <w:p w:rsidR="00D8178A" w:rsidRDefault="00D8178A" w:rsidP="00D81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78A" w:rsidRDefault="00D817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A0167"/>
    <w:multiLevelType w:val="hybridMultilevel"/>
    <w:tmpl w:val="F234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2E34"/>
    <w:multiLevelType w:val="hybridMultilevel"/>
    <w:tmpl w:val="D422ADC8"/>
    <w:lvl w:ilvl="0" w:tplc="D0027D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A2188"/>
    <w:multiLevelType w:val="hybridMultilevel"/>
    <w:tmpl w:val="3EE083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D53E71"/>
    <w:multiLevelType w:val="hybridMultilevel"/>
    <w:tmpl w:val="001ECDCE"/>
    <w:lvl w:ilvl="0" w:tplc="96EC77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4308A"/>
    <w:multiLevelType w:val="hybridMultilevel"/>
    <w:tmpl w:val="B930E2C2"/>
    <w:lvl w:ilvl="0" w:tplc="934066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620831"/>
    <w:multiLevelType w:val="hybridMultilevel"/>
    <w:tmpl w:val="D0B09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35FF8"/>
    <w:multiLevelType w:val="hybridMultilevel"/>
    <w:tmpl w:val="0EFC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871055"/>
    <w:multiLevelType w:val="hybridMultilevel"/>
    <w:tmpl w:val="23641F1C"/>
    <w:lvl w:ilvl="0" w:tplc="3B4AF5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6"/>
  </w:num>
  <w:num w:numId="5">
    <w:abstractNumId w:val="8"/>
  </w:num>
  <w:num w:numId="6">
    <w:abstractNumId w:val="1"/>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E78"/>
    <w:rsid w:val="00054890"/>
    <w:rsid w:val="00055CAF"/>
    <w:rsid w:val="000873E2"/>
    <w:rsid w:val="000D3EDD"/>
    <w:rsid w:val="000F14F5"/>
    <w:rsid w:val="001A2DF5"/>
    <w:rsid w:val="001F2AEE"/>
    <w:rsid w:val="002076CA"/>
    <w:rsid w:val="0026397E"/>
    <w:rsid w:val="002642C4"/>
    <w:rsid w:val="00270F14"/>
    <w:rsid w:val="0027547E"/>
    <w:rsid w:val="00276D87"/>
    <w:rsid w:val="00284065"/>
    <w:rsid w:val="002A3612"/>
    <w:rsid w:val="00363CE4"/>
    <w:rsid w:val="003769FD"/>
    <w:rsid w:val="003813FE"/>
    <w:rsid w:val="00425FDB"/>
    <w:rsid w:val="00450C6C"/>
    <w:rsid w:val="00484197"/>
    <w:rsid w:val="004B7FB3"/>
    <w:rsid w:val="0052067D"/>
    <w:rsid w:val="005504A7"/>
    <w:rsid w:val="00556302"/>
    <w:rsid w:val="00584B05"/>
    <w:rsid w:val="005D0084"/>
    <w:rsid w:val="005F31D2"/>
    <w:rsid w:val="00614E2E"/>
    <w:rsid w:val="00664B6C"/>
    <w:rsid w:val="00676A4A"/>
    <w:rsid w:val="006A797E"/>
    <w:rsid w:val="00750E78"/>
    <w:rsid w:val="00754BEF"/>
    <w:rsid w:val="007B0F4A"/>
    <w:rsid w:val="007E54BB"/>
    <w:rsid w:val="008D663F"/>
    <w:rsid w:val="008E4ACA"/>
    <w:rsid w:val="00903706"/>
    <w:rsid w:val="00987DD6"/>
    <w:rsid w:val="009C4544"/>
    <w:rsid w:val="00A27A6C"/>
    <w:rsid w:val="00A855A5"/>
    <w:rsid w:val="00AC3160"/>
    <w:rsid w:val="00B0303A"/>
    <w:rsid w:val="00B61AF9"/>
    <w:rsid w:val="00BE0798"/>
    <w:rsid w:val="00C2025B"/>
    <w:rsid w:val="00D06175"/>
    <w:rsid w:val="00D06532"/>
    <w:rsid w:val="00D13A72"/>
    <w:rsid w:val="00D3503D"/>
    <w:rsid w:val="00D44EE7"/>
    <w:rsid w:val="00D8178A"/>
    <w:rsid w:val="00D9358B"/>
    <w:rsid w:val="00DE3DEC"/>
    <w:rsid w:val="00E3649C"/>
    <w:rsid w:val="00E557D4"/>
    <w:rsid w:val="00EC4AFC"/>
    <w:rsid w:val="00EC7899"/>
    <w:rsid w:val="00EE5B06"/>
    <w:rsid w:val="00F51CF0"/>
    <w:rsid w:val="00F535BC"/>
    <w:rsid w:val="00FB6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0AB0"/>
  <w15:chartTrackingRefBased/>
  <w15:docId w15:val="{3EFFBAFF-3628-46D9-9E67-0E5E91D6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DE3DE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DE3DE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E78"/>
    <w:pPr>
      <w:ind w:left="720"/>
      <w:contextualSpacing/>
    </w:pPr>
  </w:style>
  <w:style w:type="character" w:styleId="CommentReference">
    <w:name w:val="annotation reference"/>
    <w:basedOn w:val="DefaultParagraphFont"/>
    <w:uiPriority w:val="99"/>
    <w:semiHidden/>
    <w:unhideWhenUsed/>
    <w:rsid w:val="006A797E"/>
    <w:rPr>
      <w:sz w:val="16"/>
      <w:szCs w:val="16"/>
    </w:rPr>
  </w:style>
  <w:style w:type="paragraph" w:styleId="CommentText">
    <w:name w:val="annotation text"/>
    <w:basedOn w:val="Normal"/>
    <w:link w:val="CommentTextChar"/>
    <w:uiPriority w:val="99"/>
    <w:semiHidden/>
    <w:unhideWhenUsed/>
    <w:rsid w:val="006A797E"/>
    <w:pPr>
      <w:spacing w:line="240" w:lineRule="auto"/>
    </w:pPr>
    <w:rPr>
      <w:sz w:val="20"/>
      <w:szCs w:val="20"/>
    </w:rPr>
  </w:style>
  <w:style w:type="character" w:customStyle="1" w:styleId="CommentTextChar">
    <w:name w:val="Comment Text Char"/>
    <w:basedOn w:val="DefaultParagraphFont"/>
    <w:link w:val="CommentText"/>
    <w:uiPriority w:val="99"/>
    <w:semiHidden/>
    <w:rsid w:val="006A797E"/>
    <w:rPr>
      <w:sz w:val="20"/>
      <w:szCs w:val="20"/>
    </w:rPr>
  </w:style>
  <w:style w:type="paragraph" w:styleId="CommentSubject">
    <w:name w:val="annotation subject"/>
    <w:basedOn w:val="CommentText"/>
    <w:next w:val="CommentText"/>
    <w:link w:val="CommentSubjectChar"/>
    <w:uiPriority w:val="99"/>
    <w:semiHidden/>
    <w:unhideWhenUsed/>
    <w:rsid w:val="006A797E"/>
    <w:rPr>
      <w:b/>
      <w:bCs/>
    </w:rPr>
  </w:style>
  <w:style w:type="character" w:customStyle="1" w:styleId="CommentSubjectChar">
    <w:name w:val="Comment Subject Char"/>
    <w:basedOn w:val="CommentTextChar"/>
    <w:link w:val="CommentSubject"/>
    <w:uiPriority w:val="99"/>
    <w:semiHidden/>
    <w:rsid w:val="006A797E"/>
    <w:rPr>
      <w:b/>
      <w:bCs/>
      <w:sz w:val="20"/>
      <w:szCs w:val="20"/>
    </w:rPr>
  </w:style>
  <w:style w:type="paragraph" w:styleId="BalloonText">
    <w:name w:val="Balloon Text"/>
    <w:basedOn w:val="Normal"/>
    <w:link w:val="BalloonTextChar"/>
    <w:uiPriority w:val="99"/>
    <w:semiHidden/>
    <w:unhideWhenUsed/>
    <w:rsid w:val="006A7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97E"/>
    <w:rPr>
      <w:rFonts w:ascii="Segoe UI" w:hAnsi="Segoe UI" w:cs="Segoe UI"/>
      <w:sz w:val="18"/>
      <w:szCs w:val="18"/>
    </w:rPr>
  </w:style>
  <w:style w:type="paragraph" w:styleId="NormalWeb">
    <w:name w:val="Normal (Web)"/>
    <w:basedOn w:val="Normal"/>
    <w:uiPriority w:val="99"/>
    <w:unhideWhenUsed/>
    <w:rsid w:val="005206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DE3DE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E3DEC"/>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DE3DE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DE3DEC"/>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557D4"/>
    <w:rPr>
      <w:color w:val="0563C1" w:themeColor="hyperlink"/>
      <w:u w:val="single"/>
    </w:rPr>
  </w:style>
  <w:style w:type="character" w:styleId="UnresolvedMention">
    <w:name w:val="Unresolved Mention"/>
    <w:basedOn w:val="DefaultParagraphFont"/>
    <w:uiPriority w:val="99"/>
    <w:semiHidden/>
    <w:unhideWhenUsed/>
    <w:rsid w:val="00E557D4"/>
    <w:rPr>
      <w:color w:val="605E5C"/>
      <w:shd w:val="clear" w:color="auto" w:fill="E1DFDD"/>
    </w:rPr>
  </w:style>
  <w:style w:type="paragraph" w:styleId="Footer">
    <w:name w:val="footer"/>
    <w:basedOn w:val="Normal"/>
    <w:link w:val="FooterChar"/>
    <w:uiPriority w:val="99"/>
    <w:unhideWhenUsed/>
    <w:rsid w:val="00D81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1319">
      <w:bodyDiv w:val="1"/>
      <w:marLeft w:val="0"/>
      <w:marRight w:val="0"/>
      <w:marTop w:val="0"/>
      <w:marBottom w:val="0"/>
      <w:divBdr>
        <w:top w:val="none" w:sz="0" w:space="0" w:color="auto"/>
        <w:left w:val="none" w:sz="0" w:space="0" w:color="auto"/>
        <w:bottom w:val="none" w:sz="0" w:space="0" w:color="auto"/>
        <w:right w:val="none" w:sz="0" w:space="0" w:color="auto"/>
      </w:divBdr>
    </w:div>
    <w:div w:id="363167630">
      <w:bodyDiv w:val="1"/>
      <w:marLeft w:val="0"/>
      <w:marRight w:val="0"/>
      <w:marTop w:val="0"/>
      <w:marBottom w:val="0"/>
      <w:divBdr>
        <w:top w:val="none" w:sz="0" w:space="0" w:color="auto"/>
        <w:left w:val="none" w:sz="0" w:space="0" w:color="auto"/>
        <w:bottom w:val="none" w:sz="0" w:space="0" w:color="auto"/>
        <w:right w:val="none" w:sz="0" w:space="0" w:color="auto"/>
      </w:divBdr>
    </w:div>
    <w:div w:id="1652173884">
      <w:bodyDiv w:val="1"/>
      <w:marLeft w:val="0"/>
      <w:marRight w:val="0"/>
      <w:marTop w:val="0"/>
      <w:marBottom w:val="0"/>
      <w:divBdr>
        <w:top w:val="none" w:sz="0" w:space="0" w:color="auto"/>
        <w:left w:val="none" w:sz="0" w:space="0" w:color="auto"/>
        <w:bottom w:val="none" w:sz="0" w:space="0" w:color="auto"/>
        <w:right w:val="none" w:sz="0" w:space="0" w:color="auto"/>
      </w:divBdr>
    </w:div>
    <w:div w:id="183044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30426-re-national-exemplar-framework-e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asacre.org.uk/publications.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qualifications-and-curriculum-authority-account-2004-2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thought.com/learning/what-is-blooms-taxonomy-a-definition-for-teachers/" TargetMode="External"/><Relationship Id="rId5" Type="http://schemas.openxmlformats.org/officeDocument/2006/relationships/webSettings" Target="webSettings.xml"/><Relationship Id="rId15" Type="http://schemas.openxmlformats.org/officeDocument/2006/relationships/hyperlink" Target="http://re-handbook.org.uk/section/approaches/approaches-to-teaching-and-learning-in-religious-education/3-understanding-pedagogy-in-re" TargetMode="External"/><Relationship Id="rId10" Type="http://schemas.openxmlformats.org/officeDocument/2006/relationships/hyperlink" Target="http://www.assembly.wales/en/bus-home/archive-business/bus-second-assembly/2-cwls/cwls-policy-reviews/cwls-english-medium/cwls-policy-respondents/Pages/cwls-accac.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mmiweb.org.uk/bigpictureforre/kq1/pedago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5E93-A267-40AE-B3F1-763043DA0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4158</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Brook (1400307)</dc:creator>
  <cp:keywords/>
  <dc:description/>
  <cp:lastModifiedBy>Jasmine Brook (1400307)</cp:lastModifiedBy>
  <cp:revision>10</cp:revision>
  <dcterms:created xsi:type="dcterms:W3CDTF">2018-11-21T21:31:00Z</dcterms:created>
  <dcterms:modified xsi:type="dcterms:W3CDTF">2018-11-23T21:04:00Z</dcterms:modified>
</cp:coreProperties>
</file>