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189E" w:rsidRPr="006A1A45" w:rsidRDefault="00C3189E" w:rsidP="00C3189E">
      <w:pPr>
        <w:spacing w:line="240" w:lineRule="auto"/>
        <w:jc w:val="both"/>
        <w:rPr>
          <w:rFonts w:ascii="Times New Roman" w:eastAsia="+mn-ea" w:hAnsi="Times New Roman" w:cs="Times New Roman"/>
          <w:color w:val="000000"/>
          <w:kern w:val="24"/>
          <w:sz w:val="24"/>
          <w:szCs w:val="24"/>
          <w:u w:val="single"/>
        </w:rPr>
      </w:pPr>
      <w:r w:rsidRPr="006A1A45">
        <w:rPr>
          <w:rFonts w:ascii="Times New Roman" w:eastAsia="+mn-ea" w:hAnsi="Times New Roman" w:cs="Times New Roman"/>
          <w:color w:val="000000"/>
          <w:kern w:val="24"/>
          <w:sz w:val="24"/>
          <w:szCs w:val="24"/>
          <w:u w:val="single"/>
        </w:rPr>
        <w:t>Section 1</w:t>
      </w:r>
    </w:p>
    <w:p w:rsidR="00C3189E" w:rsidRDefault="00C3189E" w:rsidP="00C3189E">
      <w:pPr>
        <w:spacing w:line="240" w:lineRule="auto"/>
        <w:ind w:left="851" w:right="851"/>
        <w:rPr>
          <w:rFonts w:ascii="Times New Roman" w:eastAsia="+mn-ea" w:hAnsi="Times New Roman" w:cs="Times New Roman"/>
          <w:color w:val="000000"/>
          <w:kern w:val="24"/>
          <w:sz w:val="24"/>
          <w:szCs w:val="24"/>
        </w:rPr>
      </w:pPr>
      <w:r w:rsidRPr="00A707D8">
        <w:rPr>
          <w:rFonts w:ascii="Times New Roman" w:eastAsia="+mn-ea" w:hAnsi="Times New Roman" w:cs="Times New Roman"/>
          <w:color w:val="000000"/>
          <w:kern w:val="24"/>
          <w:sz w:val="24"/>
          <w:szCs w:val="24"/>
        </w:rPr>
        <w:t>‘Play is powerful. Play deepens children’s learning and understanding because it enables them to begin learning from first hand experiences, based on what they already know and can do’</w:t>
      </w:r>
      <w:r>
        <w:rPr>
          <w:rFonts w:ascii="Times New Roman" w:eastAsia="+mn-ea" w:hAnsi="Times New Roman" w:cs="Times New Roman"/>
          <w:color w:val="000000"/>
          <w:kern w:val="24"/>
          <w:sz w:val="24"/>
          <w:szCs w:val="24"/>
        </w:rPr>
        <w:t xml:space="preserve"> (Moyles, 2009:28). </w:t>
      </w:r>
    </w:p>
    <w:p w:rsidR="00C3189E" w:rsidRDefault="00C3189E" w:rsidP="00C3189E">
      <w:pPr>
        <w:spacing w:line="360" w:lineRule="auto"/>
        <w:rPr>
          <w:rFonts w:ascii="Times New Roman" w:eastAsia="+mn-ea" w:hAnsi="Times New Roman" w:cs="Times New Roman"/>
          <w:color w:val="000000"/>
          <w:kern w:val="24"/>
          <w:sz w:val="24"/>
          <w:szCs w:val="24"/>
        </w:rPr>
      </w:pPr>
      <w:r>
        <w:rPr>
          <w:rFonts w:ascii="Times New Roman" w:eastAsia="+mn-ea" w:hAnsi="Times New Roman" w:cs="Times New Roman"/>
          <w:color w:val="000000"/>
          <w:kern w:val="24"/>
          <w:sz w:val="24"/>
          <w:szCs w:val="24"/>
        </w:rPr>
        <w:t>Is this quotation the tenet of all children’s learning which has evolved from Froebel’s concept of a first-hand experience? Mcnair (2012) emphasised the importance of the educational spectrum Friedrich Froebel voiced with his natural extension of his philosophy on the modern context of children’s play, and the idea of a hands-on experience. His extent of all this, succeeded him of being the founder of the Kindergarten movement (Wilson, 2012), where his curriculum was built on a child’s intensions to play. However, Samuelsson and Carlsson (2008) liberate that play and learning relations have never been discussed, even though there are pedagogies of play, that is not only means to learning, but to the healthy development of children (Frost et al., 2001). As quoted by Moyles, ‘Play is powerful’, there is a degree of certainly that this statement is right. Socio-dramatic play can contribute to this factor, where Hendy and Toon (2001) state that this form of play, is a natural source to children and is also a ‘powerful’ learning medium. Surely all play should be considered natural to children? Froebel’s interpretation of play can be considered ‘natural’, where he believed the concept of play, should be expressed as free flowing and self-directory, which can also entail children’s imaginative powers and thoughts (Ellington, 2006). Socio-dramatic play according to Bruce (2011) is the concept of past and future experiences that a child has and is stimulated to rearrangements for them in new and fascinating ways. Children can construct images, thoughts or feelings and express them in their own kind of way. Is there room for self- directory in this type of play? Vygotsky’s supposition that ‘sociodramatic’ play in Early Years, portrayed a contributing factor in children’s development of self-regulation (Elias and Berk, 2002). Consistent with this view, Vygotsky believed this type of play, was rich in ‘collaborative dialogues and enhanced development systems’ (Singer et al., 2006:23). However, in contrast to this, Lovinger (1974) stated that when a child develops, the imaginative concept gradually drops and is replaced by fantasy of the predominant mode. Does this also control the minds of children who are at the disadvantaged sector? Lovinger (1974) also suggested that the play of disadvantaged children, is reflected by the inherent in their play and that of the home environment in which these children are reared. On the other hand, Fein and Stock (1981) conducted that when fantasy and socio-dramatic play is enhanced,</w:t>
      </w:r>
      <w:r w:rsidR="006A1A6C">
        <w:rPr>
          <w:rFonts w:ascii="Times New Roman" w:eastAsia="+mn-ea" w:hAnsi="Times New Roman" w:cs="Times New Roman"/>
          <w:color w:val="000000"/>
          <w:kern w:val="24"/>
          <w:sz w:val="24"/>
          <w:szCs w:val="24"/>
        </w:rPr>
        <w:t xml:space="preserve"> which can be through a</w:t>
      </w:r>
      <w:r>
        <w:rPr>
          <w:rFonts w:ascii="Times New Roman" w:eastAsia="+mn-ea" w:hAnsi="Times New Roman" w:cs="Times New Roman"/>
          <w:color w:val="000000"/>
          <w:kern w:val="24"/>
          <w:sz w:val="24"/>
          <w:szCs w:val="24"/>
        </w:rPr>
        <w:t xml:space="preserve"> variety of training procedures</w:t>
      </w:r>
      <w:r w:rsidR="00D441DC">
        <w:rPr>
          <w:rFonts w:ascii="Times New Roman" w:eastAsia="+mn-ea" w:hAnsi="Times New Roman" w:cs="Times New Roman"/>
          <w:color w:val="000000"/>
          <w:kern w:val="24"/>
          <w:sz w:val="24"/>
          <w:szCs w:val="24"/>
        </w:rPr>
        <w:t xml:space="preserve"> in school</w:t>
      </w:r>
      <w:r w:rsidR="006A1A6C">
        <w:rPr>
          <w:rFonts w:ascii="Times New Roman" w:eastAsia="+mn-ea" w:hAnsi="Times New Roman" w:cs="Times New Roman"/>
          <w:color w:val="000000"/>
          <w:kern w:val="24"/>
          <w:sz w:val="24"/>
          <w:szCs w:val="24"/>
        </w:rPr>
        <w:t xml:space="preserve">, such as the </w:t>
      </w:r>
      <w:r w:rsidR="006A1A6C">
        <w:rPr>
          <w:rFonts w:ascii="Times New Roman" w:eastAsia="+mn-ea" w:hAnsi="Times New Roman" w:cs="Times New Roman"/>
          <w:color w:val="000000"/>
          <w:kern w:val="24"/>
          <w:sz w:val="24"/>
          <w:szCs w:val="24"/>
        </w:rPr>
        <w:lastRenderedPageBreak/>
        <w:t>Foundation Phase or interventions</w:t>
      </w:r>
      <w:r>
        <w:rPr>
          <w:rFonts w:ascii="Times New Roman" w:eastAsia="+mn-ea" w:hAnsi="Times New Roman" w:cs="Times New Roman"/>
          <w:color w:val="000000"/>
          <w:kern w:val="24"/>
          <w:sz w:val="24"/>
          <w:szCs w:val="24"/>
        </w:rPr>
        <w:t xml:space="preserve">, these children performances improve, also on a social and intellectual level. </w:t>
      </w:r>
      <w:r>
        <w:rPr>
          <w:rFonts w:ascii="Times New Roman" w:eastAsia="+mn-ea" w:hAnsi="Times New Roman" w:cs="Times New Roman"/>
          <w:color w:val="000000"/>
          <w:kern w:val="24"/>
          <w:sz w:val="24"/>
          <w:szCs w:val="24"/>
        </w:rPr>
        <w:br/>
        <w:t xml:space="preserve">Early Years are a crucial time for self-regulation, an array of complex capabilities that can involve impulses and emotional control or self- guidance of behaviour and thought (Singer, 2006). It is also a season for imaginative play, where this type of play evolves from imitative simple acts to plots involving coordination roles. ‘Play is a child’s work’, (Brown and Patte, 2013:13) voice on the Maria Montessori expression, where they conduct that the theorist Montessori believed children learn best by experiencing as opposed to fantasizing them. Montessori held that fantasy play was the ‘by-product’ of a learning environment for children void of consequential activities and where Smith (2009) also describes it as a mesmerizing aspect of children’s behaviour. Sociocultural theory of Russian developmental psychologist Lev Vygotsky, agreed upon this and conducted that imaginative play was a ‘catalysis of development’ and where the development on the zone of proximal is detected (Singer, 2006:74). Vygotsky also believed that, make-believe play helps children separate their mental representatives of the objects and events for which they stand for (Pasek et al., 2006). In other words, once children realise what the tools and symbols are, and then distinct them from reality, the children according to Vygotsky are on their way to use these tools for overcoming impulses and behaviours. This can be shown through self-directory, as it is inflicted by the child’s mind and imagination through the objects that they have seen. However, studies have shown that make-believe play can conduct a rule-based sector. Children </w:t>
      </w:r>
      <w:r w:rsidR="006A1A6C">
        <w:rPr>
          <w:rFonts w:ascii="Times New Roman" w:eastAsia="+mn-ea" w:hAnsi="Times New Roman" w:cs="Times New Roman"/>
          <w:color w:val="000000"/>
          <w:kern w:val="24"/>
          <w:sz w:val="24"/>
          <w:szCs w:val="24"/>
        </w:rPr>
        <w:t xml:space="preserve">can </w:t>
      </w:r>
      <w:r>
        <w:rPr>
          <w:rFonts w:ascii="Times New Roman" w:eastAsia="+mn-ea" w:hAnsi="Times New Roman" w:cs="Times New Roman"/>
          <w:color w:val="000000"/>
          <w:kern w:val="24"/>
          <w:sz w:val="24"/>
          <w:szCs w:val="24"/>
        </w:rPr>
        <w:t xml:space="preserve">draw on experiences in their families or communities, so they will continuously devise and follow social rules in pretence (Pasek et al., 2006). In order, children will feel that they have to strive in this behaviour to be accepted in social expectations, therefore it strengthens their desires to commit to behave and act in social desirable ways. </w:t>
      </w: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kern w:val="24"/>
          <w:sz w:val="24"/>
          <w:szCs w:val="24"/>
        </w:rPr>
      </w:pP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u w:val="single"/>
        </w:rPr>
        <w:t xml:space="preserve">Section 2 </w:t>
      </w:r>
      <w:r>
        <w:rPr>
          <w:rFonts w:ascii="Times New Roman" w:eastAsia="+mn-ea" w:hAnsi="Times New Roman" w:cs="Times New Roman"/>
          <w:color w:val="000000"/>
          <w:kern w:val="24"/>
          <w:sz w:val="24"/>
          <w:szCs w:val="24"/>
        </w:rPr>
        <w:br/>
        <w:t xml:space="preserve">When children are in play they are instinctively in charge by making hundreds of decisions that prolongs their recreation or just like imaginative play and </w:t>
      </w:r>
      <w:r w:rsidRPr="00F5724C">
        <w:rPr>
          <w:rFonts w:ascii="Times New Roman" w:eastAsia="+mn-ea" w:hAnsi="Times New Roman" w:cs="Times New Roman"/>
          <w:kern w:val="24"/>
          <w:sz w:val="24"/>
          <w:szCs w:val="24"/>
        </w:rPr>
        <w:t>which character they should entail. (</w:t>
      </w:r>
      <w:r>
        <w:rPr>
          <w:rFonts w:ascii="Times New Roman" w:eastAsia="+mn-ea" w:hAnsi="Times New Roman" w:cs="Times New Roman"/>
          <w:kern w:val="24"/>
          <w:sz w:val="24"/>
          <w:szCs w:val="24"/>
        </w:rPr>
        <w:t>Voce</w:t>
      </w:r>
      <w:r w:rsidRPr="00F5724C">
        <w:rPr>
          <w:rFonts w:ascii="Times New Roman" w:eastAsia="+mn-ea" w:hAnsi="Times New Roman" w:cs="Times New Roman"/>
          <w:kern w:val="24"/>
          <w:sz w:val="24"/>
          <w:szCs w:val="24"/>
        </w:rPr>
        <w:t xml:space="preserve">, 2008). This is also </w:t>
      </w:r>
      <w:r>
        <w:rPr>
          <w:rFonts w:ascii="Times New Roman" w:eastAsia="+mn-ea" w:hAnsi="Times New Roman" w:cs="Times New Roman"/>
          <w:kern w:val="24"/>
          <w:sz w:val="24"/>
          <w:szCs w:val="24"/>
        </w:rPr>
        <w:t xml:space="preserve">a </w:t>
      </w:r>
      <w:r w:rsidRPr="00F5724C">
        <w:rPr>
          <w:rFonts w:ascii="Times New Roman" w:eastAsia="+mn-ea" w:hAnsi="Times New Roman" w:cs="Times New Roman"/>
          <w:kern w:val="24"/>
          <w:sz w:val="24"/>
          <w:szCs w:val="24"/>
        </w:rPr>
        <w:t>valuable trait when it comes to risk taking within play.</w:t>
      </w:r>
      <w:r>
        <w:rPr>
          <w:rFonts w:ascii="Times New Roman" w:eastAsia="+mn-ea" w:hAnsi="Times New Roman" w:cs="Times New Roman"/>
          <w:kern w:val="24"/>
          <w:sz w:val="24"/>
          <w:szCs w:val="24"/>
        </w:rPr>
        <w:t xml:space="preserve"> Risk according to Blincoe (2015) is a fundamental component to a balanced childhood and an increasing part in developing children’s repertoire of skills whilst also adding to their experience (Voce, 2008). It is largely expressed in the Foundation Phase (2016) that</w:t>
      </w:r>
      <w:r w:rsidRPr="00091FAD">
        <w:rPr>
          <w:rFonts w:ascii="Times New Roman" w:eastAsia="+mn-ea" w:hAnsi="Times New Roman" w:cs="Times New Roman"/>
          <w:kern w:val="24"/>
          <w:sz w:val="24"/>
          <w:szCs w:val="24"/>
        </w:rPr>
        <w:t xml:space="preserve"> </w:t>
      </w:r>
      <w:r>
        <w:rPr>
          <w:rFonts w:ascii="Times New Roman" w:eastAsia="+mn-ea" w:hAnsi="Times New Roman" w:cs="Times New Roman"/>
          <w:kern w:val="24"/>
          <w:sz w:val="24"/>
          <w:szCs w:val="24"/>
        </w:rPr>
        <w:t>t</w:t>
      </w:r>
      <w:r w:rsidRPr="00091FAD">
        <w:rPr>
          <w:rFonts w:ascii="Times New Roman" w:eastAsia="+mn-ea" w:hAnsi="Times New Roman" w:cs="Times New Roman"/>
          <w:kern w:val="24"/>
          <w:sz w:val="24"/>
          <w:szCs w:val="24"/>
        </w:rPr>
        <w:t xml:space="preserve">hrough their play, children </w:t>
      </w:r>
      <w:r>
        <w:rPr>
          <w:rFonts w:ascii="Times New Roman" w:eastAsia="+mn-ea" w:hAnsi="Times New Roman" w:cs="Times New Roman"/>
          <w:kern w:val="24"/>
          <w:sz w:val="24"/>
          <w:szCs w:val="24"/>
        </w:rPr>
        <w:t xml:space="preserve">can </w:t>
      </w:r>
      <w:r w:rsidRPr="00091FAD">
        <w:rPr>
          <w:rFonts w:ascii="Times New Roman" w:eastAsia="+mn-ea" w:hAnsi="Times New Roman" w:cs="Times New Roman"/>
          <w:kern w:val="24"/>
          <w:sz w:val="24"/>
          <w:szCs w:val="24"/>
        </w:rPr>
        <w:t>practise and consolidate their learning</w:t>
      </w:r>
      <w:r>
        <w:rPr>
          <w:rFonts w:ascii="Times New Roman" w:eastAsia="+mn-ea" w:hAnsi="Times New Roman" w:cs="Times New Roman"/>
          <w:kern w:val="24"/>
          <w:sz w:val="24"/>
          <w:szCs w:val="24"/>
        </w:rPr>
        <w:t xml:space="preserve"> through </w:t>
      </w:r>
      <w:r w:rsidRPr="00091FAD">
        <w:rPr>
          <w:rFonts w:ascii="Times New Roman" w:eastAsia="+mn-ea" w:hAnsi="Times New Roman" w:cs="Times New Roman"/>
          <w:kern w:val="24"/>
          <w:sz w:val="24"/>
          <w:szCs w:val="24"/>
        </w:rPr>
        <w:t>tak</w:t>
      </w:r>
      <w:r>
        <w:rPr>
          <w:rFonts w:ascii="Times New Roman" w:eastAsia="+mn-ea" w:hAnsi="Times New Roman" w:cs="Times New Roman"/>
          <w:kern w:val="24"/>
          <w:sz w:val="24"/>
          <w:szCs w:val="24"/>
        </w:rPr>
        <w:t>ing</w:t>
      </w:r>
      <w:r w:rsidRPr="00091FAD">
        <w:rPr>
          <w:rFonts w:ascii="Times New Roman" w:eastAsia="+mn-ea" w:hAnsi="Times New Roman" w:cs="Times New Roman"/>
          <w:kern w:val="24"/>
          <w:sz w:val="24"/>
          <w:szCs w:val="24"/>
        </w:rPr>
        <w:t xml:space="preserve"> risks,</w:t>
      </w:r>
      <w:r>
        <w:rPr>
          <w:rFonts w:ascii="Times New Roman" w:eastAsia="+mn-ea" w:hAnsi="Times New Roman" w:cs="Times New Roman"/>
          <w:kern w:val="24"/>
          <w:sz w:val="24"/>
          <w:szCs w:val="24"/>
        </w:rPr>
        <w:t xml:space="preserve"> so it is important that this element is expressed in classrooms. It is also composed by Jambor (1986) that whilst a child matures, they learn the social implications and values of decision making based on risk factors. This can be implied in the child’s play environment where it is a representation of decision making through development. Watching a child outdoors, they are instantly drawn to activities</w:t>
      </w:r>
      <w:bookmarkStart w:id="0" w:name="_GoBack"/>
      <w:bookmarkEnd w:id="0"/>
      <w:r>
        <w:rPr>
          <w:rFonts w:ascii="Times New Roman" w:eastAsia="+mn-ea" w:hAnsi="Times New Roman" w:cs="Times New Roman"/>
          <w:kern w:val="24"/>
          <w:sz w:val="24"/>
          <w:szCs w:val="24"/>
        </w:rPr>
        <w:t xml:space="preserve"> such as, climbing high, sliding down, balancing or hanging upside down. Outdoor play offers rich potential for such challenging play, as it provides children with freedom, challenge and adventure (Tovey, 2011). However, Bilton and Crook (2016) indicate that we do allow risks as adults, but see the child as vulnerable and in need of protection rather than if they are capable and on the dependent view of the child. Is this why risk taking has become difficult to master due to the high expectation of protection on children? According to Little (2013) many studies have distinguished a trend towards over protective parenting practices that restrict children from activities and limit children’s independent mobility. Yet, removing the problem with this approach, it is assumed that the children will be safer. It fails to acknowledge risk as a positive contributor to children’s learning (Tovey, 2011). So, what are the benefits of risk taking in play?</w:t>
      </w:r>
      <w:r>
        <w:rPr>
          <w:rFonts w:ascii="Times New Roman" w:eastAsia="+mn-ea" w:hAnsi="Times New Roman" w:cs="Times New Roman"/>
          <w:kern w:val="24"/>
          <w:sz w:val="24"/>
          <w:szCs w:val="24"/>
        </w:rPr>
        <w:br/>
        <w:t xml:space="preserve">Firstly, it all starts at the beginning. Babies would never try to crawl, learn to stand up without being prepared to take a risk to fall and learn from the consequences. Babies will learn to navigate objects, space and people and this requires risk and willingness to try new things and learn from their mistakes. As Wisbey (2015) agrees, that without risk, children or babies will not reach their full potential. According to Play Wales (2016) children need to access risk and have this essential element to grow up. Conquering these fears, is something very important to children and a key sign of growth. </w:t>
      </w:r>
      <w:r>
        <w:rPr>
          <w:rFonts w:ascii="Times New Roman" w:eastAsia="+mn-ea" w:hAnsi="Times New Roman" w:cs="Times New Roman"/>
          <w:kern w:val="24"/>
          <w:sz w:val="24"/>
          <w:szCs w:val="24"/>
        </w:rPr>
        <w:br/>
        <w:t xml:space="preserve">The emphasis on encouraging children to ‘have a go’ or ‘try something new’ is an important learning disposition to be fortified with risk taking. Roberts (2006) conveys that creating a satisfying learning experience in Early Childhood contributes to the need for children to learn and through these, children will understand the value of learning in terms of risks and pleasure. In contrast to this, practitioners who characterize with terms such as ‘don’t do that’; ‘be careful’, are foreshadowing children with helpless attitude and transferring their anxiety to them (Tovey, 2011). To have good disposition to learn, children need to have built interdependent, confidence and willingness to have a go (Yelland et al., 2008). Play outdoors extends children’s motivation, learning, exploration and to engage in risk with a supported environment. Adults who are fearful and anxious, are less likely to create disposition to persist, but to see risk as a challenge and be afraid rather than enjoy (Tovey, 2011). Parents can also be submerged to this statement, where they are projecting excessive containment to a child’s life (Bilton, 2010). Containment in a car, controlled in a classroom or after school club. It needs to be stated that children need that freedom and challenges to help them become self-directory in their safety. If they can do this, they will achieve and learn for themselves what is safe and what is not. Ball et al (2008) also agrees upon this and conducts that over the years, children’s lives are being more controlled and restricted with parents as a result of cultural, social or economic factors. According to Ball (2008) they are spending more time under supervision at home, in schools and activities. </w:t>
      </w:r>
      <w:r>
        <w:rPr>
          <w:rFonts w:ascii="Times New Roman" w:eastAsia="+mn-ea" w:hAnsi="Times New Roman" w:cs="Times New Roman"/>
          <w:kern w:val="24"/>
          <w:sz w:val="24"/>
          <w:szCs w:val="24"/>
        </w:rPr>
        <w:br/>
        <w:t xml:space="preserve">The Royal Society for the Prevention of Accidents (RoSPA) in 2015 argued that if children are to be allowed the freedom to play outdoors, and gain all emotional, social and physical benefits, then they need to learn about risk, their judgments and their capabilities in a controlled setting. Due to the environment of being outside, it will always be perceived to be more dangerous than the inside, but this cannot stop children from experiencing it, including disabled children. Ouvry (2003) stated that disabled children are sometimes over-protected and needlessly kept inside. A well planned outdoor environment is just as beneficial to a child as of one with additional needs. For example, a child with mobility problems, needs the opportunities to strengthen their limbs by taking on social and physical risks outside (Ouvry 2003). This will help with their development and the promotion of an inclusive practice to all. Ball et al (2008) agrees that good risk and hazards in play engages children and supports their growth, learning and development. </w:t>
      </w:r>
    </w:p>
    <w:p w:rsidR="00C3189E" w:rsidRDefault="00C3189E" w:rsidP="00C3189E">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br/>
      </w:r>
    </w:p>
    <w:p w:rsidR="00C3189E" w:rsidRDefault="00C3189E" w:rsidP="00C3189E">
      <w:pPr>
        <w:spacing w:line="360" w:lineRule="auto"/>
        <w:rPr>
          <w:rFonts w:ascii="Times New Roman" w:eastAsia="+mn-ea" w:hAnsi="Times New Roman" w:cs="Times New Roman"/>
          <w:kern w:val="24"/>
          <w:sz w:val="24"/>
          <w:szCs w:val="24"/>
        </w:rPr>
      </w:pPr>
    </w:p>
    <w:p w:rsidR="00C3189E" w:rsidRPr="00317A25" w:rsidRDefault="00C3189E" w:rsidP="00C3189E">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u w:val="single"/>
        </w:rPr>
        <w:t xml:space="preserve">Section 3 - </w:t>
      </w:r>
      <w:r w:rsidRPr="00317A25">
        <w:rPr>
          <w:rFonts w:ascii="Times New Roman" w:eastAsia="+mn-ea" w:hAnsi="Times New Roman" w:cs="Times New Roman"/>
          <w:kern w:val="24"/>
          <w:sz w:val="24"/>
          <w:szCs w:val="24"/>
          <w:u w:val="single"/>
        </w:rPr>
        <w:t>Risk Assessment Form</w:t>
      </w:r>
      <w:r w:rsidRPr="00317A25">
        <w:rPr>
          <w:rFonts w:ascii="Times New Roman" w:eastAsia="+mn-ea" w:hAnsi="Times New Roman" w:cs="Times New Roman"/>
          <w:kern w:val="24"/>
          <w:sz w:val="24"/>
          <w:szCs w:val="24"/>
        </w:rPr>
        <w:br/>
      </w:r>
    </w:p>
    <w:tbl>
      <w:tblPr>
        <w:tblStyle w:val="TableGrid"/>
        <w:tblW w:w="0" w:type="auto"/>
        <w:tblLook w:val="04A0" w:firstRow="1" w:lastRow="0" w:firstColumn="1" w:lastColumn="0" w:noHBand="0" w:noVBand="1"/>
      </w:tblPr>
      <w:tblGrid>
        <w:gridCol w:w="2254"/>
        <w:gridCol w:w="2419"/>
        <w:gridCol w:w="2089"/>
        <w:gridCol w:w="2254"/>
      </w:tblGrid>
      <w:tr w:rsidR="00C3189E" w:rsidRPr="00657DE1" w:rsidTr="004C287F">
        <w:trPr>
          <w:trHeight w:val="274"/>
        </w:trPr>
        <w:tc>
          <w:tcPr>
            <w:tcW w:w="4673" w:type="dxa"/>
            <w:gridSpan w:val="2"/>
            <w:shd w:val="clear" w:color="auto" w:fill="0070C0"/>
          </w:tcPr>
          <w:p w:rsidR="00C3189E" w:rsidRPr="00657DE1" w:rsidRDefault="00C3189E" w:rsidP="004C287F">
            <w:pPr>
              <w:spacing w:line="360" w:lineRule="auto"/>
              <w:rPr>
                <w:rFonts w:ascii="Times New Roman" w:eastAsia="+mn-ea" w:hAnsi="Times New Roman" w:cs="Times New Roman"/>
                <w:kern w:val="24"/>
                <w:sz w:val="24"/>
                <w:szCs w:val="24"/>
              </w:rPr>
            </w:pPr>
            <w:r w:rsidRPr="00657DE1">
              <w:rPr>
                <w:rFonts w:ascii="Times New Roman" w:eastAsia="+mn-ea" w:hAnsi="Times New Roman" w:cs="Times New Roman"/>
                <w:kern w:val="24"/>
                <w:sz w:val="24"/>
                <w:szCs w:val="24"/>
              </w:rPr>
              <w:t xml:space="preserve">Activity to be Assessed </w:t>
            </w:r>
          </w:p>
        </w:tc>
        <w:tc>
          <w:tcPr>
            <w:tcW w:w="4343" w:type="dxa"/>
            <w:gridSpan w:val="2"/>
            <w:shd w:val="clear" w:color="auto" w:fill="0070C0"/>
          </w:tcPr>
          <w:p w:rsidR="00C3189E" w:rsidRPr="00657DE1" w:rsidRDefault="00C3189E" w:rsidP="004C287F">
            <w:pPr>
              <w:spacing w:line="360" w:lineRule="auto"/>
              <w:rPr>
                <w:rFonts w:ascii="Times New Roman" w:eastAsia="+mn-ea" w:hAnsi="Times New Roman" w:cs="Times New Roman"/>
                <w:kern w:val="24"/>
                <w:sz w:val="24"/>
                <w:szCs w:val="24"/>
              </w:rPr>
            </w:pPr>
            <w:r w:rsidRPr="00657DE1">
              <w:rPr>
                <w:rFonts w:ascii="Times New Roman" w:eastAsia="+mn-ea" w:hAnsi="Times New Roman" w:cs="Times New Roman"/>
                <w:kern w:val="24"/>
                <w:sz w:val="24"/>
                <w:szCs w:val="24"/>
              </w:rPr>
              <w:t>Assessment</w:t>
            </w:r>
            <w:r>
              <w:rPr>
                <w:rFonts w:ascii="Times New Roman" w:eastAsia="+mn-ea" w:hAnsi="Times New Roman" w:cs="Times New Roman"/>
                <w:kern w:val="24"/>
                <w:sz w:val="24"/>
                <w:szCs w:val="24"/>
              </w:rPr>
              <w:t xml:space="preserve"> Author</w:t>
            </w:r>
          </w:p>
        </w:tc>
      </w:tr>
      <w:tr w:rsidR="00C3189E" w:rsidTr="004C287F">
        <w:trPr>
          <w:trHeight w:val="376"/>
        </w:trPr>
        <w:tc>
          <w:tcPr>
            <w:tcW w:w="4673" w:type="dxa"/>
            <w:gridSpan w:val="2"/>
          </w:tcPr>
          <w:p w:rsidR="00C3189E" w:rsidRPr="00657DE1"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Educational visit – Ravenhill Park, Swansea.</w:t>
            </w:r>
            <w:r>
              <w:rPr>
                <w:rFonts w:ascii="Times New Roman" w:eastAsia="+mn-ea" w:hAnsi="Times New Roman" w:cs="Times New Roman"/>
                <w:kern w:val="24"/>
                <w:sz w:val="24"/>
                <w:szCs w:val="24"/>
              </w:rPr>
              <w:br/>
              <w:t>Date: 15</w:t>
            </w:r>
            <w:r w:rsidRPr="0032175C">
              <w:rPr>
                <w:rFonts w:ascii="Times New Roman" w:eastAsia="+mn-ea" w:hAnsi="Times New Roman" w:cs="Times New Roman"/>
                <w:kern w:val="24"/>
                <w:sz w:val="24"/>
                <w:szCs w:val="24"/>
                <w:vertAlign w:val="superscript"/>
              </w:rPr>
              <w:t>th</w:t>
            </w:r>
            <w:r>
              <w:rPr>
                <w:rFonts w:ascii="Times New Roman" w:eastAsia="+mn-ea" w:hAnsi="Times New Roman" w:cs="Times New Roman"/>
                <w:kern w:val="24"/>
                <w:sz w:val="24"/>
                <w:szCs w:val="24"/>
              </w:rPr>
              <w:t xml:space="preserve"> January 2018</w:t>
            </w:r>
          </w:p>
        </w:tc>
        <w:tc>
          <w:tcPr>
            <w:tcW w:w="4343" w:type="dxa"/>
            <w:gridSpan w:val="2"/>
          </w:tcPr>
          <w:p w:rsidR="00C3189E" w:rsidRPr="00657DE1"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Miss Lloyd</w:t>
            </w:r>
          </w:p>
        </w:tc>
      </w:tr>
      <w:tr w:rsidR="00C3189E" w:rsidTr="004C287F">
        <w:trPr>
          <w:trHeight w:val="376"/>
        </w:trPr>
        <w:tc>
          <w:tcPr>
            <w:tcW w:w="4673" w:type="dxa"/>
            <w:gridSpan w:val="2"/>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Purpose &amp; Activities  </w:t>
            </w:r>
          </w:p>
        </w:tc>
        <w:tc>
          <w:tcPr>
            <w:tcW w:w="4343" w:type="dxa"/>
            <w:gridSpan w:val="2"/>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Staffing &amp; Participants</w:t>
            </w: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Primary Purpose: Mathematics </w:t>
            </w:r>
            <w:r>
              <w:rPr>
                <w:rFonts w:ascii="Times New Roman" w:eastAsia="+mn-ea" w:hAnsi="Times New Roman" w:cs="Times New Roman"/>
                <w:kern w:val="24"/>
                <w:sz w:val="24"/>
                <w:szCs w:val="24"/>
              </w:rPr>
              <w:br/>
              <w:t>Intended Outcome: To visit Ravenhill Park and discover different materials associated with nature and use these to conduct Maths activities.</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 Employees + 1 Volunteer = 4 Staff</w:t>
            </w:r>
            <w:r>
              <w:rPr>
                <w:rFonts w:ascii="Times New Roman" w:eastAsia="+mn-ea" w:hAnsi="Times New Roman" w:cs="Times New Roman"/>
                <w:kern w:val="24"/>
                <w:sz w:val="24"/>
                <w:szCs w:val="24"/>
              </w:rPr>
              <w:br/>
              <w:t>Attendees on Reg: 27</w:t>
            </w:r>
            <w:r>
              <w:rPr>
                <w:rFonts w:ascii="Times New Roman" w:eastAsia="+mn-ea" w:hAnsi="Times New Roman" w:cs="Times New Roman"/>
                <w:kern w:val="24"/>
                <w:sz w:val="24"/>
                <w:szCs w:val="24"/>
              </w:rPr>
              <w:br/>
              <w:t xml:space="preserve">Attendee Group: Age 4-5 </w:t>
            </w:r>
          </w:p>
        </w:tc>
      </w:tr>
      <w:tr w:rsidR="00C3189E" w:rsidTr="004C287F">
        <w:trPr>
          <w:trHeight w:val="376"/>
        </w:trPr>
        <w:tc>
          <w:tcPr>
            <w:tcW w:w="4673" w:type="dxa"/>
            <w:gridSpan w:val="2"/>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External Providers &amp; Destination </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Venue/Accommodation address:</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Venue: Ravenhill Park, Swansea.</w:t>
            </w:r>
            <w:r>
              <w:rPr>
                <w:rFonts w:ascii="Times New Roman" w:eastAsia="+mn-ea" w:hAnsi="Times New Roman" w:cs="Times New Roman"/>
                <w:kern w:val="24"/>
                <w:sz w:val="24"/>
                <w:szCs w:val="24"/>
              </w:rPr>
              <w:br/>
              <w:t>SA5 5AN</w:t>
            </w:r>
          </w:p>
        </w:tc>
      </w:tr>
      <w:tr w:rsidR="00C3189E" w:rsidTr="004C287F">
        <w:trPr>
          <w:trHeight w:val="376"/>
        </w:trPr>
        <w:tc>
          <w:tcPr>
            <w:tcW w:w="4673" w:type="dxa"/>
            <w:gridSpan w:val="2"/>
            <w:shd w:val="clear" w:color="auto" w:fill="4472C4" w:themeFill="accent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Travel Arrangements </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Travel Method:</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Walk</w:t>
            </w:r>
          </w:p>
        </w:tc>
      </w:tr>
      <w:tr w:rsidR="00C3189E" w:rsidTr="004C287F">
        <w:trPr>
          <w:trHeight w:val="376"/>
        </w:trPr>
        <w:tc>
          <w:tcPr>
            <w:tcW w:w="4673" w:type="dxa"/>
            <w:gridSpan w:val="2"/>
            <w:shd w:val="clear" w:color="auto" w:fill="4472C4" w:themeFill="accent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Visit Times </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Departure Time:</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09.30am </w:t>
            </w: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Arrival back at school:</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12:00pm </w:t>
            </w:r>
          </w:p>
        </w:tc>
      </w:tr>
      <w:tr w:rsidR="00C3189E" w:rsidTr="004C287F">
        <w:trPr>
          <w:trHeight w:val="376"/>
        </w:trPr>
        <w:tc>
          <w:tcPr>
            <w:tcW w:w="4673" w:type="dxa"/>
            <w:gridSpan w:val="2"/>
            <w:shd w:val="clear" w:color="auto" w:fill="4472C4" w:themeFill="accent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Risk Assessments applicable to this visit </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p>
        </w:tc>
      </w:tr>
      <w:tr w:rsidR="00C3189E" w:rsidTr="004C287F">
        <w:trPr>
          <w:trHeight w:val="376"/>
        </w:trPr>
        <w:tc>
          <w:tcPr>
            <w:tcW w:w="4673" w:type="dxa"/>
            <w:gridSpan w:val="2"/>
            <w:shd w:val="clear" w:color="auto" w:fill="FFFFFF" w:themeFill="background1"/>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Generic Risk Assessments applicable to this visit:</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See risk assessment </w:t>
            </w:r>
          </w:p>
        </w:tc>
      </w:tr>
      <w:tr w:rsidR="00C3189E" w:rsidTr="004C287F">
        <w:tc>
          <w:tcPr>
            <w:tcW w:w="9016" w:type="dxa"/>
            <w:gridSpan w:val="4"/>
            <w:shd w:val="clear" w:color="auto" w:fill="0070C0"/>
          </w:tcPr>
          <w:p w:rsidR="00C3189E" w:rsidRPr="00657DE1" w:rsidRDefault="00C3189E" w:rsidP="004C287F">
            <w:pPr>
              <w:tabs>
                <w:tab w:val="left" w:pos="2775"/>
              </w:tabs>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8"/>
                <w:szCs w:val="28"/>
              </w:rPr>
              <w:tab/>
            </w:r>
            <w:r>
              <w:rPr>
                <w:rFonts w:ascii="Times New Roman" w:eastAsia="+mn-ea" w:hAnsi="Times New Roman" w:cs="Times New Roman"/>
                <w:kern w:val="24"/>
                <w:sz w:val="24"/>
                <w:szCs w:val="24"/>
              </w:rPr>
              <w:t xml:space="preserve">Persons undertaking or affected by activity </w:t>
            </w:r>
          </w:p>
        </w:tc>
      </w:tr>
      <w:tr w:rsidR="00C3189E" w:rsidTr="004C287F">
        <w:tc>
          <w:tcPr>
            <w:tcW w:w="9016" w:type="dxa"/>
            <w:gridSpan w:val="4"/>
          </w:tcPr>
          <w:p w:rsidR="00C3189E" w:rsidRPr="00657DE1"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Employees      Pupil       Other Students </w:t>
            </w:r>
          </w:p>
        </w:tc>
      </w:tr>
      <w:tr w:rsidR="00C3189E" w:rsidTr="004C287F">
        <w:tc>
          <w:tcPr>
            <w:tcW w:w="2254" w:type="dxa"/>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Identified Hazards and Associated Risks</w:t>
            </w:r>
          </w:p>
        </w:tc>
        <w:tc>
          <w:tcPr>
            <w:tcW w:w="2419" w:type="dxa"/>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Likelihood</w:t>
            </w:r>
          </w:p>
        </w:tc>
        <w:tc>
          <w:tcPr>
            <w:tcW w:w="2089" w:type="dxa"/>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Severity</w:t>
            </w:r>
          </w:p>
        </w:tc>
        <w:tc>
          <w:tcPr>
            <w:tcW w:w="2254" w:type="dxa"/>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Risk Level</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Transportation/Bus</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4</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5</w:t>
            </w:r>
          </w:p>
        </w:tc>
        <w:tc>
          <w:tcPr>
            <w:tcW w:w="2254" w:type="dxa"/>
            <w:shd w:val="clear" w:color="auto" w:fill="FF000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20</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Slip/Trips/Falls</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FF000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Emergency</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4</w:t>
            </w:r>
          </w:p>
        </w:tc>
        <w:tc>
          <w:tcPr>
            <w:tcW w:w="2254" w:type="dxa"/>
            <w:shd w:val="clear" w:color="auto" w:fill="FFFF0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12</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Medication – Staff/Pupils</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5</w:t>
            </w:r>
          </w:p>
        </w:tc>
        <w:tc>
          <w:tcPr>
            <w:tcW w:w="2254" w:type="dxa"/>
            <w:shd w:val="clear" w:color="auto" w:fill="FFFF0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15</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Lost Pupil</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00B05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Safeguarding</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00B05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C3189E" w:rsidTr="004C287F">
        <w:tc>
          <w:tcPr>
            <w:tcW w:w="2254"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Inclement weather</w:t>
            </w:r>
          </w:p>
        </w:tc>
        <w:tc>
          <w:tcPr>
            <w:tcW w:w="241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089" w:type="dxa"/>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3</w:t>
            </w:r>
          </w:p>
        </w:tc>
        <w:tc>
          <w:tcPr>
            <w:tcW w:w="2254" w:type="dxa"/>
            <w:shd w:val="clear" w:color="auto" w:fill="FFFF0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9</w:t>
            </w:r>
          </w:p>
        </w:tc>
      </w:tr>
      <w:tr w:rsidR="00C3189E" w:rsidTr="004C287F">
        <w:tc>
          <w:tcPr>
            <w:tcW w:w="9016" w:type="dxa"/>
            <w:gridSpan w:val="4"/>
            <w:shd w:val="clear" w:color="auto" w:fill="0070C0"/>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Existing Control Measures/ Additional Control Measures Required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Pupil Supervision</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Ratio of staff is based on National Guidance and this will be maintained at all times. Pupils are reminded of expected behaviour and this is reinforced prior to the trip departure. The trip is supported with a First Aider and kit with a member of staff. Emergency Procedures in place for Emergency Accident with communication back to school. This will be coordinated by the trip leader.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Weather</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Follow appropriate planning from weather forecast. Ensure staff/staff have suitable clothing to visit. Hydration/ Suncream/ Wet weather gear depending on weather. Contingency plan for severe weather.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Medication</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All pupils with medical issues have medical forms and these are completed by parents/responsible adult prior to trip departure. All medication will be controlled and monitored by staff members. Only EPI Pens and inhalers will be on the pupils during educational visits. Where possible, the trip leader to control and manage the medication when on the visit and this includes the storage of medication and supporting documentation.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Lost Pupil</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Pupil Supervision maintained at all times. Ratio based on National Guidance. All staff aware of pupil numbers. Regular head counts to ensure all pupils are present. Pupils are made aware of rules and identified meeting points established and communicated to all. Communication structures in place with pupils if they wander out of supervision in park.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Security</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Communication structures in place for emergency situation. In the event of a significant security issue, advice will be taken from the emergency services. All staff are made aware of the emergency protocol (run, hide, tell) principle and this will be implemented with ID required. Staff to monitor any notified events and ensure that communication is maintained with the trip leader at all times. Staff are briefed on any potential issues and National Guidance followed at all times. Staff are made aware of the 55-emergency contact to police if staff are unable to communicate verbally.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Children having access to open road</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Children to wear high vests if possible and high precautions to take place whilst crossing roads. Staff to guide children across the roads and children reminded to take care.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Pupils asked to explore natural materials in park such as leaves, twigs, bark etc. </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Could be a foreseen hazard due to the nature of materials and children could possibly hurt themselves. Staff to supervise children whilst engaging in their activities. In event of accident, First Aid kid administered as required for staff/pupils and advised to seek medical attention when trip is over. </w:t>
            </w:r>
          </w:p>
        </w:tc>
      </w:tr>
      <w:tr w:rsidR="00C3189E" w:rsidTr="004C287F">
        <w:tc>
          <w:tcPr>
            <w:tcW w:w="467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Trips/falls or slips</w:t>
            </w:r>
          </w:p>
        </w:tc>
        <w:tc>
          <w:tcPr>
            <w:tcW w:w="4343" w:type="dxa"/>
            <w:gridSpan w:val="2"/>
          </w:tcPr>
          <w:p w:rsidR="00C3189E" w:rsidRDefault="00C3189E" w:rsidP="004C287F">
            <w:pPr>
              <w:spacing w:line="360" w:lineRule="auto"/>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Children made aware of their surrounding area and alerted that parks can be muddy and slippery. Children are also told to take care whilst walking and to wear appropriate clothing for example, wellies. First Aid will be required if hazard occurs and parents or responsible adult informed. </w:t>
            </w:r>
          </w:p>
        </w:tc>
      </w:tr>
    </w:tbl>
    <w:p w:rsidR="00C3189E" w:rsidRDefault="00C3189E" w:rsidP="00C3189E">
      <w:pPr>
        <w:spacing w:line="360" w:lineRule="auto"/>
        <w:rPr>
          <w:rFonts w:ascii="Times New Roman" w:eastAsia="+mn-ea" w:hAnsi="Times New Roman" w:cs="Times New Roman"/>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p>
    <w:p w:rsidR="00C3189E" w:rsidRDefault="00C3189E" w:rsidP="00C3189E">
      <w:pPr>
        <w:spacing w:line="360" w:lineRule="auto"/>
        <w:rPr>
          <w:rFonts w:ascii="Times New Roman" w:eastAsia="+mn-ea" w:hAnsi="Times New Roman" w:cs="Times New Roman"/>
          <w:color w:val="000000"/>
          <w:kern w:val="24"/>
          <w:sz w:val="24"/>
          <w:szCs w:val="24"/>
        </w:rPr>
      </w:pP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r>
        <w:rPr>
          <w:rFonts w:ascii="Times New Roman" w:eastAsia="+mn-ea" w:hAnsi="Times New Roman" w:cs="Times New Roman"/>
          <w:color w:val="000000"/>
          <w:kern w:val="24"/>
          <w:sz w:val="24"/>
          <w:szCs w:val="24"/>
        </w:rPr>
        <w:br/>
      </w:r>
    </w:p>
    <w:p w:rsidR="00C3189E" w:rsidRDefault="00C3189E" w:rsidP="00C3189E">
      <w:pPr>
        <w:spacing w:line="360" w:lineRule="auto"/>
        <w:rPr>
          <w:rFonts w:ascii="Times New Roman" w:eastAsia="+mn-ea" w:hAnsi="Times New Roman" w:cs="Times New Roman"/>
          <w:color w:val="000000"/>
          <w:kern w:val="24"/>
          <w:sz w:val="24"/>
          <w:szCs w:val="24"/>
        </w:rPr>
      </w:pPr>
      <w:r w:rsidRPr="006A1A45">
        <w:rPr>
          <w:rFonts w:ascii="Times New Roman" w:eastAsia="+mn-ea" w:hAnsi="Times New Roman" w:cs="Times New Roman"/>
          <w:color w:val="000000"/>
          <w:kern w:val="24"/>
          <w:sz w:val="24"/>
          <w:szCs w:val="24"/>
          <w:u w:val="single"/>
        </w:rPr>
        <w:t>Section 4</w:t>
      </w:r>
      <w:r>
        <w:rPr>
          <w:rFonts w:ascii="Times New Roman" w:eastAsia="+mn-ea" w:hAnsi="Times New Roman" w:cs="Times New Roman"/>
          <w:color w:val="000000"/>
          <w:kern w:val="24"/>
          <w:sz w:val="24"/>
          <w:szCs w:val="24"/>
        </w:rPr>
        <w:br/>
        <w:t xml:space="preserve">This reflective analysis is in accordance to Gibbs model of Reflection (1998) and represents the principal purpose of the risk assessment. To aid me in the process of reflection, the Gibbs Cycle consists of a description of the event, my feelings towards what happened, an evaluation of the event, an analysis, a conclusion and an action plan. The scaffolding of this risk assessment was designed to promote the hazard concept of what could happen during the trip and what would be the next steps if such challenges ever occurred. The risk assessment was based on a trip to Ravenhill Park, where the children aged 4-5 years undertook Mathematic activities and used distinctive natural materials and textures to create this. The ethical aspect of this was to enhance children’s provision of the outdoors and to promote an enjoyable experience through this. </w:t>
      </w:r>
      <w:r>
        <w:rPr>
          <w:rFonts w:ascii="Times New Roman" w:eastAsia="+mn-ea" w:hAnsi="Times New Roman" w:cs="Times New Roman"/>
          <w:color w:val="000000"/>
          <w:kern w:val="24"/>
          <w:sz w:val="24"/>
          <w:szCs w:val="24"/>
        </w:rPr>
        <w:br/>
        <w:t>Initially I felt confident. I had observed written risk assessments before and had prior knowledge on the type of risks that could occur during a visit. As a student, it gave me the opportunity to evaluate the surrounding area and make judgements on my performance and how well I can carry this out. However, I did feel anxious slightly as this risk assessment was just based on my concept of upcoming hazards. I was responsible for making sure everything was covered and if something was not detected, was I the main culprit to blame?</w:t>
      </w:r>
      <w:r>
        <w:rPr>
          <w:rFonts w:ascii="Times New Roman" w:eastAsia="+mn-ea" w:hAnsi="Times New Roman" w:cs="Times New Roman"/>
          <w:color w:val="000000"/>
          <w:kern w:val="24"/>
          <w:sz w:val="24"/>
          <w:szCs w:val="24"/>
        </w:rPr>
        <w:br/>
        <w:t xml:space="preserve">My role as the practitioner enabled me to assess the trip and make an accurate descriptive account to who needs to see the risk assessment. I provided evidence that consolidated my evaluating and study skills into practice. The visit was a success, where each group of children had various opportunities with the teacher, myself and the other Teaching Assistant. Children were able to collect dissimilar leaves and sort them into different groups depending on what type of leaf they were, build a ben for our teddy bear according to the book that we read in class or find various objects and materials to make a collage on paper. Children also had a chance for free play, however due to the activity, it was very structured on what group the children should be in and as the activity needed to be a certain time to fit everything in, this lessened the free play element. </w:t>
      </w:r>
      <w:r>
        <w:rPr>
          <w:rFonts w:ascii="Times New Roman" w:eastAsia="+mn-ea" w:hAnsi="Times New Roman" w:cs="Times New Roman"/>
          <w:color w:val="000000"/>
          <w:kern w:val="24"/>
          <w:sz w:val="24"/>
          <w:szCs w:val="24"/>
        </w:rPr>
        <w:br/>
        <w:t xml:space="preserve">Jean Piaget (1896-1980) considered free play as an ‘essential element in the normal development of children’ (Else, 2014:11) and underlines the importance of enhancing it in the education sector. Children should be entitled to free play and as Sumpter and Hedefalk (2015) believe, that while children learn as a result of an activity, it is within these that the children have a possibility to make sense of the concepts and processes, including play. This is an important aspect to remember with the activity I took out in the park with the children. As it seems, there could have been more prolonged free play, which from research is just as an equalizer to children developing, as to the structed activity. Clarke (2014) conducts that the best idea is to create a new sense of wonder for the children, and set up play spaces that encourages their minds to explore. This means by providing the children with natural materials in the park, we can allow them that sense of freedom and self- directed play to follow their own lead and this will guide the children and us to develop them further. </w:t>
      </w:r>
      <w:r>
        <w:rPr>
          <w:rFonts w:ascii="Times New Roman" w:eastAsia="+mn-ea" w:hAnsi="Times New Roman" w:cs="Times New Roman"/>
          <w:color w:val="000000"/>
          <w:kern w:val="24"/>
          <w:sz w:val="24"/>
          <w:szCs w:val="24"/>
        </w:rPr>
        <w:br/>
        <w:t xml:space="preserve">I conclude my implementation of the risk assessment was successful. The hazard perception was known, and the activity was lead professionally. Holistically, the children were developed through their social, communication and mathematic skills with the element of the natural world brought in. I demonstrated I can assess children’s needs holistically with their desires in mind. However, I believe next time there could be elements of risk added in. Children embracing the outdoors, need that challenge to allow risk to develop themselves. From previous factors stated in this assignment about the impact risks have, this knowledge might in the future differ my perception on what risks I would include in the next assessment I take out. Do I overshadow the risks such as, muddy paths or weather and not put them in as research now conducts that children need to experience these types of risks to develop? I have learnt that there needs to be balance between these for children to progress and learn from themselves. We need to allow risk to challenge these children without the foreseen worry that something might happen to them. </w:t>
      </w: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E4075E" w:rsidRDefault="00E4075E" w:rsidP="00007367">
      <w:pPr>
        <w:spacing w:line="360" w:lineRule="auto"/>
        <w:rPr>
          <w:rFonts w:ascii="Times New Roman" w:eastAsia="+mn-ea" w:hAnsi="Times New Roman" w:cs="Times New Roman"/>
          <w:color w:val="000000"/>
          <w:kern w:val="24"/>
          <w:sz w:val="24"/>
          <w:szCs w:val="24"/>
        </w:rPr>
      </w:pPr>
    </w:p>
    <w:p w:rsidR="00C3189E" w:rsidRDefault="00C3189E" w:rsidP="00007367">
      <w:pPr>
        <w:spacing w:line="360" w:lineRule="auto"/>
        <w:rPr>
          <w:rFonts w:ascii="Times New Roman" w:eastAsia="+mn-ea" w:hAnsi="Times New Roman" w:cs="Times New Roman"/>
          <w:color w:val="000000"/>
          <w:kern w:val="24"/>
          <w:sz w:val="24"/>
          <w:szCs w:val="24"/>
          <w:u w:val="single"/>
        </w:rPr>
      </w:pPr>
      <w:r>
        <w:rPr>
          <w:rFonts w:ascii="Times New Roman" w:eastAsia="+mn-ea" w:hAnsi="Times New Roman" w:cs="Times New Roman"/>
          <w:color w:val="000000"/>
          <w:kern w:val="24"/>
          <w:sz w:val="24"/>
          <w:szCs w:val="24"/>
          <w:u w:val="single"/>
        </w:rPr>
        <w:br/>
      </w:r>
    </w:p>
    <w:p w:rsidR="00C3189E" w:rsidRDefault="00C3189E" w:rsidP="00007367">
      <w:pPr>
        <w:spacing w:line="360" w:lineRule="auto"/>
        <w:rPr>
          <w:rFonts w:ascii="Times New Roman" w:eastAsia="+mn-ea" w:hAnsi="Times New Roman" w:cs="Times New Roman"/>
          <w:color w:val="000000"/>
          <w:kern w:val="24"/>
          <w:sz w:val="24"/>
          <w:szCs w:val="24"/>
          <w:u w:val="single"/>
        </w:rPr>
      </w:pPr>
      <w:r>
        <w:rPr>
          <w:rFonts w:ascii="Times New Roman" w:eastAsia="+mn-ea" w:hAnsi="Times New Roman" w:cs="Times New Roman"/>
          <w:color w:val="000000"/>
          <w:kern w:val="24"/>
          <w:sz w:val="24"/>
          <w:szCs w:val="24"/>
          <w:u w:val="single"/>
        </w:rPr>
        <w:br/>
      </w:r>
      <w:r>
        <w:rPr>
          <w:rFonts w:ascii="Times New Roman" w:eastAsia="+mn-ea" w:hAnsi="Times New Roman" w:cs="Times New Roman"/>
          <w:color w:val="000000"/>
          <w:kern w:val="24"/>
          <w:sz w:val="24"/>
          <w:szCs w:val="24"/>
          <w:u w:val="single"/>
        </w:rPr>
        <w:br/>
      </w:r>
      <w:r>
        <w:rPr>
          <w:rFonts w:ascii="Times New Roman" w:eastAsia="+mn-ea" w:hAnsi="Times New Roman" w:cs="Times New Roman"/>
          <w:color w:val="000000"/>
          <w:kern w:val="24"/>
          <w:sz w:val="24"/>
          <w:szCs w:val="24"/>
          <w:u w:val="single"/>
        </w:rPr>
        <w:br/>
      </w:r>
      <w:r>
        <w:rPr>
          <w:rFonts w:ascii="Times New Roman" w:eastAsia="+mn-ea" w:hAnsi="Times New Roman" w:cs="Times New Roman"/>
          <w:color w:val="000000"/>
          <w:kern w:val="24"/>
          <w:sz w:val="24"/>
          <w:szCs w:val="24"/>
          <w:u w:val="single"/>
        </w:rPr>
        <w:br/>
      </w:r>
    </w:p>
    <w:p w:rsidR="00E4075E" w:rsidRDefault="00E4075E" w:rsidP="00007367">
      <w:pPr>
        <w:spacing w:line="360" w:lineRule="auto"/>
        <w:rPr>
          <w:rFonts w:ascii="Times New Roman" w:eastAsia="+mn-ea" w:hAnsi="Times New Roman" w:cs="Times New Roman"/>
          <w:color w:val="000000"/>
          <w:kern w:val="24"/>
          <w:sz w:val="24"/>
          <w:szCs w:val="24"/>
          <w:u w:val="single"/>
        </w:rPr>
      </w:pPr>
      <w:r w:rsidRPr="00E4075E">
        <w:rPr>
          <w:rFonts w:ascii="Times New Roman" w:eastAsia="+mn-ea" w:hAnsi="Times New Roman" w:cs="Times New Roman"/>
          <w:color w:val="000000"/>
          <w:kern w:val="24"/>
          <w:sz w:val="24"/>
          <w:szCs w:val="24"/>
          <w:u w:val="single"/>
        </w:rPr>
        <w:t>References</w:t>
      </w:r>
    </w:p>
    <w:p w:rsidR="00CC362D" w:rsidRDefault="00CC362D" w:rsidP="00CC362D">
      <w:pPr>
        <w:rPr>
          <w:rFonts w:ascii="Times New Roman" w:hAnsi="Times New Roman" w:cs="Times New Roman"/>
          <w:sz w:val="24"/>
          <w:szCs w:val="24"/>
        </w:rPr>
      </w:pPr>
      <w:r w:rsidRPr="00ED3523">
        <w:rPr>
          <w:rFonts w:ascii="Times New Roman" w:hAnsi="Times New Roman" w:cs="Times New Roman"/>
          <w:sz w:val="24"/>
          <w:szCs w:val="24"/>
        </w:rPr>
        <w:t xml:space="preserve">Ball, D., Gill, T. and Spiegal, B. (2008) ‘Managing Risk in Play Provision: Implementation Guide’ </w:t>
      </w:r>
      <w:hyperlink r:id="rId8" w:history="1">
        <w:r w:rsidRPr="00555CAB">
          <w:rPr>
            <w:rStyle w:val="Hyperlink"/>
            <w:rFonts w:ascii="Times New Roman" w:hAnsi="Times New Roman" w:cs="Times New Roman"/>
            <w:sz w:val="24"/>
            <w:szCs w:val="24"/>
          </w:rPr>
          <w:t>http://dera.ioe.ac.uk/8625/1/00942-2008DOM-EN.pdf</w:t>
        </w:r>
      </w:hyperlink>
      <w:r>
        <w:rPr>
          <w:rFonts w:ascii="Times New Roman" w:hAnsi="Times New Roman" w:cs="Times New Roman"/>
          <w:sz w:val="24"/>
          <w:szCs w:val="24"/>
        </w:rPr>
        <w:t xml:space="preserve"> [Accessed: 13</w:t>
      </w:r>
      <w:r w:rsidRPr="00ED352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CC362D" w:rsidRDefault="00CC362D" w:rsidP="00E4075E">
      <w:pPr>
        <w:rPr>
          <w:rFonts w:ascii="Times New Roman" w:hAnsi="Times New Roman" w:cs="Times New Roman"/>
          <w:sz w:val="24"/>
          <w:szCs w:val="24"/>
        </w:rPr>
      </w:pPr>
    </w:p>
    <w:p w:rsidR="00E4075E" w:rsidRPr="001030DE" w:rsidRDefault="00E4075E" w:rsidP="00E4075E">
      <w:pPr>
        <w:rPr>
          <w:rFonts w:ascii="Times New Roman" w:hAnsi="Times New Roman" w:cs="Times New Roman"/>
          <w:sz w:val="24"/>
          <w:szCs w:val="24"/>
        </w:rPr>
      </w:pPr>
      <w:r w:rsidRPr="001030DE">
        <w:rPr>
          <w:rFonts w:ascii="Times New Roman" w:hAnsi="Times New Roman" w:cs="Times New Roman"/>
          <w:sz w:val="24"/>
          <w:szCs w:val="24"/>
        </w:rPr>
        <w:t xml:space="preserve">Bilton, H and Crook, A. (2016) </w:t>
      </w:r>
      <w:r w:rsidRPr="001030DE">
        <w:rPr>
          <w:rFonts w:ascii="Times New Roman" w:hAnsi="Times New Roman" w:cs="Times New Roman"/>
          <w:i/>
          <w:sz w:val="24"/>
          <w:szCs w:val="24"/>
        </w:rPr>
        <w:t>Exploring Outdoors Ages 3-11</w:t>
      </w:r>
      <w:r w:rsidRPr="001030DE">
        <w:rPr>
          <w:rFonts w:ascii="Times New Roman" w:hAnsi="Times New Roman" w:cs="Times New Roman"/>
          <w:sz w:val="24"/>
          <w:szCs w:val="24"/>
        </w:rPr>
        <w:t xml:space="preserve">. Oxon: Routledge. </w:t>
      </w:r>
    </w:p>
    <w:p w:rsidR="00E4075E" w:rsidRDefault="00E4075E" w:rsidP="00E4075E">
      <w:pPr>
        <w:rPr>
          <w:rFonts w:ascii="Times New Roman" w:hAnsi="Times New Roman" w:cs="Times New Roman"/>
          <w:sz w:val="24"/>
          <w:szCs w:val="24"/>
        </w:rPr>
      </w:pPr>
    </w:p>
    <w:p w:rsidR="00E4075E" w:rsidRDefault="00E4075E" w:rsidP="00E4075E">
      <w:pPr>
        <w:rPr>
          <w:rFonts w:ascii="Times New Roman" w:hAnsi="Times New Roman" w:cs="Times New Roman"/>
          <w:color w:val="000000"/>
          <w:sz w:val="24"/>
          <w:szCs w:val="24"/>
        </w:rPr>
      </w:pPr>
      <w:r w:rsidRPr="00F25F90">
        <w:rPr>
          <w:rFonts w:ascii="Times New Roman" w:hAnsi="Times New Roman" w:cs="Times New Roman"/>
          <w:color w:val="000000"/>
          <w:sz w:val="24"/>
          <w:szCs w:val="24"/>
        </w:rPr>
        <w:t xml:space="preserve">Bilton, H. (2010) </w:t>
      </w:r>
      <w:r w:rsidRPr="00F25F90">
        <w:rPr>
          <w:rFonts w:ascii="Times New Roman" w:hAnsi="Times New Roman" w:cs="Times New Roman"/>
          <w:i/>
          <w:iCs/>
          <w:color w:val="000000"/>
          <w:sz w:val="24"/>
          <w:szCs w:val="24"/>
          <w:bdr w:val="none" w:sz="0" w:space="0" w:color="auto" w:frame="1"/>
        </w:rPr>
        <w:t>Outdoor learning in the early years: management and innovation</w:t>
      </w:r>
      <w:r>
        <w:rPr>
          <w:rFonts w:ascii="Times New Roman" w:hAnsi="Times New Roman" w:cs="Times New Roman"/>
          <w:i/>
          <w:iCs/>
          <w:color w:val="000000"/>
          <w:sz w:val="24"/>
          <w:szCs w:val="24"/>
          <w:bdr w:val="none" w:sz="0" w:space="0" w:color="auto" w:frame="1"/>
        </w:rPr>
        <w:t>.</w:t>
      </w:r>
      <w:r w:rsidRPr="00F25F90">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F25F90">
        <w:rPr>
          <w:rFonts w:ascii="Times New Roman" w:hAnsi="Times New Roman" w:cs="Times New Roman"/>
          <w:color w:val="000000"/>
          <w:sz w:val="24"/>
          <w:szCs w:val="24"/>
        </w:rPr>
        <w:t>3rd ed</w:t>
      </w:r>
      <w:r>
        <w:rPr>
          <w:rFonts w:ascii="Times New Roman" w:hAnsi="Times New Roman" w:cs="Times New Roman"/>
          <w:color w:val="000000"/>
          <w:sz w:val="24"/>
          <w:szCs w:val="24"/>
        </w:rPr>
        <w:t>)</w:t>
      </w:r>
      <w:r w:rsidRPr="00F25F90">
        <w:rPr>
          <w:rFonts w:ascii="Times New Roman" w:hAnsi="Times New Roman" w:cs="Times New Roman"/>
          <w:color w:val="000000"/>
          <w:sz w:val="24"/>
          <w:szCs w:val="24"/>
        </w:rPr>
        <w:t>. New York: Routledge.</w:t>
      </w:r>
    </w:p>
    <w:p w:rsidR="000E6DE1" w:rsidRPr="00B00337" w:rsidRDefault="00E4075E" w:rsidP="000E6DE1">
      <w:pPr>
        <w:rPr>
          <w:rFonts w:ascii="Times New Roman" w:hAnsi="Times New Roman" w:cs="Times New Roman"/>
          <w:sz w:val="24"/>
          <w:szCs w:val="24"/>
        </w:rPr>
      </w:pPr>
      <w:r>
        <w:rPr>
          <w:rFonts w:ascii="Times New Roman" w:hAnsi="Times New Roman" w:cs="Times New Roman"/>
          <w:sz w:val="24"/>
          <w:szCs w:val="24"/>
        </w:rPr>
        <w:br/>
        <w:t xml:space="preserve">Blincoe, K. (2015) ‘Risk is essential to childhood- as are scrapes, grazes, falls and panic’ </w:t>
      </w:r>
      <w:hyperlink r:id="rId9" w:history="1">
        <w:r w:rsidRPr="00066A90">
          <w:rPr>
            <w:rStyle w:val="Hyperlink"/>
            <w:rFonts w:ascii="Times New Roman" w:hAnsi="Times New Roman" w:cs="Times New Roman"/>
            <w:sz w:val="24"/>
            <w:szCs w:val="24"/>
          </w:rPr>
          <w:t>https://www.theguardian.com/commentisfree/2015/oct/14/risk-essential-childhood-children-danger</w:t>
        </w:r>
      </w:hyperlink>
      <w:r>
        <w:rPr>
          <w:rFonts w:ascii="Times New Roman" w:hAnsi="Times New Roman" w:cs="Times New Roman"/>
          <w:sz w:val="24"/>
          <w:szCs w:val="24"/>
        </w:rPr>
        <w:t xml:space="preserve"> [Accessed: 2</w:t>
      </w:r>
      <w:r w:rsidRPr="00270F76">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2018]. </w:t>
      </w:r>
      <w:r w:rsidR="000E6DE1">
        <w:rPr>
          <w:rFonts w:ascii="Times New Roman" w:hAnsi="Times New Roman" w:cs="Times New Roman"/>
          <w:sz w:val="24"/>
          <w:szCs w:val="24"/>
        </w:rPr>
        <w:br/>
      </w:r>
      <w:r w:rsidR="000E6DE1">
        <w:rPr>
          <w:rFonts w:ascii="Times New Roman" w:hAnsi="Times New Roman" w:cs="Times New Roman"/>
          <w:sz w:val="24"/>
          <w:szCs w:val="24"/>
        </w:rPr>
        <w:br/>
      </w:r>
      <w:r w:rsidR="000E6DE1" w:rsidRPr="00B00337">
        <w:rPr>
          <w:rFonts w:ascii="Times New Roman" w:hAnsi="Times New Roman" w:cs="Times New Roman"/>
          <w:color w:val="000000"/>
          <w:sz w:val="24"/>
          <w:szCs w:val="24"/>
        </w:rPr>
        <w:t>Bruce, T.</w:t>
      </w:r>
      <w:r w:rsidR="000E6DE1">
        <w:rPr>
          <w:rFonts w:ascii="Times New Roman" w:hAnsi="Times New Roman" w:cs="Times New Roman"/>
          <w:color w:val="000000"/>
          <w:sz w:val="24"/>
          <w:szCs w:val="24"/>
        </w:rPr>
        <w:t xml:space="preserve"> (</w:t>
      </w:r>
      <w:r w:rsidR="000E6DE1" w:rsidRPr="00B00337">
        <w:rPr>
          <w:rFonts w:ascii="Times New Roman" w:hAnsi="Times New Roman" w:cs="Times New Roman"/>
          <w:color w:val="000000"/>
          <w:sz w:val="24"/>
          <w:szCs w:val="24"/>
        </w:rPr>
        <w:t>2011</w:t>
      </w:r>
      <w:r w:rsidR="000E6DE1">
        <w:rPr>
          <w:rFonts w:ascii="Times New Roman" w:hAnsi="Times New Roman" w:cs="Times New Roman"/>
          <w:color w:val="000000"/>
          <w:sz w:val="24"/>
          <w:szCs w:val="24"/>
        </w:rPr>
        <w:t>)</w:t>
      </w:r>
      <w:r w:rsidR="000E6DE1" w:rsidRPr="00B00337">
        <w:rPr>
          <w:rFonts w:ascii="Times New Roman" w:hAnsi="Times New Roman" w:cs="Times New Roman"/>
          <w:color w:val="000000"/>
          <w:sz w:val="24"/>
          <w:szCs w:val="24"/>
        </w:rPr>
        <w:t xml:space="preserve"> </w:t>
      </w:r>
      <w:r w:rsidR="000E6DE1" w:rsidRPr="00B00337">
        <w:rPr>
          <w:rFonts w:ascii="Times New Roman" w:hAnsi="Times New Roman" w:cs="Times New Roman"/>
          <w:i/>
          <w:iCs/>
          <w:color w:val="000000"/>
          <w:sz w:val="24"/>
          <w:szCs w:val="24"/>
          <w:bdr w:val="none" w:sz="0" w:space="0" w:color="auto" w:frame="1"/>
        </w:rPr>
        <w:t>Learning Through Play for Babies, Toddlers and Young Children.</w:t>
      </w:r>
      <w:r w:rsidR="000E6DE1" w:rsidRPr="00B00337">
        <w:rPr>
          <w:rFonts w:ascii="Times New Roman" w:hAnsi="Times New Roman" w:cs="Times New Roman"/>
          <w:color w:val="000000"/>
          <w:sz w:val="24"/>
          <w:szCs w:val="24"/>
        </w:rPr>
        <w:t xml:space="preserve"> </w:t>
      </w:r>
      <w:r w:rsidR="000E6DE1">
        <w:rPr>
          <w:rFonts w:ascii="Times New Roman" w:hAnsi="Times New Roman" w:cs="Times New Roman"/>
          <w:color w:val="000000"/>
          <w:sz w:val="24"/>
          <w:szCs w:val="24"/>
        </w:rPr>
        <w:t>(2</w:t>
      </w:r>
      <w:r w:rsidR="000E6DE1" w:rsidRPr="00B00337">
        <w:rPr>
          <w:rFonts w:ascii="Times New Roman" w:hAnsi="Times New Roman" w:cs="Times New Roman"/>
          <w:color w:val="000000"/>
          <w:sz w:val="24"/>
          <w:szCs w:val="24"/>
          <w:vertAlign w:val="superscript"/>
        </w:rPr>
        <w:t>nd</w:t>
      </w:r>
      <w:r w:rsidR="000E6DE1" w:rsidRPr="00B00337">
        <w:rPr>
          <w:rFonts w:ascii="Times New Roman" w:hAnsi="Times New Roman" w:cs="Times New Roman"/>
          <w:color w:val="000000"/>
          <w:sz w:val="24"/>
          <w:szCs w:val="24"/>
        </w:rPr>
        <w:t xml:space="preserve"> ed</w:t>
      </w:r>
      <w:r w:rsidR="000E6DE1">
        <w:rPr>
          <w:rFonts w:ascii="Times New Roman" w:hAnsi="Times New Roman" w:cs="Times New Roman"/>
          <w:color w:val="000000"/>
          <w:sz w:val="24"/>
          <w:szCs w:val="24"/>
        </w:rPr>
        <w:t>).</w:t>
      </w:r>
      <w:r w:rsidR="000E6DE1" w:rsidRPr="00B00337">
        <w:rPr>
          <w:rFonts w:ascii="Times New Roman" w:hAnsi="Times New Roman" w:cs="Times New Roman"/>
          <w:color w:val="000000"/>
          <w:sz w:val="24"/>
          <w:szCs w:val="24"/>
        </w:rPr>
        <w:t xml:space="preserve"> London: Hodder Education.</w:t>
      </w:r>
    </w:p>
    <w:p w:rsidR="00E4075E" w:rsidRDefault="000E6DE1" w:rsidP="00E4075E">
      <w:pPr>
        <w:rPr>
          <w:rFonts w:ascii="Times New Roman" w:hAnsi="Times New Roman" w:cs="Times New Roman"/>
          <w:sz w:val="24"/>
          <w:szCs w:val="24"/>
        </w:rPr>
      </w:pPr>
      <w:r>
        <w:rPr>
          <w:rFonts w:ascii="Times New Roman" w:hAnsi="Times New Roman" w:cs="Times New Roman"/>
          <w:sz w:val="24"/>
          <w:szCs w:val="24"/>
        </w:rPr>
        <w:br/>
      </w:r>
      <w:r w:rsidR="00E4075E">
        <w:rPr>
          <w:rFonts w:ascii="Times New Roman" w:hAnsi="Times New Roman" w:cs="Times New Roman"/>
          <w:sz w:val="24"/>
          <w:szCs w:val="24"/>
        </w:rPr>
        <w:t xml:space="preserve">Broadhead, S., Howard, J. and Wood, E. (2010) </w:t>
      </w:r>
      <w:r w:rsidR="00E4075E">
        <w:rPr>
          <w:rFonts w:ascii="Times New Roman" w:hAnsi="Times New Roman" w:cs="Times New Roman"/>
          <w:i/>
          <w:sz w:val="24"/>
          <w:szCs w:val="24"/>
        </w:rPr>
        <w:t xml:space="preserve">Play and Learning in Early Years: From Research to Practice. </w:t>
      </w:r>
      <w:r w:rsidR="00E4075E">
        <w:rPr>
          <w:rFonts w:ascii="Times New Roman" w:hAnsi="Times New Roman" w:cs="Times New Roman"/>
          <w:sz w:val="24"/>
          <w:szCs w:val="24"/>
        </w:rPr>
        <w:t xml:space="preserve">London: SAGE. </w:t>
      </w:r>
    </w:p>
    <w:p w:rsidR="00CC362D" w:rsidRDefault="00CC362D" w:rsidP="00CC362D">
      <w:pPr>
        <w:spacing w:after="0" w:line="240" w:lineRule="auto"/>
        <w:rPr>
          <w:rFonts w:ascii="Arial" w:eastAsia="Times New Roman" w:hAnsi="Arial" w:cs="Arial"/>
          <w:color w:val="000000"/>
          <w:sz w:val="19"/>
          <w:szCs w:val="19"/>
          <w:lang w:eastAsia="en-GB"/>
        </w:rPr>
      </w:pPr>
    </w:p>
    <w:p w:rsidR="00CC362D" w:rsidRPr="008A5D79" w:rsidRDefault="00CC362D" w:rsidP="00CC362D">
      <w:pPr>
        <w:spacing w:after="0" w:line="240" w:lineRule="auto"/>
        <w:rPr>
          <w:rFonts w:ascii="Times New Roman" w:eastAsia="Times New Roman" w:hAnsi="Times New Roman" w:cs="Times New Roman"/>
          <w:color w:val="000000"/>
          <w:sz w:val="24"/>
          <w:szCs w:val="24"/>
          <w:lang w:eastAsia="en-GB"/>
        </w:rPr>
      </w:pPr>
      <w:r w:rsidRPr="008A5D79">
        <w:rPr>
          <w:rFonts w:ascii="Times New Roman" w:eastAsia="Times New Roman" w:hAnsi="Times New Roman" w:cs="Times New Roman"/>
          <w:color w:val="000000"/>
          <w:sz w:val="24"/>
          <w:szCs w:val="24"/>
          <w:lang w:eastAsia="en-GB"/>
        </w:rPr>
        <w:t xml:space="preserve">Clarke, H. (2014). ‘Creative outdoor play helps children develop key physical skills’ </w:t>
      </w:r>
      <w:r w:rsidRPr="008A5D79">
        <w:rPr>
          <w:rFonts w:ascii="Times New Roman" w:eastAsia="Times New Roman" w:hAnsi="Times New Roman" w:cs="Times New Roman"/>
          <w:i/>
          <w:iCs/>
          <w:color w:val="000000"/>
          <w:sz w:val="24"/>
          <w:szCs w:val="24"/>
          <w:bdr w:val="none" w:sz="0" w:space="0" w:color="auto" w:frame="1"/>
          <w:lang w:eastAsia="en-GB"/>
        </w:rPr>
        <w:t>Chronicle - Herald</w:t>
      </w:r>
      <w:r w:rsidRPr="008A5D79">
        <w:rPr>
          <w:rFonts w:ascii="Times New Roman" w:eastAsia="Times New Roman" w:hAnsi="Times New Roman" w:cs="Times New Roman"/>
          <w:color w:val="000000"/>
          <w:sz w:val="24"/>
          <w:szCs w:val="24"/>
          <w:lang w:eastAsia="en-GB"/>
        </w:rPr>
        <w:t xml:space="preserve">, </w:t>
      </w:r>
      <w:r w:rsidR="00EA04E5" w:rsidRPr="008A5D79">
        <w:rPr>
          <w:rFonts w:ascii="Times New Roman" w:eastAsia="Times New Roman" w:hAnsi="Times New Roman" w:cs="Times New Roman"/>
          <w:color w:val="000000"/>
          <w:sz w:val="24"/>
          <w:szCs w:val="24"/>
          <w:lang w:eastAsia="en-GB"/>
        </w:rPr>
        <w:t>p.</w:t>
      </w:r>
      <w:r w:rsidR="00EA04E5">
        <w:rPr>
          <w:rFonts w:ascii="Times New Roman" w:eastAsia="Times New Roman" w:hAnsi="Times New Roman" w:cs="Times New Roman"/>
          <w:color w:val="000000"/>
          <w:sz w:val="24"/>
          <w:szCs w:val="24"/>
          <w:lang w:eastAsia="en-GB"/>
        </w:rPr>
        <w:t>B</w:t>
      </w:r>
      <w:r w:rsidRPr="008A5D79">
        <w:rPr>
          <w:rFonts w:ascii="Times New Roman" w:eastAsia="Times New Roman" w:hAnsi="Times New Roman" w:cs="Times New Roman"/>
          <w:color w:val="000000"/>
          <w:sz w:val="24"/>
          <w:szCs w:val="24"/>
          <w:lang w:eastAsia="en-GB"/>
        </w:rPr>
        <w:t>5.</w:t>
      </w:r>
    </w:p>
    <w:p w:rsidR="00E4075E" w:rsidRPr="00E4075E" w:rsidRDefault="00E4075E" w:rsidP="00007367">
      <w:pPr>
        <w:spacing w:line="360" w:lineRule="auto"/>
        <w:rPr>
          <w:rFonts w:ascii="Times New Roman" w:eastAsia="+mn-ea" w:hAnsi="Times New Roman" w:cs="Times New Roman"/>
          <w:color w:val="000000"/>
          <w:kern w:val="24"/>
          <w:sz w:val="24"/>
          <w:szCs w:val="24"/>
          <w:u w:val="single"/>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Ellington, V. (2006) ‘Philosophy of Education’ </w:t>
      </w:r>
      <w:hyperlink r:id="rId10" w:history="1">
        <w:r w:rsidRPr="00EF50CD">
          <w:rPr>
            <w:rStyle w:val="Hyperlink"/>
            <w:rFonts w:ascii="Times New Roman" w:hAnsi="Times New Roman" w:cs="Times New Roman"/>
            <w:sz w:val="24"/>
            <w:szCs w:val="24"/>
          </w:rPr>
          <w:t>www.froebelweb.org/web2002.html</w:t>
        </w:r>
      </w:hyperlink>
      <w:r>
        <w:rPr>
          <w:rFonts w:ascii="Times New Roman" w:hAnsi="Times New Roman" w:cs="Times New Roman"/>
          <w:sz w:val="24"/>
          <w:szCs w:val="24"/>
        </w:rPr>
        <w:t xml:space="preserve"> [Accessed: 17</w:t>
      </w:r>
      <w:r w:rsidRPr="00B11C7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 </w:t>
      </w:r>
    </w:p>
    <w:p w:rsidR="00CC362D" w:rsidRDefault="00CC362D" w:rsidP="00CC362D">
      <w:pPr>
        <w:rPr>
          <w:rFonts w:ascii="Times New Roman" w:hAnsi="Times New Roman" w:cs="Times New Roman"/>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Elias, C. and Berk, L. (2002) ‘Self-regulation in young children: Is there role for sociodramatic play?’, </w:t>
      </w:r>
      <w:r>
        <w:rPr>
          <w:rFonts w:ascii="Times New Roman" w:hAnsi="Times New Roman" w:cs="Times New Roman"/>
          <w:i/>
          <w:sz w:val="24"/>
          <w:szCs w:val="24"/>
        </w:rPr>
        <w:t xml:space="preserve">Early Childhood Research Quarterly, </w:t>
      </w:r>
      <w:r>
        <w:rPr>
          <w:rFonts w:ascii="Times New Roman" w:hAnsi="Times New Roman" w:cs="Times New Roman"/>
          <w:sz w:val="24"/>
          <w:szCs w:val="24"/>
        </w:rPr>
        <w:t xml:space="preserve">Issue 2, Volume 17, pp. 216-238. </w:t>
      </w:r>
    </w:p>
    <w:p w:rsidR="00CC362D" w:rsidRDefault="00CC362D" w:rsidP="00CC362D">
      <w:pPr>
        <w:spacing w:after="0" w:line="240" w:lineRule="auto"/>
        <w:rPr>
          <w:rStyle w:val="exldetailsdisplayval"/>
          <w:rFonts w:ascii="Times New Roman" w:hAnsi="Times New Roman" w:cs="Times New Roman"/>
          <w:color w:val="32322F"/>
          <w:sz w:val="24"/>
          <w:szCs w:val="24"/>
          <w:bdr w:val="none" w:sz="0" w:space="0" w:color="auto" w:frame="1"/>
        </w:rPr>
      </w:pPr>
      <w:r>
        <w:rPr>
          <w:rFonts w:ascii="Times New Roman" w:eastAsia="Times New Roman" w:hAnsi="Times New Roman" w:cs="Times New Roman"/>
          <w:color w:val="000000"/>
          <w:sz w:val="24"/>
          <w:szCs w:val="24"/>
          <w:lang w:eastAsia="en-GB"/>
        </w:rPr>
        <w:br/>
      </w:r>
      <w:r w:rsidRPr="00614F86">
        <w:rPr>
          <w:rFonts w:ascii="Times New Roman" w:eastAsia="Times New Roman" w:hAnsi="Times New Roman" w:cs="Times New Roman"/>
          <w:color w:val="000000"/>
          <w:sz w:val="24"/>
          <w:szCs w:val="24"/>
          <w:lang w:eastAsia="en-GB"/>
        </w:rPr>
        <w:t xml:space="preserve">Else, P. (2014). </w:t>
      </w:r>
      <w:r w:rsidRPr="00614F86">
        <w:rPr>
          <w:rFonts w:ascii="Times New Roman" w:eastAsia="Times New Roman" w:hAnsi="Times New Roman" w:cs="Times New Roman"/>
          <w:i/>
          <w:iCs/>
          <w:color w:val="000000"/>
          <w:sz w:val="24"/>
          <w:szCs w:val="24"/>
          <w:bdr w:val="none" w:sz="0" w:space="0" w:color="auto" w:frame="1"/>
          <w:lang w:eastAsia="en-GB"/>
        </w:rPr>
        <w:t>Making sense of play: supporting children in their play</w:t>
      </w:r>
      <w:r w:rsidRPr="00614F86">
        <w:rPr>
          <w:rFonts w:ascii="Times New Roman" w:eastAsia="Times New Roman" w:hAnsi="Times New Roman" w:cs="Times New Roman"/>
          <w:color w:val="000000"/>
          <w:sz w:val="24"/>
          <w:szCs w:val="24"/>
          <w:lang w:eastAsia="en-GB"/>
        </w:rPr>
        <w:t xml:space="preserve">. </w:t>
      </w:r>
      <w:r w:rsidRPr="00614F86">
        <w:rPr>
          <w:rStyle w:val="exldetailsdisplayval"/>
          <w:rFonts w:ascii="Times New Roman" w:hAnsi="Times New Roman" w:cs="Times New Roman"/>
          <w:color w:val="32322F"/>
          <w:sz w:val="24"/>
          <w:szCs w:val="24"/>
          <w:bdr w:val="none" w:sz="0" w:space="0" w:color="auto" w:frame="1"/>
        </w:rPr>
        <w:t xml:space="preserve">Maidenhead, England: Open University Press. </w:t>
      </w:r>
    </w:p>
    <w:p w:rsidR="00E4075E" w:rsidRPr="001030DE" w:rsidRDefault="00E4075E" w:rsidP="00E4075E">
      <w:pPr>
        <w:rPr>
          <w:rFonts w:ascii="Times New Roman" w:hAnsi="Times New Roman" w:cs="Times New Roman"/>
          <w:sz w:val="24"/>
          <w:szCs w:val="24"/>
        </w:rPr>
      </w:pPr>
    </w:p>
    <w:p w:rsidR="00CC362D" w:rsidRDefault="00CC362D" w:rsidP="00CC362D">
      <w:pPr>
        <w:spacing w:after="0" w:line="240" w:lineRule="auto"/>
        <w:rPr>
          <w:rFonts w:ascii="Times New Roman" w:eastAsia="Times New Roman" w:hAnsi="Times New Roman" w:cs="Times New Roman"/>
          <w:color w:val="000000"/>
          <w:sz w:val="24"/>
          <w:szCs w:val="24"/>
          <w:lang w:eastAsia="en-GB"/>
        </w:rPr>
      </w:pPr>
      <w:r w:rsidRPr="00F14930">
        <w:rPr>
          <w:rFonts w:ascii="Times New Roman" w:eastAsia="Times New Roman" w:hAnsi="Times New Roman" w:cs="Times New Roman"/>
          <w:color w:val="000000"/>
          <w:sz w:val="24"/>
          <w:szCs w:val="24"/>
          <w:lang w:eastAsia="en-GB"/>
        </w:rPr>
        <w:t>Ernst,</w:t>
      </w:r>
      <w:r>
        <w:rPr>
          <w:rFonts w:ascii="Times New Roman" w:eastAsia="Times New Roman" w:hAnsi="Times New Roman" w:cs="Times New Roman"/>
          <w:color w:val="000000"/>
          <w:sz w:val="24"/>
          <w:szCs w:val="24"/>
          <w:lang w:eastAsia="en-GB"/>
        </w:rPr>
        <w:t xml:space="preserve"> J.</w:t>
      </w:r>
      <w:r w:rsidRPr="00F1493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2014</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Early Childhood Educators' Use of Natural Outdoor Settings as Learning Environments: An Exploratory Study of Beliefs, Practices, and Barriers</w:t>
      </w:r>
      <w:r>
        <w:rPr>
          <w:rFonts w:ascii="Times New Roman" w:eastAsia="Times New Roman" w:hAnsi="Times New Roman" w:cs="Times New Roman"/>
          <w:color w:val="000000"/>
          <w:sz w:val="24"/>
          <w:szCs w:val="24"/>
          <w:lang w:eastAsia="en-GB"/>
        </w:rPr>
        <w:t>’</w:t>
      </w:r>
      <w:r w:rsidRPr="00F14930">
        <w:rPr>
          <w:rFonts w:ascii="Times New Roman" w:eastAsia="Times New Roman" w:hAnsi="Times New Roman" w:cs="Times New Roman"/>
          <w:color w:val="000000"/>
          <w:sz w:val="24"/>
          <w:szCs w:val="24"/>
          <w:lang w:eastAsia="en-GB"/>
        </w:rPr>
        <w:t xml:space="preserve"> </w:t>
      </w:r>
      <w:r w:rsidRPr="00F14930">
        <w:rPr>
          <w:rFonts w:ascii="Times New Roman" w:eastAsia="Times New Roman" w:hAnsi="Times New Roman" w:cs="Times New Roman"/>
          <w:i/>
          <w:iCs/>
          <w:color w:val="000000"/>
          <w:sz w:val="24"/>
          <w:szCs w:val="24"/>
          <w:bdr w:val="none" w:sz="0" w:space="0" w:color="auto" w:frame="1"/>
          <w:lang w:eastAsia="en-GB"/>
        </w:rPr>
        <w:t>Environmental Education Research</w:t>
      </w:r>
      <w:r w:rsidRPr="00F14930">
        <w:rPr>
          <w:rFonts w:ascii="Times New Roman" w:eastAsia="Times New Roman" w:hAnsi="Times New Roman" w:cs="Times New Roman"/>
          <w:color w:val="000000"/>
          <w:sz w:val="24"/>
          <w:szCs w:val="24"/>
          <w:lang w:eastAsia="en-GB"/>
        </w:rPr>
        <w:t>, 20(6), pp.735–752.</w:t>
      </w:r>
    </w:p>
    <w:p w:rsidR="00A02880" w:rsidRDefault="00A02880"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Fein, G and Stock, L. (1981) ‘Sociodramatic play: Social class effects in integrated preschool classrooms’,</w:t>
      </w:r>
      <w:r>
        <w:rPr>
          <w:rFonts w:ascii="Times New Roman" w:hAnsi="Times New Roman" w:cs="Times New Roman"/>
          <w:i/>
          <w:sz w:val="24"/>
          <w:szCs w:val="24"/>
        </w:rPr>
        <w:t xml:space="preserve"> Journal of applied developmental psychology, </w:t>
      </w:r>
      <w:r w:rsidRPr="0093555E">
        <w:rPr>
          <w:rFonts w:ascii="Times New Roman" w:hAnsi="Times New Roman" w:cs="Times New Roman"/>
          <w:sz w:val="24"/>
          <w:szCs w:val="24"/>
        </w:rPr>
        <w:t>pp. 267-279.</w:t>
      </w: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Gibbs, G. &amp; Great Britain. Further Education Unit (1988). </w:t>
      </w:r>
      <w:r>
        <w:rPr>
          <w:rFonts w:ascii="Times New Roman" w:hAnsi="Times New Roman" w:cs="Times New Roman"/>
          <w:i/>
          <w:sz w:val="24"/>
          <w:szCs w:val="24"/>
        </w:rPr>
        <w:t xml:space="preserve">Learning by doing: a guide to teaching and learning methods, </w:t>
      </w:r>
      <w:r>
        <w:rPr>
          <w:rFonts w:ascii="Times New Roman" w:hAnsi="Times New Roman" w:cs="Times New Roman"/>
          <w:sz w:val="24"/>
          <w:szCs w:val="24"/>
        </w:rPr>
        <w:t xml:space="preserve">London: FEU. </w:t>
      </w:r>
    </w:p>
    <w:p w:rsidR="00CC362D" w:rsidRPr="00B11C72" w:rsidRDefault="00CC362D" w:rsidP="00CC362D">
      <w:pPr>
        <w:rPr>
          <w:rFonts w:ascii="Times New Roman" w:hAnsi="Times New Roman" w:cs="Times New Roman"/>
          <w:sz w:val="24"/>
          <w:szCs w:val="24"/>
        </w:rPr>
      </w:pPr>
      <w:r>
        <w:rPr>
          <w:rFonts w:ascii="Times New Roman" w:hAnsi="Times New Roman" w:cs="Times New Roman"/>
          <w:sz w:val="24"/>
          <w:szCs w:val="24"/>
        </w:rPr>
        <w:br/>
      </w:r>
      <w:r w:rsidRPr="00B11C72">
        <w:rPr>
          <w:rFonts w:ascii="Times New Roman" w:hAnsi="Times New Roman" w:cs="Times New Roman"/>
          <w:sz w:val="24"/>
          <w:szCs w:val="24"/>
        </w:rPr>
        <w:t xml:space="preserve">Hendy, L and Toon, L. (2001) </w:t>
      </w:r>
      <w:r w:rsidRPr="00B11C72">
        <w:rPr>
          <w:rFonts w:ascii="Times New Roman" w:hAnsi="Times New Roman" w:cs="Times New Roman"/>
          <w:i/>
          <w:sz w:val="24"/>
          <w:szCs w:val="24"/>
        </w:rPr>
        <w:t xml:space="preserve">Supporting Drama and Imaginative Play in the Early Years. </w:t>
      </w:r>
      <w:r w:rsidRPr="00B11C72">
        <w:rPr>
          <w:rFonts w:ascii="Times New Roman" w:hAnsi="Times New Roman" w:cs="Times New Roman"/>
          <w:sz w:val="24"/>
          <w:szCs w:val="24"/>
        </w:rPr>
        <w:t xml:space="preserve">Open University Press: Buckingham. </w:t>
      </w:r>
    </w:p>
    <w:p w:rsidR="00CC362D" w:rsidRDefault="00CC362D"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Jambor, T. (1986) ‘Risk-taking needs in children: An accommodating play environment’, </w:t>
      </w:r>
      <w:r>
        <w:rPr>
          <w:rFonts w:ascii="Times New Roman" w:hAnsi="Times New Roman" w:cs="Times New Roman"/>
          <w:i/>
          <w:sz w:val="24"/>
          <w:szCs w:val="24"/>
        </w:rPr>
        <w:t xml:space="preserve">Children’s Environment Quarterly, </w:t>
      </w:r>
      <w:r>
        <w:rPr>
          <w:rFonts w:ascii="Times New Roman" w:hAnsi="Times New Roman" w:cs="Times New Roman"/>
          <w:sz w:val="24"/>
          <w:szCs w:val="24"/>
        </w:rPr>
        <w:t xml:space="preserve">Vol. 3, No. 4, pp.22-25. </w:t>
      </w:r>
    </w:p>
    <w:p w:rsidR="00CC362D" w:rsidRPr="001030DE" w:rsidRDefault="00CC362D" w:rsidP="00CC362D">
      <w:pPr>
        <w:rPr>
          <w:rFonts w:ascii="Times New Roman" w:hAnsi="Times New Roman" w:cs="Times New Roman"/>
          <w:color w:val="000000"/>
          <w:sz w:val="24"/>
          <w:szCs w:val="24"/>
        </w:rPr>
      </w:pPr>
      <w:r>
        <w:rPr>
          <w:rFonts w:ascii="Times New Roman" w:hAnsi="Times New Roman" w:cs="Times New Roman"/>
          <w:sz w:val="24"/>
          <w:szCs w:val="24"/>
        </w:rPr>
        <w:br/>
      </w:r>
      <w:r w:rsidRPr="001030DE">
        <w:rPr>
          <w:rFonts w:ascii="Times New Roman" w:hAnsi="Times New Roman" w:cs="Times New Roman"/>
          <w:sz w:val="24"/>
          <w:szCs w:val="24"/>
        </w:rPr>
        <w:t xml:space="preserve">Little, H. (2013) ‘Mothers’ beliefs about risk and risk-taking in children’s outdoor play’, </w:t>
      </w:r>
      <w:r w:rsidRPr="001030DE">
        <w:rPr>
          <w:rFonts w:ascii="Times New Roman" w:hAnsi="Times New Roman" w:cs="Times New Roman"/>
          <w:i/>
          <w:sz w:val="24"/>
          <w:szCs w:val="24"/>
        </w:rPr>
        <w:t xml:space="preserve">Journal of Adventure Education and Outdoor Learning, </w:t>
      </w:r>
      <w:r w:rsidRPr="001030DE">
        <w:rPr>
          <w:rFonts w:ascii="Times New Roman" w:hAnsi="Times New Roman" w:cs="Times New Roman"/>
          <w:color w:val="000000"/>
          <w:sz w:val="24"/>
          <w:szCs w:val="24"/>
        </w:rPr>
        <w:t>15(1), pp.24–39.</w:t>
      </w:r>
    </w:p>
    <w:p w:rsidR="00CC362D" w:rsidRPr="000E6DE1" w:rsidRDefault="000E6DE1" w:rsidP="00CC362D">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r>
      <w:r w:rsidRPr="002E4207">
        <w:rPr>
          <w:rFonts w:ascii="Times New Roman" w:hAnsi="Times New Roman" w:cs="Times New Roman"/>
          <w:sz w:val="24"/>
          <w:szCs w:val="24"/>
        </w:rPr>
        <w:t xml:space="preserve">Mcnair, L. (2012) ‘Offering children first hand experiences through Forest School: Relating to and learning about nature’, in T. Bruce (ed) </w:t>
      </w:r>
      <w:r w:rsidRPr="002E4207">
        <w:rPr>
          <w:rFonts w:ascii="Times New Roman" w:hAnsi="Times New Roman" w:cs="Times New Roman"/>
          <w:i/>
          <w:sz w:val="24"/>
          <w:szCs w:val="24"/>
        </w:rPr>
        <w:t xml:space="preserve">Early Childhood Practice. </w:t>
      </w:r>
      <w:r w:rsidRPr="002E4207">
        <w:rPr>
          <w:rFonts w:ascii="Times New Roman" w:hAnsi="Times New Roman" w:cs="Times New Roman"/>
          <w:sz w:val="24"/>
          <w:szCs w:val="24"/>
        </w:rPr>
        <w:t>London: SAGE, pp. 57.</w:t>
      </w:r>
      <w:r w:rsidR="00CC362D" w:rsidRPr="000E6DE1">
        <w:rPr>
          <w:rFonts w:ascii="Times New Roman" w:hAnsi="Times New Roman" w:cs="Times New Roman"/>
          <w:color w:val="000000" w:themeColor="text1"/>
          <w:sz w:val="24"/>
          <w:szCs w:val="24"/>
          <w:lang w:val="en-US"/>
        </w:rPr>
        <w:br/>
      </w:r>
      <w:r>
        <w:rPr>
          <w:rFonts w:ascii="Times New Roman" w:hAnsi="Times New Roman" w:cs="Times New Roman"/>
          <w:color w:val="000000" w:themeColor="text1"/>
          <w:sz w:val="24"/>
          <w:szCs w:val="24"/>
          <w:lang w:val="en-US"/>
        </w:rPr>
        <w:br/>
      </w:r>
      <w:r w:rsidR="00CC362D" w:rsidRPr="000E6DE1">
        <w:rPr>
          <w:rFonts w:ascii="Times New Roman" w:hAnsi="Times New Roman" w:cs="Times New Roman"/>
          <w:color w:val="000000" w:themeColor="text1"/>
          <w:sz w:val="24"/>
          <w:szCs w:val="24"/>
          <w:lang w:val="en-US"/>
        </w:rPr>
        <w:t xml:space="preserve">Moyles, J. (2010) </w:t>
      </w:r>
      <w:r w:rsidR="00CC362D" w:rsidRPr="000E6DE1">
        <w:rPr>
          <w:rFonts w:ascii="Times New Roman" w:hAnsi="Times New Roman" w:cs="Times New Roman"/>
          <w:i/>
          <w:iCs/>
          <w:color w:val="000000" w:themeColor="text1"/>
          <w:sz w:val="24"/>
          <w:szCs w:val="24"/>
          <w:lang w:val="en-US"/>
        </w:rPr>
        <w:t>Thinking about play developing a reflective approach</w:t>
      </w:r>
      <w:r w:rsidR="00CC362D" w:rsidRPr="000E6DE1">
        <w:rPr>
          <w:rFonts w:ascii="Times New Roman" w:hAnsi="Times New Roman" w:cs="Times New Roman"/>
          <w:color w:val="000000" w:themeColor="text1"/>
          <w:sz w:val="24"/>
          <w:szCs w:val="24"/>
          <w:lang w:val="en-US"/>
        </w:rPr>
        <w:t>. Berkshire, England: Open University Press.</w:t>
      </w:r>
    </w:p>
    <w:p w:rsidR="00CC362D" w:rsidRPr="000E6DE1" w:rsidRDefault="00CC362D" w:rsidP="00CC362D">
      <w:pPr>
        <w:rPr>
          <w:rFonts w:ascii="Times New Roman" w:hAnsi="Times New Roman" w:cs="Times New Roman"/>
          <w:sz w:val="24"/>
          <w:szCs w:val="24"/>
        </w:rPr>
      </w:pPr>
      <w:r>
        <w:rPr>
          <w:rFonts w:ascii="Times New Roman" w:hAnsi="Times New Roman" w:cs="Times New Roman"/>
          <w:sz w:val="24"/>
          <w:szCs w:val="24"/>
        </w:rPr>
        <w:br/>
      </w:r>
      <w:r w:rsidRPr="00B00337">
        <w:rPr>
          <w:rFonts w:ascii="Times New Roman" w:hAnsi="Times New Roman" w:cs="Times New Roman"/>
          <w:color w:val="000000"/>
          <w:sz w:val="24"/>
          <w:szCs w:val="24"/>
        </w:rPr>
        <w:t xml:space="preserve">Patte, M. &amp; Brown, F. (2013) </w:t>
      </w:r>
      <w:r w:rsidRPr="00B00337">
        <w:rPr>
          <w:rFonts w:ascii="Times New Roman" w:hAnsi="Times New Roman" w:cs="Times New Roman"/>
          <w:i/>
          <w:iCs/>
          <w:color w:val="000000"/>
          <w:sz w:val="24"/>
          <w:szCs w:val="24"/>
          <w:bdr w:val="none" w:sz="0" w:space="0" w:color="auto" w:frame="1"/>
        </w:rPr>
        <w:t>Rethinking children's play</w:t>
      </w:r>
      <w:r w:rsidRPr="00B00337">
        <w:rPr>
          <w:rFonts w:ascii="Times New Roman" w:hAnsi="Times New Roman" w:cs="Times New Roman"/>
          <w:color w:val="000000"/>
          <w:sz w:val="24"/>
          <w:szCs w:val="24"/>
        </w:rPr>
        <w:t xml:space="preserve">. London: Bloomsbury Academic. </w:t>
      </w:r>
    </w:p>
    <w:p w:rsidR="00CC362D" w:rsidRDefault="00CC362D" w:rsidP="00007367">
      <w:pPr>
        <w:spacing w:line="360" w:lineRule="auto"/>
        <w:rPr>
          <w:rFonts w:ascii="Times New Roman" w:eastAsia="+mn-ea" w:hAnsi="Times New Roman" w:cs="Times New Roman"/>
          <w:color w:val="000000"/>
          <w:kern w:val="24"/>
          <w:sz w:val="24"/>
          <w:szCs w:val="24"/>
        </w:rPr>
      </w:pPr>
    </w:p>
    <w:p w:rsidR="00CC362D" w:rsidRDefault="00CC362D" w:rsidP="00CC362D">
      <w:pPr>
        <w:rPr>
          <w:rFonts w:ascii="Times New Roman" w:hAnsi="Times New Roman" w:cs="Times New Roman"/>
          <w:sz w:val="24"/>
          <w:szCs w:val="24"/>
        </w:rPr>
      </w:pPr>
      <w:r>
        <w:rPr>
          <w:rFonts w:ascii="Times New Roman" w:hAnsi="Times New Roman" w:cs="Times New Roman"/>
          <w:sz w:val="24"/>
          <w:szCs w:val="24"/>
        </w:rPr>
        <w:t xml:space="preserve">Play Wales. (2016) ‘Play and Challenge’ </w:t>
      </w:r>
      <w:hyperlink r:id="rId11" w:history="1">
        <w:r w:rsidRPr="001D7CFF">
          <w:rPr>
            <w:rStyle w:val="Hyperlink"/>
            <w:rFonts w:ascii="Times New Roman" w:hAnsi="Times New Roman" w:cs="Times New Roman"/>
            <w:sz w:val="24"/>
            <w:szCs w:val="24"/>
          </w:rPr>
          <w:t>http://playwales.org.uk/eng/playandchallenge</w:t>
        </w:r>
      </w:hyperlink>
      <w:r>
        <w:rPr>
          <w:rFonts w:ascii="Times New Roman" w:hAnsi="Times New Roman" w:cs="Times New Roman"/>
          <w:sz w:val="24"/>
          <w:szCs w:val="24"/>
        </w:rPr>
        <w:t xml:space="preserve"> [Accessed: 9</w:t>
      </w:r>
      <w:r w:rsidRPr="0012567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CC362D" w:rsidRPr="00B11C72" w:rsidRDefault="00CC362D"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Pr="0054439C">
        <w:rPr>
          <w:rFonts w:ascii="Times New Roman" w:eastAsia="Times New Roman" w:hAnsi="Times New Roman" w:cs="Times New Roman"/>
          <w:color w:val="000000"/>
          <w:sz w:val="24"/>
          <w:szCs w:val="24"/>
          <w:lang w:eastAsia="en-GB"/>
        </w:rPr>
        <w:t>Roberts, R.</w:t>
      </w:r>
      <w:r w:rsidRPr="00DF5537">
        <w:rPr>
          <w:rFonts w:ascii="Times New Roman" w:eastAsia="Times New Roman" w:hAnsi="Times New Roman" w:cs="Times New Roman"/>
          <w:color w:val="000000"/>
          <w:sz w:val="24"/>
          <w:szCs w:val="24"/>
          <w:lang w:eastAsia="en-GB"/>
        </w:rPr>
        <w:t xml:space="preserve"> (</w:t>
      </w:r>
      <w:r w:rsidRPr="0054439C">
        <w:rPr>
          <w:rFonts w:ascii="Times New Roman" w:eastAsia="Times New Roman" w:hAnsi="Times New Roman" w:cs="Times New Roman"/>
          <w:color w:val="000000"/>
          <w:sz w:val="24"/>
          <w:szCs w:val="24"/>
          <w:lang w:eastAsia="en-GB"/>
        </w:rPr>
        <w:t>2006</w:t>
      </w:r>
      <w:r w:rsidRPr="00DF5537">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w:t>
      </w:r>
      <w:r w:rsidRPr="0054439C">
        <w:rPr>
          <w:rFonts w:ascii="Times New Roman" w:eastAsia="Times New Roman" w:hAnsi="Times New Roman" w:cs="Times New Roman"/>
          <w:i/>
          <w:iCs/>
          <w:color w:val="000000"/>
          <w:sz w:val="24"/>
          <w:szCs w:val="24"/>
          <w:bdr w:val="none" w:sz="0" w:space="0" w:color="auto" w:frame="1"/>
          <w:lang w:eastAsia="en-GB"/>
        </w:rPr>
        <w:t>Self-esteem and early learning key people from birth to school</w:t>
      </w:r>
      <w:r>
        <w:rPr>
          <w:rFonts w:ascii="Times New Roman" w:eastAsia="Times New Roman" w:hAnsi="Times New Roman" w:cs="Times New Roman"/>
          <w:color w:val="000000"/>
          <w:sz w:val="24"/>
          <w:szCs w:val="24"/>
          <w:lang w:eastAsia="en-GB"/>
        </w:rPr>
        <w:t>. (</w:t>
      </w:r>
      <w:r w:rsidRPr="0054439C">
        <w:rPr>
          <w:rFonts w:ascii="Times New Roman" w:eastAsia="Times New Roman" w:hAnsi="Times New Roman" w:cs="Times New Roman"/>
          <w:color w:val="000000"/>
          <w:sz w:val="24"/>
          <w:szCs w:val="24"/>
          <w:lang w:eastAsia="en-GB"/>
        </w:rPr>
        <w:t>3rd ed</w:t>
      </w:r>
      <w:r>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London</w:t>
      </w:r>
      <w:r w:rsidRPr="00DF5537">
        <w:rPr>
          <w:rFonts w:ascii="Times New Roman" w:eastAsia="Times New Roman" w:hAnsi="Times New Roman" w:cs="Times New Roman"/>
          <w:color w:val="000000"/>
          <w:sz w:val="24"/>
          <w:szCs w:val="24"/>
          <w:lang w:eastAsia="en-GB"/>
        </w:rPr>
        <w:t>:</w:t>
      </w:r>
      <w:r w:rsidRPr="0054439C">
        <w:rPr>
          <w:rFonts w:ascii="Times New Roman" w:eastAsia="Times New Roman" w:hAnsi="Times New Roman" w:cs="Times New Roman"/>
          <w:color w:val="000000"/>
          <w:sz w:val="24"/>
          <w:szCs w:val="24"/>
          <w:lang w:eastAsia="en-GB"/>
        </w:rPr>
        <w:t xml:space="preserve"> SAGE Publications.</w:t>
      </w:r>
      <w:r>
        <w:rPr>
          <w:rFonts w:ascii="Times New Roman" w:eastAsia="Times New Roman" w:hAnsi="Times New Roman" w:cs="Times New Roman"/>
          <w:color w:val="000000"/>
          <w:sz w:val="24"/>
          <w:szCs w:val="24"/>
          <w:lang w:eastAsia="en-GB"/>
        </w:rPr>
        <w:br/>
      </w:r>
      <w:r w:rsidR="000E6DE1">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br/>
      </w:r>
      <w:r w:rsidRPr="00B11C72">
        <w:rPr>
          <w:rFonts w:ascii="Times New Roman" w:hAnsi="Times New Roman" w:cs="Times New Roman"/>
          <w:sz w:val="24"/>
          <w:szCs w:val="24"/>
        </w:rPr>
        <w:t>Samuelsson, I and Carlsson, M. (2008) ‘The Playing Learning Child: Towards a pedagogy of early childhood’</w:t>
      </w:r>
      <w:r>
        <w:rPr>
          <w:rFonts w:ascii="Times New Roman" w:hAnsi="Times New Roman" w:cs="Times New Roman"/>
          <w:sz w:val="24"/>
          <w:szCs w:val="24"/>
        </w:rPr>
        <w:t>,</w:t>
      </w:r>
      <w:r w:rsidRPr="00B11C72">
        <w:rPr>
          <w:rFonts w:ascii="Times New Roman" w:hAnsi="Times New Roman" w:cs="Times New Roman"/>
          <w:sz w:val="24"/>
          <w:szCs w:val="24"/>
        </w:rPr>
        <w:t xml:space="preserve"> </w:t>
      </w:r>
      <w:r w:rsidRPr="00B11C72">
        <w:rPr>
          <w:rFonts w:ascii="Times New Roman" w:hAnsi="Times New Roman" w:cs="Times New Roman"/>
          <w:i/>
          <w:sz w:val="24"/>
          <w:szCs w:val="24"/>
        </w:rPr>
        <w:t xml:space="preserve">Scandinavian Journal of Educational Research, </w:t>
      </w:r>
      <w:r w:rsidRPr="00B11C72">
        <w:rPr>
          <w:rFonts w:ascii="Times New Roman" w:hAnsi="Times New Roman" w:cs="Times New Roman"/>
          <w:sz w:val="24"/>
          <w:szCs w:val="24"/>
        </w:rPr>
        <w:t xml:space="preserve">Issue 6, Volume 52, pp. 623-641. </w:t>
      </w:r>
    </w:p>
    <w:p w:rsidR="000E6DE1" w:rsidRPr="00E95F38" w:rsidRDefault="000E6DE1" w:rsidP="000E6DE1">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r>
      <w:r w:rsidRPr="00E95F38">
        <w:rPr>
          <w:rFonts w:ascii="Times New Roman" w:eastAsia="Times New Roman" w:hAnsi="Times New Roman" w:cs="Times New Roman"/>
          <w:color w:val="000000"/>
          <w:sz w:val="24"/>
          <w:szCs w:val="24"/>
          <w:lang w:eastAsia="en-GB"/>
        </w:rPr>
        <w:t>Schulz, L. (2008)</w:t>
      </w:r>
      <w:r>
        <w:rPr>
          <w:rFonts w:ascii="Times New Roman" w:eastAsia="Times New Roman" w:hAnsi="Times New Roman" w:cs="Times New Roman"/>
          <w:color w:val="000000"/>
          <w:sz w:val="24"/>
          <w:szCs w:val="24"/>
          <w:lang w:eastAsia="en-GB"/>
        </w:rPr>
        <w:t xml:space="preserve"> </w:t>
      </w:r>
      <w:r w:rsidRPr="00E95F38">
        <w:rPr>
          <w:rFonts w:ascii="Times New Roman" w:eastAsia="Times New Roman" w:hAnsi="Times New Roman" w:cs="Times New Roman"/>
          <w:color w:val="000000"/>
          <w:sz w:val="24"/>
          <w:szCs w:val="24"/>
          <w:lang w:eastAsia="en-GB"/>
        </w:rPr>
        <w:t xml:space="preserve">‘Word, thought, and deed: The role of object categories in children's inductive inferences and exploratory play’ </w:t>
      </w:r>
      <w:r w:rsidRPr="00E95F38">
        <w:rPr>
          <w:rFonts w:ascii="Times New Roman" w:eastAsia="Times New Roman" w:hAnsi="Times New Roman" w:cs="Times New Roman"/>
          <w:i/>
          <w:iCs/>
          <w:color w:val="000000"/>
          <w:sz w:val="24"/>
          <w:szCs w:val="24"/>
          <w:bdr w:val="none" w:sz="0" w:space="0" w:color="auto" w:frame="1"/>
          <w:lang w:eastAsia="en-GB"/>
        </w:rPr>
        <w:t>Developmental Psychology</w:t>
      </w:r>
      <w:r w:rsidRPr="00E95F38">
        <w:rPr>
          <w:rFonts w:ascii="Times New Roman" w:eastAsia="Times New Roman" w:hAnsi="Times New Roman" w:cs="Times New Roman"/>
          <w:color w:val="000000"/>
          <w:sz w:val="24"/>
          <w:szCs w:val="24"/>
          <w:lang w:eastAsia="en-GB"/>
        </w:rPr>
        <w:t>, 44(5), pp.1266–1277.</w:t>
      </w:r>
    </w:p>
    <w:p w:rsidR="00CC362D" w:rsidRDefault="000E6DE1"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00CC362D">
        <w:rPr>
          <w:rFonts w:ascii="Times New Roman" w:eastAsia="Times New Roman" w:hAnsi="Times New Roman" w:cs="Times New Roman"/>
          <w:color w:val="000000"/>
          <w:sz w:val="24"/>
          <w:szCs w:val="24"/>
          <w:lang w:eastAsia="en-GB"/>
        </w:rPr>
        <w:br/>
      </w:r>
      <w:r w:rsidR="00CC362D">
        <w:rPr>
          <w:rFonts w:ascii="Times New Roman" w:hAnsi="Times New Roman" w:cs="Times New Roman"/>
          <w:sz w:val="24"/>
          <w:szCs w:val="24"/>
        </w:rPr>
        <w:t xml:space="preserve">Singer, D., Golinkoff, R. and Hirsh-Pasek, K. (2006) </w:t>
      </w:r>
      <w:r w:rsidR="00CC362D">
        <w:rPr>
          <w:rFonts w:ascii="Times New Roman" w:hAnsi="Times New Roman" w:cs="Times New Roman"/>
          <w:i/>
          <w:sz w:val="24"/>
          <w:szCs w:val="24"/>
        </w:rPr>
        <w:t xml:space="preserve">Play- Learning: How Play motivates and enhances children’s cognitive and social- emotional growth. </w:t>
      </w:r>
      <w:r w:rsidR="00CC362D">
        <w:rPr>
          <w:rFonts w:ascii="Times New Roman" w:hAnsi="Times New Roman" w:cs="Times New Roman"/>
          <w:sz w:val="24"/>
          <w:szCs w:val="24"/>
        </w:rPr>
        <w:t xml:space="preserve">Oxford University Press: New York. </w:t>
      </w:r>
    </w:p>
    <w:p w:rsidR="00CC362D" w:rsidRPr="00904052" w:rsidRDefault="00CC362D" w:rsidP="00CC362D">
      <w:pPr>
        <w:spacing w:after="0" w:line="240" w:lineRule="auto"/>
        <w:rPr>
          <w:rFonts w:ascii="Times New Roman" w:eastAsia="Times New Roman" w:hAnsi="Times New Roman" w:cs="Times New Roman"/>
          <w:color w:val="000000"/>
          <w:sz w:val="24"/>
          <w:szCs w:val="24"/>
          <w:lang w:eastAsia="en-GB"/>
        </w:rPr>
      </w:pPr>
      <w:r w:rsidRPr="00904052">
        <w:rPr>
          <w:rFonts w:ascii="Times New Roman" w:eastAsia="Times New Roman" w:hAnsi="Times New Roman" w:cs="Times New Roman"/>
          <w:color w:val="000000"/>
          <w:sz w:val="24"/>
          <w:szCs w:val="24"/>
          <w:lang w:eastAsia="en-GB"/>
        </w:rPr>
        <w:t>Smith, P.</w:t>
      </w:r>
      <w:r w:rsidRPr="00B00337">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color w:val="000000"/>
          <w:sz w:val="24"/>
          <w:szCs w:val="24"/>
          <w:lang w:eastAsia="en-GB"/>
        </w:rPr>
        <w:t>2009</w:t>
      </w:r>
      <w:r w:rsidRPr="00B00337">
        <w:rPr>
          <w:rFonts w:ascii="Times New Roman" w:eastAsia="Times New Roman" w:hAnsi="Times New Roman" w:cs="Times New Roman"/>
          <w:color w:val="000000"/>
          <w:sz w:val="24"/>
          <w:szCs w:val="24"/>
          <w:lang w:eastAsia="en-GB"/>
        </w:rPr>
        <w:t>)</w:t>
      </w:r>
      <w:r w:rsidRPr="00904052">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i/>
          <w:iCs/>
          <w:color w:val="000000"/>
          <w:sz w:val="24"/>
          <w:szCs w:val="24"/>
          <w:bdr w:val="none" w:sz="0" w:space="0" w:color="auto" w:frame="1"/>
          <w:lang w:eastAsia="en-GB"/>
        </w:rPr>
        <w:t>Children and Pla</w:t>
      </w:r>
      <w:r w:rsidRPr="00B00337">
        <w:rPr>
          <w:rFonts w:ascii="Times New Roman" w:eastAsia="Times New Roman" w:hAnsi="Times New Roman" w:cs="Times New Roman"/>
          <w:i/>
          <w:iCs/>
          <w:color w:val="000000"/>
          <w:sz w:val="24"/>
          <w:szCs w:val="24"/>
          <w:bdr w:val="none" w:sz="0" w:space="0" w:color="auto" w:frame="1"/>
          <w:lang w:eastAsia="en-GB"/>
        </w:rPr>
        <w:t>y</w:t>
      </w:r>
      <w:r w:rsidRPr="00B00337">
        <w:rPr>
          <w:rFonts w:ascii="Times New Roman" w:eastAsia="Times New Roman" w:hAnsi="Times New Roman" w:cs="Times New Roman"/>
          <w:color w:val="000000"/>
          <w:sz w:val="24"/>
          <w:szCs w:val="24"/>
          <w:lang w:eastAsia="en-GB"/>
        </w:rPr>
        <w:t xml:space="preserve">. </w:t>
      </w:r>
      <w:r w:rsidRPr="00904052">
        <w:rPr>
          <w:rFonts w:ascii="Times New Roman" w:eastAsia="Times New Roman" w:hAnsi="Times New Roman" w:cs="Times New Roman"/>
          <w:color w:val="000000"/>
          <w:sz w:val="24"/>
          <w:szCs w:val="24"/>
          <w:lang w:eastAsia="en-GB"/>
        </w:rPr>
        <w:t>Chichester: John Wiley &amp; Sons, Ltd.</w:t>
      </w:r>
    </w:p>
    <w:p w:rsidR="00CC362D" w:rsidRDefault="00CC362D" w:rsidP="00CC362D">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r>
    </w:p>
    <w:p w:rsidR="00CC362D" w:rsidRPr="00322B6A" w:rsidRDefault="00CC362D" w:rsidP="00CC362D">
      <w:pPr>
        <w:spacing w:after="0" w:line="240" w:lineRule="auto"/>
        <w:rPr>
          <w:rFonts w:ascii="Times New Roman" w:eastAsia="Times New Roman" w:hAnsi="Times New Roman" w:cs="Times New Roman"/>
          <w:color w:val="000000"/>
          <w:sz w:val="24"/>
          <w:szCs w:val="24"/>
          <w:lang w:eastAsia="en-GB"/>
        </w:rPr>
      </w:pPr>
      <w:r w:rsidRPr="00322B6A">
        <w:rPr>
          <w:rFonts w:ascii="Times New Roman" w:eastAsia="Times New Roman" w:hAnsi="Times New Roman" w:cs="Times New Roman"/>
          <w:color w:val="000000"/>
          <w:sz w:val="24"/>
          <w:szCs w:val="24"/>
          <w:lang w:eastAsia="en-GB"/>
        </w:rPr>
        <w:t xml:space="preserve">Sumpter, L. and Hedefalk, M. (2015). ‘Preschool children's collective mathematical reasoning during free outdoor play’ </w:t>
      </w:r>
      <w:r w:rsidRPr="00322B6A">
        <w:rPr>
          <w:rFonts w:ascii="Times New Roman" w:eastAsia="Times New Roman" w:hAnsi="Times New Roman" w:cs="Times New Roman"/>
          <w:i/>
          <w:iCs/>
          <w:color w:val="000000"/>
          <w:sz w:val="24"/>
          <w:szCs w:val="24"/>
          <w:bdr w:val="none" w:sz="0" w:space="0" w:color="auto" w:frame="1"/>
          <w:lang w:eastAsia="en-GB"/>
        </w:rPr>
        <w:t>Journal of Mathematical Behavior</w:t>
      </w:r>
      <w:r w:rsidRPr="00322B6A">
        <w:rPr>
          <w:rFonts w:ascii="Times New Roman" w:eastAsia="Times New Roman" w:hAnsi="Times New Roman" w:cs="Times New Roman"/>
          <w:color w:val="000000"/>
          <w:sz w:val="24"/>
          <w:szCs w:val="24"/>
          <w:lang w:eastAsia="en-GB"/>
        </w:rPr>
        <w:t>, 39, pp.1–10.</w:t>
      </w:r>
    </w:p>
    <w:p w:rsidR="00CC362D" w:rsidRDefault="000E6DE1" w:rsidP="00CC362D">
      <w:pPr>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br/>
      </w:r>
      <w:r w:rsidR="00CC362D">
        <w:rPr>
          <w:rFonts w:ascii="Times New Roman" w:eastAsia="Times New Roman" w:hAnsi="Times New Roman" w:cs="Times New Roman"/>
          <w:color w:val="000000"/>
          <w:sz w:val="24"/>
          <w:szCs w:val="24"/>
          <w:lang w:eastAsia="en-GB"/>
        </w:rPr>
        <w:br/>
      </w:r>
      <w:r w:rsidR="00CC362D">
        <w:rPr>
          <w:rFonts w:ascii="Times New Roman" w:hAnsi="Times New Roman" w:cs="Times New Roman"/>
          <w:sz w:val="24"/>
          <w:szCs w:val="24"/>
        </w:rPr>
        <w:t xml:space="preserve">The Royal society of Prevention of Accidents. (2015) ‘Why educate children and young people about safety and risk’ </w:t>
      </w:r>
      <w:hyperlink r:id="rId12" w:history="1">
        <w:r w:rsidR="00CC362D" w:rsidRPr="00E34A62">
          <w:rPr>
            <w:rStyle w:val="Hyperlink"/>
            <w:rFonts w:ascii="Times New Roman" w:hAnsi="Times New Roman" w:cs="Times New Roman"/>
            <w:sz w:val="24"/>
            <w:szCs w:val="24"/>
          </w:rPr>
          <w:t>https://www.rospa.com/school-college-safety/teaching-safety/why-safety-and-risk-education/</w:t>
        </w:r>
      </w:hyperlink>
      <w:r w:rsidR="00CC362D">
        <w:rPr>
          <w:rFonts w:ascii="Times New Roman" w:hAnsi="Times New Roman" w:cs="Times New Roman"/>
          <w:sz w:val="24"/>
          <w:szCs w:val="24"/>
        </w:rPr>
        <w:t xml:space="preserve"> [Accessed: 13</w:t>
      </w:r>
      <w:r w:rsidR="00CC362D" w:rsidRPr="002F6D51">
        <w:rPr>
          <w:rFonts w:ascii="Times New Roman" w:hAnsi="Times New Roman" w:cs="Times New Roman"/>
          <w:sz w:val="24"/>
          <w:szCs w:val="24"/>
          <w:vertAlign w:val="superscript"/>
        </w:rPr>
        <w:t>th</w:t>
      </w:r>
      <w:r w:rsidR="00CC362D">
        <w:rPr>
          <w:rFonts w:ascii="Times New Roman" w:hAnsi="Times New Roman" w:cs="Times New Roman"/>
          <w:sz w:val="24"/>
          <w:szCs w:val="24"/>
        </w:rPr>
        <w:t xml:space="preserve"> January 2018]. </w:t>
      </w:r>
    </w:p>
    <w:p w:rsidR="00CC362D" w:rsidRDefault="00CC362D" w:rsidP="00CC362D">
      <w:pPr>
        <w:rPr>
          <w:rFonts w:ascii="Times New Roman" w:hAnsi="Times New Roman" w:cs="Times New Roman"/>
          <w:sz w:val="24"/>
          <w:szCs w:val="24"/>
        </w:rPr>
      </w:pPr>
    </w:p>
    <w:p w:rsidR="000E6DE1" w:rsidRDefault="00CC362D" w:rsidP="000E6DE1">
      <w:pPr>
        <w:rPr>
          <w:rFonts w:ascii="Times New Roman" w:hAnsi="Times New Roman" w:cs="Times New Roman"/>
          <w:sz w:val="24"/>
          <w:szCs w:val="24"/>
        </w:rPr>
      </w:pPr>
      <w:r>
        <w:rPr>
          <w:rFonts w:ascii="Times New Roman" w:hAnsi="Times New Roman" w:cs="Times New Roman"/>
          <w:sz w:val="24"/>
          <w:szCs w:val="24"/>
        </w:rPr>
        <w:t xml:space="preserve">The Foundation Phase. (2016) ‘Curriculum for Wales’ </w:t>
      </w:r>
      <w:hyperlink r:id="rId13" w:history="1">
        <w:r w:rsidRPr="00240973">
          <w:rPr>
            <w:rStyle w:val="Hyperlink"/>
            <w:rFonts w:ascii="Times New Roman" w:hAnsi="Times New Roman" w:cs="Times New Roman"/>
            <w:sz w:val="24"/>
            <w:szCs w:val="24"/>
          </w:rPr>
          <w:t>http://gov.wales/docs/dcells/publications/150803-fp-framework-en.pdf</w:t>
        </w:r>
      </w:hyperlink>
      <w:r>
        <w:rPr>
          <w:rFonts w:ascii="Times New Roman" w:hAnsi="Times New Roman" w:cs="Times New Roman"/>
          <w:sz w:val="24"/>
          <w:szCs w:val="24"/>
        </w:rPr>
        <w:t xml:space="preserve"> [Accessed: 14</w:t>
      </w:r>
      <w:r w:rsidRPr="00DE18B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r w:rsidR="000E6DE1">
        <w:rPr>
          <w:rFonts w:ascii="Times New Roman" w:hAnsi="Times New Roman" w:cs="Times New Roman"/>
          <w:sz w:val="24"/>
          <w:szCs w:val="24"/>
        </w:rPr>
        <w:br/>
      </w:r>
      <w:r w:rsidR="000E6DE1">
        <w:rPr>
          <w:rFonts w:ascii="Times New Roman" w:hAnsi="Times New Roman" w:cs="Times New Roman"/>
          <w:sz w:val="24"/>
          <w:szCs w:val="24"/>
        </w:rPr>
        <w:br/>
      </w:r>
      <w:r w:rsidR="000E6DE1">
        <w:rPr>
          <w:rFonts w:ascii="Times New Roman" w:hAnsi="Times New Roman" w:cs="Times New Roman"/>
          <w:sz w:val="24"/>
          <w:szCs w:val="24"/>
        </w:rPr>
        <w:br/>
        <w:t xml:space="preserve">Tovey, H. (2011) ‘Challenge, Risk and Safety’, in J. White (ed) </w:t>
      </w:r>
      <w:r w:rsidR="000E6DE1">
        <w:rPr>
          <w:rFonts w:ascii="Times New Roman" w:hAnsi="Times New Roman" w:cs="Times New Roman"/>
          <w:i/>
          <w:sz w:val="24"/>
          <w:szCs w:val="24"/>
        </w:rPr>
        <w:t xml:space="preserve">Outdoor Provision in the Early Years. </w:t>
      </w:r>
      <w:r w:rsidR="000E6DE1">
        <w:rPr>
          <w:rFonts w:ascii="Times New Roman" w:hAnsi="Times New Roman" w:cs="Times New Roman"/>
          <w:sz w:val="24"/>
          <w:szCs w:val="24"/>
        </w:rPr>
        <w:t xml:space="preserve">London: SAGE. </w:t>
      </w:r>
    </w:p>
    <w:p w:rsidR="00CC362D" w:rsidRPr="00DF5537" w:rsidRDefault="00CC362D" w:rsidP="00CC362D">
      <w:pPr>
        <w:spacing w:after="0" w:line="240" w:lineRule="auto"/>
        <w:rPr>
          <w:rFonts w:ascii="Times New Roman" w:eastAsia="Times New Roman" w:hAnsi="Times New Roman" w:cs="Times New Roman"/>
          <w:color w:val="000000"/>
          <w:sz w:val="24"/>
          <w:szCs w:val="24"/>
          <w:lang w:eastAsia="en-GB"/>
        </w:rPr>
      </w:pPr>
    </w:p>
    <w:p w:rsidR="007B3373" w:rsidRDefault="007B3373" w:rsidP="007B3373">
      <w:pPr>
        <w:rPr>
          <w:rFonts w:ascii="Times New Roman" w:hAnsi="Times New Roman" w:cs="Times New Roman"/>
          <w:sz w:val="24"/>
          <w:szCs w:val="24"/>
        </w:rPr>
      </w:pPr>
      <w:r>
        <w:rPr>
          <w:rFonts w:ascii="Times New Roman" w:hAnsi="Times New Roman" w:cs="Times New Roman"/>
          <w:sz w:val="24"/>
          <w:szCs w:val="24"/>
        </w:rPr>
        <w:t xml:space="preserve">Wisbey, M. (2015) ‘Helping children to manage risk’ </w:t>
      </w:r>
      <w:hyperlink r:id="rId14" w:history="1">
        <w:r w:rsidRPr="00093104">
          <w:rPr>
            <w:rStyle w:val="Hyperlink"/>
            <w:rFonts w:ascii="Times New Roman" w:hAnsi="Times New Roman" w:cs="Times New Roman"/>
            <w:sz w:val="24"/>
            <w:szCs w:val="24"/>
          </w:rPr>
          <w:t>https://www.nurseryworld.co.uk/nursery-world/opinion/1152501/helping-children-to-manage-risk</w:t>
        </w:r>
      </w:hyperlink>
      <w:r>
        <w:rPr>
          <w:rFonts w:ascii="Times New Roman" w:hAnsi="Times New Roman" w:cs="Times New Roman"/>
          <w:sz w:val="24"/>
          <w:szCs w:val="24"/>
        </w:rPr>
        <w:t xml:space="preserve"> [Accessed: 5</w:t>
      </w:r>
      <w:r w:rsidRPr="007942B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p>
    <w:p w:rsidR="007B3373" w:rsidRPr="00DF5537" w:rsidRDefault="007B3373" w:rsidP="007B3373">
      <w:pPr>
        <w:spacing w:after="0" w:line="240" w:lineRule="auto"/>
        <w:rPr>
          <w:rFonts w:ascii="Times New Roman" w:eastAsia="Times New Roman" w:hAnsi="Times New Roman" w:cs="Times New Roman"/>
          <w:color w:val="000000"/>
          <w:sz w:val="24"/>
          <w:szCs w:val="24"/>
          <w:lang w:eastAsia="en-GB"/>
        </w:rPr>
      </w:pPr>
      <w:r>
        <w:rPr>
          <w:rFonts w:ascii="Times New Roman" w:eastAsia="+mn-ea" w:hAnsi="Times New Roman" w:cs="Times New Roman"/>
          <w:color w:val="000000"/>
          <w:kern w:val="24"/>
          <w:sz w:val="24"/>
          <w:szCs w:val="24"/>
        </w:rPr>
        <w:br/>
      </w:r>
      <w:r w:rsidRPr="00DF5537">
        <w:rPr>
          <w:rFonts w:ascii="Times New Roman" w:eastAsia="Times New Roman" w:hAnsi="Times New Roman" w:cs="Times New Roman"/>
          <w:color w:val="000000"/>
          <w:sz w:val="24"/>
          <w:szCs w:val="24"/>
          <w:lang w:eastAsia="en-GB"/>
        </w:rPr>
        <w:t xml:space="preserve">Yelland, N., Harrison, C., Lee, L. and O’Rourke, M. (2008) </w:t>
      </w:r>
      <w:r w:rsidRPr="00DF5537">
        <w:rPr>
          <w:rFonts w:ascii="Times New Roman" w:eastAsia="Times New Roman" w:hAnsi="Times New Roman" w:cs="Times New Roman"/>
          <w:i/>
          <w:iCs/>
          <w:color w:val="000000"/>
          <w:sz w:val="24"/>
          <w:szCs w:val="24"/>
          <w:bdr w:val="none" w:sz="0" w:space="0" w:color="auto" w:frame="1"/>
          <w:lang w:eastAsia="en-GB"/>
        </w:rPr>
        <w:t>Rethinking learning in early childhood education</w:t>
      </w:r>
      <w:r w:rsidRPr="00DF5537">
        <w:rPr>
          <w:rFonts w:ascii="Times New Roman" w:eastAsia="Times New Roman" w:hAnsi="Times New Roman" w:cs="Times New Roman"/>
          <w:color w:val="000000"/>
          <w:sz w:val="24"/>
          <w:szCs w:val="24"/>
          <w:lang w:eastAsia="en-GB"/>
        </w:rPr>
        <w:t>, Berkshire, England: Open University Press.</w:t>
      </w:r>
    </w:p>
    <w:p w:rsidR="00CC362D" w:rsidRDefault="00CC362D" w:rsidP="00007367">
      <w:pPr>
        <w:spacing w:line="360" w:lineRule="auto"/>
        <w:rPr>
          <w:rFonts w:ascii="Times New Roman" w:eastAsia="+mn-ea" w:hAnsi="Times New Roman" w:cs="Times New Roman"/>
          <w:color w:val="000000"/>
          <w:kern w:val="24"/>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9A333C" w:rsidRDefault="009A333C" w:rsidP="005C0511">
      <w:pPr>
        <w:spacing w:line="240" w:lineRule="auto"/>
        <w:ind w:left="851" w:right="851"/>
        <w:rPr>
          <w:rFonts w:ascii="Times New Roman" w:hAnsi="Times New Roman" w:cs="Times New Roman"/>
          <w:color w:val="000000"/>
          <w:sz w:val="24"/>
          <w:szCs w:val="24"/>
        </w:rPr>
      </w:pPr>
    </w:p>
    <w:p w:rsidR="008107D3" w:rsidRPr="005C0511" w:rsidRDefault="005C0511" w:rsidP="005C0511">
      <w:pPr>
        <w:spacing w:line="360" w:lineRule="auto"/>
        <w:rPr>
          <w:rFonts w:ascii="Times New Roman" w:eastAsia="+mn-ea" w:hAnsi="Times New Roman" w:cs="Times New Roman"/>
          <w:color w:val="000000"/>
          <w:kern w:val="24"/>
          <w:sz w:val="24"/>
          <w:szCs w:val="24"/>
        </w:rPr>
      </w:pPr>
      <w:r w:rsidRPr="005C0511">
        <w:rPr>
          <w:rFonts w:ascii="Times New Roman" w:hAnsi="Times New Roman" w:cs="Times New Roman"/>
          <w:color w:val="000000"/>
          <w:sz w:val="24"/>
          <w:szCs w:val="24"/>
        </w:rPr>
        <w:br/>
      </w:r>
    </w:p>
    <w:p w:rsidR="008107D3" w:rsidRDefault="008107D3" w:rsidP="00A707D8">
      <w:pPr>
        <w:spacing w:line="360" w:lineRule="auto"/>
        <w:rPr>
          <w:rFonts w:ascii="Times New Roman" w:eastAsia="+mn-ea" w:hAnsi="Times New Roman" w:cs="Times New Roman"/>
          <w:color w:val="000000"/>
          <w:kern w:val="24"/>
          <w:sz w:val="24"/>
          <w:szCs w:val="24"/>
        </w:rPr>
      </w:pPr>
    </w:p>
    <w:p w:rsidR="008107D3" w:rsidRDefault="008107D3" w:rsidP="00A707D8">
      <w:pPr>
        <w:spacing w:line="360" w:lineRule="auto"/>
        <w:rPr>
          <w:rFonts w:ascii="Times New Roman" w:eastAsia="+mn-ea" w:hAnsi="Times New Roman" w:cs="Times New Roman"/>
          <w:color w:val="000000"/>
          <w:kern w:val="24"/>
          <w:sz w:val="24"/>
          <w:szCs w:val="24"/>
        </w:rPr>
      </w:pPr>
    </w:p>
    <w:p w:rsidR="008107D3" w:rsidRPr="00517B39" w:rsidRDefault="008107D3" w:rsidP="00A707D8">
      <w:pPr>
        <w:spacing w:line="360" w:lineRule="auto"/>
        <w:rPr>
          <w:rFonts w:ascii="Times New Roman" w:eastAsia="+mn-ea" w:hAnsi="Times New Roman" w:cs="Times New Roman"/>
          <w:color w:val="000000"/>
          <w:kern w:val="24"/>
          <w:sz w:val="24"/>
          <w:szCs w:val="24"/>
        </w:rPr>
      </w:pPr>
    </w:p>
    <w:sectPr w:rsidR="008107D3" w:rsidRPr="00517B3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4C5F" w:rsidRDefault="00104C5F" w:rsidP="00A707D8">
      <w:pPr>
        <w:spacing w:after="0" w:line="240" w:lineRule="auto"/>
      </w:pPr>
      <w:r>
        <w:separator/>
      </w:r>
    </w:p>
  </w:endnote>
  <w:endnote w:type="continuationSeparator" w:id="0">
    <w:p w:rsidR="00104C5F" w:rsidRDefault="00104C5F" w:rsidP="00A70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5093686"/>
      <w:docPartObj>
        <w:docPartGallery w:val="Page Numbers (Bottom of Page)"/>
        <w:docPartUnique/>
      </w:docPartObj>
    </w:sdtPr>
    <w:sdtEndPr>
      <w:rPr>
        <w:noProof/>
      </w:rPr>
    </w:sdtEndPr>
    <w:sdtContent>
      <w:p w:rsidR="00104C5F" w:rsidRDefault="00104C5F">
        <w:pPr>
          <w:pStyle w:val="Footer"/>
          <w:jc w:val="right"/>
        </w:pPr>
        <w:r>
          <w:fldChar w:fldCharType="begin"/>
        </w:r>
        <w:r>
          <w:instrText xml:space="preserve"> PAGE   \* MERGEFORMAT </w:instrText>
        </w:r>
        <w:r>
          <w:fldChar w:fldCharType="separate"/>
        </w:r>
        <w:r w:rsidR="004B11ED">
          <w:rPr>
            <w:noProof/>
          </w:rPr>
          <w:t>1</w:t>
        </w:r>
        <w:r>
          <w:rPr>
            <w:noProof/>
          </w:rPr>
          <w:fldChar w:fldCharType="end"/>
        </w:r>
      </w:p>
    </w:sdtContent>
  </w:sdt>
  <w:p w:rsidR="00104C5F" w:rsidRDefault="00104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4C5F" w:rsidRDefault="00104C5F" w:rsidP="00A707D8">
      <w:pPr>
        <w:spacing w:after="0" w:line="240" w:lineRule="auto"/>
      </w:pPr>
      <w:r>
        <w:separator/>
      </w:r>
    </w:p>
  </w:footnote>
  <w:footnote w:type="continuationSeparator" w:id="0">
    <w:p w:rsidR="00104C5F" w:rsidRDefault="00104C5F" w:rsidP="00A70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4C5F" w:rsidRPr="002F3F9A" w:rsidRDefault="00104C5F">
    <w:pPr>
      <w:pStyle w:val="Header"/>
      <w:rPr>
        <w:rFonts w:ascii="Times New Roman" w:hAnsi="Times New Roman" w:cs="Times New Roman"/>
        <w:sz w:val="24"/>
        <w:szCs w:val="24"/>
      </w:rPr>
    </w:pPr>
    <w:r w:rsidRPr="002F3F9A">
      <w:rPr>
        <w:rFonts w:ascii="Times New Roman" w:hAnsi="Times New Roman" w:cs="Times New Roman"/>
        <w:sz w:val="24"/>
        <w:szCs w:val="24"/>
      </w:rPr>
      <w:t>Rebecca Lloyd</w:t>
    </w:r>
    <w:r w:rsidRPr="002F3F9A">
      <w:rPr>
        <w:rFonts w:ascii="Times New Roman" w:hAnsi="Times New Roman" w:cs="Times New Roman"/>
        <w:sz w:val="24"/>
        <w:szCs w:val="24"/>
      </w:rPr>
      <w:br/>
      <w:t>Student Number – 1703243</w:t>
    </w:r>
    <w:r w:rsidRPr="002F3F9A">
      <w:rPr>
        <w:rFonts w:ascii="Times New Roman" w:hAnsi="Times New Roman" w:cs="Times New Roman"/>
        <w:sz w:val="24"/>
        <w:szCs w:val="24"/>
      </w:rPr>
      <w:br/>
      <w:t xml:space="preserve">EAEE4004/C – Children’s Play, Principles and Practice  </w:t>
    </w:r>
  </w:p>
  <w:p w:rsidR="00104C5F" w:rsidRDefault="00104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2D02EA"/>
    <w:multiLevelType w:val="hybridMultilevel"/>
    <w:tmpl w:val="DB04C3CE"/>
    <w:lvl w:ilvl="0" w:tplc="B79205F4">
      <w:start w:val="9"/>
      <w:numFmt w:val="bullet"/>
      <w:lvlText w:val="-"/>
      <w:lvlJc w:val="left"/>
      <w:pPr>
        <w:ind w:left="720" w:hanging="360"/>
      </w:pPr>
      <w:rPr>
        <w:rFonts w:ascii="Times New Roman" w:eastAsia="+mn-e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7D8"/>
    <w:rsid w:val="00007367"/>
    <w:rsid w:val="00012D7A"/>
    <w:rsid w:val="000302F5"/>
    <w:rsid w:val="00034C8B"/>
    <w:rsid w:val="00041925"/>
    <w:rsid w:val="00045A5F"/>
    <w:rsid w:val="00056BD5"/>
    <w:rsid w:val="00071B17"/>
    <w:rsid w:val="00077503"/>
    <w:rsid w:val="00077582"/>
    <w:rsid w:val="00091FAD"/>
    <w:rsid w:val="000A7B00"/>
    <w:rsid w:val="000D1B3C"/>
    <w:rsid w:val="000D6277"/>
    <w:rsid w:val="000E3BCC"/>
    <w:rsid w:val="000E6DE1"/>
    <w:rsid w:val="000F1CA4"/>
    <w:rsid w:val="000F3574"/>
    <w:rsid w:val="00104C5F"/>
    <w:rsid w:val="00127298"/>
    <w:rsid w:val="001304DE"/>
    <w:rsid w:val="00137F24"/>
    <w:rsid w:val="00145DBA"/>
    <w:rsid w:val="00156CFF"/>
    <w:rsid w:val="00176D16"/>
    <w:rsid w:val="001A7DEE"/>
    <w:rsid w:val="001B098A"/>
    <w:rsid w:val="001D0ACF"/>
    <w:rsid w:val="001F4CEC"/>
    <w:rsid w:val="00210D1C"/>
    <w:rsid w:val="00216173"/>
    <w:rsid w:val="00234FFB"/>
    <w:rsid w:val="00252631"/>
    <w:rsid w:val="0026226C"/>
    <w:rsid w:val="00284C68"/>
    <w:rsid w:val="00290650"/>
    <w:rsid w:val="00290BFD"/>
    <w:rsid w:val="002A61B7"/>
    <w:rsid w:val="002A6259"/>
    <w:rsid w:val="002A6C17"/>
    <w:rsid w:val="002A7FC2"/>
    <w:rsid w:val="002B6883"/>
    <w:rsid w:val="002D64F8"/>
    <w:rsid w:val="002E08B5"/>
    <w:rsid w:val="002E54EF"/>
    <w:rsid w:val="002E649A"/>
    <w:rsid w:val="002F3F9A"/>
    <w:rsid w:val="003039F8"/>
    <w:rsid w:val="00317A25"/>
    <w:rsid w:val="0032175C"/>
    <w:rsid w:val="0033473C"/>
    <w:rsid w:val="00356DEC"/>
    <w:rsid w:val="00364B74"/>
    <w:rsid w:val="00365A09"/>
    <w:rsid w:val="00386786"/>
    <w:rsid w:val="003A5136"/>
    <w:rsid w:val="003A5C38"/>
    <w:rsid w:val="003C2286"/>
    <w:rsid w:val="003D0F48"/>
    <w:rsid w:val="003E266B"/>
    <w:rsid w:val="003E6D11"/>
    <w:rsid w:val="003F0D66"/>
    <w:rsid w:val="003F34F0"/>
    <w:rsid w:val="00401AF5"/>
    <w:rsid w:val="00412426"/>
    <w:rsid w:val="00413145"/>
    <w:rsid w:val="004142B2"/>
    <w:rsid w:val="004177B5"/>
    <w:rsid w:val="004215D3"/>
    <w:rsid w:val="004304BA"/>
    <w:rsid w:val="00431303"/>
    <w:rsid w:val="004348A1"/>
    <w:rsid w:val="004521F8"/>
    <w:rsid w:val="00477216"/>
    <w:rsid w:val="00481DA6"/>
    <w:rsid w:val="0049115B"/>
    <w:rsid w:val="004A29B2"/>
    <w:rsid w:val="004A73FB"/>
    <w:rsid w:val="004B11ED"/>
    <w:rsid w:val="004B2C85"/>
    <w:rsid w:val="004B5696"/>
    <w:rsid w:val="004C0AED"/>
    <w:rsid w:val="004D1437"/>
    <w:rsid w:val="004D15A7"/>
    <w:rsid w:val="004D566A"/>
    <w:rsid w:val="004D60F4"/>
    <w:rsid w:val="0050355E"/>
    <w:rsid w:val="0051408E"/>
    <w:rsid w:val="00514354"/>
    <w:rsid w:val="00515B7E"/>
    <w:rsid w:val="00517B39"/>
    <w:rsid w:val="005208BF"/>
    <w:rsid w:val="00527C10"/>
    <w:rsid w:val="00543159"/>
    <w:rsid w:val="005572B3"/>
    <w:rsid w:val="00571212"/>
    <w:rsid w:val="005814FD"/>
    <w:rsid w:val="00593BDC"/>
    <w:rsid w:val="00593ED8"/>
    <w:rsid w:val="00596563"/>
    <w:rsid w:val="005B3202"/>
    <w:rsid w:val="005B46DC"/>
    <w:rsid w:val="005B6AB3"/>
    <w:rsid w:val="005C0511"/>
    <w:rsid w:val="005C737C"/>
    <w:rsid w:val="005E0AF5"/>
    <w:rsid w:val="005E462E"/>
    <w:rsid w:val="00601C55"/>
    <w:rsid w:val="00605E54"/>
    <w:rsid w:val="00623AAA"/>
    <w:rsid w:val="00646432"/>
    <w:rsid w:val="00657DE1"/>
    <w:rsid w:val="00666459"/>
    <w:rsid w:val="00677BFE"/>
    <w:rsid w:val="006807E8"/>
    <w:rsid w:val="00684D02"/>
    <w:rsid w:val="006851F7"/>
    <w:rsid w:val="00693866"/>
    <w:rsid w:val="006A1A45"/>
    <w:rsid w:val="006A1A6C"/>
    <w:rsid w:val="006B6E16"/>
    <w:rsid w:val="006B75BC"/>
    <w:rsid w:val="006E255B"/>
    <w:rsid w:val="006F4BE0"/>
    <w:rsid w:val="006F6CBF"/>
    <w:rsid w:val="0070541E"/>
    <w:rsid w:val="00707A44"/>
    <w:rsid w:val="00724F7E"/>
    <w:rsid w:val="007324C3"/>
    <w:rsid w:val="0074403B"/>
    <w:rsid w:val="00746BF0"/>
    <w:rsid w:val="00756789"/>
    <w:rsid w:val="00772EEB"/>
    <w:rsid w:val="0078068F"/>
    <w:rsid w:val="00791C1F"/>
    <w:rsid w:val="00792AF1"/>
    <w:rsid w:val="00793D84"/>
    <w:rsid w:val="0079551B"/>
    <w:rsid w:val="007A0A32"/>
    <w:rsid w:val="007A60B5"/>
    <w:rsid w:val="007A72DC"/>
    <w:rsid w:val="007B3373"/>
    <w:rsid w:val="007D4B25"/>
    <w:rsid w:val="008107D3"/>
    <w:rsid w:val="00813B1E"/>
    <w:rsid w:val="00820334"/>
    <w:rsid w:val="00825A0F"/>
    <w:rsid w:val="00840569"/>
    <w:rsid w:val="00853DA7"/>
    <w:rsid w:val="008719FE"/>
    <w:rsid w:val="008A7ED0"/>
    <w:rsid w:val="008B0958"/>
    <w:rsid w:val="008B4DAA"/>
    <w:rsid w:val="008D117C"/>
    <w:rsid w:val="008E65C9"/>
    <w:rsid w:val="0091152D"/>
    <w:rsid w:val="00920BD5"/>
    <w:rsid w:val="00927DB9"/>
    <w:rsid w:val="00943D13"/>
    <w:rsid w:val="00945F72"/>
    <w:rsid w:val="009531F9"/>
    <w:rsid w:val="00961D97"/>
    <w:rsid w:val="00962106"/>
    <w:rsid w:val="0096440D"/>
    <w:rsid w:val="0098201B"/>
    <w:rsid w:val="009A1590"/>
    <w:rsid w:val="009A2563"/>
    <w:rsid w:val="009A333C"/>
    <w:rsid w:val="009A7D25"/>
    <w:rsid w:val="009B6B1F"/>
    <w:rsid w:val="009B7853"/>
    <w:rsid w:val="009C4DC2"/>
    <w:rsid w:val="009E2153"/>
    <w:rsid w:val="009E431C"/>
    <w:rsid w:val="009E7B65"/>
    <w:rsid w:val="009F256B"/>
    <w:rsid w:val="00A02880"/>
    <w:rsid w:val="00A457E9"/>
    <w:rsid w:val="00A50E5F"/>
    <w:rsid w:val="00A5534F"/>
    <w:rsid w:val="00A6313D"/>
    <w:rsid w:val="00A707D8"/>
    <w:rsid w:val="00AA3372"/>
    <w:rsid w:val="00AA49FB"/>
    <w:rsid w:val="00AA7C62"/>
    <w:rsid w:val="00AB3486"/>
    <w:rsid w:val="00AB44E7"/>
    <w:rsid w:val="00AC116D"/>
    <w:rsid w:val="00AF4194"/>
    <w:rsid w:val="00B22E2A"/>
    <w:rsid w:val="00B30D2F"/>
    <w:rsid w:val="00B505E0"/>
    <w:rsid w:val="00B53DA3"/>
    <w:rsid w:val="00B55D92"/>
    <w:rsid w:val="00B5776C"/>
    <w:rsid w:val="00B64394"/>
    <w:rsid w:val="00B659EC"/>
    <w:rsid w:val="00B92797"/>
    <w:rsid w:val="00BA3161"/>
    <w:rsid w:val="00BC0A2E"/>
    <w:rsid w:val="00BC192A"/>
    <w:rsid w:val="00BC23FD"/>
    <w:rsid w:val="00BD0EF1"/>
    <w:rsid w:val="00BE1A79"/>
    <w:rsid w:val="00BF151E"/>
    <w:rsid w:val="00C068E3"/>
    <w:rsid w:val="00C215D2"/>
    <w:rsid w:val="00C3189E"/>
    <w:rsid w:val="00C3669B"/>
    <w:rsid w:val="00C37613"/>
    <w:rsid w:val="00C641D0"/>
    <w:rsid w:val="00C73727"/>
    <w:rsid w:val="00C77299"/>
    <w:rsid w:val="00CC1964"/>
    <w:rsid w:val="00CC362D"/>
    <w:rsid w:val="00CD3485"/>
    <w:rsid w:val="00CD4BE0"/>
    <w:rsid w:val="00D00B72"/>
    <w:rsid w:val="00D13BAA"/>
    <w:rsid w:val="00D20816"/>
    <w:rsid w:val="00D23A43"/>
    <w:rsid w:val="00D441DC"/>
    <w:rsid w:val="00D4488F"/>
    <w:rsid w:val="00D45011"/>
    <w:rsid w:val="00D57C22"/>
    <w:rsid w:val="00D7616D"/>
    <w:rsid w:val="00D85017"/>
    <w:rsid w:val="00D9276C"/>
    <w:rsid w:val="00DA1B52"/>
    <w:rsid w:val="00DB2371"/>
    <w:rsid w:val="00DB5D8D"/>
    <w:rsid w:val="00DB7B78"/>
    <w:rsid w:val="00DC1289"/>
    <w:rsid w:val="00DD559B"/>
    <w:rsid w:val="00DD56A1"/>
    <w:rsid w:val="00DF6A87"/>
    <w:rsid w:val="00E01F82"/>
    <w:rsid w:val="00E033FF"/>
    <w:rsid w:val="00E16CF3"/>
    <w:rsid w:val="00E214E8"/>
    <w:rsid w:val="00E2666E"/>
    <w:rsid w:val="00E4075E"/>
    <w:rsid w:val="00E42F44"/>
    <w:rsid w:val="00E521DB"/>
    <w:rsid w:val="00E54DB6"/>
    <w:rsid w:val="00E64F20"/>
    <w:rsid w:val="00E65828"/>
    <w:rsid w:val="00E67EFA"/>
    <w:rsid w:val="00E767F5"/>
    <w:rsid w:val="00E91262"/>
    <w:rsid w:val="00EA04E5"/>
    <w:rsid w:val="00EB2A0E"/>
    <w:rsid w:val="00EB47AC"/>
    <w:rsid w:val="00EC2FBD"/>
    <w:rsid w:val="00ED04A5"/>
    <w:rsid w:val="00ED15C7"/>
    <w:rsid w:val="00ED4EE2"/>
    <w:rsid w:val="00EF58A7"/>
    <w:rsid w:val="00F01E24"/>
    <w:rsid w:val="00F06AF0"/>
    <w:rsid w:val="00F13872"/>
    <w:rsid w:val="00F2010C"/>
    <w:rsid w:val="00F43975"/>
    <w:rsid w:val="00F453B1"/>
    <w:rsid w:val="00F50967"/>
    <w:rsid w:val="00F5454B"/>
    <w:rsid w:val="00F5724C"/>
    <w:rsid w:val="00F573A3"/>
    <w:rsid w:val="00F7618D"/>
    <w:rsid w:val="00FA1AE3"/>
    <w:rsid w:val="00FA7042"/>
    <w:rsid w:val="00FB11B3"/>
    <w:rsid w:val="00FF030C"/>
    <w:rsid w:val="00FF6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4891"/>
  <w15:chartTrackingRefBased/>
  <w15:docId w15:val="{E0873188-3F1B-49E6-9152-57EE910A7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7D8"/>
  </w:style>
  <w:style w:type="paragraph" w:styleId="Footer">
    <w:name w:val="footer"/>
    <w:basedOn w:val="Normal"/>
    <w:link w:val="FooterChar"/>
    <w:unhideWhenUsed/>
    <w:rsid w:val="00A707D8"/>
    <w:pPr>
      <w:tabs>
        <w:tab w:val="center" w:pos="4513"/>
        <w:tab w:val="right" w:pos="9026"/>
      </w:tabs>
      <w:spacing w:after="0" w:line="240" w:lineRule="auto"/>
    </w:pPr>
  </w:style>
  <w:style w:type="character" w:customStyle="1" w:styleId="FooterChar">
    <w:name w:val="Footer Char"/>
    <w:basedOn w:val="DefaultParagraphFont"/>
    <w:link w:val="Footer"/>
    <w:rsid w:val="00A707D8"/>
  </w:style>
  <w:style w:type="character" w:styleId="PageNumber">
    <w:name w:val="page number"/>
    <w:basedOn w:val="DefaultParagraphFont"/>
    <w:rsid w:val="004D1437"/>
  </w:style>
  <w:style w:type="character" w:styleId="PlaceholderText">
    <w:name w:val="Placeholder Text"/>
    <w:uiPriority w:val="99"/>
    <w:semiHidden/>
    <w:rsid w:val="004D1437"/>
    <w:rPr>
      <w:color w:val="808080"/>
    </w:rPr>
  </w:style>
  <w:style w:type="table" w:styleId="TableGrid">
    <w:name w:val="Table Grid"/>
    <w:basedOn w:val="TableNormal"/>
    <w:uiPriority w:val="39"/>
    <w:rsid w:val="00657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7FC2"/>
    <w:pPr>
      <w:ind w:left="720"/>
      <w:contextualSpacing/>
    </w:pPr>
  </w:style>
  <w:style w:type="paragraph" w:styleId="NormalWeb">
    <w:name w:val="Normal (Web)"/>
    <w:basedOn w:val="Normal"/>
    <w:uiPriority w:val="99"/>
    <w:semiHidden/>
    <w:unhideWhenUsed/>
    <w:rsid w:val="00071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4075E"/>
    <w:rPr>
      <w:color w:val="0563C1" w:themeColor="hyperlink"/>
      <w:u w:val="single"/>
    </w:rPr>
  </w:style>
  <w:style w:type="character" w:customStyle="1" w:styleId="exldetailsdisplayval">
    <w:name w:val="exldetailsdisplayval"/>
    <w:basedOn w:val="DefaultParagraphFont"/>
    <w:rsid w:val="00CC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7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ra.ioe.ac.uk/8625/1/00942-2008DOM-EN.pdf" TargetMode="External"/><Relationship Id="rId13" Type="http://schemas.openxmlformats.org/officeDocument/2006/relationships/hyperlink" Target="http://gov.wales/docs/dcells/publications/150803-fp-framework-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ospa.com/school-college-safety/teaching-safety/why-safety-and-risk-edu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laywales.org.uk/eng/playandchalleng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froebelweb.org/web2002.html" TargetMode="External"/><Relationship Id="rId4" Type="http://schemas.openxmlformats.org/officeDocument/2006/relationships/settings" Target="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s://www.nurseryworld.co.uk/nursery-world/opinion/1152501/helping-children-to-mana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897DB-E892-4B51-A474-34D4E2772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2196</TotalTime>
  <Pages>13</Pages>
  <Words>3616</Words>
  <Characters>20613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161</cp:revision>
  <dcterms:created xsi:type="dcterms:W3CDTF">2017-12-15T19:53:00Z</dcterms:created>
  <dcterms:modified xsi:type="dcterms:W3CDTF">2018-01-25T21:07:00Z</dcterms:modified>
</cp:coreProperties>
</file>