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52C094" w14:textId="77777777" w:rsidR="00234BA3" w:rsidRPr="00901A50" w:rsidRDefault="00234BA3" w:rsidP="00B12E52">
      <w:pPr>
        <w:jc w:val="center"/>
        <w:rPr>
          <w:rFonts w:ascii="Arial" w:hAnsi="Arial" w:cs="Arial"/>
          <w:b/>
          <w:bCs/>
          <w:sz w:val="48"/>
          <w:szCs w:val="48"/>
        </w:rPr>
      </w:pPr>
    </w:p>
    <w:p w14:paraId="142DB32D" w14:textId="77777777" w:rsidR="00234BA3" w:rsidRPr="00901A50" w:rsidRDefault="00234BA3" w:rsidP="00B12E52">
      <w:pPr>
        <w:jc w:val="center"/>
        <w:rPr>
          <w:rFonts w:ascii="Arial" w:hAnsi="Arial" w:cs="Arial"/>
          <w:b/>
          <w:bCs/>
          <w:sz w:val="48"/>
          <w:szCs w:val="48"/>
        </w:rPr>
      </w:pPr>
    </w:p>
    <w:p w14:paraId="7860ED6C" w14:textId="77777777" w:rsidR="00234BA3" w:rsidRPr="00901A50" w:rsidRDefault="00234BA3" w:rsidP="00B12E52">
      <w:pPr>
        <w:jc w:val="center"/>
        <w:rPr>
          <w:rFonts w:ascii="Arial" w:hAnsi="Arial" w:cs="Arial"/>
          <w:b/>
          <w:bCs/>
          <w:sz w:val="48"/>
          <w:szCs w:val="48"/>
        </w:rPr>
      </w:pPr>
    </w:p>
    <w:p w14:paraId="00A08AC7" w14:textId="77777777" w:rsidR="00234BA3" w:rsidRPr="00901A50" w:rsidRDefault="00234BA3" w:rsidP="00B12E52">
      <w:pPr>
        <w:rPr>
          <w:rFonts w:ascii="Arial" w:hAnsi="Arial" w:cs="Arial"/>
          <w:b/>
          <w:bCs/>
          <w:sz w:val="48"/>
          <w:szCs w:val="48"/>
        </w:rPr>
      </w:pPr>
    </w:p>
    <w:p w14:paraId="462FF71F" w14:textId="4454B495" w:rsidR="00FC5304" w:rsidRPr="00901A50" w:rsidRDefault="005435E7" w:rsidP="00B12E52">
      <w:pPr>
        <w:jc w:val="center"/>
        <w:rPr>
          <w:rFonts w:ascii="Arial" w:hAnsi="Arial" w:cs="Arial"/>
          <w:b/>
          <w:bCs/>
          <w:sz w:val="40"/>
          <w:szCs w:val="40"/>
        </w:rPr>
      </w:pPr>
      <w:r w:rsidRPr="00901A50">
        <w:rPr>
          <w:rFonts w:ascii="Arial" w:hAnsi="Arial" w:cs="Arial"/>
          <w:b/>
          <w:bCs/>
          <w:sz w:val="40"/>
          <w:szCs w:val="40"/>
        </w:rPr>
        <w:t>Module code: LCMB7024</w:t>
      </w:r>
    </w:p>
    <w:p w14:paraId="436CCABC" w14:textId="4FA1DD1E" w:rsidR="005435E7" w:rsidRPr="00901A50" w:rsidRDefault="005435E7" w:rsidP="00B12E52">
      <w:pPr>
        <w:jc w:val="center"/>
        <w:rPr>
          <w:rFonts w:ascii="Arial" w:hAnsi="Arial" w:cs="Arial"/>
          <w:b/>
          <w:bCs/>
          <w:sz w:val="40"/>
          <w:szCs w:val="40"/>
        </w:rPr>
      </w:pPr>
      <w:r w:rsidRPr="00901A50">
        <w:rPr>
          <w:rFonts w:ascii="Arial" w:hAnsi="Arial" w:cs="Arial"/>
          <w:b/>
          <w:bCs/>
          <w:sz w:val="40"/>
          <w:szCs w:val="40"/>
        </w:rPr>
        <w:t>Module Title: Marketing Management</w:t>
      </w:r>
    </w:p>
    <w:p w14:paraId="0C72A1DB" w14:textId="7E23CD7A" w:rsidR="00234BA3" w:rsidRPr="00901A50" w:rsidRDefault="00E57FB8" w:rsidP="00B12E52">
      <w:pPr>
        <w:jc w:val="center"/>
        <w:rPr>
          <w:rFonts w:ascii="Arial" w:hAnsi="Arial" w:cs="Arial"/>
          <w:b/>
          <w:bCs/>
          <w:sz w:val="40"/>
          <w:szCs w:val="40"/>
        </w:rPr>
      </w:pPr>
      <w:r w:rsidRPr="00901A50">
        <w:rPr>
          <w:rFonts w:ascii="Arial" w:hAnsi="Arial" w:cs="Arial"/>
          <w:b/>
          <w:bCs/>
          <w:sz w:val="40"/>
          <w:szCs w:val="40"/>
        </w:rPr>
        <w:t>Assignment Title: Marketing Environment Analysis</w:t>
      </w:r>
    </w:p>
    <w:p w14:paraId="70AA632B" w14:textId="77777777" w:rsidR="00FB7207" w:rsidRDefault="007469CA" w:rsidP="00FB7207">
      <w:pPr>
        <w:jc w:val="center"/>
        <w:rPr>
          <w:rFonts w:ascii="Arial" w:hAnsi="Arial" w:cs="Arial"/>
          <w:b/>
          <w:bCs/>
          <w:szCs w:val="24"/>
        </w:rPr>
      </w:pPr>
      <w:r w:rsidRPr="00FB7207">
        <w:rPr>
          <w:rFonts w:ascii="Arial" w:hAnsi="Arial" w:cs="Arial"/>
          <w:b/>
          <w:bCs/>
          <w:szCs w:val="24"/>
        </w:rPr>
        <w:t>Student Name:</w:t>
      </w:r>
      <w:r w:rsidR="00FB7207" w:rsidRPr="00FB7207">
        <w:rPr>
          <w:rFonts w:ascii="Arial" w:hAnsi="Arial" w:cs="Arial"/>
          <w:b/>
          <w:bCs/>
          <w:szCs w:val="24"/>
        </w:rPr>
        <w:t xml:space="preserve"> Farhan </w:t>
      </w:r>
      <w:proofErr w:type="spellStart"/>
      <w:r w:rsidR="00FB7207" w:rsidRPr="00FB7207">
        <w:rPr>
          <w:rFonts w:ascii="Arial" w:hAnsi="Arial" w:cs="Arial"/>
          <w:b/>
          <w:bCs/>
          <w:szCs w:val="24"/>
        </w:rPr>
        <w:t>Rahishkhan</w:t>
      </w:r>
      <w:proofErr w:type="spellEnd"/>
      <w:r w:rsidR="00FB7207" w:rsidRPr="00FB7207">
        <w:rPr>
          <w:rFonts w:ascii="Arial" w:hAnsi="Arial" w:cs="Arial"/>
          <w:b/>
          <w:bCs/>
          <w:szCs w:val="24"/>
        </w:rPr>
        <w:t xml:space="preserve"> Shekh </w:t>
      </w:r>
    </w:p>
    <w:p w14:paraId="3E8EBADB" w14:textId="28A05BE8" w:rsidR="00234BA3" w:rsidRDefault="007469CA" w:rsidP="00FB7207">
      <w:pPr>
        <w:jc w:val="center"/>
        <w:rPr>
          <w:rFonts w:ascii="Arial" w:hAnsi="Arial" w:cs="Arial"/>
          <w:b/>
          <w:bCs/>
          <w:szCs w:val="24"/>
        </w:rPr>
      </w:pPr>
      <w:r w:rsidRPr="00FB7207">
        <w:rPr>
          <w:rFonts w:ascii="Arial" w:hAnsi="Arial" w:cs="Arial"/>
          <w:b/>
          <w:bCs/>
          <w:szCs w:val="24"/>
        </w:rPr>
        <w:t xml:space="preserve">Student </w:t>
      </w:r>
      <w:r w:rsidR="00FB7207">
        <w:rPr>
          <w:rFonts w:ascii="Arial" w:hAnsi="Arial" w:cs="Arial"/>
          <w:b/>
          <w:bCs/>
          <w:szCs w:val="24"/>
        </w:rPr>
        <w:t>ID</w:t>
      </w:r>
      <w:r w:rsidR="00C31DC3">
        <w:rPr>
          <w:rFonts w:ascii="Arial" w:hAnsi="Arial" w:cs="Arial"/>
          <w:b/>
          <w:bCs/>
          <w:szCs w:val="24"/>
        </w:rPr>
        <w:t xml:space="preserve"> :</w:t>
      </w:r>
      <w:r w:rsidR="00FB7207">
        <w:rPr>
          <w:rFonts w:ascii="Arial" w:hAnsi="Arial" w:cs="Arial"/>
          <w:b/>
          <w:bCs/>
          <w:szCs w:val="24"/>
        </w:rPr>
        <w:t xml:space="preserve"> 2417893</w:t>
      </w:r>
    </w:p>
    <w:p w14:paraId="1F828A1C" w14:textId="77777777" w:rsidR="00FB7207" w:rsidRPr="00FB7207" w:rsidRDefault="00FB7207" w:rsidP="00FB7207">
      <w:pPr>
        <w:jc w:val="center"/>
        <w:rPr>
          <w:rFonts w:ascii="Arial" w:hAnsi="Arial" w:cs="Arial"/>
          <w:b/>
          <w:bCs/>
          <w:szCs w:val="24"/>
        </w:rPr>
      </w:pPr>
    </w:p>
    <w:p w14:paraId="68DB9546" w14:textId="77777777" w:rsidR="00FB7207" w:rsidRDefault="00FB7207" w:rsidP="00B12E52">
      <w:pPr>
        <w:rPr>
          <w:rFonts w:ascii="Arial" w:hAnsi="Arial" w:cs="Arial"/>
          <w:b/>
          <w:bCs/>
          <w:sz w:val="48"/>
          <w:szCs w:val="48"/>
        </w:rPr>
      </w:pPr>
    </w:p>
    <w:p w14:paraId="7A6BD55F" w14:textId="77777777" w:rsidR="00FB7207" w:rsidRDefault="00FB7207" w:rsidP="00B12E52">
      <w:pPr>
        <w:rPr>
          <w:rFonts w:ascii="Arial" w:hAnsi="Arial" w:cs="Arial"/>
          <w:b/>
          <w:bCs/>
          <w:sz w:val="48"/>
          <w:szCs w:val="48"/>
        </w:rPr>
      </w:pPr>
    </w:p>
    <w:p w14:paraId="212E91DA" w14:textId="77777777" w:rsidR="00FB7207" w:rsidRPr="00901A50" w:rsidRDefault="00FB7207" w:rsidP="00B12E52">
      <w:pPr>
        <w:rPr>
          <w:rFonts w:ascii="Arial" w:hAnsi="Arial" w:cs="Arial"/>
          <w:b/>
          <w:bCs/>
          <w:sz w:val="48"/>
          <w:szCs w:val="48"/>
        </w:rPr>
      </w:pPr>
    </w:p>
    <w:sdt>
      <w:sdtPr>
        <w:rPr>
          <w:rFonts w:ascii="Arial" w:eastAsiaTheme="minorHAnsi" w:hAnsi="Arial" w:cs="Arial"/>
          <w:b w:val="0"/>
          <w:i w:val="0"/>
          <w:color w:val="auto"/>
          <w:szCs w:val="22"/>
          <w:lang w:val="en-GB"/>
        </w:rPr>
        <w:id w:val="-91327161"/>
        <w:docPartObj>
          <w:docPartGallery w:val="Table of Contents"/>
          <w:docPartUnique/>
        </w:docPartObj>
      </w:sdtPr>
      <w:sdtEndPr>
        <w:rPr>
          <w:bCs/>
          <w:noProof/>
        </w:rPr>
      </w:sdtEndPr>
      <w:sdtContent>
        <w:p w14:paraId="302219B7" w14:textId="32623993" w:rsidR="0040223C" w:rsidRPr="00901A50" w:rsidRDefault="0040223C" w:rsidP="00B12E52">
          <w:pPr>
            <w:pStyle w:val="TOCHeading"/>
            <w:rPr>
              <w:rFonts w:ascii="Arial" w:hAnsi="Arial" w:cs="Arial"/>
            </w:rPr>
          </w:pPr>
          <w:r w:rsidRPr="00901A50">
            <w:rPr>
              <w:rFonts w:ascii="Arial" w:hAnsi="Arial" w:cs="Arial"/>
            </w:rPr>
            <w:t>Table of Contents</w:t>
          </w:r>
        </w:p>
        <w:p w14:paraId="4DCF8026" w14:textId="7F6DE126" w:rsidR="00D65DAF" w:rsidRDefault="0040223C">
          <w:pPr>
            <w:pStyle w:val="TOC1"/>
            <w:tabs>
              <w:tab w:val="right" w:leader="dot" w:pos="9016"/>
            </w:tabs>
            <w:rPr>
              <w:rFonts w:asciiTheme="minorHAnsi" w:eastAsiaTheme="minorEastAsia" w:hAnsiTheme="minorHAnsi"/>
              <w:noProof/>
              <w:kern w:val="2"/>
              <w:szCs w:val="24"/>
              <w:lang w:val="en-IN" w:eastAsia="en-IN"/>
            </w:rPr>
          </w:pPr>
          <w:r w:rsidRPr="00901A50">
            <w:rPr>
              <w:rFonts w:ascii="Arial" w:hAnsi="Arial" w:cs="Arial"/>
            </w:rPr>
            <w:fldChar w:fldCharType="begin"/>
          </w:r>
          <w:r w:rsidRPr="00901A50">
            <w:rPr>
              <w:rFonts w:ascii="Arial" w:hAnsi="Arial" w:cs="Arial"/>
            </w:rPr>
            <w:instrText xml:space="preserve"> TOC \o "1-3" \h \z \u </w:instrText>
          </w:r>
          <w:r w:rsidRPr="00901A50">
            <w:rPr>
              <w:rFonts w:ascii="Arial" w:hAnsi="Arial" w:cs="Arial"/>
            </w:rPr>
            <w:fldChar w:fldCharType="separate"/>
          </w:r>
          <w:hyperlink w:anchor="_Toc211526091" w:history="1">
            <w:r w:rsidR="00D65DAF" w:rsidRPr="003F5CCE">
              <w:rPr>
                <w:rStyle w:val="Hyperlink"/>
                <w:rFonts w:ascii="Arial" w:hAnsi="Arial" w:cs="Arial"/>
                <w:noProof/>
              </w:rPr>
              <w:t>Introduction</w:t>
            </w:r>
            <w:r w:rsidR="00D65DAF">
              <w:rPr>
                <w:noProof/>
                <w:webHidden/>
              </w:rPr>
              <w:tab/>
            </w:r>
            <w:r w:rsidR="00D65DAF">
              <w:rPr>
                <w:noProof/>
                <w:webHidden/>
              </w:rPr>
              <w:fldChar w:fldCharType="begin"/>
            </w:r>
            <w:r w:rsidR="00D65DAF">
              <w:rPr>
                <w:noProof/>
                <w:webHidden/>
              </w:rPr>
              <w:instrText xml:space="preserve"> PAGEREF _Toc211526091 \h </w:instrText>
            </w:r>
            <w:r w:rsidR="00D65DAF">
              <w:rPr>
                <w:noProof/>
                <w:webHidden/>
              </w:rPr>
            </w:r>
            <w:r w:rsidR="00D65DAF">
              <w:rPr>
                <w:noProof/>
                <w:webHidden/>
              </w:rPr>
              <w:fldChar w:fldCharType="separate"/>
            </w:r>
            <w:r w:rsidR="00D65DAF">
              <w:rPr>
                <w:noProof/>
                <w:webHidden/>
              </w:rPr>
              <w:t>3</w:t>
            </w:r>
            <w:r w:rsidR="00D65DAF">
              <w:rPr>
                <w:noProof/>
                <w:webHidden/>
              </w:rPr>
              <w:fldChar w:fldCharType="end"/>
            </w:r>
          </w:hyperlink>
        </w:p>
        <w:p w14:paraId="2C741443" w14:textId="43EE22BB" w:rsidR="00D65DAF" w:rsidRDefault="00000000">
          <w:pPr>
            <w:pStyle w:val="TOC1"/>
            <w:tabs>
              <w:tab w:val="right" w:leader="dot" w:pos="9016"/>
            </w:tabs>
            <w:rPr>
              <w:rFonts w:asciiTheme="minorHAnsi" w:eastAsiaTheme="minorEastAsia" w:hAnsiTheme="minorHAnsi"/>
              <w:noProof/>
              <w:kern w:val="2"/>
              <w:szCs w:val="24"/>
              <w:lang w:val="en-IN" w:eastAsia="en-IN"/>
            </w:rPr>
          </w:pPr>
          <w:hyperlink w:anchor="_Toc211526092" w:history="1">
            <w:r w:rsidR="00D65DAF" w:rsidRPr="003F5CCE">
              <w:rPr>
                <w:rStyle w:val="Hyperlink"/>
                <w:rFonts w:ascii="Arial" w:hAnsi="Arial" w:cs="Arial"/>
                <w:noProof/>
              </w:rPr>
              <w:t>Task 1: Macro Marketing Environment Analysis</w:t>
            </w:r>
            <w:r w:rsidR="00D65DAF">
              <w:rPr>
                <w:noProof/>
                <w:webHidden/>
              </w:rPr>
              <w:tab/>
            </w:r>
            <w:r w:rsidR="00D65DAF">
              <w:rPr>
                <w:noProof/>
                <w:webHidden/>
              </w:rPr>
              <w:fldChar w:fldCharType="begin"/>
            </w:r>
            <w:r w:rsidR="00D65DAF">
              <w:rPr>
                <w:noProof/>
                <w:webHidden/>
              </w:rPr>
              <w:instrText xml:space="preserve"> PAGEREF _Toc211526092 \h </w:instrText>
            </w:r>
            <w:r w:rsidR="00D65DAF">
              <w:rPr>
                <w:noProof/>
                <w:webHidden/>
              </w:rPr>
            </w:r>
            <w:r w:rsidR="00D65DAF">
              <w:rPr>
                <w:noProof/>
                <w:webHidden/>
              </w:rPr>
              <w:fldChar w:fldCharType="separate"/>
            </w:r>
            <w:r w:rsidR="00D65DAF">
              <w:rPr>
                <w:noProof/>
                <w:webHidden/>
              </w:rPr>
              <w:t>5</w:t>
            </w:r>
            <w:r w:rsidR="00D65DAF">
              <w:rPr>
                <w:noProof/>
                <w:webHidden/>
              </w:rPr>
              <w:fldChar w:fldCharType="end"/>
            </w:r>
          </w:hyperlink>
        </w:p>
        <w:p w14:paraId="7C3A1BBD" w14:textId="0CC017A6" w:rsidR="00D65DAF" w:rsidRDefault="00000000">
          <w:pPr>
            <w:pStyle w:val="TOC2"/>
            <w:tabs>
              <w:tab w:val="right" w:leader="dot" w:pos="9016"/>
            </w:tabs>
            <w:rPr>
              <w:rFonts w:asciiTheme="minorHAnsi" w:eastAsiaTheme="minorEastAsia" w:hAnsiTheme="minorHAnsi"/>
              <w:noProof/>
              <w:kern w:val="2"/>
              <w:szCs w:val="24"/>
              <w:lang w:val="en-IN" w:eastAsia="en-IN"/>
            </w:rPr>
          </w:pPr>
          <w:hyperlink w:anchor="_Toc211526093" w:history="1">
            <w:r w:rsidR="00D65DAF" w:rsidRPr="003F5CCE">
              <w:rPr>
                <w:rStyle w:val="Hyperlink"/>
                <w:rFonts w:ascii="Arial" w:hAnsi="Arial" w:cs="Arial"/>
                <w:noProof/>
              </w:rPr>
              <w:t>1.1 Introduction to the Macro Marketing Environment</w:t>
            </w:r>
            <w:r w:rsidR="00D65DAF">
              <w:rPr>
                <w:noProof/>
                <w:webHidden/>
              </w:rPr>
              <w:tab/>
            </w:r>
            <w:r w:rsidR="00D65DAF">
              <w:rPr>
                <w:noProof/>
                <w:webHidden/>
              </w:rPr>
              <w:fldChar w:fldCharType="begin"/>
            </w:r>
            <w:r w:rsidR="00D65DAF">
              <w:rPr>
                <w:noProof/>
                <w:webHidden/>
              </w:rPr>
              <w:instrText xml:space="preserve"> PAGEREF _Toc211526093 \h </w:instrText>
            </w:r>
            <w:r w:rsidR="00D65DAF">
              <w:rPr>
                <w:noProof/>
                <w:webHidden/>
              </w:rPr>
            </w:r>
            <w:r w:rsidR="00D65DAF">
              <w:rPr>
                <w:noProof/>
                <w:webHidden/>
              </w:rPr>
              <w:fldChar w:fldCharType="separate"/>
            </w:r>
            <w:r w:rsidR="00D65DAF">
              <w:rPr>
                <w:noProof/>
                <w:webHidden/>
              </w:rPr>
              <w:t>5</w:t>
            </w:r>
            <w:r w:rsidR="00D65DAF">
              <w:rPr>
                <w:noProof/>
                <w:webHidden/>
              </w:rPr>
              <w:fldChar w:fldCharType="end"/>
            </w:r>
          </w:hyperlink>
        </w:p>
        <w:p w14:paraId="5C4713D9" w14:textId="0975D490" w:rsidR="00D65DAF" w:rsidRDefault="00000000">
          <w:pPr>
            <w:pStyle w:val="TOC2"/>
            <w:tabs>
              <w:tab w:val="right" w:leader="dot" w:pos="9016"/>
            </w:tabs>
            <w:rPr>
              <w:rFonts w:asciiTheme="minorHAnsi" w:eastAsiaTheme="minorEastAsia" w:hAnsiTheme="minorHAnsi"/>
              <w:noProof/>
              <w:kern w:val="2"/>
              <w:szCs w:val="24"/>
              <w:lang w:val="en-IN" w:eastAsia="en-IN"/>
            </w:rPr>
          </w:pPr>
          <w:hyperlink w:anchor="_Toc211526094" w:history="1">
            <w:r w:rsidR="00D65DAF" w:rsidRPr="003F5CCE">
              <w:rPr>
                <w:rStyle w:val="Hyperlink"/>
                <w:rFonts w:ascii="Arial" w:hAnsi="Arial" w:cs="Arial"/>
                <w:noProof/>
              </w:rPr>
              <w:t>1.2 Technological Factors</w:t>
            </w:r>
            <w:r w:rsidR="00D65DAF">
              <w:rPr>
                <w:noProof/>
                <w:webHidden/>
              </w:rPr>
              <w:tab/>
            </w:r>
            <w:r w:rsidR="00D65DAF">
              <w:rPr>
                <w:noProof/>
                <w:webHidden/>
              </w:rPr>
              <w:fldChar w:fldCharType="begin"/>
            </w:r>
            <w:r w:rsidR="00D65DAF">
              <w:rPr>
                <w:noProof/>
                <w:webHidden/>
              </w:rPr>
              <w:instrText xml:space="preserve"> PAGEREF _Toc211526094 \h </w:instrText>
            </w:r>
            <w:r w:rsidR="00D65DAF">
              <w:rPr>
                <w:noProof/>
                <w:webHidden/>
              </w:rPr>
            </w:r>
            <w:r w:rsidR="00D65DAF">
              <w:rPr>
                <w:noProof/>
                <w:webHidden/>
              </w:rPr>
              <w:fldChar w:fldCharType="separate"/>
            </w:r>
            <w:r w:rsidR="00D65DAF">
              <w:rPr>
                <w:noProof/>
                <w:webHidden/>
              </w:rPr>
              <w:t>5</w:t>
            </w:r>
            <w:r w:rsidR="00D65DAF">
              <w:rPr>
                <w:noProof/>
                <w:webHidden/>
              </w:rPr>
              <w:fldChar w:fldCharType="end"/>
            </w:r>
          </w:hyperlink>
        </w:p>
        <w:p w14:paraId="2DD16524" w14:textId="2569A7F6" w:rsidR="00D65DAF" w:rsidRDefault="00000000">
          <w:pPr>
            <w:pStyle w:val="TOC3"/>
            <w:tabs>
              <w:tab w:val="right" w:leader="dot" w:pos="9016"/>
            </w:tabs>
            <w:rPr>
              <w:rFonts w:asciiTheme="minorHAnsi" w:eastAsiaTheme="minorEastAsia" w:hAnsiTheme="minorHAnsi"/>
              <w:noProof/>
              <w:kern w:val="2"/>
              <w:szCs w:val="24"/>
              <w:lang w:val="en-IN" w:eastAsia="en-IN"/>
            </w:rPr>
          </w:pPr>
          <w:hyperlink w:anchor="_Toc211526095" w:history="1">
            <w:r w:rsidR="00D65DAF" w:rsidRPr="003F5CCE">
              <w:rPr>
                <w:rStyle w:val="Hyperlink"/>
                <w:rFonts w:ascii="Arial" w:hAnsi="Arial" w:cs="Arial"/>
                <w:noProof/>
              </w:rPr>
              <w:t>1.2.1 Opportunities</w:t>
            </w:r>
            <w:r w:rsidR="00D65DAF">
              <w:rPr>
                <w:noProof/>
                <w:webHidden/>
              </w:rPr>
              <w:tab/>
            </w:r>
            <w:r w:rsidR="00D65DAF">
              <w:rPr>
                <w:noProof/>
                <w:webHidden/>
              </w:rPr>
              <w:fldChar w:fldCharType="begin"/>
            </w:r>
            <w:r w:rsidR="00D65DAF">
              <w:rPr>
                <w:noProof/>
                <w:webHidden/>
              </w:rPr>
              <w:instrText xml:space="preserve"> PAGEREF _Toc211526095 \h </w:instrText>
            </w:r>
            <w:r w:rsidR="00D65DAF">
              <w:rPr>
                <w:noProof/>
                <w:webHidden/>
              </w:rPr>
            </w:r>
            <w:r w:rsidR="00D65DAF">
              <w:rPr>
                <w:noProof/>
                <w:webHidden/>
              </w:rPr>
              <w:fldChar w:fldCharType="separate"/>
            </w:r>
            <w:r w:rsidR="00D65DAF">
              <w:rPr>
                <w:noProof/>
                <w:webHidden/>
              </w:rPr>
              <w:t>5</w:t>
            </w:r>
            <w:r w:rsidR="00D65DAF">
              <w:rPr>
                <w:noProof/>
                <w:webHidden/>
              </w:rPr>
              <w:fldChar w:fldCharType="end"/>
            </w:r>
          </w:hyperlink>
        </w:p>
        <w:p w14:paraId="5521F2D7" w14:textId="5268ACA5" w:rsidR="00D65DAF" w:rsidRDefault="00000000">
          <w:pPr>
            <w:pStyle w:val="TOC3"/>
            <w:tabs>
              <w:tab w:val="right" w:leader="dot" w:pos="9016"/>
            </w:tabs>
            <w:rPr>
              <w:rFonts w:asciiTheme="minorHAnsi" w:eastAsiaTheme="minorEastAsia" w:hAnsiTheme="minorHAnsi"/>
              <w:noProof/>
              <w:kern w:val="2"/>
              <w:szCs w:val="24"/>
              <w:lang w:val="en-IN" w:eastAsia="en-IN"/>
            </w:rPr>
          </w:pPr>
          <w:hyperlink w:anchor="_Toc211526096" w:history="1">
            <w:r w:rsidR="00D65DAF" w:rsidRPr="003F5CCE">
              <w:rPr>
                <w:rStyle w:val="Hyperlink"/>
                <w:rFonts w:ascii="Arial" w:hAnsi="Arial" w:cs="Arial"/>
                <w:noProof/>
              </w:rPr>
              <w:t>1.2.2 Threats</w:t>
            </w:r>
            <w:r w:rsidR="00D65DAF">
              <w:rPr>
                <w:noProof/>
                <w:webHidden/>
              </w:rPr>
              <w:tab/>
            </w:r>
            <w:r w:rsidR="00D65DAF">
              <w:rPr>
                <w:noProof/>
                <w:webHidden/>
              </w:rPr>
              <w:fldChar w:fldCharType="begin"/>
            </w:r>
            <w:r w:rsidR="00D65DAF">
              <w:rPr>
                <w:noProof/>
                <w:webHidden/>
              </w:rPr>
              <w:instrText xml:space="preserve"> PAGEREF _Toc211526096 \h </w:instrText>
            </w:r>
            <w:r w:rsidR="00D65DAF">
              <w:rPr>
                <w:noProof/>
                <w:webHidden/>
              </w:rPr>
            </w:r>
            <w:r w:rsidR="00D65DAF">
              <w:rPr>
                <w:noProof/>
                <w:webHidden/>
              </w:rPr>
              <w:fldChar w:fldCharType="separate"/>
            </w:r>
            <w:r w:rsidR="00D65DAF">
              <w:rPr>
                <w:noProof/>
                <w:webHidden/>
              </w:rPr>
              <w:t>6</w:t>
            </w:r>
            <w:r w:rsidR="00D65DAF">
              <w:rPr>
                <w:noProof/>
                <w:webHidden/>
              </w:rPr>
              <w:fldChar w:fldCharType="end"/>
            </w:r>
          </w:hyperlink>
        </w:p>
        <w:p w14:paraId="126DF701" w14:textId="5E68F3D0" w:rsidR="00D65DAF" w:rsidRDefault="00000000">
          <w:pPr>
            <w:pStyle w:val="TOC2"/>
            <w:tabs>
              <w:tab w:val="right" w:leader="dot" w:pos="9016"/>
            </w:tabs>
            <w:rPr>
              <w:rFonts w:asciiTheme="minorHAnsi" w:eastAsiaTheme="minorEastAsia" w:hAnsiTheme="minorHAnsi"/>
              <w:noProof/>
              <w:kern w:val="2"/>
              <w:szCs w:val="24"/>
              <w:lang w:val="en-IN" w:eastAsia="en-IN"/>
            </w:rPr>
          </w:pPr>
          <w:hyperlink w:anchor="_Toc211526097" w:history="1">
            <w:r w:rsidR="00D65DAF" w:rsidRPr="003F5CCE">
              <w:rPr>
                <w:rStyle w:val="Hyperlink"/>
                <w:rFonts w:ascii="Arial" w:hAnsi="Arial" w:cs="Arial"/>
                <w:noProof/>
              </w:rPr>
              <w:t>1.3 Environmental Factors</w:t>
            </w:r>
            <w:r w:rsidR="00D65DAF">
              <w:rPr>
                <w:noProof/>
                <w:webHidden/>
              </w:rPr>
              <w:tab/>
            </w:r>
            <w:r w:rsidR="00D65DAF">
              <w:rPr>
                <w:noProof/>
                <w:webHidden/>
              </w:rPr>
              <w:fldChar w:fldCharType="begin"/>
            </w:r>
            <w:r w:rsidR="00D65DAF">
              <w:rPr>
                <w:noProof/>
                <w:webHidden/>
              </w:rPr>
              <w:instrText xml:space="preserve"> PAGEREF _Toc211526097 \h </w:instrText>
            </w:r>
            <w:r w:rsidR="00D65DAF">
              <w:rPr>
                <w:noProof/>
                <w:webHidden/>
              </w:rPr>
            </w:r>
            <w:r w:rsidR="00D65DAF">
              <w:rPr>
                <w:noProof/>
                <w:webHidden/>
              </w:rPr>
              <w:fldChar w:fldCharType="separate"/>
            </w:r>
            <w:r w:rsidR="00D65DAF">
              <w:rPr>
                <w:noProof/>
                <w:webHidden/>
              </w:rPr>
              <w:t>7</w:t>
            </w:r>
            <w:r w:rsidR="00D65DAF">
              <w:rPr>
                <w:noProof/>
                <w:webHidden/>
              </w:rPr>
              <w:fldChar w:fldCharType="end"/>
            </w:r>
          </w:hyperlink>
        </w:p>
        <w:p w14:paraId="1FA98D20" w14:textId="6E8E5B98" w:rsidR="00D65DAF" w:rsidRDefault="00000000">
          <w:pPr>
            <w:pStyle w:val="TOC3"/>
            <w:tabs>
              <w:tab w:val="right" w:leader="dot" w:pos="9016"/>
            </w:tabs>
            <w:rPr>
              <w:rFonts w:asciiTheme="minorHAnsi" w:eastAsiaTheme="minorEastAsia" w:hAnsiTheme="minorHAnsi"/>
              <w:noProof/>
              <w:kern w:val="2"/>
              <w:szCs w:val="24"/>
              <w:lang w:val="en-IN" w:eastAsia="en-IN"/>
            </w:rPr>
          </w:pPr>
          <w:hyperlink w:anchor="_Toc211526098" w:history="1">
            <w:r w:rsidR="00D65DAF" w:rsidRPr="003F5CCE">
              <w:rPr>
                <w:rStyle w:val="Hyperlink"/>
                <w:rFonts w:ascii="Arial" w:hAnsi="Arial" w:cs="Arial"/>
                <w:noProof/>
              </w:rPr>
              <w:t>1.3.1 Opportunities</w:t>
            </w:r>
            <w:r w:rsidR="00D65DAF">
              <w:rPr>
                <w:noProof/>
                <w:webHidden/>
              </w:rPr>
              <w:tab/>
            </w:r>
            <w:r w:rsidR="00D65DAF">
              <w:rPr>
                <w:noProof/>
                <w:webHidden/>
              </w:rPr>
              <w:fldChar w:fldCharType="begin"/>
            </w:r>
            <w:r w:rsidR="00D65DAF">
              <w:rPr>
                <w:noProof/>
                <w:webHidden/>
              </w:rPr>
              <w:instrText xml:space="preserve"> PAGEREF _Toc211526098 \h </w:instrText>
            </w:r>
            <w:r w:rsidR="00D65DAF">
              <w:rPr>
                <w:noProof/>
                <w:webHidden/>
              </w:rPr>
            </w:r>
            <w:r w:rsidR="00D65DAF">
              <w:rPr>
                <w:noProof/>
                <w:webHidden/>
              </w:rPr>
              <w:fldChar w:fldCharType="separate"/>
            </w:r>
            <w:r w:rsidR="00D65DAF">
              <w:rPr>
                <w:noProof/>
                <w:webHidden/>
              </w:rPr>
              <w:t>7</w:t>
            </w:r>
            <w:r w:rsidR="00D65DAF">
              <w:rPr>
                <w:noProof/>
                <w:webHidden/>
              </w:rPr>
              <w:fldChar w:fldCharType="end"/>
            </w:r>
          </w:hyperlink>
        </w:p>
        <w:p w14:paraId="4697BB19" w14:textId="0DD23614" w:rsidR="00D65DAF" w:rsidRDefault="00000000">
          <w:pPr>
            <w:pStyle w:val="TOC3"/>
            <w:tabs>
              <w:tab w:val="right" w:leader="dot" w:pos="9016"/>
            </w:tabs>
            <w:rPr>
              <w:rFonts w:asciiTheme="minorHAnsi" w:eastAsiaTheme="minorEastAsia" w:hAnsiTheme="minorHAnsi"/>
              <w:noProof/>
              <w:kern w:val="2"/>
              <w:szCs w:val="24"/>
              <w:lang w:val="en-IN" w:eastAsia="en-IN"/>
            </w:rPr>
          </w:pPr>
          <w:hyperlink w:anchor="_Toc211526099" w:history="1">
            <w:r w:rsidR="00D65DAF" w:rsidRPr="003F5CCE">
              <w:rPr>
                <w:rStyle w:val="Hyperlink"/>
                <w:rFonts w:ascii="Arial" w:hAnsi="Arial" w:cs="Arial"/>
                <w:noProof/>
              </w:rPr>
              <w:t>1.3.2 Threats</w:t>
            </w:r>
            <w:r w:rsidR="00D65DAF">
              <w:rPr>
                <w:noProof/>
                <w:webHidden/>
              </w:rPr>
              <w:tab/>
            </w:r>
            <w:r w:rsidR="00D65DAF">
              <w:rPr>
                <w:noProof/>
                <w:webHidden/>
              </w:rPr>
              <w:fldChar w:fldCharType="begin"/>
            </w:r>
            <w:r w:rsidR="00D65DAF">
              <w:rPr>
                <w:noProof/>
                <w:webHidden/>
              </w:rPr>
              <w:instrText xml:space="preserve"> PAGEREF _Toc211526099 \h </w:instrText>
            </w:r>
            <w:r w:rsidR="00D65DAF">
              <w:rPr>
                <w:noProof/>
                <w:webHidden/>
              </w:rPr>
            </w:r>
            <w:r w:rsidR="00D65DAF">
              <w:rPr>
                <w:noProof/>
                <w:webHidden/>
              </w:rPr>
              <w:fldChar w:fldCharType="separate"/>
            </w:r>
            <w:r w:rsidR="00D65DAF">
              <w:rPr>
                <w:noProof/>
                <w:webHidden/>
              </w:rPr>
              <w:t>8</w:t>
            </w:r>
            <w:r w:rsidR="00D65DAF">
              <w:rPr>
                <w:noProof/>
                <w:webHidden/>
              </w:rPr>
              <w:fldChar w:fldCharType="end"/>
            </w:r>
          </w:hyperlink>
        </w:p>
        <w:p w14:paraId="45F189F2" w14:textId="19CEBF39" w:rsidR="00D65DAF" w:rsidRDefault="00000000">
          <w:pPr>
            <w:pStyle w:val="TOC1"/>
            <w:tabs>
              <w:tab w:val="right" w:leader="dot" w:pos="9016"/>
            </w:tabs>
            <w:rPr>
              <w:rFonts w:asciiTheme="minorHAnsi" w:eastAsiaTheme="minorEastAsia" w:hAnsiTheme="minorHAnsi"/>
              <w:noProof/>
              <w:kern w:val="2"/>
              <w:szCs w:val="24"/>
              <w:lang w:val="en-IN" w:eastAsia="en-IN"/>
            </w:rPr>
          </w:pPr>
          <w:hyperlink w:anchor="_Toc211526100" w:history="1">
            <w:r w:rsidR="00D65DAF" w:rsidRPr="003F5CCE">
              <w:rPr>
                <w:rStyle w:val="Hyperlink"/>
                <w:rFonts w:ascii="Arial" w:hAnsi="Arial" w:cs="Arial"/>
                <w:noProof/>
              </w:rPr>
              <w:t>Task 2: Strategic Responses of Pioneer and Follower Organisations</w:t>
            </w:r>
            <w:r w:rsidR="00D65DAF">
              <w:rPr>
                <w:noProof/>
                <w:webHidden/>
              </w:rPr>
              <w:tab/>
            </w:r>
            <w:r w:rsidR="00D65DAF">
              <w:rPr>
                <w:noProof/>
                <w:webHidden/>
              </w:rPr>
              <w:fldChar w:fldCharType="begin"/>
            </w:r>
            <w:r w:rsidR="00D65DAF">
              <w:rPr>
                <w:noProof/>
                <w:webHidden/>
              </w:rPr>
              <w:instrText xml:space="preserve"> PAGEREF _Toc211526100 \h </w:instrText>
            </w:r>
            <w:r w:rsidR="00D65DAF">
              <w:rPr>
                <w:noProof/>
                <w:webHidden/>
              </w:rPr>
            </w:r>
            <w:r w:rsidR="00D65DAF">
              <w:rPr>
                <w:noProof/>
                <w:webHidden/>
              </w:rPr>
              <w:fldChar w:fldCharType="separate"/>
            </w:r>
            <w:r w:rsidR="00D65DAF">
              <w:rPr>
                <w:noProof/>
                <w:webHidden/>
              </w:rPr>
              <w:t>9</w:t>
            </w:r>
            <w:r w:rsidR="00D65DAF">
              <w:rPr>
                <w:noProof/>
                <w:webHidden/>
              </w:rPr>
              <w:fldChar w:fldCharType="end"/>
            </w:r>
          </w:hyperlink>
        </w:p>
        <w:p w14:paraId="5E45D6EA" w14:textId="04A34838" w:rsidR="00D65DAF" w:rsidRDefault="00000000">
          <w:pPr>
            <w:pStyle w:val="TOC2"/>
            <w:tabs>
              <w:tab w:val="right" w:leader="dot" w:pos="9016"/>
            </w:tabs>
            <w:rPr>
              <w:rFonts w:asciiTheme="minorHAnsi" w:eastAsiaTheme="minorEastAsia" w:hAnsiTheme="minorHAnsi"/>
              <w:noProof/>
              <w:kern w:val="2"/>
              <w:szCs w:val="24"/>
              <w:lang w:val="en-IN" w:eastAsia="en-IN"/>
            </w:rPr>
          </w:pPr>
          <w:hyperlink w:anchor="_Toc211526101" w:history="1">
            <w:r w:rsidR="00D65DAF" w:rsidRPr="003F5CCE">
              <w:rPr>
                <w:rStyle w:val="Hyperlink"/>
                <w:rFonts w:ascii="Arial" w:hAnsi="Arial" w:cs="Arial"/>
                <w:noProof/>
              </w:rPr>
              <w:t>2.1 Strategic Responses to Technological Factors</w:t>
            </w:r>
            <w:r w:rsidR="00D65DAF">
              <w:rPr>
                <w:noProof/>
                <w:webHidden/>
              </w:rPr>
              <w:tab/>
            </w:r>
            <w:r w:rsidR="00D65DAF">
              <w:rPr>
                <w:noProof/>
                <w:webHidden/>
              </w:rPr>
              <w:fldChar w:fldCharType="begin"/>
            </w:r>
            <w:r w:rsidR="00D65DAF">
              <w:rPr>
                <w:noProof/>
                <w:webHidden/>
              </w:rPr>
              <w:instrText xml:space="preserve"> PAGEREF _Toc211526101 \h </w:instrText>
            </w:r>
            <w:r w:rsidR="00D65DAF">
              <w:rPr>
                <w:noProof/>
                <w:webHidden/>
              </w:rPr>
            </w:r>
            <w:r w:rsidR="00D65DAF">
              <w:rPr>
                <w:noProof/>
                <w:webHidden/>
              </w:rPr>
              <w:fldChar w:fldCharType="separate"/>
            </w:r>
            <w:r w:rsidR="00D65DAF">
              <w:rPr>
                <w:noProof/>
                <w:webHidden/>
              </w:rPr>
              <w:t>9</w:t>
            </w:r>
            <w:r w:rsidR="00D65DAF">
              <w:rPr>
                <w:noProof/>
                <w:webHidden/>
              </w:rPr>
              <w:fldChar w:fldCharType="end"/>
            </w:r>
          </w:hyperlink>
        </w:p>
        <w:p w14:paraId="3852AC38" w14:textId="7AB8172D" w:rsidR="00D65DAF" w:rsidRDefault="00000000">
          <w:pPr>
            <w:pStyle w:val="TOC3"/>
            <w:tabs>
              <w:tab w:val="right" w:leader="dot" w:pos="9016"/>
            </w:tabs>
            <w:rPr>
              <w:rFonts w:asciiTheme="minorHAnsi" w:eastAsiaTheme="minorEastAsia" w:hAnsiTheme="minorHAnsi"/>
              <w:noProof/>
              <w:kern w:val="2"/>
              <w:szCs w:val="24"/>
              <w:lang w:val="en-IN" w:eastAsia="en-IN"/>
            </w:rPr>
          </w:pPr>
          <w:hyperlink w:anchor="_Toc211526102" w:history="1">
            <w:r w:rsidR="00D65DAF" w:rsidRPr="003F5CCE">
              <w:rPr>
                <w:rStyle w:val="Hyperlink"/>
                <w:rFonts w:ascii="Arial" w:hAnsi="Arial" w:cs="Arial"/>
                <w:noProof/>
              </w:rPr>
              <w:t>2.1.1 Tesla Response: Differentiating with Technology and Integrating an Ecosystem</w:t>
            </w:r>
            <w:r w:rsidR="00D65DAF">
              <w:rPr>
                <w:noProof/>
                <w:webHidden/>
              </w:rPr>
              <w:tab/>
            </w:r>
            <w:r w:rsidR="00D65DAF">
              <w:rPr>
                <w:noProof/>
                <w:webHidden/>
              </w:rPr>
              <w:fldChar w:fldCharType="begin"/>
            </w:r>
            <w:r w:rsidR="00D65DAF">
              <w:rPr>
                <w:noProof/>
                <w:webHidden/>
              </w:rPr>
              <w:instrText xml:space="preserve"> PAGEREF _Toc211526102 \h </w:instrText>
            </w:r>
            <w:r w:rsidR="00D65DAF">
              <w:rPr>
                <w:noProof/>
                <w:webHidden/>
              </w:rPr>
            </w:r>
            <w:r w:rsidR="00D65DAF">
              <w:rPr>
                <w:noProof/>
                <w:webHidden/>
              </w:rPr>
              <w:fldChar w:fldCharType="separate"/>
            </w:r>
            <w:r w:rsidR="00D65DAF">
              <w:rPr>
                <w:noProof/>
                <w:webHidden/>
              </w:rPr>
              <w:t>9</w:t>
            </w:r>
            <w:r w:rsidR="00D65DAF">
              <w:rPr>
                <w:noProof/>
                <w:webHidden/>
              </w:rPr>
              <w:fldChar w:fldCharType="end"/>
            </w:r>
          </w:hyperlink>
        </w:p>
        <w:p w14:paraId="56A5B8AF" w14:textId="4901CAD5" w:rsidR="00D65DAF" w:rsidRDefault="00000000">
          <w:pPr>
            <w:pStyle w:val="TOC3"/>
            <w:tabs>
              <w:tab w:val="right" w:leader="dot" w:pos="9016"/>
            </w:tabs>
            <w:rPr>
              <w:rFonts w:asciiTheme="minorHAnsi" w:eastAsiaTheme="minorEastAsia" w:hAnsiTheme="minorHAnsi"/>
              <w:noProof/>
              <w:kern w:val="2"/>
              <w:szCs w:val="24"/>
              <w:lang w:val="en-IN" w:eastAsia="en-IN"/>
            </w:rPr>
          </w:pPr>
          <w:hyperlink w:anchor="_Toc211526103" w:history="1">
            <w:r w:rsidR="00D65DAF" w:rsidRPr="003F5CCE">
              <w:rPr>
                <w:rStyle w:val="Hyperlink"/>
                <w:rFonts w:ascii="Arial" w:hAnsi="Arial" w:cs="Arial"/>
                <w:noProof/>
              </w:rPr>
              <w:t>2.1.2 Hyundai’s Response: Adaptive Imitation and Strategic Partnerships</w:t>
            </w:r>
            <w:r w:rsidR="00D65DAF">
              <w:rPr>
                <w:noProof/>
                <w:webHidden/>
              </w:rPr>
              <w:tab/>
            </w:r>
            <w:r w:rsidR="00D65DAF">
              <w:rPr>
                <w:noProof/>
                <w:webHidden/>
              </w:rPr>
              <w:fldChar w:fldCharType="begin"/>
            </w:r>
            <w:r w:rsidR="00D65DAF">
              <w:rPr>
                <w:noProof/>
                <w:webHidden/>
              </w:rPr>
              <w:instrText xml:space="preserve"> PAGEREF _Toc211526103 \h </w:instrText>
            </w:r>
            <w:r w:rsidR="00D65DAF">
              <w:rPr>
                <w:noProof/>
                <w:webHidden/>
              </w:rPr>
            </w:r>
            <w:r w:rsidR="00D65DAF">
              <w:rPr>
                <w:noProof/>
                <w:webHidden/>
              </w:rPr>
              <w:fldChar w:fldCharType="separate"/>
            </w:r>
            <w:r w:rsidR="00D65DAF">
              <w:rPr>
                <w:noProof/>
                <w:webHidden/>
              </w:rPr>
              <w:t>10</w:t>
            </w:r>
            <w:r w:rsidR="00D65DAF">
              <w:rPr>
                <w:noProof/>
                <w:webHidden/>
              </w:rPr>
              <w:fldChar w:fldCharType="end"/>
            </w:r>
          </w:hyperlink>
        </w:p>
        <w:p w14:paraId="2EAAF155" w14:textId="7B8D7097" w:rsidR="00D65DAF" w:rsidRDefault="00000000">
          <w:pPr>
            <w:pStyle w:val="TOC2"/>
            <w:tabs>
              <w:tab w:val="right" w:leader="dot" w:pos="9016"/>
            </w:tabs>
            <w:rPr>
              <w:rFonts w:asciiTheme="minorHAnsi" w:eastAsiaTheme="minorEastAsia" w:hAnsiTheme="minorHAnsi"/>
              <w:noProof/>
              <w:kern w:val="2"/>
              <w:szCs w:val="24"/>
              <w:lang w:val="en-IN" w:eastAsia="en-IN"/>
            </w:rPr>
          </w:pPr>
          <w:hyperlink w:anchor="_Toc211526104" w:history="1">
            <w:r w:rsidR="00D65DAF" w:rsidRPr="003F5CCE">
              <w:rPr>
                <w:rStyle w:val="Hyperlink"/>
                <w:rFonts w:ascii="Arial" w:hAnsi="Arial" w:cs="Arial"/>
                <w:noProof/>
              </w:rPr>
              <w:t>2.2 Strategic Responses to Environmental Factors</w:t>
            </w:r>
            <w:r w:rsidR="00D65DAF">
              <w:rPr>
                <w:noProof/>
                <w:webHidden/>
              </w:rPr>
              <w:tab/>
            </w:r>
            <w:r w:rsidR="00D65DAF">
              <w:rPr>
                <w:noProof/>
                <w:webHidden/>
              </w:rPr>
              <w:fldChar w:fldCharType="begin"/>
            </w:r>
            <w:r w:rsidR="00D65DAF">
              <w:rPr>
                <w:noProof/>
                <w:webHidden/>
              </w:rPr>
              <w:instrText xml:space="preserve"> PAGEREF _Toc211526104 \h </w:instrText>
            </w:r>
            <w:r w:rsidR="00D65DAF">
              <w:rPr>
                <w:noProof/>
                <w:webHidden/>
              </w:rPr>
            </w:r>
            <w:r w:rsidR="00D65DAF">
              <w:rPr>
                <w:noProof/>
                <w:webHidden/>
              </w:rPr>
              <w:fldChar w:fldCharType="separate"/>
            </w:r>
            <w:r w:rsidR="00D65DAF">
              <w:rPr>
                <w:noProof/>
                <w:webHidden/>
              </w:rPr>
              <w:t>11</w:t>
            </w:r>
            <w:r w:rsidR="00D65DAF">
              <w:rPr>
                <w:noProof/>
                <w:webHidden/>
              </w:rPr>
              <w:fldChar w:fldCharType="end"/>
            </w:r>
          </w:hyperlink>
        </w:p>
        <w:p w14:paraId="6EF928F6" w14:textId="3AE08972" w:rsidR="00D65DAF" w:rsidRDefault="00000000">
          <w:pPr>
            <w:pStyle w:val="TOC3"/>
            <w:tabs>
              <w:tab w:val="right" w:leader="dot" w:pos="9016"/>
            </w:tabs>
            <w:rPr>
              <w:rFonts w:asciiTheme="minorHAnsi" w:eastAsiaTheme="minorEastAsia" w:hAnsiTheme="minorHAnsi"/>
              <w:noProof/>
              <w:kern w:val="2"/>
              <w:szCs w:val="24"/>
              <w:lang w:val="en-IN" w:eastAsia="en-IN"/>
            </w:rPr>
          </w:pPr>
          <w:hyperlink w:anchor="_Toc211526105" w:history="1">
            <w:r w:rsidR="00D65DAF" w:rsidRPr="003F5CCE">
              <w:rPr>
                <w:rStyle w:val="Hyperlink"/>
                <w:rFonts w:ascii="Arial" w:hAnsi="Arial" w:cs="Arial"/>
                <w:noProof/>
              </w:rPr>
              <w:t>2.2.1 Tesla Response: Sustainability to Be the Core Brand</w:t>
            </w:r>
            <w:r w:rsidR="00D65DAF">
              <w:rPr>
                <w:noProof/>
                <w:webHidden/>
              </w:rPr>
              <w:tab/>
            </w:r>
            <w:r w:rsidR="00D65DAF">
              <w:rPr>
                <w:noProof/>
                <w:webHidden/>
              </w:rPr>
              <w:fldChar w:fldCharType="begin"/>
            </w:r>
            <w:r w:rsidR="00D65DAF">
              <w:rPr>
                <w:noProof/>
                <w:webHidden/>
              </w:rPr>
              <w:instrText xml:space="preserve"> PAGEREF _Toc211526105 \h </w:instrText>
            </w:r>
            <w:r w:rsidR="00D65DAF">
              <w:rPr>
                <w:noProof/>
                <w:webHidden/>
              </w:rPr>
            </w:r>
            <w:r w:rsidR="00D65DAF">
              <w:rPr>
                <w:noProof/>
                <w:webHidden/>
              </w:rPr>
              <w:fldChar w:fldCharType="separate"/>
            </w:r>
            <w:r w:rsidR="00D65DAF">
              <w:rPr>
                <w:noProof/>
                <w:webHidden/>
              </w:rPr>
              <w:t>11</w:t>
            </w:r>
            <w:r w:rsidR="00D65DAF">
              <w:rPr>
                <w:noProof/>
                <w:webHidden/>
              </w:rPr>
              <w:fldChar w:fldCharType="end"/>
            </w:r>
          </w:hyperlink>
        </w:p>
        <w:p w14:paraId="67A55276" w14:textId="1CBE74D7" w:rsidR="00D65DAF" w:rsidRDefault="00000000">
          <w:pPr>
            <w:pStyle w:val="TOC3"/>
            <w:tabs>
              <w:tab w:val="right" w:leader="dot" w:pos="9016"/>
            </w:tabs>
            <w:rPr>
              <w:rFonts w:asciiTheme="minorHAnsi" w:eastAsiaTheme="minorEastAsia" w:hAnsiTheme="minorHAnsi"/>
              <w:noProof/>
              <w:kern w:val="2"/>
              <w:szCs w:val="24"/>
              <w:lang w:val="en-IN" w:eastAsia="en-IN"/>
            </w:rPr>
          </w:pPr>
          <w:hyperlink w:anchor="_Toc211526106" w:history="1">
            <w:r w:rsidR="00D65DAF" w:rsidRPr="003F5CCE">
              <w:rPr>
                <w:rStyle w:val="Hyperlink"/>
                <w:rFonts w:ascii="Arial" w:hAnsi="Arial" w:cs="Arial"/>
                <w:noProof/>
              </w:rPr>
              <w:t>2.2.2 Hyundai’s Response: Transitioning Toward Environmental Legitimacy</w:t>
            </w:r>
            <w:r w:rsidR="00D65DAF">
              <w:rPr>
                <w:noProof/>
                <w:webHidden/>
              </w:rPr>
              <w:tab/>
            </w:r>
            <w:r w:rsidR="00D65DAF">
              <w:rPr>
                <w:noProof/>
                <w:webHidden/>
              </w:rPr>
              <w:fldChar w:fldCharType="begin"/>
            </w:r>
            <w:r w:rsidR="00D65DAF">
              <w:rPr>
                <w:noProof/>
                <w:webHidden/>
              </w:rPr>
              <w:instrText xml:space="preserve"> PAGEREF _Toc211526106 \h </w:instrText>
            </w:r>
            <w:r w:rsidR="00D65DAF">
              <w:rPr>
                <w:noProof/>
                <w:webHidden/>
              </w:rPr>
            </w:r>
            <w:r w:rsidR="00D65DAF">
              <w:rPr>
                <w:noProof/>
                <w:webHidden/>
              </w:rPr>
              <w:fldChar w:fldCharType="separate"/>
            </w:r>
            <w:r w:rsidR="00D65DAF">
              <w:rPr>
                <w:noProof/>
                <w:webHidden/>
              </w:rPr>
              <w:t>12</w:t>
            </w:r>
            <w:r w:rsidR="00D65DAF">
              <w:rPr>
                <w:noProof/>
                <w:webHidden/>
              </w:rPr>
              <w:fldChar w:fldCharType="end"/>
            </w:r>
          </w:hyperlink>
        </w:p>
        <w:p w14:paraId="4C5964B0" w14:textId="601BC66F" w:rsidR="00D65DAF" w:rsidRDefault="00000000">
          <w:pPr>
            <w:pStyle w:val="TOC2"/>
            <w:tabs>
              <w:tab w:val="right" w:leader="dot" w:pos="9016"/>
            </w:tabs>
            <w:rPr>
              <w:rFonts w:asciiTheme="minorHAnsi" w:eastAsiaTheme="minorEastAsia" w:hAnsiTheme="minorHAnsi"/>
              <w:noProof/>
              <w:kern w:val="2"/>
              <w:szCs w:val="24"/>
              <w:lang w:val="en-IN" w:eastAsia="en-IN"/>
            </w:rPr>
          </w:pPr>
          <w:hyperlink w:anchor="_Toc211526107" w:history="1">
            <w:r w:rsidR="00D65DAF" w:rsidRPr="003F5CCE">
              <w:rPr>
                <w:rStyle w:val="Hyperlink"/>
                <w:rFonts w:ascii="Arial" w:hAnsi="Arial" w:cs="Arial"/>
                <w:noProof/>
              </w:rPr>
              <w:t>2.3 Comparative Evaluation</w:t>
            </w:r>
            <w:r w:rsidR="00D65DAF">
              <w:rPr>
                <w:noProof/>
                <w:webHidden/>
              </w:rPr>
              <w:tab/>
            </w:r>
            <w:r w:rsidR="00D65DAF">
              <w:rPr>
                <w:noProof/>
                <w:webHidden/>
              </w:rPr>
              <w:fldChar w:fldCharType="begin"/>
            </w:r>
            <w:r w:rsidR="00D65DAF">
              <w:rPr>
                <w:noProof/>
                <w:webHidden/>
              </w:rPr>
              <w:instrText xml:space="preserve"> PAGEREF _Toc211526107 \h </w:instrText>
            </w:r>
            <w:r w:rsidR="00D65DAF">
              <w:rPr>
                <w:noProof/>
                <w:webHidden/>
              </w:rPr>
            </w:r>
            <w:r w:rsidR="00D65DAF">
              <w:rPr>
                <w:noProof/>
                <w:webHidden/>
              </w:rPr>
              <w:fldChar w:fldCharType="separate"/>
            </w:r>
            <w:r w:rsidR="00D65DAF">
              <w:rPr>
                <w:noProof/>
                <w:webHidden/>
              </w:rPr>
              <w:t>13</w:t>
            </w:r>
            <w:r w:rsidR="00D65DAF">
              <w:rPr>
                <w:noProof/>
                <w:webHidden/>
              </w:rPr>
              <w:fldChar w:fldCharType="end"/>
            </w:r>
          </w:hyperlink>
        </w:p>
        <w:p w14:paraId="1C789C64" w14:textId="0A666E4F" w:rsidR="00D65DAF" w:rsidRDefault="00000000">
          <w:pPr>
            <w:pStyle w:val="TOC1"/>
            <w:tabs>
              <w:tab w:val="right" w:leader="dot" w:pos="9016"/>
            </w:tabs>
            <w:rPr>
              <w:rFonts w:asciiTheme="minorHAnsi" w:eastAsiaTheme="minorEastAsia" w:hAnsiTheme="minorHAnsi"/>
              <w:noProof/>
              <w:kern w:val="2"/>
              <w:szCs w:val="24"/>
              <w:lang w:val="en-IN" w:eastAsia="en-IN"/>
            </w:rPr>
          </w:pPr>
          <w:hyperlink w:anchor="_Toc211526108" w:history="1">
            <w:r w:rsidR="00D65DAF" w:rsidRPr="003F5CCE">
              <w:rPr>
                <w:rStyle w:val="Hyperlink"/>
                <w:rFonts w:ascii="Arial" w:hAnsi="Arial" w:cs="Arial"/>
                <w:noProof/>
              </w:rPr>
              <w:t>Conclusion</w:t>
            </w:r>
            <w:r w:rsidR="00D65DAF">
              <w:rPr>
                <w:noProof/>
                <w:webHidden/>
              </w:rPr>
              <w:tab/>
            </w:r>
            <w:r w:rsidR="00D65DAF">
              <w:rPr>
                <w:noProof/>
                <w:webHidden/>
              </w:rPr>
              <w:fldChar w:fldCharType="begin"/>
            </w:r>
            <w:r w:rsidR="00D65DAF">
              <w:rPr>
                <w:noProof/>
                <w:webHidden/>
              </w:rPr>
              <w:instrText xml:space="preserve"> PAGEREF _Toc211526108 \h </w:instrText>
            </w:r>
            <w:r w:rsidR="00D65DAF">
              <w:rPr>
                <w:noProof/>
                <w:webHidden/>
              </w:rPr>
            </w:r>
            <w:r w:rsidR="00D65DAF">
              <w:rPr>
                <w:noProof/>
                <w:webHidden/>
              </w:rPr>
              <w:fldChar w:fldCharType="separate"/>
            </w:r>
            <w:r w:rsidR="00D65DAF">
              <w:rPr>
                <w:noProof/>
                <w:webHidden/>
              </w:rPr>
              <w:t>15</w:t>
            </w:r>
            <w:r w:rsidR="00D65DAF">
              <w:rPr>
                <w:noProof/>
                <w:webHidden/>
              </w:rPr>
              <w:fldChar w:fldCharType="end"/>
            </w:r>
          </w:hyperlink>
        </w:p>
        <w:p w14:paraId="5A1463BF" w14:textId="70CBEAA8" w:rsidR="00D65DAF" w:rsidRDefault="00000000">
          <w:pPr>
            <w:pStyle w:val="TOC1"/>
            <w:tabs>
              <w:tab w:val="right" w:leader="dot" w:pos="9016"/>
            </w:tabs>
            <w:rPr>
              <w:rFonts w:asciiTheme="minorHAnsi" w:eastAsiaTheme="minorEastAsia" w:hAnsiTheme="minorHAnsi"/>
              <w:noProof/>
              <w:kern w:val="2"/>
              <w:szCs w:val="24"/>
              <w:lang w:val="en-IN" w:eastAsia="en-IN"/>
            </w:rPr>
          </w:pPr>
          <w:hyperlink w:anchor="_Toc211526109" w:history="1">
            <w:r w:rsidR="00D65DAF" w:rsidRPr="003F5CCE">
              <w:rPr>
                <w:rStyle w:val="Hyperlink"/>
                <w:rFonts w:ascii="Arial" w:hAnsi="Arial" w:cs="Arial"/>
                <w:noProof/>
              </w:rPr>
              <w:t>References</w:t>
            </w:r>
            <w:r w:rsidR="00D65DAF">
              <w:rPr>
                <w:noProof/>
                <w:webHidden/>
              </w:rPr>
              <w:tab/>
            </w:r>
            <w:r w:rsidR="00D65DAF">
              <w:rPr>
                <w:noProof/>
                <w:webHidden/>
              </w:rPr>
              <w:fldChar w:fldCharType="begin"/>
            </w:r>
            <w:r w:rsidR="00D65DAF">
              <w:rPr>
                <w:noProof/>
                <w:webHidden/>
              </w:rPr>
              <w:instrText xml:space="preserve"> PAGEREF _Toc211526109 \h </w:instrText>
            </w:r>
            <w:r w:rsidR="00D65DAF">
              <w:rPr>
                <w:noProof/>
                <w:webHidden/>
              </w:rPr>
            </w:r>
            <w:r w:rsidR="00D65DAF">
              <w:rPr>
                <w:noProof/>
                <w:webHidden/>
              </w:rPr>
              <w:fldChar w:fldCharType="separate"/>
            </w:r>
            <w:r w:rsidR="00D65DAF">
              <w:rPr>
                <w:noProof/>
                <w:webHidden/>
              </w:rPr>
              <w:t>16</w:t>
            </w:r>
            <w:r w:rsidR="00D65DAF">
              <w:rPr>
                <w:noProof/>
                <w:webHidden/>
              </w:rPr>
              <w:fldChar w:fldCharType="end"/>
            </w:r>
          </w:hyperlink>
        </w:p>
        <w:p w14:paraId="1E6C0BAE" w14:textId="5B4371CC" w:rsidR="000B72BA" w:rsidRPr="00901A50" w:rsidRDefault="0040223C" w:rsidP="00B12E52">
          <w:pPr>
            <w:rPr>
              <w:rFonts w:ascii="Arial" w:hAnsi="Arial" w:cs="Arial"/>
              <w:bCs/>
              <w:noProof/>
            </w:rPr>
          </w:pPr>
          <w:r w:rsidRPr="00901A50">
            <w:rPr>
              <w:rFonts w:ascii="Arial" w:hAnsi="Arial" w:cs="Arial"/>
              <w:b/>
              <w:bCs/>
              <w:noProof/>
            </w:rPr>
            <w:fldChar w:fldCharType="end"/>
          </w:r>
        </w:p>
      </w:sdtContent>
    </w:sdt>
    <w:p w14:paraId="454B8B17" w14:textId="3208DF63" w:rsidR="00E57FB8" w:rsidRPr="00901A50" w:rsidRDefault="0040223C" w:rsidP="00B12E52">
      <w:pPr>
        <w:pStyle w:val="Heading1"/>
        <w:rPr>
          <w:rFonts w:ascii="Arial" w:hAnsi="Arial" w:cs="Arial"/>
        </w:rPr>
      </w:pPr>
      <w:r w:rsidRPr="00901A50">
        <w:rPr>
          <w:rFonts w:ascii="Arial" w:hAnsi="Arial" w:cs="Arial"/>
        </w:rPr>
        <w:br w:type="page"/>
      </w:r>
      <w:bookmarkStart w:id="0" w:name="_Toc211526091"/>
      <w:r w:rsidR="00DB0DAC" w:rsidRPr="00901A50">
        <w:rPr>
          <w:rFonts w:ascii="Arial" w:hAnsi="Arial" w:cs="Arial"/>
        </w:rPr>
        <w:lastRenderedPageBreak/>
        <w:t>Introduction</w:t>
      </w:r>
      <w:bookmarkEnd w:id="0"/>
      <w:r w:rsidR="00DB0DAC" w:rsidRPr="00901A50">
        <w:rPr>
          <w:rFonts w:ascii="Arial" w:hAnsi="Arial" w:cs="Arial"/>
        </w:rPr>
        <w:t xml:space="preserve"> </w:t>
      </w:r>
    </w:p>
    <w:p w14:paraId="084EEB75" w14:textId="2EA9FC63" w:rsidR="00A7373C" w:rsidRPr="00901A50" w:rsidRDefault="0040223C" w:rsidP="00B12E52">
      <w:pPr>
        <w:rPr>
          <w:rFonts w:ascii="Arial" w:hAnsi="Arial" w:cs="Arial"/>
        </w:rPr>
      </w:pPr>
      <w:r w:rsidRPr="00901A50">
        <w:rPr>
          <w:rFonts w:ascii="Arial" w:hAnsi="Arial" w:cs="Arial"/>
        </w:rPr>
        <w:t>The e</w:t>
      </w:r>
      <w:r w:rsidR="001A007A" w:rsidRPr="00901A50">
        <w:rPr>
          <w:rFonts w:ascii="Arial" w:hAnsi="Arial" w:cs="Arial"/>
        </w:rPr>
        <w:t xml:space="preserve">lectric vehicle (EV) business is one of the most vibrant and disruptive markets in the world, which has been </w:t>
      </w:r>
      <w:r w:rsidR="00895220" w:rsidRPr="00901A50">
        <w:rPr>
          <w:rFonts w:ascii="Arial" w:hAnsi="Arial" w:cs="Arial"/>
        </w:rPr>
        <w:t>driven</w:t>
      </w:r>
      <w:r w:rsidR="001A007A" w:rsidRPr="00901A50">
        <w:rPr>
          <w:rFonts w:ascii="Arial" w:hAnsi="Arial" w:cs="Arial"/>
        </w:rPr>
        <w:t xml:space="preserve"> by the pace of technological advancement, the issue of environmental friendliness, and the changing preferences of the consumers. It is thus important to analyse the marketing environment in order to know how external macro factors affect strategic decisions made by firms and their competitiveness. The macro marketing environment</w:t>
      </w:r>
      <w:r w:rsidRPr="00901A50">
        <w:rPr>
          <w:rFonts w:ascii="Arial" w:hAnsi="Arial" w:cs="Arial"/>
        </w:rPr>
        <w:t>,</w:t>
      </w:r>
      <w:r w:rsidR="001A007A" w:rsidRPr="00901A50">
        <w:rPr>
          <w:rFonts w:ascii="Arial" w:hAnsi="Arial" w:cs="Arial"/>
        </w:rPr>
        <w:t xml:space="preserve"> which is usually studied using the PESTEL model</w:t>
      </w:r>
      <w:r w:rsidRPr="00901A50">
        <w:rPr>
          <w:rFonts w:ascii="Arial" w:hAnsi="Arial" w:cs="Arial"/>
        </w:rPr>
        <w:t>,</w:t>
      </w:r>
      <w:r w:rsidR="001A007A" w:rsidRPr="00901A50">
        <w:rPr>
          <w:rFonts w:ascii="Arial" w:hAnsi="Arial" w:cs="Arial"/>
        </w:rPr>
        <w:t xml:space="preserve"> includes political, economic, social, technological, environmental, and legal environment</w:t>
      </w:r>
      <w:r w:rsidRPr="00901A50">
        <w:rPr>
          <w:rFonts w:ascii="Arial" w:hAnsi="Arial" w:cs="Arial"/>
        </w:rPr>
        <w:t>s</w:t>
      </w:r>
      <w:r w:rsidR="001A007A" w:rsidRPr="00901A50">
        <w:rPr>
          <w:rFonts w:ascii="Arial" w:hAnsi="Arial" w:cs="Arial"/>
        </w:rPr>
        <w:t xml:space="preserve"> that influence the market conditions and business performance</w:t>
      </w:r>
      <w:r w:rsidR="005A0647" w:rsidRPr="00901A50">
        <w:rPr>
          <w:rFonts w:ascii="Arial" w:hAnsi="Arial" w:cs="Arial"/>
        </w:rPr>
        <w:t xml:space="preserve"> (</w:t>
      </w:r>
      <w:proofErr w:type="spellStart"/>
      <w:r w:rsidR="005A0647" w:rsidRPr="00901A50">
        <w:rPr>
          <w:rFonts w:ascii="Arial" w:hAnsi="Arial" w:cs="Arial"/>
        </w:rPr>
        <w:t>Peterdy</w:t>
      </w:r>
      <w:proofErr w:type="spellEnd"/>
      <w:r w:rsidR="005A0647" w:rsidRPr="00901A50">
        <w:rPr>
          <w:rFonts w:ascii="Arial" w:hAnsi="Arial" w:cs="Arial"/>
        </w:rPr>
        <w:t>, 2025)</w:t>
      </w:r>
      <w:r w:rsidR="001A007A" w:rsidRPr="00901A50">
        <w:rPr>
          <w:rFonts w:ascii="Arial" w:hAnsi="Arial" w:cs="Arial"/>
        </w:rPr>
        <w:t xml:space="preserve">. </w:t>
      </w:r>
    </w:p>
    <w:p w14:paraId="10ED248F" w14:textId="77777777" w:rsidR="00A7373C" w:rsidRPr="00901A50" w:rsidRDefault="00A7373C" w:rsidP="00B12E52">
      <w:pPr>
        <w:keepNext/>
        <w:jc w:val="center"/>
        <w:rPr>
          <w:rFonts w:ascii="Arial" w:hAnsi="Arial" w:cs="Arial"/>
        </w:rPr>
      </w:pPr>
      <w:r w:rsidRPr="00901A50">
        <w:rPr>
          <w:rFonts w:ascii="Arial" w:hAnsi="Arial" w:cs="Arial"/>
          <w:noProof/>
        </w:rPr>
        <w:drawing>
          <wp:inline distT="0" distB="0" distL="0" distR="0" wp14:anchorId="1D878EC8" wp14:editId="67F2217D">
            <wp:extent cx="5731510" cy="3053715"/>
            <wp:effectExtent l="0" t="0" r="0" b="0"/>
            <wp:docPr id="740213897" name="Picture 1" descr="Diagram of PESTEL Analysi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PESTEL Analysis Framewor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53715"/>
                    </a:xfrm>
                    <a:prstGeom prst="rect">
                      <a:avLst/>
                    </a:prstGeom>
                    <a:noFill/>
                    <a:ln>
                      <a:noFill/>
                    </a:ln>
                  </pic:spPr>
                </pic:pic>
              </a:graphicData>
            </a:graphic>
          </wp:inline>
        </w:drawing>
      </w:r>
    </w:p>
    <w:p w14:paraId="0DD03E9B" w14:textId="5F803DD4" w:rsidR="00A7373C" w:rsidRPr="00901A50" w:rsidRDefault="00A7373C" w:rsidP="00B12E52">
      <w:pPr>
        <w:jc w:val="center"/>
        <w:rPr>
          <w:rFonts w:ascii="Arial" w:hAnsi="Arial" w:cs="Arial"/>
          <w:b/>
          <w:bCs/>
          <w:i/>
          <w:iCs/>
        </w:rPr>
      </w:pPr>
      <w:r w:rsidRPr="00901A50">
        <w:rPr>
          <w:rFonts w:ascii="Arial" w:hAnsi="Arial" w:cs="Arial"/>
          <w:b/>
          <w:bCs/>
          <w:i/>
          <w:iCs/>
        </w:rPr>
        <w:t xml:space="preserve">Figure </w:t>
      </w:r>
      <w:r w:rsidRPr="00901A50">
        <w:rPr>
          <w:rFonts w:ascii="Arial" w:hAnsi="Arial" w:cs="Arial"/>
          <w:b/>
          <w:bCs/>
          <w:i/>
          <w:iCs/>
        </w:rPr>
        <w:fldChar w:fldCharType="begin"/>
      </w:r>
      <w:r w:rsidRPr="00901A50">
        <w:rPr>
          <w:rFonts w:ascii="Arial" w:hAnsi="Arial" w:cs="Arial"/>
          <w:b/>
          <w:bCs/>
          <w:i/>
          <w:iCs/>
        </w:rPr>
        <w:instrText xml:space="preserve"> SEQ Figure \* ARABIC </w:instrText>
      </w:r>
      <w:r w:rsidRPr="00901A50">
        <w:rPr>
          <w:rFonts w:ascii="Arial" w:hAnsi="Arial" w:cs="Arial"/>
          <w:b/>
          <w:bCs/>
          <w:i/>
          <w:iCs/>
        </w:rPr>
        <w:fldChar w:fldCharType="separate"/>
      </w:r>
      <w:r w:rsidR="00D65DAF">
        <w:rPr>
          <w:rFonts w:ascii="Arial" w:hAnsi="Arial" w:cs="Arial"/>
          <w:b/>
          <w:bCs/>
          <w:i/>
          <w:iCs/>
          <w:noProof/>
        </w:rPr>
        <w:t>1</w:t>
      </w:r>
      <w:r w:rsidRPr="00901A50">
        <w:rPr>
          <w:rFonts w:ascii="Arial" w:hAnsi="Arial" w:cs="Arial"/>
          <w:b/>
          <w:bCs/>
          <w:i/>
          <w:iCs/>
        </w:rPr>
        <w:fldChar w:fldCharType="end"/>
      </w:r>
      <w:r w:rsidRPr="00901A50">
        <w:rPr>
          <w:rFonts w:ascii="Arial" w:hAnsi="Arial" w:cs="Arial"/>
          <w:b/>
          <w:bCs/>
          <w:i/>
          <w:iCs/>
        </w:rPr>
        <w:t>: Factors of PESTEL Analysis</w:t>
      </w:r>
    </w:p>
    <w:p w14:paraId="08D3B88B" w14:textId="2243F3FE" w:rsidR="00A7373C" w:rsidRPr="00901A50" w:rsidRDefault="00A7373C" w:rsidP="00B12E52">
      <w:pPr>
        <w:jc w:val="center"/>
        <w:rPr>
          <w:rFonts w:ascii="Arial" w:hAnsi="Arial" w:cs="Arial"/>
          <w:b/>
          <w:bCs/>
          <w:i/>
          <w:iCs/>
        </w:rPr>
      </w:pPr>
      <w:r w:rsidRPr="00901A50">
        <w:rPr>
          <w:rFonts w:ascii="Arial" w:hAnsi="Arial" w:cs="Arial"/>
          <w:b/>
          <w:bCs/>
          <w:i/>
          <w:iCs/>
        </w:rPr>
        <w:t xml:space="preserve">(Source: </w:t>
      </w:r>
      <w:proofErr w:type="spellStart"/>
      <w:r w:rsidRPr="00901A50">
        <w:rPr>
          <w:rFonts w:ascii="Arial" w:hAnsi="Arial" w:cs="Arial"/>
          <w:b/>
          <w:bCs/>
          <w:i/>
          <w:iCs/>
        </w:rPr>
        <w:t>Peterdy</w:t>
      </w:r>
      <w:proofErr w:type="spellEnd"/>
      <w:r w:rsidRPr="00901A50">
        <w:rPr>
          <w:rFonts w:ascii="Arial" w:hAnsi="Arial" w:cs="Arial"/>
          <w:b/>
          <w:bCs/>
          <w:i/>
          <w:iCs/>
        </w:rPr>
        <w:t>, 2025)</w:t>
      </w:r>
    </w:p>
    <w:p w14:paraId="5FE68F24" w14:textId="0D934081" w:rsidR="00A16C90" w:rsidRPr="00901A50" w:rsidRDefault="001A007A" w:rsidP="00B12E52">
      <w:pPr>
        <w:rPr>
          <w:rFonts w:ascii="Arial" w:hAnsi="Arial" w:cs="Arial"/>
        </w:rPr>
      </w:pPr>
      <w:r w:rsidRPr="00901A50">
        <w:rPr>
          <w:rFonts w:ascii="Arial" w:hAnsi="Arial" w:cs="Arial"/>
        </w:rPr>
        <w:t>This report critically looks at the technological and environmental forces that influence the EV industry in two opposing organisational categories of pioneers and followers. Tesla is a leader, innovating and enterprising, whereas Hyundai is a follower, which takes the adaptive strategy and strengthens its role. Alterations in these macro factors pose both opportunities as well as threats that firms must gain unique marketing responses to be able to remain competitive.</w:t>
      </w:r>
      <w:r w:rsidR="00A16C90" w:rsidRPr="00901A50">
        <w:rPr>
          <w:rFonts w:ascii="Arial" w:hAnsi="Arial" w:cs="Arial"/>
        </w:rPr>
        <w:br w:type="page"/>
      </w:r>
    </w:p>
    <w:p w14:paraId="31742EDF" w14:textId="0757B4B3" w:rsidR="00DB0DAC" w:rsidRPr="00901A50" w:rsidRDefault="00A16C90" w:rsidP="00B12E52">
      <w:pPr>
        <w:pStyle w:val="Heading1"/>
        <w:rPr>
          <w:rFonts w:ascii="Arial" w:hAnsi="Arial" w:cs="Arial"/>
        </w:rPr>
      </w:pPr>
      <w:bookmarkStart w:id="1" w:name="_Toc211526092"/>
      <w:r w:rsidRPr="00901A50">
        <w:rPr>
          <w:rFonts w:ascii="Arial" w:hAnsi="Arial" w:cs="Arial"/>
        </w:rPr>
        <w:lastRenderedPageBreak/>
        <w:t>Task 1: Macro Marketing Environment Analysis</w:t>
      </w:r>
      <w:bookmarkEnd w:id="1"/>
      <w:r w:rsidRPr="00901A50">
        <w:rPr>
          <w:rFonts w:ascii="Arial" w:hAnsi="Arial" w:cs="Arial"/>
        </w:rPr>
        <w:t xml:space="preserve"> </w:t>
      </w:r>
    </w:p>
    <w:p w14:paraId="216C449F" w14:textId="35B5FB2C" w:rsidR="00A16C90" w:rsidRPr="00901A50" w:rsidRDefault="00D046AE" w:rsidP="00B12E52">
      <w:pPr>
        <w:pStyle w:val="Heading2"/>
        <w:spacing w:before="240"/>
        <w:rPr>
          <w:rFonts w:ascii="Arial" w:hAnsi="Arial" w:cs="Arial"/>
        </w:rPr>
      </w:pPr>
      <w:bookmarkStart w:id="2" w:name="_Toc211526093"/>
      <w:r w:rsidRPr="00901A50">
        <w:rPr>
          <w:rFonts w:ascii="Arial" w:hAnsi="Arial" w:cs="Arial"/>
        </w:rPr>
        <w:t xml:space="preserve">1.1 </w:t>
      </w:r>
      <w:r w:rsidR="00A16C90" w:rsidRPr="00901A50">
        <w:rPr>
          <w:rFonts w:ascii="Arial" w:hAnsi="Arial" w:cs="Arial"/>
        </w:rPr>
        <w:t>Introduction to the Macro Marketing Environment</w:t>
      </w:r>
      <w:bookmarkEnd w:id="2"/>
      <w:r w:rsidR="00A16C90" w:rsidRPr="00901A50">
        <w:rPr>
          <w:rFonts w:ascii="Arial" w:hAnsi="Arial" w:cs="Arial"/>
        </w:rPr>
        <w:t xml:space="preserve"> </w:t>
      </w:r>
    </w:p>
    <w:p w14:paraId="57065822" w14:textId="48ED469B" w:rsidR="003E2F8E" w:rsidRPr="00901A50" w:rsidRDefault="003E2F8E" w:rsidP="00B12E52">
      <w:pPr>
        <w:rPr>
          <w:rFonts w:ascii="Arial" w:hAnsi="Arial" w:cs="Arial"/>
        </w:rPr>
      </w:pPr>
      <w:r w:rsidRPr="00901A50">
        <w:rPr>
          <w:rFonts w:ascii="Arial" w:hAnsi="Arial" w:cs="Arial"/>
        </w:rPr>
        <w:t xml:space="preserve">Macro marketing environment includes external forces, which affect the marketing strategy and </w:t>
      </w:r>
      <w:r w:rsidR="0041697F" w:rsidRPr="00901A50">
        <w:rPr>
          <w:rFonts w:ascii="Arial" w:hAnsi="Arial" w:cs="Arial"/>
        </w:rPr>
        <w:t>long-term</w:t>
      </w:r>
      <w:r w:rsidRPr="00901A50">
        <w:rPr>
          <w:rFonts w:ascii="Arial" w:hAnsi="Arial" w:cs="Arial"/>
        </w:rPr>
        <w:t xml:space="preserve"> sustainability of an organisation but are beyond its direct control</w:t>
      </w:r>
      <w:r w:rsidR="00B42524" w:rsidRPr="00901A50">
        <w:rPr>
          <w:rFonts w:ascii="Arial" w:hAnsi="Arial" w:cs="Arial"/>
        </w:rPr>
        <w:t xml:space="preserve"> (CFI, 2025)</w:t>
      </w:r>
      <w:r w:rsidRPr="00901A50">
        <w:rPr>
          <w:rFonts w:ascii="Arial" w:hAnsi="Arial" w:cs="Arial"/>
        </w:rPr>
        <w:t xml:space="preserve">. In the case of the Electric Vehicle (EV) industry, two of the most significant dimensions that determine the competition and consumer reaction are technological innovation and environmental sustainability. </w:t>
      </w:r>
    </w:p>
    <w:p w14:paraId="23435357" w14:textId="7508D40D" w:rsidR="00D046AE" w:rsidRPr="00901A50" w:rsidRDefault="00D046AE" w:rsidP="00B12E52">
      <w:pPr>
        <w:pStyle w:val="Heading2"/>
        <w:spacing w:before="240"/>
        <w:rPr>
          <w:rFonts w:ascii="Arial" w:hAnsi="Arial" w:cs="Arial"/>
        </w:rPr>
      </w:pPr>
      <w:bookmarkStart w:id="3" w:name="_Toc211526094"/>
      <w:r w:rsidRPr="00901A50">
        <w:rPr>
          <w:rFonts w:ascii="Arial" w:hAnsi="Arial" w:cs="Arial"/>
        </w:rPr>
        <w:t>1.2 Technological Factors</w:t>
      </w:r>
      <w:bookmarkEnd w:id="3"/>
      <w:r w:rsidRPr="00901A50">
        <w:rPr>
          <w:rFonts w:ascii="Arial" w:hAnsi="Arial" w:cs="Arial"/>
        </w:rPr>
        <w:t xml:space="preserve"> </w:t>
      </w:r>
    </w:p>
    <w:p w14:paraId="23F13E08" w14:textId="1D1B3E5D" w:rsidR="00D046AE" w:rsidRPr="00901A50" w:rsidRDefault="00D046AE" w:rsidP="00B12E52">
      <w:pPr>
        <w:pStyle w:val="Heading3"/>
        <w:spacing w:before="240"/>
        <w:rPr>
          <w:rFonts w:ascii="Arial" w:hAnsi="Arial" w:cs="Arial"/>
        </w:rPr>
      </w:pPr>
      <w:bookmarkStart w:id="4" w:name="_Toc211526095"/>
      <w:r w:rsidRPr="00901A50">
        <w:rPr>
          <w:rFonts w:ascii="Arial" w:hAnsi="Arial" w:cs="Arial"/>
        </w:rPr>
        <w:t>1.2.1 Opportunities</w:t>
      </w:r>
      <w:bookmarkEnd w:id="4"/>
      <w:r w:rsidRPr="00901A50">
        <w:rPr>
          <w:rFonts w:ascii="Arial" w:hAnsi="Arial" w:cs="Arial"/>
        </w:rPr>
        <w:t xml:space="preserve"> </w:t>
      </w:r>
    </w:p>
    <w:p w14:paraId="25081402" w14:textId="4A442C38" w:rsidR="00D046AE" w:rsidRPr="00901A50" w:rsidRDefault="00D046AE" w:rsidP="00B12E52">
      <w:pPr>
        <w:rPr>
          <w:rFonts w:ascii="Arial" w:hAnsi="Arial" w:cs="Arial"/>
        </w:rPr>
      </w:pPr>
      <w:r w:rsidRPr="00901A50">
        <w:rPr>
          <w:rFonts w:ascii="Arial" w:hAnsi="Arial" w:cs="Arial"/>
        </w:rPr>
        <w:t>The development of the EV industry is concentrated around technological innovation. The development of batteries, software, artificial intelligence (AI), and autonomous driving is changing the manner in which companies generate value and product differentiation</w:t>
      </w:r>
      <w:r w:rsidR="00031138" w:rsidRPr="00901A50">
        <w:rPr>
          <w:rFonts w:ascii="Arial" w:hAnsi="Arial" w:cs="Arial"/>
        </w:rPr>
        <w:t xml:space="preserve"> (</w:t>
      </w:r>
      <w:proofErr w:type="spellStart"/>
      <w:r w:rsidR="00031138" w:rsidRPr="00901A50">
        <w:rPr>
          <w:rFonts w:ascii="Arial" w:hAnsi="Arial" w:cs="Arial"/>
          <w:shd w:val="clear" w:color="auto" w:fill="FFFFFF"/>
        </w:rPr>
        <w:t>Garikapati</w:t>
      </w:r>
      <w:proofErr w:type="spellEnd"/>
      <w:r w:rsidR="00031138" w:rsidRPr="00901A50">
        <w:rPr>
          <w:rFonts w:ascii="Arial" w:hAnsi="Arial" w:cs="Arial"/>
          <w:shd w:val="clear" w:color="auto" w:fill="FFFFFF"/>
        </w:rPr>
        <w:t xml:space="preserve"> and </w:t>
      </w:r>
      <w:proofErr w:type="spellStart"/>
      <w:r w:rsidR="00031138" w:rsidRPr="00901A50">
        <w:rPr>
          <w:rFonts w:ascii="Arial" w:hAnsi="Arial" w:cs="Arial"/>
          <w:shd w:val="clear" w:color="auto" w:fill="FFFFFF"/>
        </w:rPr>
        <w:t>Shetiya</w:t>
      </w:r>
      <w:proofErr w:type="spellEnd"/>
      <w:r w:rsidR="00031138" w:rsidRPr="00901A50">
        <w:rPr>
          <w:rFonts w:ascii="Arial" w:hAnsi="Arial" w:cs="Arial"/>
          <w:shd w:val="clear" w:color="auto" w:fill="FFFFFF"/>
        </w:rPr>
        <w:t>, 2024)</w:t>
      </w:r>
      <w:r w:rsidRPr="00901A50">
        <w:rPr>
          <w:rFonts w:ascii="Arial" w:hAnsi="Arial" w:cs="Arial"/>
        </w:rPr>
        <w:t>.</w:t>
      </w:r>
      <w:r w:rsidR="00031138" w:rsidRPr="00901A50">
        <w:rPr>
          <w:rFonts w:ascii="Arial" w:hAnsi="Arial" w:cs="Arial"/>
        </w:rPr>
        <w:t xml:space="preserve"> </w:t>
      </w:r>
      <w:r w:rsidRPr="00901A50">
        <w:rPr>
          <w:rFonts w:ascii="Arial" w:hAnsi="Arial" w:cs="Arial"/>
        </w:rPr>
        <w:t>In the case of Tesla, since the company is a pioneer, constant leadership in the technological front is its core competitiveness. Investment in proprietary battery technology has enabled the firm to increase the range of the vehicles, energy efficiency, and cost efficiency, including the 4680 lithium-ion cells (Lambert, 202</w:t>
      </w:r>
      <w:r w:rsidR="001F3F5D" w:rsidRPr="00901A50">
        <w:rPr>
          <w:rFonts w:ascii="Arial" w:hAnsi="Arial" w:cs="Arial"/>
        </w:rPr>
        <w:t>0</w:t>
      </w:r>
      <w:r w:rsidRPr="00901A50">
        <w:rPr>
          <w:rFonts w:ascii="Arial" w:hAnsi="Arial" w:cs="Arial"/>
        </w:rPr>
        <w:t>). Over-the-air (OTA) software updates are another method to enhance the loyalty of customers and make them gain a post-purchase value, which enables the company to sustain its image as an innovative company. Besides, the fact that Tesla implements AI in their Autopilot and Full Self-Driving functions makes Tesla a pioneer of smart mobility</w:t>
      </w:r>
      <w:r w:rsidR="00F34DD8" w:rsidRPr="00901A50">
        <w:rPr>
          <w:rFonts w:ascii="Arial" w:hAnsi="Arial" w:cs="Arial"/>
        </w:rPr>
        <w:t>,</w:t>
      </w:r>
      <w:r w:rsidRPr="00901A50">
        <w:rPr>
          <w:rFonts w:ascii="Arial" w:hAnsi="Arial" w:cs="Arial"/>
        </w:rPr>
        <w:t xml:space="preserve"> enhancing its differentiation in an increasingly dynamic market (</w:t>
      </w:r>
      <w:r w:rsidR="00ED7F0A" w:rsidRPr="00901A50">
        <w:rPr>
          <w:rFonts w:ascii="Arial" w:hAnsi="Arial" w:cs="Arial"/>
        </w:rPr>
        <w:t>Tesla, 2025</w:t>
      </w:r>
      <w:r w:rsidRPr="00901A50">
        <w:rPr>
          <w:rFonts w:ascii="Arial" w:hAnsi="Arial" w:cs="Arial"/>
        </w:rPr>
        <w:t>).</w:t>
      </w:r>
    </w:p>
    <w:p w14:paraId="7B23C06A" w14:textId="16840B2C" w:rsidR="005F4F9F" w:rsidRPr="00901A50" w:rsidRDefault="005F4F9F" w:rsidP="00B12E52">
      <w:pPr>
        <w:rPr>
          <w:rFonts w:ascii="Arial" w:hAnsi="Arial" w:cs="Arial"/>
        </w:rPr>
      </w:pPr>
      <w:r w:rsidRPr="00901A50">
        <w:rPr>
          <w:rFonts w:ascii="Arial" w:hAnsi="Arial" w:cs="Arial"/>
        </w:rPr>
        <w:t xml:space="preserve">In the case of Hyundai, the follower, technological advances can be used as avenues of strategic change and cost-cutting. With the adoption of the mature technologies that were developed by other companies like Tesla, Hyundai will be able to save on the cost of </w:t>
      </w:r>
      <w:r w:rsidR="00D27D5E" w:rsidRPr="00901A50">
        <w:rPr>
          <w:rFonts w:ascii="Arial" w:hAnsi="Arial" w:cs="Arial"/>
        </w:rPr>
        <w:t>research</w:t>
      </w:r>
      <w:r w:rsidRPr="00901A50">
        <w:rPr>
          <w:rFonts w:ascii="Arial" w:hAnsi="Arial" w:cs="Arial"/>
        </w:rPr>
        <w:t xml:space="preserve"> and </w:t>
      </w:r>
      <w:r w:rsidR="00D27D5E" w:rsidRPr="00901A50">
        <w:rPr>
          <w:rFonts w:ascii="Arial" w:hAnsi="Arial" w:cs="Arial"/>
        </w:rPr>
        <w:t>development</w:t>
      </w:r>
      <w:r w:rsidRPr="00901A50">
        <w:rPr>
          <w:rFonts w:ascii="Arial" w:hAnsi="Arial" w:cs="Arial"/>
        </w:rPr>
        <w:t xml:space="preserve"> and increase the efficiency of production. The E-GMP platform enables it to design in a modular way and contribute to shared elements across platforms, enhancing scalability and speed-to-market (Hyundai Motor</w:t>
      </w:r>
      <w:r w:rsidR="00144A53" w:rsidRPr="00901A50">
        <w:rPr>
          <w:rFonts w:ascii="Arial" w:hAnsi="Arial" w:cs="Arial"/>
        </w:rPr>
        <w:t xml:space="preserve"> Company</w:t>
      </w:r>
      <w:r w:rsidRPr="00901A50">
        <w:rPr>
          <w:rFonts w:ascii="Arial" w:hAnsi="Arial" w:cs="Arial"/>
        </w:rPr>
        <w:t>, 202</w:t>
      </w:r>
      <w:r w:rsidR="003B4A56" w:rsidRPr="00901A50">
        <w:rPr>
          <w:rFonts w:ascii="Arial" w:hAnsi="Arial" w:cs="Arial"/>
        </w:rPr>
        <w:t>1</w:t>
      </w:r>
      <w:r w:rsidRPr="00901A50">
        <w:rPr>
          <w:rFonts w:ascii="Arial" w:hAnsi="Arial" w:cs="Arial"/>
        </w:rPr>
        <w:t xml:space="preserve">). Also, it does not have to </w:t>
      </w:r>
      <w:r w:rsidR="006038ED" w:rsidRPr="00901A50">
        <w:rPr>
          <w:rFonts w:ascii="Arial" w:hAnsi="Arial" w:cs="Arial"/>
        </w:rPr>
        <w:t>bear</w:t>
      </w:r>
      <w:r w:rsidRPr="00901A50">
        <w:rPr>
          <w:rFonts w:ascii="Arial" w:hAnsi="Arial" w:cs="Arial"/>
        </w:rPr>
        <w:t xml:space="preserve"> the entire expenses of innovative research because partnerships with technology companies, </w:t>
      </w:r>
      <w:r w:rsidRPr="00901A50">
        <w:rPr>
          <w:rFonts w:ascii="Arial" w:hAnsi="Arial" w:cs="Arial"/>
        </w:rPr>
        <w:lastRenderedPageBreak/>
        <w:t xml:space="preserve">including collaborations with IONITY to develop charging infrastructure and </w:t>
      </w:r>
      <w:proofErr w:type="spellStart"/>
      <w:r w:rsidRPr="00901A50">
        <w:rPr>
          <w:rFonts w:ascii="Arial" w:hAnsi="Arial" w:cs="Arial"/>
        </w:rPr>
        <w:t>Aptiv</w:t>
      </w:r>
      <w:proofErr w:type="spellEnd"/>
      <w:r w:rsidRPr="00901A50">
        <w:rPr>
          <w:rFonts w:ascii="Arial" w:hAnsi="Arial" w:cs="Arial"/>
        </w:rPr>
        <w:t xml:space="preserve"> to develop autonomous systems, allow Hyundai to be competitive</w:t>
      </w:r>
      <w:r w:rsidR="00FC5D2D" w:rsidRPr="00901A50">
        <w:rPr>
          <w:rFonts w:ascii="Arial" w:hAnsi="Arial" w:cs="Arial"/>
        </w:rPr>
        <w:t xml:space="preserve"> (Hyundai Motor Company, 2019)</w:t>
      </w:r>
      <w:r w:rsidRPr="00901A50">
        <w:rPr>
          <w:rFonts w:ascii="Arial" w:hAnsi="Arial" w:cs="Arial"/>
        </w:rPr>
        <w:t>.</w:t>
      </w:r>
      <w:r w:rsidR="006038ED" w:rsidRPr="00901A50">
        <w:rPr>
          <w:rFonts w:ascii="Arial" w:hAnsi="Arial" w:cs="Arial"/>
        </w:rPr>
        <w:t xml:space="preserve"> </w:t>
      </w:r>
      <w:r w:rsidRPr="00901A50">
        <w:rPr>
          <w:rFonts w:ascii="Arial" w:hAnsi="Arial" w:cs="Arial"/>
        </w:rPr>
        <w:t xml:space="preserve">In both scenarios, the evolution of technology spurs innovation, consumer participation and market growth. </w:t>
      </w:r>
      <w:r w:rsidR="00B33AA4" w:rsidRPr="00901A50">
        <w:rPr>
          <w:rFonts w:ascii="Arial" w:hAnsi="Arial" w:cs="Arial"/>
        </w:rPr>
        <w:t>However</w:t>
      </w:r>
      <w:r w:rsidRPr="00901A50">
        <w:rPr>
          <w:rFonts w:ascii="Arial" w:hAnsi="Arial" w:cs="Arial"/>
        </w:rPr>
        <w:t>, such opportunities have a set of risks.</w:t>
      </w:r>
    </w:p>
    <w:p w14:paraId="26FADC34" w14:textId="452C3D0C" w:rsidR="007E2436" w:rsidRPr="00901A50" w:rsidRDefault="007E2436" w:rsidP="00B12E52">
      <w:pPr>
        <w:pStyle w:val="Heading3"/>
        <w:spacing w:before="240"/>
        <w:rPr>
          <w:rFonts w:ascii="Arial" w:hAnsi="Arial" w:cs="Arial"/>
        </w:rPr>
      </w:pPr>
      <w:bookmarkStart w:id="5" w:name="_Toc211526096"/>
      <w:r w:rsidRPr="00901A50">
        <w:rPr>
          <w:rFonts w:ascii="Arial" w:hAnsi="Arial" w:cs="Arial"/>
        </w:rPr>
        <w:t>1.2.2 Threats</w:t>
      </w:r>
      <w:bookmarkEnd w:id="5"/>
      <w:r w:rsidRPr="00901A50">
        <w:rPr>
          <w:rFonts w:ascii="Arial" w:hAnsi="Arial" w:cs="Arial"/>
        </w:rPr>
        <w:t xml:space="preserve"> </w:t>
      </w:r>
    </w:p>
    <w:p w14:paraId="79786B61" w14:textId="5B603E2D" w:rsidR="00BF4355" w:rsidRPr="00901A50" w:rsidRDefault="007E2436" w:rsidP="00B12E52">
      <w:pPr>
        <w:rPr>
          <w:rFonts w:ascii="Arial" w:hAnsi="Arial" w:cs="Arial"/>
        </w:rPr>
      </w:pPr>
      <w:r w:rsidRPr="00901A50">
        <w:rPr>
          <w:rFonts w:ascii="Arial" w:hAnsi="Arial" w:cs="Arial"/>
        </w:rPr>
        <w:t>Technological change is also accompanied by a lot of uncertainty, disruption and pressure in terms of cost. In the case of Tesla, continuous innovation requires high investment into research and development and puts the company at risk of technological obsolescence. The high rate of technological diffusion enables competitors among the conventional automakers as well as new entrants to imitate the innovations at a faster rate. As an illustration, the Tesla technology has been threatened by rivals like BYD</w:t>
      </w:r>
      <w:r w:rsidR="0040223C" w:rsidRPr="00901A50">
        <w:rPr>
          <w:rFonts w:ascii="Arial" w:hAnsi="Arial" w:cs="Arial"/>
        </w:rPr>
        <w:t>,</w:t>
      </w:r>
      <w:r w:rsidRPr="00901A50">
        <w:rPr>
          <w:rFonts w:ascii="Arial" w:hAnsi="Arial" w:cs="Arial"/>
        </w:rPr>
        <w:t xml:space="preserve"> which </w:t>
      </w:r>
      <w:r w:rsidR="0040223C" w:rsidRPr="00901A50">
        <w:rPr>
          <w:rFonts w:ascii="Arial" w:hAnsi="Arial" w:cs="Arial"/>
        </w:rPr>
        <w:t xml:space="preserve">has </w:t>
      </w:r>
      <w:r w:rsidRPr="00901A50">
        <w:rPr>
          <w:rFonts w:ascii="Arial" w:hAnsi="Arial" w:cs="Arial"/>
        </w:rPr>
        <w:t>reduced the technology gap in battery efficiency and autonomous range (</w:t>
      </w:r>
      <w:proofErr w:type="spellStart"/>
      <w:r w:rsidR="00CB16F5" w:rsidRPr="00901A50">
        <w:rPr>
          <w:rFonts w:ascii="Arial" w:hAnsi="Arial" w:cs="Arial"/>
        </w:rPr>
        <w:t>Zan</w:t>
      </w:r>
      <w:r w:rsidR="00632745" w:rsidRPr="00901A50">
        <w:rPr>
          <w:rFonts w:ascii="Arial" w:hAnsi="Arial" w:cs="Arial"/>
        </w:rPr>
        <w:t>dt</w:t>
      </w:r>
      <w:proofErr w:type="spellEnd"/>
      <w:r w:rsidRPr="00901A50">
        <w:rPr>
          <w:rFonts w:ascii="Arial" w:hAnsi="Arial" w:cs="Arial"/>
        </w:rPr>
        <w:t>, 202</w:t>
      </w:r>
      <w:r w:rsidR="00632745" w:rsidRPr="00901A50">
        <w:rPr>
          <w:rFonts w:ascii="Arial" w:hAnsi="Arial" w:cs="Arial"/>
        </w:rPr>
        <w:t>5</w:t>
      </w:r>
      <w:r w:rsidRPr="00901A50">
        <w:rPr>
          <w:rFonts w:ascii="Arial" w:hAnsi="Arial" w:cs="Arial"/>
        </w:rPr>
        <w:t xml:space="preserve">). Additionally, the reputational and legal risks associated with autonomous driving systems are linked to the regulatory and ethical challenges in the area in case technological malfunctions happen. </w:t>
      </w:r>
    </w:p>
    <w:p w14:paraId="4A55D04E" w14:textId="77777777" w:rsidR="00BB170F" w:rsidRPr="00901A50" w:rsidRDefault="003953E7" w:rsidP="00B12E52">
      <w:pPr>
        <w:keepNext/>
        <w:jc w:val="center"/>
        <w:rPr>
          <w:rFonts w:ascii="Arial" w:hAnsi="Arial" w:cs="Arial"/>
        </w:rPr>
      </w:pPr>
      <w:r w:rsidRPr="00901A50">
        <w:rPr>
          <w:rFonts w:ascii="Arial" w:hAnsi="Arial" w:cs="Arial"/>
          <w:noProof/>
        </w:rPr>
        <w:drawing>
          <wp:inline distT="0" distB="0" distL="0" distR="0" wp14:anchorId="203083CE" wp14:editId="0E37C209">
            <wp:extent cx="4594860" cy="3672840"/>
            <wp:effectExtent l="0" t="0" r="0" b="0"/>
            <wp:docPr id="484018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018699" name=""/>
                    <pic:cNvPicPr/>
                  </pic:nvPicPr>
                  <pic:blipFill>
                    <a:blip r:embed="rId9"/>
                    <a:stretch>
                      <a:fillRect/>
                    </a:stretch>
                  </pic:blipFill>
                  <pic:spPr>
                    <a:xfrm>
                      <a:off x="0" y="0"/>
                      <a:ext cx="4595259" cy="3673159"/>
                    </a:xfrm>
                    <a:prstGeom prst="rect">
                      <a:avLst/>
                    </a:prstGeom>
                  </pic:spPr>
                </pic:pic>
              </a:graphicData>
            </a:graphic>
          </wp:inline>
        </w:drawing>
      </w:r>
    </w:p>
    <w:p w14:paraId="520CECEA" w14:textId="03C32913" w:rsidR="003953E7" w:rsidRPr="00901A50" w:rsidRDefault="00BB170F" w:rsidP="00B12E52">
      <w:pPr>
        <w:jc w:val="center"/>
        <w:rPr>
          <w:rFonts w:ascii="Arial" w:hAnsi="Arial" w:cs="Arial"/>
          <w:b/>
          <w:bCs/>
          <w:i/>
          <w:iCs/>
        </w:rPr>
      </w:pPr>
      <w:r w:rsidRPr="00901A50">
        <w:rPr>
          <w:rFonts w:ascii="Arial" w:hAnsi="Arial" w:cs="Arial"/>
          <w:b/>
          <w:bCs/>
          <w:i/>
          <w:iCs/>
        </w:rPr>
        <w:t xml:space="preserve">Figure </w:t>
      </w:r>
      <w:r w:rsidRPr="00901A50">
        <w:rPr>
          <w:rFonts w:ascii="Arial" w:hAnsi="Arial" w:cs="Arial"/>
          <w:b/>
          <w:bCs/>
          <w:i/>
          <w:iCs/>
        </w:rPr>
        <w:fldChar w:fldCharType="begin"/>
      </w:r>
      <w:r w:rsidRPr="00901A50">
        <w:rPr>
          <w:rFonts w:ascii="Arial" w:hAnsi="Arial" w:cs="Arial"/>
          <w:b/>
          <w:bCs/>
          <w:i/>
          <w:iCs/>
        </w:rPr>
        <w:instrText xml:space="preserve"> SEQ Figure \* ARABIC </w:instrText>
      </w:r>
      <w:r w:rsidRPr="00901A50">
        <w:rPr>
          <w:rFonts w:ascii="Arial" w:hAnsi="Arial" w:cs="Arial"/>
          <w:b/>
          <w:bCs/>
          <w:i/>
          <w:iCs/>
        </w:rPr>
        <w:fldChar w:fldCharType="separate"/>
      </w:r>
      <w:r w:rsidR="00D65DAF">
        <w:rPr>
          <w:rFonts w:ascii="Arial" w:hAnsi="Arial" w:cs="Arial"/>
          <w:b/>
          <w:bCs/>
          <w:i/>
          <w:iCs/>
          <w:noProof/>
        </w:rPr>
        <w:t>2</w:t>
      </w:r>
      <w:r w:rsidRPr="00901A50">
        <w:rPr>
          <w:rFonts w:ascii="Arial" w:hAnsi="Arial" w:cs="Arial"/>
          <w:b/>
          <w:bCs/>
          <w:i/>
          <w:iCs/>
        </w:rPr>
        <w:fldChar w:fldCharType="end"/>
      </w:r>
      <w:r w:rsidRPr="00901A50">
        <w:rPr>
          <w:rFonts w:ascii="Arial" w:hAnsi="Arial" w:cs="Arial"/>
          <w:b/>
          <w:bCs/>
          <w:i/>
          <w:iCs/>
        </w:rPr>
        <w:t>:</w:t>
      </w:r>
      <w:r w:rsidR="0040223C" w:rsidRPr="00901A50">
        <w:rPr>
          <w:rFonts w:ascii="Arial" w:hAnsi="Arial" w:cs="Arial"/>
          <w:b/>
          <w:bCs/>
          <w:i/>
          <w:iCs/>
        </w:rPr>
        <w:t xml:space="preserve"> Rivals of Tesla in</w:t>
      </w:r>
      <w:r w:rsidRPr="00901A50">
        <w:rPr>
          <w:rFonts w:ascii="Arial" w:hAnsi="Arial" w:cs="Arial"/>
          <w:b/>
          <w:bCs/>
          <w:i/>
          <w:iCs/>
        </w:rPr>
        <w:t xml:space="preserve"> the Global BEV Market</w:t>
      </w:r>
    </w:p>
    <w:p w14:paraId="2DEBB895" w14:textId="77777777" w:rsidR="00B33AA4" w:rsidRPr="00901A50" w:rsidRDefault="00BB170F" w:rsidP="00B12E52">
      <w:pPr>
        <w:jc w:val="center"/>
        <w:rPr>
          <w:rFonts w:ascii="Arial" w:hAnsi="Arial" w:cs="Arial"/>
          <w:b/>
          <w:bCs/>
          <w:i/>
          <w:iCs/>
        </w:rPr>
      </w:pPr>
      <w:r w:rsidRPr="00901A50">
        <w:rPr>
          <w:rFonts w:ascii="Arial" w:hAnsi="Arial" w:cs="Arial"/>
          <w:b/>
          <w:bCs/>
          <w:i/>
          <w:iCs/>
        </w:rPr>
        <w:lastRenderedPageBreak/>
        <w:t xml:space="preserve">(Source: </w:t>
      </w:r>
      <w:proofErr w:type="spellStart"/>
      <w:r w:rsidRPr="00901A50">
        <w:rPr>
          <w:rFonts w:ascii="Arial" w:hAnsi="Arial" w:cs="Arial"/>
          <w:b/>
          <w:bCs/>
          <w:i/>
          <w:iCs/>
        </w:rPr>
        <w:t>Zandt</w:t>
      </w:r>
      <w:proofErr w:type="spellEnd"/>
      <w:r w:rsidRPr="00901A50">
        <w:rPr>
          <w:rFonts w:ascii="Arial" w:hAnsi="Arial" w:cs="Arial"/>
          <w:b/>
          <w:bCs/>
          <w:i/>
          <w:iCs/>
        </w:rPr>
        <w:t>, 2025)</w:t>
      </w:r>
    </w:p>
    <w:p w14:paraId="7F27D405" w14:textId="77777777" w:rsidR="00B33AA4" w:rsidRPr="00901A50" w:rsidRDefault="00B33AA4" w:rsidP="00B12E52">
      <w:pPr>
        <w:pStyle w:val="Heading2"/>
        <w:spacing w:before="240"/>
        <w:rPr>
          <w:rFonts w:ascii="Arial" w:hAnsi="Arial" w:cs="Arial"/>
        </w:rPr>
      </w:pPr>
      <w:bookmarkStart w:id="6" w:name="_Toc211526097"/>
      <w:r w:rsidRPr="00901A50">
        <w:rPr>
          <w:rFonts w:ascii="Arial" w:hAnsi="Arial" w:cs="Arial"/>
        </w:rPr>
        <w:t>1.3 Environmental Factors</w:t>
      </w:r>
      <w:bookmarkEnd w:id="6"/>
    </w:p>
    <w:p w14:paraId="1A7E4104" w14:textId="77777777" w:rsidR="00B33AA4" w:rsidRPr="00901A50" w:rsidRDefault="00B33AA4" w:rsidP="00B12E52">
      <w:pPr>
        <w:pStyle w:val="Heading3"/>
        <w:spacing w:before="240"/>
        <w:rPr>
          <w:rFonts w:ascii="Arial" w:hAnsi="Arial" w:cs="Arial"/>
        </w:rPr>
      </w:pPr>
      <w:bookmarkStart w:id="7" w:name="_Toc211526098"/>
      <w:r w:rsidRPr="00901A50">
        <w:rPr>
          <w:rFonts w:ascii="Arial" w:hAnsi="Arial" w:cs="Arial"/>
        </w:rPr>
        <w:t>1.3.1 Opportunities</w:t>
      </w:r>
      <w:bookmarkEnd w:id="7"/>
      <w:r w:rsidRPr="00901A50">
        <w:rPr>
          <w:rFonts w:ascii="Arial" w:hAnsi="Arial" w:cs="Arial"/>
        </w:rPr>
        <w:t xml:space="preserve"> </w:t>
      </w:r>
    </w:p>
    <w:p w14:paraId="51DF75E6" w14:textId="017C495F" w:rsidR="00B33AA4" w:rsidRPr="00901A50" w:rsidRDefault="00B33AA4" w:rsidP="00B12E52">
      <w:pPr>
        <w:rPr>
          <w:rFonts w:ascii="Arial" w:hAnsi="Arial" w:cs="Arial"/>
        </w:rPr>
      </w:pPr>
      <w:r w:rsidRPr="00901A50">
        <w:rPr>
          <w:rFonts w:ascii="Arial" w:hAnsi="Arial" w:cs="Arial"/>
        </w:rPr>
        <w:t xml:space="preserve">Environmental issues are one of the most powerful external forces influencing the global automotive industry. The rising consciousness of climate change, government actions aimed at carbon neutrality, and international agreements like the Paris Climate Agreement have together sped up the movement from fossil-fuelled cars to electric ones (Welcome to the United Nations, 2025). For Tesla, such a transformation is a great chance to develop its already solid position of being the most innovative in sustainability. </w:t>
      </w:r>
      <w:r w:rsidR="00833E26" w:rsidRPr="00901A50">
        <w:rPr>
          <w:rFonts w:ascii="Arial" w:hAnsi="Arial" w:cs="Arial"/>
        </w:rPr>
        <w:t xml:space="preserve">The slogan, "to accelerate the world’s shift to renewable energy," indicates the company's close alignment with the global sustainability agendas and thus grants Tesla a strong brand leverage </w:t>
      </w:r>
      <w:r w:rsidRPr="00901A50">
        <w:rPr>
          <w:rFonts w:ascii="Arial" w:hAnsi="Arial" w:cs="Arial"/>
        </w:rPr>
        <w:t xml:space="preserve">(Zero Emission Transportation Association, 2025). </w:t>
      </w:r>
    </w:p>
    <w:p w14:paraId="181E3DAC" w14:textId="580DA9D9" w:rsidR="00B33AA4" w:rsidRPr="00901A50" w:rsidRDefault="00B33AA4" w:rsidP="00B12E52">
      <w:pPr>
        <w:rPr>
          <w:rFonts w:ascii="Arial" w:hAnsi="Arial" w:cs="Arial"/>
        </w:rPr>
      </w:pPr>
      <w:r w:rsidRPr="00901A50">
        <w:rPr>
          <w:rFonts w:ascii="Arial" w:hAnsi="Arial" w:cs="Arial"/>
        </w:rPr>
        <w:t xml:space="preserve">The tightening of emission norms, coupled with the gradual barring of internal combustion engine (ICE) vehicles in a few markets like that of the EU's 2035 ban, only serves to increase Tesla's sales potential, as the consumers as well as the authorities are on the side of zero-emission alternatives (European Parliament, 2023). </w:t>
      </w:r>
      <w:r w:rsidR="00833E26" w:rsidRPr="00901A50">
        <w:rPr>
          <w:rFonts w:ascii="Arial" w:hAnsi="Arial" w:cs="Arial"/>
        </w:rPr>
        <w:t xml:space="preserve">Furthermore, a rising trend in the use of renewable energy sources is a positive aspect for Tesla's ecosystem strategy, </w:t>
      </w:r>
      <w:r w:rsidR="001857FB" w:rsidRPr="00901A50">
        <w:rPr>
          <w:rFonts w:ascii="Arial" w:hAnsi="Arial" w:cs="Arial"/>
        </w:rPr>
        <w:t>which</w:t>
      </w:r>
      <w:r w:rsidR="00833E26" w:rsidRPr="00901A50">
        <w:rPr>
          <w:rFonts w:ascii="Arial" w:hAnsi="Arial" w:cs="Arial"/>
        </w:rPr>
        <w:t xml:space="preserve"> includes solar power, energy storage, and electric vehicles</w:t>
      </w:r>
      <w:r w:rsidR="001857FB" w:rsidRPr="00901A50">
        <w:rPr>
          <w:rFonts w:ascii="Arial" w:hAnsi="Arial" w:cs="Arial"/>
        </w:rPr>
        <w:t>,</w:t>
      </w:r>
      <w:r w:rsidR="00833E26" w:rsidRPr="00901A50">
        <w:rPr>
          <w:rFonts w:ascii="Arial" w:hAnsi="Arial" w:cs="Arial"/>
        </w:rPr>
        <w:t xml:space="preserve"> so the company is selling not only a car but also a green energy supplier. </w:t>
      </w:r>
    </w:p>
    <w:p w14:paraId="11B9E89F" w14:textId="0EEFD153" w:rsidR="00B33AA4" w:rsidRPr="00901A50" w:rsidRDefault="00B33AA4" w:rsidP="00B12E52">
      <w:pPr>
        <w:rPr>
          <w:rFonts w:ascii="Arial" w:hAnsi="Arial" w:cs="Arial"/>
        </w:rPr>
      </w:pPr>
      <w:r w:rsidRPr="00901A50">
        <w:rPr>
          <w:rFonts w:ascii="Arial" w:hAnsi="Arial" w:cs="Arial"/>
        </w:rPr>
        <w:t>The environmental transformation also grants Hyundai a chance to enact a strategic move and redefine itself as a responsible and flexible brand. Notably, the automaker has set the target of becoming carbon neutral by 2045 and diversifying its offers of green vehicles comprising electric, hydrogen fuel cell, and hybrid models (Hyundai Motor Company, 2025). The consumers' growing preference for green products is a gateway for Hyundai to enter new markets via its IONIQ sub-brand that aims to provide cost-effective and user-friendly solutions in the EV sector. The carmaker's commitment to a circular economy through recycling of EV batteries and using eco-friendly materials will not only give them an edge in reputation but also meet the changing stakeholder expectations.</w:t>
      </w:r>
    </w:p>
    <w:p w14:paraId="1C8C6C43" w14:textId="77777777" w:rsidR="00B33AA4" w:rsidRPr="00901A50" w:rsidRDefault="00B33AA4" w:rsidP="00B12E52">
      <w:pPr>
        <w:pStyle w:val="Heading3"/>
        <w:spacing w:before="240"/>
        <w:rPr>
          <w:rFonts w:ascii="Arial" w:hAnsi="Arial" w:cs="Arial"/>
        </w:rPr>
      </w:pPr>
      <w:bookmarkStart w:id="8" w:name="_Toc211526099"/>
      <w:r w:rsidRPr="00901A50">
        <w:rPr>
          <w:rFonts w:ascii="Arial" w:hAnsi="Arial" w:cs="Arial"/>
        </w:rPr>
        <w:lastRenderedPageBreak/>
        <w:t>1.3.2 Threats</w:t>
      </w:r>
      <w:bookmarkEnd w:id="8"/>
      <w:r w:rsidRPr="00901A50">
        <w:rPr>
          <w:rFonts w:ascii="Arial" w:hAnsi="Arial" w:cs="Arial"/>
        </w:rPr>
        <w:t xml:space="preserve"> </w:t>
      </w:r>
    </w:p>
    <w:p w14:paraId="5D4C127A" w14:textId="2CBA68A7" w:rsidR="00B33AA4" w:rsidRPr="00901A50" w:rsidRDefault="00B33AA4" w:rsidP="00B12E52">
      <w:pPr>
        <w:rPr>
          <w:rFonts w:ascii="Arial" w:hAnsi="Arial" w:cs="Arial"/>
        </w:rPr>
      </w:pPr>
      <w:r w:rsidRPr="00901A50">
        <w:rPr>
          <w:rFonts w:ascii="Arial" w:hAnsi="Arial" w:cs="Arial"/>
        </w:rPr>
        <w:t xml:space="preserve">Environmental awareness offers opportunities, but at the same time, it poses serious threats and challenges to automakers. Tesla is one of the companies that has to deal with the negative aspect of the global trend towards sustainability such as increased regulation and difficult sourcing of materials. Besides, the whole process of getting lithium, cobalt and nickel is not just a matter of extracting and processing but also considering ethical and environmental factors, which is why Tesla has been criticised for using them and also for having a high carbon footprint during the activity (Amnesty International, 2023). </w:t>
      </w:r>
    </w:p>
    <w:p w14:paraId="3A79E603" w14:textId="1817707F" w:rsidR="00B33AA4" w:rsidRPr="00901A50" w:rsidRDefault="00833E26" w:rsidP="00B12E52">
      <w:pPr>
        <w:rPr>
          <w:rFonts w:ascii="Arial" w:hAnsi="Arial" w:cs="Arial"/>
          <w:lang w:eastAsia="en-GB"/>
        </w:rPr>
      </w:pPr>
      <w:r w:rsidRPr="00901A50">
        <w:rPr>
          <w:rFonts w:ascii="Arial" w:hAnsi="Arial" w:cs="Arial"/>
          <w:lang w:eastAsia="en-GB"/>
        </w:rPr>
        <w:t>As a follower, Hyundai has to deal with tough environmental problems as well. The stricter global emission norms are affecting the company negatively since it has to manage the compliance and the economic aspect of it at the same time. The industry is moving away from the burning of fossil fuels and going completely electric, such a change will need a lot of money to be invested in the factories. Not being able to comply with the highest emission standards can lead to heavy fines, deteriorate the brand's position in some markets, and spoil the reputation. Besides, the uncertainty is still there because of the small hydrogen network and the customers' reluctance, however, Hyundai's embrace of hydrogen technology does provide a way out through diversification</w:t>
      </w:r>
      <w:r w:rsidR="00B31155" w:rsidRPr="00901A50">
        <w:rPr>
          <w:rFonts w:ascii="Arial" w:hAnsi="Arial" w:cs="Arial"/>
          <w:lang w:eastAsia="en-GB"/>
        </w:rPr>
        <w:t xml:space="preserve"> </w:t>
      </w:r>
      <w:r w:rsidR="00B33AA4" w:rsidRPr="00901A50">
        <w:rPr>
          <w:rFonts w:ascii="Arial" w:hAnsi="Arial" w:cs="Arial"/>
        </w:rPr>
        <w:t>(Hyundai Motor Company, 2025).</w:t>
      </w:r>
    </w:p>
    <w:p w14:paraId="708AC7D6" w14:textId="77777777" w:rsidR="00B33AA4" w:rsidRPr="00901A50" w:rsidRDefault="00B33AA4" w:rsidP="00B12E52">
      <w:pPr>
        <w:rPr>
          <w:rFonts w:ascii="Arial" w:hAnsi="Arial" w:cs="Arial"/>
        </w:rPr>
      </w:pPr>
      <w:r w:rsidRPr="00901A50">
        <w:rPr>
          <w:rFonts w:ascii="Arial" w:hAnsi="Arial" w:cs="Arial"/>
        </w:rPr>
        <w:br w:type="page"/>
      </w:r>
    </w:p>
    <w:p w14:paraId="45F79B63" w14:textId="7CBC9CF7" w:rsidR="00B33AA4" w:rsidRPr="00901A50" w:rsidRDefault="00B33AA4" w:rsidP="00B12E52">
      <w:pPr>
        <w:pStyle w:val="Heading1"/>
        <w:rPr>
          <w:rFonts w:ascii="Arial" w:hAnsi="Arial" w:cs="Arial"/>
        </w:rPr>
      </w:pPr>
      <w:bookmarkStart w:id="9" w:name="_Toc211526100"/>
      <w:r w:rsidRPr="00901A50">
        <w:rPr>
          <w:rFonts w:ascii="Arial" w:hAnsi="Arial" w:cs="Arial"/>
        </w:rPr>
        <w:lastRenderedPageBreak/>
        <w:t>Task 2: Strategic Responses of Pioneer and Follower Organisations</w:t>
      </w:r>
      <w:bookmarkEnd w:id="9"/>
      <w:r w:rsidRPr="00901A50">
        <w:rPr>
          <w:rFonts w:ascii="Arial" w:hAnsi="Arial" w:cs="Arial"/>
        </w:rPr>
        <w:t xml:space="preserve"> </w:t>
      </w:r>
    </w:p>
    <w:p w14:paraId="0C7A1F6F" w14:textId="77777777" w:rsidR="00B33AA4" w:rsidRPr="00901A50" w:rsidRDefault="00B33AA4" w:rsidP="00B12E52">
      <w:pPr>
        <w:pStyle w:val="Heading2"/>
        <w:spacing w:before="240"/>
        <w:rPr>
          <w:rFonts w:ascii="Arial" w:hAnsi="Arial" w:cs="Arial"/>
        </w:rPr>
      </w:pPr>
      <w:bookmarkStart w:id="10" w:name="_Toc211526101"/>
      <w:r w:rsidRPr="00901A50">
        <w:rPr>
          <w:rFonts w:ascii="Arial" w:hAnsi="Arial" w:cs="Arial"/>
        </w:rPr>
        <w:t>2.1 Strategic Responses to Technological Factors</w:t>
      </w:r>
      <w:bookmarkEnd w:id="10"/>
      <w:r w:rsidRPr="00901A50">
        <w:rPr>
          <w:rFonts w:ascii="Arial" w:hAnsi="Arial" w:cs="Arial"/>
        </w:rPr>
        <w:t xml:space="preserve">  </w:t>
      </w:r>
    </w:p>
    <w:p w14:paraId="41DB074A" w14:textId="597565B7" w:rsidR="00B33AA4" w:rsidRPr="00901A50" w:rsidRDefault="00B33AA4" w:rsidP="00B12E52">
      <w:pPr>
        <w:pStyle w:val="Heading3"/>
        <w:spacing w:before="240"/>
        <w:rPr>
          <w:rFonts w:ascii="Arial" w:hAnsi="Arial" w:cs="Arial"/>
        </w:rPr>
      </w:pPr>
      <w:bookmarkStart w:id="11" w:name="_Toc211526102"/>
      <w:r w:rsidRPr="00901A50">
        <w:rPr>
          <w:rFonts w:ascii="Arial" w:hAnsi="Arial" w:cs="Arial"/>
        </w:rPr>
        <w:t>2.1.1 Tesla Response: Differentiating with Technology and Integrating an Ecosystem</w:t>
      </w:r>
      <w:bookmarkEnd w:id="11"/>
    </w:p>
    <w:p w14:paraId="479BD487" w14:textId="1D522888" w:rsidR="00B33AA4" w:rsidRPr="00901A50" w:rsidRDefault="00B33AA4" w:rsidP="00B12E52">
      <w:pPr>
        <w:rPr>
          <w:rFonts w:ascii="Arial" w:hAnsi="Arial" w:cs="Arial"/>
        </w:rPr>
      </w:pPr>
      <w:r w:rsidRPr="00901A50">
        <w:rPr>
          <w:rFonts w:ascii="Arial" w:hAnsi="Arial" w:cs="Arial"/>
        </w:rPr>
        <w:t xml:space="preserve">Being a first mover, Tesla’s strategy revolves around innovation-based differentiation and technological integration. Through Porter's generic Strategies, Tesla proves to have a focused differentiation strategy, which focuses on technology-oriented consumers by providing high performance, design and digital experience. The company is able to maintain its leadership position due to its investment in proprietary battery technologies, software systems, and autonomous driving features. The 4680-battery innovation, advanced AI algorithms in “Full Self-Driving,” and continuous over-the-air updates enhance product value and customer satisfaction (Miao, 2025). In addition, the charging infrastructure, or the Supercharger network, gives Tesla its ecosystem structure, including hardware, software and convenience with regards to service. </w:t>
      </w:r>
    </w:p>
    <w:p w14:paraId="7221270E" w14:textId="77777777" w:rsidR="00B33AA4" w:rsidRPr="00901A50" w:rsidRDefault="00B33AA4" w:rsidP="00B12E52">
      <w:pPr>
        <w:keepNext/>
        <w:jc w:val="center"/>
        <w:rPr>
          <w:rFonts w:ascii="Arial" w:hAnsi="Arial" w:cs="Arial"/>
        </w:rPr>
      </w:pPr>
      <w:r w:rsidRPr="00901A50">
        <w:rPr>
          <w:rFonts w:ascii="Arial" w:hAnsi="Arial" w:cs="Arial"/>
          <w:noProof/>
        </w:rPr>
        <w:drawing>
          <wp:inline distT="0" distB="0" distL="0" distR="0" wp14:anchorId="0D787FBD" wp14:editId="62C934BF">
            <wp:extent cx="4397121" cy="2682472"/>
            <wp:effectExtent l="0" t="0" r="3810" b="3810"/>
            <wp:docPr id="2128880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01803" name=""/>
                    <pic:cNvPicPr/>
                  </pic:nvPicPr>
                  <pic:blipFill>
                    <a:blip r:embed="rId10"/>
                    <a:stretch>
                      <a:fillRect/>
                    </a:stretch>
                  </pic:blipFill>
                  <pic:spPr>
                    <a:xfrm>
                      <a:off x="0" y="0"/>
                      <a:ext cx="4397121" cy="2682472"/>
                    </a:xfrm>
                    <a:prstGeom prst="rect">
                      <a:avLst/>
                    </a:prstGeom>
                  </pic:spPr>
                </pic:pic>
              </a:graphicData>
            </a:graphic>
          </wp:inline>
        </w:drawing>
      </w:r>
    </w:p>
    <w:p w14:paraId="5D23CB82" w14:textId="58866FFD" w:rsidR="00B33AA4" w:rsidRPr="00901A50" w:rsidRDefault="00B33AA4" w:rsidP="00B12E52">
      <w:pPr>
        <w:jc w:val="center"/>
        <w:rPr>
          <w:rFonts w:ascii="Arial" w:hAnsi="Arial" w:cs="Arial"/>
          <w:b/>
          <w:bCs/>
          <w:i/>
          <w:iCs/>
        </w:rPr>
      </w:pPr>
      <w:r w:rsidRPr="00901A50">
        <w:rPr>
          <w:rFonts w:ascii="Arial" w:hAnsi="Arial" w:cs="Arial"/>
          <w:b/>
          <w:bCs/>
          <w:i/>
          <w:iCs/>
        </w:rPr>
        <w:t xml:space="preserve">Figure </w:t>
      </w:r>
      <w:r w:rsidRPr="00901A50">
        <w:rPr>
          <w:rFonts w:ascii="Arial" w:hAnsi="Arial" w:cs="Arial"/>
          <w:b/>
          <w:bCs/>
          <w:i/>
          <w:iCs/>
        </w:rPr>
        <w:fldChar w:fldCharType="begin"/>
      </w:r>
      <w:r w:rsidRPr="00901A50">
        <w:rPr>
          <w:rFonts w:ascii="Arial" w:hAnsi="Arial" w:cs="Arial"/>
          <w:b/>
          <w:bCs/>
          <w:i/>
          <w:iCs/>
        </w:rPr>
        <w:instrText xml:space="preserve"> SEQ Figure \* ARABIC </w:instrText>
      </w:r>
      <w:r w:rsidRPr="00901A50">
        <w:rPr>
          <w:rFonts w:ascii="Arial" w:hAnsi="Arial" w:cs="Arial"/>
          <w:b/>
          <w:bCs/>
          <w:i/>
          <w:iCs/>
        </w:rPr>
        <w:fldChar w:fldCharType="separate"/>
      </w:r>
      <w:r w:rsidR="00D65DAF">
        <w:rPr>
          <w:rFonts w:ascii="Arial" w:hAnsi="Arial" w:cs="Arial"/>
          <w:b/>
          <w:bCs/>
          <w:i/>
          <w:iCs/>
          <w:noProof/>
        </w:rPr>
        <w:t>3</w:t>
      </w:r>
      <w:r w:rsidRPr="00901A50">
        <w:rPr>
          <w:rFonts w:ascii="Arial" w:hAnsi="Arial" w:cs="Arial"/>
          <w:b/>
          <w:bCs/>
          <w:i/>
          <w:iCs/>
        </w:rPr>
        <w:fldChar w:fldCharType="end"/>
      </w:r>
      <w:r w:rsidRPr="00901A50">
        <w:rPr>
          <w:rFonts w:ascii="Arial" w:hAnsi="Arial" w:cs="Arial"/>
          <w:b/>
          <w:bCs/>
          <w:i/>
          <w:iCs/>
        </w:rPr>
        <w:t>: Porter's Generic Model</w:t>
      </w:r>
    </w:p>
    <w:p w14:paraId="384E8341" w14:textId="46DFC70A" w:rsidR="00B33AA4" w:rsidRPr="00901A50" w:rsidRDefault="00B33AA4" w:rsidP="00B12E52">
      <w:pPr>
        <w:rPr>
          <w:rFonts w:ascii="Arial" w:hAnsi="Arial" w:cs="Arial"/>
        </w:rPr>
      </w:pPr>
      <w:r w:rsidRPr="00901A50">
        <w:rPr>
          <w:rFonts w:ascii="Arial" w:hAnsi="Arial" w:cs="Arial"/>
        </w:rPr>
        <w:t xml:space="preserve">Digital transformation and experiential branding are also used in the Tesla marketing plan. In contrast to conventional car manufacturers, Tesla does not rely on paid advertising and instead is involved in content marketing, brand narrative, and direct communication with customers via social media platforms. There is the direct-to-consumer model, which allows gathering data-driven conclusions about the </w:t>
      </w:r>
      <w:r w:rsidRPr="00901A50">
        <w:rPr>
          <w:rFonts w:ascii="Arial" w:hAnsi="Arial" w:cs="Arial"/>
        </w:rPr>
        <w:lastRenderedPageBreak/>
        <w:t>preferences of users to make the products better and enhance customer experience (</w:t>
      </w:r>
      <w:r w:rsidRPr="00901A50">
        <w:rPr>
          <w:rFonts w:ascii="Arial" w:hAnsi="Arial" w:cs="Arial"/>
          <w:shd w:val="clear" w:color="auto" w:fill="FFFFFF"/>
        </w:rPr>
        <w:t>Asuncion, et al., 2023)</w:t>
      </w:r>
      <w:r w:rsidRPr="00901A50">
        <w:rPr>
          <w:rFonts w:ascii="Arial" w:hAnsi="Arial" w:cs="Arial"/>
        </w:rPr>
        <w:t xml:space="preserve">. However, this innovation-based strategy is risky. The excessive level of Research and Development spending $1.589 billion for the quarter ending June 30 2025, and the high rate of technology change make Tesla vulnerable to fluctuation and obsolescence (Macrotrends, 2025). In addition, since rivals are also on the same line of digital strategies and independent technologies, to stay unique, reinvention must be a regular occurrence. </w:t>
      </w:r>
    </w:p>
    <w:p w14:paraId="45A54807" w14:textId="7385C951" w:rsidR="00B33AA4" w:rsidRPr="00901A50" w:rsidRDefault="00B33AA4" w:rsidP="00B12E52">
      <w:pPr>
        <w:pStyle w:val="Heading3"/>
        <w:spacing w:before="240"/>
        <w:rPr>
          <w:rFonts w:ascii="Arial" w:hAnsi="Arial" w:cs="Arial"/>
        </w:rPr>
      </w:pPr>
      <w:bookmarkStart w:id="12" w:name="_Toc211526103"/>
      <w:r w:rsidRPr="00901A50">
        <w:rPr>
          <w:rFonts w:ascii="Arial" w:hAnsi="Arial" w:cs="Arial"/>
        </w:rPr>
        <w:t>2.1.2 Hyundai’s Response: Adaptive Imitation and Strategic Partnerships</w:t>
      </w:r>
      <w:bookmarkEnd w:id="12"/>
      <w:r w:rsidRPr="00901A50">
        <w:rPr>
          <w:rFonts w:ascii="Arial" w:hAnsi="Arial" w:cs="Arial"/>
        </w:rPr>
        <w:t xml:space="preserve">  </w:t>
      </w:r>
    </w:p>
    <w:p w14:paraId="451B22FA" w14:textId="56436757" w:rsidR="00B33AA4" w:rsidRPr="00901A50" w:rsidRDefault="00B33AA4" w:rsidP="00B12E52">
      <w:pPr>
        <w:rPr>
          <w:rFonts w:ascii="Arial" w:hAnsi="Arial" w:cs="Arial"/>
        </w:rPr>
      </w:pPr>
      <w:r w:rsidRPr="00901A50">
        <w:rPr>
          <w:rFonts w:ascii="Arial" w:hAnsi="Arial" w:cs="Arial"/>
        </w:rPr>
        <w:t xml:space="preserve">As a follower, Hyundai follows an adaptive innovation strategy that balances between learning and cost efficiency. Hyundai's strategy, as presented in the Matrix by Ansoff can be compared to product development and market penetration, where Hyundai takes advantage of the existing technologies to move into the new EV segments in the shortest possible time. The company monitors such innovators as Tesla selectively and adjusts the successful innovations to the mass market and their affordability and scalability. The E-GMP (Electric Global Modular Platform) of Hyundai is an expression of this responsiveness. It allows the standardisation of models to lower the cost of production and time-to-market (Hyundai Motor Company, 2021). Instead of competing with Tesla on the speed of innovation, Hyundai is utilising a different approach of collaborative innovation, where they establish a partnership with the technology giants such as </w:t>
      </w:r>
      <w:proofErr w:type="spellStart"/>
      <w:r w:rsidRPr="00901A50">
        <w:rPr>
          <w:rFonts w:ascii="Arial" w:hAnsi="Arial" w:cs="Arial"/>
        </w:rPr>
        <w:t>Aptiv</w:t>
      </w:r>
      <w:proofErr w:type="spellEnd"/>
      <w:r w:rsidRPr="00901A50">
        <w:rPr>
          <w:rFonts w:ascii="Arial" w:hAnsi="Arial" w:cs="Arial"/>
        </w:rPr>
        <w:t xml:space="preserve"> (Gardner, 2019). </w:t>
      </w:r>
    </w:p>
    <w:p w14:paraId="466D8F3B" w14:textId="77777777" w:rsidR="00B33AA4" w:rsidRPr="00901A50" w:rsidRDefault="00B33AA4" w:rsidP="00B12E52">
      <w:pPr>
        <w:keepNext/>
        <w:jc w:val="center"/>
        <w:rPr>
          <w:rFonts w:ascii="Arial" w:hAnsi="Arial" w:cs="Arial"/>
        </w:rPr>
      </w:pPr>
      <w:r w:rsidRPr="00901A50">
        <w:rPr>
          <w:rFonts w:ascii="Arial" w:hAnsi="Arial" w:cs="Arial"/>
          <w:noProof/>
        </w:rPr>
        <w:lastRenderedPageBreak/>
        <w:drawing>
          <wp:inline distT="0" distB="0" distL="0" distR="0" wp14:anchorId="2954C72D" wp14:editId="3469E0CA">
            <wp:extent cx="5623559" cy="2948940"/>
            <wp:effectExtent l="0" t="0" r="0" b="0"/>
            <wp:docPr id="358935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935718" name=""/>
                    <pic:cNvPicPr/>
                  </pic:nvPicPr>
                  <pic:blipFill>
                    <a:blip r:embed="rId11"/>
                    <a:stretch>
                      <a:fillRect/>
                    </a:stretch>
                  </pic:blipFill>
                  <pic:spPr>
                    <a:xfrm>
                      <a:off x="0" y="0"/>
                      <a:ext cx="5628486" cy="2951523"/>
                    </a:xfrm>
                    <a:prstGeom prst="rect">
                      <a:avLst/>
                    </a:prstGeom>
                  </pic:spPr>
                </pic:pic>
              </a:graphicData>
            </a:graphic>
          </wp:inline>
        </w:drawing>
      </w:r>
    </w:p>
    <w:p w14:paraId="33DCFA56" w14:textId="75DB0335" w:rsidR="00B33AA4" w:rsidRPr="00901A50" w:rsidRDefault="00B33AA4" w:rsidP="00B12E52">
      <w:pPr>
        <w:jc w:val="center"/>
        <w:rPr>
          <w:rFonts w:ascii="Arial" w:hAnsi="Arial" w:cs="Arial"/>
          <w:b/>
          <w:bCs/>
          <w:i/>
          <w:iCs/>
        </w:rPr>
      </w:pPr>
      <w:r w:rsidRPr="00901A50">
        <w:rPr>
          <w:rFonts w:ascii="Arial" w:hAnsi="Arial" w:cs="Arial"/>
          <w:b/>
          <w:bCs/>
          <w:i/>
          <w:iCs/>
        </w:rPr>
        <w:t xml:space="preserve">Figure </w:t>
      </w:r>
      <w:r w:rsidRPr="00901A50">
        <w:rPr>
          <w:rFonts w:ascii="Arial" w:hAnsi="Arial" w:cs="Arial"/>
          <w:b/>
          <w:bCs/>
          <w:i/>
          <w:iCs/>
        </w:rPr>
        <w:fldChar w:fldCharType="begin"/>
      </w:r>
      <w:r w:rsidRPr="00901A50">
        <w:rPr>
          <w:rFonts w:ascii="Arial" w:hAnsi="Arial" w:cs="Arial"/>
          <w:b/>
          <w:bCs/>
          <w:i/>
          <w:iCs/>
        </w:rPr>
        <w:instrText xml:space="preserve"> SEQ Figure \* ARABIC </w:instrText>
      </w:r>
      <w:r w:rsidRPr="00901A50">
        <w:rPr>
          <w:rFonts w:ascii="Arial" w:hAnsi="Arial" w:cs="Arial"/>
          <w:b/>
          <w:bCs/>
          <w:i/>
          <w:iCs/>
        </w:rPr>
        <w:fldChar w:fldCharType="separate"/>
      </w:r>
      <w:r w:rsidR="00D65DAF">
        <w:rPr>
          <w:rFonts w:ascii="Arial" w:hAnsi="Arial" w:cs="Arial"/>
          <w:b/>
          <w:bCs/>
          <w:i/>
          <w:iCs/>
          <w:noProof/>
        </w:rPr>
        <w:t>4</w:t>
      </w:r>
      <w:r w:rsidRPr="00901A50">
        <w:rPr>
          <w:rFonts w:ascii="Arial" w:hAnsi="Arial" w:cs="Arial"/>
          <w:b/>
          <w:bCs/>
          <w:i/>
          <w:iCs/>
        </w:rPr>
        <w:fldChar w:fldCharType="end"/>
      </w:r>
      <w:r w:rsidRPr="00901A50">
        <w:rPr>
          <w:rFonts w:ascii="Arial" w:hAnsi="Arial" w:cs="Arial"/>
          <w:b/>
          <w:bCs/>
          <w:i/>
          <w:iCs/>
        </w:rPr>
        <w:t>: Ansoff Matrix</w:t>
      </w:r>
    </w:p>
    <w:p w14:paraId="5ABDF0D4" w14:textId="03C5CDCF" w:rsidR="00B33AA4" w:rsidRPr="00901A50" w:rsidRDefault="00B33AA4" w:rsidP="00B12E52">
      <w:pPr>
        <w:rPr>
          <w:rFonts w:ascii="Arial" w:hAnsi="Arial" w:cs="Arial"/>
        </w:rPr>
      </w:pPr>
      <w:r w:rsidRPr="00901A50">
        <w:rPr>
          <w:rFonts w:ascii="Arial" w:hAnsi="Arial" w:cs="Arial"/>
        </w:rPr>
        <w:t>Marketing-wise, Hyundai also takes a value approach where they position themselves in the early majority category, or customers who are interested in reliability, affordability, and environmental awareness. The IONIQ sub-brand of Hyundai is a manifestation of sustainability that is accessible through segmentation and targeting (Hyundai Motor Company, 2025). Its marketing policy is based on the use of traditional media, online campaigns, and sponsorships to enhance popularity among mainstream consumers, unlike the organic brand promotion at Tesla.</w:t>
      </w:r>
    </w:p>
    <w:p w14:paraId="5995BEB4" w14:textId="77777777" w:rsidR="00B33AA4" w:rsidRPr="00901A50" w:rsidRDefault="00B33AA4" w:rsidP="00B12E52">
      <w:pPr>
        <w:pStyle w:val="Heading2"/>
        <w:spacing w:before="240"/>
        <w:rPr>
          <w:rFonts w:ascii="Arial" w:hAnsi="Arial" w:cs="Arial"/>
        </w:rPr>
      </w:pPr>
      <w:bookmarkStart w:id="13" w:name="_Toc211526104"/>
      <w:r w:rsidRPr="00901A50">
        <w:rPr>
          <w:rFonts w:ascii="Arial" w:hAnsi="Arial" w:cs="Arial"/>
        </w:rPr>
        <w:t>2.2 Strategic Responses to Environmental Factors</w:t>
      </w:r>
      <w:bookmarkEnd w:id="13"/>
      <w:r w:rsidRPr="00901A50">
        <w:rPr>
          <w:rFonts w:ascii="Arial" w:hAnsi="Arial" w:cs="Arial"/>
        </w:rPr>
        <w:t xml:space="preserve">  </w:t>
      </w:r>
    </w:p>
    <w:p w14:paraId="72DAAC80" w14:textId="0A50D12D" w:rsidR="00B33AA4" w:rsidRPr="00901A50" w:rsidRDefault="00B33AA4" w:rsidP="00B12E52">
      <w:pPr>
        <w:pStyle w:val="Heading3"/>
        <w:spacing w:before="240"/>
        <w:rPr>
          <w:rFonts w:ascii="Arial" w:hAnsi="Arial" w:cs="Arial"/>
        </w:rPr>
      </w:pPr>
      <w:bookmarkStart w:id="14" w:name="_Toc211526105"/>
      <w:r w:rsidRPr="00901A50">
        <w:rPr>
          <w:rFonts w:ascii="Arial" w:hAnsi="Arial" w:cs="Arial"/>
        </w:rPr>
        <w:t>2.2.1 Tesla Response: Sustainability to Be the Core Brand</w:t>
      </w:r>
      <w:bookmarkEnd w:id="14"/>
    </w:p>
    <w:p w14:paraId="0233A251" w14:textId="4B771B26" w:rsidR="00B33AA4" w:rsidRPr="00901A50" w:rsidRDefault="00B33AA4" w:rsidP="00B12E52">
      <w:pPr>
        <w:rPr>
          <w:rFonts w:ascii="Arial" w:hAnsi="Arial" w:cs="Arial"/>
        </w:rPr>
      </w:pPr>
      <w:r w:rsidRPr="00901A50">
        <w:rPr>
          <w:rFonts w:ascii="Arial" w:hAnsi="Arial" w:cs="Arial"/>
        </w:rPr>
        <w:t xml:space="preserve">Tesla is not merely going by the environmental factors as required it is in its mission and corporate identity. The whole business concept of the company is designed to be based on sustainability-focused innovation, which incorporates electric vehicles, solar energy, and energy storage (Deepak, 2025). </w:t>
      </w:r>
      <w:r w:rsidR="009B34DA" w:rsidRPr="00901A50">
        <w:rPr>
          <w:rFonts w:ascii="Arial" w:hAnsi="Arial" w:cs="Arial"/>
        </w:rPr>
        <w:t xml:space="preserve">The </w:t>
      </w:r>
      <w:r w:rsidR="00EC69A2" w:rsidRPr="00901A50">
        <w:rPr>
          <w:rFonts w:ascii="Arial" w:hAnsi="Arial" w:cs="Arial"/>
        </w:rPr>
        <w:t xml:space="preserve">Triple Bottom Line model is a good fit in this case since it takes into consideration the economic, environmental and social value. Indicatively, Tesla also publishes Impact Reports and gives precise data on its carbon cuts. This is done to enable the firm </w:t>
      </w:r>
      <w:r w:rsidR="009B34DA" w:rsidRPr="00901A50">
        <w:rPr>
          <w:rFonts w:ascii="Arial" w:hAnsi="Arial" w:cs="Arial"/>
        </w:rPr>
        <w:t xml:space="preserve">to </w:t>
      </w:r>
      <w:r w:rsidR="00EC69A2" w:rsidRPr="00901A50">
        <w:rPr>
          <w:rFonts w:ascii="Arial" w:hAnsi="Arial" w:cs="Arial"/>
        </w:rPr>
        <w:t xml:space="preserve">earn the confidence of its stakeholders, and enhances the brand credibility as to the activities of the company (Tesla, 2024). Tesla is also prioritising sustainability in its marketing strategy and </w:t>
      </w:r>
      <w:r w:rsidR="00EC69A2" w:rsidRPr="00901A50">
        <w:rPr>
          <w:rFonts w:ascii="Arial" w:hAnsi="Arial" w:cs="Arial"/>
        </w:rPr>
        <w:lastRenderedPageBreak/>
        <w:t>making it a responsibility to support its argument of being the cleanest mobility in the world. This can be in line with the Corporate Social Responsibility (CSR) model</w:t>
      </w:r>
      <w:r w:rsidR="009B34DA" w:rsidRPr="00901A50">
        <w:rPr>
          <w:rFonts w:ascii="Arial" w:hAnsi="Arial" w:cs="Arial"/>
        </w:rPr>
        <w:t>,</w:t>
      </w:r>
      <w:r w:rsidR="00EC69A2" w:rsidRPr="00901A50">
        <w:rPr>
          <w:rFonts w:ascii="Arial" w:hAnsi="Arial" w:cs="Arial"/>
        </w:rPr>
        <w:t xml:space="preserve"> where ethical and environmental commitment may increase the reputation as well as the customer loyalty.</w:t>
      </w:r>
    </w:p>
    <w:p w14:paraId="70DDFFD6" w14:textId="77777777" w:rsidR="00B33AA4" w:rsidRPr="00901A50" w:rsidRDefault="00B33AA4" w:rsidP="00B12E52">
      <w:pPr>
        <w:keepNext/>
        <w:rPr>
          <w:rFonts w:ascii="Arial" w:hAnsi="Arial" w:cs="Arial"/>
        </w:rPr>
      </w:pPr>
      <w:r w:rsidRPr="00901A50">
        <w:rPr>
          <w:rFonts w:ascii="Arial" w:hAnsi="Arial" w:cs="Arial"/>
          <w:noProof/>
        </w:rPr>
        <w:drawing>
          <wp:inline distT="0" distB="0" distL="0" distR="0" wp14:anchorId="26ECB045" wp14:editId="2971F3E1">
            <wp:extent cx="5731510" cy="2316480"/>
            <wp:effectExtent l="0" t="0" r="0" b="0"/>
            <wp:docPr id="591637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637703" name=""/>
                    <pic:cNvPicPr/>
                  </pic:nvPicPr>
                  <pic:blipFill>
                    <a:blip r:embed="rId12"/>
                    <a:stretch>
                      <a:fillRect/>
                    </a:stretch>
                  </pic:blipFill>
                  <pic:spPr>
                    <a:xfrm>
                      <a:off x="0" y="0"/>
                      <a:ext cx="5731510" cy="2316480"/>
                    </a:xfrm>
                    <a:prstGeom prst="rect">
                      <a:avLst/>
                    </a:prstGeom>
                  </pic:spPr>
                </pic:pic>
              </a:graphicData>
            </a:graphic>
          </wp:inline>
        </w:drawing>
      </w:r>
    </w:p>
    <w:p w14:paraId="32096322" w14:textId="55EFCEC3" w:rsidR="00B33AA4" w:rsidRPr="00901A50" w:rsidRDefault="00B33AA4" w:rsidP="00B12E52">
      <w:pPr>
        <w:jc w:val="center"/>
        <w:rPr>
          <w:rFonts w:ascii="Arial" w:hAnsi="Arial" w:cs="Arial"/>
          <w:b/>
          <w:bCs/>
          <w:i/>
          <w:iCs/>
        </w:rPr>
      </w:pPr>
      <w:r w:rsidRPr="00901A50">
        <w:rPr>
          <w:rFonts w:ascii="Arial" w:hAnsi="Arial" w:cs="Arial"/>
          <w:b/>
          <w:bCs/>
          <w:i/>
          <w:iCs/>
        </w:rPr>
        <w:t xml:space="preserve">Figure </w:t>
      </w:r>
      <w:r w:rsidRPr="00901A50">
        <w:rPr>
          <w:rFonts w:ascii="Arial" w:hAnsi="Arial" w:cs="Arial"/>
          <w:b/>
          <w:bCs/>
          <w:i/>
          <w:iCs/>
        </w:rPr>
        <w:fldChar w:fldCharType="begin"/>
      </w:r>
      <w:r w:rsidRPr="00901A50">
        <w:rPr>
          <w:rFonts w:ascii="Arial" w:hAnsi="Arial" w:cs="Arial"/>
          <w:b/>
          <w:bCs/>
          <w:i/>
          <w:iCs/>
        </w:rPr>
        <w:instrText xml:space="preserve"> SEQ Figure \* ARABIC </w:instrText>
      </w:r>
      <w:r w:rsidRPr="00901A50">
        <w:rPr>
          <w:rFonts w:ascii="Arial" w:hAnsi="Arial" w:cs="Arial"/>
          <w:b/>
          <w:bCs/>
          <w:i/>
          <w:iCs/>
        </w:rPr>
        <w:fldChar w:fldCharType="separate"/>
      </w:r>
      <w:r w:rsidR="00D65DAF">
        <w:rPr>
          <w:rFonts w:ascii="Arial" w:hAnsi="Arial" w:cs="Arial"/>
          <w:b/>
          <w:bCs/>
          <w:i/>
          <w:iCs/>
          <w:noProof/>
        </w:rPr>
        <w:t>5</w:t>
      </w:r>
      <w:r w:rsidRPr="00901A50">
        <w:rPr>
          <w:rFonts w:ascii="Arial" w:hAnsi="Arial" w:cs="Arial"/>
          <w:b/>
          <w:bCs/>
          <w:i/>
          <w:iCs/>
        </w:rPr>
        <w:fldChar w:fldCharType="end"/>
      </w:r>
      <w:r w:rsidRPr="00901A50">
        <w:rPr>
          <w:rFonts w:ascii="Arial" w:hAnsi="Arial" w:cs="Arial"/>
          <w:b/>
          <w:bCs/>
          <w:i/>
          <w:iCs/>
        </w:rPr>
        <w:t>: Triple Bottom Line Model</w:t>
      </w:r>
    </w:p>
    <w:p w14:paraId="272C9E8C" w14:textId="77777777" w:rsidR="00B33AA4" w:rsidRPr="00901A50" w:rsidRDefault="00B33AA4" w:rsidP="00B12E52">
      <w:pPr>
        <w:keepNext/>
        <w:jc w:val="center"/>
        <w:rPr>
          <w:rFonts w:ascii="Arial" w:hAnsi="Arial" w:cs="Arial"/>
        </w:rPr>
      </w:pPr>
      <w:r w:rsidRPr="00901A50">
        <w:rPr>
          <w:rFonts w:ascii="Arial" w:hAnsi="Arial" w:cs="Arial"/>
          <w:noProof/>
        </w:rPr>
        <w:drawing>
          <wp:inline distT="0" distB="0" distL="0" distR="0" wp14:anchorId="4579D480" wp14:editId="6DDA19F9">
            <wp:extent cx="2651990" cy="2911092"/>
            <wp:effectExtent l="0" t="0" r="0" b="3810"/>
            <wp:docPr id="1123668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668208" name=""/>
                    <pic:cNvPicPr/>
                  </pic:nvPicPr>
                  <pic:blipFill>
                    <a:blip r:embed="rId13"/>
                    <a:stretch>
                      <a:fillRect/>
                    </a:stretch>
                  </pic:blipFill>
                  <pic:spPr>
                    <a:xfrm>
                      <a:off x="0" y="0"/>
                      <a:ext cx="2651990" cy="2911092"/>
                    </a:xfrm>
                    <a:prstGeom prst="rect">
                      <a:avLst/>
                    </a:prstGeom>
                  </pic:spPr>
                </pic:pic>
              </a:graphicData>
            </a:graphic>
          </wp:inline>
        </w:drawing>
      </w:r>
    </w:p>
    <w:p w14:paraId="62C727AF" w14:textId="256BBE1E" w:rsidR="00B33AA4" w:rsidRPr="00901A50" w:rsidRDefault="00B33AA4" w:rsidP="00B12E52">
      <w:pPr>
        <w:jc w:val="center"/>
        <w:rPr>
          <w:rFonts w:ascii="Arial" w:hAnsi="Arial" w:cs="Arial"/>
          <w:b/>
          <w:bCs/>
          <w:i/>
          <w:iCs/>
        </w:rPr>
      </w:pPr>
      <w:r w:rsidRPr="00901A50">
        <w:rPr>
          <w:rFonts w:ascii="Arial" w:hAnsi="Arial" w:cs="Arial"/>
          <w:b/>
          <w:bCs/>
          <w:i/>
          <w:iCs/>
        </w:rPr>
        <w:t xml:space="preserve">Figure </w:t>
      </w:r>
      <w:r w:rsidRPr="00901A50">
        <w:rPr>
          <w:rFonts w:ascii="Arial" w:hAnsi="Arial" w:cs="Arial"/>
          <w:b/>
          <w:bCs/>
          <w:i/>
          <w:iCs/>
        </w:rPr>
        <w:fldChar w:fldCharType="begin"/>
      </w:r>
      <w:r w:rsidRPr="00901A50">
        <w:rPr>
          <w:rFonts w:ascii="Arial" w:hAnsi="Arial" w:cs="Arial"/>
          <w:b/>
          <w:bCs/>
          <w:i/>
          <w:iCs/>
        </w:rPr>
        <w:instrText xml:space="preserve"> SEQ Figure \* ARABIC </w:instrText>
      </w:r>
      <w:r w:rsidRPr="00901A50">
        <w:rPr>
          <w:rFonts w:ascii="Arial" w:hAnsi="Arial" w:cs="Arial"/>
          <w:b/>
          <w:bCs/>
          <w:i/>
          <w:iCs/>
        </w:rPr>
        <w:fldChar w:fldCharType="separate"/>
      </w:r>
      <w:r w:rsidR="00D65DAF">
        <w:rPr>
          <w:rFonts w:ascii="Arial" w:hAnsi="Arial" w:cs="Arial"/>
          <w:b/>
          <w:bCs/>
          <w:i/>
          <w:iCs/>
          <w:noProof/>
        </w:rPr>
        <w:t>6</w:t>
      </w:r>
      <w:r w:rsidRPr="00901A50">
        <w:rPr>
          <w:rFonts w:ascii="Arial" w:hAnsi="Arial" w:cs="Arial"/>
          <w:b/>
          <w:bCs/>
          <w:i/>
          <w:iCs/>
        </w:rPr>
        <w:fldChar w:fldCharType="end"/>
      </w:r>
      <w:r w:rsidRPr="00901A50">
        <w:rPr>
          <w:rFonts w:ascii="Arial" w:hAnsi="Arial" w:cs="Arial"/>
          <w:b/>
          <w:bCs/>
          <w:i/>
          <w:iCs/>
        </w:rPr>
        <w:t>: Carroll's Pyramid of CSR</w:t>
      </w:r>
    </w:p>
    <w:p w14:paraId="2BC5CE28" w14:textId="3CAADCFE" w:rsidR="00B33AA4" w:rsidRPr="00901A50" w:rsidRDefault="00B33AA4" w:rsidP="00B12E52">
      <w:pPr>
        <w:pStyle w:val="Heading3"/>
        <w:spacing w:before="240"/>
        <w:rPr>
          <w:rFonts w:ascii="Arial" w:hAnsi="Arial" w:cs="Arial"/>
        </w:rPr>
      </w:pPr>
      <w:bookmarkStart w:id="15" w:name="_Toc211526106"/>
      <w:r w:rsidRPr="00901A50">
        <w:rPr>
          <w:rFonts w:ascii="Arial" w:hAnsi="Arial" w:cs="Arial"/>
        </w:rPr>
        <w:t>2.2.2 Hyundai’s Response: Transitioning Toward Environmental Legitimacy</w:t>
      </w:r>
      <w:bookmarkEnd w:id="15"/>
      <w:r w:rsidRPr="00901A50">
        <w:rPr>
          <w:rFonts w:ascii="Arial" w:hAnsi="Arial" w:cs="Arial"/>
        </w:rPr>
        <w:t xml:space="preserve">  </w:t>
      </w:r>
    </w:p>
    <w:p w14:paraId="27DD2A1F" w14:textId="064DA60A" w:rsidR="00EC69A2" w:rsidRPr="00901A50" w:rsidRDefault="00EC69A2" w:rsidP="00B12E52">
      <w:pPr>
        <w:rPr>
          <w:rFonts w:ascii="Arial" w:hAnsi="Arial" w:cs="Arial"/>
        </w:rPr>
      </w:pPr>
      <w:r w:rsidRPr="00901A50">
        <w:rPr>
          <w:rFonts w:ascii="Arial" w:hAnsi="Arial" w:cs="Arial"/>
        </w:rPr>
        <w:t>The Hyundai environmental policy is also responsive and flexible in the context of its reputation and gradual changes, though it is compliance</w:t>
      </w:r>
      <w:r w:rsidR="009B34DA" w:rsidRPr="00901A50">
        <w:rPr>
          <w:rFonts w:ascii="Arial" w:hAnsi="Arial" w:cs="Arial"/>
        </w:rPr>
        <w:t>-</w:t>
      </w:r>
      <w:r w:rsidRPr="00901A50">
        <w:rPr>
          <w:rFonts w:ascii="Arial" w:hAnsi="Arial" w:cs="Arial"/>
        </w:rPr>
        <w:t xml:space="preserve">centred. The organisation aims to be carbon neutral by 2045, and this step will rebrand the company as more </w:t>
      </w:r>
      <w:r w:rsidRPr="00901A50">
        <w:rPr>
          <w:rFonts w:ascii="Arial" w:hAnsi="Arial" w:cs="Arial"/>
        </w:rPr>
        <w:lastRenderedPageBreak/>
        <w:t xml:space="preserve">environmentally respectable (Hyundai Motor Company, 2025). Hyundai is also marketing responsible innovation and future mobility through its marketing campaign, Progress for Humanity. This will facilitate not only building its brand values in accordance </w:t>
      </w:r>
      <w:r w:rsidR="009B34DA" w:rsidRPr="00901A50">
        <w:rPr>
          <w:rFonts w:ascii="Arial" w:hAnsi="Arial" w:cs="Arial"/>
        </w:rPr>
        <w:t>with</w:t>
      </w:r>
      <w:r w:rsidRPr="00901A50">
        <w:rPr>
          <w:rFonts w:ascii="Arial" w:hAnsi="Arial" w:cs="Arial"/>
        </w:rPr>
        <w:t xml:space="preserve"> societal expectations, but also in accordance with its values. The ability to work with different green technologies such as electric and hydrogen</w:t>
      </w:r>
      <w:r w:rsidR="009B34DA" w:rsidRPr="00901A50">
        <w:rPr>
          <w:rFonts w:ascii="Arial" w:hAnsi="Arial" w:cs="Arial"/>
        </w:rPr>
        <w:t>-</w:t>
      </w:r>
      <w:r w:rsidRPr="00901A50">
        <w:rPr>
          <w:rFonts w:ascii="Arial" w:hAnsi="Arial" w:cs="Arial"/>
        </w:rPr>
        <w:t>powered cars</w:t>
      </w:r>
      <w:r w:rsidR="009B34DA" w:rsidRPr="00901A50">
        <w:rPr>
          <w:rFonts w:ascii="Arial" w:hAnsi="Arial" w:cs="Arial"/>
        </w:rPr>
        <w:t>,</w:t>
      </w:r>
      <w:r w:rsidRPr="00901A50">
        <w:rPr>
          <w:rFonts w:ascii="Arial" w:hAnsi="Arial" w:cs="Arial"/>
        </w:rPr>
        <w:t xml:space="preserve"> is one of the reasons why Hyundai can be described as flexible. The hydrogen project is a project that is associated with more risk</w:t>
      </w:r>
      <w:r w:rsidR="009B34DA" w:rsidRPr="00901A50">
        <w:rPr>
          <w:rFonts w:ascii="Arial" w:hAnsi="Arial" w:cs="Arial"/>
        </w:rPr>
        <w:t>,</w:t>
      </w:r>
      <w:r w:rsidRPr="00901A50">
        <w:rPr>
          <w:rFonts w:ascii="Arial" w:hAnsi="Arial" w:cs="Arial"/>
        </w:rPr>
        <w:t xml:space="preserve"> but it is also associated with greater variability and may </w:t>
      </w:r>
      <w:r w:rsidR="009B34DA" w:rsidRPr="00901A50">
        <w:rPr>
          <w:rFonts w:ascii="Arial" w:hAnsi="Arial" w:cs="Arial"/>
        </w:rPr>
        <w:t>lead</w:t>
      </w:r>
      <w:r w:rsidRPr="00901A50">
        <w:rPr>
          <w:rFonts w:ascii="Arial" w:hAnsi="Arial" w:cs="Arial"/>
        </w:rPr>
        <w:t xml:space="preserve"> to multi</w:t>
      </w:r>
      <w:r w:rsidR="009B34DA" w:rsidRPr="00901A50">
        <w:rPr>
          <w:rFonts w:ascii="Arial" w:hAnsi="Arial" w:cs="Arial"/>
        </w:rPr>
        <w:t>ple benefits</w:t>
      </w:r>
      <w:r w:rsidRPr="00901A50">
        <w:rPr>
          <w:rFonts w:ascii="Arial" w:hAnsi="Arial" w:cs="Arial"/>
        </w:rPr>
        <w:t xml:space="preserve"> in case hydrogen mobility develops effectively. The company has also adopted cause</w:t>
      </w:r>
      <w:r w:rsidR="009B34DA" w:rsidRPr="00901A50">
        <w:rPr>
          <w:rFonts w:ascii="Arial" w:hAnsi="Arial" w:cs="Arial"/>
        </w:rPr>
        <w:t>-</w:t>
      </w:r>
      <w:r w:rsidRPr="00901A50">
        <w:rPr>
          <w:rFonts w:ascii="Arial" w:hAnsi="Arial" w:cs="Arial"/>
        </w:rPr>
        <w:t>related marketing and partnerships with the stakeholders to build its CSR profile.</w:t>
      </w:r>
    </w:p>
    <w:p w14:paraId="5F46F884" w14:textId="1D408D0C" w:rsidR="00B31155" w:rsidRPr="00901A50" w:rsidRDefault="00B31155" w:rsidP="00B12E52">
      <w:pPr>
        <w:rPr>
          <w:rFonts w:ascii="Arial" w:hAnsi="Arial" w:cs="Arial"/>
        </w:rPr>
      </w:pPr>
      <w:r w:rsidRPr="00901A50">
        <w:rPr>
          <w:rFonts w:ascii="Arial" w:hAnsi="Arial" w:cs="Arial"/>
        </w:rPr>
        <w:t>One instance of this is the involvement of the firm in community sustainability projects, the use of eco-friendly materials, and the establishment of EV battery recycling programs (Hyundai Motor Group, 202</w:t>
      </w:r>
      <w:r w:rsidR="00A61219" w:rsidRPr="00901A50">
        <w:rPr>
          <w:rFonts w:ascii="Arial" w:hAnsi="Arial" w:cs="Arial"/>
        </w:rPr>
        <w:t>4</w:t>
      </w:r>
      <w:r w:rsidRPr="00901A50">
        <w:rPr>
          <w:rFonts w:ascii="Arial" w:hAnsi="Arial" w:cs="Arial"/>
        </w:rPr>
        <w:t>). These measures contribute to the company's visibility among environmentally conscious consumers</w:t>
      </w:r>
      <w:r w:rsidR="00E32F69" w:rsidRPr="00901A50">
        <w:rPr>
          <w:rFonts w:ascii="Arial" w:hAnsi="Arial" w:cs="Arial"/>
        </w:rPr>
        <w:t>,</w:t>
      </w:r>
      <w:r w:rsidRPr="00901A50">
        <w:rPr>
          <w:rFonts w:ascii="Arial" w:hAnsi="Arial" w:cs="Arial"/>
        </w:rPr>
        <w:t xml:space="preserve"> thereby facilitating relationship marketing and brand equity growth. However, still, Hyundai is weighed down by cost and infrastructure constraints in the course of its transition, mainly concerning the expansion of eco-friendly manufacturing and the acquisition of renewable energy. Besides, the company will have to innovate faster and reinforce its alignment of communications with sustainability initiatives that have been to keep its spot in the competition. </w:t>
      </w:r>
    </w:p>
    <w:p w14:paraId="14DA42F3" w14:textId="77777777" w:rsidR="00B33AA4" w:rsidRPr="00901A50" w:rsidRDefault="00B33AA4" w:rsidP="00B12E52">
      <w:pPr>
        <w:pStyle w:val="Heading2"/>
        <w:spacing w:before="240"/>
        <w:rPr>
          <w:rFonts w:ascii="Arial" w:hAnsi="Arial" w:cs="Arial"/>
        </w:rPr>
      </w:pPr>
      <w:bookmarkStart w:id="16" w:name="_Toc211526107"/>
      <w:r w:rsidRPr="00901A50">
        <w:rPr>
          <w:rFonts w:ascii="Arial" w:hAnsi="Arial" w:cs="Arial"/>
        </w:rPr>
        <w:t>2.3 Comparative Evaluation</w:t>
      </w:r>
      <w:bookmarkEnd w:id="16"/>
      <w:r w:rsidRPr="00901A50">
        <w:rPr>
          <w:rFonts w:ascii="Arial" w:hAnsi="Arial" w:cs="Arial"/>
        </w:rPr>
        <w:t xml:space="preserve"> </w:t>
      </w:r>
    </w:p>
    <w:p w14:paraId="58EFCB96" w14:textId="42871B9F" w:rsidR="00B33AA4" w:rsidRPr="00901A50" w:rsidRDefault="00B33AA4" w:rsidP="00B12E52">
      <w:pPr>
        <w:rPr>
          <w:rFonts w:ascii="Arial" w:hAnsi="Arial" w:cs="Arial"/>
        </w:rPr>
      </w:pPr>
      <w:r w:rsidRPr="00901A50">
        <w:rPr>
          <w:rFonts w:ascii="Arial" w:hAnsi="Arial" w:cs="Arial"/>
        </w:rPr>
        <w:t xml:space="preserve">Comparing Tesla and Hyundai also shows how the strategic divergence between leaders and followers is determined by the reaction to macro-environmental forces. The first-mover advantage is observed in the Tesla proactive model of innovation, which allows influencing the level of technology and perception in the market. It, however, has the sustainability threats of overextension and capital intensity. Meanwhile, Hyundai has a fast-follower strategy that helps the company enter the market efficiently and reduces risks, but fails to cope with brand differentiation and slowness in the innovation process (Hyundai Motor Group, 2024). Finally, the response to technological and environmental forces can only be effective when the innovation, sustainability, and market responsiveness are balanced. The problem with Tesla is that it must grow responsibly, and that of Hyundai is to increase the </w:t>
      </w:r>
      <w:r w:rsidRPr="00901A50">
        <w:rPr>
          <w:rFonts w:ascii="Arial" w:hAnsi="Arial" w:cs="Arial"/>
        </w:rPr>
        <w:lastRenderedPageBreak/>
        <w:t>speed of innovation without reducing affordability. Their approaches can be seen as reflecting the two ways to go to become successful in a fast-changing, sustainability-based industry.</w:t>
      </w:r>
      <w:r w:rsidRPr="00901A50">
        <w:rPr>
          <w:rFonts w:ascii="Arial" w:hAnsi="Arial" w:cs="Arial"/>
        </w:rPr>
        <w:br w:type="page"/>
      </w:r>
    </w:p>
    <w:p w14:paraId="7910AF9E" w14:textId="5F42D39E" w:rsidR="00B33AA4" w:rsidRPr="00901A50" w:rsidRDefault="00B030ED" w:rsidP="00B12E52">
      <w:pPr>
        <w:pStyle w:val="Heading1"/>
        <w:rPr>
          <w:rFonts w:ascii="Arial" w:hAnsi="Arial" w:cs="Arial"/>
        </w:rPr>
      </w:pPr>
      <w:bookmarkStart w:id="17" w:name="_Toc211526108"/>
      <w:r w:rsidRPr="00901A50">
        <w:rPr>
          <w:rFonts w:ascii="Arial" w:hAnsi="Arial" w:cs="Arial"/>
        </w:rPr>
        <w:lastRenderedPageBreak/>
        <w:t>Conclusion</w:t>
      </w:r>
      <w:bookmarkEnd w:id="17"/>
      <w:r w:rsidRPr="00901A50">
        <w:rPr>
          <w:rFonts w:ascii="Arial" w:hAnsi="Arial" w:cs="Arial"/>
        </w:rPr>
        <w:t xml:space="preserve"> </w:t>
      </w:r>
    </w:p>
    <w:p w14:paraId="665CDC77" w14:textId="3F037C05" w:rsidR="00B33AA4" w:rsidRPr="00901A50" w:rsidRDefault="000B72BA" w:rsidP="00B12E52">
      <w:pPr>
        <w:rPr>
          <w:rFonts w:ascii="Arial" w:hAnsi="Arial" w:cs="Arial"/>
        </w:rPr>
      </w:pPr>
      <w:r w:rsidRPr="00901A50">
        <w:rPr>
          <w:rFonts w:ascii="Arial" w:hAnsi="Arial" w:cs="Arial"/>
        </w:rPr>
        <w:t xml:space="preserve">To conclude, the analysis provided in this report illustrates that the electric vehicle industry is practically rerouted by the forces of technology and the environment. Tesla, the pioneer, is utilising innovation, sustainability, and integration of the ecosystem to keep standing apart and leading the market. On the other hand, Hyundai, the follower, is using backward imitation, low cost, and collaborating with others to build up the competitiveness and the legitimacy of the brand. The two manufacturers are </w:t>
      </w:r>
      <w:r w:rsidR="00AB0D5A" w:rsidRPr="00901A50">
        <w:rPr>
          <w:rFonts w:ascii="Arial" w:hAnsi="Arial" w:cs="Arial"/>
        </w:rPr>
        <w:t>skilfully</w:t>
      </w:r>
      <w:r w:rsidRPr="00901A50">
        <w:rPr>
          <w:rFonts w:ascii="Arial" w:hAnsi="Arial" w:cs="Arial"/>
        </w:rPr>
        <w:t xml:space="preserve"> handling the issue of innovation and environmental friendliness, however, their problems are different. Tesla has to carry on without overextension, while Hyundai has to hurry up without losing the price sensitivity. At the end of the day, both approaches vary, and yet they are all extremely effective paths for success in the fast-changing world of electric cars, where sustainability is the main driving force.</w:t>
      </w:r>
    </w:p>
    <w:p w14:paraId="089D8945" w14:textId="77777777" w:rsidR="00B33AA4" w:rsidRPr="00901A50" w:rsidRDefault="00B33AA4" w:rsidP="00B12E52">
      <w:pPr>
        <w:rPr>
          <w:rFonts w:ascii="Arial" w:hAnsi="Arial" w:cs="Arial"/>
        </w:rPr>
      </w:pPr>
    </w:p>
    <w:p w14:paraId="7179C559" w14:textId="77777777" w:rsidR="00B33AA4" w:rsidRPr="00901A50" w:rsidRDefault="00B33AA4" w:rsidP="00B12E52">
      <w:pPr>
        <w:rPr>
          <w:rFonts w:ascii="Arial" w:hAnsi="Arial" w:cs="Arial"/>
        </w:rPr>
      </w:pPr>
    </w:p>
    <w:p w14:paraId="6E412614" w14:textId="767D73F6" w:rsidR="00BF4355" w:rsidRPr="00901A50" w:rsidRDefault="00BF4355" w:rsidP="00B12E52">
      <w:pPr>
        <w:pStyle w:val="Heading3"/>
        <w:spacing w:before="240"/>
        <w:rPr>
          <w:rFonts w:ascii="Arial" w:hAnsi="Arial" w:cs="Arial"/>
        </w:rPr>
      </w:pPr>
      <w:r w:rsidRPr="00901A50">
        <w:rPr>
          <w:rFonts w:ascii="Arial" w:hAnsi="Arial" w:cs="Arial"/>
          <w:b/>
          <w:bCs/>
          <w:iCs/>
        </w:rPr>
        <w:br w:type="page"/>
      </w:r>
    </w:p>
    <w:p w14:paraId="101DB7B1" w14:textId="22F15110" w:rsidR="00D046AE" w:rsidRPr="00901A50" w:rsidRDefault="00BF4355" w:rsidP="00B12E52">
      <w:pPr>
        <w:pStyle w:val="Heading1"/>
        <w:rPr>
          <w:rFonts w:ascii="Arial" w:hAnsi="Arial" w:cs="Arial"/>
        </w:rPr>
      </w:pPr>
      <w:bookmarkStart w:id="18" w:name="_Toc211526109"/>
      <w:r w:rsidRPr="00901A50">
        <w:rPr>
          <w:rFonts w:ascii="Arial" w:hAnsi="Arial" w:cs="Arial"/>
        </w:rPr>
        <w:lastRenderedPageBreak/>
        <w:t>References</w:t>
      </w:r>
      <w:bookmarkEnd w:id="18"/>
      <w:r w:rsidRPr="00901A50">
        <w:rPr>
          <w:rFonts w:ascii="Arial" w:hAnsi="Arial" w:cs="Arial"/>
        </w:rPr>
        <w:t xml:space="preserve"> </w:t>
      </w:r>
    </w:p>
    <w:p w14:paraId="63B5405F" w14:textId="13F14801" w:rsidR="00A00E2C" w:rsidRPr="00901A50" w:rsidRDefault="00A00E2C" w:rsidP="00B12E52">
      <w:pPr>
        <w:rPr>
          <w:rFonts w:ascii="Arial" w:hAnsi="Arial" w:cs="Arial"/>
        </w:rPr>
      </w:pPr>
      <w:r w:rsidRPr="00901A50">
        <w:rPr>
          <w:rFonts w:ascii="Arial" w:hAnsi="Arial" w:cs="Arial"/>
        </w:rPr>
        <w:t xml:space="preserve">Amnesty International. (2023) Powering change or business as usual? [Online]. Available at: </w:t>
      </w:r>
      <w:hyperlink r:id="rId14" w:history="1">
        <w:r w:rsidRPr="00901A50">
          <w:rPr>
            <w:rStyle w:val="Hyperlink"/>
            <w:rFonts w:ascii="Arial" w:hAnsi="Arial" w:cs="Arial"/>
          </w:rPr>
          <w:t>https://www.amnesty.nl/content/uploads/2023/09/EMBARGOED_EN-version-Powering-Change-or-Business-as-Usual.pdf?x90465</w:t>
        </w:r>
      </w:hyperlink>
      <w:r w:rsidRPr="00901A50">
        <w:rPr>
          <w:rFonts w:ascii="Arial" w:hAnsi="Arial" w:cs="Arial"/>
        </w:rPr>
        <w:t xml:space="preserve">  [Accessed on: 14-10-2025].</w:t>
      </w:r>
    </w:p>
    <w:p w14:paraId="3B735A79" w14:textId="77777777" w:rsidR="00A00E2C" w:rsidRPr="00901A50" w:rsidRDefault="00A00E2C" w:rsidP="00B12E52">
      <w:pPr>
        <w:rPr>
          <w:rFonts w:ascii="Arial" w:hAnsi="Arial" w:cs="Arial"/>
        </w:rPr>
      </w:pPr>
      <w:r w:rsidRPr="00901A50">
        <w:rPr>
          <w:rFonts w:ascii="Arial" w:hAnsi="Arial" w:cs="Arial"/>
          <w:shd w:val="clear" w:color="auto" w:fill="FFFFFF"/>
        </w:rPr>
        <w:t xml:space="preserve">Asuncion, J., Murphy, M., </w:t>
      </w:r>
      <w:proofErr w:type="spellStart"/>
      <w:r w:rsidRPr="00901A50">
        <w:rPr>
          <w:rFonts w:ascii="Arial" w:hAnsi="Arial" w:cs="Arial"/>
          <w:shd w:val="clear" w:color="auto" w:fill="FFFFFF"/>
        </w:rPr>
        <w:t>Prutow</w:t>
      </w:r>
      <w:proofErr w:type="spellEnd"/>
      <w:r w:rsidRPr="00901A50">
        <w:rPr>
          <w:rFonts w:ascii="Arial" w:hAnsi="Arial" w:cs="Arial"/>
          <w:shd w:val="clear" w:color="auto" w:fill="FFFFFF"/>
        </w:rPr>
        <w:t xml:space="preserve">, N., </w:t>
      </w:r>
      <w:proofErr w:type="spellStart"/>
      <w:r w:rsidRPr="00901A50">
        <w:rPr>
          <w:rFonts w:ascii="Arial" w:hAnsi="Arial" w:cs="Arial"/>
          <w:shd w:val="clear" w:color="auto" w:fill="FFFFFF"/>
        </w:rPr>
        <w:t>Siantar</w:t>
      </w:r>
      <w:proofErr w:type="spellEnd"/>
      <w:r w:rsidRPr="00901A50">
        <w:rPr>
          <w:rFonts w:ascii="Arial" w:hAnsi="Arial" w:cs="Arial"/>
          <w:shd w:val="clear" w:color="auto" w:fill="FFFFFF"/>
        </w:rPr>
        <w:t>, M., Tyre-Vigil, J. and Awwad, M. (2023) Benefits and effects of Tesla’s direct-to-customer sales model. In </w:t>
      </w:r>
      <w:r w:rsidRPr="00901A50">
        <w:rPr>
          <w:rFonts w:ascii="Arial" w:hAnsi="Arial" w:cs="Arial"/>
          <w:i/>
          <w:iCs/>
          <w:shd w:val="clear" w:color="auto" w:fill="FFFFFF"/>
        </w:rPr>
        <w:t>Proceedings of the 6th European Conference on Industrial Engineering and Operations Management</w:t>
      </w:r>
      <w:r w:rsidRPr="00901A50">
        <w:rPr>
          <w:rFonts w:ascii="Arial" w:hAnsi="Arial" w:cs="Arial"/>
          <w:shd w:val="clear" w:color="auto" w:fill="FFFFFF"/>
        </w:rPr>
        <w:t xml:space="preserve">. </w:t>
      </w:r>
    </w:p>
    <w:p w14:paraId="5362A541" w14:textId="5D61BBD7" w:rsidR="00A00E2C" w:rsidRPr="00901A50" w:rsidRDefault="00A00E2C" w:rsidP="00B12E52">
      <w:pPr>
        <w:rPr>
          <w:rFonts w:ascii="Arial" w:hAnsi="Arial" w:cs="Arial"/>
        </w:rPr>
      </w:pPr>
      <w:r w:rsidRPr="00901A50">
        <w:rPr>
          <w:rFonts w:ascii="Arial" w:hAnsi="Arial" w:cs="Arial"/>
        </w:rPr>
        <w:t xml:space="preserve">CFI. (2025) Macro Environment.  [Online]. Available at: </w:t>
      </w:r>
      <w:hyperlink r:id="rId15" w:history="1">
        <w:r w:rsidRPr="00901A50">
          <w:rPr>
            <w:rStyle w:val="Hyperlink"/>
            <w:rFonts w:ascii="Arial" w:hAnsi="Arial" w:cs="Arial"/>
          </w:rPr>
          <w:t>https://corporatefinanceinstitute.com/resources/economics/macro-environment/</w:t>
        </w:r>
      </w:hyperlink>
      <w:r w:rsidRPr="00901A50">
        <w:rPr>
          <w:rFonts w:ascii="Arial" w:hAnsi="Arial" w:cs="Arial"/>
        </w:rPr>
        <w:t xml:space="preserve">  [Accessed on: 14-10-2025]. </w:t>
      </w:r>
    </w:p>
    <w:p w14:paraId="0A6A8B87" w14:textId="2ABE401F" w:rsidR="00A00E2C" w:rsidRPr="00901A50" w:rsidRDefault="00A00E2C" w:rsidP="00B12E52">
      <w:pPr>
        <w:rPr>
          <w:rFonts w:ascii="Arial" w:hAnsi="Arial" w:cs="Arial"/>
        </w:rPr>
      </w:pPr>
      <w:r w:rsidRPr="00901A50">
        <w:rPr>
          <w:rFonts w:ascii="Arial" w:hAnsi="Arial" w:cs="Arial"/>
        </w:rPr>
        <w:t xml:space="preserve">Deepak. (2025) Tesla Sustainability. [Online]. Available at: </w:t>
      </w:r>
      <w:hyperlink r:id="rId16" w:history="1">
        <w:r w:rsidRPr="00901A50">
          <w:rPr>
            <w:rStyle w:val="Hyperlink"/>
            <w:rFonts w:ascii="Arial" w:hAnsi="Arial" w:cs="Arial"/>
          </w:rPr>
          <w:t>https://thesustainableinnovation.com/tesla/</w:t>
        </w:r>
      </w:hyperlink>
      <w:r w:rsidRPr="00901A50">
        <w:rPr>
          <w:rFonts w:ascii="Arial" w:hAnsi="Arial" w:cs="Arial"/>
        </w:rPr>
        <w:t xml:space="preserve">  [Accessed on: 14-10-2025].</w:t>
      </w:r>
    </w:p>
    <w:p w14:paraId="34777683" w14:textId="490C51FC" w:rsidR="00A00E2C" w:rsidRPr="00901A50" w:rsidRDefault="00A00E2C" w:rsidP="00B12E52">
      <w:pPr>
        <w:rPr>
          <w:rFonts w:ascii="Arial" w:hAnsi="Arial" w:cs="Arial"/>
        </w:rPr>
      </w:pPr>
      <w:r w:rsidRPr="00901A50">
        <w:rPr>
          <w:rFonts w:ascii="Arial" w:hAnsi="Arial" w:cs="Arial"/>
        </w:rPr>
        <w:t xml:space="preserve">European Parliament. (2023) Fit for 55: zero CO2 emissions for new cars and vans in 2035. [Online]. Available at: </w:t>
      </w:r>
      <w:hyperlink r:id="rId17" w:history="1">
        <w:r w:rsidRPr="00901A50">
          <w:rPr>
            <w:rStyle w:val="Hyperlink"/>
            <w:rFonts w:ascii="Arial" w:hAnsi="Arial" w:cs="Arial"/>
          </w:rPr>
          <w:t>https://www.europarl.europa.eu/news/en/press-room/20230210IPR74715/fit-for-55-zero-co2-emissions-for-new-cars-and-vans-in-2035</w:t>
        </w:r>
      </w:hyperlink>
      <w:r w:rsidRPr="00901A50">
        <w:rPr>
          <w:rFonts w:ascii="Arial" w:hAnsi="Arial" w:cs="Arial"/>
        </w:rPr>
        <w:t xml:space="preserve">  [Accessed on: 14-10-2025].</w:t>
      </w:r>
    </w:p>
    <w:p w14:paraId="660A4978" w14:textId="6389EF83" w:rsidR="00A00E2C" w:rsidRPr="00901A50" w:rsidRDefault="00A00E2C" w:rsidP="00B12E52">
      <w:pPr>
        <w:rPr>
          <w:rFonts w:ascii="Arial" w:hAnsi="Arial" w:cs="Arial"/>
        </w:rPr>
      </w:pPr>
      <w:r w:rsidRPr="00901A50">
        <w:rPr>
          <w:rFonts w:ascii="Arial" w:hAnsi="Arial" w:cs="Arial"/>
        </w:rPr>
        <w:t xml:space="preserve">Gardner, G. (2019) Hyundai Motor, </w:t>
      </w:r>
      <w:proofErr w:type="spellStart"/>
      <w:r w:rsidRPr="00901A50">
        <w:rPr>
          <w:rFonts w:ascii="Arial" w:hAnsi="Arial" w:cs="Arial"/>
        </w:rPr>
        <w:t>Aptiv</w:t>
      </w:r>
      <w:proofErr w:type="spellEnd"/>
      <w:r w:rsidRPr="00901A50">
        <w:rPr>
          <w:rFonts w:ascii="Arial" w:hAnsi="Arial" w:cs="Arial"/>
        </w:rPr>
        <w:t xml:space="preserve"> To Form Autonomous Technology JV. [Online]. Available at: </w:t>
      </w:r>
      <w:hyperlink r:id="rId18" w:history="1">
        <w:r w:rsidRPr="00901A50">
          <w:rPr>
            <w:rStyle w:val="Hyperlink"/>
            <w:rFonts w:ascii="Arial" w:hAnsi="Arial" w:cs="Arial"/>
          </w:rPr>
          <w:t>https://www.forbes.com/sites/greggardner/2019/09/23/hyundai-motor-aptiv-to-form-autonomous-technology-jv/</w:t>
        </w:r>
      </w:hyperlink>
      <w:r w:rsidRPr="00901A50">
        <w:rPr>
          <w:rFonts w:ascii="Arial" w:hAnsi="Arial" w:cs="Arial"/>
        </w:rPr>
        <w:t xml:space="preserve">  [Accessed on: 14-10-2025].</w:t>
      </w:r>
    </w:p>
    <w:p w14:paraId="33B15E2E" w14:textId="77777777" w:rsidR="00A00E2C" w:rsidRPr="00901A50" w:rsidRDefault="00A00E2C" w:rsidP="00B12E52">
      <w:pPr>
        <w:rPr>
          <w:rFonts w:ascii="Arial" w:hAnsi="Arial" w:cs="Arial"/>
        </w:rPr>
      </w:pPr>
      <w:proofErr w:type="spellStart"/>
      <w:r w:rsidRPr="00901A50">
        <w:rPr>
          <w:rFonts w:ascii="Arial" w:hAnsi="Arial" w:cs="Arial"/>
          <w:shd w:val="clear" w:color="auto" w:fill="FFFFFF"/>
        </w:rPr>
        <w:t>Garikapati</w:t>
      </w:r>
      <w:proofErr w:type="spellEnd"/>
      <w:r w:rsidRPr="00901A50">
        <w:rPr>
          <w:rFonts w:ascii="Arial" w:hAnsi="Arial" w:cs="Arial"/>
          <w:shd w:val="clear" w:color="auto" w:fill="FFFFFF"/>
        </w:rPr>
        <w:t xml:space="preserve">, D. and </w:t>
      </w:r>
      <w:proofErr w:type="spellStart"/>
      <w:r w:rsidRPr="00901A50">
        <w:rPr>
          <w:rFonts w:ascii="Arial" w:hAnsi="Arial" w:cs="Arial"/>
          <w:shd w:val="clear" w:color="auto" w:fill="FFFFFF"/>
        </w:rPr>
        <w:t>Shetiya</w:t>
      </w:r>
      <w:proofErr w:type="spellEnd"/>
      <w:r w:rsidRPr="00901A50">
        <w:rPr>
          <w:rFonts w:ascii="Arial" w:hAnsi="Arial" w:cs="Arial"/>
          <w:shd w:val="clear" w:color="auto" w:fill="FFFFFF"/>
        </w:rPr>
        <w:t>, S.S. (2024) Autonomous vehicles: Evolution of artificial intelligence and the current industry landscape. </w:t>
      </w:r>
      <w:r w:rsidRPr="00901A50">
        <w:rPr>
          <w:rFonts w:ascii="Arial" w:hAnsi="Arial" w:cs="Arial"/>
          <w:i/>
          <w:iCs/>
          <w:shd w:val="clear" w:color="auto" w:fill="FFFFFF"/>
        </w:rPr>
        <w:t>Big Data and Cognitive Computing</w:t>
      </w:r>
      <w:r w:rsidRPr="00901A50">
        <w:rPr>
          <w:rFonts w:ascii="Arial" w:hAnsi="Arial" w:cs="Arial"/>
          <w:shd w:val="clear" w:color="auto" w:fill="FFFFFF"/>
        </w:rPr>
        <w:t>, </w:t>
      </w:r>
      <w:r w:rsidRPr="00901A50">
        <w:rPr>
          <w:rFonts w:ascii="Arial" w:hAnsi="Arial" w:cs="Arial"/>
          <w:i/>
          <w:iCs/>
          <w:shd w:val="clear" w:color="auto" w:fill="FFFFFF"/>
        </w:rPr>
        <w:t>8</w:t>
      </w:r>
      <w:r w:rsidRPr="00901A50">
        <w:rPr>
          <w:rFonts w:ascii="Arial" w:hAnsi="Arial" w:cs="Arial"/>
          <w:shd w:val="clear" w:color="auto" w:fill="FFFFFF"/>
        </w:rPr>
        <w:t xml:space="preserve">(4), p.42. </w:t>
      </w:r>
    </w:p>
    <w:p w14:paraId="3676DF88" w14:textId="1795107F" w:rsidR="00A00E2C" w:rsidRPr="00901A50" w:rsidRDefault="00A00E2C" w:rsidP="00B12E52">
      <w:pPr>
        <w:rPr>
          <w:rFonts w:ascii="Arial" w:hAnsi="Arial" w:cs="Arial"/>
        </w:rPr>
      </w:pPr>
      <w:r w:rsidRPr="00901A50">
        <w:rPr>
          <w:rFonts w:ascii="Arial" w:hAnsi="Arial" w:cs="Arial"/>
        </w:rPr>
        <w:t xml:space="preserve">Hyundai Motor Company. (2019) Hyundai Motor Invests in IONITY High-Power EV Charging Network. [Online]. Available at: </w:t>
      </w:r>
      <w:hyperlink r:id="rId19" w:history="1">
        <w:r w:rsidRPr="00901A50">
          <w:rPr>
            <w:rStyle w:val="Hyperlink"/>
            <w:rFonts w:ascii="Arial" w:hAnsi="Arial" w:cs="Arial"/>
          </w:rPr>
          <w:t>https://www.hyundai.news/uk/articles/press-releases/hyundai-motor-invests-in-ionity-high-power-ev-charging-network.html</w:t>
        </w:r>
      </w:hyperlink>
      <w:r w:rsidRPr="00901A50">
        <w:rPr>
          <w:rFonts w:ascii="Arial" w:hAnsi="Arial" w:cs="Arial"/>
        </w:rPr>
        <w:t xml:space="preserve">  [Accessed on: 14-10-2025]. </w:t>
      </w:r>
    </w:p>
    <w:p w14:paraId="096A2F90" w14:textId="2CCB11C2" w:rsidR="00A00E2C" w:rsidRPr="00901A50" w:rsidRDefault="00A00E2C" w:rsidP="00B12E52">
      <w:pPr>
        <w:rPr>
          <w:rFonts w:ascii="Arial" w:hAnsi="Arial" w:cs="Arial"/>
        </w:rPr>
      </w:pPr>
      <w:r w:rsidRPr="00901A50">
        <w:rPr>
          <w:rFonts w:ascii="Arial" w:hAnsi="Arial" w:cs="Arial"/>
        </w:rPr>
        <w:lastRenderedPageBreak/>
        <w:t xml:space="preserve">Hyundai Motor Company. (2021) How Hyundai’s Electric-Global Modular Platform reinvents EV customers’ journeys. [Online]. Available at: </w:t>
      </w:r>
      <w:hyperlink r:id="rId20" w:history="1">
        <w:r w:rsidRPr="00901A50">
          <w:rPr>
            <w:rStyle w:val="Hyperlink"/>
            <w:rFonts w:ascii="Arial" w:hAnsi="Arial" w:cs="Arial"/>
          </w:rPr>
          <w:t>https://www.hyundai.news/eu/articles/press-releases/how-hyundais-e-mp-reinvents-ev-customers-journeys.html</w:t>
        </w:r>
      </w:hyperlink>
      <w:r w:rsidRPr="00901A50">
        <w:rPr>
          <w:rFonts w:ascii="Arial" w:hAnsi="Arial" w:cs="Arial"/>
        </w:rPr>
        <w:t xml:space="preserve">  [Accessed on: 14-10-2025]. </w:t>
      </w:r>
    </w:p>
    <w:p w14:paraId="49AF61E8" w14:textId="789E06FE" w:rsidR="00A00E2C" w:rsidRPr="00901A50" w:rsidRDefault="00A00E2C" w:rsidP="00B12E52">
      <w:pPr>
        <w:rPr>
          <w:rFonts w:ascii="Arial" w:hAnsi="Arial" w:cs="Arial"/>
        </w:rPr>
      </w:pPr>
      <w:r w:rsidRPr="00901A50">
        <w:rPr>
          <w:rFonts w:ascii="Arial" w:hAnsi="Arial" w:cs="Arial"/>
        </w:rPr>
        <w:t xml:space="preserve">Hyundai Motor Company. (2025) Carbon Neutrality 2045. [Online]. Available at: </w:t>
      </w:r>
      <w:hyperlink r:id="rId21" w:history="1">
        <w:r w:rsidRPr="00901A50">
          <w:rPr>
            <w:rStyle w:val="Hyperlink"/>
            <w:rFonts w:ascii="Arial" w:hAnsi="Arial" w:cs="Arial"/>
          </w:rPr>
          <w:t>https://www.hyundai.com/eu/en/about-hyundai/sustainability/carbon-neutrality-2045.html</w:t>
        </w:r>
      </w:hyperlink>
      <w:r w:rsidRPr="00901A50">
        <w:rPr>
          <w:rFonts w:ascii="Arial" w:hAnsi="Arial" w:cs="Arial"/>
        </w:rPr>
        <w:t xml:space="preserve">  [Accessed on: 14-10-2025].</w:t>
      </w:r>
    </w:p>
    <w:p w14:paraId="684BDCC4" w14:textId="6628871F" w:rsidR="00A00E2C" w:rsidRPr="00901A50" w:rsidRDefault="00A00E2C" w:rsidP="00B12E52">
      <w:pPr>
        <w:rPr>
          <w:rFonts w:ascii="Arial" w:hAnsi="Arial" w:cs="Arial"/>
        </w:rPr>
      </w:pPr>
      <w:r w:rsidRPr="00901A50">
        <w:rPr>
          <w:rFonts w:ascii="Arial" w:hAnsi="Arial" w:cs="Arial"/>
        </w:rPr>
        <w:t xml:space="preserve">Hyundai Motor Company. (2025) Hyundai Hydrogen Mobility| Hyundai Motor Europe. [Online]. Available at: </w:t>
      </w:r>
      <w:hyperlink r:id="rId22" w:history="1">
        <w:r w:rsidRPr="00901A50">
          <w:rPr>
            <w:rStyle w:val="Hyperlink"/>
            <w:rFonts w:ascii="Arial" w:hAnsi="Arial" w:cs="Arial"/>
          </w:rPr>
          <w:t>https://www.hyundai.com/eu/en/mobility-and-innovation/hydrogen-energy/hydrogen.html</w:t>
        </w:r>
      </w:hyperlink>
      <w:r w:rsidRPr="00901A50">
        <w:rPr>
          <w:rFonts w:ascii="Arial" w:hAnsi="Arial" w:cs="Arial"/>
        </w:rPr>
        <w:t xml:space="preserve">  [Accessed on: 14-10-2025].</w:t>
      </w:r>
    </w:p>
    <w:p w14:paraId="41614317" w14:textId="674690A3" w:rsidR="00A00E2C" w:rsidRPr="00901A50" w:rsidRDefault="00A00E2C" w:rsidP="00B12E52">
      <w:pPr>
        <w:rPr>
          <w:rFonts w:ascii="Arial" w:hAnsi="Arial" w:cs="Arial"/>
        </w:rPr>
      </w:pPr>
      <w:r w:rsidRPr="00901A50">
        <w:rPr>
          <w:rFonts w:ascii="Arial" w:hAnsi="Arial" w:cs="Arial"/>
        </w:rPr>
        <w:t xml:space="preserve">Hyundai Motor Company. (2025) IONIQ Brand. [Online]. Available at: </w:t>
      </w:r>
      <w:hyperlink r:id="rId23" w:history="1">
        <w:r w:rsidRPr="00901A50">
          <w:rPr>
            <w:rStyle w:val="Hyperlink"/>
            <w:rFonts w:ascii="Arial" w:hAnsi="Arial" w:cs="Arial"/>
          </w:rPr>
          <w:t>https://www.hyundai.com/eu/en/about-hyundai/brand/ioniq-brand.html</w:t>
        </w:r>
      </w:hyperlink>
      <w:r w:rsidRPr="00901A50">
        <w:rPr>
          <w:rFonts w:ascii="Arial" w:hAnsi="Arial" w:cs="Arial"/>
        </w:rPr>
        <w:t xml:space="preserve">  [Accessed on: 14-10-2025].</w:t>
      </w:r>
    </w:p>
    <w:p w14:paraId="4B5794CF" w14:textId="20F44D93" w:rsidR="00A00E2C" w:rsidRPr="00901A50" w:rsidRDefault="00A00E2C" w:rsidP="00B12E52">
      <w:pPr>
        <w:rPr>
          <w:rFonts w:ascii="Arial" w:hAnsi="Arial" w:cs="Arial"/>
        </w:rPr>
      </w:pPr>
      <w:r w:rsidRPr="00901A50">
        <w:rPr>
          <w:rFonts w:ascii="Arial" w:hAnsi="Arial" w:cs="Arial"/>
        </w:rPr>
        <w:t xml:space="preserve">Hyundai Motor Group. (2024) Here’s how Hyundai became the third-largest automaker. [Online]. Available at: </w:t>
      </w:r>
      <w:hyperlink r:id="rId24" w:anchor=":~:text=At%20that%20time%2C%20Hyundai's%20then,brands%20like%20Toyota%20and%20Honda" w:history="1">
        <w:r w:rsidRPr="00901A50">
          <w:rPr>
            <w:rStyle w:val="Hyperlink"/>
            <w:rFonts w:ascii="Arial" w:hAnsi="Arial" w:cs="Arial"/>
          </w:rPr>
          <w:t>https://www.hyundaimotorgroup.com/en/story/CONT0000000000141885#:~:text=At%20that%20time%2C%20Hyundai's%20then,brands%20like%20Toyota%20and%20Honda</w:t>
        </w:r>
      </w:hyperlink>
      <w:r w:rsidRPr="00901A50">
        <w:rPr>
          <w:rFonts w:ascii="Arial" w:hAnsi="Arial" w:cs="Arial"/>
        </w:rPr>
        <w:t>.  [Accessed on: 14-10-2025].</w:t>
      </w:r>
    </w:p>
    <w:p w14:paraId="79F49FAA" w14:textId="533EB4CA" w:rsidR="00A00E2C" w:rsidRPr="00901A50" w:rsidRDefault="00A00E2C" w:rsidP="00B12E52">
      <w:pPr>
        <w:rPr>
          <w:rFonts w:ascii="Arial" w:hAnsi="Arial" w:cs="Arial"/>
        </w:rPr>
      </w:pPr>
      <w:r w:rsidRPr="00901A50">
        <w:rPr>
          <w:rFonts w:ascii="Arial" w:hAnsi="Arial" w:cs="Arial"/>
        </w:rPr>
        <w:t xml:space="preserve">Lambert, F. (2020) Tesla unveils new 4680 battery cell: bigger, 6x power, and 5x energy. [Online]. Available at: </w:t>
      </w:r>
      <w:hyperlink r:id="rId25" w:history="1">
        <w:r w:rsidRPr="00901A50">
          <w:rPr>
            <w:rStyle w:val="Hyperlink"/>
            <w:rFonts w:ascii="Arial" w:hAnsi="Arial" w:cs="Arial"/>
          </w:rPr>
          <w:t>https://electrek.co/2020/09/22/tesla-4680-battery-cell-bigger-power-energy/</w:t>
        </w:r>
      </w:hyperlink>
      <w:r w:rsidRPr="00901A50">
        <w:rPr>
          <w:rFonts w:ascii="Arial" w:hAnsi="Arial" w:cs="Arial"/>
        </w:rPr>
        <w:t xml:space="preserve">  [Accessed on: 14-10-2025]. </w:t>
      </w:r>
    </w:p>
    <w:p w14:paraId="389E2E20" w14:textId="5627F478" w:rsidR="00A00E2C" w:rsidRPr="00901A50" w:rsidRDefault="00A00E2C" w:rsidP="00B12E52">
      <w:pPr>
        <w:rPr>
          <w:rFonts w:ascii="Arial" w:hAnsi="Arial" w:cs="Arial"/>
        </w:rPr>
      </w:pPr>
      <w:r w:rsidRPr="00901A50">
        <w:rPr>
          <w:rFonts w:ascii="Arial" w:hAnsi="Arial" w:cs="Arial"/>
        </w:rPr>
        <w:t xml:space="preserve">Macrotrends. (2025) Tesla Research and Development Expenses 2011-2025 | TSLA. [Online]. Available at: </w:t>
      </w:r>
      <w:hyperlink r:id="rId26" w:history="1">
        <w:r w:rsidRPr="00901A50">
          <w:rPr>
            <w:rStyle w:val="Hyperlink"/>
            <w:rFonts w:ascii="Arial" w:hAnsi="Arial" w:cs="Arial"/>
          </w:rPr>
          <w:t>https://www.macrotrends.net/stocks/charts/TSLA/tesla/research-development-expenses</w:t>
        </w:r>
      </w:hyperlink>
      <w:r w:rsidRPr="00901A50">
        <w:rPr>
          <w:rFonts w:ascii="Arial" w:hAnsi="Arial" w:cs="Arial"/>
        </w:rPr>
        <w:t xml:space="preserve">  [Accessed on: 14-10-2025].</w:t>
      </w:r>
    </w:p>
    <w:p w14:paraId="275C54B9" w14:textId="3B40342D" w:rsidR="00A00E2C" w:rsidRPr="00901A50" w:rsidRDefault="00A00E2C" w:rsidP="00B12E52">
      <w:pPr>
        <w:rPr>
          <w:rFonts w:ascii="Arial" w:hAnsi="Arial" w:cs="Arial"/>
        </w:rPr>
      </w:pPr>
      <w:r w:rsidRPr="00901A50">
        <w:rPr>
          <w:rFonts w:ascii="Arial" w:hAnsi="Arial" w:cs="Arial"/>
        </w:rPr>
        <w:t xml:space="preserve">Miao, T. (2025) Strategic Analysis of Tesla’s Future Growth: Innovation, Expansion, and Market Trends. [Online]. Available at: </w:t>
      </w:r>
      <w:hyperlink r:id="rId27" w:history="1">
        <w:r w:rsidRPr="00901A50">
          <w:rPr>
            <w:rStyle w:val="Hyperlink"/>
            <w:rFonts w:ascii="Arial" w:hAnsi="Arial" w:cs="Arial"/>
          </w:rPr>
          <w:t>https://www.ewadirect.com/proceedings/aemps/article/view/27622</w:t>
        </w:r>
      </w:hyperlink>
      <w:r w:rsidRPr="00901A50">
        <w:rPr>
          <w:rFonts w:ascii="Arial" w:hAnsi="Arial" w:cs="Arial"/>
        </w:rPr>
        <w:t xml:space="preserve">  [Accessed on: 14-10-2025].</w:t>
      </w:r>
    </w:p>
    <w:p w14:paraId="1C2B018B" w14:textId="0FCBC36B" w:rsidR="00A00E2C" w:rsidRPr="00901A50" w:rsidRDefault="00A00E2C" w:rsidP="00B12E52">
      <w:pPr>
        <w:rPr>
          <w:rFonts w:ascii="Arial" w:hAnsi="Arial" w:cs="Arial"/>
        </w:rPr>
      </w:pPr>
      <w:proofErr w:type="spellStart"/>
      <w:r w:rsidRPr="00901A50">
        <w:rPr>
          <w:rFonts w:ascii="Arial" w:hAnsi="Arial" w:cs="Arial"/>
        </w:rPr>
        <w:lastRenderedPageBreak/>
        <w:t>Peterdy</w:t>
      </w:r>
      <w:proofErr w:type="spellEnd"/>
      <w:r w:rsidRPr="00901A50">
        <w:rPr>
          <w:rFonts w:ascii="Arial" w:hAnsi="Arial" w:cs="Arial"/>
        </w:rPr>
        <w:t xml:space="preserve">, K. (2025) PESTEL Analysis. [Online]. Available at: </w:t>
      </w:r>
      <w:hyperlink r:id="rId28" w:history="1">
        <w:r w:rsidRPr="00901A50">
          <w:rPr>
            <w:rStyle w:val="Hyperlink"/>
            <w:rFonts w:ascii="Arial" w:hAnsi="Arial" w:cs="Arial"/>
          </w:rPr>
          <w:t>https://corporatefinanceinstitute.com/resources/management/pestel-analysis/</w:t>
        </w:r>
      </w:hyperlink>
      <w:r w:rsidRPr="00901A50">
        <w:rPr>
          <w:rFonts w:ascii="Arial" w:hAnsi="Arial" w:cs="Arial"/>
        </w:rPr>
        <w:t xml:space="preserve">  [Accessed on: 14-10-2025]. </w:t>
      </w:r>
    </w:p>
    <w:p w14:paraId="38E6FE26" w14:textId="0A8DF8B5" w:rsidR="00A00E2C" w:rsidRPr="00901A50" w:rsidRDefault="00A00E2C" w:rsidP="00B12E52">
      <w:pPr>
        <w:rPr>
          <w:rFonts w:ascii="Arial" w:hAnsi="Arial" w:cs="Arial"/>
        </w:rPr>
      </w:pPr>
      <w:r w:rsidRPr="00901A50">
        <w:rPr>
          <w:rFonts w:ascii="Arial" w:hAnsi="Arial" w:cs="Arial"/>
        </w:rPr>
        <w:t xml:space="preserve">Tesla. (2024) Impact report ’24. [Online]. Available at: </w:t>
      </w:r>
      <w:hyperlink r:id="rId29" w:history="1">
        <w:r w:rsidRPr="00901A50">
          <w:rPr>
            <w:rStyle w:val="Hyperlink"/>
            <w:rFonts w:ascii="Arial" w:hAnsi="Arial" w:cs="Arial"/>
          </w:rPr>
          <w:t>https://www.tesla.com/ns_videos/2024-tesla-impact-report-highlights.pdf</w:t>
        </w:r>
      </w:hyperlink>
      <w:r w:rsidRPr="00901A50">
        <w:rPr>
          <w:rFonts w:ascii="Arial" w:hAnsi="Arial" w:cs="Arial"/>
        </w:rPr>
        <w:t xml:space="preserve">  [Accessed on: 14-10-2025].</w:t>
      </w:r>
    </w:p>
    <w:p w14:paraId="10B0CAAE" w14:textId="03B12523" w:rsidR="00A00E2C" w:rsidRPr="00901A50" w:rsidRDefault="00A00E2C" w:rsidP="00B12E52">
      <w:pPr>
        <w:rPr>
          <w:rFonts w:ascii="Arial" w:hAnsi="Arial" w:cs="Arial"/>
        </w:rPr>
      </w:pPr>
      <w:r w:rsidRPr="00901A50">
        <w:rPr>
          <w:rFonts w:ascii="Arial" w:hAnsi="Arial" w:cs="Arial"/>
        </w:rPr>
        <w:t xml:space="preserve">Tesla. (2025) AI &amp; Robotics. [Online]. Available at: </w:t>
      </w:r>
      <w:hyperlink r:id="rId30" w:history="1">
        <w:r w:rsidRPr="00901A50">
          <w:rPr>
            <w:rStyle w:val="Hyperlink"/>
            <w:rFonts w:ascii="Arial" w:hAnsi="Arial" w:cs="Arial"/>
          </w:rPr>
          <w:t>https://www.tesla.com/AI</w:t>
        </w:r>
      </w:hyperlink>
      <w:r w:rsidRPr="00901A50">
        <w:rPr>
          <w:rFonts w:ascii="Arial" w:hAnsi="Arial" w:cs="Arial"/>
        </w:rPr>
        <w:t xml:space="preserve">  [Accessed on: 14-10-2025]. </w:t>
      </w:r>
    </w:p>
    <w:p w14:paraId="695C24A3" w14:textId="6126206A" w:rsidR="00A00E2C" w:rsidRPr="00901A50" w:rsidRDefault="00A00E2C" w:rsidP="00B12E52">
      <w:pPr>
        <w:rPr>
          <w:rFonts w:ascii="Arial" w:hAnsi="Arial" w:cs="Arial"/>
        </w:rPr>
      </w:pPr>
      <w:r w:rsidRPr="00901A50">
        <w:rPr>
          <w:rFonts w:ascii="Arial" w:hAnsi="Arial" w:cs="Arial"/>
        </w:rPr>
        <w:t xml:space="preserve">Welcome to the United Nations. (2025) The Paris Agreement. [Online]. Available at: </w:t>
      </w:r>
      <w:hyperlink r:id="rId31" w:history="1">
        <w:r w:rsidRPr="00901A50">
          <w:rPr>
            <w:rStyle w:val="Hyperlink"/>
            <w:rFonts w:ascii="Arial" w:hAnsi="Arial" w:cs="Arial"/>
          </w:rPr>
          <w:t>https://www.un.org/en/climatechange/paris-agreement</w:t>
        </w:r>
      </w:hyperlink>
      <w:r w:rsidRPr="00901A50">
        <w:rPr>
          <w:rFonts w:ascii="Arial" w:hAnsi="Arial" w:cs="Arial"/>
        </w:rPr>
        <w:t xml:space="preserve">  [Accessed on: 14-10-2025]. </w:t>
      </w:r>
    </w:p>
    <w:p w14:paraId="0EF68099" w14:textId="0801117A" w:rsidR="00A00E2C" w:rsidRPr="00901A50" w:rsidRDefault="00A00E2C" w:rsidP="00B12E52">
      <w:pPr>
        <w:rPr>
          <w:rFonts w:ascii="Arial" w:hAnsi="Arial" w:cs="Arial"/>
          <w:sz w:val="48"/>
        </w:rPr>
      </w:pPr>
      <w:proofErr w:type="spellStart"/>
      <w:r w:rsidRPr="00901A50">
        <w:rPr>
          <w:rFonts w:ascii="Arial" w:hAnsi="Arial" w:cs="Arial"/>
        </w:rPr>
        <w:t>Zandt</w:t>
      </w:r>
      <w:proofErr w:type="spellEnd"/>
      <w:r w:rsidRPr="00901A50">
        <w:rPr>
          <w:rFonts w:ascii="Arial" w:hAnsi="Arial" w:cs="Arial"/>
        </w:rPr>
        <w:t xml:space="preserve">, F. (2025) Tesla and BYD Claim a Third of the Global BEV Market. [Online]. Available at: </w:t>
      </w:r>
      <w:hyperlink r:id="rId32" w:history="1">
        <w:r w:rsidRPr="00901A50">
          <w:rPr>
            <w:rStyle w:val="Hyperlink"/>
            <w:rFonts w:ascii="Arial" w:hAnsi="Arial" w:cs="Arial"/>
          </w:rPr>
          <w:t>https://www.statista.com/chart/27733/battery-electric-vehicles-manufacturers/?srsltid=AfmBOoo-ZD3oDgremld00lpaG6BSsxX5QhE7WcS99ksBIZ8JDH0xCqOF</w:t>
        </w:r>
      </w:hyperlink>
      <w:r w:rsidRPr="00901A50">
        <w:rPr>
          <w:rFonts w:ascii="Arial" w:hAnsi="Arial" w:cs="Arial"/>
        </w:rPr>
        <w:t xml:space="preserve">  [Accessed on: 14-10-2025]. </w:t>
      </w:r>
    </w:p>
    <w:p w14:paraId="21B018F8" w14:textId="51D5377A" w:rsidR="00A00E2C" w:rsidRPr="00901A50" w:rsidRDefault="00A00E2C" w:rsidP="00B12E52">
      <w:pPr>
        <w:rPr>
          <w:rFonts w:ascii="Arial" w:hAnsi="Arial" w:cs="Arial"/>
        </w:rPr>
      </w:pPr>
      <w:r w:rsidRPr="00901A50">
        <w:rPr>
          <w:rFonts w:ascii="Arial" w:hAnsi="Arial" w:cs="Arial"/>
        </w:rPr>
        <w:t xml:space="preserve">Zero Emission Transportation Association. (2025) TESLA- ZETA. [Online]. Available at: </w:t>
      </w:r>
      <w:hyperlink r:id="rId33" w:history="1">
        <w:r w:rsidRPr="00901A50">
          <w:rPr>
            <w:rStyle w:val="Hyperlink"/>
            <w:rFonts w:ascii="Arial" w:hAnsi="Arial" w:cs="Arial"/>
          </w:rPr>
          <w:t>https://www.zeta2030.org/members/tesla</w:t>
        </w:r>
      </w:hyperlink>
      <w:r w:rsidRPr="00901A50">
        <w:rPr>
          <w:rFonts w:ascii="Arial" w:hAnsi="Arial" w:cs="Arial"/>
        </w:rPr>
        <w:t xml:space="preserve">  [Accessed on: 14-10-2025].</w:t>
      </w:r>
    </w:p>
    <w:sectPr w:rsidR="00A00E2C" w:rsidRPr="00901A50" w:rsidSect="00631EAB">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C235B" w14:textId="77777777" w:rsidR="00F63743" w:rsidRDefault="00F63743" w:rsidP="00631EAB">
      <w:pPr>
        <w:spacing w:before="0" w:after="0" w:line="240" w:lineRule="auto"/>
      </w:pPr>
      <w:r>
        <w:separator/>
      </w:r>
    </w:p>
  </w:endnote>
  <w:endnote w:type="continuationSeparator" w:id="0">
    <w:p w14:paraId="496D9F9A" w14:textId="77777777" w:rsidR="00F63743" w:rsidRDefault="00F63743" w:rsidP="00631EA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B49221" w14:textId="77777777" w:rsidR="00631EAB" w:rsidRDefault="00631E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8975166"/>
      <w:docPartObj>
        <w:docPartGallery w:val="Page Numbers (Bottom of Page)"/>
        <w:docPartUnique/>
      </w:docPartObj>
    </w:sdtPr>
    <w:sdtEndPr>
      <w:rPr>
        <w:noProof/>
      </w:rPr>
    </w:sdtEndPr>
    <w:sdtContent>
      <w:p w14:paraId="14DFAE5C" w14:textId="3AC1F96F" w:rsidR="00631EAB" w:rsidRDefault="00631E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133A43" w14:textId="77777777" w:rsidR="00631EAB" w:rsidRDefault="00631E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3DBF47" w14:textId="77777777" w:rsidR="00631EAB" w:rsidRDefault="00631E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C7CF5" w14:textId="77777777" w:rsidR="00F63743" w:rsidRDefault="00F63743" w:rsidP="00631EAB">
      <w:pPr>
        <w:spacing w:before="0" w:after="0" w:line="240" w:lineRule="auto"/>
      </w:pPr>
      <w:r>
        <w:separator/>
      </w:r>
    </w:p>
  </w:footnote>
  <w:footnote w:type="continuationSeparator" w:id="0">
    <w:p w14:paraId="3B3862EC" w14:textId="77777777" w:rsidR="00F63743" w:rsidRDefault="00F63743" w:rsidP="00631EA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31133" w14:textId="77777777" w:rsidR="00631EAB" w:rsidRDefault="00631E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A111D" w14:textId="77777777" w:rsidR="00631EAB" w:rsidRDefault="00631E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CA45D" w14:textId="77777777" w:rsidR="00631EAB" w:rsidRDefault="00631E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821B6"/>
    <w:multiLevelType w:val="hybridMultilevel"/>
    <w:tmpl w:val="091CB4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40036C"/>
    <w:multiLevelType w:val="hybridMultilevel"/>
    <w:tmpl w:val="EE9C9C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6238534">
    <w:abstractNumId w:val="0"/>
  </w:num>
  <w:num w:numId="2" w16cid:durableId="9477358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LGwNDM2NTIzNjM3NLRQ0lEKTi0uzszPAykwNKoFABP64dctAAAA"/>
  </w:docVars>
  <w:rsids>
    <w:rsidRoot w:val="00C06948"/>
    <w:rsid w:val="0002001B"/>
    <w:rsid w:val="00031138"/>
    <w:rsid w:val="000B72BA"/>
    <w:rsid w:val="000C5A08"/>
    <w:rsid w:val="000F2427"/>
    <w:rsid w:val="001041F7"/>
    <w:rsid w:val="00122551"/>
    <w:rsid w:val="00144A53"/>
    <w:rsid w:val="00147D19"/>
    <w:rsid w:val="00163E05"/>
    <w:rsid w:val="001644ED"/>
    <w:rsid w:val="001731F4"/>
    <w:rsid w:val="00181AE5"/>
    <w:rsid w:val="001857FB"/>
    <w:rsid w:val="001A007A"/>
    <w:rsid w:val="001B50A9"/>
    <w:rsid w:val="001D4D2E"/>
    <w:rsid w:val="001F3F5D"/>
    <w:rsid w:val="00210486"/>
    <w:rsid w:val="00217200"/>
    <w:rsid w:val="00234BA3"/>
    <w:rsid w:val="002F0529"/>
    <w:rsid w:val="002F57FF"/>
    <w:rsid w:val="0030134D"/>
    <w:rsid w:val="0033483E"/>
    <w:rsid w:val="00335175"/>
    <w:rsid w:val="00372717"/>
    <w:rsid w:val="003953E7"/>
    <w:rsid w:val="003A0C80"/>
    <w:rsid w:val="003B4A56"/>
    <w:rsid w:val="003C2C4D"/>
    <w:rsid w:val="003E2F8E"/>
    <w:rsid w:val="003F4D85"/>
    <w:rsid w:val="0040223C"/>
    <w:rsid w:val="0041697F"/>
    <w:rsid w:val="00416F07"/>
    <w:rsid w:val="0045186D"/>
    <w:rsid w:val="00455309"/>
    <w:rsid w:val="004A47A6"/>
    <w:rsid w:val="00505FAE"/>
    <w:rsid w:val="005428AF"/>
    <w:rsid w:val="005435E7"/>
    <w:rsid w:val="005A032F"/>
    <w:rsid w:val="005A0647"/>
    <w:rsid w:val="005A1F2E"/>
    <w:rsid w:val="005A2C31"/>
    <w:rsid w:val="005F4F9F"/>
    <w:rsid w:val="006038ED"/>
    <w:rsid w:val="006058E5"/>
    <w:rsid w:val="00630574"/>
    <w:rsid w:val="00631EAB"/>
    <w:rsid w:val="00632745"/>
    <w:rsid w:val="00640A2F"/>
    <w:rsid w:val="00644B96"/>
    <w:rsid w:val="006530FC"/>
    <w:rsid w:val="00664944"/>
    <w:rsid w:val="00670695"/>
    <w:rsid w:val="00675212"/>
    <w:rsid w:val="00677CD6"/>
    <w:rsid w:val="00693DED"/>
    <w:rsid w:val="006C3889"/>
    <w:rsid w:val="006C4F8A"/>
    <w:rsid w:val="006C5029"/>
    <w:rsid w:val="006C5421"/>
    <w:rsid w:val="00720B41"/>
    <w:rsid w:val="00742321"/>
    <w:rsid w:val="00744D98"/>
    <w:rsid w:val="007469CA"/>
    <w:rsid w:val="00754F27"/>
    <w:rsid w:val="0078687F"/>
    <w:rsid w:val="007A00AD"/>
    <w:rsid w:val="007A18B2"/>
    <w:rsid w:val="007C0457"/>
    <w:rsid w:val="007D5D49"/>
    <w:rsid w:val="007E2436"/>
    <w:rsid w:val="007F7D72"/>
    <w:rsid w:val="00806815"/>
    <w:rsid w:val="0081482D"/>
    <w:rsid w:val="00831A53"/>
    <w:rsid w:val="00833E26"/>
    <w:rsid w:val="008402C8"/>
    <w:rsid w:val="0084307B"/>
    <w:rsid w:val="00861E68"/>
    <w:rsid w:val="00875CB8"/>
    <w:rsid w:val="0088225B"/>
    <w:rsid w:val="00895220"/>
    <w:rsid w:val="008F31F3"/>
    <w:rsid w:val="009005C3"/>
    <w:rsid w:val="00901A50"/>
    <w:rsid w:val="00910893"/>
    <w:rsid w:val="0094245B"/>
    <w:rsid w:val="00946E12"/>
    <w:rsid w:val="00963F27"/>
    <w:rsid w:val="00984BA0"/>
    <w:rsid w:val="009B34DA"/>
    <w:rsid w:val="00A008B8"/>
    <w:rsid w:val="00A00E2C"/>
    <w:rsid w:val="00A16C90"/>
    <w:rsid w:val="00A3253E"/>
    <w:rsid w:val="00A47156"/>
    <w:rsid w:val="00A514F6"/>
    <w:rsid w:val="00A52456"/>
    <w:rsid w:val="00A54163"/>
    <w:rsid w:val="00A61219"/>
    <w:rsid w:val="00A72C7E"/>
    <w:rsid w:val="00A7373C"/>
    <w:rsid w:val="00AA0CCF"/>
    <w:rsid w:val="00AB0D5A"/>
    <w:rsid w:val="00AD1781"/>
    <w:rsid w:val="00B030ED"/>
    <w:rsid w:val="00B05B01"/>
    <w:rsid w:val="00B12E52"/>
    <w:rsid w:val="00B140AA"/>
    <w:rsid w:val="00B200EA"/>
    <w:rsid w:val="00B31155"/>
    <w:rsid w:val="00B33AA4"/>
    <w:rsid w:val="00B42524"/>
    <w:rsid w:val="00B6430A"/>
    <w:rsid w:val="00B869A2"/>
    <w:rsid w:val="00BB170F"/>
    <w:rsid w:val="00BB5459"/>
    <w:rsid w:val="00BC43EE"/>
    <w:rsid w:val="00BF4355"/>
    <w:rsid w:val="00BF6172"/>
    <w:rsid w:val="00C06948"/>
    <w:rsid w:val="00C31DC3"/>
    <w:rsid w:val="00C40547"/>
    <w:rsid w:val="00C44BC4"/>
    <w:rsid w:val="00C5333F"/>
    <w:rsid w:val="00C957A6"/>
    <w:rsid w:val="00CA2152"/>
    <w:rsid w:val="00CB16F5"/>
    <w:rsid w:val="00CD5E89"/>
    <w:rsid w:val="00CE6467"/>
    <w:rsid w:val="00D046AE"/>
    <w:rsid w:val="00D1165F"/>
    <w:rsid w:val="00D21CCC"/>
    <w:rsid w:val="00D27D5E"/>
    <w:rsid w:val="00D321B9"/>
    <w:rsid w:val="00D41365"/>
    <w:rsid w:val="00D65DAF"/>
    <w:rsid w:val="00D711AB"/>
    <w:rsid w:val="00D74116"/>
    <w:rsid w:val="00D95186"/>
    <w:rsid w:val="00DB0DAC"/>
    <w:rsid w:val="00DC6C5C"/>
    <w:rsid w:val="00E02AC6"/>
    <w:rsid w:val="00E15E15"/>
    <w:rsid w:val="00E32F69"/>
    <w:rsid w:val="00E57AAD"/>
    <w:rsid w:val="00E57FB8"/>
    <w:rsid w:val="00E724A6"/>
    <w:rsid w:val="00E94105"/>
    <w:rsid w:val="00EC69A2"/>
    <w:rsid w:val="00ED7F0A"/>
    <w:rsid w:val="00F1169E"/>
    <w:rsid w:val="00F34DD8"/>
    <w:rsid w:val="00F55758"/>
    <w:rsid w:val="00F63743"/>
    <w:rsid w:val="00FB7207"/>
    <w:rsid w:val="00FC4208"/>
    <w:rsid w:val="00FC5304"/>
    <w:rsid w:val="00FC5D2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AF9387"/>
  <w15:chartTrackingRefBased/>
  <w15:docId w15:val="{DF43DCA3-C958-4D1E-845F-7F84B4139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208"/>
    <w:rPr>
      <w:rFonts w:ascii="Times New Roman" w:hAnsi="Times New Roman"/>
      <w:sz w:val="24"/>
    </w:rPr>
  </w:style>
  <w:style w:type="paragraph" w:styleId="Heading1">
    <w:name w:val="heading 1"/>
    <w:basedOn w:val="Normal"/>
    <w:next w:val="Normal"/>
    <w:link w:val="Heading1Char"/>
    <w:uiPriority w:val="9"/>
    <w:qFormat/>
    <w:rsid w:val="00FC4208"/>
    <w:pPr>
      <w:keepNext/>
      <w:keepLines/>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FC4208"/>
    <w:pPr>
      <w:keepNext/>
      <w:keepLines/>
      <w:spacing w:before="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FC4208"/>
    <w:pPr>
      <w:keepNext/>
      <w:keepLines/>
      <w:spacing w:before="40"/>
      <w:outlineLvl w:val="2"/>
    </w:pPr>
    <w:rPr>
      <w:rFonts w:eastAsiaTheme="majorEastAsia" w:cstheme="majorBidi"/>
      <w:i/>
      <w:color w:val="000000" w:themeColor="text1"/>
      <w:szCs w:val="24"/>
    </w:rPr>
  </w:style>
  <w:style w:type="paragraph" w:styleId="Heading4">
    <w:name w:val="heading 4"/>
    <w:basedOn w:val="Normal"/>
    <w:next w:val="Normal"/>
    <w:link w:val="Heading4Char"/>
    <w:uiPriority w:val="9"/>
    <w:semiHidden/>
    <w:unhideWhenUsed/>
    <w:qFormat/>
    <w:rsid w:val="00C0694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0694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0694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0694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06948"/>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06948"/>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208"/>
    <w:rPr>
      <w:rFonts w:ascii="Times New Roman" w:eastAsiaTheme="majorEastAsia" w:hAnsi="Times New Roman" w:cstheme="majorBidi"/>
      <w:b/>
      <w:i/>
      <w:color w:val="000000" w:themeColor="text1"/>
      <w:sz w:val="24"/>
      <w:szCs w:val="32"/>
    </w:rPr>
  </w:style>
  <w:style w:type="paragraph" w:styleId="TOCHeading">
    <w:name w:val="TOC Heading"/>
    <w:basedOn w:val="Heading1"/>
    <w:next w:val="Normal"/>
    <w:uiPriority w:val="39"/>
    <w:unhideWhenUsed/>
    <w:qFormat/>
    <w:rsid w:val="00FC4208"/>
    <w:pPr>
      <w:outlineLvl w:val="9"/>
    </w:pPr>
    <w:rPr>
      <w:lang w:val="en-US"/>
    </w:rPr>
  </w:style>
  <w:style w:type="character" w:customStyle="1" w:styleId="Heading2Char">
    <w:name w:val="Heading 2 Char"/>
    <w:basedOn w:val="DefaultParagraphFont"/>
    <w:link w:val="Heading2"/>
    <w:uiPriority w:val="9"/>
    <w:rsid w:val="00FC4208"/>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FC4208"/>
    <w:rPr>
      <w:rFonts w:ascii="Times New Roman" w:eastAsiaTheme="majorEastAsia" w:hAnsi="Times New Roman" w:cstheme="majorBidi"/>
      <w:i/>
      <w:color w:val="000000" w:themeColor="text1"/>
      <w:sz w:val="24"/>
      <w:szCs w:val="24"/>
    </w:rPr>
  </w:style>
  <w:style w:type="character" w:customStyle="1" w:styleId="Heading4Char">
    <w:name w:val="Heading 4 Char"/>
    <w:basedOn w:val="DefaultParagraphFont"/>
    <w:link w:val="Heading4"/>
    <w:uiPriority w:val="9"/>
    <w:semiHidden/>
    <w:rsid w:val="00C06948"/>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C06948"/>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C06948"/>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C06948"/>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C06948"/>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C06948"/>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C06948"/>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69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694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69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694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06948"/>
    <w:rPr>
      <w:rFonts w:ascii="Times New Roman" w:hAnsi="Times New Roman"/>
      <w:i/>
      <w:iCs/>
      <w:color w:val="404040" w:themeColor="text1" w:themeTint="BF"/>
      <w:sz w:val="24"/>
    </w:rPr>
  </w:style>
  <w:style w:type="paragraph" w:styleId="ListParagraph">
    <w:name w:val="List Paragraph"/>
    <w:basedOn w:val="Normal"/>
    <w:uiPriority w:val="34"/>
    <w:qFormat/>
    <w:rsid w:val="00C06948"/>
    <w:pPr>
      <w:ind w:left="720"/>
      <w:contextualSpacing/>
    </w:pPr>
  </w:style>
  <w:style w:type="character" w:styleId="IntenseEmphasis">
    <w:name w:val="Intense Emphasis"/>
    <w:basedOn w:val="DefaultParagraphFont"/>
    <w:uiPriority w:val="21"/>
    <w:qFormat/>
    <w:rsid w:val="00C06948"/>
    <w:rPr>
      <w:i/>
      <w:iCs/>
      <w:color w:val="2F5496" w:themeColor="accent1" w:themeShade="BF"/>
    </w:rPr>
  </w:style>
  <w:style w:type="paragraph" w:styleId="IntenseQuote">
    <w:name w:val="Intense Quote"/>
    <w:basedOn w:val="Normal"/>
    <w:next w:val="Normal"/>
    <w:link w:val="IntenseQuoteChar"/>
    <w:uiPriority w:val="30"/>
    <w:qFormat/>
    <w:rsid w:val="00C0694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06948"/>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C06948"/>
    <w:rPr>
      <w:b/>
      <w:bCs/>
      <w:smallCaps/>
      <w:color w:val="2F5496" w:themeColor="accent1" w:themeShade="BF"/>
      <w:spacing w:val="5"/>
    </w:rPr>
  </w:style>
  <w:style w:type="paragraph" w:styleId="Header">
    <w:name w:val="header"/>
    <w:basedOn w:val="Normal"/>
    <w:link w:val="HeaderChar"/>
    <w:uiPriority w:val="99"/>
    <w:unhideWhenUsed/>
    <w:rsid w:val="00631EA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31EAB"/>
    <w:rPr>
      <w:rFonts w:ascii="Times New Roman" w:hAnsi="Times New Roman"/>
      <w:sz w:val="24"/>
    </w:rPr>
  </w:style>
  <w:style w:type="paragraph" w:styleId="Footer">
    <w:name w:val="footer"/>
    <w:basedOn w:val="Normal"/>
    <w:link w:val="FooterChar"/>
    <w:uiPriority w:val="99"/>
    <w:unhideWhenUsed/>
    <w:rsid w:val="00631EA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31EAB"/>
    <w:rPr>
      <w:rFonts w:ascii="Times New Roman" w:hAnsi="Times New Roman"/>
      <w:sz w:val="24"/>
    </w:rPr>
  </w:style>
  <w:style w:type="character" w:styleId="Hyperlink">
    <w:name w:val="Hyperlink"/>
    <w:basedOn w:val="DefaultParagraphFont"/>
    <w:uiPriority w:val="99"/>
    <w:unhideWhenUsed/>
    <w:rsid w:val="005A0647"/>
    <w:rPr>
      <w:color w:val="0563C1" w:themeColor="hyperlink"/>
      <w:u w:val="single"/>
    </w:rPr>
  </w:style>
  <w:style w:type="character" w:styleId="UnresolvedMention">
    <w:name w:val="Unresolved Mention"/>
    <w:basedOn w:val="DefaultParagraphFont"/>
    <w:uiPriority w:val="99"/>
    <w:semiHidden/>
    <w:unhideWhenUsed/>
    <w:rsid w:val="005A0647"/>
    <w:rPr>
      <w:color w:val="605E5C"/>
      <w:shd w:val="clear" w:color="auto" w:fill="E1DFDD"/>
    </w:rPr>
  </w:style>
  <w:style w:type="paragraph" w:styleId="Caption">
    <w:name w:val="caption"/>
    <w:basedOn w:val="Normal"/>
    <w:next w:val="Normal"/>
    <w:uiPriority w:val="35"/>
    <w:unhideWhenUsed/>
    <w:qFormat/>
    <w:rsid w:val="00A7373C"/>
    <w:pPr>
      <w:spacing w:before="0" w:after="200" w:line="240" w:lineRule="auto"/>
    </w:pPr>
    <w:rPr>
      <w:i/>
      <w:iCs/>
      <w:color w:val="44546A" w:themeColor="text2"/>
      <w:sz w:val="18"/>
      <w:szCs w:val="18"/>
    </w:rPr>
  </w:style>
  <w:style w:type="paragraph" w:styleId="TOC1">
    <w:name w:val="toc 1"/>
    <w:basedOn w:val="Normal"/>
    <w:next w:val="Normal"/>
    <w:autoRedefine/>
    <w:uiPriority w:val="39"/>
    <w:unhideWhenUsed/>
    <w:rsid w:val="0040223C"/>
    <w:pPr>
      <w:spacing w:after="100"/>
    </w:pPr>
  </w:style>
  <w:style w:type="paragraph" w:styleId="TOC2">
    <w:name w:val="toc 2"/>
    <w:basedOn w:val="Normal"/>
    <w:next w:val="Normal"/>
    <w:autoRedefine/>
    <w:uiPriority w:val="39"/>
    <w:unhideWhenUsed/>
    <w:rsid w:val="0040223C"/>
    <w:pPr>
      <w:spacing w:after="100"/>
      <w:ind w:left="240"/>
    </w:pPr>
  </w:style>
  <w:style w:type="paragraph" w:styleId="TOC3">
    <w:name w:val="toc 3"/>
    <w:basedOn w:val="Normal"/>
    <w:next w:val="Normal"/>
    <w:autoRedefine/>
    <w:uiPriority w:val="39"/>
    <w:unhideWhenUsed/>
    <w:rsid w:val="0040223C"/>
    <w:pPr>
      <w:spacing w:after="100"/>
      <w:ind w:left="480"/>
    </w:pPr>
  </w:style>
  <w:style w:type="character" w:customStyle="1" w:styleId="epname">
    <w:name w:val="ep_name"/>
    <w:basedOn w:val="DefaultParagraphFont"/>
    <w:rsid w:val="00B33A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forbes.com/sites/greggardner/2019/09/23/hyundai-motor-aptiv-to-form-autonomous-technology-jv/" TargetMode="External"/><Relationship Id="rId26" Type="http://schemas.openxmlformats.org/officeDocument/2006/relationships/hyperlink" Target="https://www.macrotrends.net/stocks/charts/TSLA/tesla/research-development-expenses" TargetMode="External"/><Relationship Id="rId39" Type="http://schemas.openxmlformats.org/officeDocument/2006/relationships/footer" Target="footer3.xml"/><Relationship Id="rId21" Type="http://schemas.openxmlformats.org/officeDocument/2006/relationships/hyperlink" Target="https://www.hyundai.com/eu/en/about-hyundai/sustainability/carbon-neutrality-2045.html" TargetMode="External"/><Relationship Id="rId34"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thesustainableinnovation.com/tesla/" TargetMode="External"/><Relationship Id="rId20" Type="http://schemas.openxmlformats.org/officeDocument/2006/relationships/hyperlink" Target="https://www.hyundai.news/eu/articles/press-releases/how-hyundais-e-mp-reinvents-ev-customers-journeys.html" TargetMode="External"/><Relationship Id="rId29" Type="http://schemas.openxmlformats.org/officeDocument/2006/relationships/hyperlink" Target="https://www.tesla.com/ns_videos/2024-tesla-impact-report-highlights.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hyundaimotorgroup.com/en/story/CONT0000000000141885" TargetMode="External"/><Relationship Id="rId32" Type="http://schemas.openxmlformats.org/officeDocument/2006/relationships/hyperlink" Target="https://www.statista.com/chart/27733/battery-electric-vehicles-manufacturers/?srsltid=AfmBOoo-ZD3oDgremld00lpaG6BSsxX5QhE7WcS99ksBIZ8JDH0xCqOF"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orporatefinanceinstitute.com/resources/economics/macro-environment/" TargetMode="External"/><Relationship Id="rId23" Type="http://schemas.openxmlformats.org/officeDocument/2006/relationships/hyperlink" Target="https://www.hyundai.com/eu/en/about-hyundai/brand/ioniq-brand.html" TargetMode="External"/><Relationship Id="rId28" Type="http://schemas.openxmlformats.org/officeDocument/2006/relationships/hyperlink" Target="https://corporatefinanceinstitute.com/resources/management/pestel-analysis/"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hyundai.news/uk/articles/press-releases/hyundai-motor-invests-in-ionity-high-power-ev-charging-network.html" TargetMode="External"/><Relationship Id="rId31" Type="http://schemas.openxmlformats.org/officeDocument/2006/relationships/hyperlink" Target="https://www.un.org/en/climatechange/paris-agree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mnesty.nl/content/uploads/2023/09/EMBARGOED_EN-version-Powering-Change-or-Business-as-Usual.pdf?x90465" TargetMode="External"/><Relationship Id="rId22" Type="http://schemas.openxmlformats.org/officeDocument/2006/relationships/hyperlink" Target="https://www.hyundai.com/eu/en/mobility-and-innovation/hydrogen-energy/hydrogen.html" TargetMode="External"/><Relationship Id="rId27" Type="http://schemas.openxmlformats.org/officeDocument/2006/relationships/hyperlink" Target="https://www.ewadirect.com/proceedings/aemps/article/view/27622" TargetMode="External"/><Relationship Id="rId30" Type="http://schemas.openxmlformats.org/officeDocument/2006/relationships/hyperlink" Target="https://www.tesla.com/AI" TargetMode="External"/><Relationship Id="rId35" Type="http://schemas.openxmlformats.org/officeDocument/2006/relationships/header" Target="head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europarl.europa.eu/news/en/press-room/20230210IPR74715/fit-for-55-zero-co2-emissions-for-new-cars-and-vans-in-2035" TargetMode="External"/><Relationship Id="rId25" Type="http://schemas.openxmlformats.org/officeDocument/2006/relationships/hyperlink" Target="https://electrek.co/2020/09/22/tesla-4680-battery-cell-bigger-power-energy/" TargetMode="External"/><Relationship Id="rId33" Type="http://schemas.openxmlformats.org/officeDocument/2006/relationships/hyperlink" Target="https://www.zeta2030.org/members/tesla" TargetMode="External"/><Relationship Id="rId3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B14432-A354-453F-BFD6-1E31E5CA3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17</Pages>
  <Words>3877</Words>
  <Characters>22100</Characters>
  <Application>Microsoft Office Word</Application>
  <DocSecurity>0</DocSecurity>
  <Lines>184</Lines>
  <Paragraphs>51</Paragraphs>
  <ScaleCrop>false</ScaleCrop>
  <Company/>
  <LinksUpToDate>false</LinksUpToDate>
  <CharactersWithSpaces>25926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farhan shekh</cp:lastModifiedBy>
  <cp:revision>99</cp:revision>
  <dcterms:created xsi:type="dcterms:W3CDTF">2025-10-14T06:19:00Z</dcterms:created>
  <dcterms:modified xsi:type="dcterms:W3CDTF">2025-10-24T04:22:00Z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6e16ea88-b1e2-4325-be0b-81305a8069f2</vt:lpwstr>
  </property>
</Properties>
</file>