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ind w:left="3600" w:firstLine="0"/>
        <w:jc w:val="both"/>
        <w:rPr>
          <w:sz w:val="32"/>
          <w:szCs w:val="32"/>
        </w:rPr>
      </w:pPr>
    </w:p>
    <w:p>
      <w:pPr>
        <w:pStyle w:val="Default"/>
        <w:spacing w:before="0"/>
        <w:jc w:val="center"/>
        <w:rPr>
          <w:sz w:val="32"/>
          <w:szCs w:val="32"/>
          <w:shd w:val="clear" w:color="auto" w:fill="ffffff"/>
        </w:rPr>
      </w:pPr>
      <w:r>
        <w:rPr>
          <w:sz w:val="32"/>
          <w:szCs w:val="32"/>
          <w:shd w:val="clear" w:color="auto" w:fill="ffffff"/>
          <w:rtl w:val="0"/>
          <w:lang w:val="en-US"/>
        </w:rPr>
        <w:t>Site Investigation Case study</w:t>
      </w:r>
      <w:r>
        <w:rPr>
          <w:sz w:val="32"/>
          <w:szCs w:val="32"/>
          <w:shd w:val="clear" w:color="auto" w:fill="ffffff"/>
          <w:rtl w:val="0"/>
          <w:lang w:val="en-US"/>
        </w:rPr>
        <w:t> </w:t>
      </w:r>
    </w:p>
    <w:p>
      <w:pPr>
        <w:pStyle w:val="Default"/>
        <w:spacing w:before="0"/>
        <w:jc w:val="center"/>
        <w:rPr>
          <w:sz w:val="32"/>
          <w:szCs w:val="32"/>
          <w:shd w:val="clear" w:color="auto" w:fill="ffffff"/>
        </w:rPr>
      </w:pPr>
    </w:p>
    <w:p>
      <w:pPr>
        <w:pStyle w:val="Default"/>
        <w:spacing w:before="0"/>
        <w:jc w:val="center"/>
        <w:rPr>
          <w:sz w:val="32"/>
          <w:szCs w:val="32"/>
          <w:shd w:val="clear" w:color="auto" w:fill="ffffff"/>
        </w:rPr>
      </w:pPr>
    </w:p>
    <w:p>
      <w:pPr>
        <w:pStyle w:val="Default"/>
        <w:spacing w:before="0"/>
        <w:jc w:val="center"/>
        <w:rPr>
          <w:sz w:val="32"/>
          <w:szCs w:val="32"/>
          <w:shd w:val="clear" w:color="auto" w:fill="ffffff"/>
        </w:rPr>
      </w:pPr>
    </w:p>
    <w:p>
      <w:pPr>
        <w:pStyle w:val="Default"/>
        <w:spacing w:before="0"/>
        <w:jc w:val="center"/>
        <w:rPr>
          <w:sz w:val="32"/>
          <w:szCs w:val="32"/>
          <w:shd w:val="clear" w:color="auto" w:fill="ffffff"/>
        </w:rPr>
      </w:pPr>
    </w:p>
    <w:p>
      <w:pPr>
        <w:pStyle w:val="Default"/>
        <w:spacing w:before="0"/>
        <w:jc w:val="center"/>
        <w:rPr>
          <w:sz w:val="32"/>
          <w:szCs w:val="32"/>
          <w:shd w:val="clear" w:color="auto" w:fill="ffffff"/>
        </w:rPr>
      </w:pPr>
    </w:p>
    <w:p>
      <w:pPr>
        <w:pStyle w:val="Default"/>
        <w:spacing w:before="0"/>
        <w:jc w:val="center"/>
        <w:rPr>
          <w:sz w:val="32"/>
          <w:szCs w:val="32"/>
          <w:shd w:val="clear" w:color="auto" w:fill="ffffff"/>
        </w:rPr>
      </w:pPr>
    </w:p>
    <w:p>
      <w:pPr>
        <w:pStyle w:val="Default"/>
        <w:spacing w:before="0"/>
        <w:jc w:val="center"/>
        <w:rPr>
          <w:sz w:val="32"/>
          <w:szCs w:val="32"/>
          <w:shd w:val="clear" w:color="auto" w:fill="ffffff"/>
        </w:rPr>
      </w:pPr>
    </w:p>
    <w:p>
      <w:pPr>
        <w:pStyle w:val="Default"/>
        <w:spacing w:before="0"/>
        <w:jc w:val="center"/>
        <w:rPr>
          <w:sz w:val="32"/>
          <w:szCs w:val="32"/>
          <w:shd w:val="clear" w:color="auto" w:fill="ffffff"/>
        </w:rPr>
      </w:pPr>
    </w:p>
    <w:p>
      <w:pPr>
        <w:pStyle w:val="Default"/>
        <w:spacing w:before="0"/>
        <w:jc w:val="center"/>
        <w:rPr>
          <w:sz w:val="32"/>
          <w:szCs w:val="32"/>
          <w:shd w:val="clear" w:color="auto" w:fill="ffffff"/>
        </w:rPr>
      </w:pPr>
    </w:p>
    <w:p>
      <w:pPr>
        <w:pStyle w:val="Default"/>
        <w:spacing w:before="0"/>
        <w:jc w:val="center"/>
        <w:rPr>
          <w:sz w:val="32"/>
          <w:szCs w:val="32"/>
          <w:shd w:val="clear" w:color="auto" w:fill="ffffff"/>
        </w:rPr>
      </w:pPr>
    </w:p>
    <w:p>
      <w:pPr>
        <w:pStyle w:val="Default"/>
        <w:spacing w:before="0"/>
        <w:jc w:val="center"/>
        <w:rPr>
          <w:sz w:val="32"/>
          <w:szCs w:val="32"/>
          <w:shd w:val="clear" w:color="auto" w:fill="ffffff"/>
        </w:rPr>
      </w:pPr>
    </w:p>
    <w:p>
      <w:pPr>
        <w:pStyle w:val="Default"/>
        <w:spacing w:before="0"/>
        <w:jc w:val="center"/>
        <w:rPr>
          <w:sz w:val="32"/>
          <w:szCs w:val="32"/>
          <w:shd w:val="clear" w:color="auto" w:fill="ffffff"/>
        </w:rPr>
      </w:pPr>
    </w:p>
    <w:p>
      <w:pPr>
        <w:pStyle w:val="Default"/>
        <w:spacing w:before="0"/>
        <w:jc w:val="center"/>
        <w:rPr>
          <w:sz w:val="32"/>
          <w:szCs w:val="32"/>
          <w:shd w:val="clear" w:color="auto" w:fill="ffffff"/>
        </w:rPr>
      </w:pPr>
    </w:p>
    <w:p>
      <w:pPr>
        <w:pStyle w:val="Default"/>
        <w:spacing w:before="0"/>
        <w:jc w:val="center"/>
        <w:rPr>
          <w:sz w:val="32"/>
          <w:szCs w:val="32"/>
          <w:shd w:val="clear" w:color="auto" w:fill="ffffff"/>
        </w:rPr>
      </w:pPr>
    </w:p>
    <w:p>
      <w:pPr>
        <w:pStyle w:val="Default"/>
        <w:spacing w:before="0"/>
        <w:jc w:val="center"/>
        <w:rPr>
          <w:sz w:val="32"/>
          <w:szCs w:val="32"/>
          <w:shd w:val="clear" w:color="auto" w:fill="ffffff"/>
        </w:rPr>
      </w:pPr>
      <w:r>
        <w:rPr>
          <w:sz w:val="32"/>
          <w:szCs w:val="32"/>
          <w:shd w:val="clear" w:color="auto" w:fill="ffffff"/>
          <w:rtl w:val="0"/>
          <w:lang w:val="en-US"/>
        </w:rPr>
        <w:t>Jenny Stroud</w:t>
      </w:r>
    </w:p>
    <w:p>
      <w:pPr>
        <w:pStyle w:val="Default"/>
        <w:spacing w:before="0"/>
        <w:jc w:val="center"/>
        <w:rPr>
          <w:sz w:val="32"/>
          <w:szCs w:val="32"/>
          <w:shd w:val="clear" w:color="auto" w:fill="ffffff"/>
        </w:rPr>
      </w:pPr>
      <w:r>
        <w:rPr>
          <w:sz w:val="32"/>
          <w:szCs w:val="32"/>
          <w:shd w:val="clear" w:color="auto" w:fill="ffffff"/>
          <w:rtl w:val="0"/>
          <w:lang w:val="en-US"/>
        </w:rPr>
        <w:t>2008886</w:t>
      </w:r>
    </w:p>
    <w:p>
      <w:pPr>
        <w:pStyle w:val="Default"/>
        <w:spacing w:before="0"/>
        <w:jc w:val="center"/>
        <w:rPr>
          <w:sz w:val="32"/>
          <w:szCs w:val="32"/>
          <w:shd w:val="clear" w:color="auto" w:fill="ffffff"/>
        </w:rPr>
      </w:pPr>
    </w:p>
    <w:p>
      <w:pPr>
        <w:pStyle w:val="Default"/>
        <w:spacing w:before="0"/>
        <w:jc w:val="center"/>
        <w:rPr>
          <w:sz w:val="32"/>
          <w:szCs w:val="32"/>
          <w:shd w:val="clear" w:color="auto" w:fill="ffffff"/>
        </w:rPr>
      </w:pPr>
    </w:p>
    <w:p>
      <w:pPr>
        <w:pStyle w:val="Default"/>
        <w:spacing w:before="0"/>
        <w:jc w:val="center"/>
        <w:rPr>
          <w:sz w:val="32"/>
          <w:szCs w:val="32"/>
          <w:shd w:val="clear" w:color="auto" w:fill="ffffff"/>
        </w:rPr>
      </w:pPr>
    </w:p>
    <w:p>
      <w:pPr>
        <w:pStyle w:val="Default"/>
        <w:spacing w:before="0"/>
        <w:jc w:val="center"/>
        <w:rPr>
          <w:sz w:val="32"/>
          <w:szCs w:val="32"/>
          <w:shd w:val="clear" w:color="auto" w:fill="ffffff"/>
        </w:rPr>
      </w:pPr>
    </w:p>
    <w:p>
      <w:pPr>
        <w:pStyle w:val="Default"/>
        <w:spacing w:before="0"/>
        <w:jc w:val="both"/>
        <w:rPr>
          <w:sz w:val="32"/>
          <w:szCs w:val="32"/>
          <w:shd w:val="clear" w:color="auto" w:fill="ffffff"/>
        </w:rPr>
      </w:pPr>
    </w:p>
    <w:p>
      <w:pPr>
        <w:pStyle w:val="Default"/>
        <w:spacing w:before="0"/>
        <w:jc w:val="both"/>
        <w:rPr>
          <w:sz w:val="32"/>
          <w:szCs w:val="32"/>
          <w:shd w:val="clear" w:color="auto" w:fill="ffffff"/>
        </w:rPr>
      </w:pPr>
    </w:p>
    <w:p>
      <w:pPr>
        <w:pStyle w:val="Default"/>
        <w:spacing w:before="0"/>
        <w:jc w:val="both"/>
        <w:rPr>
          <w:sz w:val="32"/>
          <w:szCs w:val="32"/>
          <w:shd w:val="clear" w:color="auto" w:fill="ffffff"/>
        </w:rPr>
      </w:pPr>
    </w:p>
    <w:p>
      <w:pPr>
        <w:pStyle w:val="Default"/>
        <w:spacing w:before="0"/>
        <w:jc w:val="both"/>
        <w:rPr>
          <w:sz w:val="32"/>
          <w:szCs w:val="32"/>
          <w:shd w:val="clear" w:color="auto" w:fill="ffffff"/>
        </w:rPr>
      </w:pPr>
    </w:p>
    <w:p>
      <w:pPr>
        <w:pStyle w:val="Default"/>
        <w:spacing w:before="0"/>
        <w:jc w:val="both"/>
        <w:rPr>
          <w:sz w:val="32"/>
          <w:szCs w:val="32"/>
          <w:shd w:val="clear" w:color="auto" w:fill="ffffff"/>
        </w:rPr>
      </w:pPr>
    </w:p>
    <w:p>
      <w:pPr>
        <w:pStyle w:val="Default"/>
        <w:spacing w:before="0"/>
        <w:jc w:val="both"/>
        <w:rPr>
          <w:sz w:val="32"/>
          <w:szCs w:val="32"/>
          <w:shd w:val="clear" w:color="auto" w:fill="ffffff"/>
        </w:rPr>
      </w:pPr>
    </w:p>
    <w:p>
      <w:pPr>
        <w:pStyle w:val="Default"/>
        <w:spacing w:before="0"/>
        <w:jc w:val="both"/>
        <w:rPr>
          <w:sz w:val="32"/>
          <w:szCs w:val="32"/>
          <w:shd w:val="clear" w:color="auto" w:fill="ffffff"/>
        </w:rPr>
      </w:pPr>
    </w:p>
    <w:p>
      <w:pPr>
        <w:pStyle w:val="Default"/>
        <w:spacing w:before="0"/>
        <w:jc w:val="both"/>
        <w:rPr>
          <w:sz w:val="32"/>
          <w:szCs w:val="32"/>
          <w:shd w:val="clear" w:color="auto" w:fill="ffffff"/>
        </w:rPr>
      </w:pPr>
    </w:p>
    <w:p>
      <w:pPr>
        <w:pStyle w:val="Default"/>
        <w:spacing w:before="0"/>
        <w:jc w:val="both"/>
        <w:rPr>
          <w:sz w:val="32"/>
          <w:szCs w:val="32"/>
          <w:shd w:val="clear" w:color="auto" w:fill="ffffff"/>
        </w:rPr>
      </w:pPr>
    </w:p>
    <w:p>
      <w:pPr>
        <w:pStyle w:val="Default"/>
        <w:spacing w:before="0"/>
        <w:jc w:val="both"/>
        <w:rPr>
          <w:sz w:val="32"/>
          <w:szCs w:val="32"/>
          <w:shd w:val="clear" w:color="auto" w:fill="ffffff"/>
        </w:rPr>
      </w:pPr>
    </w:p>
    <w:p>
      <w:pPr>
        <w:pStyle w:val="Default"/>
        <w:spacing w:before="0"/>
        <w:jc w:val="both"/>
        <w:rPr>
          <w:sz w:val="32"/>
          <w:szCs w:val="32"/>
          <w:shd w:val="clear" w:color="auto" w:fill="ffffff"/>
        </w:rPr>
      </w:pPr>
    </w:p>
    <w:p>
      <w:pPr>
        <w:pStyle w:val="Default"/>
        <w:spacing w:before="0"/>
        <w:jc w:val="center"/>
        <w:rPr>
          <w:sz w:val="32"/>
          <w:szCs w:val="32"/>
          <w:shd w:val="clear" w:color="auto" w:fill="ffffff"/>
        </w:rPr>
      </w:pPr>
    </w:p>
    <w:p>
      <w:pPr>
        <w:pStyle w:val="Default"/>
        <w:spacing w:before="0"/>
        <w:jc w:val="center"/>
        <w:rPr>
          <w:sz w:val="32"/>
          <w:szCs w:val="32"/>
          <w:shd w:val="clear" w:color="auto" w:fill="ffffff"/>
        </w:rPr>
      </w:pPr>
      <w:r>
        <w:rPr>
          <w:sz w:val="32"/>
          <w:szCs w:val="32"/>
          <w:shd w:val="clear" w:color="auto" w:fill="ffffff"/>
          <w:rtl w:val="0"/>
          <w:lang w:val="en-US"/>
        </w:rPr>
        <w:t>Module Tutor:</w:t>
      </w:r>
    </w:p>
    <w:p>
      <w:pPr>
        <w:pStyle w:val="Default"/>
        <w:spacing w:before="0"/>
        <w:jc w:val="center"/>
      </w:pPr>
      <w:r>
        <w:rPr>
          <w:sz w:val="32"/>
          <w:szCs w:val="32"/>
          <w:shd w:val="clear" w:color="auto" w:fill="ffffff"/>
          <w:rtl w:val="0"/>
          <w:lang w:val="en-US"/>
        </w:rPr>
        <w:t xml:space="preserve">Allan Nantel </w:t>
      </w:r>
      <w:r>
        <w:rPr>
          <w:rFonts w:ascii="Arial Unicode MS" w:cs="Arial Unicode MS" w:hAnsi="Arial Unicode MS" w:eastAsia="Arial Unicode MS"/>
          <w:b w:val="0"/>
          <w:bCs w:val="0"/>
          <w:i w:val="0"/>
          <w:iCs w:val="0"/>
          <w:sz w:val="32"/>
          <w:szCs w:val="32"/>
          <w:shd w:val="clear" w:color="auto" w:fill="ffffff"/>
        </w:rPr>
        <w:br w:type="page"/>
      </w:r>
    </w:p>
    <w:p>
      <w:pPr>
        <w:pStyle w:val="Body A"/>
        <w:jc w:val="both"/>
        <w:rPr>
          <w:sz w:val="28"/>
          <w:szCs w:val="28"/>
          <w:u w:val="single"/>
          <w:lang w:val="en-US"/>
        </w:rPr>
      </w:pPr>
      <w:r>
        <w:rPr>
          <w:sz w:val="28"/>
          <w:szCs w:val="28"/>
          <w:u w:val="single"/>
          <w:rtl w:val="0"/>
          <w:lang w:val="en-US"/>
        </w:rPr>
        <w:t xml:space="preserve">Contents </w:t>
      </w:r>
    </w:p>
    <w:p>
      <w:pPr>
        <w:pStyle w:val="Default"/>
        <w:spacing w:before="0"/>
        <w:jc w:val="both"/>
        <w:rPr>
          <w:sz w:val="29"/>
          <w:szCs w:val="29"/>
          <w:shd w:val="clear" w:color="auto" w:fill="ffffff"/>
        </w:rPr>
      </w:pPr>
    </w:p>
    <w:p>
      <w:pPr>
        <w:pStyle w:val="Default"/>
        <w:spacing w:before="0"/>
        <w:jc w:val="both"/>
        <w:rPr>
          <w:shd w:val="clear" w:color="auto" w:fill="ffffff"/>
        </w:rPr>
      </w:pPr>
      <w:r>
        <w:rPr>
          <w:shd w:val="clear" w:color="auto" w:fill="ffffff"/>
          <w:rtl w:val="0"/>
          <w:lang w:val="en-US"/>
        </w:rPr>
        <w:t>1.0 - Introduction</w:t>
        <w:tab/>
        <w:tab/>
        <w:tab/>
        <w:tab/>
        <w:tab/>
        <w:tab/>
        <w:tab/>
        <w:tab/>
        <w:tab/>
        <w:tab/>
        <w:tab/>
        <w:t>3</w:t>
      </w:r>
    </w:p>
    <w:p>
      <w:pPr>
        <w:pStyle w:val="Default"/>
        <w:spacing w:before="0"/>
        <w:jc w:val="both"/>
        <w:rPr>
          <w:shd w:val="clear" w:color="auto" w:fill="ffffff"/>
        </w:rPr>
      </w:pPr>
      <w:r>
        <w:rPr>
          <w:shd w:val="clear" w:color="auto" w:fill="ffffff"/>
          <w:rtl w:val="0"/>
        </w:rPr>
        <w:tab/>
        <w:t>1.1 - Report Overview</w:t>
        <w:tab/>
        <w:tab/>
        <w:tab/>
        <w:tab/>
        <w:tab/>
        <w:tab/>
        <w:tab/>
        <w:tab/>
        <w:tab/>
        <w:t>3</w:t>
      </w:r>
    </w:p>
    <w:p>
      <w:pPr>
        <w:pStyle w:val="Default"/>
        <w:spacing w:before="0"/>
        <w:jc w:val="both"/>
        <w:rPr>
          <w:shd w:val="clear" w:color="auto" w:fill="ffffff"/>
        </w:rPr>
      </w:pPr>
      <w:r>
        <w:rPr>
          <w:shd w:val="clear" w:color="auto" w:fill="ffffff"/>
          <w:rtl w:val="0"/>
        </w:rPr>
        <w:tab/>
        <w:t>1.2 - Proposed Works</w:t>
        <w:tab/>
        <w:tab/>
        <w:tab/>
        <w:tab/>
        <w:tab/>
        <w:tab/>
        <w:tab/>
        <w:tab/>
        <w:tab/>
        <w:t>3</w:t>
      </w:r>
    </w:p>
    <w:p>
      <w:pPr>
        <w:pStyle w:val="Default"/>
        <w:spacing w:before="0"/>
        <w:jc w:val="both"/>
        <w:rPr>
          <w:shd w:val="clear" w:color="auto" w:fill="ffffff"/>
        </w:rPr>
      </w:pPr>
      <w:r>
        <w:rPr>
          <w:shd w:val="clear" w:color="auto" w:fill="ffffff"/>
          <w:rtl w:val="0"/>
          <w:lang w:val="en-US"/>
        </w:rPr>
        <w:t xml:space="preserve">2.0 - Historic Data </w:t>
        <w:tab/>
        <w:tab/>
        <w:tab/>
        <w:tab/>
        <w:tab/>
        <w:tab/>
        <w:tab/>
        <w:tab/>
        <w:tab/>
        <w:tab/>
        <w:tab/>
        <w:t>3</w:t>
      </w:r>
    </w:p>
    <w:p>
      <w:pPr>
        <w:pStyle w:val="Default"/>
        <w:spacing w:before="0"/>
        <w:jc w:val="both"/>
        <w:rPr>
          <w:shd w:val="clear" w:color="auto" w:fill="ffffff"/>
        </w:rPr>
      </w:pPr>
      <w:r>
        <w:rPr>
          <w:shd w:val="clear" w:color="auto" w:fill="ffffff"/>
          <w:rtl w:val="0"/>
          <w:lang w:val="en-US"/>
        </w:rPr>
        <w:t>3.0 - Local Area</w:t>
        <w:tab/>
        <w:tab/>
        <w:tab/>
        <w:tab/>
        <w:tab/>
        <w:tab/>
        <w:tab/>
        <w:tab/>
        <w:tab/>
        <w:tab/>
        <w:tab/>
        <w:t>4</w:t>
      </w:r>
    </w:p>
    <w:p>
      <w:pPr>
        <w:pStyle w:val="Default"/>
        <w:spacing w:before="0"/>
        <w:jc w:val="both"/>
        <w:rPr>
          <w:shd w:val="clear" w:color="auto" w:fill="ffffff"/>
        </w:rPr>
      </w:pPr>
      <w:r>
        <w:rPr>
          <w:shd w:val="clear" w:color="auto" w:fill="ffffff"/>
          <w:rtl w:val="0"/>
          <w:lang w:val="en-US"/>
        </w:rPr>
        <w:t>4.0 - Site Investigations</w:t>
        <w:tab/>
      </w:r>
      <w:r>
        <w:rPr>
          <w:shd w:val="clear" w:color="auto" w:fill="ffffff"/>
          <w:rtl w:val="0"/>
        </w:rPr>
        <w:tab/>
        <w:tab/>
        <w:tab/>
        <w:tab/>
        <w:tab/>
        <w:tab/>
        <w:tab/>
        <w:tab/>
        <w:tab/>
        <w:t>5</w:t>
      </w:r>
    </w:p>
    <w:p>
      <w:pPr>
        <w:pStyle w:val="Default"/>
        <w:spacing w:before="0"/>
        <w:jc w:val="both"/>
        <w:rPr>
          <w:shd w:val="clear" w:color="auto" w:fill="ffffff"/>
        </w:rPr>
      </w:pPr>
      <w:r>
        <w:rPr>
          <w:shd w:val="clear" w:color="auto" w:fill="ffffff"/>
          <w:rtl w:val="0"/>
        </w:rPr>
        <w:tab/>
        <w:t>4.1 - Borehole Log</w:t>
      </w:r>
      <w:r>
        <w:rPr>
          <w:shd w:val="clear" w:color="auto" w:fill="ffffff"/>
          <w:rtl w:val="0"/>
        </w:rPr>
        <w:tab/>
        <w:tab/>
        <w:tab/>
        <w:tab/>
        <w:tab/>
        <w:tab/>
        <w:tab/>
        <w:tab/>
        <w:tab/>
        <w:tab/>
        <w:t>5</w:t>
      </w:r>
    </w:p>
    <w:p>
      <w:pPr>
        <w:pStyle w:val="Default"/>
        <w:spacing w:before="0"/>
        <w:jc w:val="both"/>
        <w:rPr>
          <w:shd w:val="clear" w:color="auto" w:fill="ffffff"/>
        </w:rPr>
      </w:pPr>
      <w:r>
        <w:rPr>
          <w:shd w:val="clear" w:color="auto" w:fill="ffffff"/>
          <w:rtl w:val="0"/>
        </w:rPr>
        <w:tab/>
        <w:t>4.2 - Site Grounds</w:t>
        <w:tab/>
        <w:tab/>
        <w:tab/>
      </w:r>
      <w:r>
        <w:rPr>
          <w:shd w:val="clear" w:color="auto" w:fill="ffffff"/>
          <w:rtl w:val="0"/>
        </w:rPr>
        <w:tab/>
        <w:tab/>
        <w:tab/>
        <w:tab/>
        <w:tab/>
        <w:tab/>
        <w:tab/>
        <w:t>5</w:t>
      </w:r>
      <w:r>
        <w:rPr>
          <w:shd w:val="clear" w:color="auto" w:fill="ffffff"/>
        </w:rPr>
        <w:tab/>
      </w:r>
    </w:p>
    <w:p>
      <w:pPr>
        <w:pStyle w:val="Default"/>
        <w:spacing w:before="0"/>
        <w:jc w:val="both"/>
        <w:rPr>
          <w:shd w:val="clear" w:color="auto" w:fill="ffffff"/>
        </w:rPr>
      </w:pPr>
      <w:r>
        <w:rPr>
          <w:shd w:val="clear" w:color="auto" w:fill="ffffff"/>
          <w:rtl w:val="0"/>
          <w:lang w:val="en-US"/>
        </w:rPr>
        <w:t>5.0 - Site Images</w:t>
      </w:r>
      <w:r>
        <w:rPr>
          <w:shd w:val="clear" w:color="auto" w:fill="ffffff"/>
          <w:rtl w:val="0"/>
        </w:rPr>
        <w:tab/>
        <w:tab/>
        <w:tab/>
        <w:tab/>
        <w:tab/>
        <w:tab/>
        <w:tab/>
        <w:tab/>
        <w:tab/>
        <w:tab/>
        <w:tab/>
        <w:t>6</w:t>
      </w:r>
    </w:p>
    <w:p>
      <w:pPr>
        <w:pStyle w:val="Default"/>
        <w:spacing w:before="0"/>
        <w:jc w:val="both"/>
        <w:rPr>
          <w:shd w:val="clear" w:color="auto" w:fill="ffffff"/>
        </w:rPr>
      </w:pPr>
      <w:r>
        <w:rPr>
          <w:shd w:val="clear" w:color="auto" w:fill="ffffff"/>
          <w:rtl w:val="0"/>
          <w:lang w:val="en-US"/>
        </w:rPr>
        <w:t>6.0 - Foundations for Site</w:t>
      </w:r>
      <w:r>
        <w:rPr>
          <w:shd w:val="clear" w:color="auto" w:fill="ffffff"/>
          <w:rtl w:val="0"/>
        </w:rPr>
        <w:tab/>
        <w:tab/>
        <w:tab/>
        <w:tab/>
        <w:tab/>
        <w:tab/>
        <w:tab/>
        <w:tab/>
        <w:tab/>
        <w:tab/>
        <w:t>8</w:t>
      </w:r>
    </w:p>
    <w:p>
      <w:pPr>
        <w:pStyle w:val="Default"/>
        <w:spacing w:before="0"/>
        <w:jc w:val="both"/>
        <w:rPr>
          <w:shd w:val="clear" w:color="auto" w:fill="ffffff"/>
        </w:rPr>
      </w:pPr>
      <w:r>
        <w:rPr>
          <w:shd w:val="clear" w:color="auto" w:fill="ffffff"/>
          <w:rtl w:val="0"/>
          <w:lang w:val="en-US"/>
        </w:rPr>
        <w:t>7.0 - Local Authorities/ Building Regulations</w:t>
      </w:r>
      <w:r>
        <w:rPr>
          <w:shd w:val="clear" w:color="auto" w:fill="ffffff"/>
          <w:rtl w:val="0"/>
        </w:rPr>
        <w:tab/>
        <w:tab/>
        <w:tab/>
        <w:tab/>
        <w:tab/>
        <w:tab/>
        <w:tab/>
        <w:t>9</w:t>
      </w:r>
    </w:p>
    <w:p>
      <w:pPr>
        <w:pStyle w:val="Default"/>
        <w:spacing w:before="0"/>
        <w:jc w:val="both"/>
        <w:rPr>
          <w:shd w:val="clear" w:color="auto" w:fill="ffffff"/>
        </w:rPr>
      </w:pPr>
      <w:r>
        <w:rPr>
          <w:shd w:val="clear" w:color="auto" w:fill="ffffff"/>
          <w:rtl w:val="0"/>
        </w:rPr>
        <w:tab/>
        <w:t>7.1 - Building Regulations</w:t>
      </w:r>
      <w:r>
        <w:rPr>
          <w:shd w:val="clear" w:color="auto" w:fill="ffffff"/>
          <w:rtl w:val="0"/>
        </w:rPr>
        <w:tab/>
        <w:tab/>
        <w:tab/>
        <w:tab/>
        <w:tab/>
        <w:tab/>
        <w:tab/>
        <w:tab/>
        <w:tab/>
        <w:t>9</w:t>
      </w:r>
    </w:p>
    <w:p>
      <w:pPr>
        <w:pStyle w:val="Default"/>
        <w:spacing w:before="0"/>
        <w:jc w:val="both"/>
        <w:rPr>
          <w:shd w:val="clear" w:color="auto" w:fill="ffffff"/>
        </w:rPr>
      </w:pPr>
      <w:r>
        <w:rPr>
          <w:shd w:val="clear" w:color="auto" w:fill="ffffff"/>
          <w:rtl w:val="0"/>
        </w:rPr>
        <w:tab/>
        <w:t>7.2 - Codes of Practice</w:t>
      </w:r>
      <w:r>
        <w:rPr>
          <w:shd w:val="clear" w:color="auto" w:fill="ffffff"/>
          <w:rtl w:val="0"/>
        </w:rPr>
        <w:tab/>
        <w:tab/>
        <w:tab/>
        <w:tab/>
        <w:tab/>
        <w:tab/>
        <w:tab/>
        <w:tab/>
        <w:tab/>
        <w:t>9</w:t>
      </w:r>
    </w:p>
    <w:p>
      <w:pPr>
        <w:pStyle w:val="Default"/>
        <w:spacing w:before="0"/>
        <w:jc w:val="both"/>
        <w:rPr>
          <w:shd w:val="clear" w:color="auto" w:fill="ffffff"/>
        </w:rPr>
      </w:pPr>
      <w:r>
        <w:rPr>
          <w:shd w:val="clear" w:color="auto" w:fill="ffffff"/>
          <w:rtl w:val="0"/>
          <w:lang w:val="en-US"/>
        </w:rPr>
        <w:t>8.0 - Conclusion</w:t>
      </w:r>
      <w:r>
        <w:rPr>
          <w:shd w:val="clear" w:color="auto" w:fill="ffffff"/>
          <w:rtl w:val="0"/>
        </w:rPr>
        <w:tab/>
        <w:tab/>
        <w:tab/>
        <w:tab/>
        <w:tab/>
        <w:tab/>
        <w:tab/>
        <w:tab/>
        <w:tab/>
        <w:tab/>
        <w:tab/>
        <w:t>10</w:t>
        <w:tab/>
      </w:r>
    </w:p>
    <w:p>
      <w:pPr>
        <w:pStyle w:val="Default"/>
        <w:spacing w:before="0"/>
        <w:jc w:val="both"/>
        <w:rPr>
          <w:shd w:val="clear" w:color="auto" w:fill="ffffff"/>
        </w:rPr>
      </w:pPr>
      <w:r>
        <w:rPr>
          <w:shd w:val="clear" w:color="auto" w:fill="ffffff"/>
          <w:rtl w:val="0"/>
          <w:lang w:val="en-US"/>
        </w:rPr>
        <w:t>9.0 - References</w:t>
      </w:r>
      <w:r>
        <w:rPr>
          <w:shd w:val="clear" w:color="auto" w:fill="ffffff"/>
          <w:rtl w:val="0"/>
        </w:rPr>
        <w:tab/>
        <w:tab/>
        <w:tab/>
        <w:tab/>
        <w:tab/>
        <w:tab/>
        <w:tab/>
        <w:tab/>
        <w:tab/>
        <w:tab/>
        <w:tab/>
        <w:t>11</w:t>
      </w:r>
    </w:p>
    <w:p>
      <w:pPr>
        <w:pStyle w:val="Default"/>
        <w:spacing w:before="0"/>
        <w:jc w:val="both"/>
      </w:pPr>
      <w:r>
        <w:rPr>
          <w:rFonts w:ascii="Arial Unicode MS" w:cs="Arial Unicode MS" w:hAnsi="Arial Unicode MS" w:eastAsia="Arial Unicode MS"/>
          <w:b w:val="0"/>
          <w:bCs w:val="0"/>
          <w:i w:val="0"/>
          <w:iCs w:val="0"/>
          <w:shd w:val="clear" w:color="auto" w:fill="ffffff"/>
        </w:rPr>
        <w:br w:type="page"/>
      </w:r>
    </w:p>
    <w:p>
      <w:pPr>
        <w:pStyle w:val="Default"/>
        <w:spacing w:before="0"/>
        <w:jc w:val="both"/>
        <w:rPr>
          <w:sz w:val="28"/>
          <w:szCs w:val="28"/>
          <w:u w:val="single"/>
          <w:shd w:val="clear" w:color="auto" w:fill="ffffff"/>
        </w:rPr>
      </w:pPr>
      <w:r>
        <w:rPr>
          <w:sz w:val="28"/>
          <w:szCs w:val="28"/>
          <w:u w:val="single"/>
          <w:shd w:val="clear" w:color="auto" w:fill="ffffff"/>
          <w:rtl w:val="0"/>
          <w:lang w:val="en-US"/>
        </w:rPr>
        <w:t xml:space="preserve">1.0 - Introduction </w:t>
      </w:r>
    </w:p>
    <w:p>
      <w:pPr>
        <w:pStyle w:val="Default"/>
        <w:spacing w:before="0"/>
        <w:jc w:val="both"/>
        <w:rPr>
          <w:sz w:val="28"/>
          <w:szCs w:val="28"/>
          <w:u w:val="single"/>
          <w:shd w:val="clear" w:color="auto" w:fill="ffffff"/>
        </w:rPr>
      </w:pPr>
    </w:p>
    <w:p>
      <w:pPr>
        <w:pStyle w:val="Default"/>
        <w:spacing w:before="0"/>
        <w:jc w:val="both"/>
        <w:rPr>
          <w:u w:val="single"/>
          <w:shd w:val="clear" w:color="auto" w:fill="ffffff"/>
        </w:rPr>
      </w:pPr>
      <w:r>
        <w:rPr>
          <w:u w:val="single"/>
          <w:shd w:val="clear" w:color="auto" w:fill="ffffff"/>
          <w:rtl w:val="0"/>
          <w:lang w:val="en-US"/>
        </w:rPr>
        <w:t>1.1 - Report Overview</w:t>
      </w:r>
    </w:p>
    <w:p>
      <w:pPr>
        <w:pStyle w:val="Default"/>
        <w:spacing w:before="0"/>
        <w:jc w:val="both"/>
        <w:rPr>
          <w:shd w:val="clear" w:color="auto" w:fill="ffffff"/>
        </w:rPr>
      </w:pPr>
    </w:p>
    <w:p>
      <w:pPr>
        <w:pStyle w:val="Default"/>
        <w:spacing w:before="0"/>
        <w:jc w:val="both"/>
        <w:rPr>
          <w:shd w:val="clear" w:color="auto" w:fill="ffffff"/>
        </w:rPr>
      </w:pPr>
      <w:r>
        <w:rPr>
          <w:shd w:val="clear" w:color="auto" w:fill="ffffff"/>
          <w:rtl w:val="0"/>
          <w:lang w:val="en-US"/>
        </w:rPr>
        <w:t>This report is going to undertake a site investigation into a lot located off Oystermouth Road, between the Marriott Hotel and the Civic Centre. The report will look into the site</w:t>
      </w:r>
      <w:r>
        <w:rPr>
          <w:shd w:val="clear" w:color="auto" w:fill="ffffff"/>
          <w:rtl w:val="0"/>
          <w:lang w:val="en-US"/>
        </w:rPr>
        <w:t>’</w:t>
      </w:r>
      <w:r>
        <w:rPr>
          <w:shd w:val="clear" w:color="auto" w:fill="ffffff"/>
          <w:rtl w:val="0"/>
          <w:lang w:val="en-US"/>
        </w:rPr>
        <w:t>s soil, ground and which foundations would be best for the proposed site, showing the proposed works, historic information local authority</w:t>
      </w:r>
      <w:r>
        <w:rPr>
          <w:shd w:val="clear" w:color="auto" w:fill="ffffff"/>
          <w:rtl w:val="0"/>
          <w:lang w:val="en-US"/>
        </w:rPr>
        <w:t>’</w:t>
      </w:r>
      <w:r>
        <w:rPr>
          <w:shd w:val="clear" w:color="auto" w:fill="ffffff"/>
          <w:rtl w:val="0"/>
          <w:lang w:val="en-US"/>
        </w:rPr>
        <w:t xml:space="preserve">s building regulations. </w:t>
      </w:r>
    </w:p>
    <w:p>
      <w:pPr>
        <w:pStyle w:val="Default"/>
        <w:spacing w:before="0"/>
        <w:jc w:val="both"/>
        <w:rPr>
          <w:shd w:val="clear" w:color="auto" w:fill="ffffff"/>
        </w:rPr>
      </w:pPr>
    </w:p>
    <w:p>
      <w:pPr>
        <w:pStyle w:val="Default"/>
        <w:spacing w:before="0"/>
        <w:jc w:val="both"/>
        <w:rPr>
          <w:u w:val="single"/>
          <w:shd w:val="clear" w:color="auto" w:fill="ffffff"/>
        </w:rPr>
      </w:pPr>
      <w:r>
        <w:rPr>
          <w:u w:val="single"/>
          <w:shd w:val="clear" w:color="auto" w:fill="ffffff"/>
          <w:rtl w:val="0"/>
          <w:lang w:val="en-US"/>
        </w:rPr>
        <w:t>1.2 - Proposed Works</w:t>
      </w:r>
    </w:p>
    <w:p>
      <w:pPr>
        <w:pStyle w:val="Default"/>
        <w:spacing w:before="0"/>
        <w:jc w:val="both"/>
        <w:rPr>
          <w:shd w:val="clear" w:color="auto" w:fill="ffffff"/>
        </w:rPr>
      </w:pPr>
    </w:p>
    <w:p>
      <w:pPr>
        <w:pStyle w:val="Default"/>
        <w:spacing w:before="0"/>
        <w:jc w:val="both"/>
        <w:rPr>
          <w:shd w:val="clear" w:color="auto" w:fill="ffffff"/>
        </w:rPr>
      </w:pPr>
      <w:r>
        <w:rPr>
          <w:shd w:val="clear" w:color="auto" w:fill="ffffff"/>
          <w:rtl w:val="0"/>
          <w:lang w:val="en-US"/>
        </w:rPr>
        <w:t>Swansea Council have joined with Marriott Hotel to construct a new restaurant and ice-cream parlour, with an apartment located there as well for a live-in manager. The image below shows where the proposed site is located. The sites ground floor is going to be about 300 square meters. The image below shows the location of the potential site.</w:t>
      </w:r>
      <w:r>
        <w:rPr>
          <w:shd w:val="clear" w:color="auto" w:fill="ffffff"/>
        </w:rPr>
        <w:drawing xmlns:a="http://schemas.openxmlformats.org/drawingml/2006/main">
          <wp:anchor distT="152400" distB="152400" distL="152400" distR="152400" simplePos="0" relativeHeight="251659264" behindDoc="0" locked="0" layoutInCell="1" allowOverlap="1">
            <wp:simplePos x="0" y="0"/>
            <wp:positionH relativeFrom="margin">
              <wp:posOffset>-6349</wp:posOffset>
            </wp:positionH>
            <wp:positionV relativeFrom="line">
              <wp:posOffset>303530</wp:posOffset>
            </wp:positionV>
            <wp:extent cx="4221237" cy="2688577"/>
            <wp:effectExtent l="0" t="0" r="0" b="0"/>
            <wp:wrapThrough wrapText="bothSides" distL="152400" distR="152400">
              <wp:wrapPolygon edited="1">
                <wp:start x="0" y="0"/>
                <wp:lineTo x="21600" y="0"/>
                <wp:lineTo x="21600" y="21600"/>
                <wp:lineTo x="0" y="21600"/>
                <wp:lineTo x="0" y="0"/>
              </wp:wrapPolygon>
            </wp:wrapThrough>
            <wp:docPr id="1073741825" name="officeArt object" descr="Screenshot 2020-11-04 at 16.53.42.png"/>
            <wp:cNvGraphicFramePr/>
            <a:graphic xmlns:a="http://schemas.openxmlformats.org/drawingml/2006/main">
              <a:graphicData uri="http://schemas.openxmlformats.org/drawingml/2006/picture">
                <pic:pic xmlns:pic="http://schemas.openxmlformats.org/drawingml/2006/picture">
                  <pic:nvPicPr>
                    <pic:cNvPr id="1073741825" name="Screenshot 2020-11-04 at 16.53.42.png" descr="Screenshot 2020-11-04 at 16.53.42.png"/>
                    <pic:cNvPicPr>
                      <a:picLocks noChangeAspect="1"/>
                    </pic:cNvPicPr>
                  </pic:nvPicPr>
                  <pic:blipFill>
                    <a:blip r:embed="rId4">
                      <a:extLst/>
                    </a:blip>
                    <a:stretch>
                      <a:fillRect/>
                    </a:stretch>
                  </pic:blipFill>
                  <pic:spPr>
                    <a:xfrm>
                      <a:off x="0" y="0"/>
                      <a:ext cx="4221237" cy="2688577"/>
                    </a:xfrm>
                    <a:prstGeom prst="rect">
                      <a:avLst/>
                    </a:prstGeom>
                    <a:ln w="12700" cap="flat">
                      <a:noFill/>
                      <a:miter lim="400000"/>
                    </a:ln>
                    <a:effectLst/>
                  </pic:spPr>
                </pic:pic>
              </a:graphicData>
            </a:graphic>
          </wp:anchor>
        </w:drawing>
      </w:r>
    </w:p>
    <w:p>
      <w:pPr>
        <w:pStyle w:val="Default"/>
        <w:spacing w:before="0"/>
        <w:jc w:val="both"/>
        <w:rPr>
          <w:shd w:val="clear" w:color="auto" w:fill="ffffff"/>
        </w:rPr>
      </w:pPr>
    </w:p>
    <w:p>
      <w:pPr>
        <w:pStyle w:val="Default"/>
        <w:spacing w:before="0"/>
        <w:jc w:val="both"/>
        <w:rPr>
          <w:sz w:val="28"/>
          <w:szCs w:val="28"/>
          <w:u w:val="single"/>
          <w:shd w:val="clear" w:color="auto" w:fill="ffffff"/>
        </w:rPr>
      </w:pPr>
    </w:p>
    <w:p>
      <w:pPr>
        <w:pStyle w:val="Default"/>
        <w:spacing w:before="0"/>
        <w:jc w:val="both"/>
        <w:rPr>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b w:val="1"/>
          <w:bCs w:val="1"/>
          <w:shd w:val="clear" w:color="auto" w:fill="ffffff"/>
        </w:rPr>
      </w:pPr>
      <w:r>
        <w:rPr>
          <w:b w:val="1"/>
          <w:bCs w:val="1"/>
          <w:shd w:val="clear" w:color="auto" w:fill="ffffff"/>
          <w:rtl w:val="0"/>
          <w:lang w:val="en-US"/>
        </w:rPr>
        <w:t>(Image 1 - Google Maps 2020)</w:t>
      </w:r>
    </w:p>
    <w:p>
      <w:pPr>
        <w:pStyle w:val="Default"/>
        <w:spacing w:before="0"/>
        <w:jc w:val="both"/>
        <w:rPr>
          <w:b w:val="1"/>
          <w:bCs w:val="1"/>
          <w:shd w:val="clear" w:color="auto" w:fill="ffffff"/>
        </w:rPr>
      </w:pPr>
    </w:p>
    <w:p>
      <w:pPr>
        <w:pStyle w:val="Default"/>
        <w:spacing w:before="0"/>
        <w:jc w:val="both"/>
        <w:rPr>
          <w:sz w:val="28"/>
          <w:szCs w:val="28"/>
          <w:u w:val="single"/>
          <w:shd w:val="clear" w:color="auto" w:fill="ffffff"/>
        </w:rPr>
      </w:pPr>
      <w:r>
        <w:rPr>
          <w:sz w:val="28"/>
          <w:szCs w:val="28"/>
          <w:u w:val="single"/>
          <w:shd w:val="clear" w:color="auto" w:fill="ffffff"/>
          <w:rtl w:val="0"/>
          <w:lang w:val="en-US"/>
        </w:rPr>
        <w:t>2.0 - Historic Data for the Site</w:t>
      </w:r>
    </w:p>
    <w:p>
      <w:pPr>
        <w:pStyle w:val="Default"/>
        <w:spacing w:before="0"/>
        <w:jc w:val="both"/>
        <w:rPr>
          <w:sz w:val="28"/>
          <w:szCs w:val="28"/>
          <w:u w:val="single"/>
          <w:shd w:val="clear" w:color="auto" w:fill="ffffff"/>
        </w:rPr>
      </w:pPr>
    </w:p>
    <w:p>
      <w:pPr>
        <w:pStyle w:val="Default"/>
        <w:spacing w:before="0"/>
        <w:jc w:val="both"/>
        <w:rPr>
          <w:b w:val="1"/>
          <w:bCs w:val="1"/>
          <w:shd w:val="clear" w:color="auto" w:fill="ffffff"/>
        </w:rPr>
      </w:pPr>
      <w:r>
        <w:rPr>
          <w:shd w:val="clear" w:color="auto" w:fill="ffffff"/>
          <w:rtl w:val="0"/>
          <w:lang w:val="en-US"/>
        </w:rPr>
        <w:t xml:space="preserve">In the second World War Mumbles Road was hit hard during the three nights of bombing in February 1941. Research by a company called Zetica, who specialises in recovering and removing unexploded bombs, showed that in Swansea there was 1,500 explosive bombs from World War two found, this could mean that the ground at the site could be contaminated or have a chance of still having an unexploded bomb there. Most of the World War bombs are found buried deep and they are normally found by construction workers </w:t>
      </w:r>
      <w:r>
        <w:rPr>
          <w:b w:val="1"/>
          <w:bCs w:val="1"/>
          <w:shd w:val="clear" w:color="auto" w:fill="ffffff"/>
          <w:rtl w:val="0"/>
          <w:lang w:val="en-US"/>
        </w:rPr>
        <w:t>(BBC News February 2018).</w:t>
      </w: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shd w:val="clear" w:color="auto" w:fill="ffffff"/>
        </w:rPr>
      </w:pPr>
    </w:p>
    <w:p>
      <w:pPr>
        <w:pStyle w:val="Default"/>
        <w:spacing w:before="0"/>
        <w:jc w:val="both"/>
        <w:rPr>
          <w:sz w:val="28"/>
          <w:szCs w:val="28"/>
          <w:shd w:val="clear" w:color="auto" w:fill="ffffff"/>
        </w:rPr>
      </w:pPr>
    </w:p>
    <w:p>
      <w:pPr>
        <w:pStyle w:val="Default"/>
        <w:spacing w:before="0"/>
        <w:jc w:val="both"/>
        <w:rPr>
          <w:shd w:val="clear" w:color="auto" w:fill="ffffff"/>
        </w:rPr>
      </w:pPr>
      <w:r>
        <w:rPr>
          <w:shd w:val="clear" w:color="auto" w:fill="ffffff"/>
          <w:rtl w:val="0"/>
          <w:lang w:val="en-US"/>
        </w:rPr>
        <w:t xml:space="preserve">The proposed site has also been used as a train station (Victoria Station), opened to passengers and goods traffic in 1867. The train used to run between Swansea and Oystermouth Road and then to Pontardulais, as the first recorded railway station. Steam trains were then introduced in 1877, in the 1960s the railway line had the last train ever over the tracks and works started for the dismantling of the cars and tracks. There could be a possibility of old tracks or historical items remaining at the site </w:t>
      </w:r>
      <w:r>
        <w:rPr>
          <w:b w:val="1"/>
          <w:bCs w:val="1"/>
          <w:shd w:val="clear" w:color="auto" w:fill="ffffff"/>
          <w:rtl w:val="0"/>
          <w:lang w:val="en-US"/>
        </w:rPr>
        <w:t>(Wikipedia, 2020).</w:t>
      </w:r>
    </w:p>
    <w:p>
      <w:pPr>
        <w:pStyle w:val="Default"/>
        <w:spacing w:before="0"/>
        <w:jc w:val="both"/>
        <w:rPr>
          <w:shd w:val="clear" w:color="auto" w:fill="ffffff"/>
        </w:rPr>
      </w:pPr>
    </w:p>
    <w:p>
      <w:pPr>
        <w:pStyle w:val="Default"/>
        <w:spacing w:before="0"/>
        <w:jc w:val="both"/>
        <w:rPr>
          <w:sz w:val="28"/>
          <w:szCs w:val="28"/>
          <w:u w:val="single"/>
          <w:shd w:val="clear" w:color="auto" w:fill="ffffff"/>
        </w:rPr>
      </w:pPr>
      <w:r>
        <w:rPr>
          <w:shd w:val="clear" w:color="auto" w:fill="ffffff"/>
        </w:rPr>
        <w:drawing xmlns:a="http://schemas.openxmlformats.org/drawingml/2006/main">
          <wp:anchor distT="152400" distB="152400" distL="152400" distR="152400" simplePos="0" relativeHeight="251660288" behindDoc="0" locked="0" layoutInCell="1" allowOverlap="1">
            <wp:simplePos x="0" y="0"/>
            <wp:positionH relativeFrom="page">
              <wp:posOffset>780415</wp:posOffset>
            </wp:positionH>
            <wp:positionV relativeFrom="line">
              <wp:posOffset>57785</wp:posOffset>
            </wp:positionV>
            <wp:extent cx="4174936" cy="3221815"/>
            <wp:effectExtent l="0" t="0" r="0" b="0"/>
            <wp:wrapThrough wrapText="bothSides" distL="152400" distR="152400">
              <wp:wrapPolygon edited="1">
                <wp:start x="0" y="0"/>
                <wp:lineTo x="21600" y="0"/>
                <wp:lineTo x="21600" y="21600"/>
                <wp:lineTo x="0" y="21600"/>
                <wp:lineTo x="0" y="0"/>
              </wp:wrapPolygon>
            </wp:wrapThrough>
            <wp:docPr id="1073741826"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26" name="pasted-image.tiff" descr="pasted-image.tiff"/>
                    <pic:cNvPicPr>
                      <a:picLocks noChangeAspect="1"/>
                    </pic:cNvPicPr>
                  </pic:nvPicPr>
                  <pic:blipFill>
                    <a:blip r:embed="rId5">
                      <a:extLst/>
                    </a:blip>
                    <a:stretch>
                      <a:fillRect/>
                    </a:stretch>
                  </pic:blipFill>
                  <pic:spPr>
                    <a:xfrm>
                      <a:off x="0" y="0"/>
                      <a:ext cx="4174936" cy="3221815"/>
                    </a:xfrm>
                    <a:prstGeom prst="rect">
                      <a:avLst/>
                    </a:prstGeom>
                    <a:ln w="12700" cap="flat">
                      <a:noFill/>
                      <a:miter lim="400000"/>
                    </a:ln>
                    <a:effectLst/>
                  </pic:spPr>
                </pic:pic>
              </a:graphicData>
            </a:graphic>
          </wp:anchor>
        </w:drawing>
      </w: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b w:val="1"/>
          <w:bCs w:val="1"/>
          <w:shd w:val="clear" w:color="auto" w:fill="ffffff"/>
        </w:rPr>
      </w:pPr>
      <w:r>
        <w:rPr>
          <w:b w:val="1"/>
          <w:bCs w:val="1"/>
          <w:shd w:val="clear" w:color="auto" w:fill="ffffff"/>
          <w:rtl w:val="0"/>
          <w:lang w:val="en-US"/>
        </w:rPr>
        <w:t>(Image 2 - Hype Park 2020)</w:t>
      </w: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r>
        <w:rPr>
          <w:sz w:val="28"/>
          <w:szCs w:val="28"/>
          <w:u w:val="single"/>
          <w:shd w:val="clear" w:color="auto" w:fill="ffffff"/>
          <w:rtl w:val="0"/>
          <w:lang w:val="en-US"/>
        </w:rPr>
        <w:t>3.0 - Local Area</w:t>
      </w:r>
    </w:p>
    <w:p>
      <w:pPr>
        <w:pStyle w:val="Default"/>
        <w:spacing w:before="0"/>
        <w:jc w:val="both"/>
        <w:rPr>
          <w:shd w:val="clear" w:color="auto" w:fill="ffffff"/>
        </w:rPr>
      </w:pPr>
    </w:p>
    <w:p>
      <w:pPr>
        <w:pStyle w:val="Default"/>
        <w:spacing w:before="0"/>
        <w:jc w:val="both"/>
        <w:rPr>
          <w:shd w:val="clear" w:color="auto" w:fill="ffffff"/>
        </w:rPr>
      </w:pPr>
      <w:r>
        <w:rPr>
          <w:shd w:val="clear" w:color="auto" w:fill="ffffff"/>
          <w:rtl w:val="0"/>
          <w:lang w:val="en-US"/>
        </w:rPr>
        <w:t xml:space="preserve">The current local area is very busy due to the works taking place the other side of the Marriott Hotel and across the road from the proposed site location.  There is a large construction project causing major traffic delays during peak times and partial closure of the roads, and full road closure will be taking place in the next few months to put the new bridge in place. </w:t>
      </w:r>
    </w:p>
    <w:p>
      <w:pPr>
        <w:pStyle w:val="Default"/>
        <w:spacing w:before="0"/>
        <w:jc w:val="both"/>
        <w:rPr>
          <w:shd w:val="clear" w:color="auto" w:fill="ffffff"/>
        </w:rPr>
      </w:pPr>
      <w:r>
        <w:rPr>
          <w:shd w:val="clear" w:color="auto" w:fill="ffffff"/>
          <w:rtl w:val="0"/>
          <w:lang w:val="en-US"/>
        </w:rPr>
        <w:t xml:space="preserve">Swansea Foreshore is a very popular place for pedestrians through the whole year for walks or beach visits. It also has many apartments and houses around the area of the build. It also has multiple restaurants and cafes around the area with an active nightlife from the marina to SA1 with multiple bars surrounding the area. </w:t>
      </w:r>
    </w:p>
    <w:p>
      <w:pPr>
        <w:pStyle w:val="Default"/>
        <w:spacing w:before="0"/>
        <w:jc w:val="both"/>
        <w:rPr>
          <w:shd w:val="clear" w:color="auto" w:fill="ffffff"/>
        </w:rPr>
      </w:pPr>
      <w:r>
        <w:rPr>
          <w:shd w:val="clear" w:color="auto" w:fill="ffffff"/>
          <w:rtl w:val="0"/>
          <w:lang w:val="en-US"/>
        </w:rPr>
        <w:t>There have been talks about the Civic Centre being demolished and questions about it being developed into a residential area. If these plans were to be approved this could slow down the building, as the area will become very busy as the only access to the site would pass the main redevelopment of the Civic Centre and local bus routes.</w:t>
      </w: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sz w:val="28"/>
          <w:szCs w:val="28"/>
          <w:u w:val="single"/>
          <w:shd w:val="clear" w:color="auto" w:fill="ffffff"/>
        </w:rPr>
      </w:pPr>
      <w:r>
        <w:rPr>
          <w:sz w:val="28"/>
          <w:szCs w:val="28"/>
          <w:u w:val="single"/>
          <w:shd w:val="clear" w:color="auto" w:fill="ffffff"/>
          <w:rtl w:val="0"/>
          <w:lang w:val="en-US"/>
        </w:rPr>
        <w:t xml:space="preserve">4.0 - Site Investigation </w:t>
      </w:r>
    </w:p>
    <w:p>
      <w:pPr>
        <w:pStyle w:val="Default"/>
        <w:spacing w:before="0"/>
        <w:jc w:val="both"/>
        <w:rPr>
          <w:sz w:val="28"/>
          <w:szCs w:val="28"/>
          <w:shd w:val="clear" w:color="auto" w:fill="ffffff"/>
        </w:rPr>
      </w:pPr>
    </w:p>
    <w:p>
      <w:pPr>
        <w:pStyle w:val="Default"/>
        <w:spacing w:before="0"/>
        <w:jc w:val="both"/>
        <w:rPr>
          <w:u w:val="single"/>
          <w:shd w:val="clear" w:color="auto" w:fill="ffffff"/>
        </w:rPr>
      </w:pPr>
      <w:r>
        <w:rPr>
          <w:u w:val="single"/>
          <w:shd w:val="clear" w:color="auto" w:fill="ffffff"/>
          <w:rtl w:val="0"/>
          <w:lang w:val="en-US"/>
        </w:rPr>
        <w:t>4.1 - Borehole log</w:t>
      </w:r>
    </w:p>
    <w:p>
      <w:pPr>
        <w:pStyle w:val="Default"/>
        <w:spacing w:before="0"/>
        <w:jc w:val="both"/>
        <w:rPr>
          <w:u w:val="single"/>
          <w:shd w:val="clear" w:color="auto" w:fill="ffffff"/>
        </w:rPr>
      </w:pPr>
    </w:p>
    <w:p>
      <w:pPr>
        <w:pStyle w:val="Default"/>
        <w:spacing w:before="0"/>
        <w:jc w:val="both"/>
        <w:rPr>
          <w:shd w:val="clear" w:color="auto" w:fill="ffffff"/>
        </w:rPr>
      </w:pPr>
      <w:r>
        <w:rPr>
          <w:shd w:val="clear" w:color="auto" w:fill="ffffff"/>
          <w:rtl w:val="0"/>
          <w:lang w:val="en-US"/>
        </w:rPr>
        <w:t xml:space="preserve">From research, I have found a borehole log that was taken from the area of the site in the pre-construction phase of the Civic Centre. The Borehole log shows that towards the surface the ground is </w:t>
      </w:r>
      <w:r>
        <w:rPr>
          <w:shd w:val="clear" w:color="auto" w:fill="ffffff"/>
          <w:rtl w:val="0"/>
          <w:lang w:val="en-US"/>
        </w:rPr>
        <w:t>“</w:t>
      </w:r>
      <w:r>
        <w:rPr>
          <w:shd w:val="clear" w:color="auto" w:fill="ffffff"/>
          <w:rtl w:val="0"/>
          <w:lang w:val="en-US"/>
        </w:rPr>
        <w:t>loose, fine-medium sand</w:t>
      </w:r>
      <w:r>
        <w:rPr>
          <w:shd w:val="clear" w:color="auto" w:fill="ffffff"/>
          <w:rtl w:val="0"/>
          <w:lang w:val="en-US"/>
        </w:rPr>
        <w:t xml:space="preserve">” </w:t>
      </w:r>
      <w:r>
        <w:rPr>
          <w:shd w:val="clear" w:color="auto" w:fill="ffffff"/>
          <w:rtl w:val="0"/>
          <w:lang w:val="en-US"/>
        </w:rPr>
        <w:t xml:space="preserve">as the depth gets deeper the ground becomes more sandy clay but soft. When it gets to about 3.5 metres the ground becomes more consistent with </w:t>
      </w:r>
      <w:r>
        <w:rPr>
          <w:shd w:val="clear" w:color="auto" w:fill="ffffff"/>
          <w:rtl w:val="0"/>
          <w:lang w:val="en-US"/>
        </w:rPr>
        <w:t>“</w:t>
      </w:r>
      <w:r>
        <w:rPr>
          <w:shd w:val="clear" w:color="auto" w:fill="ffffff"/>
          <w:rtl w:val="0"/>
          <w:lang w:val="en-US"/>
        </w:rPr>
        <w:t>dense bricks, sand and clay</w:t>
      </w:r>
      <w:r>
        <w:rPr>
          <w:shd w:val="clear" w:color="auto" w:fill="ffffff"/>
          <w:rtl w:val="0"/>
          <w:lang w:val="en-US"/>
        </w:rPr>
        <w:t>”</w:t>
      </w:r>
      <w:r>
        <w:rPr>
          <w:shd w:val="clear" w:color="auto" w:fill="ffffff"/>
          <w:rtl w:val="0"/>
          <w:lang w:val="en-US"/>
        </w:rPr>
        <w:t xml:space="preserve">, after that it has dense gravel with sandy clay traces. </w:t>
      </w:r>
    </w:p>
    <w:p>
      <w:pPr>
        <w:pStyle w:val="Default"/>
        <w:spacing w:before="0"/>
        <w:jc w:val="both"/>
        <w:rPr>
          <w:shd w:val="clear" w:color="auto" w:fill="ffffff"/>
        </w:rPr>
      </w:pPr>
      <w:r>
        <w:rPr>
          <w:shd w:val="clear" w:color="auto" w:fill="ffffff"/>
          <w:rtl w:val="0"/>
          <w:lang w:val="en-US"/>
        </w:rPr>
        <w:t xml:space="preserve">At 8 metres the ground becomes stiff with </w:t>
      </w:r>
      <w:r>
        <w:rPr>
          <w:shd w:val="clear" w:color="auto" w:fill="ffffff"/>
          <w:rtl w:val="0"/>
          <w:lang w:val="en-US"/>
        </w:rPr>
        <w:t>“</w:t>
      </w:r>
      <w:r>
        <w:rPr>
          <w:shd w:val="clear" w:color="auto" w:fill="ffffff"/>
          <w:rtl w:val="0"/>
          <w:lang w:val="en-US"/>
        </w:rPr>
        <w:t>gravelly boulder clay</w:t>
      </w:r>
      <w:r>
        <w:rPr>
          <w:shd w:val="clear" w:color="auto" w:fill="ffffff"/>
          <w:rtl w:val="0"/>
          <w:lang w:val="en-US"/>
        </w:rPr>
        <w:t xml:space="preserve">” </w:t>
      </w:r>
      <w:r>
        <w:rPr>
          <w:shd w:val="clear" w:color="auto" w:fill="ffffff"/>
          <w:rtl w:val="0"/>
          <w:lang w:val="en-US"/>
        </w:rPr>
        <w:t xml:space="preserve">which continues to 18.5 metres, the log then changes to a </w:t>
      </w:r>
      <w:r>
        <w:rPr>
          <w:shd w:val="clear" w:color="auto" w:fill="ffffff"/>
          <w:rtl w:val="0"/>
          <w:lang w:val="en-US"/>
        </w:rPr>
        <w:t>“</w:t>
      </w:r>
      <w:r>
        <w:rPr>
          <w:shd w:val="clear" w:color="auto" w:fill="ffffff"/>
          <w:rtl w:val="0"/>
          <w:lang w:val="en-US"/>
        </w:rPr>
        <w:t>grey mudstone</w:t>
      </w:r>
      <w:r>
        <w:rPr>
          <w:shd w:val="clear" w:color="auto" w:fill="ffffff"/>
          <w:rtl w:val="0"/>
          <w:lang w:val="en-US"/>
        </w:rPr>
        <w:t xml:space="preserve">” </w:t>
      </w:r>
      <w:r>
        <w:rPr>
          <w:shd w:val="clear" w:color="auto" w:fill="ffffff"/>
          <w:rtl w:val="0"/>
          <w:lang w:val="en-US"/>
        </w:rPr>
        <w:t xml:space="preserve">at this point, they had to change the method of getting the information from a standard penetration test to open hole as the soil started to fall back into the hole. The </w:t>
      </w:r>
      <w:r>
        <w:rPr>
          <w:shd w:val="clear" w:color="auto" w:fill="ffffff"/>
          <w:rtl w:val="0"/>
          <w:lang w:val="en-US"/>
        </w:rPr>
        <w:t>“</w:t>
      </w:r>
      <w:r>
        <w:rPr>
          <w:shd w:val="clear" w:color="auto" w:fill="ffffff"/>
          <w:rtl w:val="0"/>
          <w:lang w:val="en-US"/>
        </w:rPr>
        <w:t>grey mudstone</w:t>
      </w:r>
      <w:r>
        <w:rPr>
          <w:shd w:val="clear" w:color="auto" w:fill="ffffff"/>
          <w:rtl w:val="0"/>
          <w:lang w:val="en-US"/>
        </w:rPr>
        <w:t xml:space="preserve">” </w:t>
      </w:r>
      <w:r>
        <w:rPr>
          <w:shd w:val="clear" w:color="auto" w:fill="ffffff"/>
          <w:rtl w:val="0"/>
          <w:lang w:val="en-US"/>
        </w:rPr>
        <w:t xml:space="preserve">continued to the bottom of the borehole at 22 metres </w:t>
      </w:r>
      <w:r>
        <w:rPr>
          <w:b w:val="1"/>
          <w:bCs w:val="1"/>
          <w:shd w:val="clear" w:color="auto" w:fill="ffffff"/>
          <w:rtl w:val="0"/>
          <w:lang w:val="en-US"/>
        </w:rPr>
        <w:t>(BGS, 1975).</w:t>
      </w:r>
    </w:p>
    <w:p>
      <w:pPr>
        <w:pStyle w:val="Default"/>
        <w:spacing w:before="0"/>
        <w:jc w:val="both"/>
        <w:rPr>
          <w:shd w:val="clear" w:color="auto" w:fill="ffffff"/>
        </w:rPr>
      </w:pPr>
    </w:p>
    <w:p>
      <w:pPr>
        <w:pStyle w:val="Default"/>
        <w:spacing w:before="0"/>
        <w:jc w:val="both"/>
        <w:rPr>
          <w:u w:val="single"/>
          <w:shd w:val="clear" w:color="auto" w:fill="ffffff"/>
        </w:rPr>
      </w:pPr>
      <w:r>
        <w:rPr>
          <w:u w:val="single"/>
          <w:shd w:val="clear" w:color="auto" w:fill="ffffff"/>
          <w:rtl w:val="0"/>
          <w:lang w:val="en-US"/>
        </w:rPr>
        <w:t>4.2 - Site Grounds</w:t>
      </w:r>
    </w:p>
    <w:p>
      <w:pPr>
        <w:pStyle w:val="Default"/>
        <w:spacing w:before="0"/>
        <w:jc w:val="both"/>
        <w:rPr>
          <w:u w:val="single"/>
          <w:shd w:val="clear" w:color="auto" w:fill="ffffff"/>
        </w:rPr>
      </w:pPr>
    </w:p>
    <w:p>
      <w:pPr>
        <w:pStyle w:val="Default"/>
        <w:spacing w:before="0"/>
        <w:jc w:val="both"/>
        <w:rPr>
          <w:shd w:val="clear" w:color="auto" w:fill="ffffff"/>
        </w:rPr>
      </w:pPr>
      <w:r>
        <w:rPr>
          <w:shd w:val="clear" w:color="auto" w:fill="ffffff"/>
          <w:rtl w:val="0"/>
          <w:lang w:val="en-US"/>
        </w:rPr>
        <w:t>After completing a site investigation, many large trees with chances of deep imbedded roots were identified. The trees at the area won</w:t>
      </w:r>
      <w:r>
        <w:rPr>
          <w:shd w:val="clear" w:color="auto" w:fill="ffffff"/>
          <w:rtl w:val="0"/>
          <w:lang w:val="en-US"/>
        </w:rPr>
        <w:t>’</w:t>
      </w:r>
      <w:r>
        <w:rPr>
          <w:shd w:val="clear" w:color="auto" w:fill="ffffff"/>
          <w:rtl w:val="0"/>
          <w:lang w:val="en-US"/>
        </w:rPr>
        <w:t xml:space="preserve">t be able to be cut down until there has been a check with the environmental specialists, this is to make sure none of the trees on the site have a preservation order </w:t>
      </w:r>
      <w:r>
        <w:rPr>
          <w:b w:val="1"/>
          <w:bCs w:val="1"/>
          <w:shd w:val="clear" w:color="auto" w:fill="ffffff"/>
          <w:rtl w:val="0"/>
          <w:lang w:val="en-US"/>
        </w:rPr>
        <w:t xml:space="preserve">(Government, 2014). </w:t>
      </w:r>
      <w:r>
        <w:rPr>
          <w:shd w:val="clear" w:color="auto" w:fill="ffffff"/>
          <w:rtl w:val="0"/>
          <w:lang w:val="en-US"/>
        </w:rPr>
        <w:t xml:space="preserve"> Once the check is completed, and if they are not protected, the roots will need to be removed carefully before work can start.</w:t>
      </w:r>
    </w:p>
    <w:p>
      <w:pPr>
        <w:pStyle w:val="Default"/>
        <w:spacing w:before="0"/>
        <w:jc w:val="both"/>
        <w:rPr>
          <w:shd w:val="clear" w:color="auto" w:fill="ffffff"/>
        </w:rPr>
      </w:pPr>
      <w:r>
        <w:rPr>
          <w:shd w:val="clear" w:color="auto" w:fill="ffffff"/>
          <w:rtl w:val="0"/>
          <w:lang w:val="en-US"/>
        </w:rPr>
        <w:t>Drainage has also been identified at the site, the drainage would have to be removed as building over it can cause damage to buildings or could cause a potential health and safety hazard.  A specialist would be able to provide more information on what the outcome could be, the foundations for the building could affected as the drainage could be in the way.</w:t>
      </w:r>
      <w:r>
        <w:rPr>
          <w:shd w:val="clear" w:color="auto" w:fill="ffffff"/>
        </w:rPr>
        <w:drawing xmlns:a="http://schemas.openxmlformats.org/drawingml/2006/main">
          <wp:anchor distT="152400" distB="152400" distL="152400" distR="152400" simplePos="0" relativeHeight="251666432" behindDoc="0" locked="0" layoutInCell="1" allowOverlap="1">
            <wp:simplePos x="0" y="0"/>
            <wp:positionH relativeFrom="margin">
              <wp:posOffset>-6350</wp:posOffset>
            </wp:positionH>
            <wp:positionV relativeFrom="line">
              <wp:posOffset>316865</wp:posOffset>
            </wp:positionV>
            <wp:extent cx="3931242" cy="1959467"/>
            <wp:effectExtent l="0" t="0" r="0" b="0"/>
            <wp:wrapThrough wrapText="bothSides" distL="152400" distR="152400">
              <wp:wrapPolygon edited="1">
                <wp:start x="0" y="0"/>
                <wp:lineTo x="0" y="21599"/>
                <wp:lineTo x="21599" y="21599"/>
                <wp:lineTo x="21599" y="0"/>
                <wp:lineTo x="0" y="0"/>
              </wp:wrapPolygon>
            </wp:wrapThrough>
            <wp:docPr id="1073741827" name="officeArt object" descr="DSC_0075.jpeg"/>
            <wp:cNvGraphicFramePr/>
            <a:graphic xmlns:a="http://schemas.openxmlformats.org/drawingml/2006/main">
              <a:graphicData uri="http://schemas.openxmlformats.org/drawingml/2006/picture">
                <pic:pic xmlns:pic="http://schemas.openxmlformats.org/drawingml/2006/picture">
                  <pic:nvPicPr>
                    <pic:cNvPr id="1073741827" name="DSC_0075.jpeg" descr="DSC_0075.jpeg"/>
                    <pic:cNvPicPr>
                      <a:picLocks noChangeAspect="1"/>
                    </pic:cNvPicPr>
                  </pic:nvPicPr>
                  <pic:blipFill>
                    <a:blip r:embed="rId6">
                      <a:extLst/>
                    </a:blip>
                    <a:srcRect l="0" t="50000" r="60214" b="20376"/>
                    <a:stretch>
                      <a:fillRect/>
                    </a:stretch>
                  </pic:blipFill>
                  <pic:spPr>
                    <a:xfrm>
                      <a:off x="0" y="0"/>
                      <a:ext cx="3931242" cy="1959467"/>
                    </a:xfrm>
                    <a:prstGeom prst="rect">
                      <a:avLst/>
                    </a:prstGeom>
                    <a:ln w="12700" cap="flat">
                      <a:noFill/>
                      <a:miter lim="400000"/>
                    </a:ln>
                    <a:effectLst/>
                  </pic:spPr>
                </pic:pic>
              </a:graphicData>
            </a:graphic>
          </wp:anchor>
        </w:drawing>
      </w: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r>
        <w:rPr>
          <w:b w:val="1"/>
          <w:bCs w:val="1"/>
          <w:shd w:val="clear" w:color="auto" w:fill="ffffff"/>
          <w:rtl w:val="0"/>
          <w:lang w:val="en-US"/>
        </w:rPr>
        <w:t>(Image 3)</w:t>
      </w:r>
    </w:p>
    <w:p>
      <w:pPr>
        <w:pStyle w:val="Default"/>
        <w:spacing w:before="0"/>
        <w:jc w:val="both"/>
        <w:rPr>
          <w:sz w:val="28"/>
          <w:szCs w:val="28"/>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sz w:val="28"/>
          <w:szCs w:val="28"/>
          <w:u w:val="single"/>
          <w:shd w:val="clear" w:color="auto" w:fill="ffffff"/>
        </w:rPr>
      </w:pPr>
      <w:r>
        <w:rPr>
          <w:sz w:val="28"/>
          <w:szCs w:val="28"/>
          <w:u w:val="single"/>
          <w:shd w:val="clear" w:color="auto" w:fill="ffffff"/>
          <w:rtl w:val="0"/>
          <w:lang w:val="en-US"/>
        </w:rPr>
        <w:t>5.0 - Site Images</w:t>
      </w:r>
    </w:p>
    <w:p>
      <w:pPr>
        <w:pStyle w:val="Default"/>
        <w:spacing w:before="0"/>
        <w:jc w:val="both"/>
        <w:rPr>
          <w:sz w:val="28"/>
          <w:szCs w:val="28"/>
          <w:u w:val="single"/>
          <w:shd w:val="clear" w:color="auto" w:fill="ffffff"/>
        </w:rPr>
      </w:pPr>
    </w:p>
    <w:p>
      <w:pPr>
        <w:pStyle w:val="Default"/>
        <w:spacing w:before="0"/>
        <w:jc w:val="both"/>
        <w:rPr>
          <w:shd w:val="clear" w:color="auto" w:fill="ffffff"/>
        </w:rPr>
      </w:pPr>
      <w:r>
        <w:rPr>
          <w:shd w:val="clear" w:color="auto" w:fill="ffffff"/>
          <w:rtl w:val="0"/>
          <w:lang w:val="en-US"/>
        </w:rPr>
        <w:t>Some of the images below have been taken at the proposed site on Oystermouth Road, the images show potential issues tha</w:t>
      </w:r>
      <w:r>
        <w:drawing xmlns:a="http://schemas.openxmlformats.org/drawingml/2006/main">
          <wp:anchor distT="152400" distB="152400" distL="152400" distR="152400" simplePos="0" relativeHeight="251661312" behindDoc="0" locked="0" layoutInCell="1" allowOverlap="1">
            <wp:simplePos x="0" y="0"/>
            <wp:positionH relativeFrom="page">
              <wp:posOffset>672251</wp:posOffset>
            </wp:positionH>
            <wp:positionV relativeFrom="page">
              <wp:posOffset>1829003</wp:posOffset>
            </wp:positionV>
            <wp:extent cx="3798115" cy="2542540"/>
            <wp:effectExtent l="0" t="0" r="0" b="0"/>
            <wp:wrapThrough wrapText="bothSides" distL="152400" distR="152400">
              <wp:wrapPolygon edited="1">
                <wp:start x="0" y="0"/>
                <wp:lineTo x="21600" y="0"/>
                <wp:lineTo x="21600" y="21600"/>
                <wp:lineTo x="0" y="21600"/>
                <wp:lineTo x="0" y="0"/>
              </wp:wrapPolygon>
            </wp:wrapThrough>
            <wp:docPr id="1073741828" name="officeArt object" descr="DSC_0068.jpeg"/>
            <wp:cNvGraphicFramePr/>
            <a:graphic xmlns:a="http://schemas.openxmlformats.org/drawingml/2006/main">
              <a:graphicData uri="http://schemas.openxmlformats.org/drawingml/2006/picture">
                <pic:pic xmlns:pic="http://schemas.openxmlformats.org/drawingml/2006/picture">
                  <pic:nvPicPr>
                    <pic:cNvPr id="1073741828" name="DSC_0068.jpeg" descr="DSC_0068.jpeg"/>
                    <pic:cNvPicPr>
                      <a:picLocks noChangeAspect="1"/>
                    </pic:cNvPicPr>
                  </pic:nvPicPr>
                  <pic:blipFill>
                    <a:blip r:embed="rId7">
                      <a:extLst/>
                    </a:blip>
                    <a:stretch>
                      <a:fillRect/>
                    </a:stretch>
                  </pic:blipFill>
                  <pic:spPr>
                    <a:xfrm>
                      <a:off x="0" y="0"/>
                      <a:ext cx="3798115" cy="2542540"/>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672251</wp:posOffset>
            </wp:positionH>
            <wp:positionV relativeFrom="page">
              <wp:posOffset>4539182</wp:posOffset>
            </wp:positionV>
            <wp:extent cx="3798115" cy="2542540"/>
            <wp:effectExtent l="0" t="0" r="0" b="0"/>
            <wp:wrapThrough wrapText="bothSides" distL="152400" distR="152400">
              <wp:wrapPolygon edited="1">
                <wp:start x="0" y="0"/>
                <wp:lineTo x="21600" y="0"/>
                <wp:lineTo x="21600" y="21600"/>
                <wp:lineTo x="0" y="21600"/>
                <wp:lineTo x="0" y="0"/>
              </wp:wrapPolygon>
            </wp:wrapThrough>
            <wp:docPr id="1073741829" name="officeArt object" descr="DSC_0070.jpeg"/>
            <wp:cNvGraphicFramePr/>
            <a:graphic xmlns:a="http://schemas.openxmlformats.org/drawingml/2006/main">
              <a:graphicData uri="http://schemas.openxmlformats.org/drawingml/2006/picture">
                <pic:pic xmlns:pic="http://schemas.openxmlformats.org/drawingml/2006/picture">
                  <pic:nvPicPr>
                    <pic:cNvPr id="1073741829" name="DSC_0070.jpeg" descr="DSC_0070.jpeg"/>
                    <pic:cNvPicPr>
                      <a:picLocks noChangeAspect="1"/>
                    </pic:cNvPicPr>
                  </pic:nvPicPr>
                  <pic:blipFill>
                    <a:blip r:embed="rId8">
                      <a:extLst/>
                    </a:blip>
                    <a:stretch>
                      <a:fillRect/>
                    </a:stretch>
                  </pic:blipFill>
                  <pic:spPr>
                    <a:xfrm>
                      <a:off x="0" y="0"/>
                      <a:ext cx="3798115" cy="2542540"/>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5408" behindDoc="0" locked="0" layoutInCell="1" allowOverlap="1">
            <wp:simplePos x="0" y="0"/>
            <wp:positionH relativeFrom="page">
              <wp:posOffset>672251</wp:posOffset>
            </wp:positionH>
            <wp:positionV relativeFrom="page">
              <wp:posOffset>7176770</wp:posOffset>
            </wp:positionV>
            <wp:extent cx="3798115" cy="2542540"/>
            <wp:effectExtent l="0" t="0" r="0" b="0"/>
            <wp:wrapThrough wrapText="bothSides" distL="152400" distR="152400">
              <wp:wrapPolygon edited="1">
                <wp:start x="0" y="0"/>
                <wp:lineTo x="21600" y="0"/>
                <wp:lineTo x="21600" y="21600"/>
                <wp:lineTo x="0" y="21600"/>
                <wp:lineTo x="0" y="0"/>
              </wp:wrapPolygon>
            </wp:wrapThrough>
            <wp:docPr id="1073741830" name="officeArt object" descr="DSC_0072.jpeg"/>
            <wp:cNvGraphicFramePr/>
            <a:graphic xmlns:a="http://schemas.openxmlformats.org/drawingml/2006/main">
              <a:graphicData uri="http://schemas.openxmlformats.org/drawingml/2006/picture">
                <pic:pic xmlns:pic="http://schemas.openxmlformats.org/drawingml/2006/picture">
                  <pic:nvPicPr>
                    <pic:cNvPr id="1073741830" name="DSC_0072.jpeg" descr="DSC_0072.jpeg"/>
                    <pic:cNvPicPr>
                      <a:picLocks noChangeAspect="1"/>
                    </pic:cNvPicPr>
                  </pic:nvPicPr>
                  <pic:blipFill>
                    <a:blip r:embed="rId9">
                      <a:extLst/>
                    </a:blip>
                    <a:stretch>
                      <a:fillRect/>
                    </a:stretch>
                  </pic:blipFill>
                  <pic:spPr>
                    <a:xfrm>
                      <a:off x="0" y="0"/>
                      <a:ext cx="3798115" cy="2542540"/>
                    </a:xfrm>
                    <a:prstGeom prst="rect">
                      <a:avLst/>
                    </a:prstGeom>
                    <a:ln w="12700" cap="flat">
                      <a:noFill/>
                      <a:miter lim="400000"/>
                    </a:ln>
                    <a:effectLst/>
                  </pic:spPr>
                </pic:pic>
              </a:graphicData>
            </a:graphic>
          </wp:anchor>
        </w:drawing>
      </w:r>
      <w:r>
        <w:rPr>
          <w:shd w:val="clear" w:color="auto" w:fill="ffffff"/>
          <w:rtl w:val="0"/>
          <w:lang w:val="en-US"/>
        </w:rPr>
        <w:t>t could occur during the construction phase across the whole site.</w:t>
      </w: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shd w:val="clear" w:color="auto" w:fill="ffffff"/>
        </w:rPr>
      </w:pPr>
      <w:r>
        <w:rPr>
          <w:b w:val="1"/>
          <w:bCs w:val="1"/>
          <w:shd w:val="clear" w:color="auto" w:fill="ffffff"/>
          <w:rtl w:val="0"/>
          <w:lang w:val="en-US"/>
        </w:rPr>
        <w:t>(Image 4)</w:t>
      </w: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shd w:val="clear" w:color="auto" w:fill="ffffff"/>
        </w:rPr>
      </w:pPr>
    </w:p>
    <w:p>
      <w:pPr>
        <w:pStyle w:val="Default"/>
        <w:spacing w:before="0"/>
        <w:jc w:val="both"/>
        <w:rPr>
          <w:b w:val="1"/>
          <w:bCs w:val="1"/>
          <w:shd w:val="clear" w:color="auto" w:fill="ffffff"/>
        </w:rPr>
      </w:pPr>
      <w:r>
        <w:rPr>
          <w:b w:val="1"/>
          <w:bCs w:val="1"/>
          <w:shd w:val="clear" w:color="auto" w:fill="ffffff"/>
          <w:rtl w:val="0"/>
          <w:lang w:val="en-US"/>
        </w:rPr>
        <w:t>(Image 5)</w:t>
      </w: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r>
        <w:rPr>
          <w:b w:val="1"/>
          <w:bCs w:val="1"/>
          <w:shd w:val="clear" w:color="auto" w:fill="ffffff"/>
          <w:rtl w:val="0"/>
          <w:lang w:val="en-US"/>
        </w:rPr>
        <w:t>(Image 6)</w:t>
      </w: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r>
        <w:rPr>
          <w:b w:val="1"/>
          <w:bCs w:val="1"/>
          <w:shd w:val="clear" w:color="auto" w:fill="ffffff"/>
          <w:rtl w:val="0"/>
          <w:lang w:val="en-US"/>
        </w:rPr>
        <w:t>(Image 7)</w:t>
      </w: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p>
    <w:p>
      <w:pPr>
        <w:pStyle w:val="Default"/>
        <w:spacing w:before="0"/>
        <w:jc w:val="both"/>
        <w:rPr>
          <w:b w:val="1"/>
          <w:bCs w:val="1"/>
          <w:shd w:val="clear" w:color="auto" w:fill="ffffff"/>
        </w:rPr>
      </w:pPr>
      <w:r>
        <w:rPr>
          <w:b w:val="1"/>
          <w:bCs w:val="1"/>
          <w:shd w:val="clear" w:color="auto" w:fill="ffffff"/>
          <w:rtl w:val="0"/>
          <w:lang w:val="en-US"/>
        </w:rPr>
        <w:t>(Ima</w:t>
      </w:r>
      <w:r>
        <w:drawing xmlns:a="http://schemas.openxmlformats.org/drawingml/2006/main">
          <wp:anchor distT="152400" distB="152400" distL="152400" distR="152400" simplePos="0" relativeHeight="251663360" behindDoc="0" locked="0" layoutInCell="1" allowOverlap="1">
            <wp:simplePos x="0" y="0"/>
            <wp:positionH relativeFrom="page">
              <wp:posOffset>720090</wp:posOffset>
            </wp:positionH>
            <wp:positionV relativeFrom="page">
              <wp:posOffset>720090</wp:posOffset>
            </wp:positionV>
            <wp:extent cx="3798115" cy="2542539"/>
            <wp:effectExtent l="0" t="0" r="0" b="0"/>
            <wp:wrapThrough wrapText="bothSides" distL="152400" distR="152400">
              <wp:wrapPolygon edited="1">
                <wp:start x="0" y="0"/>
                <wp:lineTo x="21600" y="0"/>
                <wp:lineTo x="21600" y="21600"/>
                <wp:lineTo x="0" y="21600"/>
                <wp:lineTo x="0" y="0"/>
              </wp:wrapPolygon>
            </wp:wrapThrough>
            <wp:docPr id="1073741831" name="officeArt object" descr="DSC_0078.jpeg"/>
            <wp:cNvGraphicFramePr/>
            <a:graphic xmlns:a="http://schemas.openxmlformats.org/drawingml/2006/main">
              <a:graphicData uri="http://schemas.openxmlformats.org/drawingml/2006/picture">
                <pic:pic xmlns:pic="http://schemas.openxmlformats.org/drawingml/2006/picture">
                  <pic:nvPicPr>
                    <pic:cNvPr id="1073741831" name="DSC_0078.jpeg" descr="DSC_0078.jpeg"/>
                    <pic:cNvPicPr>
                      <a:picLocks noChangeAspect="1"/>
                    </pic:cNvPicPr>
                  </pic:nvPicPr>
                  <pic:blipFill>
                    <a:blip r:embed="rId10">
                      <a:extLst/>
                    </a:blip>
                    <a:stretch>
                      <a:fillRect/>
                    </a:stretch>
                  </pic:blipFill>
                  <pic:spPr>
                    <a:xfrm>
                      <a:off x="0" y="0"/>
                      <a:ext cx="3798115" cy="2542539"/>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4384" behindDoc="0" locked="0" layoutInCell="1" allowOverlap="1">
            <wp:simplePos x="0" y="0"/>
            <wp:positionH relativeFrom="page">
              <wp:posOffset>720090</wp:posOffset>
            </wp:positionH>
            <wp:positionV relativeFrom="page">
              <wp:posOffset>3542582</wp:posOffset>
            </wp:positionV>
            <wp:extent cx="3798115" cy="2542540"/>
            <wp:effectExtent l="0" t="0" r="0" b="0"/>
            <wp:wrapThrough wrapText="bothSides" distL="152400" distR="152400">
              <wp:wrapPolygon edited="1">
                <wp:start x="0" y="0"/>
                <wp:lineTo x="21600" y="0"/>
                <wp:lineTo x="21600" y="21600"/>
                <wp:lineTo x="0" y="21600"/>
                <wp:lineTo x="0" y="0"/>
              </wp:wrapPolygon>
            </wp:wrapThrough>
            <wp:docPr id="1073741832" name="officeArt object" descr="DSC_0075.JPG"/>
            <wp:cNvGraphicFramePr/>
            <a:graphic xmlns:a="http://schemas.openxmlformats.org/drawingml/2006/main">
              <a:graphicData uri="http://schemas.openxmlformats.org/drawingml/2006/picture">
                <pic:pic xmlns:pic="http://schemas.openxmlformats.org/drawingml/2006/picture">
                  <pic:nvPicPr>
                    <pic:cNvPr id="1073741832" name="DSC_0075.JPG" descr="DSC_0075.JPG"/>
                    <pic:cNvPicPr>
                      <a:picLocks noChangeAspect="1"/>
                    </pic:cNvPicPr>
                  </pic:nvPicPr>
                  <pic:blipFill>
                    <a:blip r:embed="rId6">
                      <a:extLst/>
                    </a:blip>
                    <a:stretch>
                      <a:fillRect/>
                    </a:stretch>
                  </pic:blipFill>
                  <pic:spPr>
                    <a:xfrm>
                      <a:off x="0" y="0"/>
                      <a:ext cx="3798115" cy="2542540"/>
                    </a:xfrm>
                    <a:prstGeom prst="rect">
                      <a:avLst/>
                    </a:prstGeom>
                    <a:ln w="12700" cap="flat">
                      <a:noFill/>
                      <a:miter lim="400000"/>
                    </a:ln>
                    <a:effectLst/>
                  </pic:spPr>
                </pic:pic>
              </a:graphicData>
            </a:graphic>
          </wp:anchor>
        </w:drawing>
      </w:r>
      <w:r>
        <w:rPr>
          <w:b w:val="1"/>
          <w:bCs w:val="1"/>
          <w:shd w:val="clear" w:color="auto" w:fill="ffffff"/>
          <w:rtl w:val="0"/>
          <w:lang w:val="en-US"/>
        </w:rPr>
        <w:t>ge 8)</w:t>
      </w: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u w:val="single"/>
          <w:shd w:val="clear" w:color="auto" w:fill="ffffff"/>
        </w:rPr>
      </w:pPr>
    </w:p>
    <w:p>
      <w:pPr>
        <w:pStyle w:val="Default"/>
        <w:spacing w:before="0"/>
        <w:jc w:val="both"/>
        <w:rPr>
          <w:sz w:val="28"/>
          <w:szCs w:val="28"/>
          <w:u w:val="single"/>
          <w:shd w:val="clear" w:color="auto" w:fill="ffffff"/>
        </w:rPr>
      </w:pPr>
      <w:r>
        <w:rPr>
          <w:sz w:val="28"/>
          <w:szCs w:val="28"/>
          <w:u w:val="single"/>
          <w:shd w:val="clear" w:color="auto" w:fill="ffffff"/>
          <w:rtl w:val="0"/>
          <w:lang w:val="en-US"/>
        </w:rPr>
        <w:t>6.0 - Foundations for Site</w:t>
      </w:r>
    </w:p>
    <w:p>
      <w:pPr>
        <w:pStyle w:val="Default"/>
        <w:spacing w:before="0"/>
        <w:jc w:val="both"/>
        <w:rPr>
          <w:sz w:val="28"/>
          <w:szCs w:val="28"/>
          <w:u w:val="single"/>
          <w:shd w:val="clear" w:color="auto" w:fill="ffffff"/>
        </w:rPr>
      </w:pPr>
    </w:p>
    <w:p>
      <w:pPr>
        <w:pStyle w:val="Default"/>
        <w:spacing w:before="0"/>
        <w:jc w:val="both"/>
        <w:rPr>
          <w:shd w:val="clear" w:color="auto" w:fill="ffffff"/>
        </w:rPr>
      </w:pPr>
      <w:r>
        <w:rPr>
          <w:shd w:val="clear" w:color="auto" w:fill="ffffff"/>
          <w:rtl w:val="0"/>
          <w:lang w:val="en-US"/>
        </w:rPr>
        <w:t xml:space="preserve">For this type of site, the best proposed foundation to use would be pile foundations. The pile is a deep foundation structure, they are vertical structures made from reinforced concrete or steel. This foundation type can be used for large structures or if the soil is more likely to cause excessive settlement. Soils that tend to have more settlement would be loose sands, gravel or made ground. This site has loose sand soil until about 3.5 metres, having a deep foundation will benefit the building as the site will have more settlement than other sites with more solid soil types </w:t>
      </w:r>
      <w:r>
        <w:rPr>
          <w:b w:val="1"/>
          <w:bCs w:val="1"/>
          <w:shd w:val="clear" w:color="auto" w:fill="ffffff"/>
          <w:rtl w:val="0"/>
          <w:lang w:val="en-US"/>
        </w:rPr>
        <w:t>(Designing Buildings, 2020).</w:t>
      </w:r>
    </w:p>
    <w:p>
      <w:pPr>
        <w:pStyle w:val="Default"/>
        <w:spacing w:before="0"/>
        <w:jc w:val="both"/>
        <w:rPr>
          <w:shd w:val="clear" w:color="auto" w:fill="ffffff"/>
        </w:rPr>
      </w:pPr>
    </w:p>
    <w:p>
      <w:pPr>
        <w:pStyle w:val="Default"/>
        <w:spacing w:before="0"/>
        <w:jc w:val="both"/>
        <w:rPr>
          <w:shd w:val="clear" w:color="auto" w:fill="ffffff"/>
        </w:rPr>
      </w:pPr>
      <w:r>
        <w:rPr>
          <w:shd w:val="clear" w:color="auto" w:fill="ffffff"/>
          <w:rtl w:val="0"/>
          <w:lang w:val="en-US"/>
        </w:rPr>
        <w:t xml:space="preserve">There are a few different processes for pile foundations, but the two main ones are bored piles and driven piles. </w:t>
      </w:r>
    </w:p>
    <w:p>
      <w:pPr>
        <w:pStyle w:val="Default"/>
        <w:numPr>
          <w:ilvl w:val="0"/>
          <w:numId w:val="2"/>
        </w:numPr>
        <w:bidi w:val="0"/>
        <w:spacing w:before="0"/>
        <w:ind w:right="0"/>
        <w:jc w:val="both"/>
        <w:rPr>
          <w:rtl w:val="0"/>
          <w:lang w:val="en-US"/>
        </w:rPr>
      </w:pPr>
      <w:r>
        <w:rPr>
          <w:shd w:val="clear" w:color="auto" w:fill="ffffff"/>
          <w:rtl w:val="0"/>
          <w:lang w:val="en-US"/>
        </w:rPr>
        <w:t>Driven or displacement piles can be driven or screwed into the ground, and it will displace the soil downwards and out. None of the soil will be removed, they are used more in offshore areas. They also densify loose soils.</w:t>
      </w:r>
    </w:p>
    <w:p>
      <w:pPr>
        <w:pStyle w:val="Default"/>
        <w:numPr>
          <w:ilvl w:val="0"/>
          <w:numId w:val="2"/>
        </w:numPr>
        <w:bidi w:val="0"/>
        <w:spacing w:before="0"/>
        <w:ind w:right="0"/>
        <w:jc w:val="both"/>
        <w:rPr>
          <w:rtl w:val="0"/>
          <w:lang w:val="en-US"/>
        </w:rPr>
      </w:pPr>
      <w:r>
        <w:rPr>
          <w:shd w:val="clear" w:color="auto" w:fill="ffffff"/>
          <w:rtl w:val="0"/>
          <w:lang w:val="en-US"/>
        </w:rPr>
        <w:t xml:space="preserve">Bored or replacement piles are augured, and the concrete will be poured into the hole, this type reduces the vibration and are popular in the urban areas. Bored piles </w:t>
      </w:r>
      <w:r>
        <w:rPr>
          <w:shd w:val="clear" w:color="auto" w:fill="ffffff"/>
          <w:rtl w:val="0"/>
          <w:lang w:val="en-US"/>
        </w:rPr>
        <w:t>“</w:t>
      </w:r>
      <w:r>
        <w:rPr>
          <w:shd w:val="clear" w:color="auto" w:fill="ffffff"/>
          <w:rtl w:val="0"/>
          <w:lang w:val="en-US"/>
        </w:rPr>
        <w:t>are used primarily in cohesive subsoils for the formation of friction piles and when forming pile foundations close to existing building</w:t>
      </w:r>
      <w:r>
        <w:rPr>
          <w:shd w:val="clear" w:color="auto" w:fill="ffffff"/>
          <w:rtl w:val="0"/>
          <w:lang w:val="en-US"/>
        </w:rPr>
        <w:t xml:space="preserve">” </w:t>
      </w:r>
      <w:r>
        <w:rPr>
          <w:b w:val="1"/>
          <w:bCs w:val="1"/>
          <w:shd w:val="clear" w:color="auto" w:fill="ffffff"/>
          <w:rtl w:val="0"/>
          <w:lang w:val="en-US"/>
        </w:rPr>
        <w:t xml:space="preserve">(Designing Buildings, 2020). </w:t>
      </w:r>
      <w:r>
        <w:rPr>
          <w:shd w:val="clear" w:color="auto" w:fill="ffffff"/>
          <w:rtl w:val="0"/>
          <w:lang w:val="en-US"/>
        </w:rPr>
        <w:t>The concrete will be filled from the bottom of the hole to the top of the hole this will reduce the air gaps.</w:t>
      </w:r>
    </w:p>
    <w:p>
      <w:pPr>
        <w:pStyle w:val="Default"/>
        <w:spacing w:before="0"/>
        <w:jc w:val="both"/>
        <w:rPr>
          <w:shd w:val="clear" w:color="auto" w:fill="ffffff"/>
        </w:rPr>
      </w:pPr>
    </w:p>
    <w:p>
      <w:pPr>
        <w:pStyle w:val="Default"/>
        <w:spacing w:before="0"/>
        <w:jc w:val="both"/>
        <w:rPr>
          <w:shd w:val="clear" w:color="auto" w:fill="ffffff"/>
        </w:rPr>
      </w:pPr>
      <w:r>
        <w:rPr>
          <w:shd w:val="clear" w:color="auto" w:fill="ffffff"/>
          <w:rtl w:val="0"/>
          <w:lang w:val="en-US"/>
        </w:rPr>
        <w:t>The best fit for this site would be bored piles, as this site is located between the Marriott Hotel, the Civic Centre and a large drop off to the sea wall. It will also reduce the vibration on the surrounding buildings. The piles can be supported with permanent casing, there would be a thin lining inserted into the hole to help prevent the collapsing of the hole. The pile cap will then be placed on top of the bore beam. As the beams are hard to place exactly vertical into the ground, the cap should help the final position of the pile heads and also help to spread an even load to each pile.</w:t>
      </w:r>
    </w:p>
    <w:p>
      <w:pPr>
        <w:pStyle w:val="Default"/>
        <w:spacing w:before="0"/>
        <w:jc w:val="both"/>
        <w:rPr>
          <w:shd w:val="clear" w:color="auto" w:fill="ffffff"/>
        </w:rPr>
      </w:pPr>
    </w:p>
    <w:p>
      <w:pPr>
        <w:pStyle w:val="Default"/>
        <w:spacing w:before="0"/>
        <w:jc w:val="both"/>
        <w:rPr>
          <w:shd w:val="clear" w:color="auto" w:fill="ffffff"/>
        </w:rPr>
      </w:pPr>
      <w:r>
        <w:rPr>
          <w:shd w:val="clear" w:color="auto" w:fill="ffffff"/>
          <w:rtl w:val="0"/>
          <w:lang w:val="en-US"/>
        </w:rPr>
        <w:t>Below is an image shows what the foundations for this building would look like for the site.</w:t>
      </w:r>
    </w:p>
    <w:p>
      <w:pPr>
        <w:pStyle w:val="Default"/>
        <w:spacing w:before="0"/>
        <w:jc w:val="both"/>
        <w:rPr>
          <w:shd w:val="clear" w:color="auto" w:fill="ffffff"/>
        </w:rPr>
      </w:pPr>
    </w:p>
    <w:p>
      <w:pPr>
        <w:pStyle w:val="Default"/>
        <w:spacing w:before="0"/>
        <w:jc w:val="both"/>
        <w:rPr>
          <w:shd w:val="clear" w:color="auto" w:fill="ffffff"/>
        </w:rPr>
      </w:pPr>
      <w:r>
        <w:rPr>
          <w:shd w:val="clear" w:color="auto" w:fill="ffffff"/>
        </w:rPr>
        <w:drawing xmlns:a="http://schemas.openxmlformats.org/drawingml/2006/main">
          <wp:anchor distT="152400" distB="152400" distL="152400" distR="152400" simplePos="0" relativeHeight="251667456" behindDoc="0" locked="0" layoutInCell="1" allowOverlap="1">
            <wp:simplePos x="0" y="0"/>
            <wp:positionH relativeFrom="page">
              <wp:posOffset>720090</wp:posOffset>
            </wp:positionH>
            <wp:positionV relativeFrom="line">
              <wp:posOffset>131750</wp:posOffset>
            </wp:positionV>
            <wp:extent cx="2430323" cy="3001255"/>
            <wp:effectExtent l="0" t="0" r="0" b="0"/>
            <wp:wrapThrough wrapText="bothSides" distL="152400" distR="152400">
              <wp:wrapPolygon edited="1">
                <wp:start x="0" y="0"/>
                <wp:lineTo x="21600" y="0"/>
                <wp:lineTo x="21600" y="21600"/>
                <wp:lineTo x="0" y="21600"/>
                <wp:lineTo x="0" y="0"/>
              </wp:wrapPolygon>
            </wp:wrapThrough>
            <wp:docPr id="1073741833" name="officeArt object" descr="Screenshot 2020-11-15 at 17.55.07.png"/>
            <wp:cNvGraphicFramePr/>
            <a:graphic xmlns:a="http://schemas.openxmlformats.org/drawingml/2006/main">
              <a:graphicData uri="http://schemas.openxmlformats.org/drawingml/2006/picture">
                <pic:pic xmlns:pic="http://schemas.openxmlformats.org/drawingml/2006/picture">
                  <pic:nvPicPr>
                    <pic:cNvPr id="1073741833" name="Screenshot 2020-11-15 at 17.55.07.png" descr="Screenshot 2020-11-15 at 17.55.07.png"/>
                    <pic:cNvPicPr>
                      <a:picLocks noChangeAspect="1"/>
                    </pic:cNvPicPr>
                  </pic:nvPicPr>
                  <pic:blipFill>
                    <a:blip r:embed="rId11">
                      <a:extLst/>
                    </a:blip>
                    <a:stretch>
                      <a:fillRect/>
                    </a:stretch>
                  </pic:blipFill>
                  <pic:spPr>
                    <a:xfrm>
                      <a:off x="0" y="0"/>
                      <a:ext cx="2430323" cy="3001255"/>
                    </a:xfrm>
                    <a:prstGeom prst="rect">
                      <a:avLst/>
                    </a:prstGeom>
                    <a:ln w="12700" cap="flat">
                      <a:noFill/>
                      <a:miter lim="400000"/>
                    </a:ln>
                    <a:effectLst/>
                  </pic:spPr>
                </pic:pic>
              </a:graphicData>
            </a:graphic>
          </wp:anchor>
        </w:drawing>
      </w: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hd w:val="clear" w:color="auto" w:fill="ffffff"/>
        </w:rPr>
      </w:pPr>
      <w:r>
        <w:rPr>
          <w:b w:val="1"/>
          <w:bCs w:val="1"/>
          <w:shd w:val="clear" w:color="auto" w:fill="ffffff"/>
          <w:rtl w:val="0"/>
          <w:lang w:val="en-US"/>
        </w:rPr>
        <w:t>(Image 9, Designing Buildings, 2020).</w:t>
      </w: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r>
        <w:rPr>
          <w:sz w:val="28"/>
          <w:szCs w:val="28"/>
          <w:u w:val="single"/>
          <w:shd w:val="clear" w:color="auto" w:fill="ffffff"/>
          <w:rtl w:val="0"/>
          <w:lang w:val="en-US"/>
        </w:rPr>
        <w:t xml:space="preserve">7.0 - Local Authorities/ Building Regulations </w:t>
      </w:r>
    </w:p>
    <w:p>
      <w:pPr>
        <w:pStyle w:val="Default"/>
        <w:spacing w:before="0"/>
        <w:jc w:val="both"/>
        <w:rPr>
          <w:shd w:val="clear" w:color="auto" w:fill="ffffff"/>
        </w:rPr>
      </w:pPr>
    </w:p>
    <w:p>
      <w:pPr>
        <w:pStyle w:val="Default"/>
        <w:spacing w:before="0"/>
        <w:jc w:val="both"/>
        <w:rPr>
          <w:shd w:val="clear" w:color="auto" w:fill="ffffff"/>
        </w:rPr>
      </w:pPr>
      <w:r>
        <w:rPr>
          <w:shd w:val="clear" w:color="auto" w:fill="ffffff"/>
          <w:rtl w:val="0"/>
          <w:lang w:val="en-US"/>
        </w:rPr>
        <w:t>Every build will have to research into the building regulations, to see what regulations they have to follow during the construction phase. They will also need to see if they require building approval to complete the building project. They also need to make sure they are following the codes of practice which sets out the procedures and standards of potential environment impact.</w:t>
      </w:r>
    </w:p>
    <w:p>
      <w:pPr>
        <w:pStyle w:val="Default"/>
        <w:spacing w:before="0"/>
        <w:jc w:val="both"/>
        <w:rPr>
          <w:shd w:val="clear" w:color="auto" w:fill="ffffff"/>
        </w:rPr>
      </w:pPr>
    </w:p>
    <w:p>
      <w:pPr>
        <w:pStyle w:val="Default"/>
        <w:spacing w:before="0"/>
        <w:jc w:val="both"/>
        <w:rPr>
          <w:u w:val="single"/>
          <w:shd w:val="clear" w:color="auto" w:fill="ffffff"/>
        </w:rPr>
      </w:pPr>
      <w:r>
        <w:rPr>
          <w:u w:val="single"/>
          <w:shd w:val="clear" w:color="auto" w:fill="ffffff"/>
          <w:rtl w:val="0"/>
          <w:lang w:val="en-US"/>
        </w:rPr>
        <w:t>7.1 - Building Regulations 2010</w:t>
      </w:r>
    </w:p>
    <w:p>
      <w:pPr>
        <w:pStyle w:val="Default"/>
        <w:spacing w:before="0"/>
        <w:jc w:val="both"/>
        <w:rPr>
          <w:u w:val="single"/>
          <w:shd w:val="clear" w:color="auto" w:fill="ffffff"/>
        </w:rPr>
      </w:pPr>
    </w:p>
    <w:p>
      <w:pPr>
        <w:pStyle w:val="Default"/>
        <w:spacing w:before="0"/>
        <w:jc w:val="both"/>
        <w:rPr>
          <w:b w:val="1"/>
          <w:bCs w:val="1"/>
          <w:shd w:val="clear" w:color="auto" w:fill="ffffff"/>
        </w:rPr>
      </w:pPr>
      <w:r>
        <w:rPr>
          <w:shd w:val="clear" w:color="auto" w:fill="ffffff"/>
          <w:rtl w:val="0"/>
          <w:lang w:val="en-US"/>
        </w:rPr>
        <w:t xml:space="preserve">Building regulations are the rules that must be followed when completing building works. These rules are to help make sure that the buildings that are new builds or being altered are safe to work at and accessible. When expanding or creating a new build you will need building approval. For the ice cream parlour, there will need to be building approval granted by the local council, but as this project is joint with Swansea Council it should be approved more easily. </w:t>
      </w:r>
      <w:r>
        <w:rPr>
          <w:shd w:val="clear" w:color="auto" w:fill="ffffff"/>
          <w:rtl w:val="0"/>
          <w:lang w:val="en-US"/>
        </w:rPr>
        <w:t>“</w:t>
      </w:r>
      <w:r>
        <w:rPr>
          <w:shd w:val="clear" w:color="auto" w:fill="ffffff"/>
          <w:rtl w:val="0"/>
          <w:lang w:val="en-US"/>
        </w:rPr>
        <w:t>Building Regulations (2010) cover the constructions and extensions of building</w:t>
      </w:r>
      <w:r>
        <w:rPr>
          <w:shd w:val="clear" w:color="auto" w:fill="ffffff"/>
          <w:rtl w:val="0"/>
          <w:lang w:val="en-US"/>
        </w:rPr>
        <w:t xml:space="preserve">” </w:t>
      </w:r>
      <w:r>
        <w:rPr>
          <w:b w:val="1"/>
          <w:bCs w:val="1"/>
          <w:shd w:val="clear" w:color="auto" w:fill="ffffff"/>
          <w:rtl w:val="0"/>
          <w:lang w:val="en-US"/>
        </w:rPr>
        <w:t xml:space="preserve">(Government UK).  </w:t>
      </w:r>
    </w:p>
    <w:p>
      <w:pPr>
        <w:pStyle w:val="Default"/>
        <w:spacing w:before="0"/>
        <w:jc w:val="both"/>
        <w:rPr>
          <w:b w:val="1"/>
          <w:bCs w:val="1"/>
          <w:shd w:val="clear" w:color="auto" w:fill="ffffff"/>
        </w:rPr>
      </w:pPr>
      <w:r>
        <w:rPr>
          <w:shd w:val="clear" w:color="auto" w:fill="ffffff"/>
          <w:rtl w:val="0"/>
          <w:lang w:val="en-US"/>
        </w:rPr>
        <w:t>Without approval from the council there won</w:t>
      </w:r>
      <w:r>
        <w:rPr>
          <w:shd w:val="clear" w:color="auto" w:fill="ffffff"/>
          <w:rtl w:val="0"/>
          <w:lang w:val="en-US"/>
        </w:rPr>
        <w:t>’</w:t>
      </w:r>
      <w:r>
        <w:rPr>
          <w:shd w:val="clear" w:color="auto" w:fill="ffffff"/>
          <w:rtl w:val="0"/>
          <w:lang w:val="en-US"/>
        </w:rPr>
        <w:t>t be proof of the certificates of compliance when the property is sold or ownership may change, the person completing the work would be fined and possibly prosecuted if they don</w:t>
      </w:r>
      <w:r>
        <w:rPr>
          <w:shd w:val="clear" w:color="auto" w:fill="ffffff"/>
          <w:rtl w:val="0"/>
          <w:lang w:val="en-US"/>
        </w:rPr>
        <w:t>’</w:t>
      </w:r>
      <w:r>
        <w:rPr>
          <w:shd w:val="clear" w:color="auto" w:fill="ffffff"/>
          <w:rtl w:val="0"/>
          <w:lang w:val="en-US"/>
        </w:rPr>
        <w:t xml:space="preserve">t comply with the regulations. When researching about the building regulations the controlling company /architects needs to make sure they are working to the correct regulations for Wales as if differs to other parts of England, Ireland and Scotland and other countries. </w:t>
      </w:r>
    </w:p>
    <w:p>
      <w:pPr>
        <w:pStyle w:val="Default"/>
        <w:spacing w:before="0"/>
        <w:jc w:val="both"/>
        <w:rPr>
          <w:sz w:val="28"/>
          <w:szCs w:val="28"/>
          <w:u w:val="single"/>
          <w:shd w:val="clear" w:color="auto" w:fill="ffffff"/>
        </w:rPr>
      </w:pPr>
    </w:p>
    <w:p>
      <w:pPr>
        <w:pStyle w:val="Default"/>
        <w:spacing w:before="0"/>
        <w:jc w:val="both"/>
        <w:rPr>
          <w:u w:val="single"/>
          <w:shd w:val="clear" w:color="auto" w:fill="ffffff"/>
        </w:rPr>
      </w:pPr>
      <w:r>
        <w:rPr>
          <w:u w:val="single"/>
          <w:shd w:val="clear" w:color="auto" w:fill="ffffff"/>
          <w:rtl w:val="0"/>
          <w:lang w:val="en-US"/>
        </w:rPr>
        <w:t xml:space="preserve">7.2 - Codes of Construction Practice </w:t>
      </w:r>
    </w:p>
    <w:p>
      <w:pPr>
        <w:pStyle w:val="Default"/>
        <w:spacing w:before="0"/>
        <w:jc w:val="both"/>
        <w:rPr>
          <w:u w:val="single"/>
          <w:shd w:val="clear" w:color="auto" w:fill="ffffff"/>
        </w:rPr>
      </w:pPr>
    </w:p>
    <w:p>
      <w:pPr>
        <w:pStyle w:val="Body A"/>
        <w:jc w:val="both"/>
        <w:rPr>
          <w:sz w:val="24"/>
          <w:szCs w:val="24"/>
          <w:lang w:val="en-US"/>
        </w:rPr>
      </w:pPr>
      <w:r>
        <w:rPr>
          <w:sz w:val="24"/>
          <w:szCs w:val="24"/>
          <w:rtl w:val="0"/>
          <w:lang w:val="en-US"/>
        </w:rPr>
        <w:t xml:space="preserve">The codes of construction practice states:` the standards and procedures used </w:t>
      </w:r>
      <w:r>
        <w:rPr>
          <w:sz w:val="24"/>
          <w:szCs w:val="24"/>
          <w:rtl w:val="0"/>
          <w:lang w:val="en-US"/>
        </w:rPr>
        <w:t>“</w:t>
      </w:r>
      <w:r>
        <w:rPr>
          <w:sz w:val="24"/>
          <w:szCs w:val="24"/>
          <w:rtl w:val="0"/>
          <w:lang w:val="en-US"/>
        </w:rPr>
        <w:t>in order to manage the potential environmental impacts of construction works</w:t>
      </w:r>
      <w:r>
        <w:rPr>
          <w:sz w:val="24"/>
          <w:szCs w:val="24"/>
          <w:rtl w:val="0"/>
          <w:lang w:val="en-US"/>
        </w:rPr>
        <w:t xml:space="preserve">” </w:t>
      </w:r>
      <w:r>
        <w:rPr>
          <w:b w:val="1"/>
          <w:bCs w:val="1"/>
          <w:sz w:val="24"/>
          <w:szCs w:val="24"/>
          <w:rtl w:val="0"/>
          <w:lang w:val="en-US"/>
        </w:rPr>
        <w:t xml:space="preserve">(Designing Buildings Wiki, 2020). </w:t>
      </w:r>
      <w:r>
        <w:rPr>
          <w:b w:val="1"/>
          <w:bCs w:val="1"/>
          <w:sz w:val="24"/>
          <w:szCs w:val="24"/>
          <w:rtl w:val="0"/>
          <w:lang w:val="en-US"/>
        </w:rPr>
        <w:t>“</w:t>
      </w:r>
      <w:r>
        <w:rPr>
          <w:sz w:val="24"/>
          <w:szCs w:val="24"/>
          <w:rtl w:val="0"/>
          <w:lang w:val="en-US"/>
        </w:rPr>
        <w:t>Local authorities have codes of practice that take matters into consideration, some examples of these are:</w:t>
      </w:r>
    </w:p>
    <w:p>
      <w:pPr>
        <w:pStyle w:val="Body A"/>
        <w:numPr>
          <w:ilvl w:val="0"/>
          <w:numId w:val="2"/>
        </w:numPr>
        <w:bidi w:val="0"/>
        <w:ind w:right="0"/>
        <w:jc w:val="both"/>
        <w:rPr>
          <w:sz w:val="24"/>
          <w:szCs w:val="24"/>
          <w:rtl w:val="0"/>
          <w:lang w:val="en-US"/>
        </w:rPr>
      </w:pPr>
      <w:r>
        <w:rPr>
          <w:sz w:val="24"/>
          <w:szCs w:val="24"/>
          <w:rtl w:val="0"/>
          <w:lang w:val="en-US"/>
        </w:rPr>
        <w:t>Noise monitoring</w:t>
      </w:r>
    </w:p>
    <w:p>
      <w:pPr>
        <w:pStyle w:val="Body A"/>
        <w:numPr>
          <w:ilvl w:val="0"/>
          <w:numId w:val="2"/>
        </w:numPr>
        <w:bidi w:val="0"/>
        <w:ind w:right="0"/>
        <w:jc w:val="both"/>
        <w:rPr>
          <w:sz w:val="24"/>
          <w:szCs w:val="24"/>
          <w:rtl w:val="0"/>
          <w:lang w:val="en-US"/>
        </w:rPr>
      </w:pPr>
      <w:r>
        <w:rPr>
          <w:sz w:val="24"/>
          <w:szCs w:val="24"/>
          <w:rtl w:val="0"/>
          <w:lang w:val="en-US"/>
        </w:rPr>
        <w:t xml:space="preserve">Ecology </w:t>
      </w:r>
    </w:p>
    <w:p>
      <w:pPr>
        <w:pStyle w:val="Body A"/>
        <w:numPr>
          <w:ilvl w:val="0"/>
          <w:numId w:val="2"/>
        </w:numPr>
        <w:bidi w:val="0"/>
        <w:ind w:right="0"/>
        <w:jc w:val="both"/>
        <w:rPr>
          <w:sz w:val="24"/>
          <w:szCs w:val="24"/>
          <w:rtl w:val="0"/>
          <w:lang w:val="en-US"/>
        </w:rPr>
      </w:pPr>
      <w:r>
        <w:rPr>
          <w:sz w:val="24"/>
          <w:szCs w:val="24"/>
          <w:rtl w:val="0"/>
          <w:lang w:val="en-US"/>
        </w:rPr>
        <w:t>Land protection</w:t>
      </w:r>
    </w:p>
    <w:p>
      <w:pPr>
        <w:pStyle w:val="Body A"/>
        <w:numPr>
          <w:ilvl w:val="0"/>
          <w:numId w:val="2"/>
        </w:numPr>
        <w:bidi w:val="0"/>
        <w:ind w:right="0"/>
        <w:jc w:val="both"/>
        <w:rPr>
          <w:sz w:val="24"/>
          <w:szCs w:val="24"/>
          <w:rtl w:val="0"/>
          <w:lang w:val="en-US"/>
        </w:rPr>
      </w:pPr>
      <w:r>
        <w:rPr>
          <w:sz w:val="24"/>
          <w:szCs w:val="24"/>
          <w:rtl w:val="0"/>
          <w:lang w:val="en-US"/>
        </w:rPr>
        <w:t xml:space="preserve">Traffic and transport </w:t>
      </w:r>
    </w:p>
    <w:p>
      <w:pPr>
        <w:pStyle w:val="Body A"/>
        <w:numPr>
          <w:ilvl w:val="0"/>
          <w:numId w:val="2"/>
        </w:numPr>
        <w:bidi w:val="0"/>
        <w:ind w:right="0"/>
        <w:jc w:val="both"/>
        <w:rPr>
          <w:sz w:val="24"/>
          <w:szCs w:val="24"/>
          <w:rtl w:val="0"/>
          <w:lang w:val="en-US"/>
        </w:rPr>
      </w:pPr>
      <w:r>
        <w:rPr>
          <w:sz w:val="24"/>
          <w:szCs w:val="24"/>
          <w:rtl w:val="0"/>
          <w:lang w:val="en-US"/>
        </w:rPr>
        <w:t>Waste management</w:t>
      </w:r>
    </w:p>
    <w:p>
      <w:pPr>
        <w:pStyle w:val="Body A"/>
        <w:numPr>
          <w:ilvl w:val="0"/>
          <w:numId w:val="2"/>
        </w:numPr>
        <w:bidi w:val="0"/>
        <w:ind w:right="0"/>
        <w:jc w:val="both"/>
        <w:rPr>
          <w:sz w:val="24"/>
          <w:szCs w:val="24"/>
          <w:rtl w:val="0"/>
          <w:lang w:val="en-US"/>
        </w:rPr>
      </w:pPr>
      <w:r>
        <w:rPr>
          <w:sz w:val="24"/>
          <w:szCs w:val="24"/>
          <w:rtl w:val="0"/>
          <w:lang w:val="en-US"/>
        </w:rPr>
        <w:t xml:space="preserve">Settlement </w:t>
      </w:r>
    </w:p>
    <w:p>
      <w:pPr>
        <w:pStyle w:val="Body A"/>
        <w:numPr>
          <w:ilvl w:val="0"/>
          <w:numId w:val="2"/>
        </w:numPr>
        <w:bidi w:val="0"/>
        <w:ind w:right="0"/>
        <w:jc w:val="both"/>
        <w:rPr>
          <w:sz w:val="24"/>
          <w:szCs w:val="24"/>
          <w:rtl w:val="0"/>
          <w:lang w:val="en-US"/>
        </w:rPr>
      </w:pPr>
      <w:r>
        <w:rPr>
          <w:sz w:val="24"/>
          <w:szCs w:val="24"/>
          <w:rtl w:val="0"/>
          <w:lang w:val="en-US"/>
        </w:rPr>
        <w:t>Culture</w:t>
      </w:r>
    </w:p>
    <w:p>
      <w:pPr>
        <w:pStyle w:val="Body A"/>
        <w:numPr>
          <w:ilvl w:val="0"/>
          <w:numId w:val="2"/>
        </w:numPr>
        <w:bidi w:val="0"/>
        <w:ind w:right="0"/>
        <w:jc w:val="both"/>
        <w:rPr>
          <w:sz w:val="24"/>
          <w:szCs w:val="24"/>
          <w:rtl w:val="0"/>
          <w:lang w:val="en-US"/>
        </w:rPr>
      </w:pPr>
      <w:r>
        <w:rPr>
          <w:sz w:val="24"/>
          <w:szCs w:val="24"/>
          <w:rtl w:val="0"/>
          <w:lang w:val="en-US"/>
        </w:rPr>
        <w:t xml:space="preserve">Air quality </w:t>
      </w:r>
    </w:p>
    <w:p>
      <w:pPr>
        <w:pStyle w:val="Body A"/>
        <w:numPr>
          <w:ilvl w:val="0"/>
          <w:numId w:val="2"/>
        </w:numPr>
        <w:bidi w:val="0"/>
        <w:ind w:right="0"/>
        <w:jc w:val="both"/>
        <w:rPr>
          <w:sz w:val="24"/>
          <w:szCs w:val="24"/>
          <w:rtl w:val="0"/>
          <w:lang w:val="en-US"/>
        </w:rPr>
      </w:pPr>
      <w:r>
        <w:rPr>
          <w:sz w:val="24"/>
          <w:szCs w:val="24"/>
          <w:rtl w:val="0"/>
          <w:lang w:val="en-US"/>
        </w:rPr>
        <w:t>Soil</w:t>
      </w:r>
      <w:r>
        <w:rPr>
          <w:sz w:val="24"/>
          <w:szCs w:val="24"/>
          <w:rtl w:val="0"/>
          <w:lang w:val="en-US"/>
        </w:rPr>
        <w:t>”</w:t>
      </w:r>
    </w:p>
    <w:p>
      <w:pPr>
        <w:pStyle w:val="Body A"/>
        <w:jc w:val="both"/>
        <w:rPr>
          <w:b w:val="1"/>
          <w:bCs w:val="1"/>
          <w:sz w:val="24"/>
          <w:szCs w:val="24"/>
          <w:lang w:val="en-US"/>
        </w:rPr>
      </w:pPr>
      <w:r>
        <w:rPr>
          <w:sz w:val="24"/>
          <w:szCs w:val="24"/>
          <w:rtl w:val="0"/>
          <w:lang w:val="en-US"/>
        </w:rPr>
        <w:t xml:space="preserve">Some developers are required to create a site environment management plan, this will show how the company will comply and stick to the codes of construction practice, </w:t>
      </w:r>
      <w:r>
        <w:rPr>
          <w:b w:val="1"/>
          <w:bCs w:val="1"/>
          <w:sz w:val="24"/>
          <w:szCs w:val="24"/>
          <w:rtl w:val="0"/>
          <w:lang w:val="en-US"/>
        </w:rPr>
        <w:t>(Designing Buildings Wiki, 2020).</w:t>
      </w: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p>
    <w:p>
      <w:pPr>
        <w:pStyle w:val="Default"/>
        <w:spacing w:before="0"/>
        <w:jc w:val="both"/>
        <w:rPr>
          <w:sz w:val="28"/>
          <w:szCs w:val="28"/>
          <w:u w:val="single"/>
          <w:shd w:val="clear" w:color="auto" w:fill="ffffff"/>
        </w:rPr>
      </w:pPr>
      <w:r>
        <w:rPr>
          <w:sz w:val="28"/>
          <w:szCs w:val="28"/>
          <w:u w:val="single"/>
          <w:shd w:val="clear" w:color="auto" w:fill="ffffff"/>
          <w:rtl w:val="0"/>
          <w:lang w:val="en-US"/>
        </w:rPr>
        <w:t>8.0 - Conclusion</w:t>
      </w:r>
    </w:p>
    <w:p>
      <w:pPr>
        <w:pStyle w:val="Default"/>
        <w:spacing w:before="0"/>
        <w:jc w:val="both"/>
        <w:rPr>
          <w:sz w:val="28"/>
          <w:szCs w:val="28"/>
          <w:u w:val="single"/>
          <w:shd w:val="clear" w:color="auto" w:fill="ffffff"/>
        </w:rPr>
      </w:pPr>
    </w:p>
    <w:p>
      <w:pPr>
        <w:pStyle w:val="Default"/>
        <w:spacing w:before="0"/>
        <w:jc w:val="both"/>
      </w:pPr>
      <w:r>
        <w:rPr>
          <w:shd w:val="clear" w:color="auto" w:fill="ffffff"/>
          <w:rtl w:val="0"/>
          <w:lang w:val="en-US"/>
        </w:rPr>
        <w:t>From this report, the site should be able to start the build as long as the building regulations have been approved. There are some items that should be researched before the build, the area should be investigated for old train tracks or if any of the trees are listed as protected before cutting them down. The Marriott and the Swansea Council should make sure they are sticking to all regulations and the codes of practice.  If necessary, they would need to arrange experts to investigate the site for the drainage and if any historical evidence was to appear they would also need to get the correct specialists to check, an example of specialist could be the bomb disposal team.</w:t>
      </w:r>
      <w:r>
        <w:rPr>
          <w:rFonts w:ascii="Arial Unicode MS" w:cs="Arial Unicode MS" w:hAnsi="Arial Unicode MS" w:eastAsia="Arial Unicode MS"/>
          <w:b w:val="0"/>
          <w:bCs w:val="0"/>
          <w:i w:val="0"/>
          <w:iCs w:val="0"/>
          <w:shd w:val="clear" w:color="auto" w:fill="ffffff"/>
        </w:rPr>
        <w:br w:type="page"/>
      </w:r>
    </w:p>
    <w:p>
      <w:pPr>
        <w:pStyle w:val="Body A"/>
        <w:jc w:val="both"/>
        <w:rPr>
          <w:sz w:val="24"/>
          <w:szCs w:val="24"/>
          <w:lang w:val="en-US"/>
        </w:rPr>
      </w:pPr>
      <w:r>
        <w:rPr>
          <w:sz w:val="28"/>
          <w:szCs w:val="28"/>
          <w:u w:val="single"/>
          <w:rtl w:val="0"/>
          <w:lang w:val="en-US"/>
        </w:rPr>
        <w:t>9.0 - References</w:t>
      </w:r>
    </w:p>
    <w:p>
      <w:pPr>
        <w:pStyle w:val="Body A"/>
        <w:jc w:val="both"/>
        <w:rPr>
          <w:sz w:val="24"/>
          <w:szCs w:val="24"/>
        </w:rPr>
      </w:pPr>
    </w:p>
    <w:p>
      <w:pPr>
        <w:pStyle w:val="Body A"/>
        <w:jc w:val="both"/>
        <w:rPr>
          <w:rStyle w:val="None"/>
          <w:sz w:val="24"/>
          <w:szCs w:val="24"/>
          <w:lang w:val="en-US"/>
        </w:rPr>
      </w:pPr>
      <w:r>
        <w:rPr>
          <w:b w:val="1"/>
          <w:bCs w:val="1"/>
          <w:sz w:val="24"/>
          <w:szCs w:val="24"/>
          <w:rtl w:val="0"/>
          <w:lang w:val="en-US"/>
        </w:rPr>
        <w:t>(BBC News February 2018)</w:t>
      </w:r>
      <w:r>
        <w:rPr>
          <w:sz w:val="24"/>
          <w:szCs w:val="24"/>
          <w:rtl w:val="0"/>
          <w:lang w:val="en-US"/>
        </w:rPr>
        <w:t xml:space="preserve">, </w:t>
      </w:r>
      <w:r>
        <w:rPr>
          <w:i w:val="1"/>
          <w:iCs w:val="1"/>
          <w:sz w:val="24"/>
          <w:szCs w:val="24"/>
          <w:rtl w:val="0"/>
          <w:lang w:val="en-US"/>
        </w:rPr>
        <w:t>BBC News</w:t>
      </w:r>
      <w:r>
        <w:rPr>
          <w:sz w:val="24"/>
          <w:szCs w:val="24"/>
          <w:rtl w:val="0"/>
          <w:lang w:val="en-US"/>
        </w:rPr>
        <w:t xml:space="preserve">, </w:t>
      </w:r>
      <w:r>
        <w:rPr>
          <w:rStyle w:val="Hyperlink.0"/>
          <w:sz w:val="24"/>
          <w:szCs w:val="24"/>
          <w:u w:val="single"/>
          <w:lang w:val="en-US"/>
        </w:rPr>
        <w:fldChar w:fldCharType="begin" w:fldLock="0"/>
      </w:r>
      <w:r>
        <w:rPr>
          <w:rStyle w:val="Hyperlink.0"/>
          <w:sz w:val="24"/>
          <w:szCs w:val="24"/>
          <w:u w:val="single"/>
          <w:lang w:val="en-US"/>
        </w:rPr>
        <w:instrText xml:space="preserve"> HYPERLINK "https://www.bbc.co.uk/news/uk-43061244"</w:instrText>
      </w:r>
      <w:r>
        <w:rPr>
          <w:rStyle w:val="Hyperlink.0"/>
          <w:sz w:val="24"/>
          <w:szCs w:val="24"/>
          <w:u w:val="single"/>
          <w:lang w:val="en-US"/>
        </w:rPr>
        <w:fldChar w:fldCharType="separate" w:fldLock="0"/>
      </w:r>
      <w:r>
        <w:rPr>
          <w:rStyle w:val="Hyperlink.0"/>
          <w:sz w:val="24"/>
          <w:szCs w:val="24"/>
          <w:u w:val="single"/>
          <w:rtl w:val="0"/>
          <w:lang w:val="en-US"/>
        </w:rPr>
        <w:t>https://www.bbc.co.uk/news/uk-43061244</w:t>
      </w:r>
      <w:r>
        <w:rPr>
          <w:lang w:val="en-US"/>
        </w:rPr>
        <w:fldChar w:fldCharType="end" w:fldLock="0"/>
      </w:r>
      <w:r>
        <w:rPr>
          <w:rStyle w:val="None"/>
          <w:sz w:val="24"/>
          <w:szCs w:val="24"/>
          <w:rtl w:val="0"/>
          <w:lang w:val="en-US"/>
        </w:rPr>
        <w:t xml:space="preserve"> Accessed on 2nd November 2020</w:t>
      </w:r>
    </w:p>
    <w:p>
      <w:pPr>
        <w:pStyle w:val="Body A"/>
        <w:jc w:val="both"/>
        <w:rPr>
          <w:rStyle w:val="None"/>
          <w:sz w:val="24"/>
          <w:szCs w:val="24"/>
        </w:rPr>
      </w:pPr>
    </w:p>
    <w:p>
      <w:pPr>
        <w:pStyle w:val="Default"/>
        <w:spacing w:before="0"/>
        <w:jc w:val="both"/>
        <w:rPr>
          <w:rStyle w:val="None"/>
          <w:shd w:val="clear" w:color="auto" w:fill="ffffff"/>
        </w:rPr>
      </w:pPr>
      <w:r>
        <w:rPr>
          <w:rStyle w:val="None"/>
          <w:b w:val="1"/>
          <w:bCs w:val="1"/>
          <w:shd w:val="clear" w:color="auto" w:fill="ffffff"/>
          <w:rtl w:val="0"/>
          <w:lang w:val="en-US"/>
        </w:rPr>
        <w:t xml:space="preserve">(BGS, 1975), </w:t>
      </w:r>
      <w:r>
        <w:rPr>
          <w:rStyle w:val="None"/>
          <w:i w:val="1"/>
          <w:iCs w:val="1"/>
          <w:shd w:val="clear" w:color="auto" w:fill="ffffff"/>
          <w:rtl w:val="0"/>
          <w:lang w:val="en-US"/>
        </w:rPr>
        <w:t xml:space="preserve">British Geological Survey, </w:t>
      </w:r>
      <w:r>
        <w:rPr>
          <w:rStyle w:val="Hyperlink.1"/>
        </w:rPr>
        <w:fldChar w:fldCharType="begin" w:fldLock="0"/>
      </w:r>
      <w:r>
        <w:rPr>
          <w:rStyle w:val="Hyperlink.1"/>
        </w:rPr>
        <w:instrText xml:space="preserve"> HYPERLINK "http://scans.bgs.ac.uk/sobi_scans/boreholes/370246/images/10677923.html"</w:instrText>
      </w:r>
      <w:r>
        <w:rPr>
          <w:rStyle w:val="Hyperlink.1"/>
        </w:rPr>
        <w:fldChar w:fldCharType="separate" w:fldLock="0"/>
      </w:r>
      <w:r>
        <w:rPr>
          <w:rStyle w:val="Hyperlink.1"/>
          <w:rtl w:val="0"/>
          <w:lang w:val="en-US"/>
        </w:rPr>
        <w:t>http://scans.bgs.ac.uk/sobi_scans/boreholes/370246/images/10677923.html</w:t>
      </w:r>
      <w:r>
        <w:rPr/>
        <w:fldChar w:fldCharType="end" w:fldLock="0"/>
      </w:r>
      <w:r>
        <w:rPr>
          <w:rStyle w:val="None"/>
          <w:i w:val="1"/>
          <w:iCs w:val="1"/>
          <w:shd w:val="clear" w:color="auto" w:fill="ffffff"/>
          <w:rtl w:val="0"/>
          <w:lang w:val="en-US"/>
        </w:rPr>
        <w:t xml:space="preserve"> </w:t>
      </w:r>
    </w:p>
    <w:p>
      <w:pPr>
        <w:pStyle w:val="Body A"/>
        <w:jc w:val="both"/>
        <w:rPr>
          <w:rStyle w:val="None"/>
          <w:sz w:val="24"/>
          <w:szCs w:val="24"/>
        </w:rPr>
      </w:pPr>
    </w:p>
    <w:p>
      <w:pPr>
        <w:pStyle w:val="Body A"/>
        <w:jc w:val="both"/>
        <w:rPr>
          <w:rStyle w:val="None"/>
          <w:sz w:val="24"/>
          <w:szCs w:val="24"/>
          <w:lang w:val="en-US"/>
        </w:rPr>
      </w:pPr>
      <w:r>
        <w:rPr>
          <w:rStyle w:val="None"/>
          <w:b w:val="1"/>
          <w:bCs w:val="1"/>
          <w:sz w:val="24"/>
          <w:szCs w:val="24"/>
          <w:rtl w:val="0"/>
          <w:lang w:val="en-US"/>
        </w:rPr>
        <w:t xml:space="preserve">(Designing Buildings Wiki, 2020), </w:t>
      </w:r>
      <w:r>
        <w:rPr>
          <w:rStyle w:val="None"/>
          <w:i w:val="1"/>
          <w:iCs w:val="1"/>
          <w:sz w:val="24"/>
          <w:szCs w:val="24"/>
          <w:rtl w:val="0"/>
          <w:lang w:val="en-US"/>
        </w:rPr>
        <w:t>Designing Buildings Wiki</w:t>
      </w:r>
      <w:r>
        <w:rPr>
          <w:rStyle w:val="None"/>
          <w:sz w:val="24"/>
          <w:szCs w:val="24"/>
          <w:rtl w:val="0"/>
          <w:lang w:val="en-US"/>
        </w:rPr>
        <w:t>, https://www.designingbuildings.co.uk/wiki/Code_of_construction_practice</w:t>
      </w:r>
      <w:r>
        <w:rPr>
          <w:rStyle w:val="None"/>
          <w:b w:val="1"/>
          <w:bCs w:val="1"/>
          <w:sz w:val="24"/>
          <w:szCs w:val="24"/>
          <w:rtl w:val="0"/>
          <w:lang w:val="en-US"/>
        </w:rPr>
        <w:t xml:space="preserve"> </w:t>
      </w:r>
      <w:r>
        <w:rPr>
          <w:rStyle w:val="None"/>
          <w:sz w:val="24"/>
          <w:szCs w:val="24"/>
          <w:rtl w:val="0"/>
          <w:lang w:val="en-US"/>
        </w:rPr>
        <w:t>Accessed on 4th November 2020</w:t>
      </w:r>
    </w:p>
    <w:p>
      <w:pPr>
        <w:pStyle w:val="Body A"/>
        <w:jc w:val="both"/>
        <w:rPr>
          <w:rStyle w:val="None"/>
          <w:sz w:val="24"/>
          <w:szCs w:val="24"/>
        </w:rPr>
      </w:pPr>
    </w:p>
    <w:p>
      <w:pPr>
        <w:pStyle w:val="Body A"/>
        <w:jc w:val="both"/>
        <w:rPr>
          <w:rStyle w:val="None"/>
          <w:sz w:val="24"/>
          <w:szCs w:val="24"/>
          <w:lang w:val="en-US"/>
        </w:rPr>
      </w:pPr>
      <w:r>
        <w:rPr>
          <w:rStyle w:val="None"/>
          <w:b w:val="1"/>
          <w:bCs w:val="1"/>
          <w:sz w:val="24"/>
          <w:szCs w:val="24"/>
          <w:rtl w:val="0"/>
          <w:lang w:val="en-US"/>
        </w:rPr>
        <w:t xml:space="preserve">(Designing Buildings, 2020), </w:t>
      </w:r>
      <w:r>
        <w:rPr>
          <w:rStyle w:val="None"/>
          <w:i w:val="1"/>
          <w:iCs w:val="1"/>
          <w:sz w:val="24"/>
          <w:szCs w:val="24"/>
          <w:rtl w:val="0"/>
          <w:lang w:val="en-US"/>
        </w:rPr>
        <w:t xml:space="preserve">Designing Buildings, </w:t>
      </w:r>
      <w:r>
        <w:rPr>
          <w:rStyle w:val="Hyperlink.0"/>
          <w:sz w:val="24"/>
          <w:szCs w:val="24"/>
          <w:u w:val="single"/>
          <w:lang w:val="en-US"/>
        </w:rPr>
        <w:fldChar w:fldCharType="begin" w:fldLock="0"/>
      </w:r>
      <w:r>
        <w:rPr>
          <w:rStyle w:val="Hyperlink.0"/>
          <w:sz w:val="24"/>
          <w:szCs w:val="24"/>
          <w:u w:val="single"/>
          <w:lang w:val="en-US"/>
        </w:rPr>
        <w:instrText xml:space="preserve"> HYPERLINK "https://www.designingbuildings.co.uk/wiki/Pile_foundations"</w:instrText>
      </w:r>
      <w:r>
        <w:rPr>
          <w:rStyle w:val="Hyperlink.0"/>
          <w:sz w:val="24"/>
          <w:szCs w:val="24"/>
          <w:u w:val="single"/>
          <w:lang w:val="en-US"/>
        </w:rPr>
        <w:fldChar w:fldCharType="separate" w:fldLock="0"/>
      </w:r>
      <w:r>
        <w:rPr>
          <w:rStyle w:val="Hyperlink.0"/>
          <w:sz w:val="24"/>
          <w:szCs w:val="24"/>
          <w:u w:val="single"/>
          <w:rtl w:val="0"/>
          <w:lang w:val="en-US"/>
        </w:rPr>
        <w:t>https://www.designingbuildings.co.uk/wiki/Pile_foundations</w:t>
      </w:r>
      <w:r>
        <w:rPr>
          <w:lang w:val="en-US"/>
        </w:rPr>
        <w:fldChar w:fldCharType="end" w:fldLock="0"/>
      </w:r>
      <w:r>
        <w:rPr>
          <w:rStyle w:val="None"/>
          <w:i w:val="1"/>
          <w:iCs w:val="1"/>
          <w:sz w:val="24"/>
          <w:szCs w:val="24"/>
          <w:rtl w:val="0"/>
          <w:lang w:val="en-US"/>
        </w:rPr>
        <w:t xml:space="preserve"> </w:t>
      </w:r>
      <w:r>
        <w:rPr>
          <w:rStyle w:val="None"/>
          <w:sz w:val="24"/>
          <w:szCs w:val="24"/>
          <w:rtl w:val="0"/>
          <w:lang w:val="en-US"/>
        </w:rPr>
        <w:t>Accessed on 15th November 2020</w:t>
      </w:r>
    </w:p>
    <w:p>
      <w:pPr>
        <w:pStyle w:val="Body A"/>
        <w:jc w:val="both"/>
        <w:rPr>
          <w:rStyle w:val="None"/>
          <w:sz w:val="24"/>
          <w:szCs w:val="24"/>
        </w:rPr>
      </w:pPr>
    </w:p>
    <w:p>
      <w:pPr>
        <w:pStyle w:val="Body A"/>
        <w:jc w:val="both"/>
        <w:rPr>
          <w:rStyle w:val="None"/>
          <w:sz w:val="24"/>
          <w:szCs w:val="24"/>
          <w:lang w:val="en-US"/>
        </w:rPr>
      </w:pPr>
      <w:r>
        <w:rPr>
          <w:rStyle w:val="None"/>
          <w:b w:val="1"/>
          <w:bCs w:val="1"/>
          <w:sz w:val="24"/>
          <w:szCs w:val="24"/>
          <w:rtl w:val="0"/>
          <w:lang w:val="en-US"/>
        </w:rPr>
        <w:t xml:space="preserve">(Government, 2014), </w:t>
      </w:r>
      <w:r>
        <w:rPr>
          <w:rStyle w:val="None"/>
          <w:i w:val="1"/>
          <w:iCs w:val="1"/>
          <w:sz w:val="24"/>
          <w:szCs w:val="24"/>
          <w:rtl w:val="0"/>
          <w:lang w:val="en-US"/>
        </w:rPr>
        <w:t xml:space="preserve">GOV.UK, </w:t>
      </w:r>
      <w:r>
        <w:rPr>
          <w:rStyle w:val="Hyperlink.2"/>
          <w:sz w:val="28"/>
          <w:szCs w:val="28"/>
          <w:u w:val="single"/>
          <w:lang w:val="en-US"/>
        </w:rPr>
        <w:fldChar w:fldCharType="begin" w:fldLock="0"/>
      </w:r>
      <w:r>
        <w:rPr>
          <w:rStyle w:val="Hyperlink.2"/>
          <w:sz w:val="28"/>
          <w:szCs w:val="28"/>
          <w:u w:val="single"/>
          <w:lang w:val="en-US"/>
        </w:rPr>
        <w:instrText xml:space="preserve"> HYPERLINK "https://www.gov.uk/guidance/tree-preservation-orders-and-trees-in-conservation-areas%23Compensating-for-loss-or-damage"</w:instrText>
      </w:r>
      <w:r>
        <w:rPr>
          <w:rStyle w:val="Hyperlink.2"/>
          <w:sz w:val="28"/>
          <w:szCs w:val="28"/>
          <w:u w:val="single"/>
          <w:lang w:val="en-US"/>
        </w:rPr>
        <w:fldChar w:fldCharType="separate" w:fldLock="0"/>
      </w:r>
      <w:r>
        <w:rPr>
          <w:rStyle w:val="Hyperlink.2"/>
          <w:sz w:val="28"/>
          <w:szCs w:val="28"/>
          <w:u w:val="single"/>
          <w:rtl w:val="0"/>
          <w:lang w:val="en-US"/>
        </w:rPr>
        <w:t>https://www.gov.uk/guidance/tree-preservation-orders-and-trees-in-conservation-areas#Compensating-for-loss-or-damage</w:t>
      </w:r>
      <w:r>
        <w:rPr>
          <w:lang w:val="en-US"/>
        </w:rPr>
        <w:fldChar w:fldCharType="end" w:fldLock="0"/>
      </w:r>
      <w:r>
        <w:rPr>
          <w:rStyle w:val="None"/>
          <w:sz w:val="24"/>
          <w:szCs w:val="24"/>
          <w:rtl w:val="0"/>
          <w:lang w:val="en-US"/>
        </w:rPr>
        <w:t xml:space="preserve">  Accessed on 5th November 2020</w:t>
      </w:r>
    </w:p>
    <w:p>
      <w:pPr>
        <w:pStyle w:val="Body A"/>
        <w:jc w:val="both"/>
        <w:rPr>
          <w:rStyle w:val="None"/>
          <w:sz w:val="24"/>
          <w:szCs w:val="24"/>
        </w:rPr>
      </w:pPr>
    </w:p>
    <w:p>
      <w:pPr>
        <w:pStyle w:val="Default"/>
        <w:spacing w:before="0"/>
        <w:jc w:val="both"/>
        <w:rPr>
          <w:rStyle w:val="None"/>
          <w:shd w:val="clear" w:color="auto" w:fill="ffffff"/>
        </w:rPr>
      </w:pPr>
      <w:r>
        <w:rPr>
          <w:rStyle w:val="None"/>
          <w:b w:val="1"/>
          <w:bCs w:val="1"/>
          <w:shd w:val="clear" w:color="auto" w:fill="ffffff"/>
          <w:rtl w:val="0"/>
          <w:lang w:val="en-US"/>
        </w:rPr>
        <w:t xml:space="preserve">(Government UK), </w:t>
      </w:r>
      <w:r>
        <w:rPr>
          <w:rStyle w:val="None"/>
          <w:i w:val="1"/>
          <w:iCs w:val="1"/>
          <w:shd w:val="clear" w:color="auto" w:fill="ffffff"/>
          <w:rtl w:val="0"/>
          <w:lang w:val="en-US"/>
        </w:rPr>
        <w:t xml:space="preserve">GOV.UK, </w:t>
      </w:r>
      <w:r>
        <w:rPr>
          <w:rStyle w:val="Hyperlink.1"/>
        </w:rPr>
        <w:fldChar w:fldCharType="begin" w:fldLock="0"/>
      </w:r>
      <w:r>
        <w:rPr>
          <w:rStyle w:val="Hyperlink.1"/>
        </w:rPr>
        <w:instrText xml:space="preserve"> HYPERLINK "https://www.gov.uk/building-regulations-approval"</w:instrText>
      </w:r>
      <w:r>
        <w:rPr>
          <w:rStyle w:val="Hyperlink.1"/>
        </w:rPr>
        <w:fldChar w:fldCharType="separate" w:fldLock="0"/>
      </w:r>
      <w:r>
        <w:rPr>
          <w:rStyle w:val="Hyperlink.1"/>
          <w:rtl w:val="0"/>
          <w:lang w:val="en-US"/>
        </w:rPr>
        <w:t>https://www.gov.uk/building-regulations-approval</w:t>
      </w:r>
      <w:r>
        <w:rPr/>
        <w:fldChar w:fldCharType="end" w:fldLock="0"/>
      </w:r>
      <w:r>
        <w:rPr>
          <w:rStyle w:val="None"/>
          <w:i w:val="1"/>
          <w:iCs w:val="1"/>
          <w:shd w:val="clear" w:color="auto" w:fill="ffffff"/>
          <w:rtl w:val="0"/>
          <w:lang w:val="en-US"/>
        </w:rPr>
        <w:t xml:space="preserve"> </w:t>
      </w:r>
      <w:r>
        <w:rPr>
          <w:rStyle w:val="None"/>
          <w:shd w:val="clear" w:color="auto" w:fill="ffffff"/>
          <w:rtl w:val="0"/>
          <w:lang w:val="en-US"/>
        </w:rPr>
        <w:t>Accessed on 5th November 2020</w:t>
      </w:r>
    </w:p>
    <w:p>
      <w:pPr>
        <w:pStyle w:val="Body A"/>
        <w:jc w:val="both"/>
        <w:rPr>
          <w:rStyle w:val="None"/>
          <w:b w:val="1"/>
          <w:bCs w:val="1"/>
          <w:sz w:val="24"/>
          <w:szCs w:val="24"/>
          <w:lang w:val="en-US"/>
        </w:rPr>
      </w:pPr>
      <w:r>
        <w:rPr>
          <w:rStyle w:val="None"/>
          <w:sz w:val="24"/>
          <w:szCs w:val="24"/>
          <w:rtl w:val="0"/>
          <w:lang w:val="en-US"/>
        </w:rPr>
        <w:t xml:space="preserve"> </w:t>
      </w:r>
    </w:p>
    <w:p>
      <w:pPr>
        <w:pStyle w:val="Default"/>
        <w:spacing w:before="0"/>
        <w:jc w:val="both"/>
        <w:rPr>
          <w:rStyle w:val="None"/>
          <w:b w:val="1"/>
          <w:bCs w:val="1"/>
          <w:shd w:val="clear" w:color="auto" w:fill="ffffff"/>
        </w:rPr>
      </w:pPr>
      <w:r>
        <w:rPr>
          <w:rStyle w:val="None"/>
          <w:b w:val="1"/>
          <w:bCs w:val="1"/>
          <w:shd w:val="clear" w:color="auto" w:fill="ffffff"/>
          <w:rtl w:val="0"/>
          <w:lang w:val="en-US"/>
        </w:rPr>
        <w:t xml:space="preserve">(Image 1 - Google Maps 2020), </w:t>
      </w:r>
      <w:r>
        <w:rPr>
          <w:rStyle w:val="None"/>
          <w:i w:val="1"/>
          <w:iCs w:val="1"/>
          <w:shd w:val="clear" w:color="auto" w:fill="ffffff"/>
          <w:rtl w:val="0"/>
          <w:lang w:val="en-US"/>
        </w:rPr>
        <w:t xml:space="preserve">Google Maps, </w:t>
      </w:r>
      <w:r>
        <w:rPr>
          <w:rStyle w:val="Hyperlink.1"/>
        </w:rPr>
        <w:fldChar w:fldCharType="begin" w:fldLock="0"/>
      </w:r>
      <w:r>
        <w:rPr>
          <w:rStyle w:val="Hyperlink.1"/>
        </w:rPr>
        <w:instrText xml:space="preserve"> HYPERLINK "https://www.google.co.uk/maps/place/Oystermouth+Rd,+Swansea/@51.61368,-3.9461523,302m/data=!3m1!1e3!4m5!3m4!1s0x486e8acc8f1b11b7:0x46b84e7c91e2678f!8m2!3d51.6143596!4d-3.9504814"</w:instrText>
      </w:r>
      <w:r>
        <w:rPr>
          <w:rStyle w:val="Hyperlink.1"/>
        </w:rPr>
        <w:fldChar w:fldCharType="separate" w:fldLock="0"/>
      </w:r>
      <w:r>
        <w:rPr>
          <w:rStyle w:val="Hyperlink.1"/>
          <w:rtl w:val="0"/>
          <w:lang w:val="en-US"/>
        </w:rPr>
        <w:t>https://www.google.co.uk/maps/place/Oystermouth+Rd,+Swansea/@51.61368,-3.9461523,302m/data=!3m1!1e3!4m5!3m4!1s0x486e8acc8f1b11b7:0x46b84e7c91e2678f!8m2!3d51.6143596!4d-3.9504814</w:t>
      </w:r>
      <w:r>
        <w:rPr/>
        <w:fldChar w:fldCharType="end" w:fldLock="0"/>
      </w:r>
      <w:r>
        <w:rPr>
          <w:rStyle w:val="None"/>
          <w:i w:val="1"/>
          <w:iCs w:val="1"/>
          <w:shd w:val="clear" w:color="auto" w:fill="ffffff"/>
          <w:rtl w:val="0"/>
          <w:lang w:val="en-US"/>
        </w:rPr>
        <w:t xml:space="preserve"> </w:t>
      </w:r>
    </w:p>
    <w:p>
      <w:pPr>
        <w:pStyle w:val="Body A"/>
        <w:jc w:val="both"/>
        <w:rPr>
          <w:rStyle w:val="None"/>
          <w:sz w:val="24"/>
          <w:szCs w:val="24"/>
        </w:rPr>
      </w:pPr>
    </w:p>
    <w:p>
      <w:pPr>
        <w:pStyle w:val="Body A"/>
        <w:jc w:val="both"/>
        <w:rPr>
          <w:rStyle w:val="None"/>
          <w:sz w:val="24"/>
          <w:szCs w:val="24"/>
          <w:lang w:val="en-US"/>
        </w:rPr>
      </w:pPr>
      <w:r>
        <w:rPr>
          <w:rStyle w:val="None"/>
          <w:b w:val="1"/>
          <w:bCs w:val="1"/>
          <w:sz w:val="24"/>
          <w:szCs w:val="24"/>
          <w:rtl w:val="0"/>
          <w:lang w:val="en-US"/>
        </w:rPr>
        <w:t>(Image 2 - Hype Park 2020)</w:t>
      </w:r>
      <w:r>
        <w:rPr>
          <w:rStyle w:val="None"/>
          <w:sz w:val="24"/>
          <w:szCs w:val="24"/>
          <w:rtl w:val="0"/>
          <w:lang w:val="en-US"/>
        </w:rPr>
        <w:t xml:space="preserve">, </w:t>
      </w:r>
      <w:r>
        <w:rPr>
          <w:rStyle w:val="None"/>
          <w:i w:val="1"/>
          <w:iCs w:val="1"/>
          <w:sz w:val="24"/>
          <w:szCs w:val="24"/>
          <w:rtl w:val="0"/>
          <w:lang w:val="en-US"/>
        </w:rPr>
        <w:t xml:space="preserve">Hype Park Now, </w:t>
      </w:r>
      <w:r>
        <w:rPr>
          <w:rStyle w:val="Hyperlink.0"/>
          <w:sz w:val="24"/>
          <w:szCs w:val="24"/>
          <w:u w:val="single"/>
          <w:lang w:val="en-US"/>
        </w:rPr>
        <w:fldChar w:fldCharType="begin" w:fldLock="0"/>
      </w:r>
      <w:r>
        <w:rPr>
          <w:rStyle w:val="Hyperlink.0"/>
          <w:sz w:val="24"/>
          <w:szCs w:val="24"/>
          <w:u w:val="single"/>
          <w:lang w:val="en-US"/>
        </w:rPr>
        <w:instrText xml:space="preserve"> HYPERLINK "https://hydeparknow.uk/2020/01/05/by-rail-to-the-mumbles/"</w:instrText>
      </w:r>
      <w:r>
        <w:rPr>
          <w:rStyle w:val="Hyperlink.0"/>
          <w:sz w:val="24"/>
          <w:szCs w:val="24"/>
          <w:u w:val="single"/>
          <w:lang w:val="en-US"/>
        </w:rPr>
        <w:fldChar w:fldCharType="separate" w:fldLock="0"/>
      </w:r>
      <w:r>
        <w:rPr>
          <w:rStyle w:val="Hyperlink.0"/>
          <w:sz w:val="24"/>
          <w:szCs w:val="24"/>
          <w:u w:val="single"/>
          <w:rtl w:val="0"/>
          <w:lang w:val="en-US"/>
        </w:rPr>
        <w:t>https://hydeparknow.uk/2020/01/05/by-rail-to-the-mumbles/</w:t>
      </w:r>
      <w:r>
        <w:rPr>
          <w:lang w:val="en-US"/>
        </w:rPr>
        <w:fldChar w:fldCharType="end" w:fldLock="0"/>
      </w:r>
      <w:r>
        <w:rPr>
          <w:rStyle w:val="None"/>
          <w:sz w:val="24"/>
          <w:szCs w:val="24"/>
          <w:rtl w:val="0"/>
          <w:lang w:val="en-US"/>
        </w:rPr>
        <w:t xml:space="preserve"> Accessed on 4th November 2020</w:t>
      </w:r>
    </w:p>
    <w:p>
      <w:pPr>
        <w:pStyle w:val="Body A"/>
        <w:jc w:val="both"/>
        <w:rPr>
          <w:rStyle w:val="None"/>
          <w:b w:val="1"/>
          <w:bCs w:val="1"/>
          <w:sz w:val="24"/>
          <w:szCs w:val="24"/>
        </w:rPr>
      </w:pPr>
    </w:p>
    <w:p>
      <w:pPr>
        <w:pStyle w:val="Body A"/>
        <w:jc w:val="both"/>
        <w:rPr>
          <w:rStyle w:val="None"/>
          <w:sz w:val="24"/>
          <w:szCs w:val="24"/>
          <w:lang w:val="en-US"/>
        </w:rPr>
      </w:pPr>
      <w:r>
        <w:rPr>
          <w:rStyle w:val="None"/>
          <w:b w:val="1"/>
          <w:bCs w:val="1"/>
          <w:sz w:val="24"/>
          <w:szCs w:val="24"/>
          <w:rtl w:val="0"/>
          <w:lang w:val="en-US"/>
        </w:rPr>
        <w:t xml:space="preserve">(Image 3), (Image 4), (Image 5), (Image 6), (Image 7), (Image 8), </w:t>
      </w:r>
      <w:r>
        <w:rPr>
          <w:rStyle w:val="None"/>
          <w:sz w:val="24"/>
          <w:szCs w:val="24"/>
          <w:rtl w:val="0"/>
          <w:lang w:val="en-US"/>
        </w:rPr>
        <w:t>self sourced</w:t>
      </w:r>
    </w:p>
    <w:p>
      <w:pPr>
        <w:pStyle w:val="Body A"/>
        <w:jc w:val="both"/>
        <w:rPr>
          <w:rStyle w:val="None"/>
          <w:sz w:val="24"/>
          <w:szCs w:val="24"/>
        </w:rPr>
      </w:pPr>
    </w:p>
    <w:p>
      <w:pPr>
        <w:pStyle w:val="Default"/>
        <w:spacing w:before="0"/>
        <w:jc w:val="both"/>
        <w:rPr>
          <w:rStyle w:val="None"/>
          <w:shd w:val="clear" w:color="auto" w:fill="ffffff"/>
        </w:rPr>
      </w:pPr>
      <w:r>
        <w:rPr>
          <w:rStyle w:val="None"/>
          <w:b w:val="1"/>
          <w:bCs w:val="1"/>
          <w:shd w:val="clear" w:color="auto" w:fill="ffffff"/>
          <w:rtl w:val="0"/>
          <w:lang w:val="en-US"/>
        </w:rPr>
        <w:t xml:space="preserve">(Image 9, Designing Buildings, 2020), </w:t>
      </w:r>
      <w:r>
        <w:rPr>
          <w:rStyle w:val="None"/>
          <w:i w:val="1"/>
          <w:iCs w:val="1"/>
          <w:shd w:val="clear" w:color="auto" w:fill="ffffff"/>
          <w:rtl w:val="0"/>
          <w:lang w:val="en-US"/>
        </w:rPr>
        <w:t xml:space="preserve">Designing Buildings, </w:t>
      </w:r>
      <w:r>
        <w:rPr>
          <w:rStyle w:val="Hyperlink.1"/>
        </w:rPr>
        <w:fldChar w:fldCharType="begin" w:fldLock="0"/>
      </w:r>
      <w:r>
        <w:rPr>
          <w:rStyle w:val="Hyperlink.1"/>
        </w:rPr>
        <w:instrText xml:space="preserve"> HYPERLINK "https://www.designingbuildings.co.uk/wiki/Pile_foundations"</w:instrText>
      </w:r>
      <w:r>
        <w:rPr>
          <w:rStyle w:val="Hyperlink.1"/>
        </w:rPr>
        <w:fldChar w:fldCharType="separate" w:fldLock="0"/>
      </w:r>
      <w:r>
        <w:rPr>
          <w:rStyle w:val="Hyperlink.1"/>
          <w:rtl w:val="0"/>
          <w:lang w:val="en-US"/>
        </w:rPr>
        <w:t>https://www.designingbuildings.co.uk/wiki/Pile_foundations</w:t>
      </w:r>
      <w:r>
        <w:rPr/>
        <w:fldChar w:fldCharType="end" w:fldLock="0"/>
      </w:r>
      <w:r>
        <w:rPr>
          <w:rStyle w:val="None"/>
          <w:i w:val="1"/>
          <w:iCs w:val="1"/>
          <w:shd w:val="clear" w:color="auto" w:fill="ffffff"/>
          <w:rtl w:val="0"/>
          <w:lang w:val="en-US"/>
        </w:rPr>
        <w:t xml:space="preserve"> </w:t>
      </w:r>
      <w:r>
        <w:rPr>
          <w:rStyle w:val="None"/>
          <w:shd w:val="clear" w:color="auto" w:fill="ffffff"/>
          <w:rtl w:val="0"/>
          <w:lang w:val="en-US"/>
        </w:rPr>
        <w:t>Accessed on 15th November 2020</w:t>
      </w:r>
    </w:p>
    <w:p>
      <w:pPr>
        <w:pStyle w:val="Body A"/>
        <w:jc w:val="both"/>
        <w:rPr>
          <w:rStyle w:val="None"/>
          <w:sz w:val="24"/>
          <w:szCs w:val="24"/>
        </w:rPr>
      </w:pPr>
    </w:p>
    <w:p>
      <w:pPr>
        <w:pStyle w:val="Body A"/>
        <w:jc w:val="both"/>
        <w:rPr>
          <w:rStyle w:val="None"/>
          <w:sz w:val="24"/>
          <w:szCs w:val="24"/>
        </w:rPr>
      </w:pPr>
      <w:r>
        <w:rPr>
          <w:rStyle w:val="None"/>
          <w:b w:val="1"/>
          <w:bCs w:val="1"/>
          <w:sz w:val="24"/>
          <w:szCs w:val="24"/>
          <w:rtl w:val="0"/>
          <w:lang w:val="en-US"/>
        </w:rPr>
        <w:t>(Swansea Government April 2020)</w:t>
      </w:r>
      <w:r>
        <w:rPr>
          <w:rStyle w:val="None"/>
          <w:sz w:val="24"/>
          <w:szCs w:val="24"/>
          <w:rtl w:val="0"/>
          <w:lang w:val="en-US"/>
        </w:rPr>
        <w:t xml:space="preserve">, </w:t>
      </w:r>
      <w:r>
        <w:rPr>
          <w:rStyle w:val="None"/>
          <w:i w:val="1"/>
          <w:iCs w:val="1"/>
          <w:sz w:val="24"/>
          <w:szCs w:val="24"/>
          <w:rtl w:val="0"/>
          <w:lang w:val="en-US"/>
        </w:rPr>
        <w:t>Swansea Council</w:t>
      </w:r>
      <w:r>
        <w:rPr>
          <w:rStyle w:val="None"/>
          <w:sz w:val="24"/>
          <w:szCs w:val="24"/>
          <w:rtl w:val="0"/>
          <w:lang w:val="en-US"/>
        </w:rPr>
        <w:t xml:space="preserve">, </w:t>
      </w:r>
      <w:r>
        <w:rPr>
          <w:rStyle w:val="Hyperlink.0"/>
          <w:sz w:val="24"/>
          <w:szCs w:val="24"/>
          <w:u w:val="single"/>
          <w:lang w:val="en-US"/>
        </w:rPr>
        <w:fldChar w:fldCharType="begin" w:fldLock="0"/>
      </w:r>
      <w:r>
        <w:rPr>
          <w:rStyle w:val="Hyperlink.0"/>
          <w:sz w:val="24"/>
          <w:szCs w:val="24"/>
          <w:u w:val="single"/>
          <w:lang w:val="en-US"/>
        </w:rPr>
        <w:instrText xml:space="preserve"> HYPERLINK "https://www.swansea.gov.uk/article/57405/the-three-nights-blitz%23:~:text=the%2520three%2520nights'%2520blitz%2520was,killed%2520and%2520397%2520were%2525injured"</w:instrText>
      </w:r>
      <w:r>
        <w:rPr>
          <w:rStyle w:val="Hyperlink.0"/>
          <w:sz w:val="24"/>
          <w:szCs w:val="24"/>
          <w:u w:val="single"/>
          <w:lang w:val="en-US"/>
        </w:rPr>
        <w:fldChar w:fldCharType="separate" w:fldLock="0"/>
      </w:r>
      <w:r>
        <w:rPr>
          <w:rStyle w:val="Hyperlink.0"/>
          <w:sz w:val="24"/>
          <w:szCs w:val="24"/>
          <w:u w:val="single"/>
          <w:rtl w:val="0"/>
          <w:lang w:val="en-US"/>
        </w:rPr>
        <w:t>https://www.swansea.gov.uk/article/57405/the-three-nights-blitz#:~:text=the%20three%20nights'%20blitz%20was,killed%20and%20397%20were%25injured</w:t>
      </w:r>
      <w:r>
        <w:rPr/>
        <w:fldChar w:fldCharType="end" w:fldLock="0"/>
      </w:r>
      <w:r>
        <w:rPr>
          <w:rStyle w:val="None"/>
          <w:sz w:val="24"/>
          <w:szCs w:val="24"/>
          <w:u w:val="single"/>
          <w:rtl w:val="0"/>
          <w:lang w:val="en-US"/>
        </w:rPr>
        <w:t>.</w:t>
      </w:r>
      <w:r>
        <w:rPr>
          <w:rStyle w:val="None"/>
          <w:sz w:val="24"/>
          <w:szCs w:val="24"/>
          <w:rtl w:val="0"/>
          <w:lang w:val="en-US"/>
        </w:rPr>
        <w:t xml:space="preserve"> Accessed on 2nd November 2020</w:t>
      </w:r>
    </w:p>
    <w:p>
      <w:pPr>
        <w:pStyle w:val="Body A"/>
        <w:jc w:val="both"/>
        <w:rPr>
          <w:rStyle w:val="None"/>
          <w:sz w:val="24"/>
          <w:szCs w:val="24"/>
        </w:rPr>
      </w:pPr>
    </w:p>
    <w:p>
      <w:pPr>
        <w:pStyle w:val="Body A"/>
        <w:jc w:val="both"/>
      </w:pPr>
      <w:r>
        <w:rPr>
          <w:rStyle w:val="None"/>
          <w:b w:val="1"/>
          <w:bCs w:val="1"/>
          <w:sz w:val="24"/>
          <w:szCs w:val="24"/>
          <w:rtl w:val="0"/>
          <w:lang w:val="en-US"/>
        </w:rPr>
        <w:t xml:space="preserve">(Wikipedia, 2020), </w:t>
      </w:r>
      <w:r>
        <w:rPr>
          <w:rStyle w:val="None"/>
          <w:i w:val="1"/>
          <w:iCs w:val="1"/>
          <w:sz w:val="24"/>
          <w:szCs w:val="24"/>
          <w:rtl w:val="0"/>
          <w:lang w:val="en-US"/>
        </w:rPr>
        <w:t xml:space="preserve">Wikipedia, </w:t>
      </w:r>
      <w:r>
        <w:rPr>
          <w:rStyle w:val="Hyperlink.0"/>
          <w:sz w:val="24"/>
          <w:szCs w:val="24"/>
          <w:u w:val="single"/>
          <w:lang w:val="en-US"/>
        </w:rPr>
        <w:fldChar w:fldCharType="begin" w:fldLock="0"/>
      </w:r>
      <w:r>
        <w:rPr>
          <w:rStyle w:val="Hyperlink.0"/>
          <w:sz w:val="24"/>
          <w:szCs w:val="24"/>
          <w:u w:val="single"/>
          <w:lang w:val="en-US"/>
        </w:rPr>
        <w:instrText xml:space="preserve"> HYPERLINK "https://en.wikipedia.org/wiki/Swansea_and_Mumbles_Railway"</w:instrText>
      </w:r>
      <w:r>
        <w:rPr>
          <w:rStyle w:val="Hyperlink.0"/>
          <w:sz w:val="24"/>
          <w:szCs w:val="24"/>
          <w:u w:val="single"/>
          <w:lang w:val="en-US"/>
        </w:rPr>
        <w:fldChar w:fldCharType="separate" w:fldLock="0"/>
      </w:r>
      <w:r>
        <w:rPr>
          <w:rStyle w:val="Hyperlink.0"/>
          <w:sz w:val="24"/>
          <w:szCs w:val="24"/>
          <w:u w:val="single"/>
          <w:rtl w:val="0"/>
          <w:lang w:val="en-US"/>
        </w:rPr>
        <w:t>https://en.wikipedia.org/wiki/Swansea_and_Mumbles_Railway</w:t>
      </w:r>
      <w:r>
        <w:rPr>
          <w:lang w:val="en-US"/>
        </w:rPr>
        <w:fldChar w:fldCharType="end" w:fldLock="0"/>
      </w:r>
      <w:r>
        <w:rPr>
          <w:rStyle w:val="None"/>
          <w:sz w:val="24"/>
          <w:szCs w:val="24"/>
          <w:rtl w:val="0"/>
          <w:lang w:val="en-US"/>
        </w:rPr>
        <w:t xml:space="preserve"> Accessed on 4th November 2020</w:t>
      </w:r>
    </w:p>
    <w:sectPr>
      <w:headerReference w:type="default" r:id="rId12"/>
      <w:footerReference w:type="default" r:id="rId13"/>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A"/>
      <w:tabs>
        <w:tab w:val="center" w:pos="4819"/>
        <w:tab w:val="right" w:pos="9612"/>
        <w:tab w:val="clear" w:pos="9020"/>
      </w:tabs>
    </w:pPr>
    <w:r>
      <w:rPr>
        <w:lang w:val="en-US"/>
      </w:rPr>
      <w:tab/>
      <w:tab/>
    </w:r>
    <w:r>
      <w:rPr>
        <w:rtl w:val="0"/>
        <w:lang w:val="en-US"/>
      </w:rPr>
      <w:t xml:space="preserve">Page </w:t>
    </w:r>
    <w:r>
      <w:rPr>
        <w:rtl w:val="0"/>
        <w:lang w:val="en-US"/>
      </w:rPr>
      <w:fldChar w:fldCharType="begin" w:fldLock="0"/>
    </w:r>
    <w:r>
      <w:rPr>
        <w:rtl w:val="0"/>
        <w:lang w:val="en-US"/>
      </w:rPr>
      <w:instrText xml:space="preserve"> PAGE </w:instrText>
    </w:r>
    <w:r>
      <w:rPr>
        <w:rtl w:val="0"/>
        <w:lang w:val="en-US"/>
      </w:rPr>
      <w:fldChar w:fldCharType="separate" w:fldLock="0"/>
    </w:r>
    <w:r>
      <w:rPr>
        <w:rtl w:val="0"/>
        <w:lang w:val="en-US"/>
      </w:rPr>
    </w:r>
    <w:r>
      <w:rPr>
        <w:rtl w:val="0"/>
        <w:lang w:val="en-US"/>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96" w:hanging="196"/>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76" w:hanging="196"/>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556" w:hanging="196"/>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736" w:hanging="196"/>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916" w:hanging="196"/>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096" w:hanging="196"/>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1276" w:hanging="196"/>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1456" w:hanging="196"/>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1636" w:hanging="196"/>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er &amp; Footer A">
    <w:name w:val="Header &amp; Footer A"/>
    <w:next w:val="Header &amp; Footer A"/>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Bullet">
    <w:name w:val="Bullet"/>
    <w:pPr>
      <w:numPr>
        <w:numId w:val="1"/>
      </w:numPr>
    </w:pPr>
  </w:style>
  <w:style w:type="character" w:styleId="None">
    <w:name w:val="None"/>
  </w:style>
  <w:style w:type="character" w:styleId="Hyperlink.0">
    <w:name w:val="Hyperlink.0"/>
    <w:basedOn w:val="None"/>
    <w:next w:val="Hyperlink.0"/>
    <w:rPr>
      <w:rFonts w:ascii="Helvetica Neue" w:cs="Helvetica Neue" w:hAnsi="Helvetica Neue" w:eastAsia="Helvetica Neue"/>
      <w:sz w:val="24"/>
      <w:szCs w:val="24"/>
      <w:u w:val="single"/>
      <w:lang w:val="en-US"/>
    </w:rPr>
  </w:style>
  <w:style w:type="character" w:styleId="Hyperlink.1">
    <w:name w:val="Hyperlink.1"/>
    <w:basedOn w:val="None"/>
    <w:next w:val="Hyperlink.1"/>
    <w:rPr>
      <w:rFonts w:ascii="Helvetica Neue" w:cs="Helvetica Neue" w:hAnsi="Helvetica Neue" w:eastAsia="Helvetica Neue"/>
      <w:u w:val="single"/>
      <w:shd w:val="clear" w:color="auto" w:fill="ffffff"/>
    </w:rPr>
  </w:style>
  <w:style w:type="character" w:styleId="Hyperlink.2">
    <w:name w:val="Hyperlink.2"/>
    <w:basedOn w:val="None"/>
    <w:next w:val="Hyperlink.2"/>
    <w:rPr>
      <w:rFonts w:ascii="Helvetica Neue" w:cs="Helvetica Neue" w:hAnsi="Helvetica Neue" w:eastAsia="Helvetica Neue"/>
      <w:sz w:val="28"/>
      <w:szCs w:val="28"/>
      <w:u w:val="singl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tif"/><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2.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numbering" Target="numbering.xml"/><Relationship Id="rId15"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