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92" w:rsidRDefault="00F82C92" w:rsidP="00571725">
      <w:bookmarkStart w:id="0" w:name="_GoBack"/>
      <w:bookmarkEnd w:id="0"/>
      <w:r>
        <w:t>1.1, 1.2</w:t>
      </w:r>
    </w:p>
    <w:p w:rsidR="00571725" w:rsidRDefault="00CF022F" w:rsidP="00571725">
      <w:r>
        <w:t xml:space="preserve">To support the business to achieve its strategy and objectives, the HR function needs to </w:t>
      </w:r>
      <w:r w:rsidR="00571725">
        <w:t>ef</w:t>
      </w:r>
      <w:r>
        <w:t xml:space="preserve">fectively manage </w:t>
      </w:r>
      <w:r w:rsidR="00571725">
        <w:t>performance</w:t>
      </w:r>
      <w:r>
        <w:t xml:space="preserve"> and its workforce.  </w:t>
      </w:r>
      <w:r w:rsidR="005F375A">
        <w:t>T</w:t>
      </w:r>
      <w:r>
        <w:t xml:space="preserve">he HR strategy and </w:t>
      </w:r>
      <w:r w:rsidR="00571725">
        <w:t>Busin</w:t>
      </w:r>
      <w:r>
        <w:t xml:space="preserve">ess Strategy need to be </w:t>
      </w:r>
      <w:r w:rsidR="00571725">
        <w:t>aligned (Wilkinson &amp; Taylor, 2016).</w:t>
      </w:r>
    </w:p>
    <w:p w:rsidR="00571725" w:rsidRDefault="00571725" w:rsidP="00571725">
      <w:r>
        <w:t>HR was</w:t>
      </w:r>
      <w:r w:rsidR="00CF022F">
        <w:t xml:space="preserve"> traditionally</w:t>
      </w:r>
      <w:r>
        <w:t xml:space="preserve"> termed ‘Personnel ’.  This originated during</w:t>
      </w:r>
      <w:r w:rsidR="005F375A">
        <w:t xml:space="preserve"> the industrial revolution when l</w:t>
      </w:r>
      <w:r>
        <w:t>arge org</w:t>
      </w:r>
      <w:r w:rsidR="00CF022F">
        <w:t>anisations created a department to process</w:t>
      </w:r>
      <w:r>
        <w:t xml:space="preserve"> transactional activities such as Payroll</w:t>
      </w:r>
      <w:r w:rsidR="00CF022F">
        <w:t xml:space="preserve"> and Record Keeping</w:t>
      </w:r>
      <w:r>
        <w:t>.  By the end of the twentieth century,</w:t>
      </w:r>
      <w:r w:rsidR="00CF022F">
        <w:t xml:space="preserve"> ‘Human Resource Management’ (HRM) was established.  People were seen as a valuable</w:t>
      </w:r>
      <w:r w:rsidR="005F375A">
        <w:t xml:space="preserve"> resource and non-monetary factors</w:t>
      </w:r>
      <w:r w:rsidR="00CF022F">
        <w:t xml:space="preserve"> were considered to motivate staff and increase productivity </w:t>
      </w:r>
      <w:r>
        <w:t xml:space="preserve">(Wilkinson &amp; Taylor, 2016).  </w:t>
      </w:r>
    </w:p>
    <w:p w:rsidR="00571725" w:rsidRDefault="00571725" w:rsidP="00571725">
      <w:r>
        <w:t>‘Personnel management’</w:t>
      </w:r>
      <w:r w:rsidR="00E97106">
        <w:t xml:space="preserve"> is fundamentally</w:t>
      </w:r>
      <w:r>
        <w:t xml:space="preserve"> administrative</w:t>
      </w:r>
      <w:r w:rsidR="00E97106">
        <w:t xml:space="preserve"> with a short term focus of managing people delivered </w:t>
      </w:r>
      <w:r>
        <w:t>by Personnel Specialists</w:t>
      </w:r>
      <w:r w:rsidR="00E97106">
        <w:t xml:space="preserve">. </w:t>
      </w:r>
      <w:r>
        <w:t xml:space="preserve">‘HRM’ </w:t>
      </w:r>
      <w:r w:rsidR="00E97106">
        <w:t>is</w:t>
      </w:r>
      <w:r w:rsidR="005F375A">
        <w:t xml:space="preserve"> more strategic, </w:t>
      </w:r>
      <w:r w:rsidR="00E97106">
        <w:t xml:space="preserve">focused on long term goals.  </w:t>
      </w:r>
      <w:r w:rsidR="005F375A">
        <w:t>HR Professionals work</w:t>
      </w:r>
      <w:r>
        <w:t xml:space="preserve"> with Line Managers</w:t>
      </w:r>
      <w:r w:rsidR="00E97106">
        <w:t xml:space="preserve"> to manage people individually</w:t>
      </w:r>
      <w:r>
        <w:t xml:space="preserve"> (Farnham, 2015).  </w:t>
      </w:r>
      <w:r w:rsidR="00E97106">
        <w:t>HR</w:t>
      </w:r>
      <w:r w:rsidR="005F375A">
        <w:t xml:space="preserve">M is </w:t>
      </w:r>
      <w:r>
        <w:t xml:space="preserve">a set </w:t>
      </w:r>
      <w:r w:rsidR="00E97106">
        <w:t xml:space="preserve">of activities </w:t>
      </w:r>
      <w:r>
        <w:t xml:space="preserve">managing the relationship between an organisation and its workforce (Taylor &amp; Woodhams, 2016).  </w:t>
      </w:r>
    </w:p>
    <w:p w:rsidR="00571725" w:rsidRDefault="00571725" w:rsidP="00571725">
      <w:r>
        <w:t>At the end of the twentieth century, Strategic HR</w:t>
      </w:r>
      <w:r w:rsidR="00677D0D">
        <w:t>M was established; seeing</w:t>
      </w:r>
      <w:r w:rsidR="005F375A">
        <w:t xml:space="preserve"> </w:t>
      </w:r>
      <w:r>
        <w:t>employees as ‘assets’ in a competitive economy (Wilkinson &amp; Taylor, 2016).</w:t>
      </w:r>
    </w:p>
    <w:p w:rsidR="00571725" w:rsidRDefault="00E97106" w:rsidP="00571725">
      <w:r>
        <w:t>T</w:t>
      </w:r>
      <w:r w:rsidR="00677D0D">
        <w:t xml:space="preserve">he CIPD HR profession Map has </w:t>
      </w:r>
      <w:r>
        <w:t>evolved</w:t>
      </w:r>
      <w:r w:rsidR="00571725">
        <w:t xml:space="preserve"> to reflect new way</w:t>
      </w:r>
      <w:r>
        <w:t xml:space="preserve"> ways of work</w:t>
      </w:r>
      <w:r w:rsidR="005F375A">
        <w:t>ing</w:t>
      </w:r>
      <w:r w:rsidR="00723734">
        <w:t xml:space="preserve">.  HR Professionals </w:t>
      </w:r>
      <w:r w:rsidR="00571725">
        <w:t xml:space="preserve">still </w:t>
      </w:r>
      <w:r w:rsidR="00723734">
        <w:t>have</w:t>
      </w:r>
      <w:r w:rsidR="00571725">
        <w:t xml:space="preserve"> </w:t>
      </w:r>
      <w:r w:rsidR="00723734">
        <w:t>involvement</w:t>
      </w:r>
      <w:r w:rsidR="005F375A">
        <w:t xml:space="preserve"> in day to day people management</w:t>
      </w:r>
      <w:r w:rsidR="00677D0D">
        <w:t xml:space="preserve"> but </w:t>
      </w:r>
      <w:r w:rsidR="00571725">
        <w:t>has become</w:t>
      </w:r>
      <w:r w:rsidR="00723734">
        <w:t xml:space="preserve"> increasingly</w:t>
      </w:r>
      <w:r w:rsidR="005F375A">
        <w:t xml:space="preserve"> more focussed</w:t>
      </w:r>
      <w:r w:rsidR="00723734">
        <w:t xml:space="preserve"> </w:t>
      </w:r>
      <w:r w:rsidR="005F375A">
        <w:t>on</w:t>
      </w:r>
      <w:r w:rsidR="00571725">
        <w:t xml:space="preserve"> deliver</w:t>
      </w:r>
      <w:r w:rsidR="005F375A">
        <w:t>ing</w:t>
      </w:r>
      <w:r w:rsidR="00571725">
        <w:t xml:space="preserve"> </w:t>
      </w:r>
      <w:r w:rsidR="00723734">
        <w:t>business</w:t>
      </w:r>
      <w:r w:rsidR="005F375A">
        <w:t xml:space="preserve"> outcomes</w:t>
      </w:r>
      <w:r w:rsidR="00571725">
        <w:t>.  Being ‘Outcomes-driven’ is one of the professional values</w:t>
      </w:r>
      <w:r w:rsidR="00723734">
        <w:t xml:space="preserve"> and the more</w:t>
      </w:r>
      <w:r w:rsidR="00571725">
        <w:t xml:space="preserve"> impact</w:t>
      </w:r>
      <w:r w:rsidR="00723734">
        <w:t xml:space="preserve"> made</w:t>
      </w:r>
      <w:r w:rsidR="00571725">
        <w:t>, the g</w:t>
      </w:r>
      <w:r w:rsidR="005F375A">
        <w:t xml:space="preserve">reater the value of the Profession </w:t>
      </w:r>
      <w:r w:rsidR="00571725">
        <w:t>(CIPD, 2018).</w:t>
      </w:r>
    </w:p>
    <w:p w:rsidR="00571725" w:rsidRDefault="00723734" w:rsidP="00571725">
      <w:r>
        <w:t xml:space="preserve">Detailed on the Map </w:t>
      </w:r>
      <w:r w:rsidR="00571725">
        <w:t>are the key specialist areas that emphasise the diversity and transf</w:t>
      </w:r>
      <w:r>
        <w:t>ormation of the profession</w:t>
      </w:r>
      <w:r w:rsidR="00571725">
        <w:t xml:space="preserve">.  It is </w:t>
      </w:r>
      <w:r>
        <w:t xml:space="preserve">clear </w:t>
      </w:r>
      <w:r w:rsidR="00571725">
        <w:t>how the function has shifted from a traditional ‘Transactional’ function to a ‘Transformational’ function</w:t>
      </w:r>
      <w:r>
        <w:t xml:space="preserve"> supporting</w:t>
      </w:r>
      <w:r w:rsidR="00571725">
        <w:t xml:space="preserve"> organisational strategy and objectives.</w:t>
      </w:r>
    </w:p>
    <w:p w:rsidR="0089783D" w:rsidRDefault="00571725">
      <w:pPr>
        <w:rPr>
          <w:b/>
        </w:rPr>
      </w:pPr>
      <w:r>
        <w:rPr>
          <w:b/>
        </w:rPr>
        <w:t>1.3</w:t>
      </w:r>
    </w:p>
    <w:p w:rsidR="00571725" w:rsidRDefault="005F375A" w:rsidP="00571725">
      <w:pPr>
        <w:rPr>
          <w:rFonts w:cstheme="minorHAnsi"/>
        </w:rPr>
      </w:pPr>
      <w:r>
        <w:rPr>
          <w:rFonts w:cstheme="minorHAnsi"/>
        </w:rPr>
        <w:t>To be</w:t>
      </w:r>
      <w:r w:rsidR="00723734">
        <w:rPr>
          <w:rFonts w:cstheme="minorHAnsi"/>
        </w:rPr>
        <w:t xml:space="preserve"> ‘</w:t>
      </w:r>
      <w:r>
        <w:rPr>
          <w:rFonts w:cstheme="minorHAnsi"/>
        </w:rPr>
        <w:t>A</w:t>
      </w:r>
      <w:r w:rsidR="00723734">
        <w:rPr>
          <w:rFonts w:cstheme="minorHAnsi"/>
        </w:rPr>
        <w:t>gile’</w:t>
      </w:r>
      <w:r>
        <w:rPr>
          <w:rFonts w:cstheme="minorHAnsi"/>
        </w:rPr>
        <w:t xml:space="preserve"> </w:t>
      </w:r>
      <w:r w:rsidR="00A30A78">
        <w:rPr>
          <w:rFonts w:cstheme="minorHAnsi"/>
        </w:rPr>
        <w:t xml:space="preserve">it is </w:t>
      </w:r>
      <w:r>
        <w:rPr>
          <w:rFonts w:cstheme="minorHAnsi"/>
        </w:rPr>
        <w:t>essential</w:t>
      </w:r>
      <w:r w:rsidR="00677D0D">
        <w:rPr>
          <w:rFonts w:cstheme="minorHAnsi"/>
        </w:rPr>
        <w:t xml:space="preserve"> an</w:t>
      </w:r>
      <w:r>
        <w:rPr>
          <w:rFonts w:cstheme="minorHAnsi"/>
        </w:rPr>
        <w:t xml:space="preserve"> Organisation is </w:t>
      </w:r>
      <w:r w:rsidR="00A30A78">
        <w:rPr>
          <w:rFonts w:cstheme="minorHAnsi"/>
        </w:rPr>
        <w:t xml:space="preserve">prepared for change, capable of change and </w:t>
      </w:r>
      <w:r w:rsidR="00571725">
        <w:rPr>
          <w:rFonts w:cstheme="minorHAnsi"/>
        </w:rPr>
        <w:t>ensure</w:t>
      </w:r>
      <w:r>
        <w:rPr>
          <w:rFonts w:cstheme="minorHAnsi"/>
        </w:rPr>
        <w:t xml:space="preserve">s performance isn’t impacted </w:t>
      </w:r>
      <w:r w:rsidR="00A30A78">
        <w:rPr>
          <w:rFonts w:cstheme="minorHAnsi"/>
        </w:rPr>
        <w:t xml:space="preserve">during change </w:t>
      </w:r>
      <w:r w:rsidR="00571725">
        <w:rPr>
          <w:rFonts w:cstheme="minorHAnsi"/>
        </w:rPr>
        <w:t xml:space="preserve">(Carter &amp; Varney, 2018).  </w:t>
      </w:r>
      <w:r w:rsidR="00A30A78">
        <w:rPr>
          <w:rFonts w:cstheme="minorHAnsi"/>
        </w:rPr>
        <w:t>Resilie</w:t>
      </w:r>
      <w:r>
        <w:rPr>
          <w:rFonts w:cstheme="minorHAnsi"/>
        </w:rPr>
        <w:t xml:space="preserve">nt organisations </w:t>
      </w:r>
      <w:r w:rsidR="00A30A78">
        <w:rPr>
          <w:rFonts w:cstheme="minorHAnsi"/>
        </w:rPr>
        <w:t xml:space="preserve">respond well to </w:t>
      </w:r>
      <w:r w:rsidR="0086370D">
        <w:rPr>
          <w:rFonts w:cstheme="minorHAnsi"/>
        </w:rPr>
        <w:t>change (</w:t>
      </w:r>
      <w:r w:rsidR="00571725">
        <w:rPr>
          <w:rFonts w:cstheme="minorHAnsi"/>
        </w:rPr>
        <w:t>Lucy &amp; Shepherd, 2018).  Organisation’</w:t>
      </w:r>
      <w:r>
        <w:rPr>
          <w:rFonts w:cstheme="minorHAnsi"/>
        </w:rPr>
        <w:t xml:space="preserve">s that </w:t>
      </w:r>
      <w:r w:rsidR="00571725">
        <w:rPr>
          <w:rFonts w:cstheme="minorHAnsi"/>
        </w:rPr>
        <w:t xml:space="preserve">manage change well will </w:t>
      </w:r>
      <w:r>
        <w:rPr>
          <w:rFonts w:cstheme="minorHAnsi"/>
        </w:rPr>
        <w:t>flourish</w:t>
      </w:r>
      <w:r w:rsidR="00571725">
        <w:rPr>
          <w:rFonts w:cstheme="minorHAnsi"/>
        </w:rPr>
        <w:t xml:space="preserve"> (MindTools, 2006).  Poor leadership, poor impl</w:t>
      </w:r>
      <w:r>
        <w:rPr>
          <w:rFonts w:cstheme="minorHAnsi"/>
        </w:rPr>
        <w:t>ementation and negative</w:t>
      </w:r>
      <w:r w:rsidR="00571725">
        <w:rPr>
          <w:rFonts w:cstheme="minorHAnsi"/>
        </w:rPr>
        <w:t xml:space="preserve"> attitudes</w:t>
      </w:r>
      <w:r w:rsidR="00677D0D">
        <w:rPr>
          <w:rFonts w:cstheme="minorHAnsi"/>
        </w:rPr>
        <w:t xml:space="preserve"> are </w:t>
      </w:r>
      <w:r w:rsidR="00A30A78">
        <w:rPr>
          <w:rFonts w:cstheme="minorHAnsi"/>
        </w:rPr>
        <w:t xml:space="preserve">reasons </w:t>
      </w:r>
      <w:r w:rsidR="00571725">
        <w:rPr>
          <w:rFonts w:cstheme="minorHAnsi"/>
        </w:rPr>
        <w:t>for failure to implement change (Carter &amp; Varney, 2018).</w:t>
      </w:r>
    </w:p>
    <w:p w:rsidR="00571725" w:rsidRDefault="00571725" w:rsidP="00571725">
      <w:pPr>
        <w:rPr>
          <w:rFonts w:cstheme="minorHAnsi"/>
        </w:rPr>
      </w:pPr>
      <w:r>
        <w:rPr>
          <w:rFonts w:cstheme="minorHAnsi"/>
        </w:rPr>
        <w:t>How well</w:t>
      </w:r>
      <w:r w:rsidR="005F375A">
        <w:rPr>
          <w:rFonts w:cstheme="minorHAnsi"/>
        </w:rPr>
        <w:t xml:space="preserve"> people </w:t>
      </w:r>
      <w:r>
        <w:rPr>
          <w:rFonts w:cstheme="minorHAnsi"/>
        </w:rPr>
        <w:t>understand</w:t>
      </w:r>
      <w:r w:rsidR="004C3FA4">
        <w:rPr>
          <w:rFonts w:cstheme="minorHAnsi"/>
        </w:rPr>
        <w:t xml:space="preserve"> the ‘Change Process’ is </w:t>
      </w:r>
      <w:r>
        <w:rPr>
          <w:rFonts w:cstheme="minorHAnsi"/>
        </w:rPr>
        <w:t xml:space="preserve">important (MindTools, 2006).  </w:t>
      </w:r>
      <w:r>
        <w:t>There are a number o</w:t>
      </w:r>
      <w:r w:rsidR="005F375A">
        <w:t xml:space="preserve">f different models of change; </w:t>
      </w:r>
      <w:r>
        <w:t xml:space="preserve">we will discuss Lewin’s Three Step Model.  </w:t>
      </w:r>
      <w:r w:rsidR="00A30A78">
        <w:rPr>
          <w:rFonts w:cstheme="minorHAnsi"/>
        </w:rPr>
        <w:t>The</w:t>
      </w:r>
      <w:r>
        <w:rPr>
          <w:rFonts w:cstheme="minorHAnsi"/>
        </w:rPr>
        <w:t xml:space="preserve"> model is s</w:t>
      </w:r>
      <w:r w:rsidR="005F375A">
        <w:rPr>
          <w:rFonts w:cstheme="minorHAnsi"/>
        </w:rPr>
        <w:t xml:space="preserve">till frequently used </w:t>
      </w:r>
      <w:r>
        <w:rPr>
          <w:rFonts w:cstheme="minorHAnsi"/>
        </w:rPr>
        <w:t xml:space="preserve">today.  </w:t>
      </w:r>
      <w:r w:rsidR="00A30A78">
        <w:rPr>
          <w:rFonts w:cstheme="minorHAnsi"/>
        </w:rPr>
        <w:t>D</w:t>
      </w:r>
      <w:r>
        <w:rPr>
          <w:rFonts w:cstheme="minorHAnsi"/>
        </w:rPr>
        <w:t>uring any change process there will always be ‘Driving’ and ‘Resisting’ for</w:t>
      </w:r>
      <w:r w:rsidR="00A30A78">
        <w:rPr>
          <w:rFonts w:cstheme="minorHAnsi"/>
        </w:rPr>
        <w:t>ces; both need to be established</w:t>
      </w:r>
      <w:r w:rsidR="007102EE">
        <w:rPr>
          <w:rFonts w:cstheme="minorHAnsi"/>
        </w:rPr>
        <w:t xml:space="preserve"> before </w:t>
      </w:r>
      <w:r>
        <w:rPr>
          <w:rFonts w:cstheme="minorHAnsi"/>
        </w:rPr>
        <w:t>the change</w:t>
      </w:r>
      <w:r w:rsidR="007102EE">
        <w:rPr>
          <w:rFonts w:cstheme="minorHAnsi"/>
        </w:rPr>
        <w:t xml:space="preserve"> can be </w:t>
      </w:r>
      <w:r>
        <w:rPr>
          <w:rFonts w:cstheme="minorHAnsi"/>
        </w:rPr>
        <w:t>impl</w:t>
      </w:r>
      <w:r w:rsidR="007102EE">
        <w:rPr>
          <w:rFonts w:cstheme="minorHAnsi"/>
        </w:rPr>
        <w:t>emented.  For success the</w:t>
      </w:r>
      <w:r>
        <w:rPr>
          <w:rFonts w:cstheme="minorHAnsi"/>
        </w:rPr>
        <w:t xml:space="preserve"> ‘Driving Forces’ </w:t>
      </w:r>
      <w:r w:rsidRPr="007672F6">
        <w:rPr>
          <w:rFonts w:cstheme="minorHAnsi"/>
          <w:i/>
        </w:rPr>
        <w:t>must</w:t>
      </w:r>
      <w:r>
        <w:rPr>
          <w:rFonts w:cstheme="minorHAnsi"/>
        </w:rPr>
        <w:t xml:space="preserve"> outweigh the ‘Resisting forces’ </w:t>
      </w:r>
      <w:r>
        <w:t>(</w:t>
      </w:r>
      <w:r>
        <w:rPr>
          <w:rFonts w:cstheme="minorHAnsi"/>
        </w:rPr>
        <w:t>Lewin, 1951 cited in Cameron &amp; Green, 2012).</w:t>
      </w:r>
    </w:p>
    <w:p w:rsidR="00571725" w:rsidRDefault="00571725" w:rsidP="00571725">
      <w:pPr>
        <w:rPr>
          <w:rFonts w:cstheme="minorHAnsi"/>
        </w:rPr>
      </w:pPr>
      <w:r>
        <w:rPr>
          <w:rFonts w:cstheme="minorHAnsi"/>
        </w:rPr>
        <w:t>‘Unfreezing’</w:t>
      </w:r>
      <w:r w:rsidR="004C3FA4">
        <w:rPr>
          <w:rFonts w:cstheme="minorHAnsi"/>
        </w:rPr>
        <w:t xml:space="preserve"> is when</w:t>
      </w:r>
      <w:r w:rsidR="0086370D">
        <w:rPr>
          <w:rFonts w:cstheme="minorHAnsi"/>
        </w:rPr>
        <w:t xml:space="preserve"> t</w:t>
      </w:r>
      <w:r w:rsidR="007102EE">
        <w:rPr>
          <w:rFonts w:cstheme="minorHAnsi"/>
        </w:rPr>
        <w:t xml:space="preserve">he organisation must </w:t>
      </w:r>
      <w:r>
        <w:rPr>
          <w:rFonts w:cstheme="minorHAnsi"/>
        </w:rPr>
        <w:t xml:space="preserve">understand the </w:t>
      </w:r>
      <w:r w:rsidRPr="007102EE">
        <w:rPr>
          <w:rFonts w:cstheme="minorHAnsi"/>
          <w:i/>
        </w:rPr>
        <w:t>need</w:t>
      </w:r>
      <w:r w:rsidR="004C3FA4">
        <w:rPr>
          <w:rFonts w:cstheme="minorHAnsi"/>
        </w:rPr>
        <w:t xml:space="preserve"> for change.  It is crucial</w:t>
      </w:r>
      <w:r>
        <w:rPr>
          <w:rFonts w:cstheme="minorHAnsi"/>
        </w:rPr>
        <w:t xml:space="preserve"> to get </w:t>
      </w:r>
      <w:r w:rsidR="007102EE">
        <w:rPr>
          <w:rFonts w:cstheme="minorHAnsi"/>
        </w:rPr>
        <w:t>‘</w:t>
      </w:r>
      <w:r>
        <w:rPr>
          <w:rFonts w:cstheme="minorHAnsi"/>
        </w:rPr>
        <w:t>buy in</w:t>
      </w:r>
      <w:r w:rsidR="007102EE">
        <w:rPr>
          <w:rFonts w:cstheme="minorHAnsi"/>
        </w:rPr>
        <w:t>’</w:t>
      </w:r>
      <w:r w:rsidR="0086370D">
        <w:rPr>
          <w:rFonts w:cstheme="minorHAnsi"/>
        </w:rPr>
        <w:t>.  A</w:t>
      </w:r>
      <w:r>
        <w:rPr>
          <w:rFonts w:cstheme="minorHAnsi"/>
        </w:rPr>
        <w:t xml:space="preserve"> persuasive message needs to be communicat</w:t>
      </w:r>
      <w:r w:rsidR="007102EE">
        <w:rPr>
          <w:rFonts w:cstheme="minorHAnsi"/>
        </w:rPr>
        <w:t xml:space="preserve">ed.  It is expected that </w:t>
      </w:r>
      <w:r>
        <w:rPr>
          <w:rFonts w:cstheme="minorHAnsi"/>
        </w:rPr>
        <w:t>attitudes</w:t>
      </w:r>
      <w:r w:rsidR="007102EE">
        <w:rPr>
          <w:rFonts w:cstheme="minorHAnsi"/>
        </w:rPr>
        <w:t xml:space="preserve"> will need to be challenged </w:t>
      </w:r>
      <w:r>
        <w:rPr>
          <w:rFonts w:cstheme="minorHAnsi"/>
        </w:rPr>
        <w:t xml:space="preserve">to achieve motivation and participation (MindTools, 2006). </w:t>
      </w:r>
      <w:r w:rsidR="007102EE">
        <w:rPr>
          <w:rFonts w:cstheme="minorHAnsi"/>
        </w:rPr>
        <w:t xml:space="preserve">HR Professionals </w:t>
      </w:r>
      <w:r>
        <w:rPr>
          <w:rFonts w:cstheme="minorHAnsi"/>
        </w:rPr>
        <w:t xml:space="preserve">support </w:t>
      </w:r>
      <w:r>
        <w:rPr>
          <w:rFonts w:cstheme="minorHAnsi"/>
        </w:rPr>
        <w:lastRenderedPageBreak/>
        <w:t>Managers to achieve this through clear communication; managing expectations an</w:t>
      </w:r>
      <w:r w:rsidR="004C3FA4">
        <w:rPr>
          <w:rFonts w:cstheme="minorHAnsi"/>
        </w:rPr>
        <w:t>d potentially conflict management</w:t>
      </w:r>
      <w:r>
        <w:rPr>
          <w:rFonts w:cstheme="minorHAnsi"/>
        </w:rPr>
        <w:t>.</w:t>
      </w:r>
    </w:p>
    <w:p w:rsidR="00571725" w:rsidRDefault="00571725" w:rsidP="00571725">
      <w:pPr>
        <w:rPr>
          <w:rFonts w:cstheme="minorHAnsi"/>
        </w:rPr>
      </w:pPr>
      <w:r>
        <w:rPr>
          <w:rFonts w:cstheme="minorHAnsi"/>
        </w:rPr>
        <w:t>‘Change’ is the second stage.  Time</w:t>
      </w:r>
      <w:r w:rsidR="007102EE">
        <w:rPr>
          <w:rFonts w:cstheme="minorHAnsi"/>
        </w:rPr>
        <w:t xml:space="preserve"> </w:t>
      </w:r>
      <w:r>
        <w:rPr>
          <w:rFonts w:cstheme="minorHAnsi"/>
        </w:rPr>
        <w:t xml:space="preserve">is </w:t>
      </w:r>
      <w:r w:rsidR="007102EE">
        <w:rPr>
          <w:rFonts w:cstheme="minorHAnsi"/>
        </w:rPr>
        <w:t>essential to understand the change and reduce</w:t>
      </w:r>
      <w:r>
        <w:rPr>
          <w:rFonts w:cstheme="minorHAnsi"/>
        </w:rPr>
        <w:t xml:space="preserve"> any unc</w:t>
      </w:r>
      <w:r w:rsidR="007102EE">
        <w:rPr>
          <w:rFonts w:cstheme="minorHAnsi"/>
        </w:rPr>
        <w:t>ertainty</w:t>
      </w:r>
      <w:r>
        <w:rPr>
          <w:rFonts w:cstheme="minorHAnsi"/>
        </w:rPr>
        <w:t xml:space="preserve">. </w:t>
      </w:r>
      <w:r w:rsidR="007102EE">
        <w:rPr>
          <w:rFonts w:cstheme="minorHAnsi"/>
        </w:rPr>
        <w:t xml:space="preserve"> I</w:t>
      </w:r>
      <w:r>
        <w:rPr>
          <w:rFonts w:cstheme="minorHAnsi"/>
        </w:rPr>
        <w:t>ndividuals</w:t>
      </w:r>
      <w:r w:rsidR="007102EE">
        <w:rPr>
          <w:rFonts w:cstheme="minorHAnsi"/>
        </w:rPr>
        <w:t xml:space="preserve"> need to be encouraged and involved</w:t>
      </w:r>
      <w:r>
        <w:rPr>
          <w:rFonts w:cstheme="minorHAnsi"/>
        </w:rPr>
        <w:t xml:space="preserve"> (MindTools, 2006).</w:t>
      </w:r>
      <w:r w:rsidRPr="00F84FAF">
        <w:rPr>
          <w:rFonts w:cstheme="minorHAnsi"/>
        </w:rPr>
        <w:t xml:space="preserve"> </w:t>
      </w:r>
      <w:r w:rsidR="007102EE">
        <w:rPr>
          <w:rFonts w:cstheme="minorHAnsi"/>
        </w:rPr>
        <w:t xml:space="preserve">Communication is fundamental </w:t>
      </w:r>
      <w:r>
        <w:rPr>
          <w:rFonts w:cstheme="minorHAnsi"/>
        </w:rPr>
        <w:t>to minimise resisting forces and maximise the driving forces (Cameron &amp; Green, 2012).</w:t>
      </w:r>
    </w:p>
    <w:p w:rsidR="00571725" w:rsidRDefault="0086370D" w:rsidP="00571725">
      <w:pPr>
        <w:rPr>
          <w:rFonts w:cstheme="minorHAnsi"/>
        </w:rPr>
      </w:pPr>
      <w:r>
        <w:rPr>
          <w:rFonts w:cstheme="minorHAnsi"/>
        </w:rPr>
        <w:t xml:space="preserve">Reinforcement is essential at the </w:t>
      </w:r>
      <w:r w:rsidR="00571725">
        <w:rPr>
          <w:rFonts w:cstheme="minorHAnsi"/>
        </w:rPr>
        <w:t>‘Refreezing’</w:t>
      </w:r>
      <w:r>
        <w:rPr>
          <w:rFonts w:cstheme="minorHAnsi"/>
        </w:rPr>
        <w:t xml:space="preserve"> stage</w:t>
      </w:r>
      <w:r w:rsidR="00571725">
        <w:rPr>
          <w:rFonts w:cstheme="minorHAnsi"/>
        </w:rPr>
        <w:t xml:space="preserve">.  </w:t>
      </w:r>
      <w:r>
        <w:rPr>
          <w:rFonts w:cstheme="minorHAnsi"/>
        </w:rPr>
        <w:t>T</w:t>
      </w:r>
      <w:r w:rsidR="00571725">
        <w:rPr>
          <w:rFonts w:cstheme="minorHAnsi"/>
        </w:rPr>
        <w:t>he change will be ineffective</w:t>
      </w:r>
      <w:r>
        <w:rPr>
          <w:rFonts w:cstheme="minorHAnsi"/>
        </w:rPr>
        <w:t xml:space="preserve"> if not embedded</w:t>
      </w:r>
      <w:r w:rsidR="00571725">
        <w:rPr>
          <w:rFonts w:cstheme="minorHAnsi"/>
        </w:rPr>
        <w:t xml:space="preserve"> and individuals will r</w:t>
      </w:r>
      <w:r>
        <w:rPr>
          <w:rFonts w:cstheme="minorHAnsi"/>
        </w:rPr>
        <w:t>evert back to old ways of working</w:t>
      </w:r>
      <w:r w:rsidR="00677D0D">
        <w:rPr>
          <w:rFonts w:cstheme="minorHAnsi"/>
        </w:rPr>
        <w:t xml:space="preserve">.  It will also become </w:t>
      </w:r>
      <w:r w:rsidR="00571725">
        <w:rPr>
          <w:rFonts w:cstheme="minorHAnsi"/>
        </w:rPr>
        <w:t xml:space="preserve">difficult to tackle the next change the organisation wants to introduce (MindTools, 2006).   </w:t>
      </w:r>
    </w:p>
    <w:p w:rsidR="00571725" w:rsidRDefault="00571725" w:rsidP="00571725">
      <w:pPr>
        <w:rPr>
          <w:rFonts w:cstheme="minorHAnsi"/>
        </w:rPr>
      </w:pPr>
      <w:r>
        <w:rPr>
          <w:rFonts w:cstheme="minorHAnsi"/>
        </w:rPr>
        <w:t xml:space="preserve">HR professionals </w:t>
      </w:r>
      <w:r w:rsidR="0086370D">
        <w:rPr>
          <w:rFonts w:cstheme="minorHAnsi"/>
        </w:rPr>
        <w:t>must support Leaders</w:t>
      </w:r>
      <w:r>
        <w:rPr>
          <w:rFonts w:cstheme="minorHAnsi"/>
        </w:rPr>
        <w:t xml:space="preserve">. </w:t>
      </w:r>
      <w:r w:rsidR="0086370D">
        <w:rPr>
          <w:rFonts w:cstheme="minorHAnsi"/>
        </w:rPr>
        <w:t xml:space="preserve"> A</w:t>
      </w:r>
      <w:r>
        <w:rPr>
          <w:rFonts w:cstheme="minorHAnsi"/>
        </w:rPr>
        <w:t xml:space="preserve"> ‘Reward’ system</w:t>
      </w:r>
      <w:r w:rsidR="0086370D">
        <w:rPr>
          <w:rFonts w:cstheme="minorHAnsi"/>
        </w:rPr>
        <w:t xml:space="preserve"> could</w:t>
      </w:r>
      <w:r w:rsidR="00677D0D">
        <w:rPr>
          <w:rFonts w:cstheme="minorHAnsi"/>
        </w:rPr>
        <w:t xml:space="preserve"> </w:t>
      </w:r>
      <w:r w:rsidR="0086370D">
        <w:rPr>
          <w:rFonts w:cstheme="minorHAnsi"/>
        </w:rPr>
        <w:t>be created.  T</w:t>
      </w:r>
      <w:r>
        <w:rPr>
          <w:rFonts w:cstheme="minorHAnsi"/>
        </w:rPr>
        <w:t>he HR function</w:t>
      </w:r>
      <w:r w:rsidR="0086370D">
        <w:rPr>
          <w:rFonts w:cstheme="minorHAnsi"/>
        </w:rPr>
        <w:t xml:space="preserve"> may need to facilitate adaptation of the organisational structure</w:t>
      </w:r>
      <w:r>
        <w:rPr>
          <w:rFonts w:cstheme="minorHAnsi"/>
        </w:rPr>
        <w:t xml:space="preserve">.  HR </w:t>
      </w:r>
      <w:r w:rsidR="004C3FA4">
        <w:rPr>
          <w:rFonts w:cstheme="minorHAnsi"/>
        </w:rPr>
        <w:t>must</w:t>
      </w:r>
      <w:r>
        <w:rPr>
          <w:rFonts w:cstheme="minorHAnsi"/>
        </w:rPr>
        <w:t xml:space="preserve"> ensure there are channels to commu</w:t>
      </w:r>
      <w:r w:rsidR="004C3FA4">
        <w:rPr>
          <w:rFonts w:cstheme="minorHAnsi"/>
        </w:rPr>
        <w:t xml:space="preserve">nicate feedback </w:t>
      </w:r>
      <w:r w:rsidR="0086370D">
        <w:rPr>
          <w:rFonts w:cstheme="minorHAnsi"/>
        </w:rPr>
        <w:t xml:space="preserve">and support with any necessary </w:t>
      </w:r>
      <w:r>
        <w:rPr>
          <w:rFonts w:cstheme="minorHAnsi"/>
        </w:rPr>
        <w:t>training</w:t>
      </w:r>
      <w:r w:rsidR="0086370D">
        <w:rPr>
          <w:rFonts w:cstheme="minorHAnsi"/>
        </w:rPr>
        <w:t xml:space="preserve"> (MindTools, 2006).  </w:t>
      </w:r>
      <w:r>
        <w:rPr>
          <w:rFonts w:cstheme="minorHAnsi"/>
        </w:rPr>
        <w:t>The HR functi</w:t>
      </w:r>
      <w:r w:rsidR="0086370D">
        <w:rPr>
          <w:rFonts w:cstheme="minorHAnsi"/>
        </w:rPr>
        <w:t xml:space="preserve">on need to work </w:t>
      </w:r>
      <w:r>
        <w:rPr>
          <w:rFonts w:cstheme="minorHAnsi"/>
        </w:rPr>
        <w:t>with Leaders t</w:t>
      </w:r>
      <w:r w:rsidR="0086370D">
        <w:rPr>
          <w:rFonts w:cstheme="minorHAnsi"/>
        </w:rPr>
        <w:t xml:space="preserve">o promote an Organisational Culture; </w:t>
      </w:r>
      <w:r>
        <w:rPr>
          <w:rFonts w:cstheme="minorHAnsi"/>
        </w:rPr>
        <w:t>encour</w:t>
      </w:r>
      <w:r w:rsidR="0086370D">
        <w:rPr>
          <w:rFonts w:cstheme="minorHAnsi"/>
        </w:rPr>
        <w:t>age teams t</w:t>
      </w:r>
      <w:r w:rsidR="004C3FA4">
        <w:rPr>
          <w:rFonts w:cstheme="minorHAnsi"/>
        </w:rPr>
        <w:t xml:space="preserve">o be open </w:t>
      </w:r>
      <w:r w:rsidR="0086370D">
        <w:rPr>
          <w:rFonts w:cstheme="minorHAnsi"/>
        </w:rPr>
        <w:t>and allow</w:t>
      </w:r>
      <w:r w:rsidR="004C3FA4">
        <w:rPr>
          <w:rFonts w:cstheme="minorHAnsi"/>
        </w:rPr>
        <w:t xml:space="preserve"> time for reflection</w:t>
      </w:r>
      <w:r>
        <w:rPr>
          <w:rFonts w:cstheme="minorHAnsi"/>
        </w:rPr>
        <w:t xml:space="preserve"> (Carter &amp; Varney, 2018).</w:t>
      </w:r>
    </w:p>
    <w:p w:rsidR="00571725" w:rsidRDefault="00571725" w:rsidP="00571725">
      <w:pPr>
        <w:rPr>
          <w:rFonts w:cstheme="minorHAnsi"/>
          <w:b/>
        </w:rPr>
      </w:pPr>
    </w:p>
    <w:p w:rsidR="00571725" w:rsidRDefault="00571725">
      <w:pPr>
        <w:rPr>
          <w:b/>
        </w:rPr>
      </w:pPr>
      <w:r>
        <w:rPr>
          <w:b/>
        </w:rPr>
        <w:t>2.1</w:t>
      </w:r>
    </w:p>
    <w:p w:rsidR="00571725" w:rsidRDefault="00571725" w:rsidP="00571725">
      <w:r>
        <w:t>The HR function must be structured to reflect the business and its customers (CIPD, 2006 cited in Swift, 2016).  T</w:t>
      </w:r>
      <w:r w:rsidR="004C3FA4">
        <w:t xml:space="preserve">he </w:t>
      </w:r>
      <w:r w:rsidR="0086370D">
        <w:t xml:space="preserve">most common structures </w:t>
      </w:r>
      <w:r>
        <w:t>are the ‘Traditional’ approach and the ‘Three Legged Stool’ model.  T</w:t>
      </w:r>
      <w:r w:rsidR="004C3FA4">
        <w:t>he traditional approach is most prominent in</w:t>
      </w:r>
      <w:r>
        <w:t xml:space="preserve"> small to medium sized organisations </w:t>
      </w:r>
      <w:r w:rsidR="0086370D">
        <w:t xml:space="preserve">and </w:t>
      </w:r>
      <w:r>
        <w:t>the private sector</w:t>
      </w:r>
      <w:r w:rsidR="0086370D">
        <w:t>; consisting</w:t>
      </w:r>
      <w:r>
        <w:t xml:space="preserve"> of a single team of HR Generalists, Specialists and Administration (Swift, 2016).  HR</w:t>
      </w:r>
      <w:r w:rsidR="0086370D">
        <w:t xml:space="preserve"> Generalists </w:t>
      </w:r>
      <w:r>
        <w:t>operate</w:t>
      </w:r>
      <w:r w:rsidR="004C3FA4">
        <w:t xml:space="preserve"> in all areas </w:t>
      </w:r>
      <w:r>
        <w:t>whereas Specialists generally o</w:t>
      </w:r>
      <w:r w:rsidR="00677D0D">
        <w:t xml:space="preserve">perate in </w:t>
      </w:r>
      <w:r w:rsidR="004C3FA4">
        <w:t>specific area</w:t>
      </w:r>
      <w:r w:rsidR="00677D0D">
        <w:t>s</w:t>
      </w:r>
      <w:r w:rsidR="004C3FA4">
        <w:t xml:space="preserve"> </w:t>
      </w:r>
      <w:r>
        <w:t>such as Recru</w:t>
      </w:r>
      <w:r w:rsidR="0086370D">
        <w:t xml:space="preserve">itment </w:t>
      </w:r>
      <w:r>
        <w:t>(Wilkinson &amp; Taylor, 2016).  Time is shared between administrative tasks and Busines</w:t>
      </w:r>
      <w:r w:rsidR="0086370D">
        <w:t>s Partnering.  Attempts are</w:t>
      </w:r>
      <w:r w:rsidR="00677D0D">
        <w:t xml:space="preserve"> made to delegate </w:t>
      </w:r>
      <w:r>
        <w:t xml:space="preserve">responsibilities to Line Managers which isn’t always welcomed (Swift, 2016). </w:t>
      </w:r>
    </w:p>
    <w:p w:rsidR="00571725" w:rsidRDefault="00571725" w:rsidP="00571725">
      <w:r>
        <w:t xml:space="preserve">In the late </w:t>
      </w:r>
      <w:r w:rsidR="00CC137B">
        <w:t xml:space="preserve">1990s, Ulrich introduced </w:t>
      </w:r>
      <w:r>
        <w:t>the ‘Three Legged St</w:t>
      </w:r>
      <w:r w:rsidR="00CC137B">
        <w:t>ool Model’.   Ulrich argues that</w:t>
      </w:r>
      <w:r>
        <w:t xml:space="preserve"> the H</w:t>
      </w:r>
      <w:r w:rsidR="00CC137B">
        <w:t xml:space="preserve">RM function in larger organisations is most effective when </w:t>
      </w:r>
      <w:r>
        <w:t xml:space="preserve">divided into separate areas of activity; HR Business Partners; HR Centres of Expertise and Shared HR Services (Swift, 2016).    </w:t>
      </w:r>
    </w:p>
    <w:p w:rsidR="00571725" w:rsidRDefault="00571725" w:rsidP="00571725">
      <w:r>
        <w:t>‘HR Business Partners’</w:t>
      </w:r>
      <w:r w:rsidR="00CC137B">
        <w:t xml:space="preserve"> </w:t>
      </w:r>
      <w:r>
        <w:t>work clos</w:t>
      </w:r>
      <w:r w:rsidR="004C3FA4">
        <w:t>ely with Leaders</w:t>
      </w:r>
      <w:r>
        <w:t xml:space="preserve">, focussed on strategy and achieving organisational objectives. </w:t>
      </w:r>
      <w:r w:rsidR="00CC137B">
        <w:t xml:space="preserve">  I</w:t>
      </w:r>
      <w:r w:rsidR="004C3FA4">
        <w:t xml:space="preserve">t is more likely </w:t>
      </w:r>
      <w:r>
        <w:t xml:space="preserve">larger </w:t>
      </w:r>
      <w:r w:rsidR="00677D0D">
        <w:t>organisations and Public S</w:t>
      </w:r>
      <w:r>
        <w:t xml:space="preserve">ector will utilise the Ulrich Model. </w:t>
      </w:r>
      <w:r w:rsidR="00CC137B">
        <w:t xml:space="preserve"> With HR Professionals fixed</w:t>
      </w:r>
      <w:r>
        <w:t xml:space="preserve"> in the business they can use the</w:t>
      </w:r>
      <w:r w:rsidR="00677D0D">
        <w:t>ir knowledge and skills to influence</w:t>
      </w:r>
      <w:r>
        <w:t xml:space="preserve"> chang</w:t>
      </w:r>
      <w:r w:rsidR="00CC137B">
        <w:t xml:space="preserve">e </w:t>
      </w:r>
      <w:r>
        <w:t>(Swift, 2016).  Business Partners who</w:t>
      </w:r>
      <w:r w:rsidR="00CC137B">
        <w:t xml:space="preserve"> have transitioned from the role of </w:t>
      </w:r>
      <w:r w:rsidR="00A67392">
        <w:t>Generalist</w:t>
      </w:r>
      <w:r>
        <w:t xml:space="preserve"> </w:t>
      </w:r>
      <w:r w:rsidR="00CC137B">
        <w:t xml:space="preserve">also </w:t>
      </w:r>
      <w:r>
        <w:t xml:space="preserve">understand the transactional side </w:t>
      </w:r>
      <w:r w:rsidR="00CC137B">
        <w:t>and can</w:t>
      </w:r>
      <w:r>
        <w:t xml:space="preserve"> provide additional support to Line M</w:t>
      </w:r>
      <w:r w:rsidR="00CC137B">
        <w:t>anagers, helping</w:t>
      </w:r>
      <w:r>
        <w:t xml:space="preserve"> to build trust (Swift, 2016).</w:t>
      </w:r>
    </w:p>
    <w:p w:rsidR="00571725" w:rsidRDefault="00571725" w:rsidP="00571725">
      <w:r>
        <w:t>‘Centres of Expertise’ operate in specialist a</w:t>
      </w:r>
      <w:r w:rsidR="00CC137B">
        <w:t xml:space="preserve">reas such as Reward or </w:t>
      </w:r>
      <w:r w:rsidR="00A67392">
        <w:t>Engagement</w:t>
      </w:r>
      <w:r>
        <w:t xml:space="preserve"> (CIPD, 2015 sited in Swift, 2016).  They act like business in themselves and can internally </w:t>
      </w:r>
      <w:r w:rsidR="004C3FA4">
        <w:t>recharge for their services, providing</w:t>
      </w:r>
      <w:r>
        <w:t xml:space="preserve"> interventions to stee</w:t>
      </w:r>
      <w:r w:rsidR="00CC137B">
        <w:t xml:space="preserve">r strategy </w:t>
      </w:r>
      <w:r>
        <w:t>(Ulrich et al, 2008 cited in Swift, 2016). There is a risk that these centres sit separately so</w:t>
      </w:r>
      <w:r w:rsidR="00CC137B">
        <w:t xml:space="preserve"> </w:t>
      </w:r>
      <w:r>
        <w:t xml:space="preserve">don’t tailor interventions to individual needs.  There can also be excessive demands placed on these centres (Swift, 2016). </w:t>
      </w:r>
    </w:p>
    <w:p w:rsidR="00677D0D" w:rsidRDefault="00677D0D" w:rsidP="00571725"/>
    <w:p w:rsidR="00571725" w:rsidRDefault="00571725" w:rsidP="00571725">
      <w:r>
        <w:lastRenderedPageBreak/>
        <w:t>‘Shared Services’ is on</w:t>
      </w:r>
      <w:r w:rsidR="00CC137B">
        <w:t>e unit handling administrative tasks at</w:t>
      </w:r>
      <w:r>
        <w:t xml:space="preserve"> low cost (CIPD, 2015 cited in Swift</w:t>
      </w:r>
      <w:r w:rsidR="00CC137B">
        <w:t>, 2016).  Generally</w:t>
      </w:r>
      <w:r w:rsidR="004C3FA4">
        <w:t xml:space="preserve"> </w:t>
      </w:r>
      <w:r w:rsidR="00A777B6">
        <w:t>it’s</w:t>
      </w:r>
      <w:r w:rsidR="00CC137B">
        <w:t xml:space="preserve"> managed in-</w:t>
      </w:r>
      <w:r w:rsidR="00677D0D">
        <w:t xml:space="preserve">house but can </w:t>
      </w:r>
      <w:r>
        <w:t>be o</w:t>
      </w:r>
      <w:r w:rsidR="00677D0D">
        <w:t>utsourced.  People Management Services</w:t>
      </w:r>
      <w:r w:rsidR="00A67392">
        <w:t xml:space="preserve"> are increasingly decentralised</w:t>
      </w:r>
      <w:r>
        <w:t xml:space="preserve"> from HR to Line Managers or sel</w:t>
      </w:r>
      <w:r w:rsidR="00677D0D">
        <w:t>f-service technologies.   N</w:t>
      </w:r>
      <w:r>
        <w:t>ew tech</w:t>
      </w:r>
      <w:r w:rsidR="00A67392">
        <w:t>nology is often an integrated HR system holding</w:t>
      </w:r>
      <w:r>
        <w:t xml:space="preserve"> HR data (CIPD, 2018).  This can impact some employees negatively if they lack computer skills and creates increased pres</w:t>
      </w:r>
      <w:r w:rsidR="004C3FA4">
        <w:t xml:space="preserve">sure on Line Manager’s </w:t>
      </w:r>
      <w:r>
        <w:t xml:space="preserve">workload (Swift, 2016).   </w:t>
      </w:r>
    </w:p>
    <w:p w:rsidR="00571725" w:rsidRDefault="00677D0D" w:rsidP="00571725">
      <w:r>
        <w:t xml:space="preserve">‘Outsourcing’ </w:t>
      </w:r>
      <w:r w:rsidR="00A67392">
        <w:t>may be a shared service ce</w:t>
      </w:r>
      <w:r w:rsidR="004C3FA4">
        <w:t>ntre for a single</w:t>
      </w:r>
      <w:r w:rsidR="00A67392">
        <w:t xml:space="preserve"> organisation;</w:t>
      </w:r>
      <w:r w:rsidR="00571725">
        <w:t xml:space="preserve"> </w:t>
      </w:r>
      <w:r w:rsidR="00A67392">
        <w:t>O</w:t>
      </w:r>
      <w:r w:rsidR="00571725">
        <w:t>rganisations</w:t>
      </w:r>
      <w:r w:rsidR="00A777B6">
        <w:t xml:space="preserve"> may have </w:t>
      </w:r>
      <w:r w:rsidR="00571725">
        <w:t>combine</w:t>
      </w:r>
      <w:r w:rsidR="00A777B6">
        <w:t>d</w:t>
      </w:r>
      <w:r w:rsidR="00571725">
        <w:t xml:space="preserve"> their</w:t>
      </w:r>
      <w:r w:rsidR="00A67392">
        <w:t xml:space="preserve"> HR functions;</w:t>
      </w:r>
      <w:r w:rsidR="00571725">
        <w:t xml:space="preserve"> </w:t>
      </w:r>
      <w:r w:rsidR="00A67392">
        <w:t>or it may be a contact</w:t>
      </w:r>
      <w:r w:rsidR="00571725">
        <w:t xml:space="preserve"> centr</w:t>
      </w:r>
      <w:r w:rsidR="00A67392">
        <w:t>e providing HR advice to multiple</w:t>
      </w:r>
      <w:r w:rsidR="00571725">
        <w:t xml:space="preserve"> organisations (Cooke et al, 2004 cited in Farnham, 2015)</w:t>
      </w:r>
      <w:r w:rsidR="00A67392">
        <w:t xml:space="preserve">.  </w:t>
      </w:r>
      <w:r>
        <w:t>Allows internal HR to</w:t>
      </w:r>
      <w:r w:rsidR="00A67392">
        <w:t xml:space="preserve"> focus on </w:t>
      </w:r>
      <w:r w:rsidR="00571725">
        <w:t xml:space="preserve">strategy but </w:t>
      </w:r>
      <w:r w:rsidR="00A67392">
        <w:t>s</w:t>
      </w:r>
      <w:r w:rsidR="00A777B6">
        <w:t>till needs close</w:t>
      </w:r>
      <w:r w:rsidR="00A67392">
        <w:t xml:space="preserve"> </w:t>
      </w:r>
      <w:r w:rsidR="00571725">
        <w:t>monitor</w:t>
      </w:r>
      <w:r w:rsidR="00A67392">
        <w:t>ing</w:t>
      </w:r>
      <w:r w:rsidR="00571725">
        <w:t>. It is popular with smaller</w:t>
      </w:r>
      <w:r w:rsidR="00A67392">
        <w:t xml:space="preserve"> organisations who can’t</w:t>
      </w:r>
      <w:r w:rsidR="00571725">
        <w:t xml:space="preserve"> provide their own HR and more prominent in the private sector.  It can enable access to specialist skills and knowledge and save costs</w:t>
      </w:r>
      <w:r w:rsidR="00A67392">
        <w:t xml:space="preserve"> long term</w:t>
      </w:r>
      <w:r w:rsidR="00571725">
        <w:t xml:space="preserve"> (Swift, 2016).  Capita is an example of this who won a 10 year contract to manage HR for BBC (People Management, 2006 cited in Swift, 2016).</w:t>
      </w:r>
    </w:p>
    <w:p w:rsidR="00571725" w:rsidRDefault="00571725">
      <w:pPr>
        <w:rPr>
          <w:b/>
        </w:rPr>
      </w:pPr>
      <w:r w:rsidRPr="00571725">
        <w:rPr>
          <w:b/>
        </w:rPr>
        <w:t>2.2</w:t>
      </w:r>
    </w:p>
    <w:p w:rsidR="006839E3" w:rsidRDefault="006839E3" w:rsidP="006839E3">
      <w:r>
        <w:t>An Organisation’s ‘High Performance Work Practices’ are more likely to be implemented by Line Managers who have high HR competency levels (Sikora, Ferris &amp; Van Iddekinge, 2015).</w:t>
      </w:r>
    </w:p>
    <w:p w:rsidR="00571725" w:rsidRDefault="00A777B6" w:rsidP="00571725">
      <w:r>
        <w:t xml:space="preserve">Line Managers </w:t>
      </w:r>
      <w:r w:rsidR="00571725">
        <w:t xml:space="preserve">have a responsibility to facilitate People Management practices (CIPD, 2019). </w:t>
      </w:r>
      <w:r w:rsidR="006839E3">
        <w:t>R</w:t>
      </w:r>
      <w:r w:rsidR="00571725">
        <w:t>esponsibilities</w:t>
      </w:r>
      <w:r>
        <w:t xml:space="preserve"> are </w:t>
      </w:r>
      <w:r w:rsidR="004F0B04">
        <w:t>shared</w:t>
      </w:r>
      <w:r w:rsidR="00571725">
        <w:t xml:space="preserve"> such as recruitment, mentoring and managing performance (Fu, Flood, Rousseau &amp; Morris, 2018).  </w:t>
      </w:r>
      <w:r>
        <w:t xml:space="preserve">They </w:t>
      </w:r>
      <w:r w:rsidR="006839E3">
        <w:t>are the connection</w:t>
      </w:r>
      <w:r w:rsidR="00571725">
        <w:t xml:space="preserve"> between employees’ experience of HRM and their </w:t>
      </w:r>
      <w:r w:rsidR="002E5ECC">
        <w:t>outlook on</w:t>
      </w:r>
      <w:r w:rsidR="00571725">
        <w:t xml:space="preserve"> the</w:t>
      </w:r>
      <w:r w:rsidR="002E5ECC">
        <w:t>ir work and Employer</w:t>
      </w:r>
      <w:r w:rsidR="00571725">
        <w:t xml:space="preserve"> (Swift, 2016).</w:t>
      </w:r>
      <w:r w:rsidR="004F0B04">
        <w:t xml:space="preserve"> Organisations should support </w:t>
      </w:r>
      <w:r w:rsidR="00571725">
        <w:t>line man</w:t>
      </w:r>
      <w:r w:rsidR="00677D0D">
        <w:t>agers to understand how their application</w:t>
      </w:r>
      <w:r w:rsidR="004F0B04">
        <w:t xml:space="preserve"> of HR can impact</w:t>
      </w:r>
      <w:r w:rsidR="00571725">
        <w:t xml:space="preserve"> employees</w:t>
      </w:r>
      <w:r w:rsidR="00677D0D">
        <w:t xml:space="preserve"> and</w:t>
      </w:r>
      <w:r>
        <w:t xml:space="preserve"> the important role they play in individual performance</w:t>
      </w:r>
      <w:r w:rsidR="00571725">
        <w:t xml:space="preserve">.  </w:t>
      </w:r>
      <w:r w:rsidR="004F0B04">
        <w:t>Impleme</w:t>
      </w:r>
      <w:r w:rsidR="002E5ECC">
        <w:t xml:space="preserve">ntation should be monitored and </w:t>
      </w:r>
      <w:r w:rsidR="00AD0346">
        <w:t>interventions such as Line M</w:t>
      </w:r>
      <w:r w:rsidR="00571725">
        <w:t xml:space="preserve">anager training may </w:t>
      </w:r>
      <w:r w:rsidR="004F0B04">
        <w:t xml:space="preserve">need to </w:t>
      </w:r>
      <w:r w:rsidR="00571725">
        <w:t xml:space="preserve">be </w:t>
      </w:r>
      <w:r w:rsidR="004F0B04">
        <w:t>introduced to ensure</w:t>
      </w:r>
      <w:r w:rsidR="002E5ECC">
        <w:t xml:space="preserve"> effectiveness and</w:t>
      </w:r>
      <w:r w:rsidR="004F0B04">
        <w:t xml:space="preserve"> </w:t>
      </w:r>
      <w:r w:rsidR="006839E3">
        <w:t>consistency</w:t>
      </w:r>
      <w:r w:rsidR="00571725">
        <w:t xml:space="preserve"> (Sikora, Ferris &amp; Van Iddekinge, 20</w:t>
      </w:r>
      <w:r w:rsidR="004F0B04">
        <w:t xml:space="preserve">15).  </w:t>
      </w:r>
      <w:r w:rsidR="00571725">
        <w:t>HR should communicate key policies and procedures and provide regular training on</w:t>
      </w:r>
      <w:r w:rsidR="004F0B04">
        <w:t xml:space="preserve"> how to implement them.  Line Managers should seek HR advice with difficult issues</w:t>
      </w:r>
      <w:r w:rsidR="00571725">
        <w:t xml:space="preserve"> (Wilkinson &amp; Taylor, 2016).</w:t>
      </w:r>
    </w:p>
    <w:p w:rsidR="00571725" w:rsidRDefault="00571725" w:rsidP="00571725">
      <w:r>
        <w:t>People Development responsibilities are</w:t>
      </w:r>
      <w:r w:rsidR="00A777B6">
        <w:t xml:space="preserve"> </w:t>
      </w:r>
      <w:r>
        <w:t xml:space="preserve">facilitated by Line Managers.  The </w:t>
      </w:r>
      <w:r w:rsidR="002E5ECC">
        <w:t>role of L&amp;D</w:t>
      </w:r>
      <w:r w:rsidR="00A777B6">
        <w:t xml:space="preserve"> is to upskill </w:t>
      </w:r>
      <w:r w:rsidR="00AD0346">
        <w:t xml:space="preserve">Line Managers </w:t>
      </w:r>
      <w:r>
        <w:t>to facilitate this effectively</w:t>
      </w:r>
      <w:r w:rsidR="006839E3">
        <w:t xml:space="preserve">.  </w:t>
      </w:r>
      <w:r>
        <w:t xml:space="preserve">Line </w:t>
      </w:r>
      <w:r w:rsidR="002E5ECC">
        <w:t>Managers ne</w:t>
      </w:r>
      <w:r w:rsidR="00A777B6">
        <w:t xml:space="preserve">ed </w:t>
      </w:r>
      <w:r w:rsidR="002E5ECC">
        <w:t>training in</w:t>
      </w:r>
      <w:r>
        <w:t xml:space="preserve"> People Management skills and a </w:t>
      </w:r>
      <w:r w:rsidR="002E5ECC">
        <w:t>strong</w:t>
      </w:r>
      <w:r>
        <w:t xml:space="preserve"> </w:t>
      </w:r>
      <w:r w:rsidR="002E5ECC">
        <w:t>structure</w:t>
      </w:r>
      <w:r>
        <w:t xml:space="preserve"> needs to be in place to support them (CIPD, 2019).</w:t>
      </w:r>
    </w:p>
    <w:p w:rsidR="00571725" w:rsidRDefault="00571725" w:rsidP="00571725">
      <w:r>
        <w:t>Business Partners are responsible</w:t>
      </w:r>
      <w:r w:rsidR="002E5ECC">
        <w:t xml:space="preserve"> for HR </w:t>
      </w:r>
      <w:r w:rsidR="00AD0346">
        <w:t xml:space="preserve">strategy and </w:t>
      </w:r>
      <w:r w:rsidR="002E5ECC">
        <w:t>work collaboratively with</w:t>
      </w:r>
      <w:r>
        <w:t xml:space="preserve"> Line Manage</w:t>
      </w:r>
      <w:r w:rsidR="00A777B6">
        <w:t xml:space="preserve">rs </w:t>
      </w:r>
      <w:r w:rsidR="002E5ECC">
        <w:t>to develop strategy solutions</w:t>
      </w:r>
      <w:r>
        <w:t xml:space="preserve">.  </w:t>
      </w:r>
      <w:r w:rsidR="002E5ECC">
        <w:t>With this pro-active</w:t>
      </w:r>
      <w:r w:rsidR="00AD0346">
        <w:t>, collaborative approach,</w:t>
      </w:r>
      <w:r w:rsidR="002E5ECC">
        <w:t xml:space="preserve"> Line Managers</w:t>
      </w:r>
      <w:r w:rsidR="00AD0346">
        <w:t xml:space="preserve"> </w:t>
      </w:r>
      <w:r w:rsidR="002E5ECC">
        <w:t>are better equipped to deal with people management issues ahead of them arising</w:t>
      </w:r>
      <w:r>
        <w:t xml:space="preserve">.  </w:t>
      </w:r>
      <w:r w:rsidR="002E5ECC">
        <w:t>Senior Managers need to drive</w:t>
      </w:r>
      <w:r>
        <w:t xml:space="preserve"> HR initiativ</w:t>
      </w:r>
      <w:r w:rsidR="002E5ECC">
        <w:t>es in order for them to be successful with L</w:t>
      </w:r>
      <w:r>
        <w:t xml:space="preserve">ine </w:t>
      </w:r>
      <w:r w:rsidR="002E5ECC">
        <w:t>managers (</w:t>
      </w:r>
      <w:r>
        <w:t>CIPD, 2019).</w:t>
      </w:r>
    </w:p>
    <w:p w:rsidR="00571725" w:rsidRDefault="00571725">
      <w:pPr>
        <w:rPr>
          <w:b/>
        </w:rPr>
      </w:pPr>
    </w:p>
    <w:p w:rsidR="00571725" w:rsidRDefault="00571725">
      <w:pPr>
        <w:rPr>
          <w:b/>
        </w:rPr>
      </w:pPr>
      <w:r>
        <w:rPr>
          <w:b/>
        </w:rPr>
        <w:t>3.1</w:t>
      </w:r>
    </w:p>
    <w:p w:rsidR="00571725" w:rsidRDefault="002E5ECC" w:rsidP="00571725">
      <w:r>
        <w:t>In order to be trusted, m</w:t>
      </w:r>
      <w:r w:rsidR="00571725">
        <w:t>embers of a profession must hold strong ethical morals an</w:t>
      </w:r>
      <w:r w:rsidR="006D1B73">
        <w:t xml:space="preserve">d values </w:t>
      </w:r>
      <w:r w:rsidR="00571725">
        <w:t>(CIPD, 2017).</w:t>
      </w:r>
      <w:r w:rsidR="00A777B6">
        <w:t xml:space="preserve">  This enhances the</w:t>
      </w:r>
      <w:r w:rsidR="00571725">
        <w:t xml:space="preserve"> </w:t>
      </w:r>
      <w:r w:rsidR="006D1B73">
        <w:t xml:space="preserve">brand and </w:t>
      </w:r>
      <w:r w:rsidR="00A777B6">
        <w:t>reputation, resulting</w:t>
      </w:r>
      <w:r w:rsidR="00571725">
        <w:t xml:space="preserve"> in a competitive advantage. Ethical companies will</w:t>
      </w:r>
      <w:r w:rsidR="006D1B73">
        <w:t xml:space="preserve"> be more successful than others</w:t>
      </w:r>
      <w:r w:rsidR="00571725">
        <w:t xml:space="preserve"> in the lo</w:t>
      </w:r>
      <w:r w:rsidR="006D1B73">
        <w:t xml:space="preserve">ng term.  Ethical practice </w:t>
      </w:r>
      <w:r w:rsidR="00A777B6">
        <w:t xml:space="preserve">minimises risk </w:t>
      </w:r>
      <w:r w:rsidR="00571725">
        <w:t>(CIPD, 2019).</w:t>
      </w:r>
    </w:p>
    <w:p w:rsidR="00571725" w:rsidRDefault="006D1B73" w:rsidP="00571725">
      <w:r>
        <w:lastRenderedPageBreak/>
        <w:t>H</w:t>
      </w:r>
      <w:r w:rsidR="00A777B6">
        <w:t xml:space="preserve">R </w:t>
      </w:r>
      <w:r>
        <w:t>must beh</w:t>
      </w:r>
      <w:r w:rsidR="00A777B6">
        <w:t xml:space="preserve">ave ethically as they expect this from others.  It </w:t>
      </w:r>
      <w:r>
        <w:t>develop</w:t>
      </w:r>
      <w:r w:rsidR="00A777B6">
        <w:t>s trust and</w:t>
      </w:r>
      <w:r>
        <w:t xml:space="preserve"> positive r</w:t>
      </w:r>
      <w:r w:rsidR="00A777B6">
        <w:t>elationships with its</w:t>
      </w:r>
      <w:r>
        <w:t xml:space="preserve"> </w:t>
      </w:r>
      <w:r w:rsidR="00571725">
        <w:t>workforce.  Ethical behaviour is a core element of the required stand</w:t>
      </w:r>
      <w:r>
        <w:t>ards of an H</w:t>
      </w:r>
      <w:r w:rsidR="00A777B6">
        <w:t xml:space="preserve">R professional </w:t>
      </w:r>
      <w:r w:rsidR="00571725">
        <w:t>(Wilkinson and Taylor, 2016).</w:t>
      </w:r>
      <w:r>
        <w:t xml:space="preserve">  If</w:t>
      </w:r>
      <w:r w:rsidR="00571725">
        <w:t xml:space="preserve"> leaders say one thing an</w:t>
      </w:r>
      <w:r>
        <w:t xml:space="preserve">d do the opposite, the </w:t>
      </w:r>
      <w:r w:rsidR="00CC1061">
        <w:t>workforce</w:t>
      </w:r>
      <w:r w:rsidR="00AD0346">
        <w:t xml:space="preserve"> is </w:t>
      </w:r>
      <w:r w:rsidR="00571725">
        <w:t xml:space="preserve">demotivated and </w:t>
      </w:r>
      <w:r>
        <w:t xml:space="preserve">it </w:t>
      </w:r>
      <w:r w:rsidR="00CC1061">
        <w:t>damages</w:t>
      </w:r>
      <w:r w:rsidR="00AD0346">
        <w:t xml:space="preserve"> </w:t>
      </w:r>
      <w:r>
        <w:t>credibility</w:t>
      </w:r>
      <w:r w:rsidR="00571725">
        <w:t xml:space="preserve"> (CIPD, 2019).</w:t>
      </w:r>
    </w:p>
    <w:p w:rsidR="00571725" w:rsidRDefault="006D1B73" w:rsidP="00571725">
      <w:r>
        <w:t>Being compliant of</w:t>
      </w:r>
      <w:r w:rsidR="00571725">
        <w:t xml:space="preserve"> </w:t>
      </w:r>
      <w:r w:rsidR="00A777B6">
        <w:t>‘</w:t>
      </w:r>
      <w:r w:rsidR="00571725">
        <w:t>Corporate Ethics</w:t>
      </w:r>
      <w:r w:rsidR="00A777B6">
        <w:t>’</w:t>
      </w:r>
      <w:r>
        <w:t xml:space="preserve"> </w:t>
      </w:r>
      <w:r w:rsidR="00EA4FF2">
        <w:t>has been</w:t>
      </w:r>
      <w:r>
        <w:t xml:space="preserve"> a focus since the 2008 financial crisis.   Organisations have </w:t>
      </w:r>
      <w:r w:rsidR="00571725">
        <w:t>focus</w:t>
      </w:r>
      <w:r>
        <w:t>ed efforts</w:t>
      </w:r>
      <w:r w:rsidR="00571725">
        <w:t xml:space="preserve"> on</w:t>
      </w:r>
      <w:r>
        <w:t xml:space="preserve"> being more transparent to rebuild</w:t>
      </w:r>
      <w:r w:rsidR="00571725">
        <w:t xml:space="preserve"> trust.  Many industries have seen the continuous growth of Corporate Social Responsibility</w:t>
      </w:r>
      <w:r w:rsidR="00332130">
        <w:t xml:space="preserve">.  </w:t>
      </w:r>
      <w:r w:rsidR="00AD0346">
        <w:t xml:space="preserve">As well as </w:t>
      </w:r>
      <w:r w:rsidR="00571725">
        <w:t>communicating ethical values; organisations should assess and reward ethical behaviours</w:t>
      </w:r>
      <w:r w:rsidR="00CC1061">
        <w:t xml:space="preserve">.  </w:t>
      </w:r>
      <w:r w:rsidR="00AD0346">
        <w:t>This</w:t>
      </w:r>
      <w:r w:rsidR="00CC1061">
        <w:t xml:space="preserve"> can encourage them to behave ethi</w:t>
      </w:r>
      <w:r w:rsidR="00332130">
        <w:t>cally, as well as identify if further training is</w:t>
      </w:r>
      <w:r w:rsidR="00CC1061">
        <w:t xml:space="preserve"> required </w:t>
      </w:r>
      <w:r w:rsidR="00571725">
        <w:t>(CIPD, 2019)</w:t>
      </w:r>
      <w:r w:rsidR="00CC1061">
        <w:t xml:space="preserve">. </w:t>
      </w:r>
    </w:p>
    <w:p w:rsidR="00571725" w:rsidRDefault="00332130" w:rsidP="00571725">
      <w:r>
        <w:t>W</w:t>
      </w:r>
      <w:r w:rsidR="00CC1061">
        <w:t>ell-known</w:t>
      </w:r>
      <w:r w:rsidR="006D1B73">
        <w:t xml:space="preserve"> unethical practice</w:t>
      </w:r>
      <w:r>
        <w:t xml:space="preserve"> examples</w:t>
      </w:r>
      <w:r w:rsidR="006D1B73">
        <w:t xml:space="preserve"> </w:t>
      </w:r>
      <w:r w:rsidR="00571725">
        <w:t xml:space="preserve">are Enron’s misreporting of profit and loss and Volkswagen’s manipulation of emissions.  Public trust </w:t>
      </w:r>
      <w:r w:rsidR="006D1B73">
        <w:t>in businesses has</w:t>
      </w:r>
      <w:r>
        <w:t xml:space="preserve"> also</w:t>
      </w:r>
      <w:r w:rsidR="006D1B73">
        <w:t xml:space="preserve"> been </w:t>
      </w:r>
      <w:r w:rsidR="00CC1061">
        <w:t>scrutinised</w:t>
      </w:r>
      <w:r w:rsidR="006D1B73">
        <w:t xml:space="preserve"> </w:t>
      </w:r>
      <w:r w:rsidR="00571725">
        <w:t>recent</w:t>
      </w:r>
      <w:r w:rsidR="006D1B73">
        <w:t xml:space="preserve">ly </w:t>
      </w:r>
      <w:r w:rsidR="00571725">
        <w:t xml:space="preserve">over </w:t>
      </w:r>
      <w:r w:rsidR="006D1B73">
        <w:t>dispute</w:t>
      </w:r>
      <w:r w:rsidR="00571725">
        <w:t xml:space="preserve"> of executive pay (CIPD, 2019)</w:t>
      </w:r>
    </w:p>
    <w:p w:rsidR="00571725" w:rsidRDefault="007005DE" w:rsidP="00571725">
      <w:r>
        <w:t>One form of unethical workplace behaviour</w:t>
      </w:r>
      <w:r w:rsidR="00571725">
        <w:t xml:space="preserve"> is ‘Counter-Pro</w:t>
      </w:r>
      <w:r>
        <w:t xml:space="preserve">ductive Work Behaviour’.  This </w:t>
      </w:r>
      <w:r w:rsidR="00CC1061">
        <w:t>describes</w:t>
      </w:r>
      <w:r>
        <w:t xml:space="preserve"> </w:t>
      </w:r>
      <w:r w:rsidR="00571725">
        <w:t>actions that go against th</w:t>
      </w:r>
      <w:r>
        <w:t>e organisation</w:t>
      </w:r>
      <w:r w:rsidR="00332130">
        <w:t>’s interests</w:t>
      </w:r>
      <w:r>
        <w:t xml:space="preserve"> and its people </w:t>
      </w:r>
      <w:r w:rsidR="00CC1061">
        <w:t>i.e.</w:t>
      </w:r>
      <w:r w:rsidR="00571725">
        <w:t xml:space="preserve"> theft, fraud, </w:t>
      </w:r>
      <w:r>
        <w:t>misleading</w:t>
      </w:r>
      <w:r w:rsidR="00571725">
        <w:t xml:space="preserve"> customers, bullying </w:t>
      </w:r>
      <w:r>
        <w:t>and harassment</w:t>
      </w:r>
      <w:r w:rsidR="00571725">
        <w:t xml:space="preserve">.  </w:t>
      </w:r>
      <w:r>
        <w:t xml:space="preserve">It could be </w:t>
      </w:r>
      <w:r w:rsidR="00571725">
        <w:t>something more subtle such a</w:t>
      </w:r>
      <w:r>
        <w:t>s lateness or absenteeism</w:t>
      </w:r>
      <w:r w:rsidR="00571725">
        <w:t>.</w:t>
      </w:r>
      <w:r w:rsidR="00332130">
        <w:t xml:space="preserve">  </w:t>
      </w:r>
      <w:r>
        <w:t>‘</w:t>
      </w:r>
      <w:r w:rsidR="00332130">
        <w:t>Unethical Pro-O</w:t>
      </w:r>
      <w:r w:rsidR="00571725">
        <w:t>rganisational behaviour</w:t>
      </w:r>
      <w:r>
        <w:t xml:space="preserve">’ is an unethical act </w:t>
      </w:r>
      <w:r w:rsidR="00571725">
        <w:t xml:space="preserve">to </w:t>
      </w:r>
      <w:r>
        <w:t xml:space="preserve">improve a business, </w:t>
      </w:r>
      <w:r w:rsidR="00CC1061">
        <w:t>i.e.</w:t>
      </w:r>
      <w:r>
        <w:t xml:space="preserve"> Price fixing </w:t>
      </w:r>
      <w:r w:rsidR="00571725">
        <w:t>or withholding information from customers or the publi</w:t>
      </w:r>
      <w:r>
        <w:t>c</w:t>
      </w:r>
      <w:r w:rsidR="00571725">
        <w:t xml:space="preserve">.  Ethical values are </w:t>
      </w:r>
      <w:r>
        <w:t xml:space="preserve">ignored for financial gain </w:t>
      </w:r>
      <w:r w:rsidR="00571725">
        <w:t>(CIPD, 2019)</w:t>
      </w:r>
      <w:r w:rsidR="00332130">
        <w:t>.</w:t>
      </w:r>
    </w:p>
    <w:p w:rsidR="00571725" w:rsidRDefault="00571725" w:rsidP="00571725">
      <w:r>
        <w:t>Organisations</w:t>
      </w:r>
      <w:r w:rsidR="007005DE">
        <w:t xml:space="preserve"> that</w:t>
      </w:r>
      <w:r w:rsidR="00332130">
        <w:t xml:space="preserve"> apply Organisational Ethical Practice </w:t>
      </w:r>
      <w:r>
        <w:t>ensure their suppli</w:t>
      </w:r>
      <w:r w:rsidR="007005DE">
        <w:t>ers are paid on time and treat their</w:t>
      </w:r>
      <w:r>
        <w:t xml:space="preserve"> customers </w:t>
      </w:r>
      <w:r w:rsidRPr="00EC61D1">
        <w:rPr>
          <w:i/>
        </w:rPr>
        <w:t>and</w:t>
      </w:r>
      <w:r>
        <w:t xml:space="preserve"> colleagues with dignity and res</w:t>
      </w:r>
      <w:r w:rsidR="007005DE">
        <w:t>pect</w:t>
      </w:r>
      <w:r w:rsidR="00332130">
        <w:t xml:space="preserve"> (CIPD 2019).  More often</w:t>
      </w:r>
      <w:r w:rsidR="00AD0346">
        <w:t xml:space="preserve"> HR managers </w:t>
      </w:r>
      <w:r>
        <w:t>refer to all</w:t>
      </w:r>
      <w:r w:rsidR="00332130">
        <w:t xml:space="preserve"> internal</w:t>
      </w:r>
      <w:r>
        <w:t xml:space="preserve"> colleagues</w:t>
      </w:r>
      <w:r w:rsidR="00332130">
        <w:t xml:space="preserve"> </w:t>
      </w:r>
      <w:r w:rsidR="00FB7BCA">
        <w:t>as ‘Customers’ as</w:t>
      </w:r>
      <w:r>
        <w:t xml:space="preserve"> it reminds individuals to treat colleagues with the same level of respect (Johns and Perkins, 2016).</w:t>
      </w:r>
    </w:p>
    <w:p w:rsidR="00571725" w:rsidRDefault="00FB7BCA" w:rsidP="00571725">
      <w:r>
        <w:t>E</w:t>
      </w:r>
      <w:r w:rsidR="00571725">
        <w:t>xamples of ethical practi</w:t>
      </w:r>
      <w:r w:rsidR="00332130">
        <w:t>ce are</w:t>
      </w:r>
      <w:r w:rsidR="00571725">
        <w:t xml:space="preserve"> making</w:t>
      </w:r>
      <w:r>
        <w:t xml:space="preserve"> </w:t>
      </w:r>
      <w:r w:rsidR="00571725">
        <w:t>Promotion</w:t>
      </w:r>
      <w:r w:rsidR="00AD0346">
        <w:t>al</w:t>
      </w:r>
      <w:r>
        <w:t xml:space="preserve"> decisions</w:t>
      </w:r>
      <w:r w:rsidR="00571725">
        <w:t xml:space="preserve"> in relation to the requirements of the job; </w:t>
      </w:r>
      <w:r>
        <w:t xml:space="preserve">fully investigating </w:t>
      </w:r>
      <w:r w:rsidR="00571725">
        <w:t xml:space="preserve">workplace </w:t>
      </w:r>
      <w:r>
        <w:t>bullying</w:t>
      </w:r>
      <w:r w:rsidR="00571725">
        <w:t xml:space="preserve">; </w:t>
      </w:r>
      <w:r>
        <w:t xml:space="preserve">Training Managers </w:t>
      </w:r>
      <w:r w:rsidR="00571725">
        <w:t xml:space="preserve">on the importance of </w:t>
      </w:r>
      <w:r w:rsidR="00332130">
        <w:t>achieving</w:t>
      </w:r>
      <w:r w:rsidR="00571725">
        <w:t xml:space="preserve"> a personal work-life balance and how to monitor the health and wellbeing of their staff</w:t>
      </w:r>
      <w:r>
        <w:t>.</w:t>
      </w:r>
      <w:r w:rsidR="00571725">
        <w:t xml:space="preserve">  Th</w:t>
      </w:r>
      <w:r>
        <w:t>is supports duty of care responsibilities.  A</w:t>
      </w:r>
      <w:r w:rsidR="00571725">
        <w:t xml:space="preserve"> proactive, inter</w:t>
      </w:r>
      <w:r>
        <w:t xml:space="preserve">nally driven approach with the aim of treating everyone </w:t>
      </w:r>
      <w:r w:rsidR="00CC1061">
        <w:t>fairly and encouraging a diverse workforce</w:t>
      </w:r>
      <w:r>
        <w:t xml:space="preserve"> is important for an Ethical business </w:t>
      </w:r>
      <w:r w:rsidR="00571725">
        <w:t>(Wilkinson and Taylor, 2016).</w:t>
      </w:r>
    </w:p>
    <w:p w:rsidR="00571725" w:rsidRDefault="00CC1061" w:rsidP="00571725">
      <w:r>
        <w:t>HR should</w:t>
      </w:r>
      <w:r w:rsidR="00571725">
        <w:t xml:space="preserve"> encourage Ethical Practice</w:t>
      </w:r>
      <w:r>
        <w:t xml:space="preserve"> by circulating</w:t>
      </w:r>
      <w:r w:rsidR="00571725">
        <w:t xml:space="preserve"> a </w:t>
      </w:r>
      <w:r>
        <w:t>‘</w:t>
      </w:r>
      <w:r w:rsidR="00571725">
        <w:t>Corporate Code of Ethics</w:t>
      </w:r>
      <w:r>
        <w:t xml:space="preserve">’ </w:t>
      </w:r>
      <w:r w:rsidR="00571725">
        <w:t>promoting good ethical</w:t>
      </w:r>
      <w:r>
        <w:t xml:space="preserve"> workplace behaviours</w:t>
      </w:r>
      <w:r w:rsidR="00571725">
        <w:t xml:space="preserve"> (Wilkinson and Taylor, 2016).</w:t>
      </w:r>
    </w:p>
    <w:p w:rsidR="00571725" w:rsidRDefault="00571725">
      <w:pPr>
        <w:rPr>
          <w:b/>
        </w:rPr>
      </w:pPr>
      <w:r>
        <w:rPr>
          <w:b/>
        </w:rPr>
        <w:t>4.1</w:t>
      </w:r>
    </w:p>
    <w:p w:rsidR="00571725" w:rsidRDefault="00CC1061" w:rsidP="00571725">
      <w:r>
        <w:t>HR activities are</w:t>
      </w:r>
      <w:r w:rsidR="00571725">
        <w:t xml:space="preserve"> often</w:t>
      </w:r>
      <w:r>
        <w:t xml:space="preserve"> </w:t>
      </w:r>
      <w:r w:rsidR="00571725">
        <w:t xml:space="preserve">evaluated in terms of how </w:t>
      </w:r>
      <w:r w:rsidR="00AD0346">
        <w:t xml:space="preserve">much time and money </w:t>
      </w:r>
      <w:r w:rsidR="00332130">
        <w:t>is</w:t>
      </w:r>
      <w:r w:rsidR="00571725">
        <w:t xml:space="preserve"> saved</w:t>
      </w:r>
      <w:r>
        <w:t xml:space="preserve"> and</w:t>
      </w:r>
      <w:r w:rsidR="00571725">
        <w:t xml:space="preserve"> how effective the activit</w:t>
      </w:r>
      <w:r w:rsidR="00332130">
        <w:t>y has been</w:t>
      </w:r>
      <w:r w:rsidR="00571725">
        <w:t xml:space="preserve">.  </w:t>
      </w:r>
      <w:r>
        <w:t>Measures</w:t>
      </w:r>
      <w:r w:rsidR="00571725">
        <w:t xml:space="preserve"> that can be used for evaluation are ‘HR statistics’ such as ‘Absence</w:t>
      </w:r>
      <w:r>
        <w:t xml:space="preserve"> Numbers’ or </w:t>
      </w:r>
      <w:r w:rsidR="00571725">
        <w:t>‘Spend on Learning and Development’</w:t>
      </w:r>
      <w:r>
        <w:t>.  This</w:t>
      </w:r>
      <w:r w:rsidR="00571725">
        <w:t xml:space="preserve"> can be useful for ‘Benchmarking’.  Benchmarking</w:t>
      </w:r>
      <w:r>
        <w:t xml:space="preserve"> is</w:t>
      </w:r>
      <w:r w:rsidR="00536D7A">
        <w:t xml:space="preserve"> used for comparing </w:t>
      </w:r>
      <w:r w:rsidR="00571725">
        <w:t xml:space="preserve">current performance to that of previous years; </w:t>
      </w:r>
      <w:r w:rsidR="00536D7A">
        <w:t xml:space="preserve">or </w:t>
      </w:r>
      <w:r w:rsidR="00571725">
        <w:t>comparing</w:t>
      </w:r>
      <w:r w:rsidR="00536D7A">
        <w:t xml:space="preserve"> figures in</w:t>
      </w:r>
      <w:r w:rsidR="00571725">
        <w:t xml:space="preserve"> different departments to identify </w:t>
      </w:r>
      <w:r w:rsidR="00536D7A">
        <w:t>problem</w:t>
      </w:r>
      <w:r w:rsidR="00571725">
        <w:t>s.  External Benchma</w:t>
      </w:r>
      <w:r w:rsidR="00536D7A">
        <w:t>rking allows for comparison of figures to that of other organisations</w:t>
      </w:r>
      <w:r w:rsidR="00571725">
        <w:t xml:space="preserve"> (Wilkinson &amp; Taylor, 2016).</w:t>
      </w:r>
    </w:p>
    <w:p w:rsidR="00571725" w:rsidRDefault="00536D7A" w:rsidP="00571725">
      <w:r>
        <w:t>A</w:t>
      </w:r>
      <w:r w:rsidR="00571725">
        <w:t>ctivities can be evaluated through</w:t>
      </w:r>
      <w:r>
        <w:t xml:space="preserve"> achievement of</w:t>
      </w:r>
      <w:r w:rsidR="00571725">
        <w:t xml:space="preserve"> Key Pe</w:t>
      </w:r>
      <w:r w:rsidR="007C38DE">
        <w:t>rformance Indicators (KPIs) f</w:t>
      </w:r>
      <w:r>
        <w:t>ocus</w:t>
      </w:r>
      <w:r w:rsidR="007C38DE">
        <w:t>ing</w:t>
      </w:r>
      <w:r>
        <w:t xml:space="preserve"> on the most important areas of HR Performance</w:t>
      </w:r>
      <w:r w:rsidR="00571725">
        <w:t xml:space="preserve"> (Wilkinson &amp; Taylor, 2016).</w:t>
      </w:r>
      <w:r>
        <w:t xml:space="preserve"> Other methods </w:t>
      </w:r>
      <w:r w:rsidR="00571725">
        <w:t xml:space="preserve">may </w:t>
      </w:r>
      <w:r w:rsidR="00571725">
        <w:lastRenderedPageBreak/>
        <w:t xml:space="preserve">include </w:t>
      </w:r>
      <w:r>
        <w:t>‘</w:t>
      </w:r>
      <w:r w:rsidR="00571725">
        <w:t>Customer and Stakeholder feedback</w:t>
      </w:r>
      <w:r>
        <w:t>’</w:t>
      </w:r>
      <w:r w:rsidR="00571725">
        <w:t xml:space="preserve"> and </w:t>
      </w:r>
      <w:r>
        <w:t>‘</w:t>
      </w:r>
      <w:r w:rsidR="00571725">
        <w:t>Employee Engagement Survey</w:t>
      </w:r>
      <w:r>
        <w:t>’</w:t>
      </w:r>
      <w:r w:rsidR="00571725">
        <w:t xml:space="preserve"> results (Swift, 2016).  How the function meets its custo</w:t>
      </w:r>
      <w:r>
        <w:t xml:space="preserve">mer needs is </w:t>
      </w:r>
      <w:r w:rsidR="00571725">
        <w:t>importa</w:t>
      </w:r>
      <w:r>
        <w:t>nt</w:t>
      </w:r>
      <w:r w:rsidR="00571725">
        <w:t xml:space="preserve"> (Wilkinson &amp; Taylor, 2016).</w:t>
      </w:r>
    </w:p>
    <w:p w:rsidR="00571725" w:rsidRDefault="00571725" w:rsidP="00571725">
      <w:r>
        <w:t>‘Balanced scorecard’ is another method.  This</w:t>
      </w:r>
      <w:r w:rsidR="00536D7A">
        <w:t xml:space="preserve"> is</w:t>
      </w:r>
      <w:r>
        <w:t xml:space="preserve"> a </w:t>
      </w:r>
      <w:r w:rsidR="00536D7A">
        <w:t>series</w:t>
      </w:r>
      <w:r>
        <w:t xml:space="preserve"> of performance measures</w:t>
      </w:r>
      <w:r w:rsidR="007C38DE">
        <w:t xml:space="preserve"> for </w:t>
      </w:r>
      <w:r w:rsidR="00536D7A">
        <w:t xml:space="preserve">internal departments that are </w:t>
      </w:r>
      <w:r w:rsidR="0087491A">
        <w:t>connected</w:t>
      </w:r>
      <w:r w:rsidR="007C38DE">
        <w:t xml:space="preserve"> to each other with the same goal of</w:t>
      </w:r>
      <w:r w:rsidR="00536D7A">
        <w:t xml:space="preserve"> achieving the</w:t>
      </w:r>
      <w:r>
        <w:t xml:space="preserve"> organisation’</w:t>
      </w:r>
      <w:r w:rsidR="00536D7A">
        <w:t>s overall strategy; g</w:t>
      </w:r>
      <w:r>
        <w:t>rouped under four categories; ‘Customer’, ‘Financial’, ‘Internal Business Processes’ and ‘Learning and Growth’(Wilkinson &amp; Taylor, 2016).</w:t>
      </w:r>
    </w:p>
    <w:p w:rsidR="00571725" w:rsidRDefault="00571725" w:rsidP="00571725">
      <w:r>
        <w:t>RBL Gro</w:t>
      </w:r>
      <w:r w:rsidR="00AD0346">
        <w:t>up’s HR department established nine</w:t>
      </w:r>
      <w:r>
        <w:t xml:space="preserve"> dimensions of an effective HR department including ‘HR reputation’, ‘HR strategy’ an</w:t>
      </w:r>
      <w:r w:rsidR="00AD0346">
        <w:t>d ‘HR Practices’.  Each of the nine</w:t>
      </w:r>
      <w:r>
        <w:t xml:space="preserve"> need to deliver value at four stages: ‘Foundational’, concentrating on efficiency; ‘Functional’ aiming to achieve best practices; ‘Strategic’, delivering strategy; and ‘Outside-In’ focusing on external stakeholders (Grochowski &amp; Ulrich, 2017).</w:t>
      </w:r>
    </w:p>
    <w:p w:rsidR="00571725" w:rsidRDefault="00571725" w:rsidP="00571725">
      <w:r>
        <w:t>More recently,</w:t>
      </w:r>
      <w:r w:rsidR="00536D7A">
        <w:t xml:space="preserve"> HR requires professionals</w:t>
      </w:r>
      <w:r>
        <w:t xml:space="preserve"> to be ‘insight-driven’, focusing on contributing</w:t>
      </w:r>
      <w:r w:rsidR="007C38DE">
        <w:t xml:space="preserve"> to </w:t>
      </w:r>
      <w:r>
        <w:t xml:space="preserve">long term organisational performance.  </w:t>
      </w:r>
      <w:r w:rsidR="00536D7A">
        <w:t>A</w:t>
      </w:r>
      <w:r>
        <w:t>n HR Professional needs to assess themselves against 3 factors; ‘Contextual Savvy’</w:t>
      </w:r>
      <w:r w:rsidR="007C38DE">
        <w:t xml:space="preserve"> </w:t>
      </w:r>
      <w:r>
        <w:t xml:space="preserve">being aware of external factors that currently impact the organisation </w:t>
      </w:r>
      <w:r w:rsidR="00AD0346">
        <w:t xml:space="preserve">now </w:t>
      </w:r>
      <w:r>
        <w:t>and</w:t>
      </w:r>
      <w:r w:rsidR="007C38DE">
        <w:t xml:space="preserve"> </w:t>
      </w:r>
      <w:r>
        <w:t xml:space="preserve">in the future; ‘Organisational Savvy’ </w:t>
      </w:r>
      <w:r w:rsidR="007C38DE">
        <w:t>evidencing an</w:t>
      </w:r>
      <w:r>
        <w:t xml:space="preserve"> insight into the individual and cultural aspects of the organisation; and ‘Business Savvy’ having absolute clarity as to how the organisation </w:t>
      </w:r>
      <w:r w:rsidR="00536D7A">
        <w:t xml:space="preserve">makes money now and </w:t>
      </w:r>
      <w:r w:rsidR="0087491A">
        <w:t xml:space="preserve">in the future </w:t>
      </w:r>
      <w:r>
        <w:t>(Wilkinson &amp; Taylor, 2016).</w:t>
      </w:r>
      <w:r w:rsidR="007C38DE">
        <w:t xml:space="preserve">  </w:t>
      </w:r>
      <w:r>
        <w:t>With HR Professionals</w:t>
      </w:r>
      <w:r w:rsidR="0087491A">
        <w:t xml:space="preserve"> having a strong </w:t>
      </w:r>
      <w:r>
        <w:t>business context</w:t>
      </w:r>
      <w:r w:rsidR="0087491A">
        <w:t xml:space="preserve"> understanding </w:t>
      </w:r>
      <w:r>
        <w:t>they can change conversations with business leaders so</w:t>
      </w:r>
      <w:r w:rsidR="007C38DE">
        <w:t xml:space="preserve"> it’s not about what HR is,</w:t>
      </w:r>
      <w:r>
        <w:t xml:space="preserve"> but what the business is trying to accomplish (Ulrich &amp; Dulebohn, 2015)</w:t>
      </w:r>
    </w:p>
    <w:p w:rsidR="00571725" w:rsidRDefault="00571725" w:rsidP="00571725"/>
    <w:p w:rsidR="00571725" w:rsidRDefault="00571725">
      <w:pPr>
        <w:rPr>
          <w:b/>
        </w:rPr>
      </w:pPr>
      <w:r>
        <w:rPr>
          <w:b/>
        </w:rPr>
        <w:t>4.2</w:t>
      </w:r>
    </w:p>
    <w:p w:rsidR="00571725" w:rsidRDefault="00571725" w:rsidP="00571725">
      <w:r>
        <w:t>HRM Professionals are keen to evidence that HRM has a positive impact</w:t>
      </w:r>
      <w:r w:rsidR="0087491A">
        <w:t xml:space="preserve"> on organisational performance</w:t>
      </w:r>
      <w:r>
        <w:t xml:space="preserve"> but studies of </w:t>
      </w:r>
      <w:r w:rsidR="00AD0346">
        <w:t xml:space="preserve">such are open to </w:t>
      </w:r>
      <w:r w:rsidR="00AA5FF8">
        <w:t>scrutiny</w:t>
      </w:r>
      <w:r w:rsidR="0087491A">
        <w:t>.  T</w:t>
      </w:r>
      <w:r>
        <w:t xml:space="preserve">he </w:t>
      </w:r>
      <w:r w:rsidR="0087491A">
        <w:t>‘Black Box’ problem describes</w:t>
      </w:r>
      <w:r>
        <w:t xml:space="preserve"> the lack of certainty in establishing</w:t>
      </w:r>
      <w:r w:rsidR="007C38DE">
        <w:t xml:space="preserve"> that HRM </w:t>
      </w:r>
      <w:r>
        <w:t xml:space="preserve">is the direct cause of positive performance.  </w:t>
      </w:r>
      <w:r w:rsidR="0087491A">
        <w:t>It can also</w:t>
      </w:r>
      <w:r>
        <w:t xml:space="preserve"> be the case that studies of this kind lack consistency in terms of the HR activities that they analyse which then</w:t>
      </w:r>
      <w:r w:rsidR="0087491A">
        <w:t xml:space="preserve"> makes them</w:t>
      </w:r>
      <w:r>
        <w:t xml:space="preserve"> difficult t</w:t>
      </w:r>
      <w:r w:rsidR="0087491A">
        <w:t>o compare</w:t>
      </w:r>
      <w:r>
        <w:t xml:space="preserve"> (Marchington, Wilkinson, Donnelly &amp; Kynighou, 2016).</w:t>
      </w:r>
    </w:p>
    <w:p w:rsidR="00A94DBB" w:rsidRDefault="00571725" w:rsidP="00571725">
      <w:r>
        <w:t xml:space="preserve">Alfes, Truss, Soane, Rees &amp; Gatenby (2013) explored whether there was a link between ‘Perceived Line Manager Behaviour’ and ‘Perceived HRM Practices’ and that of ‘Individual Performance’ and ‘Engagement of Employees’ within the organisation.  </w:t>
      </w:r>
      <w:r w:rsidR="0087491A">
        <w:t>It</w:t>
      </w:r>
      <w:r>
        <w:t xml:space="preserve"> was</w:t>
      </w:r>
      <w:r w:rsidR="0087491A">
        <w:t xml:space="preserve"> a</w:t>
      </w:r>
      <w:r>
        <w:t xml:space="preserve"> cross-sectional</w:t>
      </w:r>
      <w:r w:rsidR="0087491A">
        <w:t xml:space="preserve"> study </w:t>
      </w:r>
      <w:r>
        <w:t>of 1</w:t>
      </w:r>
      <w:r w:rsidR="007C38DE">
        <w:t>,</w:t>
      </w:r>
      <w:r>
        <w:t>796 participants in two Service Sector organisations</w:t>
      </w:r>
      <w:r w:rsidR="007C38DE">
        <w:t>,</w:t>
      </w:r>
      <w:r w:rsidR="0087491A">
        <w:t xml:space="preserve"> all </w:t>
      </w:r>
      <w:r>
        <w:t>in similar ro</w:t>
      </w:r>
      <w:r w:rsidR="0087491A">
        <w:t xml:space="preserve">les </w:t>
      </w:r>
      <w:r>
        <w:t>to ensure consistency</w:t>
      </w:r>
      <w:r w:rsidR="0087491A">
        <w:t xml:space="preserve"> of the sample</w:t>
      </w:r>
      <w:r w:rsidR="00A94DBB">
        <w:t xml:space="preserve">.  </w:t>
      </w:r>
      <w:r>
        <w:t>The research found that employees’ perceptions of line manager behaviour and HRM practices are positively linked to levels of employee engage</w:t>
      </w:r>
      <w:r w:rsidR="00A94DBB">
        <w:t>ment (Alfes, Truss, Soane, Rees &amp; Gatenby, 2013).</w:t>
      </w:r>
    </w:p>
    <w:p w:rsidR="00571725" w:rsidRDefault="00571725" w:rsidP="00571725">
      <w:r>
        <w:t>Th</w:t>
      </w:r>
      <w:r w:rsidR="00A94DBB">
        <w:t xml:space="preserve">e Cross-sectional </w:t>
      </w:r>
      <w:r>
        <w:t>study meant that data was collected at a sing</w:t>
      </w:r>
      <w:r w:rsidR="00A94DBB">
        <w:t>le point in time which limits how robust</w:t>
      </w:r>
      <w:r>
        <w:t xml:space="preserve"> the findings</w:t>
      </w:r>
      <w:r w:rsidR="00A94DBB">
        <w:t xml:space="preserve"> are in terms of </w:t>
      </w:r>
      <w:r>
        <w:t>the connecting order of relationships.  One way in which it may be easier to detect the direct cause of improved performance would</w:t>
      </w:r>
      <w:r w:rsidR="00A94DBB">
        <w:t xml:space="preserve"> be </w:t>
      </w:r>
      <w:r>
        <w:t xml:space="preserve">through </w:t>
      </w:r>
      <w:r w:rsidR="00A94DBB">
        <w:t xml:space="preserve">a </w:t>
      </w:r>
      <w:r>
        <w:t>longitudinal research</w:t>
      </w:r>
      <w:r w:rsidR="00A94DBB">
        <w:t xml:space="preserve"> study</w:t>
      </w:r>
      <w:r>
        <w:t>.  This can be difficult to arrange as employers are very unlikely to accommodate this (Marchington, Wilkinson, Donnelly &amp; Kynighou, 2016).</w:t>
      </w:r>
    </w:p>
    <w:p w:rsidR="00571725" w:rsidRDefault="00AD0346" w:rsidP="00571725">
      <w:r>
        <w:lastRenderedPageBreak/>
        <w:t xml:space="preserve">The </w:t>
      </w:r>
      <w:r w:rsidR="00A94DBB">
        <w:t>study used questionnaire</w:t>
      </w:r>
      <w:r>
        <w:t>s which increases the lack of control over</w:t>
      </w:r>
      <w:r w:rsidR="00F8474C">
        <w:t xml:space="preserve"> how individuals interpret the questions (Perkins &amp; Woodhams, 2016).</w:t>
      </w:r>
      <w:r>
        <w:t xml:space="preserve"> </w:t>
      </w:r>
      <w:r w:rsidR="00F8474C">
        <w:t>Self-reports also increase</w:t>
      </w:r>
      <w:r w:rsidR="00A94DBB">
        <w:t xml:space="preserve"> the </w:t>
      </w:r>
      <w:r w:rsidR="00F8474C">
        <w:t>likelihood of</w:t>
      </w:r>
      <w:r w:rsidR="00A94DBB">
        <w:t xml:space="preserve"> </w:t>
      </w:r>
      <w:r w:rsidR="00571725">
        <w:t>common method</w:t>
      </w:r>
      <w:r w:rsidR="007C38DE">
        <w:t xml:space="preserve"> bias.  The researchers </w:t>
      </w:r>
      <w:r w:rsidR="00571725">
        <w:t xml:space="preserve">felt this wasn’t a limitation as the results gathered were </w:t>
      </w:r>
      <w:r w:rsidR="00A94DBB">
        <w:t>stable in both</w:t>
      </w:r>
      <w:r w:rsidR="00571725">
        <w:t xml:space="preserve"> organisation</w:t>
      </w:r>
      <w:r w:rsidR="00A94DBB">
        <w:t>s</w:t>
      </w:r>
      <w:r w:rsidR="00571725">
        <w:t xml:space="preserve"> and</w:t>
      </w:r>
      <w:r w:rsidR="00A94DBB">
        <w:t xml:space="preserve"> were easily</w:t>
      </w:r>
      <w:r w:rsidR="00571725">
        <w:t xml:space="preserve"> generalizable across a number of particular sections of the workforce.  Self-reports were </w:t>
      </w:r>
      <w:r w:rsidR="00A94DBB">
        <w:t>arguably</w:t>
      </w:r>
      <w:r w:rsidR="00571725">
        <w:t xml:space="preserve"> the most appropriate</w:t>
      </w:r>
      <w:r w:rsidR="00A94DBB">
        <w:t xml:space="preserve"> method</w:t>
      </w:r>
      <w:r w:rsidR="00571725">
        <w:t xml:space="preserve"> as</w:t>
      </w:r>
      <w:r w:rsidR="00A94DBB">
        <w:t xml:space="preserve"> the study was </w:t>
      </w:r>
      <w:r w:rsidR="00F8474C">
        <w:t>about individuals’</w:t>
      </w:r>
      <w:r w:rsidR="00A94DBB">
        <w:t xml:space="preserve"> perceptions</w:t>
      </w:r>
      <w:r w:rsidR="00571725">
        <w:t xml:space="preserve"> (Alfes, Truss, Soane, Rees &amp; Gatenby, 2013).</w:t>
      </w:r>
    </w:p>
    <w:p w:rsidR="00571725" w:rsidRDefault="00571725" w:rsidP="00571725">
      <w:r>
        <w:t>Guest and Conway (2011) conducted a</w:t>
      </w:r>
      <w:r w:rsidR="007C38DE">
        <w:t xml:space="preserve"> study of 237 matched pairs of Senior L</w:t>
      </w:r>
      <w:r>
        <w:t>ine managers and HR Managers.  The study set out to test the stakeholder perspective that HR effectiveness of Senior Line Managers will be more strongly associated with organisational outcomes than that of HR ma</w:t>
      </w:r>
      <w:r w:rsidR="007C38DE">
        <w:t xml:space="preserve">nagers.  It also </w:t>
      </w:r>
      <w:r>
        <w:t>test</w:t>
      </w:r>
      <w:r w:rsidR="007C38DE">
        <w:t>ed</w:t>
      </w:r>
      <w:r>
        <w:t xml:space="preserve"> Bowen and Ostroff’s (2004) consensus that a strong ‘HR System’ is likely linked to high performance.  Telephone interviews</w:t>
      </w:r>
      <w:r w:rsidR="00BF7A4A">
        <w:t xml:space="preserve"> were used to collect data</w:t>
      </w:r>
      <w:r>
        <w:t xml:space="preserve"> (Guest and Conway, 2011).  Interviews are normally categorised as a qualitative data collection method (Horn, 2012 cited in Perkins and Woodhams, 2016) and are mainly about listening which allows researchers to gather a range of data (Perkins and Woodhams, 2016).  The sample used for the study </w:t>
      </w:r>
      <w:r w:rsidR="00BF7A4A">
        <w:t>was relatively large and balanced.  The study found</w:t>
      </w:r>
      <w:r>
        <w:t xml:space="preserve"> that HR effectiveness is associated with organisational outcomes and is often more important than the presence of </w:t>
      </w:r>
      <w:r w:rsidR="00BF7A4A">
        <w:t xml:space="preserve">HR practices.  The </w:t>
      </w:r>
      <w:r>
        <w:t>strong HR system</w:t>
      </w:r>
      <w:r w:rsidR="00BF7A4A">
        <w:t xml:space="preserve"> concept</w:t>
      </w:r>
      <w:r>
        <w:t xml:space="preserve"> di</w:t>
      </w:r>
      <w:r w:rsidR="00BF7A4A">
        <w:t>dn’t have any link to</w:t>
      </w:r>
      <w:r>
        <w:t xml:space="preserve"> outcomes.  </w:t>
      </w:r>
      <w:r w:rsidR="00BF7A4A">
        <w:t>It was argued</w:t>
      </w:r>
      <w:r>
        <w:t xml:space="preserve"> </w:t>
      </w:r>
      <w:r w:rsidR="00BF7A4A">
        <w:t>that this study didn’t fully test</w:t>
      </w:r>
      <w:r>
        <w:t xml:space="preserve"> Bowen and Ostroff’s model</w:t>
      </w:r>
      <w:r w:rsidR="00BF7A4A">
        <w:t xml:space="preserve"> </w:t>
      </w:r>
      <w:r>
        <w:t>and</w:t>
      </w:r>
      <w:r w:rsidR="00BF7A4A">
        <w:t xml:space="preserve"> that Q</w:t>
      </w:r>
      <w:r>
        <w:t>ualit</w:t>
      </w:r>
      <w:r w:rsidR="00BF7A4A">
        <w:t>ative case studies would have been more appropriate</w:t>
      </w:r>
      <w:r>
        <w:t xml:space="preserve">.  </w:t>
      </w:r>
      <w:r w:rsidR="00BF7A4A">
        <w:t>T</w:t>
      </w:r>
      <w:r>
        <w:t>his is also a cross-sectional stud</w:t>
      </w:r>
      <w:r w:rsidR="007C38DE">
        <w:t>y with</w:t>
      </w:r>
      <w:r>
        <w:t xml:space="preserve"> the same issue around the uncertainty of </w:t>
      </w:r>
      <w:r w:rsidR="00BF7A4A">
        <w:t xml:space="preserve">the </w:t>
      </w:r>
      <w:r>
        <w:t>order of connecting relationships</w:t>
      </w:r>
      <w:r w:rsidR="00BF7A4A">
        <w:t xml:space="preserve"> and a longitudinal study would have made the findings more robust </w:t>
      </w:r>
      <w:r>
        <w:t>(Guest and Conway, 2011).  Cross-sectional research can achieve a broad coverage and is able to produce a large amount of information.  It can however mean that more qualitative findings can be lost because of</w:t>
      </w:r>
      <w:r w:rsidR="00F8474C">
        <w:t xml:space="preserve"> the breadth of the information (Perkins &amp; Woodhams, 2016).</w:t>
      </w:r>
      <w:r>
        <w:t xml:space="preserve">  </w:t>
      </w:r>
    </w:p>
    <w:p w:rsidR="00F82C92" w:rsidRPr="00DC4D00" w:rsidRDefault="00F82C92" w:rsidP="00F82C92">
      <w:pPr>
        <w:rPr>
          <w:b/>
        </w:rPr>
      </w:pPr>
      <w:r w:rsidRPr="00DC4D00">
        <w:rPr>
          <w:b/>
        </w:rPr>
        <w:t>BIBLIOGRAPHY</w:t>
      </w:r>
      <w:r>
        <w:rPr>
          <w:b/>
        </w:rPr>
        <w:t>:</w:t>
      </w:r>
    </w:p>
    <w:p w:rsidR="00F82C92" w:rsidRDefault="00F82C92" w:rsidP="00F82C92">
      <w:r>
        <w:t xml:space="preserve">FARNHAM, D. (2015) </w:t>
      </w:r>
      <w:r>
        <w:rPr>
          <w:i/>
        </w:rPr>
        <w:t xml:space="preserve">Human Resource Management in Context </w:t>
      </w:r>
      <w:r>
        <w:t>(4</w:t>
      </w:r>
      <w:r w:rsidRPr="00B304A5">
        <w:rPr>
          <w:vertAlign w:val="superscript"/>
        </w:rPr>
        <w:t>th</w:t>
      </w:r>
      <w:r>
        <w:t xml:space="preserve"> </w:t>
      </w:r>
      <w:proofErr w:type="gramStart"/>
      <w:r>
        <w:t>ed</w:t>
      </w:r>
      <w:proofErr w:type="gramEnd"/>
      <w:r>
        <w:t>.)London: CIPD</w:t>
      </w:r>
    </w:p>
    <w:p w:rsidR="00F82C92" w:rsidRDefault="00F82C92" w:rsidP="00F82C92">
      <w:r>
        <w:t xml:space="preserve">TAYLOR, S. &amp; WOODHAMS, C. (2016) ‘Studying HRM’, in Taylor, S. &amp; </w:t>
      </w:r>
      <w:proofErr w:type="spellStart"/>
      <w:r>
        <w:t>Woodhams</w:t>
      </w:r>
      <w:proofErr w:type="spellEnd"/>
      <w:r>
        <w:t>, C. (2</w:t>
      </w:r>
      <w:r w:rsidRPr="00625871">
        <w:rPr>
          <w:vertAlign w:val="superscript"/>
        </w:rPr>
        <w:t>nd</w:t>
      </w:r>
      <w:r>
        <w:t xml:space="preserve"> </w:t>
      </w:r>
      <w:proofErr w:type="gramStart"/>
      <w:r>
        <w:t>ed</w:t>
      </w:r>
      <w:proofErr w:type="gramEnd"/>
      <w:r>
        <w:t xml:space="preserve">.) </w:t>
      </w:r>
      <w:proofErr w:type="gramStart"/>
      <w:r>
        <w:rPr>
          <w:i/>
        </w:rPr>
        <w:t>Studying Human Resource Management.</w:t>
      </w:r>
      <w:proofErr w:type="gramEnd"/>
      <w:r>
        <w:rPr>
          <w:i/>
        </w:rPr>
        <w:t xml:space="preserve"> </w:t>
      </w:r>
      <w:r>
        <w:t>London: CIPD</w:t>
      </w:r>
    </w:p>
    <w:p w:rsidR="00F82C92" w:rsidRDefault="00F82C92" w:rsidP="00F82C92">
      <w:r>
        <w:t xml:space="preserve">CIPD (2018) </w:t>
      </w:r>
      <w:r>
        <w:rPr>
          <w:i/>
        </w:rPr>
        <w:t>Explore the New Profession Map</w:t>
      </w:r>
      <w:r>
        <w:t xml:space="preserve">. [On-line] Available at: </w:t>
      </w:r>
      <w:hyperlink r:id="rId5" w:history="1">
        <w:r>
          <w:rPr>
            <w:rStyle w:val="Hyperlink"/>
          </w:rPr>
          <w:t>https://peopleprofession.cipd.org/profession-map</w:t>
        </w:r>
      </w:hyperlink>
      <w:r>
        <w:t xml:space="preserve"> (Accessed: 8 February 2020).</w:t>
      </w:r>
    </w:p>
    <w:p w:rsidR="00F82C92" w:rsidRDefault="00F82C92" w:rsidP="00F82C92">
      <w:r>
        <w:t xml:space="preserve">WILKINSON, K. &amp; TAYLOR, S. (2016) ‘Managing and Co-ordinating the HR Function’, in Taylor, S. &amp; </w:t>
      </w:r>
      <w:proofErr w:type="spellStart"/>
      <w:r>
        <w:t>Woodhams</w:t>
      </w:r>
      <w:proofErr w:type="spellEnd"/>
      <w:r>
        <w:t>, C. (2</w:t>
      </w:r>
      <w:r w:rsidRPr="00625871">
        <w:rPr>
          <w:vertAlign w:val="superscript"/>
        </w:rPr>
        <w:t>nd</w:t>
      </w:r>
      <w:r>
        <w:t xml:space="preserve"> </w:t>
      </w:r>
      <w:proofErr w:type="gramStart"/>
      <w:r>
        <w:t>ed</w:t>
      </w:r>
      <w:proofErr w:type="gramEnd"/>
      <w:r>
        <w:t xml:space="preserve">.) </w:t>
      </w:r>
      <w:proofErr w:type="gramStart"/>
      <w:r>
        <w:rPr>
          <w:i/>
        </w:rPr>
        <w:t>Studying Human Resource Management.</w:t>
      </w:r>
      <w:proofErr w:type="gramEnd"/>
      <w:r>
        <w:rPr>
          <w:i/>
        </w:rPr>
        <w:t xml:space="preserve"> </w:t>
      </w:r>
      <w:r>
        <w:t>London: CIPD</w:t>
      </w:r>
    </w:p>
    <w:p w:rsidR="00F82C92" w:rsidRPr="00891F39" w:rsidRDefault="00F82C92" w:rsidP="00F82C92">
      <w:pPr>
        <w:rPr>
          <w:rFonts w:cstheme="minorHAnsi"/>
        </w:rPr>
      </w:pPr>
      <w:r>
        <w:rPr>
          <w:rFonts w:cstheme="minorHAnsi"/>
        </w:rPr>
        <w:t xml:space="preserve">CAMERON, E. &amp; GREEN, M. (2012) </w:t>
      </w:r>
      <w:r>
        <w:rPr>
          <w:rFonts w:cstheme="minorHAnsi"/>
          <w:i/>
        </w:rPr>
        <w:t xml:space="preserve">Making sense of change management: a complete guide to the models, tools and techniques of organisational change </w:t>
      </w:r>
      <w:r>
        <w:rPr>
          <w:rFonts w:cstheme="minorHAnsi"/>
        </w:rPr>
        <w:t>(3</w:t>
      </w:r>
      <w:r w:rsidRPr="00891F39">
        <w:rPr>
          <w:rFonts w:cstheme="minorHAnsi"/>
          <w:vertAlign w:val="superscript"/>
        </w:rPr>
        <w:t>rd</w:t>
      </w:r>
      <w:r>
        <w:rPr>
          <w:rFonts w:cstheme="minorHAnsi"/>
        </w:rPr>
        <w:t xml:space="preserve"> </w:t>
      </w:r>
      <w:proofErr w:type="gramStart"/>
      <w:r>
        <w:rPr>
          <w:rFonts w:cstheme="minorHAnsi"/>
        </w:rPr>
        <w:t>ed</w:t>
      </w:r>
      <w:proofErr w:type="gramEnd"/>
      <w:r>
        <w:rPr>
          <w:rFonts w:cstheme="minorHAnsi"/>
        </w:rPr>
        <w:t xml:space="preserve">.) London: </w:t>
      </w:r>
      <w:proofErr w:type="spellStart"/>
      <w:r>
        <w:rPr>
          <w:rFonts w:cstheme="minorHAnsi"/>
        </w:rPr>
        <w:t>Kogan</w:t>
      </w:r>
      <w:proofErr w:type="spellEnd"/>
      <w:r>
        <w:rPr>
          <w:rFonts w:cstheme="minorHAnsi"/>
        </w:rPr>
        <w:t xml:space="preserve"> Page</w:t>
      </w:r>
    </w:p>
    <w:p w:rsidR="00F82C92" w:rsidRDefault="00F82C92" w:rsidP="00F82C92">
      <w:pPr>
        <w:rPr>
          <w:rFonts w:cstheme="minorHAnsi"/>
        </w:rPr>
      </w:pPr>
      <w:r>
        <w:rPr>
          <w:rFonts w:cstheme="minorHAnsi"/>
        </w:rPr>
        <w:t xml:space="preserve">CARTER, A. &amp; VARNEY, S. (2018) ‘Change Capability in the agile Organisation’ </w:t>
      </w:r>
      <w:r>
        <w:rPr>
          <w:rFonts w:cstheme="minorHAnsi"/>
          <w:i/>
        </w:rPr>
        <w:t xml:space="preserve">Institute for Employment Studies, </w:t>
      </w:r>
      <w:r>
        <w:rPr>
          <w:rFonts w:cstheme="minorHAnsi"/>
        </w:rPr>
        <w:t>July 2018 (139), pp. 02 – 12</w:t>
      </w:r>
    </w:p>
    <w:p w:rsidR="00F82C92" w:rsidRPr="0086404E" w:rsidRDefault="00F82C92" w:rsidP="00F82C92">
      <w:pPr>
        <w:rPr>
          <w:b/>
        </w:rPr>
      </w:pPr>
      <w:r w:rsidRPr="0086404E">
        <w:t xml:space="preserve">CIPD (2018) </w:t>
      </w:r>
      <w:r w:rsidRPr="0086404E">
        <w:rPr>
          <w:i/>
        </w:rPr>
        <w:t xml:space="preserve">HR Shared Services </w:t>
      </w:r>
      <w:r w:rsidRPr="0086404E">
        <w:t>[On-line]. Available at:</w:t>
      </w:r>
      <w:r>
        <w:rPr>
          <w:b/>
        </w:rPr>
        <w:t xml:space="preserve"> </w:t>
      </w:r>
      <w:hyperlink r:id="rId6" w:history="1">
        <w:r>
          <w:rPr>
            <w:rStyle w:val="Hyperlink"/>
          </w:rPr>
          <w:t>https://www.cipd.co.uk/knowledge/fundamentals/people/hr/shared-services-factsheet</w:t>
        </w:r>
      </w:hyperlink>
      <w:r>
        <w:t xml:space="preserve"> (Accessed: 12 February 2020)</w:t>
      </w:r>
    </w:p>
    <w:p w:rsidR="00F82C92" w:rsidRPr="00F82C92" w:rsidRDefault="00F82C92" w:rsidP="00F82C92">
      <w:r>
        <w:lastRenderedPageBreak/>
        <w:t xml:space="preserve">SWIFT, G. (2016) ‘Human Resource Service Delivery’, in Taylor, S. &amp; </w:t>
      </w:r>
      <w:proofErr w:type="spellStart"/>
      <w:r>
        <w:t>Woodhams</w:t>
      </w:r>
      <w:proofErr w:type="spellEnd"/>
      <w:r>
        <w:t>, C. (2</w:t>
      </w:r>
      <w:r w:rsidRPr="00081F2A">
        <w:rPr>
          <w:vertAlign w:val="superscript"/>
        </w:rPr>
        <w:t>nd</w:t>
      </w:r>
      <w:r>
        <w:t xml:space="preserve"> </w:t>
      </w:r>
      <w:proofErr w:type="gramStart"/>
      <w:r>
        <w:t>ed</w:t>
      </w:r>
      <w:proofErr w:type="gramEnd"/>
      <w:r>
        <w:t xml:space="preserve">.) </w:t>
      </w:r>
      <w:r>
        <w:rPr>
          <w:i/>
        </w:rPr>
        <w:t xml:space="preserve">Human Resource Management: People and Organisations. </w:t>
      </w:r>
      <w:r>
        <w:t>London: CIPD</w:t>
      </w:r>
    </w:p>
    <w:p w:rsidR="00F82C92" w:rsidRDefault="00F82C92" w:rsidP="00F82C92">
      <w:pPr>
        <w:rPr>
          <w:rFonts w:cstheme="minorHAnsi"/>
        </w:rPr>
      </w:pPr>
      <w:r>
        <w:rPr>
          <w:rFonts w:cstheme="minorHAnsi"/>
        </w:rPr>
        <w:t xml:space="preserve">LUCY, D. &amp; SHEPHERD, C. (2018) ‘Organisational Resilience: Developing change-readiness’ </w:t>
      </w:r>
      <w:proofErr w:type="spellStart"/>
      <w:r>
        <w:rPr>
          <w:rFonts w:cstheme="minorHAnsi"/>
          <w:i/>
        </w:rPr>
        <w:t>Roffey</w:t>
      </w:r>
      <w:proofErr w:type="spellEnd"/>
      <w:r>
        <w:rPr>
          <w:rFonts w:cstheme="minorHAnsi"/>
          <w:i/>
        </w:rPr>
        <w:t xml:space="preserve"> Park</w:t>
      </w:r>
      <w:r>
        <w:rPr>
          <w:rFonts w:cstheme="minorHAnsi"/>
        </w:rPr>
        <w:t>, pp. 01 – 24</w:t>
      </w:r>
    </w:p>
    <w:p w:rsidR="00F82C92" w:rsidRDefault="00F82C92" w:rsidP="00F82C92">
      <w:pPr>
        <w:rPr>
          <w:rFonts w:cstheme="minorHAnsi"/>
        </w:rPr>
      </w:pPr>
      <w:r>
        <w:rPr>
          <w:rFonts w:cstheme="minorHAnsi"/>
        </w:rPr>
        <w:t xml:space="preserve">MINDTOOLS (2006) </w:t>
      </w:r>
      <w:r>
        <w:rPr>
          <w:rFonts w:cstheme="minorHAnsi"/>
          <w:i/>
        </w:rPr>
        <w:t xml:space="preserve">Lewin’s Change Management Model </w:t>
      </w:r>
      <w:r>
        <w:rPr>
          <w:rFonts w:cstheme="minorHAnsi"/>
        </w:rPr>
        <w:t xml:space="preserve">[On-line] Available at: </w:t>
      </w:r>
      <w:hyperlink r:id="rId7" w:history="1">
        <w:r w:rsidRPr="009D65F5">
          <w:rPr>
            <w:rStyle w:val="Hyperlink"/>
            <w:rFonts w:cstheme="minorHAnsi"/>
          </w:rPr>
          <w:t>https://www.mindtools.com/pages/article/newPPM_94.htm</w:t>
        </w:r>
      </w:hyperlink>
      <w:r>
        <w:rPr>
          <w:rFonts w:cstheme="minorHAnsi"/>
        </w:rPr>
        <w:t xml:space="preserve"> (Accessed: 09 February 2020)</w:t>
      </w:r>
    </w:p>
    <w:p w:rsidR="00F82C92" w:rsidRDefault="00F82C92" w:rsidP="00F82C92">
      <w:r>
        <w:t xml:space="preserve">CIPD (2019) </w:t>
      </w:r>
      <w:r w:rsidRPr="00886F56">
        <w:rPr>
          <w:i/>
        </w:rPr>
        <w:t>Line Managers’ role in supporting the people profession</w:t>
      </w:r>
      <w:r>
        <w:t xml:space="preserve"> [On-line] Available at: </w:t>
      </w:r>
      <w:hyperlink r:id="rId8" w:history="1">
        <w:r>
          <w:rPr>
            <w:rStyle w:val="Hyperlink"/>
          </w:rPr>
          <w:t>https://www.cipd.co.uk/knowledge/fundamentals/people/hr/line-managers-factsheet</w:t>
        </w:r>
      </w:hyperlink>
      <w:r>
        <w:t xml:space="preserve"> (Accessed: 1</w:t>
      </w:r>
      <w:r w:rsidRPr="00886F56">
        <w:rPr>
          <w:vertAlign w:val="superscript"/>
        </w:rPr>
        <w:t>st</w:t>
      </w:r>
      <w:r>
        <w:t xml:space="preserve"> February 2020)</w:t>
      </w:r>
    </w:p>
    <w:p w:rsidR="00F82C92" w:rsidRDefault="00F82C92" w:rsidP="00F82C92">
      <w:proofErr w:type="gramStart"/>
      <w:r>
        <w:t xml:space="preserve">FU, N., FLOOD, P., ROUSSEAU, D. &amp; MORRIS, T. (2018) ‘A Paradox Perspective on Line Manager Implementation of HRM Practices’, </w:t>
      </w:r>
      <w:r>
        <w:rPr>
          <w:i/>
        </w:rPr>
        <w:t>Sage Business and Management Ink</w:t>
      </w:r>
      <w:r>
        <w:t xml:space="preserve"> [blog].</w:t>
      </w:r>
      <w:proofErr w:type="gramEnd"/>
      <w:r>
        <w:t xml:space="preserve"> 15 August. Available at: </w:t>
      </w:r>
      <w:hyperlink r:id="rId9" w:history="1">
        <w:r>
          <w:rPr>
            <w:rStyle w:val="Hyperlink"/>
          </w:rPr>
          <w:t>https://managementink.wordpress.com/2018/08/15/a-paradox-perspective-on-line-manager-implementation-of-hrm-practices/</w:t>
        </w:r>
      </w:hyperlink>
      <w:r>
        <w:t xml:space="preserve"> (Accessed: 2 February 2019)</w:t>
      </w:r>
    </w:p>
    <w:p w:rsidR="00F82C92" w:rsidRDefault="00F82C92" w:rsidP="00F82C92">
      <w:r>
        <w:t xml:space="preserve">SIKORA, D., FERRIS, G. &amp; VAN IDDEKINGE, C. (2015) ‘Line Manager Implementation Perceptions as a Mediator of Relations between High-Performance Work Practices and Employee Outcomes’, </w:t>
      </w:r>
      <w:r>
        <w:rPr>
          <w:i/>
        </w:rPr>
        <w:t xml:space="preserve">Journal of Applied Psychology, </w:t>
      </w:r>
      <w:r>
        <w:t>100 (6), pp. 1908 – 1918.</w:t>
      </w:r>
    </w:p>
    <w:p w:rsidR="00F82C92" w:rsidRDefault="00F82C92" w:rsidP="00F82C92">
      <w:pPr>
        <w:rPr>
          <w:i/>
        </w:rPr>
      </w:pPr>
      <w:r>
        <w:t>CIPD (2017</w:t>
      </w:r>
      <w:r w:rsidRPr="008E371F">
        <w:t>) ‘HR Professionalism: What do we stand for?’</w:t>
      </w:r>
      <w:r>
        <w:t xml:space="preserve"> </w:t>
      </w:r>
      <w:r>
        <w:rPr>
          <w:i/>
        </w:rPr>
        <w:t xml:space="preserve">CIPD Research Report </w:t>
      </w:r>
      <w:r>
        <w:t>(January 2017) pp. 01 - 43</w:t>
      </w:r>
      <w:r>
        <w:rPr>
          <w:i/>
        </w:rPr>
        <w:t xml:space="preserve"> </w:t>
      </w:r>
    </w:p>
    <w:p w:rsidR="00F82C92" w:rsidRDefault="00F82C92" w:rsidP="00F82C92">
      <w:proofErr w:type="gramStart"/>
      <w:r>
        <w:t>CIPD (2019) ‘Rotten Apples, Bad Barrels and Sticky Situations.</w:t>
      </w:r>
      <w:proofErr w:type="gramEnd"/>
      <w:r>
        <w:t xml:space="preserve"> An evidence review of unethical behaviour’ </w:t>
      </w:r>
      <w:r>
        <w:rPr>
          <w:i/>
        </w:rPr>
        <w:t xml:space="preserve">CIPD Research Report </w:t>
      </w:r>
      <w:r>
        <w:t xml:space="preserve">(April 2019) pp. 01 – 32. Available at: </w:t>
      </w:r>
      <w:hyperlink r:id="rId10" w:history="1">
        <w:r>
          <w:rPr>
            <w:rStyle w:val="Hyperlink"/>
          </w:rPr>
          <w:t>https://www.cipd.co.uk/Images/unethical-behaviour-in-the-workplace_report-2_tcm18-57022.pdf</w:t>
        </w:r>
      </w:hyperlink>
      <w:r>
        <w:t xml:space="preserve"> (Accessed: 13 February 2020)</w:t>
      </w:r>
    </w:p>
    <w:p w:rsidR="00F82C92" w:rsidRDefault="00F82C92" w:rsidP="00F82C92">
      <w:r>
        <w:t xml:space="preserve">CIPD (2019) </w:t>
      </w:r>
      <w:r>
        <w:rPr>
          <w:i/>
        </w:rPr>
        <w:t>Ethical Practice and the Role of HR</w:t>
      </w:r>
      <w:r>
        <w:t xml:space="preserve"> [On-line] Available at: </w:t>
      </w:r>
      <w:hyperlink r:id="rId11" w:history="1">
        <w:r>
          <w:rPr>
            <w:rStyle w:val="Hyperlink"/>
          </w:rPr>
          <w:t>https://www.cipd.co.uk/knowledge/culture/ethics/role-hr-factsheet</w:t>
        </w:r>
      </w:hyperlink>
      <w:r>
        <w:t xml:space="preserve"> (Accessed: 13 February 2020)</w:t>
      </w:r>
    </w:p>
    <w:p w:rsidR="00F82C92" w:rsidRDefault="00F82C92" w:rsidP="00F82C92">
      <w:r>
        <w:t xml:space="preserve">JOHNS, T. &amp; PERKINS, G. (2016) ‘Developing Professional Practice’, in Taylor, S. &amp; </w:t>
      </w:r>
      <w:proofErr w:type="spellStart"/>
      <w:r>
        <w:t>Woodhams</w:t>
      </w:r>
      <w:proofErr w:type="spellEnd"/>
      <w:r>
        <w:t>, C. (2</w:t>
      </w:r>
      <w:r w:rsidRPr="00625871">
        <w:rPr>
          <w:vertAlign w:val="superscript"/>
        </w:rPr>
        <w:t>nd</w:t>
      </w:r>
      <w:r>
        <w:t xml:space="preserve"> </w:t>
      </w:r>
      <w:proofErr w:type="gramStart"/>
      <w:r>
        <w:t>ed</w:t>
      </w:r>
      <w:proofErr w:type="gramEnd"/>
      <w:r>
        <w:t xml:space="preserve">.) </w:t>
      </w:r>
      <w:proofErr w:type="gramStart"/>
      <w:r>
        <w:rPr>
          <w:i/>
        </w:rPr>
        <w:t>Studying Human Resource Management.</w:t>
      </w:r>
      <w:proofErr w:type="gramEnd"/>
      <w:r>
        <w:rPr>
          <w:i/>
        </w:rPr>
        <w:t xml:space="preserve"> </w:t>
      </w:r>
      <w:r>
        <w:t>London: CIPD</w:t>
      </w:r>
    </w:p>
    <w:p w:rsidR="00F82C92" w:rsidRPr="00BB46CF" w:rsidRDefault="00F82C92" w:rsidP="00F82C92">
      <w:r w:rsidRPr="00BB46CF">
        <w:t>GROCHOWSKI, J. &amp; ULRICH, D. (2017) ‘RBL’s HR Effectiveness Audit: How effective is your HR department?</w:t>
      </w:r>
      <w:proofErr w:type="gramStart"/>
      <w:r>
        <w:t>’</w:t>
      </w:r>
      <w:r w:rsidRPr="00BB46CF">
        <w:t>,</w:t>
      </w:r>
      <w:proofErr w:type="gramEnd"/>
      <w:r w:rsidRPr="00BB46CF">
        <w:t xml:space="preserve"> </w:t>
      </w:r>
      <w:r w:rsidRPr="00BB46CF">
        <w:rPr>
          <w:i/>
        </w:rPr>
        <w:t>The RBL Group,</w:t>
      </w:r>
      <w:r>
        <w:rPr>
          <w:b/>
          <w:i/>
        </w:rPr>
        <w:t xml:space="preserve"> </w:t>
      </w:r>
      <w:r>
        <w:t xml:space="preserve">(December 13, 2017). Available at: </w:t>
      </w:r>
      <w:hyperlink r:id="rId12" w:history="1">
        <w:r>
          <w:rPr>
            <w:rStyle w:val="Hyperlink"/>
          </w:rPr>
          <w:t>https://rbl.net/insights/articles/auditing-the-effectivessness-of-your-hr-department/</w:t>
        </w:r>
      </w:hyperlink>
      <w:r>
        <w:t xml:space="preserve"> (Accessed: 14 February 2020)</w:t>
      </w:r>
    </w:p>
    <w:p w:rsidR="00F82C92" w:rsidRPr="00E51315" w:rsidRDefault="00F82C92" w:rsidP="00F82C92">
      <w:r>
        <w:t xml:space="preserve">ULRICH, D. &amp; DULEBOHN, J (2015) ‘Are we there yet?  What’s next for HR?’ </w:t>
      </w:r>
      <w:r>
        <w:rPr>
          <w:i/>
        </w:rPr>
        <w:t xml:space="preserve">Human Resource Management Review, </w:t>
      </w:r>
      <w:r>
        <w:t>25 (2015), pp. 188 - 204</w:t>
      </w:r>
    </w:p>
    <w:p w:rsidR="00F82C92" w:rsidRPr="00F00429" w:rsidRDefault="00F82C92" w:rsidP="00F82C92">
      <w:proofErr w:type="gramStart"/>
      <w:r w:rsidRPr="00F00429">
        <w:t>ALFES, K., TRUSS, C., SOANE, E., REES, C. &amp; GATENBY, M. (2013).</w:t>
      </w:r>
      <w:proofErr w:type="gramEnd"/>
      <w:r w:rsidRPr="00F00429">
        <w:t xml:space="preserve"> ‘The Relationship between Line Manager </w:t>
      </w:r>
      <w:proofErr w:type="spellStart"/>
      <w:r w:rsidRPr="00F00429">
        <w:t>Behavior</w:t>
      </w:r>
      <w:proofErr w:type="spellEnd"/>
      <w:r w:rsidRPr="00F00429">
        <w:t xml:space="preserve">, Perceived HRM Practices, and Individual Performance: Examining the Mediating Role of Engagement’, </w:t>
      </w:r>
      <w:r w:rsidRPr="00F00429">
        <w:rPr>
          <w:i/>
        </w:rPr>
        <w:t xml:space="preserve">Human Resource Management, </w:t>
      </w:r>
      <w:r w:rsidRPr="00F00429">
        <w:t>52 (6), pp. 839 – 859. DOI: 10.1002/hrm.21512</w:t>
      </w:r>
    </w:p>
    <w:p w:rsidR="00F82C92" w:rsidRPr="0007506B" w:rsidRDefault="00F82C92" w:rsidP="00F82C92">
      <w:proofErr w:type="gramStart"/>
      <w:r>
        <w:lastRenderedPageBreak/>
        <w:t>GUEST, D. &amp; CONWAY, N. (2011).</w:t>
      </w:r>
      <w:proofErr w:type="gramEnd"/>
      <w:r>
        <w:t xml:space="preserve"> ‘The Impact of HR Practices, HR Effectiveness and a Strong HR System on Organisational Outcomes: A Stakeholder Perspective’, </w:t>
      </w:r>
      <w:proofErr w:type="gramStart"/>
      <w:r>
        <w:rPr>
          <w:i/>
        </w:rPr>
        <w:t>The</w:t>
      </w:r>
      <w:proofErr w:type="gramEnd"/>
      <w:r>
        <w:rPr>
          <w:i/>
        </w:rPr>
        <w:t xml:space="preserve"> International Journal of Human Resource Management, </w:t>
      </w:r>
      <w:r>
        <w:t>22(8), pp. 1686 – 1702. DOI: 10.1080/09585192.2011.565657</w:t>
      </w:r>
    </w:p>
    <w:p w:rsidR="00F82C92" w:rsidRDefault="00F82C92" w:rsidP="00F82C92">
      <w:proofErr w:type="gramStart"/>
      <w:r>
        <w:t>MARCHINGTON, M., WILKINSON, A., DONNELLY, R. &amp; KYNIGHOU, A. (2016).</w:t>
      </w:r>
      <w:proofErr w:type="gramEnd"/>
      <w:r>
        <w:t xml:space="preserve"> </w:t>
      </w:r>
      <w:proofErr w:type="gramStart"/>
      <w:r>
        <w:rPr>
          <w:i/>
        </w:rPr>
        <w:t>Human Resource Management at Work.</w:t>
      </w:r>
      <w:proofErr w:type="gramEnd"/>
      <w:r>
        <w:rPr>
          <w:i/>
        </w:rPr>
        <w:t xml:space="preserve"> </w:t>
      </w:r>
      <w:r>
        <w:t>London: CIPD.</w:t>
      </w:r>
    </w:p>
    <w:p w:rsidR="00F82C92" w:rsidRPr="00A079DE" w:rsidRDefault="00F82C92" w:rsidP="00F82C92">
      <w:r>
        <w:t xml:space="preserve">PERKINS, G. &amp; WOODHAMS, C. ( 2016) ‘Using Information in Human Resources’, in Taylor, S. &amp; </w:t>
      </w:r>
      <w:proofErr w:type="spellStart"/>
      <w:r>
        <w:t>Woodhams</w:t>
      </w:r>
      <w:proofErr w:type="spellEnd"/>
      <w:r>
        <w:t>, C. (2</w:t>
      </w:r>
      <w:r w:rsidRPr="00A079DE">
        <w:rPr>
          <w:vertAlign w:val="superscript"/>
        </w:rPr>
        <w:t>nd</w:t>
      </w:r>
      <w:r>
        <w:t xml:space="preserve"> ed.) </w:t>
      </w:r>
      <w:proofErr w:type="gramStart"/>
      <w:r>
        <w:rPr>
          <w:i/>
        </w:rPr>
        <w:t>Studying Human Resource Management.</w:t>
      </w:r>
      <w:proofErr w:type="gramEnd"/>
      <w:r>
        <w:t xml:space="preserve"> London: CIPD.</w:t>
      </w:r>
    </w:p>
    <w:p w:rsidR="00571725" w:rsidRPr="00571725" w:rsidRDefault="00571725">
      <w:pPr>
        <w:rPr>
          <w:b/>
        </w:rPr>
      </w:pPr>
    </w:p>
    <w:sectPr w:rsidR="00571725" w:rsidRPr="00571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725"/>
    <w:rsid w:val="002E5ECC"/>
    <w:rsid w:val="00332130"/>
    <w:rsid w:val="004C3FA4"/>
    <w:rsid w:val="004F0B04"/>
    <w:rsid w:val="00536D7A"/>
    <w:rsid w:val="00571725"/>
    <w:rsid w:val="005F375A"/>
    <w:rsid w:val="00677D0D"/>
    <w:rsid w:val="006839E3"/>
    <w:rsid w:val="006D1B73"/>
    <w:rsid w:val="007005DE"/>
    <w:rsid w:val="007102EE"/>
    <w:rsid w:val="00723734"/>
    <w:rsid w:val="007C38DE"/>
    <w:rsid w:val="0086370D"/>
    <w:rsid w:val="0087491A"/>
    <w:rsid w:val="0089783D"/>
    <w:rsid w:val="00A30A78"/>
    <w:rsid w:val="00A67392"/>
    <w:rsid w:val="00A777B6"/>
    <w:rsid w:val="00A94DBB"/>
    <w:rsid w:val="00AA5FF8"/>
    <w:rsid w:val="00AD0346"/>
    <w:rsid w:val="00BF7A4A"/>
    <w:rsid w:val="00CA41F0"/>
    <w:rsid w:val="00CC1061"/>
    <w:rsid w:val="00CC137B"/>
    <w:rsid w:val="00CF022F"/>
    <w:rsid w:val="00E97106"/>
    <w:rsid w:val="00EA4FF2"/>
    <w:rsid w:val="00F82C92"/>
    <w:rsid w:val="00F8474C"/>
    <w:rsid w:val="00FB7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7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2C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7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2C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hr/line-managers-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pages/article/newPPM_94.htm" TargetMode="External"/><Relationship Id="rId12" Type="http://schemas.openxmlformats.org/officeDocument/2006/relationships/hyperlink" Target="https://rbl.net/insights/articles/auditing-the-effectivessness-of-your-hr-departmen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ipd.co.uk/knowledge/fundamentals/people/hr/shared-services-factsheet" TargetMode="External"/><Relationship Id="rId11" Type="http://schemas.openxmlformats.org/officeDocument/2006/relationships/hyperlink" Target="https://www.cipd.co.uk/knowledge/culture/ethics/role-hr-factsheet" TargetMode="External"/><Relationship Id="rId5" Type="http://schemas.openxmlformats.org/officeDocument/2006/relationships/hyperlink" Target="https://peopleprofession.cipd.org/profession-map" TargetMode="External"/><Relationship Id="rId10" Type="http://schemas.openxmlformats.org/officeDocument/2006/relationships/hyperlink" Target="https://www.cipd.co.uk/Images/unethical-behaviour-in-the-workplace_report-2_tcm18-57022.pdf" TargetMode="External"/><Relationship Id="rId4" Type="http://schemas.openxmlformats.org/officeDocument/2006/relationships/webSettings" Target="webSettings.xml"/><Relationship Id="rId9" Type="http://schemas.openxmlformats.org/officeDocument/2006/relationships/hyperlink" Target="https://managementink.wordpress.com/2018/08/15/a-paradox-perspective-on-line-manager-implementation-of-hrm-prac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8</Pages>
  <Words>3443</Words>
  <Characters>19629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1</cp:revision>
  <dcterms:created xsi:type="dcterms:W3CDTF">2020-02-16T09:30:00Z</dcterms:created>
  <dcterms:modified xsi:type="dcterms:W3CDTF">2020-02-16T16:09:00Z</dcterms:modified>
</cp:coreProperties>
</file>