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6FAB" w:rsidRDefault="000F6FAB" w:rsidP="00E83D95">
      <w:pPr>
        <w:spacing w:line="360" w:lineRule="auto"/>
        <w:ind w:firstLine="720"/>
        <w:jc w:val="both"/>
        <w:rPr>
          <w:rFonts w:ascii="Times New Roman" w:hAnsi="Times New Roman" w:cs="Times New Roman"/>
          <w:color w:val="833C0B" w:themeColor="accent2" w:themeShade="80"/>
          <w:u w:val="single"/>
        </w:rPr>
      </w:pPr>
    </w:p>
    <w:p w:rsidR="00FE32A5" w:rsidRPr="008E784C" w:rsidRDefault="00FE32A5" w:rsidP="00E83D95">
      <w:pPr>
        <w:spacing w:line="360" w:lineRule="auto"/>
        <w:ind w:firstLine="720"/>
        <w:jc w:val="both"/>
        <w:rPr>
          <w:rFonts w:ascii="Times New Roman" w:hAnsi="Times New Roman" w:cs="Times New Roman"/>
          <w:color w:val="833C0B" w:themeColor="accent2" w:themeShade="80"/>
          <w:sz w:val="32"/>
          <w:szCs w:val="32"/>
          <w:u w:val="single"/>
        </w:rPr>
      </w:pPr>
    </w:p>
    <w:p w:rsidR="00FE32A5" w:rsidRPr="008E784C" w:rsidRDefault="00FE32A5" w:rsidP="00E83D95">
      <w:pPr>
        <w:spacing w:line="360" w:lineRule="auto"/>
        <w:ind w:firstLine="720"/>
        <w:jc w:val="both"/>
        <w:rPr>
          <w:rFonts w:ascii="Times New Roman" w:hAnsi="Times New Roman" w:cs="Times New Roman"/>
          <w:color w:val="833C0B" w:themeColor="accent2" w:themeShade="80"/>
          <w:sz w:val="32"/>
          <w:szCs w:val="32"/>
          <w:u w:val="single"/>
        </w:rPr>
      </w:pPr>
    </w:p>
    <w:p w:rsidR="000F6FAB" w:rsidRPr="008E784C" w:rsidRDefault="000F6FAB" w:rsidP="00E83D95">
      <w:pPr>
        <w:spacing w:line="360" w:lineRule="auto"/>
        <w:ind w:firstLine="720"/>
        <w:jc w:val="both"/>
        <w:rPr>
          <w:rFonts w:ascii="Times New Roman" w:hAnsi="Times New Roman" w:cs="Times New Roman"/>
          <w:b/>
          <w:color w:val="833C0B" w:themeColor="accent2" w:themeShade="80"/>
          <w:sz w:val="32"/>
          <w:szCs w:val="32"/>
          <w:u w:val="single"/>
        </w:rPr>
      </w:pPr>
    </w:p>
    <w:p w:rsidR="00AB51F8" w:rsidRPr="008E784C" w:rsidRDefault="00AB51F8" w:rsidP="005837D9">
      <w:pPr>
        <w:pStyle w:val="Title"/>
        <w:jc w:val="center"/>
        <w:rPr>
          <w:rFonts w:ascii="Times New Roman" w:hAnsi="Times New Roman" w:cs="Times New Roman"/>
          <w:b/>
          <w:sz w:val="36"/>
          <w:szCs w:val="32"/>
        </w:rPr>
      </w:pPr>
      <w:bookmarkStart w:id="0" w:name="_Hlk511929958"/>
      <w:bookmarkEnd w:id="0"/>
      <w:r w:rsidRPr="008E784C">
        <w:rPr>
          <w:rFonts w:ascii="Times New Roman" w:hAnsi="Times New Roman" w:cs="Times New Roman"/>
          <w:b/>
          <w:sz w:val="36"/>
          <w:szCs w:val="32"/>
        </w:rPr>
        <w:t xml:space="preserve">Dietrich von Bern and </w:t>
      </w:r>
      <w:r w:rsidRPr="008E784C">
        <w:rPr>
          <w:rFonts w:ascii="Times New Roman" w:hAnsi="Times New Roman" w:cs="Times New Roman"/>
          <w:b/>
          <w:i/>
          <w:sz w:val="36"/>
          <w:szCs w:val="32"/>
        </w:rPr>
        <w:t>Der Rosengarten zu Worms</w:t>
      </w:r>
      <w:r w:rsidRPr="008E784C">
        <w:rPr>
          <w:rFonts w:ascii="Times New Roman" w:hAnsi="Times New Roman" w:cs="Times New Roman"/>
          <w:b/>
          <w:sz w:val="36"/>
          <w:szCs w:val="32"/>
        </w:rPr>
        <w:t xml:space="preserve">: A </w:t>
      </w:r>
      <w:r w:rsidR="0072403E" w:rsidRPr="008E784C">
        <w:rPr>
          <w:rFonts w:ascii="Times New Roman" w:hAnsi="Times New Roman" w:cs="Times New Roman"/>
          <w:b/>
          <w:sz w:val="36"/>
          <w:szCs w:val="32"/>
        </w:rPr>
        <w:t xml:space="preserve">Contextual and </w:t>
      </w:r>
      <w:r w:rsidRPr="008E784C">
        <w:rPr>
          <w:rFonts w:ascii="Times New Roman" w:hAnsi="Times New Roman" w:cs="Times New Roman"/>
          <w:b/>
          <w:sz w:val="36"/>
          <w:szCs w:val="32"/>
        </w:rPr>
        <w:t>Codicological Examination of Cod. Pal. Germ. 359.</w:t>
      </w:r>
    </w:p>
    <w:p w:rsidR="00AB51F8" w:rsidRPr="008E784C" w:rsidRDefault="00AB51F8" w:rsidP="00AB51F8">
      <w:pPr>
        <w:jc w:val="center"/>
        <w:rPr>
          <w:rFonts w:ascii="Times New Roman" w:hAnsi="Times New Roman" w:cs="Times New Roman"/>
          <w:b/>
          <w:sz w:val="36"/>
          <w:szCs w:val="32"/>
        </w:rPr>
      </w:pPr>
    </w:p>
    <w:p w:rsidR="00FE32A5" w:rsidRPr="008E784C" w:rsidRDefault="00FE32A5" w:rsidP="00AB51F8">
      <w:pPr>
        <w:jc w:val="center"/>
        <w:rPr>
          <w:rFonts w:ascii="Times New Roman" w:hAnsi="Times New Roman" w:cs="Times New Roman"/>
          <w:b/>
          <w:sz w:val="36"/>
          <w:szCs w:val="32"/>
        </w:rPr>
      </w:pPr>
    </w:p>
    <w:p w:rsidR="00FE32A5" w:rsidRPr="008E784C" w:rsidRDefault="00FE32A5" w:rsidP="00AB51F8">
      <w:pPr>
        <w:jc w:val="center"/>
        <w:rPr>
          <w:rFonts w:ascii="Times New Roman" w:hAnsi="Times New Roman" w:cs="Times New Roman"/>
          <w:b/>
          <w:sz w:val="36"/>
          <w:szCs w:val="32"/>
        </w:rPr>
      </w:pPr>
    </w:p>
    <w:p w:rsidR="00AB51F8" w:rsidRPr="008E784C" w:rsidRDefault="00AB51F8" w:rsidP="00AB51F8">
      <w:pPr>
        <w:jc w:val="center"/>
        <w:rPr>
          <w:rFonts w:ascii="Times New Roman" w:hAnsi="Times New Roman" w:cs="Times New Roman"/>
          <w:b/>
          <w:sz w:val="36"/>
          <w:szCs w:val="32"/>
        </w:rPr>
      </w:pPr>
      <w:r w:rsidRPr="008E784C">
        <w:rPr>
          <w:rFonts w:ascii="Times New Roman" w:hAnsi="Times New Roman" w:cs="Times New Roman"/>
          <w:b/>
          <w:sz w:val="36"/>
          <w:szCs w:val="32"/>
        </w:rPr>
        <w:t>Eleanor Watson</w:t>
      </w:r>
    </w:p>
    <w:p w:rsidR="00AB51F8" w:rsidRPr="00E15C2D" w:rsidRDefault="00F7083A" w:rsidP="00AB51F8">
      <w:pPr>
        <w:jc w:val="center"/>
        <w:rPr>
          <w:rFonts w:ascii="Times New Roman" w:hAnsi="Times New Roman" w:cs="Times New Roman"/>
          <w:b/>
          <w:sz w:val="36"/>
          <w:szCs w:val="32"/>
          <w:lang w:val="en-US"/>
        </w:rPr>
      </w:pPr>
      <w:r w:rsidRPr="00E15C2D">
        <w:rPr>
          <w:rFonts w:ascii="Times New Roman" w:hAnsi="Times New Roman" w:cs="Times New Roman"/>
          <w:b/>
          <w:sz w:val="36"/>
          <w:szCs w:val="32"/>
          <w:lang w:val="en-US"/>
        </w:rPr>
        <w:t>1500082</w:t>
      </w:r>
    </w:p>
    <w:p w:rsidR="00F7083A" w:rsidRPr="008E784C" w:rsidRDefault="00F7083A" w:rsidP="00AB51F8">
      <w:pPr>
        <w:jc w:val="center"/>
        <w:rPr>
          <w:rFonts w:ascii="Times New Roman" w:hAnsi="Times New Roman" w:cs="Times New Roman"/>
          <w:b/>
          <w:sz w:val="36"/>
          <w:szCs w:val="32"/>
          <w:lang w:val="en-US"/>
        </w:rPr>
      </w:pPr>
    </w:p>
    <w:p w:rsidR="00CF51E9" w:rsidRPr="008E784C" w:rsidRDefault="00CF51E9" w:rsidP="00AB51F8">
      <w:pPr>
        <w:jc w:val="center"/>
        <w:rPr>
          <w:rFonts w:ascii="Times New Roman" w:hAnsi="Times New Roman" w:cs="Times New Roman"/>
          <w:b/>
          <w:sz w:val="36"/>
          <w:szCs w:val="32"/>
          <w:lang w:val="en-US"/>
        </w:rPr>
      </w:pPr>
    </w:p>
    <w:p w:rsidR="00AB51F8" w:rsidRPr="008E784C" w:rsidRDefault="00AB51F8" w:rsidP="00AB51F8">
      <w:pPr>
        <w:jc w:val="center"/>
        <w:rPr>
          <w:rFonts w:ascii="Times New Roman" w:hAnsi="Times New Roman" w:cs="Times New Roman"/>
          <w:b/>
          <w:sz w:val="32"/>
          <w:szCs w:val="32"/>
        </w:rPr>
      </w:pPr>
      <w:r w:rsidRPr="008E784C">
        <w:rPr>
          <w:rFonts w:ascii="Times New Roman" w:hAnsi="Times New Roman" w:cs="Times New Roman"/>
          <w:b/>
          <w:sz w:val="32"/>
          <w:szCs w:val="32"/>
        </w:rPr>
        <w:t xml:space="preserve">Dissertation submitted in partial </w:t>
      </w:r>
      <w:r w:rsidR="00811053" w:rsidRPr="008E784C">
        <w:rPr>
          <w:rFonts w:ascii="Times New Roman" w:hAnsi="Times New Roman" w:cs="Times New Roman"/>
          <w:b/>
          <w:sz w:val="32"/>
          <w:szCs w:val="32"/>
        </w:rPr>
        <w:t>fulfilment</w:t>
      </w:r>
    </w:p>
    <w:p w:rsidR="00AB51F8" w:rsidRPr="008E784C" w:rsidRDefault="00AB51F8" w:rsidP="00AB51F8">
      <w:pPr>
        <w:jc w:val="center"/>
        <w:rPr>
          <w:rFonts w:ascii="Times New Roman" w:hAnsi="Times New Roman" w:cs="Times New Roman"/>
          <w:b/>
          <w:sz w:val="32"/>
          <w:szCs w:val="32"/>
        </w:rPr>
      </w:pPr>
      <w:r w:rsidRPr="008E784C">
        <w:rPr>
          <w:rFonts w:ascii="Times New Roman" w:hAnsi="Times New Roman" w:cs="Times New Roman"/>
          <w:b/>
          <w:sz w:val="32"/>
          <w:szCs w:val="32"/>
        </w:rPr>
        <w:t>of a B.A. (Hons.) in Medieval Studies</w:t>
      </w:r>
    </w:p>
    <w:p w:rsidR="00AB51F8" w:rsidRPr="008E784C" w:rsidRDefault="00AB51F8" w:rsidP="00AB51F8">
      <w:pPr>
        <w:jc w:val="center"/>
        <w:rPr>
          <w:rFonts w:ascii="Times New Roman" w:hAnsi="Times New Roman" w:cs="Times New Roman"/>
          <w:b/>
          <w:sz w:val="32"/>
          <w:szCs w:val="32"/>
        </w:rPr>
      </w:pPr>
      <w:r w:rsidRPr="008E784C">
        <w:rPr>
          <w:rFonts w:ascii="Times New Roman" w:hAnsi="Times New Roman" w:cs="Times New Roman"/>
          <w:b/>
          <w:sz w:val="32"/>
          <w:szCs w:val="32"/>
        </w:rPr>
        <w:t>University of Wales Trinity Saint David</w:t>
      </w:r>
    </w:p>
    <w:p w:rsidR="00AB51F8" w:rsidRPr="008E784C" w:rsidRDefault="00AB51F8" w:rsidP="00AB51F8">
      <w:pPr>
        <w:jc w:val="center"/>
        <w:rPr>
          <w:rFonts w:ascii="Times New Roman" w:hAnsi="Times New Roman" w:cs="Times New Roman"/>
          <w:b/>
          <w:sz w:val="32"/>
          <w:szCs w:val="32"/>
        </w:rPr>
      </w:pPr>
      <w:r w:rsidRPr="008E784C">
        <w:rPr>
          <w:rFonts w:ascii="Times New Roman" w:hAnsi="Times New Roman" w:cs="Times New Roman"/>
          <w:b/>
          <w:sz w:val="32"/>
          <w:szCs w:val="32"/>
        </w:rPr>
        <w:t>May 2018</w:t>
      </w:r>
    </w:p>
    <w:p w:rsidR="000F6FAB" w:rsidRPr="008E784C" w:rsidRDefault="000F6FAB" w:rsidP="00E83D95">
      <w:pPr>
        <w:spacing w:line="360" w:lineRule="auto"/>
        <w:ind w:firstLine="720"/>
        <w:jc w:val="both"/>
        <w:rPr>
          <w:rFonts w:ascii="Times New Roman" w:hAnsi="Times New Roman" w:cs="Times New Roman"/>
          <w:color w:val="833C0B" w:themeColor="accent2" w:themeShade="80"/>
          <w:sz w:val="32"/>
          <w:szCs w:val="32"/>
          <w:u w:val="single"/>
        </w:rPr>
      </w:pPr>
    </w:p>
    <w:p w:rsidR="000F6FAB" w:rsidRPr="008E784C" w:rsidRDefault="000F6FAB" w:rsidP="00E83D95">
      <w:pPr>
        <w:spacing w:line="360" w:lineRule="auto"/>
        <w:ind w:firstLine="720"/>
        <w:jc w:val="both"/>
        <w:rPr>
          <w:rFonts w:ascii="Times New Roman" w:hAnsi="Times New Roman" w:cs="Times New Roman"/>
          <w:color w:val="833C0B" w:themeColor="accent2" w:themeShade="80"/>
          <w:u w:val="single"/>
        </w:rPr>
      </w:pPr>
    </w:p>
    <w:p w:rsidR="000F6FAB" w:rsidRPr="008E784C" w:rsidRDefault="000F6FAB" w:rsidP="00E83D95">
      <w:pPr>
        <w:spacing w:line="360" w:lineRule="auto"/>
        <w:ind w:firstLine="720"/>
        <w:jc w:val="both"/>
        <w:rPr>
          <w:rFonts w:ascii="Times New Roman" w:hAnsi="Times New Roman" w:cs="Times New Roman"/>
          <w:color w:val="833C0B" w:themeColor="accent2" w:themeShade="80"/>
          <w:u w:val="single"/>
        </w:rPr>
      </w:pPr>
    </w:p>
    <w:p w:rsidR="00AB51F8" w:rsidRPr="008E784C" w:rsidRDefault="00AB51F8" w:rsidP="00E83D95">
      <w:pPr>
        <w:spacing w:line="360" w:lineRule="auto"/>
        <w:ind w:firstLine="720"/>
        <w:jc w:val="both"/>
        <w:rPr>
          <w:rFonts w:ascii="Times New Roman" w:hAnsi="Times New Roman" w:cs="Times New Roman"/>
          <w:color w:val="833C0B" w:themeColor="accent2" w:themeShade="80"/>
          <w:u w:val="single"/>
        </w:rPr>
      </w:pPr>
    </w:p>
    <w:p w:rsidR="0049731C" w:rsidRPr="008E784C" w:rsidRDefault="0049731C" w:rsidP="0049731C">
      <w:pPr>
        <w:rPr>
          <w:rFonts w:ascii="Times New Roman" w:hAnsi="Times New Roman" w:cs="Times New Roman"/>
        </w:rPr>
      </w:pPr>
    </w:p>
    <w:p w:rsidR="00E15C2D" w:rsidRDefault="00E15C2D" w:rsidP="00E15C2D">
      <w:pPr>
        <w:rPr>
          <w:rFonts w:ascii="Times New Roman" w:hAnsi="Times New Roman" w:cs="Times New Roman"/>
        </w:rPr>
      </w:pPr>
    </w:p>
    <w:p w:rsidR="00FE32A5" w:rsidRPr="009F17F6" w:rsidRDefault="009F17F6" w:rsidP="00E15C2D">
      <w:pPr>
        <w:jc w:val="center"/>
        <w:rPr>
          <w:rFonts w:ascii="Times New Roman" w:hAnsi="Times New Roman" w:cs="Times New Roman"/>
          <w:sz w:val="24"/>
        </w:rPr>
      </w:pPr>
      <w:r w:rsidRPr="009F17F6">
        <w:rPr>
          <w:rFonts w:ascii="Times New Roman" w:hAnsi="Times New Roman" w:cs="Times New Roman"/>
          <w:sz w:val="24"/>
        </w:rPr>
        <w:t>Word Count:</w:t>
      </w:r>
      <w:r w:rsidR="002E65D5">
        <w:rPr>
          <w:rFonts w:ascii="Times New Roman" w:hAnsi="Times New Roman" w:cs="Times New Roman"/>
          <w:sz w:val="24"/>
        </w:rPr>
        <w:t xml:space="preserve"> 10</w:t>
      </w:r>
      <w:r w:rsidR="009647AD">
        <w:rPr>
          <w:rFonts w:ascii="Times New Roman" w:hAnsi="Times New Roman" w:cs="Times New Roman"/>
          <w:sz w:val="24"/>
        </w:rPr>
        <w:t>,</w:t>
      </w:r>
      <w:bookmarkStart w:id="1" w:name="_GoBack"/>
      <w:bookmarkEnd w:id="1"/>
      <w:r w:rsidR="002E65D5">
        <w:rPr>
          <w:rFonts w:ascii="Times New Roman" w:hAnsi="Times New Roman" w:cs="Times New Roman"/>
          <w:sz w:val="24"/>
        </w:rPr>
        <w:t>179</w:t>
      </w:r>
    </w:p>
    <w:p w:rsidR="008E784C" w:rsidRPr="008E784C" w:rsidRDefault="008E784C" w:rsidP="00CA2CDC">
      <w:pPr>
        <w:rPr>
          <w:rFonts w:ascii="Times New Roman" w:hAnsi="Times New Roman" w:cs="Times New Roman"/>
          <w:color w:val="833C0B" w:themeColor="accent2" w:themeShade="80"/>
          <w:sz w:val="28"/>
          <w:u w:val="single"/>
        </w:rPr>
      </w:pPr>
      <w:r w:rsidRPr="008E784C">
        <w:rPr>
          <w:rFonts w:ascii="Times New Roman" w:hAnsi="Times New Roman" w:cs="Times New Roman"/>
          <w:b/>
          <w:sz w:val="36"/>
          <w:u w:val="single"/>
        </w:rPr>
        <w:lastRenderedPageBreak/>
        <w:t>Contents Page</w:t>
      </w:r>
    </w:p>
    <w:p w:rsidR="008E784C" w:rsidRPr="009C61A3" w:rsidRDefault="008E784C" w:rsidP="009C61A3">
      <w:pPr>
        <w:spacing w:line="480" w:lineRule="auto"/>
        <w:jc w:val="center"/>
        <w:rPr>
          <w:rFonts w:ascii="Times New Roman" w:hAnsi="Times New Roman" w:cs="Times New Roman"/>
          <w:b/>
          <w:sz w:val="36"/>
          <w:u w:val="single"/>
        </w:rPr>
      </w:pPr>
    </w:p>
    <w:p w:rsidR="008E784C" w:rsidRPr="009C61A3" w:rsidRDefault="009C61A3" w:rsidP="009C61A3">
      <w:pPr>
        <w:pStyle w:val="ListParagraph"/>
        <w:numPr>
          <w:ilvl w:val="0"/>
          <w:numId w:val="6"/>
        </w:numPr>
        <w:spacing w:line="480" w:lineRule="auto"/>
      </w:pPr>
      <w:r w:rsidRPr="009C61A3">
        <w:t>Abstract</w:t>
      </w:r>
      <w:r>
        <w:t xml:space="preserve"> ...………………………………………………...………………</w:t>
      </w:r>
      <w:r w:rsidR="00EF34A9">
        <w:t>..</w:t>
      </w:r>
      <w:r w:rsidR="009F17F6">
        <w:t>……</w:t>
      </w:r>
      <w:r w:rsidR="004F0315">
        <w:t xml:space="preserve">.... </w:t>
      </w:r>
      <w:r w:rsidR="009F17F6">
        <w:t>p.i</w:t>
      </w:r>
    </w:p>
    <w:p w:rsidR="009C61A3" w:rsidRPr="009C61A3" w:rsidRDefault="009C61A3" w:rsidP="009C61A3">
      <w:pPr>
        <w:pStyle w:val="ListParagraph"/>
        <w:numPr>
          <w:ilvl w:val="0"/>
          <w:numId w:val="6"/>
        </w:numPr>
        <w:spacing w:line="480" w:lineRule="auto"/>
      </w:pPr>
      <w:r w:rsidRPr="00BA07FC">
        <w:rPr>
          <w:noProof/>
        </w:rPr>
        <w:t>Acknowledg</w:t>
      </w:r>
      <w:r w:rsidR="00BA07FC">
        <w:rPr>
          <w:noProof/>
        </w:rPr>
        <w:t>ements</w:t>
      </w:r>
      <w:r w:rsidR="00BA07FC">
        <w:t>...………………………………………........……………</w:t>
      </w:r>
      <w:r w:rsidR="00EF34A9">
        <w:t>..</w:t>
      </w:r>
      <w:r w:rsidR="009F17F6">
        <w:t>…..</w:t>
      </w:r>
      <w:r w:rsidR="004F0315">
        <w:t xml:space="preserve"> </w:t>
      </w:r>
      <w:r w:rsidR="009F17F6">
        <w:t>p.ii</w:t>
      </w:r>
    </w:p>
    <w:p w:rsidR="009C61A3" w:rsidRPr="009C61A3" w:rsidRDefault="009C61A3" w:rsidP="009C61A3">
      <w:pPr>
        <w:pStyle w:val="ListParagraph"/>
        <w:numPr>
          <w:ilvl w:val="0"/>
          <w:numId w:val="6"/>
        </w:numPr>
        <w:spacing w:line="480" w:lineRule="auto"/>
      </w:pPr>
      <w:r w:rsidRPr="009C61A3">
        <w:t>List of Plates</w:t>
      </w:r>
      <w:r>
        <w:t xml:space="preserve"> ……………………………</w:t>
      </w:r>
      <w:r w:rsidR="00EF34A9">
        <w:t>..</w:t>
      </w:r>
      <w:r w:rsidR="004F0315">
        <w:t xml:space="preserve">……………………………………….. </w:t>
      </w:r>
      <w:r w:rsidR="009F17F6">
        <w:t>p.iii</w:t>
      </w:r>
    </w:p>
    <w:p w:rsidR="009C61A3" w:rsidRPr="009C61A3" w:rsidRDefault="009C61A3" w:rsidP="009C61A3">
      <w:pPr>
        <w:pStyle w:val="ListParagraph"/>
        <w:numPr>
          <w:ilvl w:val="0"/>
          <w:numId w:val="6"/>
        </w:numPr>
        <w:spacing w:line="480" w:lineRule="auto"/>
      </w:pPr>
      <w:r w:rsidRPr="009C61A3">
        <w:t>Introduction</w:t>
      </w:r>
      <w:r>
        <w:t xml:space="preserve"> ………………………</w:t>
      </w:r>
      <w:r w:rsidR="00EF34A9">
        <w:t>..</w:t>
      </w:r>
      <w:r w:rsidR="004F0315">
        <w:t xml:space="preserve">…………………………………...……….... </w:t>
      </w:r>
      <w:r w:rsidR="009F17F6">
        <w:t>p.1</w:t>
      </w:r>
    </w:p>
    <w:p w:rsidR="009C61A3" w:rsidRPr="009C61A3" w:rsidRDefault="009C61A3" w:rsidP="009C61A3">
      <w:pPr>
        <w:pStyle w:val="ListParagraph"/>
        <w:numPr>
          <w:ilvl w:val="0"/>
          <w:numId w:val="6"/>
        </w:numPr>
        <w:spacing w:line="480" w:lineRule="auto"/>
      </w:pPr>
      <w:r w:rsidRPr="009C61A3">
        <w:t>Chapter 1: Background &amp; Context</w:t>
      </w:r>
      <w:r>
        <w:t xml:space="preserve"> </w:t>
      </w:r>
      <w:r w:rsidR="00EF34A9">
        <w:t>..</w:t>
      </w:r>
      <w:r w:rsidR="004F0315">
        <w:t xml:space="preserve">……………………………………………… </w:t>
      </w:r>
      <w:r w:rsidR="009F17F6">
        <w:t>p.3</w:t>
      </w:r>
    </w:p>
    <w:p w:rsidR="009C61A3" w:rsidRPr="009C61A3" w:rsidRDefault="009C61A3" w:rsidP="009C61A3">
      <w:pPr>
        <w:pStyle w:val="ListParagraph"/>
        <w:numPr>
          <w:ilvl w:val="0"/>
          <w:numId w:val="6"/>
        </w:numPr>
        <w:spacing w:line="480" w:lineRule="auto"/>
      </w:pPr>
      <w:r w:rsidRPr="009C61A3">
        <w:t>Chapter 2: Handwriting &amp; Initials</w:t>
      </w:r>
      <w:r w:rsidR="004F0315">
        <w:t xml:space="preserve"> ………………………………………………... </w:t>
      </w:r>
      <w:r w:rsidR="00EF34A9">
        <w:t>p.</w:t>
      </w:r>
      <w:r w:rsidR="009F17F6">
        <w:t>9</w:t>
      </w:r>
    </w:p>
    <w:p w:rsidR="009C61A3" w:rsidRPr="009C61A3" w:rsidRDefault="009C61A3" w:rsidP="009C61A3">
      <w:pPr>
        <w:pStyle w:val="ListParagraph"/>
        <w:numPr>
          <w:ilvl w:val="0"/>
          <w:numId w:val="6"/>
        </w:numPr>
        <w:spacing w:line="480" w:lineRule="auto"/>
      </w:pPr>
      <w:r w:rsidRPr="009C61A3">
        <w:t>Chapter 3: Illuminations</w:t>
      </w:r>
      <w:r w:rsidR="004F0315">
        <w:t xml:space="preserve"> ………………………………………………………….. </w:t>
      </w:r>
      <w:r w:rsidR="00EF34A9">
        <w:t>p.</w:t>
      </w:r>
      <w:r w:rsidR="009F17F6">
        <w:t>15</w:t>
      </w:r>
    </w:p>
    <w:p w:rsidR="009C61A3" w:rsidRPr="009C61A3" w:rsidRDefault="009C61A3" w:rsidP="009C61A3">
      <w:pPr>
        <w:pStyle w:val="ListParagraph"/>
        <w:numPr>
          <w:ilvl w:val="0"/>
          <w:numId w:val="6"/>
        </w:numPr>
        <w:spacing w:line="480" w:lineRule="auto"/>
      </w:pPr>
      <w:r w:rsidRPr="009C61A3">
        <w:t>Chapter 4: Watermarks</w:t>
      </w:r>
      <w:r w:rsidR="004F0315">
        <w:t xml:space="preserve"> …………………………………………………………… </w:t>
      </w:r>
      <w:r w:rsidR="009F17F6">
        <w:t>p.21</w:t>
      </w:r>
    </w:p>
    <w:p w:rsidR="009C61A3" w:rsidRPr="009C61A3" w:rsidRDefault="009C61A3" w:rsidP="009C61A3">
      <w:pPr>
        <w:pStyle w:val="ListParagraph"/>
        <w:numPr>
          <w:ilvl w:val="0"/>
          <w:numId w:val="6"/>
        </w:numPr>
        <w:spacing w:line="480" w:lineRule="auto"/>
      </w:pPr>
      <w:r w:rsidRPr="009C61A3">
        <w:t>Conclusion</w:t>
      </w:r>
      <w:r w:rsidR="00EF34A9">
        <w:t>…</w:t>
      </w:r>
      <w:r w:rsidR="004F0315">
        <w:t xml:space="preserve">……………………………………………………………………… </w:t>
      </w:r>
      <w:r w:rsidR="009F17F6">
        <w:t>p.27</w:t>
      </w:r>
    </w:p>
    <w:p w:rsidR="009C61A3" w:rsidRPr="009C61A3" w:rsidRDefault="009C61A3" w:rsidP="009C61A3">
      <w:pPr>
        <w:pStyle w:val="ListParagraph"/>
        <w:numPr>
          <w:ilvl w:val="0"/>
          <w:numId w:val="6"/>
        </w:numPr>
        <w:spacing w:line="480" w:lineRule="auto"/>
      </w:pPr>
      <w:r w:rsidRPr="009C61A3">
        <w:t>Plates</w:t>
      </w:r>
      <w:r w:rsidR="003E2CA8">
        <w:t xml:space="preserve"> ……………………………………………………………………………... </w:t>
      </w:r>
      <w:r w:rsidR="004F0315">
        <w:t>p.</w:t>
      </w:r>
      <w:r w:rsidR="003E2CA8">
        <w:t>29</w:t>
      </w:r>
      <w:r w:rsidR="004F0315">
        <w:t xml:space="preserve"> </w:t>
      </w:r>
    </w:p>
    <w:p w:rsidR="009C61A3" w:rsidRPr="009C61A3" w:rsidRDefault="009C61A3" w:rsidP="009C61A3">
      <w:pPr>
        <w:pStyle w:val="ListParagraph"/>
        <w:numPr>
          <w:ilvl w:val="0"/>
          <w:numId w:val="6"/>
        </w:numPr>
        <w:spacing w:line="480" w:lineRule="auto"/>
      </w:pPr>
      <w:r w:rsidRPr="009C61A3">
        <w:t xml:space="preserve">Bibliography </w:t>
      </w:r>
      <w:r w:rsidR="003E2CA8">
        <w:t>……………………………………………………………………… p.44</w:t>
      </w:r>
    </w:p>
    <w:p w:rsidR="008E784C" w:rsidRPr="009C61A3" w:rsidRDefault="008E784C" w:rsidP="009C61A3">
      <w:pPr>
        <w:spacing w:line="480" w:lineRule="auto"/>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49731C">
      <w:pPr>
        <w:jc w:val="center"/>
        <w:rPr>
          <w:rFonts w:ascii="Times New Roman" w:hAnsi="Times New Roman" w:cs="Times New Roman"/>
          <w:b/>
          <w:sz w:val="36"/>
          <w:u w:val="single"/>
        </w:rPr>
      </w:pPr>
    </w:p>
    <w:p w:rsidR="008E784C" w:rsidRDefault="008E784C" w:rsidP="009C61A3">
      <w:pPr>
        <w:rPr>
          <w:rFonts w:ascii="Times New Roman" w:hAnsi="Times New Roman" w:cs="Times New Roman"/>
          <w:b/>
          <w:sz w:val="36"/>
          <w:u w:val="single"/>
        </w:rPr>
      </w:pPr>
    </w:p>
    <w:p w:rsidR="009C61A3" w:rsidRDefault="009C61A3" w:rsidP="009C61A3">
      <w:pPr>
        <w:rPr>
          <w:rFonts w:ascii="Times New Roman" w:hAnsi="Times New Roman" w:cs="Times New Roman"/>
          <w:b/>
          <w:sz w:val="36"/>
          <w:u w:val="single"/>
        </w:rPr>
      </w:pPr>
    </w:p>
    <w:p w:rsidR="00F1262E" w:rsidRDefault="00F1262E" w:rsidP="00891FF4">
      <w:pPr>
        <w:jc w:val="center"/>
        <w:rPr>
          <w:rFonts w:ascii="Times New Roman" w:hAnsi="Times New Roman" w:cs="Times New Roman"/>
          <w:b/>
          <w:sz w:val="36"/>
          <w:u w:val="single"/>
        </w:rPr>
        <w:sectPr w:rsidR="00F1262E" w:rsidSect="00424B90">
          <w:headerReference w:type="default" r:id="rId8"/>
          <w:footerReference w:type="default" r:id="rId9"/>
          <w:pgSz w:w="11906" w:h="16838"/>
          <w:pgMar w:top="1440" w:right="1440" w:bottom="1440" w:left="1440" w:header="708" w:footer="708" w:gutter="0"/>
          <w:cols w:space="708"/>
          <w:docGrid w:linePitch="360"/>
        </w:sectPr>
      </w:pPr>
    </w:p>
    <w:p w:rsidR="005837D9" w:rsidRPr="008E784C" w:rsidRDefault="005837D9" w:rsidP="00CA2CDC">
      <w:pPr>
        <w:rPr>
          <w:rFonts w:ascii="Times New Roman" w:hAnsi="Times New Roman" w:cs="Times New Roman"/>
          <w:sz w:val="28"/>
        </w:rPr>
      </w:pPr>
      <w:r w:rsidRPr="008E784C">
        <w:rPr>
          <w:rFonts w:ascii="Times New Roman" w:hAnsi="Times New Roman" w:cs="Times New Roman"/>
          <w:b/>
          <w:sz w:val="36"/>
          <w:u w:val="single"/>
        </w:rPr>
        <w:lastRenderedPageBreak/>
        <w:t>Abstract</w:t>
      </w:r>
    </w:p>
    <w:p w:rsidR="00DF29A0" w:rsidRPr="00D07617" w:rsidRDefault="00C04A5E" w:rsidP="00891FF4">
      <w:pPr>
        <w:spacing w:line="360" w:lineRule="auto"/>
        <w:jc w:val="both"/>
        <w:rPr>
          <w:rFonts w:ascii="Times New Roman" w:hAnsi="Times New Roman" w:cs="Times New Roman"/>
          <w:sz w:val="24"/>
          <w:szCs w:val="24"/>
        </w:rPr>
      </w:pPr>
      <w:r w:rsidRPr="008E784C">
        <w:rPr>
          <w:rFonts w:ascii="Times New Roman" w:hAnsi="Times New Roman" w:cs="Times New Roman"/>
          <w:sz w:val="28"/>
        </w:rPr>
        <w:tab/>
      </w:r>
      <w:r w:rsidRPr="00D07617">
        <w:rPr>
          <w:rFonts w:ascii="Times New Roman" w:hAnsi="Times New Roman" w:cs="Times New Roman"/>
          <w:sz w:val="24"/>
          <w:szCs w:val="24"/>
        </w:rPr>
        <w:t xml:space="preserve">This dissertation examines the contextual importance </w:t>
      </w:r>
      <w:r w:rsidR="00CF09C5" w:rsidRPr="00D07617">
        <w:rPr>
          <w:rFonts w:ascii="Times New Roman" w:hAnsi="Times New Roman" w:cs="Times New Roman"/>
          <w:sz w:val="24"/>
          <w:szCs w:val="24"/>
        </w:rPr>
        <w:t xml:space="preserve">and codicology </w:t>
      </w:r>
      <w:r w:rsidRPr="00D07617">
        <w:rPr>
          <w:rFonts w:ascii="Times New Roman" w:hAnsi="Times New Roman" w:cs="Times New Roman"/>
          <w:sz w:val="24"/>
          <w:szCs w:val="24"/>
        </w:rPr>
        <w:t xml:space="preserve">of a </w:t>
      </w:r>
      <w:r w:rsidRPr="00BA07FC">
        <w:rPr>
          <w:rFonts w:ascii="Times New Roman" w:hAnsi="Times New Roman" w:cs="Times New Roman"/>
          <w:noProof/>
          <w:sz w:val="24"/>
          <w:szCs w:val="24"/>
        </w:rPr>
        <w:t>15</w:t>
      </w:r>
      <w:r w:rsidRPr="00BA07FC">
        <w:rPr>
          <w:rFonts w:ascii="Times New Roman" w:hAnsi="Times New Roman" w:cs="Times New Roman"/>
          <w:noProof/>
          <w:sz w:val="24"/>
          <w:szCs w:val="24"/>
          <w:vertAlign w:val="superscript"/>
        </w:rPr>
        <w:t>th</w:t>
      </w:r>
      <w:r w:rsidR="00BA07FC" w:rsidRPr="00BA07FC">
        <w:rPr>
          <w:rFonts w:ascii="Times New Roman" w:hAnsi="Times New Roman" w:cs="Times New Roman"/>
          <w:noProof/>
          <w:sz w:val="24"/>
          <w:szCs w:val="24"/>
        </w:rPr>
        <w:t xml:space="preserve"> </w:t>
      </w:r>
      <w:r w:rsidRPr="00BA07FC">
        <w:rPr>
          <w:rFonts w:ascii="Times New Roman" w:hAnsi="Times New Roman" w:cs="Times New Roman"/>
          <w:noProof/>
          <w:sz w:val="24"/>
          <w:szCs w:val="24"/>
        </w:rPr>
        <w:t>century</w:t>
      </w:r>
      <w:r w:rsidRPr="00D07617">
        <w:rPr>
          <w:rFonts w:ascii="Times New Roman" w:hAnsi="Times New Roman" w:cs="Times New Roman"/>
          <w:sz w:val="24"/>
          <w:szCs w:val="24"/>
        </w:rPr>
        <w:t xml:space="preserve"> manuscript </w:t>
      </w:r>
      <w:r w:rsidR="00424B90" w:rsidRPr="00D07617">
        <w:rPr>
          <w:rFonts w:ascii="Times New Roman" w:hAnsi="Times New Roman" w:cs="Times New Roman"/>
          <w:sz w:val="24"/>
          <w:szCs w:val="24"/>
        </w:rPr>
        <w:t>referred to as</w:t>
      </w:r>
      <w:r w:rsidRPr="00D07617">
        <w:rPr>
          <w:rFonts w:ascii="Times New Roman" w:hAnsi="Times New Roman" w:cs="Times New Roman"/>
          <w:sz w:val="24"/>
          <w:szCs w:val="24"/>
        </w:rPr>
        <w:t xml:space="preserve"> Cod. Pal. Germ. 359. The manuscript itself is housed within Heidelberg </w:t>
      </w:r>
      <w:r w:rsidRPr="00BA07FC">
        <w:rPr>
          <w:rFonts w:ascii="Times New Roman" w:hAnsi="Times New Roman" w:cs="Times New Roman"/>
          <w:noProof/>
          <w:sz w:val="24"/>
          <w:szCs w:val="24"/>
        </w:rPr>
        <w:t>Universitä</w:t>
      </w:r>
      <w:r w:rsidR="00CF09C5" w:rsidRPr="00BA07FC">
        <w:rPr>
          <w:rFonts w:ascii="Times New Roman" w:hAnsi="Times New Roman" w:cs="Times New Roman"/>
          <w:noProof/>
          <w:sz w:val="24"/>
          <w:szCs w:val="24"/>
        </w:rPr>
        <w:t>tsbibliothek</w:t>
      </w:r>
      <w:r w:rsidR="00CF09C5" w:rsidRPr="00D07617">
        <w:rPr>
          <w:rFonts w:ascii="Times New Roman" w:hAnsi="Times New Roman" w:cs="Times New Roman"/>
          <w:sz w:val="24"/>
          <w:szCs w:val="24"/>
        </w:rPr>
        <w:t xml:space="preserve"> and contains the</w:t>
      </w:r>
      <w:r w:rsidRPr="00D07617">
        <w:rPr>
          <w:rFonts w:ascii="Times New Roman" w:hAnsi="Times New Roman" w:cs="Times New Roman"/>
          <w:sz w:val="24"/>
          <w:szCs w:val="24"/>
        </w:rPr>
        <w:t xml:space="preserve"> heroic tale </w:t>
      </w:r>
      <w:r w:rsidR="00CF09C5" w:rsidRPr="00D07617">
        <w:rPr>
          <w:rFonts w:ascii="Times New Roman" w:hAnsi="Times New Roman" w:cs="Times New Roman"/>
          <w:i/>
          <w:sz w:val="24"/>
          <w:szCs w:val="24"/>
        </w:rPr>
        <w:t xml:space="preserve">Der Rosengarten zu Worms </w:t>
      </w:r>
      <w:r w:rsidR="00CF09C5" w:rsidRPr="00D07617">
        <w:rPr>
          <w:rFonts w:ascii="Times New Roman" w:hAnsi="Times New Roman" w:cs="Times New Roman"/>
          <w:sz w:val="24"/>
          <w:szCs w:val="24"/>
        </w:rPr>
        <w:t>which belongs</w:t>
      </w:r>
      <w:r w:rsidRPr="00D07617">
        <w:rPr>
          <w:rFonts w:ascii="Times New Roman" w:hAnsi="Times New Roman" w:cs="Times New Roman"/>
          <w:sz w:val="24"/>
          <w:szCs w:val="24"/>
        </w:rPr>
        <w:t xml:space="preserve"> to the </w:t>
      </w:r>
      <w:r w:rsidRPr="00D07617">
        <w:rPr>
          <w:rFonts w:ascii="Times New Roman" w:hAnsi="Times New Roman" w:cs="Times New Roman"/>
          <w:i/>
          <w:sz w:val="24"/>
          <w:szCs w:val="24"/>
        </w:rPr>
        <w:t>Dietrichepiks</w:t>
      </w:r>
      <w:r w:rsidR="00DA1EEB" w:rsidRPr="00D07617">
        <w:rPr>
          <w:rFonts w:ascii="Times New Roman" w:hAnsi="Times New Roman" w:cs="Times New Roman"/>
          <w:sz w:val="24"/>
          <w:szCs w:val="24"/>
        </w:rPr>
        <w:t>,</w:t>
      </w:r>
      <w:r w:rsidRPr="00D07617">
        <w:rPr>
          <w:rFonts w:ascii="Times New Roman" w:hAnsi="Times New Roman" w:cs="Times New Roman"/>
          <w:sz w:val="24"/>
          <w:szCs w:val="24"/>
        </w:rPr>
        <w:t xml:space="preserve"> a </w:t>
      </w:r>
      <w:r w:rsidR="00DF29A0" w:rsidRPr="00D07617">
        <w:rPr>
          <w:rFonts w:ascii="Times New Roman" w:hAnsi="Times New Roman" w:cs="Times New Roman"/>
          <w:sz w:val="24"/>
          <w:szCs w:val="24"/>
        </w:rPr>
        <w:t xml:space="preserve">heroic saga that stemmed from </w:t>
      </w:r>
      <w:r w:rsidR="00DF29A0" w:rsidRPr="00D07617">
        <w:rPr>
          <w:rFonts w:ascii="Times New Roman" w:hAnsi="Times New Roman" w:cs="Times New Roman"/>
          <w:i/>
          <w:sz w:val="24"/>
          <w:szCs w:val="24"/>
        </w:rPr>
        <w:t>Das Nibelungenlied</w:t>
      </w:r>
      <w:r w:rsidR="00DF29A0" w:rsidRPr="00D07617">
        <w:rPr>
          <w:rFonts w:ascii="Times New Roman" w:hAnsi="Times New Roman" w:cs="Times New Roman"/>
          <w:sz w:val="24"/>
          <w:szCs w:val="24"/>
        </w:rPr>
        <w:t xml:space="preserve"> and was popular </w:t>
      </w:r>
      <w:r w:rsidRPr="00D07617">
        <w:rPr>
          <w:rFonts w:ascii="Times New Roman" w:hAnsi="Times New Roman" w:cs="Times New Roman"/>
          <w:sz w:val="24"/>
          <w:szCs w:val="24"/>
        </w:rPr>
        <w:t xml:space="preserve">during the </w:t>
      </w:r>
      <w:r w:rsidR="004F0315" w:rsidRPr="00D07617">
        <w:rPr>
          <w:rFonts w:ascii="Times New Roman" w:hAnsi="Times New Roman" w:cs="Times New Roman"/>
          <w:sz w:val="24"/>
          <w:szCs w:val="24"/>
        </w:rPr>
        <w:t>Middle Ages</w:t>
      </w:r>
      <w:r w:rsidR="00DF29A0" w:rsidRPr="00D07617">
        <w:rPr>
          <w:rFonts w:ascii="Times New Roman" w:hAnsi="Times New Roman" w:cs="Times New Roman"/>
          <w:sz w:val="24"/>
          <w:szCs w:val="24"/>
        </w:rPr>
        <w:t>,</w:t>
      </w:r>
      <w:r w:rsidRPr="00D07617">
        <w:rPr>
          <w:rFonts w:ascii="Times New Roman" w:hAnsi="Times New Roman" w:cs="Times New Roman"/>
          <w:sz w:val="24"/>
          <w:szCs w:val="24"/>
        </w:rPr>
        <w:t xml:space="preserve"> throughout Germanic lands</w:t>
      </w:r>
      <w:r w:rsidR="00CF09C5" w:rsidRPr="00D07617">
        <w:rPr>
          <w:rFonts w:ascii="Times New Roman" w:hAnsi="Times New Roman" w:cs="Times New Roman"/>
          <w:sz w:val="24"/>
          <w:szCs w:val="24"/>
        </w:rPr>
        <w:t xml:space="preserve">, such as modern-day Germany and Austria. </w:t>
      </w:r>
    </w:p>
    <w:p w:rsidR="00CF09C5" w:rsidRPr="00D07617" w:rsidRDefault="00CF09C5" w:rsidP="00DA1EEB">
      <w:pPr>
        <w:spacing w:line="360" w:lineRule="auto"/>
        <w:jc w:val="both"/>
        <w:rPr>
          <w:rFonts w:ascii="Times New Roman" w:hAnsi="Times New Roman" w:cs="Times New Roman"/>
          <w:sz w:val="24"/>
          <w:szCs w:val="24"/>
        </w:rPr>
      </w:pPr>
      <w:r w:rsidRPr="00D07617">
        <w:rPr>
          <w:rFonts w:ascii="Times New Roman" w:hAnsi="Times New Roman" w:cs="Times New Roman"/>
          <w:sz w:val="24"/>
          <w:szCs w:val="24"/>
        </w:rPr>
        <w:tab/>
        <w:t>To begin w</w:t>
      </w:r>
      <w:r w:rsidR="00A63EF5" w:rsidRPr="00D07617">
        <w:rPr>
          <w:rFonts w:ascii="Times New Roman" w:hAnsi="Times New Roman" w:cs="Times New Roman"/>
          <w:sz w:val="24"/>
          <w:szCs w:val="24"/>
        </w:rPr>
        <w:t>ith, this dissertation discusses</w:t>
      </w:r>
      <w:r w:rsidRPr="00D07617">
        <w:rPr>
          <w:rFonts w:ascii="Times New Roman" w:hAnsi="Times New Roman" w:cs="Times New Roman"/>
          <w:sz w:val="24"/>
          <w:szCs w:val="24"/>
        </w:rPr>
        <w:t xml:space="preserve"> the origins of the protagonist of </w:t>
      </w:r>
      <w:r w:rsidRPr="00D07617">
        <w:rPr>
          <w:rFonts w:ascii="Times New Roman" w:hAnsi="Times New Roman" w:cs="Times New Roman"/>
          <w:i/>
          <w:sz w:val="24"/>
          <w:szCs w:val="24"/>
        </w:rPr>
        <w:t>Der Rosengarten zu Worms</w:t>
      </w:r>
      <w:r w:rsidRPr="00D07617">
        <w:rPr>
          <w:rFonts w:ascii="Times New Roman" w:hAnsi="Times New Roman" w:cs="Times New Roman"/>
          <w:sz w:val="24"/>
          <w:szCs w:val="24"/>
        </w:rPr>
        <w:t xml:space="preserve">, Dietrich von </w:t>
      </w:r>
      <w:r w:rsidR="00DA1EEB" w:rsidRPr="00D07617">
        <w:rPr>
          <w:rFonts w:ascii="Times New Roman" w:hAnsi="Times New Roman" w:cs="Times New Roman"/>
          <w:sz w:val="24"/>
          <w:szCs w:val="24"/>
        </w:rPr>
        <w:t>Bern, with an analysis of the</w:t>
      </w:r>
      <w:r w:rsidRPr="00D07617">
        <w:rPr>
          <w:rFonts w:ascii="Times New Roman" w:hAnsi="Times New Roman" w:cs="Times New Roman"/>
          <w:sz w:val="24"/>
          <w:szCs w:val="24"/>
        </w:rPr>
        <w:t xml:space="preserve"> connection</w:t>
      </w:r>
      <w:r w:rsidR="00DA1EEB" w:rsidRPr="00D07617">
        <w:rPr>
          <w:rFonts w:ascii="Times New Roman" w:hAnsi="Times New Roman" w:cs="Times New Roman"/>
          <w:sz w:val="24"/>
          <w:szCs w:val="24"/>
        </w:rPr>
        <w:t>s that the character has</w:t>
      </w:r>
      <w:r w:rsidRPr="00D07617">
        <w:rPr>
          <w:rFonts w:ascii="Times New Roman" w:hAnsi="Times New Roman" w:cs="Times New Roman"/>
          <w:sz w:val="24"/>
          <w:szCs w:val="24"/>
        </w:rPr>
        <w:t xml:space="preserve"> to earlier epics such as </w:t>
      </w:r>
      <w:r w:rsidRPr="00D07617">
        <w:rPr>
          <w:rFonts w:ascii="Times New Roman" w:hAnsi="Times New Roman" w:cs="Times New Roman"/>
          <w:i/>
          <w:sz w:val="24"/>
          <w:szCs w:val="24"/>
        </w:rPr>
        <w:t>Das Nibelungenlied</w:t>
      </w:r>
      <w:r w:rsidRPr="00D07617">
        <w:rPr>
          <w:rFonts w:ascii="Times New Roman" w:hAnsi="Times New Roman" w:cs="Times New Roman"/>
          <w:sz w:val="24"/>
          <w:szCs w:val="24"/>
        </w:rPr>
        <w:t>. Next,</w:t>
      </w:r>
      <w:r w:rsidR="00891FF4" w:rsidRPr="00D07617">
        <w:rPr>
          <w:rFonts w:ascii="Times New Roman" w:hAnsi="Times New Roman" w:cs="Times New Roman"/>
          <w:sz w:val="24"/>
          <w:szCs w:val="24"/>
        </w:rPr>
        <w:t xml:space="preserve"> the </w:t>
      </w:r>
      <w:r w:rsidR="00DA1EEB" w:rsidRPr="00D07617">
        <w:rPr>
          <w:rFonts w:ascii="Times New Roman" w:hAnsi="Times New Roman" w:cs="Times New Roman"/>
          <w:sz w:val="24"/>
          <w:szCs w:val="24"/>
        </w:rPr>
        <w:t xml:space="preserve">significance of the </w:t>
      </w:r>
      <w:r w:rsidR="00891FF4" w:rsidRPr="00D07617">
        <w:rPr>
          <w:rFonts w:ascii="Times New Roman" w:hAnsi="Times New Roman" w:cs="Times New Roman"/>
          <w:sz w:val="24"/>
          <w:szCs w:val="24"/>
        </w:rPr>
        <w:t xml:space="preserve">setting of the tale itself </w:t>
      </w:r>
      <w:r w:rsidR="00A63EF5" w:rsidRPr="00D07617">
        <w:rPr>
          <w:rFonts w:ascii="Times New Roman" w:hAnsi="Times New Roman" w:cs="Times New Roman"/>
          <w:sz w:val="24"/>
          <w:szCs w:val="24"/>
        </w:rPr>
        <w:t>is</w:t>
      </w:r>
      <w:r w:rsidR="00891FF4" w:rsidRPr="00D07617">
        <w:rPr>
          <w:rFonts w:ascii="Times New Roman" w:hAnsi="Times New Roman" w:cs="Times New Roman"/>
          <w:sz w:val="24"/>
          <w:szCs w:val="24"/>
        </w:rPr>
        <w:t xml:space="preserve"> commented upon, </w:t>
      </w:r>
      <w:r w:rsidR="00891FF4" w:rsidRPr="00D07617">
        <w:rPr>
          <w:rFonts w:ascii="Times New Roman" w:hAnsi="Times New Roman" w:cs="Times New Roman"/>
          <w:sz w:val="24"/>
        </w:rPr>
        <w:t xml:space="preserve">as the tale is set in Worms, an incredibly important city throughout the medieval period. </w:t>
      </w:r>
      <w:r w:rsidR="00A63EF5" w:rsidRPr="00D07617">
        <w:rPr>
          <w:rFonts w:ascii="Times New Roman" w:hAnsi="Times New Roman" w:cs="Times New Roman"/>
          <w:sz w:val="24"/>
        </w:rPr>
        <w:t xml:space="preserve">An explanation of the tale itself and the surviving versions of the tale are then noted. </w:t>
      </w:r>
      <w:r w:rsidR="00DA1EEB" w:rsidRPr="00D07617">
        <w:rPr>
          <w:rFonts w:ascii="Times New Roman" w:hAnsi="Times New Roman" w:cs="Times New Roman"/>
          <w:color w:val="000000"/>
          <w:sz w:val="24"/>
        </w:rPr>
        <w:t>The possibility of connections between Dietrich von Bern and the Ostrogothic king, Theoderic the Great, are explored and assessed. There follows a detailed account of the origins of</w:t>
      </w:r>
      <w:r w:rsidR="00DA1EEB" w:rsidRPr="00D07617">
        <w:rPr>
          <w:color w:val="000000"/>
          <w:sz w:val="28"/>
          <w:szCs w:val="27"/>
        </w:rPr>
        <w:t xml:space="preserve"> </w:t>
      </w:r>
      <w:r w:rsidR="00A63EF5" w:rsidRPr="00D07617">
        <w:rPr>
          <w:rFonts w:ascii="Times New Roman" w:hAnsi="Times New Roman" w:cs="Times New Roman"/>
          <w:sz w:val="24"/>
          <w:szCs w:val="24"/>
        </w:rPr>
        <w:t>the manuscript and</w:t>
      </w:r>
      <w:r w:rsidR="00DA1EEB" w:rsidRPr="00D07617">
        <w:rPr>
          <w:rFonts w:ascii="Times New Roman" w:hAnsi="Times New Roman" w:cs="Times New Roman"/>
          <w:sz w:val="24"/>
          <w:szCs w:val="24"/>
        </w:rPr>
        <w:t xml:space="preserve"> the</w:t>
      </w:r>
      <w:r w:rsidR="00A63EF5" w:rsidRPr="00D07617">
        <w:rPr>
          <w:rFonts w:ascii="Times New Roman" w:hAnsi="Times New Roman" w:cs="Times New Roman"/>
          <w:sz w:val="24"/>
          <w:szCs w:val="24"/>
        </w:rPr>
        <w:t xml:space="preserve"> context surrounding the social histo</w:t>
      </w:r>
      <w:r w:rsidR="00DA1EEB" w:rsidRPr="00D07617">
        <w:rPr>
          <w:rFonts w:ascii="Times New Roman" w:hAnsi="Times New Roman" w:cs="Times New Roman"/>
          <w:sz w:val="24"/>
          <w:szCs w:val="24"/>
        </w:rPr>
        <w:t>ry of the period</w:t>
      </w:r>
      <w:r w:rsidR="00A63EF5" w:rsidRPr="00D07617">
        <w:rPr>
          <w:rFonts w:ascii="Times New Roman" w:hAnsi="Times New Roman" w:cs="Times New Roman"/>
          <w:sz w:val="24"/>
          <w:szCs w:val="24"/>
        </w:rPr>
        <w:t xml:space="preserve">.  </w:t>
      </w:r>
    </w:p>
    <w:p w:rsidR="00A63EF5" w:rsidRPr="00D07617" w:rsidRDefault="00A63EF5" w:rsidP="00891FF4">
      <w:pPr>
        <w:spacing w:line="360" w:lineRule="auto"/>
        <w:jc w:val="both"/>
        <w:rPr>
          <w:rFonts w:ascii="Times New Roman" w:hAnsi="Times New Roman" w:cs="Times New Roman"/>
          <w:sz w:val="24"/>
          <w:szCs w:val="24"/>
        </w:rPr>
      </w:pPr>
      <w:r w:rsidRPr="00D07617">
        <w:rPr>
          <w:rFonts w:ascii="Times New Roman" w:hAnsi="Times New Roman" w:cs="Times New Roman"/>
          <w:sz w:val="24"/>
          <w:szCs w:val="24"/>
        </w:rPr>
        <w:t xml:space="preserve">The second </w:t>
      </w:r>
      <w:r w:rsidRPr="00BA07FC">
        <w:rPr>
          <w:rFonts w:ascii="Times New Roman" w:hAnsi="Times New Roman" w:cs="Times New Roman"/>
          <w:noProof/>
          <w:sz w:val="24"/>
          <w:szCs w:val="24"/>
        </w:rPr>
        <w:t>chapter</w:t>
      </w:r>
      <w:r w:rsidRPr="00D07617">
        <w:rPr>
          <w:rFonts w:ascii="Times New Roman" w:hAnsi="Times New Roman" w:cs="Times New Roman"/>
          <w:sz w:val="24"/>
          <w:szCs w:val="24"/>
        </w:rPr>
        <w:t xml:space="preserve"> assesses the handwriting and initials found within Cod. Pal. Germ. 359, followed by an assessment of the handwriting styles,</w:t>
      </w:r>
      <w:r w:rsidR="00DA1EEB" w:rsidRPr="00D07617">
        <w:rPr>
          <w:rFonts w:ascii="Times New Roman" w:hAnsi="Times New Roman" w:cs="Times New Roman"/>
          <w:sz w:val="24"/>
          <w:szCs w:val="24"/>
        </w:rPr>
        <w:t xml:space="preserve"> and the type of initials used. The chapter concludes </w:t>
      </w:r>
      <w:r w:rsidRPr="00D07617">
        <w:rPr>
          <w:rFonts w:ascii="Times New Roman" w:hAnsi="Times New Roman" w:cs="Times New Roman"/>
          <w:sz w:val="24"/>
          <w:szCs w:val="24"/>
        </w:rPr>
        <w:t xml:space="preserve">with a comparison to an earlier manuscript containing </w:t>
      </w:r>
      <w:r w:rsidRPr="00D07617">
        <w:rPr>
          <w:rFonts w:ascii="Times New Roman" w:hAnsi="Times New Roman" w:cs="Times New Roman"/>
          <w:i/>
          <w:sz w:val="24"/>
          <w:szCs w:val="24"/>
        </w:rPr>
        <w:t>Das Nibelungenlied und der Klage</w:t>
      </w:r>
      <w:r w:rsidRPr="00D07617">
        <w:rPr>
          <w:rFonts w:ascii="Times New Roman" w:hAnsi="Times New Roman" w:cs="Times New Roman"/>
          <w:sz w:val="24"/>
          <w:szCs w:val="24"/>
        </w:rPr>
        <w:t>.</w:t>
      </w:r>
    </w:p>
    <w:p w:rsidR="00A63EF5" w:rsidRPr="00D07617" w:rsidRDefault="00A63EF5" w:rsidP="00891FF4">
      <w:pPr>
        <w:spacing w:line="360" w:lineRule="auto"/>
        <w:jc w:val="both"/>
        <w:rPr>
          <w:rFonts w:ascii="Times New Roman" w:hAnsi="Times New Roman" w:cs="Times New Roman"/>
          <w:sz w:val="24"/>
          <w:szCs w:val="24"/>
        </w:rPr>
      </w:pPr>
      <w:r w:rsidRPr="00D07617">
        <w:rPr>
          <w:rFonts w:ascii="Times New Roman" w:hAnsi="Times New Roman" w:cs="Times New Roman"/>
          <w:sz w:val="24"/>
          <w:szCs w:val="24"/>
        </w:rPr>
        <w:t xml:space="preserve">The third chapter addresses the illuminations, through first discussing the importance of illuminations in a mostly illiterate period. This is followed by an examination of the ways in which </w:t>
      </w:r>
      <w:r w:rsidR="00DA1EEB" w:rsidRPr="00D07617">
        <w:rPr>
          <w:rFonts w:ascii="Times New Roman" w:hAnsi="Times New Roman" w:cs="Times New Roman"/>
          <w:sz w:val="24"/>
          <w:szCs w:val="24"/>
        </w:rPr>
        <w:t xml:space="preserve">four of the characters of the tales - </w:t>
      </w:r>
      <w:r w:rsidRPr="00D07617">
        <w:rPr>
          <w:rFonts w:ascii="Times New Roman" w:hAnsi="Times New Roman" w:cs="Times New Roman"/>
          <w:sz w:val="24"/>
          <w:szCs w:val="24"/>
        </w:rPr>
        <w:t xml:space="preserve">Hildebrand, Kriemhild, </w:t>
      </w:r>
      <w:r w:rsidR="00DA1EEB" w:rsidRPr="00D07617">
        <w:rPr>
          <w:rFonts w:ascii="Times New Roman" w:hAnsi="Times New Roman" w:cs="Times New Roman"/>
          <w:sz w:val="24"/>
          <w:szCs w:val="24"/>
        </w:rPr>
        <w:t xml:space="preserve">Siegfried and Dietrich von Bern - </w:t>
      </w:r>
      <w:r w:rsidRPr="00D07617">
        <w:rPr>
          <w:rFonts w:ascii="Times New Roman" w:hAnsi="Times New Roman" w:cs="Times New Roman"/>
          <w:sz w:val="24"/>
          <w:szCs w:val="24"/>
        </w:rPr>
        <w:t>are displayed, and how they can be compared to other depictions within similar tales. Finally, an argument is posed, discussing the changing artistic styles during the later 14</w:t>
      </w:r>
      <w:r w:rsidRPr="00D07617">
        <w:rPr>
          <w:rFonts w:ascii="Times New Roman" w:hAnsi="Times New Roman" w:cs="Times New Roman"/>
          <w:sz w:val="24"/>
          <w:szCs w:val="24"/>
          <w:vertAlign w:val="superscript"/>
        </w:rPr>
        <w:t>th</w:t>
      </w:r>
      <w:r w:rsidRPr="00D07617">
        <w:rPr>
          <w:rFonts w:ascii="Times New Roman" w:hAnsi="Times New Roman" w:cs="Times New Roman"/>
          <w:sz w:val="24"/>
          <w:szCs w:val="24"/>
        </w:rPr>
        <w:t xml:space="preserve"> and early 15</w:t>
      </w:r>
      <w:r w:rsidRPr="00D07617">
        <w:rPr>
          <w:rFonts w:ascii="Times New Roman" w:hAnsi="Times New Roman" w:cs="Times New Roman"/>
          <w:sz w:val="24"/>
          <w:szCs w:val="24"/>
          <w:vertAlign w:val="superscript"/>
        </w:rPr>
        <w:t>th</w:t>
      </w:r>
      <w:r w:rsidRPr="00D07617">
        <w:rPr>
          <w:rFonts w:ascii="Times New Roman" w:hAnsi="Times New Roman" w:cs="Times New Roman"/>
          <w:sz w:val="24"/>
          <w:szCs w:val="24"/>
        </w:rPr>
        <w:t xml:space="preserve"> centuries. </w:t>
      </w:r>
    </w:p>
    <w:p w:rsidR="008E784C" w:rsidRPr="00D07617" w:rsidRDefault="00A63EF5" w:rsidP="0050345A">
      <w:pPr>
        <w:spacing w:line="360" w:lineRule="auto"/>
        <w:jc w:val="both"/>
        <w:rPr>
          <w:rFonts w:ascii="Times New Roman" w:hAnsi="Times New Roman" w:cs="Times New Roman"/>
          <w:sz w:val="24"/>
          <w:szCs w:val="24"/>
        </w:rPr>
      </w:pPr>
      <w:r w:rsidRPr="00D07617">
        <w:rPr>
          <w:rFonts w:ascii="Times New Roman" w:hAnsi="Times New Roman" w:cs="Times New Roman"/>
          <w:sz w:val="24"/>
          <w:szCs w:val="24"/>
        </w:rPr>
        <w:t xml:space="preserve">The final chapter examines and highlights the origins of watermarks found within Cod. Pal. Germ. 359 and other manuscripts containing </w:t>
      </w:r>
      <w:r w:rsidRPr="00D07617">
        <w:rPr>
          <w:rFonts w:ascii="Times New Roman" w:hAnsi="Times New Roman" w:cs="Times New Roman"/>
          <w:i/>
          <w:sz w:val="24"/>
          <w:szCs w:val="24"/>
        </w:rPr>
        <w:t>Der Rosengarten zu Worms</w:t>
      </w:r>
      <w:r w:rsidRPr="00D07617">
        <w:rPr>
          <w:rFonts w:ascii="Times New Roman" w:hAnsi="Times New Roman" w:cs="Times New Roman"/>
          <w:sz w:val="24"/>
          <w:szCs w:val="24"/>
        </w:rPr>
        <w:t xml:space="preserve">. </w:t>
      </w:r>
      <w:r w:rsidR="000F7CE0" w:rsidRPr="00D07617">
        <w:rPr>
          <w:rFonts w:ascii="Times New Roman" w:hAnsi="Times New Roman" w:cs="Times New Roman"/>
          <w:sz w:val="24"/>
          <w:szCs w:val="24"/>
        </w:rPr>
        <w:t xml:space="preserve">The positioning of the watermarks, as well as the significance of the marks </w:t>
      </w:r>
      <w:r w:rsidR="002E65D5" w:rsidRPr="00BA07FC">
        <w:rPr>
          <w:rFonts w:ascii="Times New Roman" w:hAnsi="Times New Roman" w:cs="Times New Roman"/>
          <w:noProof/>
          <w:sz w:val="24"/>
          <w:szCs w:val="24"/>
        </w:rPr>
        <w:t>themselves</w:t>
      </w:r>
      <w:r w:rsidR="002E65D5">
        <w:rPr>
          <w:rFonts w:ascii="Times New Roman" w:hAnsi="Times New Roman" w:cs="Times New Roman"/>
          <w:noProof/>
          <w:sz w:val="24"/>
          <w:szCs w:val="24"/>
        </w:rPr>
        <w:t xml:space="preserve">, </w:t>
      </w:r>
      <w:r w:rsidR="002E65D5" w:rsidRPr="00D07617">
        <w:rPr>
          <w:rFonts w:ascii="Times New Roman" w:hAnsi="Times New Roman" w:cs="Times New Roman"/>
          <w:sz w:val="24"/>
          <w:szCs w:val="24"/>
        </w:rPr>
        <w:t>are</w:t>
      </w:r>
      <w:r w:rsidR="000F7CE0" w:rsidRPr="00D07617">
        <w:rPr>
          <w:rFonts w:ascii="Times New Roman" w:hAnsi="Times New Roman" w:cs="Times New Roman"/>
          <w:sz w:val="24"/>
          <w:szCs w:val="24"/>
        </w:rPr>
        <w:t xml:space="preserve"> critiqued, </w:t>
      </w:r>
      <w:r w:rsidR="00DA1EEB" w:rsidRPr="00D07617">
        <w:rPr>
          <w:rFonts w:ascii="Times New Roman" w:hAnsi="Times New Roman" w:cs="Times New Roman"/>
          <w:sz w:val="24"/>
          <w:szCs w:val="24"/>
        </w:rPr>
        <w:t xml:space="preserve">in order to highlight what can be learned from a </w:t>
      </w:r>
      <w:r w:rsidR="000F7CE0" w:rsidRPr="00D07617">
        <w:rPr>
          <w:rFonts w:ascii="Times New Roman" w:hAnsi="Times New Roman" w:cs="Times New Roman"/>
          <w:sz w:val="24"/>
          <w:szCs w:val="24"/>
        </w:rPr>
        <w:t xml:space="preserve">codicological study such as this. </w:t>
      </w:r>
    </w:p>
    <w:p w:rsidR="000F7CE0" w:rsidRPr="00D07617" w:rsidRDefault="000F7CE0" w:rsidP="000F7CE0">
      <w:pPr>
        <w:tabs>
          <w:tab w:val="center" w:pos="4513"/>
        </w:tabs>
        <w:rPr>
          <w:rFonts w:ascii="Times New Roman" w:hAnsi="Times New Roman" w:cs="Times New Roman"/>
          <w:sz w:val="28"/>
        </w:rPr>
      </w:pPr>
    </w:p>
    <w:p w:rsidR="000F6FAB" w:rsidRPr="008E784C" w:rsidRDefault="00AB51F8" w:rsidP="00CA2CDC">
      <w:pPr>
        <w:tabs>
          <w:tab w:val="center" w:pos="4513"/>
        </w:tabs>
        <w:rPr>
          <w:rFonts w:ascii="Times New Roman" w:hAnsi="Times New Roman" w:cs="Times New Roman"/>
          <w:sz w:val="28"/>
        </w:rPr>
      </w:pPr>
      <w:r w:rsidRPr="008E784C">
        <w:rPr>
          <w:rFonts w:ascii="Times New Roman" w:hAnsi="Times New Roman" w:cs="Times New Roman"/>
          <w:b/>
          <w:sz w:val="36"/>
          <w:u w:val="single"/>
        </w:rPr>
        <w:lastRenderedPageBreak/>
        <w:t>Acknowledgements</w:t>
      </w:r>
    </w:p>
    <w:p w:rsidR="008759A1" w:rsidRPr="008759A1" w:rsidRDefault="008759A1" w:rsidP="008759A1">
      <w:pPr>
        <w:spacing w:before="100" w:beforeAutospacing="1" w:after="100" w:afterAutospacing="1" w:line="360" w:lineRule="auto"/>
        <w:ind w:firstLine="720"/>
        <w:jc w:val="both"/>
        <w:rPr>
          <w:rFonts w:ascii="Times New Roman" w:eastAsia="Times New Roman" w:hAnsi="Times New Roman" w:cs="Times New Roman"/>
          <w:color w:val="000000"/>
          <w:sz w:val="24"/>
          <w:szCs w:val="27"/>
          <w:lang w:eastAsia="en-GB"/>
        </w:rPr>
      </w:pPr>
      <w:r w:rsidRPr="008759A1">
        <w:rPr>
          <w:rFonts w:ascii="Times New Roman" w:eastAsia="Times New Roman" w:hAnsi="Times New Roman" w:cs="Times New Roman"/>
          <w:color w:val="000000"/>
          <w:sz w:val="24"/>
          <w:szCs w:val="27"/>
          <w:lang w:eastAsia="en-GB"/>
        </w:rPr>
        <w:t xml:space="preserve">Many people have helped me along my research journey that eventually resulted in this dissertation. First and </w:t>
      </w:r>
      <w:r w:rsidRPr="00BA07FC">
        <w:rPr>
          <w:rFonts w:ascii="Times New Roman" w:eastAsia="Times New Roman" w:hAnsi="Times New Roman" w:cs="Times New Roman"/>
          <w:noProof/>
          <w:color w:val="000000"/>
          <w:sz w:val="24"/>
          <w:szCs w:val="27"/>
          <w:lang w:eastAsia="en-GB"/>
        </w:rPr>
        <w:t>foremostly</w:t>
      </w:r>
      <w:r w:rsidRPr="008759A1">
        <w:rPr>
          <w:rFonts w:ascii="Times New Roman" w:eastAsia="Times New Roman" w:hAnsi="Times New Roman" w:cs="Times New Roman"/>
          <w:color w:val="000000"/>
          <w:sz w:val="24"/>
          <w:szCs w:val="27"/>
          <w:lang w:eastAsia="en-GB"/>
        </w:rPr>
        <w:t xml:space="preserve"> I would like to thank </w:t>
      </w:r>
      <w:r w:rsidRPr="00BA07FC">
        <w:rPr>
          <w:rFonts w:ascii="Times New Roman" w:eastAsia="Times New Roman" w:hAnsi="Times New Roman" w:cs="Times New Roman"/>
          <w:noProof/>
          <w:color w:val="000000"/>
          <w:sz w:val="24"/>
          <w:szCs w:val="27"/>
          <w:lang w:eastAsia="en-GB"/>
        </w:rPr>
        <w:t>Dr.</w:t>
      </w:r>
      <w:r w:rsidRPr="008759A1">
        <w:rPr>
          <w:rFonts w:ascii="Times New Roman" w:eastAsia="Times New Roman" w:hAnsi="Times New Roman" w:cs="Times New Roman"/>
          <w:color w:val="000000"/>
          <w:sz w:val="24"/>
          <w:szCs w:val="27"/>
          <w:lang w:eastAsia="en-GB"/>
        </w:rPr>
        <w:t xml:space="preserve"> William Marx who not only sparked my interest in the study of </w:t>
      </w:r>
      <w:r w:rsidRPr="00BA07FC">
        <w:rPr>
          <w:rFonts w:ascii="Times New Roman" w:eastAsia="Times New Roman" w:hAnsi="Times New Roman" w:cs="Times New Roman"/>
          <w:noProof/>
          <w:color w:val="000000"/>
          <w:sz w:val="24"/>
          <w:szCs w:val="27"/>
          <w:lang w:eastAsia="en-GB"/>
        </w:rPr>
        <w:t>manuscripts</w:t>
      </w:r>
      <w:r w:rsidRPr="008759A1">
        <w:rPr>
          <w:rFonts w:ascii="Times New Roman" w:eastAsia="Times New Roman" w:hAnsi="Times New Roman" w:cs="Times New Roman"/>
          <w:color w:val="000000"/>
          <w:sz w:val="24"/>
          <w:szCs w:val="27"/>
          <w:lang w:eastAsia="en-GB"/>
        </w:rPr>
        <w:t xml:space="preserve"> but constantly offered me support and guidance throughout the almost </w:t>
      </w:r>
      <w:r w:rsidRPr="00BA07FC">
        <w:rPr>
          <w:rFonts w:ascii="Times New Roman" w:eastAsia="Times New Roman" w:hAnsi="Times New Roman" w:cs="Times New Roman"/>
          <w:noProof/>
          <w:color w:val="000000"/>
          <w:sz w:val="24"/>
          <w:szCs w:val="27"/>
          <w:lang w:eastAsia="en-GB"/>
        </w:rPr>
        <w:t>year</w:t>
      </w:r>
      <w:r w:rsidR="00BA07FC">
        <w:rPr>
          <w:rFonts w:ascii="Times New Roman" w:eastAsia="Times New Roman" w:hAnsi="Times New Roman" w:cs="Times New Roman"/>
          <w:noProof/>
          <w:color w:val="000000"/>
          <w:sz w:val="24"/>
          <w:szCs w:val="27"/>
          <w:lang w:eastAsia="en-GB"/>
        </w:rPr>
        <w:t>-</w:t>
      </w:r>
      <w:r w:rsidRPr="00BA07FC">
        <w:rPr>
          <w:rFonts w:ascii="Times New Roman" w:eastAsia="Times New Roman" w:hAnsi="Times New Roman" w:cs="Times New Roman"/>
          <w:noProof/>
          <w:color w:val="000000"/>
          <w:sz w:val="24"/>
          <w:szCs w:val="27"/>
          <w:lang w:eastAsia="en-GB"/>
        </w:rPr>
        <w:t>long</w:t>
      </w:r>
      <w:r w:rsidRPr="008759A1">
        <w:rPr>
          <w:rFonts w:ascii="Times New Roman" w:eastAsia="Times New Roman" w:hAnsi="Times New Roman" w:cs="Times New Roman"/>
          <w:color w:val="000000"/>
          <w:sz w:val="24"/>
          <w:szCs w:val="27"/>
          <w:lang w:eastAsia="en-GB"/>
        </w:rPr>
        <w:t xml:space="preserve"> duration of my research, even if that did mean putting up with my terrible use and understanding of semi-colons.</w:t>
      </w:r>
    </w:p>
    <w:p w:rsidR="008759A1" w:rsidRPr="008759A1" w:rsidRDefault="008759A1" w:rsidP="008759A1">
      <w:pPr>
        <w:spacing w:before="100" w:beforeAutospacing="1" w:after="100" w:afterAutospacing="1" w:line="360" w:lineRule="auto"/>
        <w:ind w:firstLine="720"/>
        <w:jc w:val="both"/>
        <w:rPr>
          <w:rFonts w:ascii="Times New Roman" w:eastAsia="Times New Roman" w:hAnsi="Times New Roman" w:cs="Times New Roman"/>
          <w:color w:val="000000"/>
          <w:sz w:val="24"/>
          <w:szCs w:val="27"/>
          <w:lang w:eastAsia="en-GB"/>
        </w:rPr>
      </w:pPr>
      <w:r w:rsidRPr="008759A1">
        <w:rPr>
          <w:rFonts w:ascii="Times New Roman" w:eastAsia="Times New Roman" w:hAnsi="Times New Roman" w:cs="Times New Roman"/>
          <w:color w:val="000000"/>
          <w:sz w:val="24"/>
          <w:szCs w:val="27"/>
          <w:lang w:eastAsia="en-GB"/>
        </w:rPr>
        <w:t xml:space="preserve">Next, I would like to thank </w:t>
      </w:r>
      <w:r w:rsidRPr="00BA07FC">
        <w:rPr>
          <w:rFonts w:ascii="Times New Roman" w:eastAsia="Times New Roman" w:hAnsi="Times New Roman" w:cs="Times New Roman"/>
          <w:noProof/>
          <w:color w:val="000000"/>
          <w:sz w:val="24"/>
          <w:szCs w:val="27"/>
          <w:lang w:eastAsia="en-GB"/>
        </w:rPr>
        <w:t>Dr.</w:t>
      </w:r>
      <w:r w:rsidRPr="008759A1">
        <w:rPr>
          <w:rFonts w:ascii="Times New Roman" w:eastAsia="Times New Roman" w:hAnsi="Times New Roman" w:cs="Times New Roman"/>
          <w:color w:val="000000"/>
          <w:sz w:val="24"/>
          <w:szCs w:val="27"/>
          <w:lang w:eastAsia="en-GB"/>
        </w:rPr>
        <w:t xml:space="preserve"> Ralph Haussler for patiently helping me with German translations and the colourful history of Worms. I would like to thank my lecturers </w:t>
      </w:r>
      <w:r w:rsidRPr="00BA07FC">
        <w:rPr>
          <w:rFonts w:ascii="Times New Roman" w:eastAsia="Times New Roman" w:hAnsi="Times New Roman" w:cs="Times New Roman"/>
          <w:noProof/>
          <w:color w:val="000000"/>
          <w:sz w:val="24"/>
          <w:szCs w:val="27"/>
          <w:lang w:eastAsia="en-GB"/>
        </w:rPr>
        <w:t>Dr.</w:t>
      </w:r>
      <w:r w:rsidRPr="008759A1">
        <w:rPr>
          <w:rFonts w:ascii="Times New Roman" w:eastAsia="Times New Roman" w:hAnsi="Times New Roman" w:cs="Times New Roman"/>
          <w:color w:val="000000"/>
          <w:sz w:val="24"/>
          <w:szCs w:val="27"/>
          <w:lang w:eastAsia="en-GB"/>
        </w:rPr>
        <w:t xml:space="preserve"> Harriett Webster for her excellent palaeography lessons and Professor Janet Burton for pointing me in the right direction when needed.</w:t>
      </w:r>
    </w:p>
    <w:p w:rsidR="008759A1" w:rsidRPr="008759A1" w:rsidRDefault="008759A1" w:rsidP="008759A1">
      <w:pPr>
        <w:spacing w:before="100" w:beforeAutospacing="1" w:after="100" w:afterAutospacing="1" w:line="360" w:lineRule="auto"/>
        <w:ind w:firstLine="720"/>
        <w:jc w:val="both"/>
        <w:rPr>
          <w:rFonts w:ascii="Times New Roman" w:eastAsia="Times New Roman" w:hAnsi="Times New Roman" w:cs="Times New Roman"/>
          <w:color w:val="000000"/>
          <w:sz w:val="24"/>
          <w:szCs w:val="27"/>
          <w:lang w:eastAsia="en-GB"/>
        </w:rPr>
      </w:pPr>
      <w:r w:rsidRPr="008759A1">
        <w:rPr>
          <w:rFonts w:ascii="Times New Roman" w:eastAsia="Times New Roman" w:hAnsi="Times New Roman" w:cs="Times New Roman"/>
          <w:color w:val="000000"/>
          <w:sz w:val="24"/>
          <w:szCs w:val="27"/>
          <w:lang w:eastAsia="en-GB"/>
        </w:rPr>
        <w:t xml:space="preserve">I would like to thank </w:t>
      </w:r>
      <w:r w:rsidRPr="00BA07FC">
        <w:rPr>
          <w:rFonts w:ascii="Times New Roman" w:eastAsia="Times New Roman" w:hAnsi="Times New Roman" w:cs="Times New Roman"/>
          <w:noProof/>
          <w:color w:val="000000"/>
          <w:sz w:val="24"/>
          <w:szCs w:val="27"/>
          <w:lang w:eastAsia="en-GB"/>
        </w:rPr>
        <w:t>Dr.</w:t>
      </w:r>
      <w:r w:rsidRPr="008759A1">
        <w:rPr>
          <w:rFonts w:ascii="Times New Roman" w:eastAsia="Times New Roman" w:hAnsi="Times New Roman" w:cs="Times New Roman"/>
          <w:color w:val="000000"/>
          <w:sz w:val="24"/>
          <w:szCs w:val="27"/>
          <w:lang w:eastAsia="en-GB"/>
        </w:rPr>
        <w:t xml:space="preserve"> Karin Zimmermann for allowing me to personally examine Cod. Pal. Germ. 359, which not only launched my dissertation into the codicology of manuscripts containing </w:t>
      </w:r>
      <w:r w:rsidRPr="002E65D5">
        <w:rPr>
          <w:rFonts w:ascii="Times New Roman" w:eastAsia="Times New Roman" w:hAnsi="Times New Roman" w:cs="Times New Roman"/>
          <w:i/>
          <w:color w:val="000000"/>
          <w:sz w:val="24"/>
          <w:szCs w:val="27"/>
          <w:lang w:eastAsia="en-GB"/>
        </w:rPr>
        <w:t xml:space="preserve">Der Rosengarten zu </w:t>
      </w:r>
      <w:r w:rsidRPr="002E65D5">
        <w:rPr>
          <w:rFonts w:ascii="Times New Roman" w:eastAsia="Times New Roman" w:hAnsi="Times New Roman" w:cs="Times New Roman"/>
          <w:i/>
          <w:noProof/>
          <w:color w:val="000000"/>
          <w:sz w:val="24"/>
          <w:szCs w:val="27"/>
          <w:lang w:eastAsia="en-GB"/>
        </w:rPr>
        <w:t>Worms</w:t>
      </w:r>
      <w:r w:rsidRPr="008759A1">
        <w:rPr>
          <w:rFonts w:ascii="Times New Roman" w:eastAsia="Times New Roman" w:hAnsi="Times New Roman" w:cs="Times New Roman"/>
          <w:color w:val="000000"/>
          <w:sz w:val="24"/>
          <w:szCs w:val="27"/>
          <w:lang w:eastAsia="en-GB"/>
        </w:rPr>
        <w:t xml:space="preserve"> but also sparked my further interest in Germanic medieval heroic literature. I would like to thank Mgr. Zdeněk Mužík who answered many of my questions surrounding a manuscript fragment when I was unable to examine it personally. Additionally, I would like to thank the staff members of the Berlin Staatsbibliothek for welcoming me during my research trip and offering their help in any way they could.</w:t>
      </w:r>
    </w:p>
    <w:p w:rsidR="008759A1" w:rsidRPr="008759A1" w:rsidRDefault="008759A1" w:rsidP="008759A1">
      <w:pPr>
        <w:spacing w:before="100" w:beforeAutospacing="1" w:after="100" w:afterAutospacing="1" w:line="360" w:lineRule="auto"/>
        <w:ind w:firstLine="720"/>
        <w:jc w:val="both"/>
        <w:rPr>
          <w:rFonts w:ascii="Times New Roman" w:eastAsia="Times New Roman" w:hAnsi="Times New Roman" w:cs="Times New Roman"/>
          <w:color w:val="000000"/>
          <w:sz w:val="24"/>
          <w:szCs w:val="27"/>
          <w:lang w:eastAsia="en-GB"/>
        </w:rPr>
      </w:pPr>
      <w:r w:rsidRPr="008759A1">
        <w:rPr>
          <w:rFonts w:ascii="Times New Roman" w:eastAsia="Times New Roman" w:hAnsi="Times New Roman" w:cs="Times New Roman"/>
          <w:color w:val="000000"/>
          <w:sz w:val="24"/>
          <w:szCs w:val="27"/>
          <w:lang w:eastAsia="en-GB"/>
        </w:rPr>
        <w:t xml:space="preserve">I would like to thank </w:t>
      </w:r>
      <w:r w:rsidRPr="00BA07FC">
        <w:rPr>
          <w:rFonts w:ascii="Times New Roman" w:eastAsia="Times New Roman" w:hAnsi="Times New Roman" w:cs="Times New Roman"/>
          <w:noProof/>
          <w:color w:val="000000"/>
          <w:sz w:val="24"/>
          <w:szCs w:val="27"/>
          <w:lang w:eastAsia="en-GB"/>
        </w:rPr>
        <w:t>Dr.</w:t>
      </w:r>
      <w:r w:rsidRPr="008759A1">
        <w:rPr>
          <w:rFonts w:ascii="Times New Roman" w:eastAsia="Times New Roman" w:hAnsi="Times New Roman" w:cs="Times New Roman"/>
          <w:color w:val="000000"/>
          <w:sz w:val="24"/>
          <w:szCs w:val="27"/>
          <w:lang w:eastAsia="en-GB"/>
        </w:rPr>
        <w:t xml:space="preserve"> Ian Richards and Christine Richards for listening to and making sense of my endless ramblings about German history and its importance. I would like to thank my family for putting up with me and supporting my endeavours, and for reading and listening to my dissertation as it grew.</w:t>
      </w:r>
    </w:p>
    <w:p w:rsidR="008759A1" w:rsidRPr="008759A1" w:rsidRDefault="008759A1" w:rsidP="008759A1">
      <w:pPr>
        <w:spacing w:before="100" w:beforeAutospacing="1" w:after="100" w:afterAutospacing="1" w:line="360" w:lineRule="auto"/>
        <w:ind w:firstLine="720"/>
        <w:jc w:val="both"/>
        <w:rPr>
          <w:rFonts w:ascii="Times New Roman" w:eastAsia="Times New Roman" w:hAnsi="Times New Roman" w:cs="Times New Roman"/>
          <w:color w:val="000000"/>
          <w:sz w:val="24"/>
          <w:szCs w:val="27"/>
          <w:lang w:eastAsia="en-GB"/>
        </w:rPr>
      </w:pPr>
      <w:r w:rsidRPr="008759A1">
        <w:rPr>
          <w:rFonts w:ascii="Times New Roman" w:eastAsia="Times New Roman" w:hAnsi="Times New Roman" w:cs="Times New Roman"/>
          <w:color w:val="000000"/>
          <w:sz w:val="24"/>
          <w:szCs w:val="27"/>
          <w:lang w:eastAsia="en-GB"/>
        </w:rPr>
        <w:t>Finally, I would like to thank Charly, who shared both my stressed times and my moments of triumph and was always willing to go on research trips with me, with allotted time for the search for the elusive currywurst or waffles and ice-cream.</w:t>
      </w:r>
    </w:p>
    <w:p w:rsidR="000F6FAB" w:rsidRPr="008E784C" w:rsidRDefault="000F6FAB" w:rsidP="00E83D95">
      <w:pPr>
        <w:spacing w:line="360" w:lineRule="auto"/>
        <w:ind w:firstLine="720"/>
        <w:jc w:val="both"/>
        <w:rPr>
          <w:rFonts w:ascii="Times New Roman" w:hAnsi="Times New Roman" w:cs="Times New Roman"/>
          <w:color w:val="833C0B" w:themeColor="accent2" w:themeShade="80"/>
          <w:sz w:val="28"/>
          <w:u w:val="single"/>
        </w:rPr>
      </w:pPr>
    </w:p>
    <w:p w:rsidR="007645B2" w:rsidRDefault="007645B2" w:rsidP="007645B2">
      <w:pPr>
        <w:tabs>
          <w:tab w:val="left" w:pos="4350"/>
        </w:tabs>
        <w:spacing w:line="360" w:lineRule="auto"/>
        <w:rPr>
          <w:rFonts w:ascii="Times New Roman" w:hAnsi="Times New Roman" w:cs="Times New Roman"/>
          <w:b/>
          <w:sz w:val="36"/>
          <w:u w:val="single"/>
        </w:rPr>
      </w:pPr>
    </w:p>
    <w:p w:rsidR="003E2CA8" w:rsidRPr="003E2CA8" w:rsidRDefault="003E2CA8" w:rsidP="00CA2CDC">
      <w:pPr>
        <w:tabs>
          <w:tab w:val="left" w:pos="4350"/>
        </w:tabs>
        <w:spacing w:line="360" w:lineRule="auto"/>
        <w:rPr>
          <w:rFonts w:ascii="Times New Roman" w:hAnsi="Times New Roman" w:cs="Times New Roman"/>
          <w:color w:val="833C0B" w:themeColor="accent2" w:themeShade="80"/>
          <w:u w:val="single"/>
        </w:rPr>
      </w:pPr>
    </w:p>
    <w:p w:rsidR="00811053" w:rsidRPr="003E2CA8" w:rsidRDefault="00CE18C6" w:rsidP="00CA2CDC">
      <w:pPr>
        <w:tabs>
          <w:tab w:val="left" w:pos="4350"/>
        </w:tabs>
        <w:spacing w:line="360" w:lineRule="auto"/>
        <w:rPr>
          <w:rFonts w:ascii="Times New Roman" w:hAnsi="Times New Roman" w:cs="Times New Roman"/>
          <w:b/>
          <w:sz w:val="36"/>
          <w:u w:val="single"/>
        </w:rPr>
      </w:pPr>
      <w:r w:rsidRPr="003E2CA8">
        <w:rPr>
          <w:rFonts w:ascii="Times New Roman" w:hAnsi="Times New Roman" w:cs="Times New Roman"/>
          <w:b/>
          <w:sz w:val="36"/>
          <w:u w:val="single"/>
        </w:rPr>
        <w:lastRenderedPageBreak/>
        <w:t>List of Plates</w:t>
      </w:r>
    </w:p>
    <w:p w:rsidR="00CE18C6" w:rsidRPr="003E2CA8" w:rsidRDefault="00CE18C6" w:rsidP="009D721F">
      <w:pPr>
        <w:pStyle w:val="ListParagraph"/>
        <w:numPr>
          <w:ilvl w:val="0"/>
          <w:numId w:val="5"/>
        </w:numPr>
        <w:tabs>
          <w:tab w:val="left" w:pos="4350"/>
        </w:tabs>
        <w:spacing w:line="360" w:lineRule="auto"/>
        <w:rPr>
          <w:sz w:val="22"/>
          <w:szCs w:val="22"/>
        </w:rPr>
      </w:pPr>
      <w:r w:rsidRPr="003E2CA8">
        <w:rPr>
          <w:b/>
          <w:sz w:val="22"/>
          <w:szCs w:val="22"/>
        </w:rPr>
        <w:t xml:space="preserve">Writing Sample </w:t>
      </w:r>
      <w:r w:rsidR="00C9351F" w:rsidRPr="003E2CA8">
        <w:rPr>
          <w:b/>
          <w:sz w:val="22"/>
          <w:szCs w:val="22"/>
        </w:rPr>
        <w:t>1</w:t>
      </w:r>
      <w:r w:rsidR="00C9351F" w:rsidRPr="003E2CA8">
        <w:rPr>
          <w:sz w:val="22"/>
          <w:szCs w:val="22"/>
        </w:rPr>
        <w:tab/>
      </w:r>
      <w:r w:rsidR="00C9351F" w:rsidRPr="003E2CA8">
        <w:rPr>
          <w:sz w:val="22"/>
          <w:szCs w:val="22"/>
        </w:rPr>
        <w:tab/>
      </w:r>
      <w:r w:rsidR="00C9351F" w:rsidRPr="003E2CA8">
        <w:rPr>
          <w:sz w:val="22"/>
          <w:szCs w:val="22"/>
        </w:rPr>
        <w:tab/>
      </w:r>
      <w:r w:rsidR="00C9351F" w:rsidRPr="003E2CA8">
        <w:rPr>
          <w:sz w:val="22"/>
          <w:szCs w:val="22"/>
        </w:rPr>
        <w:tab/>
      </w:r>
      <w:r w:rsidR="00C9351F" w:rsidRPr="003E2CA8">
        <w:rPr>
          <w:sz w:val="22"/>
          <w:szCs w:val="22"/>
        </w:rPr>
        <w:tab/>
      </w:r>
      <w:r w:rsidR="00C9351F" w:rsidRPr="003E2CA8">
        <w:rPr>
          <w:sz w:val="22"/>
          <w:szCs w:val="22"/>
        </w:rPr>
        <w:tab/>
      </w:r>
      <w:r w:rsidR="009D721F" w:rsidRPr="003E2CA8">
        <w:rPr>
          <w:sz w:val="22"/>
          <w:szCs w:val="22"/>
        </w:rPr>
        <w:t xml:space="preserve"> </w:t>
      </w:r>
      <w:r w:rsidR="0013487B" w:rsidRPr="003E2CA8">
        <w:rPr>
          <w:sz w:val="22"/>
          <w:szCs w:val="22"/>
        </w:rPr>
        <w:t xml:space="preserve"> </w:t>
      </w:r>
      <w:r w:rsidR="009D721F" w:rsidRPr="003E2CA8">
        <w:rPr>
          <w:sz w:val="22"/>
          <w:szCs w:val="22"/>
        </w:rPr>
        <w:t xml:space="preserve">       </w:t>
      </w:r>
      <w:r w:rsidR="0013487B" w:rsidRPr="003E2CA8">
        <w:rPr>
          <w:sz w:val="22"/>
          <w:szCs w:val="22"/>
        </w:rPr>
        <w:t xml:space="preserve"> </w:t>
      </w:r>
      <w:r w:rsidR="009D721F" w:rsidRPr="003E2CA8">
        <w:rPr>
          <w:sz w:val="22"/>
          <w:szCs w:val="22"/>
        </w:rPr>
        <w:t xml:space="preserve"> </w:t>
      </w:r>
      <w:r w:rsidR="00C9351F" w:rsidRPr="003E2CA8">
        <w:rPr>
          <w:sz w:val="22"/>
          <w:szCs w:val="22"/>
        </w:rPr>
        <w:t xml:space="preserve"> </w:t>
      </w:r>
      <w:r w:rsidR="007645B2" w:rsidRPr="003E2CA8">
        <w:rPr>
          <w:sz w:val="22"/>
          <w:szCs w:val="22"/>
        </w:rPr>
        <w:t>p</w:t>
      </w:r>
      <w:r w:rsidR="003E2CA8" w:rsidRPr="003E2CA8">
        <w:rPr>
          <w:sz w:val="22"/>
          <w:szCs w:val="22"/>
        </w:rPr>
        <w:t xml:space="preserve">.29 </w:t>
      </w:r>
    </w:p>
    <w:p w:rsidR="00CE18C6" w:rsidRPr="003E2CA8" w:rsidRDefault="00CE18C6" w:rsidP="009D721F">
      <w:pPr>
        <w:pStyle w:val="ListParagraph"/>
        <w:tabs>
          <w:tab w:val="left" w:pos="4350"/>
        </w:tabs>
        <w:spacing w:line="360" w:lineRule="auto"/>
        <w:rPr>
          <w:sz w:val="22"/>
          <w:szCs w:val="22"/>
        </w:rPr>
      </w:pPr>
      <w:r w:rsidRPr="003E2CA8">
        <w:rPr>
          <w:sz w:val="22"/>
          <w:szCs w:val="22"/>
        </w:rPr>
        <w:t>Heidelberg, Universitätsbibliothek</w:t>
      </w:r>
      <w:r w:rsidR="009E7B64" w:rsidRPr="003E2CA8">
        <w:rPr>
          <w:sz w:val="22"/>
          <w:szCs w:val="22"/>
        </w:rPr>
        <w:t xml:space="preserve">, Cod. Pal. Germ. 359, </w:t>
      </w:r>
      <w:r w:rsidRPr="003E2CA8">
        <w:rPr>
          <w:sz w:val="22"/>
          <w:szCs w:val="22"/>
        </w:rPr>
        <w:t xml:space="preserve">f.2r.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Writing Sample 2</w:t>
      </w:r>
      <w:r w:rsidR="009D721F" w:rsidRPr="003E2CA8">
        <w:rPr>
          <w:b/>
          <w:sz w:val="22"/>
          <w:szCs w:val="22"/>
        </w:rPr>
        <w:tab/>
      </w:r>
      <w:r w:rsidR="009D721F" w:rsidRPr="003E2CA8">
        <w:rPr>
          <w:b/>
          <w:sz w:val="22"/>
          <w:szCs w:val="22"/>
        </w:rPr>
        <w:tab/>
      </w:r>
      <w:r w:rsidR="009D721F" w:rsidRPr="003E2CA8">
        <w:rPr>
          <w:b/>
          <w:sz w:val="22"/>
          <w:szCs w:val="22"/>
        </w:rPr>
        <w:tab/>
      </w:r>
      <w:r w:rsidR="009D721F" w:rsidRPr="003E2CA8">
        <w:rPr>
          <w:b/>
          <w:sz w:val="22"/>
          <w:szCs w:val="22"/>
        </w:rPr>
        <w:tab/>
      </w:r>
      <w:r w:rsidR="009D721F" w:rsidRPr="003E2CA8">
        <w:rPr>
          <w:b/>
          <w:sz w:val="22"/>
          <w:szCs w:val="22"/>
        </w:rPr>
        <w:tab/>
      </w:r>
      <w:r w:rsidR="009D721F" w:rsidRPr="003E2CA8">
        <w:rPr>
          <w:b/>
          <w:sz w:val="22"/>
          <w:szCs w:val="22"/>
        </w:rPr>
        <w:tab/>
      </w:r>
      <w:r w:rsidR="009D721F" w:rsidRPr="003E2CA8">
        <w:rPr>
          <w:b/>
          <w:sz w:val="22"/>
          <w:szCs w:val="22"/>
        </w:rPr>
        <w:tab/>
        <w:t xml:space="preserve">       </w:t>
      </w:r>
      <w:r w:rsidR="0013487B" w:rsidRPr="003E2CA8">
        <w:rPr>
          <w:b/>
          <w:sz w:val="22"/>
          <w:szCs w:val="22"/>
        </w:rPr>
        <w:t xml:space="preserve">               </w:t>
      </w:r>
      <w:r w:rsidR="009D721F" w:rsidRPr="003E2CA8">
        <w:rPr>
          <w:b/>
          <w:sz w:val="22"/>
          <w:szCs w:val="22"/>
        </w:rPr>
        <w:t xml:space="preserve">   </w:t>
      </w:r>
      <w:r w:rsidR="007645B2" w:rsidRPr="003E2CA8">
        <w:rPr>
          <w:sz w:val="22"/>
          <w:szCs w:val="22"/>
        </w:rPr>
        <w:t>p</w:t>
      </w:r>
      <w:r w:rsidR="0013487B" w:rsidRPr="003E2CA8">
        <w:rPr>
          <w:sz w:val="22"/>
          <w:szCs w:val="22"/>
        </w:rPr>
        <w:t>.</w:t>
      </w:r>
      <w:r w:rsidR="003E2CA8" w:rsidRPr="003E2CA8">
        <w:rPr>
          <w:sz w:val="22"/>
          <w:szCs w:val="22"/>
        </w:rPr>
        <w:t xml:space="preserve"> 29</w:t>
      </w:r>
    </w:p>
    <w:p w:rsidR="00C9351F" w:rsidRPr="003E2CA8" w:rsidRDefault="00C9351F" w:rsidP="009D721F">
      <w:pPr>
        <w:pStyle w:val="ListParagraph"/>
        <w:spacing w:line="360" w:lineRule="auto"/>
        <w:jc w:val="both"/>
        <w:rPr>
          <w:sz w:val="22"/>
          <w:szCs w:val="22"/>
        </w:rPr>
      </w:pPr>
      <w:r w:rsidRPr="003E2CA8">
        <w:rPr>
          <w:sz w:val="22"/>
          <w:szCs w:val="22"/>
        </w:rPr>
        <w:t xml:space="preserve">Heidelberg, Universitätsbibliothek, Cod. Pal. Germ. 359, f.43r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Writing Sample 3</w:t>
      </w:r>
      <w:r w:rsidR="007645B2" w:rsidRPr="003E2CA8">
        <w:rPr>
          <w:b/>
          <w:sz w:val="22"/>
          <w:szCs w:val="22"/>
        </w:rPr>
        <w:tab/>
      </w:r>
      <w:r w:rsidR="007645B2" w:rsidRPr="003E2CA8">
        <w:rPr>
          <w:b/>
          <w:sz w:val="22"/>
          <w:szCs w:val="22"/>
        </w:rPr>
        <w:tab/>
      </w:r>
      <w:r w:rsidR="007645B2" w:rsidRPr="003E2CA8">
        <w:rPr>
          <w:b/>
          <w:sz w:val="22"/>
          <w:szCs w:val="22"/>
        </w:rPr>
        <w:tab/>
      </w:r>
      <w:r w:rsidR="007645B2" w:rsidRPr="003E2CA8">
        <w:rPr>
          <w:b/>
          <w:sz w:val="22"/>
          <w:szCs w:val="22"/>
        </w:rPr>
        <w:tab/>
      </w:r>
      <w:r w:rsidR="007645B2" w:rsidRPr="003E2CA8">
        <w:rPr>
          <w:b/>
          <w:sz w:val="22"/>
          <w:szCs w:val="22"/>
        </w:rPr>
        <w:tab/>
      </w:r>
      <w:r w:rsidR="007645B2" w:rsidRPr="003E2CA8">
        <w:rPr>
          <w:b/>
          <w:sz w:val="22"/>
          <w:szCs w:val="22"/>
        </w:rPr>
        <w:tab/>
      </w:r>
      <w:r w:rsidR="007645B2" w:rsidRPr="003E2CA8">
        <w:rPr>
          <w:b/>
          <w:sz w:val="22"/>
          <w:szCs w:val="22"/>
        </w:rPr>
        <w:tab/>
      </w:r>
      <w:r w:rsidR="007645B2" w:rsidRPr="003E2CA8">
        <w:rPr>
          <w:b/>
          <w:sz w:val="22"/>
          <w:szCs w:val="22"/>
        </w:rPr>
        <w:tab/>
        <w:t xml:space="preserve">         </w:t>
      </w:r>
      <w:r w:rsidR="0013487B" w:rsidRPr="003E2CA8">
        <w:rPr>
          <w:b/>
          <w:sz w:val="22"/>
          <w:szCs w:val="22"/>
        </w:rPr>
        <w:t xml:space="preserve">  </w:t>
      </w:r>
      <w:r w:rsidR="007645B2" w:rsidRPr="003E2CA8">
        <w:rPr>
          <w:sz w:val="22"/>
          <w:szCs w:val="22"/>
        </w:rPr>
        <w:t xml:space="preserve"> p</w:t>
      </w:r>
      <w:r w:rsidR="003E2CA8" w:rsidRPr="003E2CA8">
        <w:rPr>
          <w:sz w:val="22"/>
          <w:szCs w:val="22"/>
        </w:rPr>
        <w:t>. 30</w:t>
      </w:r>
    </w:p>
    <w:p w:rsidR="00C9351F" w:rsidRPr="003E2CA8" w:rsidRDefault="00C9351F" w:rsidP="009D721F">
      <w:pPr>
        <w:pStyle w:val="ListParagraph"/>
        <w:spacing w:line="360" w:lineRule="auto"/>
        <w:jc w:val="both"/>
        <w:rPr>
          <w:sz w:val="22"/>
          <w:szCs w:val="22"/>
        </w:rPr>
      </w:pPr>
      <w:r w:rsidRPr="003E2CA8">
        <w:rPr>
          <w:sz w:val="22"/>
          <w:szCs w:val="22"/>
        </w:rPr>
        <w:t xml:space="preserve">Heidelberg, Universitätsbibliothek, Cod. Pal. Germ. 359, f.53r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‘O’ Initial Example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30</w:t>
      </w:r>
    </w:p>
    <w:p w:rsidR="00C9351F" w:rsidRPr="003E2CA8" w:rsidRDefault="00C9351F" w:rsidP="009D721F">
      <w:pPr>
        <w:pStyle w:val="ListParagraph"/>
        <w:spacing w:line="360" w:lineRule="auto"/>
        <w:jc w:val="both"/>
        <w:rPr>
          <w:sz w:val="22"/>
          <w:szCs w:val="22"/>
        </w:rPr>
      </w:pPr>
      <w:r w:rsidRPr="003E2CA8">
        <w:rPr>
          <w:sz w:val="22"/>
          <w:szCs w:val="22"/>
        </w:rPr>
        <w:t xml:space="preserve">Heidelberg, Universitätsbibliothek, Cod. Pal. Germ. </w:t>
      </w:r>
      <w:r w:rsidR="009E7B64" w:rsidRPr="003E2CA8">
        <w:rPr>
          <w:sz w:val="22"/>
          <w:szCs w:val="22"/>
        </w:rPr>
        <w:t xml:space="preserve">359, f.7v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‘S’ Initial Example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30</w:t>
      </w:r>
    </w:p>
    <w:p w:rsidR="00C9351F" w:rsidRPr="003E2CA8" w:rsidRDefault="00C9351F" w:rsidP="009D721F">
      <w:pPr>
        <w:pStyle w:val="ListParagraph"/>
        <w:spacing w:line="360" w:lineRule="auto"/>
        <w:jc w:val="both"/>
        <w:rPr>
          <w:sz w:val="22"/>
          <w:szCs w:val="22"/>
        </w:rPr>
      </w:pPr>
      <w:r w:rsidRPr="003E2CA8">
        <w:rPr>
          <w:sz w:val="22"/>
          <w:szCs w:val="22"/>
        </w:rPr>
        <w:t>Heidelberg, Universitätsbibliothek, Cod. Pal. Germ. 359,</w:t>
      </w:r>
      <w:r w:rsidR="009E7B64" w:rsidRPr="003E2CA8">
        <w:rPr>
          <w:sz w:val="22"/>
          <w:szCs w:val="22"/>
        </w:rPr>
        <w:t xml:space="preserve"> f.27v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‘A’ Initial Example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30</w:t>
      </w:r>
    </w:p>
    <w:p w:rsidR="00C9351F" w:rsidRPr="003E2CA8" w:rsidRDefault="00C9351F" w:rsidP="009D721F">
      <w:pPr>
        <w:pStyle w:val="ListParagraph"/>
        <w:spacing w:line="360" w:lineRule="auto"/>
        <w:jc w:val="both"/>
        <w:rPr>
          <w:sz w:val="22"/>
          <w:szCs w:val="22"/>
        </w:rPr>
      </w:pPr>
      <w:r w:rsidRPr="003E2CA8">
        <w:rPr>
          <w:sz w:val="22"/>
          <w:szCs w:val="22"/>
        </w:rPr>
        <w:t>Heidelberg, Universitätsbiblioth</w:t>
      </w:r>
      <w:r w:rsidR="009E7B64" w:rsidRPr="003E2CA8">
        <w:rPr>
          <w:sz w:val="22"/>
          <w:szCs w:val="22"/>
        </w:rPr>
        <w:t xml:space="preserve">ek, Cod. Pal. Germ. 359, f.27v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Hildebrand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31</w:t>
      </w:r>
    </w:p>
    <w:p w:rsidR="00C9351F" w:rsidRPr="003E2CA8" w:rsidRDefault="00C9351F" w:rsidP="009D721F">
      <w:pPr>
        <w:pStyle w:val="ListParagraph"/>
        <w:spacing w:line="360" w:lineRule="auto"/>
        <w:jc w:val="both"/>
        <w:rPr>
          <w:sz w:val="22"/>
          <w:szCs w:val="22"/>
        </w:rPr>
      </w:pPr>
      <w:r w:rsidRPr="003E2CA8">
        <w:rPr>
          <w:sz w:val="22"/>
          <w:szCs w:val="22"/>
        </w:rPr>
        <w:t>Heidelberg, Universitätsbiblioth</w:t>
      </w:r>
      <w:r w:rsidR="009E7B64" w:rsidRPr="003E2CA8">
        <w:rPr>
          <w:sz w:val="22"/>
          <w:szCs w:val="22"/>
        </w:rPr>
        <w:t xml:space="preserve">ek, Cod. Pal. Germ. 359, f.57v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Kriemhild and Ladies in Waiting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31</w:t>
      </w:r>
    </w:p>
    <w:p w:rsidR="00C9351F" w:rsidRPr="003E2CA8" w:rsidRDefault="00C9351F" w:rsidP="009D721F">
      <w:pPr>
        <w:pStyle w:val="ListParagraph"/>
        <w:spacing w:line="360" w:lineRule="auto"/>
        <w:jc w:val="both"/>
        <w:rPr>
          <w:sz w:val="22"/>
          <w:szCs w:val="22"/>
        </w:rPr>
      </w:pPr>
      <w:r w:rsidRPr="003E2CA8">
        <w:rPr>
          <w:sz w:val="22"/>
          <w:szCs w:val="22"/>
        </w:rPr>
        <w:t xml:space="preserve">Heidelberg, Universitätsbibliothek, Cod. Pal. Germ. 359, f.24v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Siegfried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32</w:t>
      </w:r>
    </w:p>
    <w:p w:rsidR="00C9351F" w:rsidRPr="003E2CA8" w:rsidRDefault="00C9351F" w:rsidP="009D721F">
      <w:pPr>
        <w:pStyle w:val="ListParagraph"/>
        <w:spacing w:line="360" w:lineRule="auto"/>
        <w:jc w:val="both"/>
        <w:rPr>
          <w:sz w:val="22"/>
          <w:szCs w:val="22"/>
        </w:rPr>
      </w:pPr>
      <w:r w:rsidRPr="003E2CA8">
        <w:rPr>
          <w:sz w:val="22"/>
          <w:szCs w:val="22"/>
        </w:rPr>
        <w:t xml:space="preserve">Heidelberg, Universitätsbibliothek, Cod. Pal. Germ. 359, f.49r </w:t>
      </w:r>
    </w:p>
    <w:p w:rsidR="009E7B64" w:rsidRPr="003E2CA8" w:rsidRDefault="009E7B64" w:rsidP="002C15F2">
      <w:pPr>
        <w:pStyle w:val="ListParagraph"/>
        <w:numPr>
          <w:ilvl w:val="0"/>
          <w:numId w:val="5"/>
        </w:numPr>
        <w:spacing w:line="360" w:lineRule="auto"/>
        <w:jc w:val="both"/>
        <w:rPr>
          <w:b/>
          <w:sz w:val="22"/>
          <w:szCs w:val="22"/>
        </w:rPr>
      </w:pPr>
      <w:r w:rsidRPr="003E2CA8">
        <w:rPr>
          <w:b/>
          <w:sz w:val="22"/>
          <w:szCs w:val="22"/>
        </w:rPr>
        <w:t xml:space="preserve">Dietrich von Bern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32</w:t>
      </w:r>
    </w:p>
    <w:p w:rsidR="00C9351F" w:rsidRPr="003E2CA8" w:rsidRDefault="00C9351F" w:rsidP="002C15F2">
      <w:pPr>
        <w:pStyle w:val="ListParagraph"/>
        <w:spacing w:line="360" w:lineRule="auto"/>
        <w:jc w:val="both"/>
        <w:rPr>
          <w:sz w:val="22"/>
          <w:szCs w:val="22"/>
        </w:rPr>
      </w:pPr>
      <w:r w:rsidRPr="003E2CA8">
        <w:rPr>
          <w:sz w:val="22"/>
          <w:szCs w:val="22"/>
        </w:rPr>
        <w:t>Heidelberg, Universitätsbibliothek, Cod. Pal. Germ</w:t>
      </w:r>
      <w:r w:rsidR="009E7B64" w:rsidRPr="003E2CA8">
        <w:rPr>
          <w:sz w:val="22"/>
          <w:szCs w:val="22"/>
        </w:rPr>
        <w:t xml:space="preserve">. 359, f.49r </w:t>
      </w:r>
    </w:p>
    <w:p w:rsidR="002C15F2" w:rsidRPr="003E2CA8" w:rsidRDefault="002C15F2" w:rsidP="002C15F2">
      <w:pPr>
        <w:pStyle w:val="ListParagraph"/>
        <w:numPr>
          <w:ilvl w:val="0"/>
          <w:numId w:val="5"/>
        </w:numPr>
        <w:spacing w:line="360" w:lineRule="auto"/>
        <w:jc w:val="both"/>
        <w:rPr>
          <w:sz w:val="22"/>
          <w:szCs w:val="22"/>
        </w:rPr>
      </w:pPr>
      <w:r w:rsidRPr="003E2CA8">
        <w:rPr>
          <w:b/>
          <w:sz w:val="22"/>
          <w:szCs w:val="22"/>
        </w:rPr>
        <w:t xml:space="preserve">Giant fighting one of Dietrich’s men         </w:t>
      </w:r>
      <w:r w:rsidRPr="003E2CA8">
        <w:rPr>
          <w:sz w:val="22"/>
          <w:szCs w:val="22"/>
        </w:rPr>
        <w:t xml:space="preserve">                                                        </w:t>
      </w:r>
      <w:r w:rsidR="0013487B" w:rsidRPr="003E2CA8">
        <w:rPr>
          <w:sz w:val="22"/>
          <w:szCs w:val="22"/>
        </w:rPr>
        <w:t xml:space="preserve">              </w:t>
      </w:r>
      <w:r w:rsidRPr="003E2CA8">
        <w:rPr>
          <w:sz w:val="22"/>
          <w:szCs w:val="22"/>
        </w:rPr>
        <w:t xml:space="preserve">     p. </w:t>
      </w:r>
      <w:r w:rsidR="003E2CA8" w:rsidRPr="003E2CA8">
        <w:rPr>
          <w:sz w:val="22"/>
          <w:szCs w:val="22"/>
        </w:rPr>
        <w:t>33</w:t>
      </w:r>
    </w:p>
    <w:p w:rsidR="00C9351F" w:rsidRPr="003E2CA8" w:rsidRDefault="002C15F2" w:rsidP="002C15F2">
      <w:pPr>
        <w:pStyle w:val="ListParagraph"/>
        <w:spacing w:line="360" w:lineRule="auto"/>
        <w:ind w:left="644"/>
        <w:jc w:val="both"/>
        <w:rPr>
          <w:sz w:val="22"/>
          <w:szCs w:val="22"/>
        </w:rPr>
      </w:pPr>
      <w:r w:rsidRPr="003E2CA8">
        <w:rPr>
          <w:sz w:val="22"/>
          <w:szCs w:val="22"/>
        </w:rPr>
        <w:t xml:space="preserve">Heidelberg, Universitätsbibliothek, Cod. Pal. Germ. 359, f.32r  </w:t>
      </w:r>
      <w:r w:rsidR="007645B2" w:rsidRPr="003E2CA8">
        <w:rPr>
          <w:sz w:val="22"/>
          <w:szCs w:val="22"/>
        </w:rPr>
        <w:t xml:space="preserve">                                                                         </w:t>
      </w:r>
      <w:r w:rsidRPr="003E2CA8">
        <w:rPr>
          <w:sz w:val="22"/>
          <w:szCs w:val="22"/>
        </w:rPr>
        <w:t xml:space="preserve">                            </w:t>
      </w:r>
    </w:p>
    <w:p w:rsidR="009E7B64" w:rsidRPr="003E2CA8" w:rsidRDefault="009E7B64" w:rsidP="002C15F2">
      <w:pPr>
        <w:pStyle w:val="ListParagraph"/>
        <w:numPr>
          <w:ilvl w:val="0"/>
          <w:numId w:val="5"/>
        </w:numPr>
        <w:spacing w:line="360" w:lineRule="auto"/>
        <w:jc w:val="both"/>
        <w:rPr>
          <w:b/>
          <w:sz w:val="22"/>
          <w:szCs w:val="22"/>
        </w:rPr>
      </w:pPr>
      <w:r w:rsidRPr="003E2CA8">
        <w:rPr>
          <w:b/>
          <w:sz w:val="22"/>
          <w:szCs w:val="22"/>
        </w:rPr>
        <w:t>Writing Sample 4</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33</w:t>
      </w:r>
    </w:p>
    <w:p w:rsidR="00C9351F" w:rsidRPr="003E2CA8" w:rsidRDefault="009E7B64" w:rsidP="002C15F2">
      <w:pPr>
        <w:pStyle w:val="ListParagraph"/>
        <w:spacing w:line="360" w:lineRule="auto"/>
        <w:jc w:val="both"/>
        <w:rPr>
          <w:sz w:val="22"/>
          <w:szCs w:val="22"/>
        </w:rPr>
      </w:pPr>
      <w:r w:rsidRPr="003E2CA8">
        <w:rPr>
          <w:sz w:val="22"/>
          <w:szCs w:val="22"/>
        </w:rPr>
        <w:t>H</w:t>
      </w:r>
      <w:r w:rsidR="00C9351F" w:rsidRPr="003E2CA8">
        <w:rPr>
          <w:sz w:val="22"/>
          <w:szCs w:val="22"/>
        </w:rPr>
        <w:t>eidelberg, Universitätsbibliothek, Cod. Pal. Ger</w:t>
      </w:r>
      <w:r w:rsidRPr="003E2CA8">
        <w:rPr>
          <w:sz w:val="22"/>
          <w:szCs w:val="22"/>
        </w:rPr>
        <w:t xml:space="preserve">m. 365, f.5v </w:t>
      </w:r>
    </w:p>
    <w:p w:rsidR="009E7B64" w:rsidRPr="003E2CA8" w:rsidRDefault="009E7B64" w:rsidP="002C15F2">
      <w:pPr>
        <w:pStyle w:val="ListParagraph"/>
        <w:numPr>
          <w:ilvl w:val="0"/>
          <w:numId w:val="5"/>
        </w:numPr>
        <w:spacing w:line="360" w:lineRule="auto"/>
        <w:jc w:val="both"/>
        <w:rPr>
          <w:b/>
          <w:sz w:val="22"/>
          <w:szCs w:val="22"/>
        </w:rPr>
      </w:pPr>
      <w:r w:rsidRPr="003E2CA8">
        <w:rPr>
          <w:b/>
          <w:sz w:val="22"/>
          <w:szCs w:val="22"/>
        </w:rPr>
        <w:t>Writing Sample 5</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33</w:t>
      </w:r>
    </w:p>
    <w:p w:rsidR="00021B39" w:rsidRPr="003E2CA8" w:rsidRDefault="00021B39" w:rsidP="002C15F2">
      <w:pPr>
        <w:pStyle w:val="ListParagraph"/>
        <w:spacing w:line="360" w:lineRule="auto"/>
        <w:jc w:val="both"/>
        <w:rPr>
          <w:sz w:val="22"/>
          <w:szCs w:val="22"/>
        </w:rPr>
      </w:pPr>
      <w:r w:rsidRPr="003E2CA8">
        <w:rPr>
          <w:sz w:val="22"/>
          <w:szCs w:val="22"/>
        </w:rPr>
        <w:t>Heidelberg, Universitätsbibliothek</w:t>
      </w:r>
      <w:r w:rsidR="009E7B64" w:rsidRPr="003E2CA8">
        <w:rPr>
          <w:sz w:val="22"/>
          <w:szCs w:val="22"/>
        </w:rPr>
        <w:t xml:space="preserve">, Cod. Pal. Germ. 365, f.110v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 xml:space="preserve">Hildebrand raising </w:t>
      </w:r>
      <w:r w:rsidRPr="003E2CA8">
        <w:rPr>
          <w:b/>
          <w:noProof/>
          <w:sz w:val="22"/>
          <w:szCs w:val="22"/>
        </w:rPr>
        <w:t>his sword</w:t>
      </w:r>
      <w:r w:rsidRPr="003E2CA8">
        <w:rPr>
          <w:b/>
          <w:sz w:val="22"/>
          <w:szCs w:val="22"/>
        </w:rPr>
        <w:t xml:space="preserve"> to a Pagan</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Pr="003E2CA8">
        <w:rPr>
          <w:b/>
          <w:sz w:val="22"/>
          <w:szCs w:val="22"/>
        </w:rPr>
        <w:t xml:space="preserve"> </w:t>
      </w:r>
      <w:r w:rsidR="007645B2" w:rsidRPr="003E2CA8">
        <w:rPr>
          <w:sz w:val="22"/>
          <w:szCs w:val="22"/>
        </w:rPr>
        <w:t xml:space="preserve">p. </w:t>
      </w:r>
      <w:r w:rsidR="003E2CA8" w:rsidRPr="003E2CA8">
        <w:rPr>
          <w:sz w:val="22"/>
          <w:szCs w:val="22"/>
        </w:rPr>
        <w:t>34</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w:t>
      </w:r>
      <w:r w:rsidR="009E7B64" w:rsidRPr="003E2CA8">
        <w:rPr>
          <w:sz w:val="22"/>
          <w:szCs w:val="22"/>
        </w:rPr>
        <w:t xml:space="preserve">. Germ, 324. f.14v </w:t>
      </w:r>
    </w:p>
    <w:p w:rsidR="009E7B64" w:rsidRPr="003E2CA8" w:rsidRDefault="009E7B64" w:rsidP="009D721F">
      <w:pPr>
        <w:pStyle w:val="ListParagraph"/>
        <w:numPr>
          <w:ilvl w:val="0"/>
          <w:numId w:val="5"/>
        </w:numPr>
        <w:spacing w:line="360" w:lineRule="auto"/>
        <w:jc w:val="both"/>
        <w:rPr>
          <w:b/>
          <w:sz w:val="22"/>
          <w:szCs w:val="22"/>
        </w:rPr>
      </w:pPr>
      <w:r w:rsidRPr="003E2CA8">
        <w:rPr>
          <w:b/>
          <w:sz w:val="22"/>
          <w:szCs w:val="22"/>
        </w:rPr>
        <w:t>Hildebrand and Dietrich von Bern [breathing fire] fighting two dragons</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Pr="003E2CA8">
        <w:rPr>
          <w:b/>
          <w:sz w:val="22"/>
          <w:szCs w:val="22"/>
        </w:rPr>
        <w:t xml:space="preserve"> </w:t>
      </w:r>
      <w:r w:rsidR="007645B2" w:rsidRPr="003E2CA8">
        <w:rPr>
          <w:sz w:val="22"/>
          <w:szCs w:val="22"/>
        </w:rPr>
        <w:t xml:space="preserve">p. </w:t>
      </w:r>
      <w:r w:rsidR="003E2CA8" w:rsidRPr="003E2CA8">
        <w:rPr>
          <w:sz w:val="22"/>
          <w:szCs w:val="22"/>
        </w:rPr>
        <w:t>34</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 Germ. 324,</w:t>
      </w:r>
      <w:r w:rsidR="009E7B64" w:rsidRPr="003E2CA8">
        <w:rPr>
          <w:sz w:val="22"/>
          <w:szCs w:val="22"/>
        </w:rPr>
        <w:t xml:space="preserve"> f.43r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Blue Rose</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Pr="003E2CA8">
        <w:rPr>
          <w:b/>
          <w:sz w:val="22"/>
          <w:szCs w:val="22"/>
        </w:rPr>
        <w:t xml:space="preserve"> </w:t>
      </w:r>
      <w:r w:rsidR="007645B2" w:rsidRPr="003E2CA8">
        <w:rPr>
          <w:sz w:val="22"/>
          <w:szCs w:val="22"/>
        </w:rPr>
        <w:t xml:space="preserve">p. </w:t>
      </w:r>
      <w:r w:rsidR="003E2CA8" w:rsidRPr="003E2CA8">
        <w:rPr>
          <w:sz w:val="22"/>
          <w:szCs w:val="22"/>
        </w:rPr>
        <w:t>35</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 Germ. 359,</w:t>
      </w:r>
      <w:r w:rsidR="009D721F" w:rsidRPr="003E2CA8">
        <w:rPr>
          <w:sz w:val="22"/>
          <w:szCs w:val="22"/>
        </w:rPr>
        <w:t xml:space="preserve"> f.24v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 xml:space="preserve">Red and Blue Roses </w:t>
      </w:r>
      <w:r w:rsidRPr="00BA07FC">
        <w:rPr>
          <w:b/>
          <w:noProof/>
          <w:sz w:val="22"/>
          <w:szCs w:val="22"/>
        </w:rPr>
        <w:t>drawn</w:t>
      </w:r>
      <w:r w:rsidRPr="003E2CA8">
        <w:rPr>
          <w:b/>
          <w:sz w:val="22"/>
          <w:szCs w:val="22"/>
        </w:rPr>
        <w:t xml:space="preserve"> with poorer quality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35</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 Germ. 359,</w:t>
      </w:r>
      <w:r w:rsidR="009D721F" w:rsidRPr="003E2CA8">
        <w:rPr>
          <w:sz w:val="22"/>
          <w:szCs w:val="22"/>
        </w:rPr>
        <w:t xml:space="preserve"> f.49r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Gibbich’s crowned head</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Pr="003E2CA8">
        <w:rPr>
          <w:b/>
          <w:sz w:val="22"/>
          <w:szCs w:val="22"/>
        </w:rPr>
        <w:t xml:space="preserve"> </w:t>
      </w:r>
      <w:r w:rsidR="007645B2" w:rsidRPr="003E2CA8">
        <w:rPr>
          <w:sz w:val="22"/>
          <w:szCs w:val="22"/>
        </w:rPr>
        <w:t xml:space="preserve">p. </w:t>
      </w:r>
      <w:r w:rsidR="003E2CA8" w:rsidRPr="003E2CA8">
        <w:rPr>
          <w:sz w:val="22"/>
          <w:szCs w:val="22"/>
        </w:rPr>
        <w:t>35</w:t>
      </w:r>
    </w:p>
    <w:p w:rsidR="00021B39" w:rsidRPr="003E2CA8" w:rsidRDefault="00021B39" w:rsidP="009D721F">
      <w:pPr>
        <w:pStyle w:val="ListParagraph"/>
        <w:spacing w:line="360" w:lineRule="auto"/>
        <w:jc w:val="both"/>
        <w:rPr>
          <w:sz w:val="22"/>
          <w:szCs w:val="22"/>
        </w:rPr>
      </w:pPr>
      <w:r w:rsidRPr="003E2CA8">
        <w:rPr>
          <w:sz w:val="22"/>
          <w:szCs w:val="22"/>
        </w:rPr>
        <w:lastRenderedPageBreak/>
        <w:t>Heidelberg, Universitätsbibliothek, Cod. Pal. Germ. 359,</w:t>
      </w:r>
      <w:r w:rsidR="009D721F" w:rsidRPr="003E2CA8">
        <w:rPr>
          <w:sz w:val="22"/>
          <w:szCs w:val="22"/>
        </w:rPr>
        <w:t xml:space="preserve"> f.57v </w:t>
      </w:r>
    </w:p>
    <w:p w:rsidR="009D721F" w:rsidRPr="003E2CA8" w:rsidRDefault="009D721F" w:rsidP="009D721F">
      <w:pPr>
        <w:pStyle w:val="ListParagraph"/>
        <w:numPr>
          <w:ilvl w:val="0"/>
          <w:numId w:val="5"/>
        </w:numPr>
        <w:spacing w:line="360" w:lineRule="auto"/>
        <w:jc w:val="both"/>
        <w:rPr>
          <w:b/>
          <w:sz w:val="22"/>
          <w:szCs w:val="22"/>
        </w:rPr>
      </w:pPr>
      <w:r w:rsidRPr="00BA07FC">
        <w:rPr>
          <w:b/>
          <w:noProof/>
          <w:sz w:val="22"/>
          <w:szCs w:val="22"/>
        </w:rPr>
        <w:t>Joust</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Pr="003E2CA8">
        <w:rPr>
          <w:b/>
          <w:sz w:val="22"/>
          <w:szCs w:val="22"/>
        </w:rPr>
        <w:t xml:space="preserve"> </w:t>
      </w:r>
      <w:r w:rsidR="007645B2" w:rsidRPr="003E2CA8">
        <w:rPr>
          <w:sz w:val="22"/>
          <w:szCs w:val="22"/>
        </w:rPr>
        <w:t xml:space="preserve">p. </w:t>
      </w:r>
      <w:r w:rsidR="003E2CA8" w:rsidRPr="003E2CA8">
        <w:rPr>
          <w:sz w:val="22"/>
          <w:szCs w:val="22"/>
        </w:rPr>
        <w:t>36</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 Germ. 324,</w:t>
      </w:r>
      <w:r w:rsidR="009D721F" w:rsidRPr="003E2CA8">
        <w:rPr>
          <w:sz w:val="22"/>
          <w:szCs w:val="22"/>
        </w:rPr>
        <w:t xml:space="preserve"> f.316v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Bull with Star Watermark (</w:t>
      </w:r>
      <w:r w:rsidR="007645B2" w:rsidRPr="003E2CA8">
        <w:rPr>
          <w:b/>
          <w:sz w:val="22"/>
          <w:szCs w:val="22"/>
        </w:rPr>
        <w:t xml:space="preserve">Sketch)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36</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 Germ. 359,</w:t>
      </w:r>
      <w:r w:rsidR="009D721F" w:rsidRPr="003E2CA8">
        <w:rPr>
          <w:sz w:val="22"/>
          <w:szCs w:val="22"/>
        </w:rPr>
        <w:t xml:space="preserve"> f.2*</w:t>
      </w:r>
      <w:r w:rsidR="002528AC" w:rsidRPr="003E2CA8">
        <w:rPr>
          <w:rStyle w:val="FootnoteReference"/>
          <w:sz w:val="22"/>
          <w:szCs w:val="22"/>
        </w:rPr>
        <w:footnoteReference w:id="1"/>
      </w:r>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 xml:space="preserve">Bull with Star Watermark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37</w:t>
      </w:r>
    </w:p>
    <w:p w:rsidR="00021B39" w:rsidRPr="003E2CA8" w:rsidRDefault="00021B39" w:rsidP="009D721F">
      <w:pPr>
        <w:pStyle w:val="ListParagraph"/>
        <w:spacing w:line="360" w:lineRule="auto"/>
        <w:jc w:val="both"/>
        <w:rPr>
          <w:sz w:val="22"/>
          <w:szCs w:val="22"/>
        </w:rPr>
      </w:pPr>
      <w:r w:rsidRPr="003E2CA8">
        <w:rPr>
          <w:sz w:val="22"/>
          <w:szCs w:val="22"/>
        </w:rPr>
        <w:t xml:space="preserve">WZMA, </w:t>
      </w:r>
      <w:hyperlink r:id="rId10" w:history="1">
        <w:r w:rsidRPr="003E2CA8">
          <w:rPr>
            <w:rStyle w:val="Hyperlink"/>
            <w:sz w:val="22"/>
            <w:szCs w:val="22"/>
          </w:rPr>
          <w:t>http://www.wzma.at/loadWmark.php?IDwmarks=15344</w:t>
        </w:r>
      </w:hyperlink>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Bull with Star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37</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w:t>
      </w:r>
      <w:r w:rsidRPr="00BA07FC">
        <w:rPr>
          <w:noProof/>
          <w:sz w:val="22"/>
          <w:szCs w:val="22"/>
        </w:rPr>
        <w:t>Ms.</w:t>
      </w:r>
      <w:r w:rsidRPr="003E2CA8">
        <w:rPr>
          <w:sz w:val="22"/>
          <w:szCs w:val="22"/>
        </w:rPr>
        <w:t xml:space="preserve"> Germ. Quart. 577,</w:t>
      </w:r>
      <w:r w:rsidR="009D721F" w:rsidRPr="003E2CA8">
        <w:rPr>
          <w:sz w:val="22"/>
          <w:szCs w:val="22"/>
        </w:rPr>
        <w:t xml:space="preserve"> f.1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Scales/Libra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38</w:t>
      </w:r>
    </w:p>
    <w:p w:rsidR="00021B39" w:rsidRPr="003E2CA8" w:rsidRDefault="00021B39" w:rsidP="009D721F">
      <w:pPr>
        <w:pStyle w:val="ListParagraph"/>
        <w:spacing w:line="360" w:lineRule="auto"/>
        <w:jc w:val="both"/>
        <w:rPr>
          <w:sz w:val="22"/>
          <w:szCs w:val="22"/>
        </w:rPr>
      </w:pPr>
      <w:r w:rsidRPr="003E2CA8">
        <w:rPr>
          <w:sz w:val="22"/>
          <w:szCs w:val="22"/>
        </w:rPr>
        <w:t>Heidelberg, Universitätsbibliothek, Cod. Pal. Germ. 359,</w:t>
      </w:r>
      <w:r w:rsidR="009D721F" w:rsidRPr="003E2CA8">
        <w:rPr>
          <w:sz w:val="22"/>
          <w:szCs w:val="22"/>
        </w:rPr>
        <w:t xml:space="preserve"> f.1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Scales/Libra Watermark</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38</w:t>
      </w:r>
    </w:p>
    <w:p w:rsidR="00021B39" w:rsidRPr="003E2CA8" w:rsidRDefault="00021B39" w:rsidP="009D721F">
      <w:pPr>
        <w:pStyle w:val="ListParagraph"/>
        <w:spacing w:line="360" w:lineRule="auto"/>
        <w:jc w:val="both"/>
        <w:rPr>
          <w:sz w:val="22"/>
          <w:szCs w:val="22"/>
        </w:rPr>
      </w:pPr>
      <w:r w:rsidRPr="003E2CA8">
        <w:rPr>
          <w:sz w:val="22"/>
          <w:szCs w:val="22"/>
        </w:rPr>
        <w:t xml:space="preserve">WZMA, </w:t>
      </w:r>
      <w:hyperlink r:id="rId11" w:history="1">
        <w:r w:rsidRPr="003E2CA8">
          <w:rPr>
            <w:rStyle w:val="Hyperlink"/>
            <w:sz w:val="22"/>
            <w:szCs w:val="22"/>
          </w:rPr>
          <w:t>http://www.wzma.at/loadWmark.php?IDwmarks=2320</w:t>
        </w:r>
      </w:hyperlink>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Bull with 5-Petalled Flower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39</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w:t>
      </w:r>
      <w:r w:rsidRPr="003E2CA8">
        <w:rPr>
          <w:noProof/>
          <w:sz w:val="22"/>
          <w:szCs w:val="22"/>
        </w:rPr>
        <w:t>Ms.</w:t>
      </w:r>
      <w:r w:rsidRPr="003E2CA8">
        <w:rPr>
          <w:sz w:val="22"/>
          <w:szCs w:val="22"/>
        </w:rPr>
        <w:t xml:space="preserve"> Theol. Lat. </w:t>
      </w:r>
      <w:r w:rsidRPr="00BA07FC">
        <w:rPr>
          <w:noProof/>
          <w:sz w:val="22"/>
          <w:szCs w:val="22"/>
        </w:rPr>
        <w:t>Fol</w:t>
      </w:r>
      <w:r w:rsidRPr="003E2CA8">
        <w:rPr>
          <w:sz w:val="22"/>
          <w:szCs w:val="22"/>
        </w:rPr>
        <w:t>. 82,</w:t>
      </w:r>
      <w:r w:rsidR="009D721F" w:rsidRPr="003E2CA8">
        <w:rPr>
          <w:sz w:val="22"/>
          <w:szCs w:val="22"/>
        </w:rPr>
        <w:t xml:space="preserve"> f.187 </w:t>
      </w:r>
    </w:p>
    <w:p w:rsidR="009D721F" w:rsidRPr="003E2CA8" w:rsidRDefault="009D721F" w:rsidP="009D721F">
      <w:pPr>
        <w:pStyle w:val="ListParagraph"/>
        <w:numPr>
          <w:ilvl w:val="0"/>
          <w:numId w:val="5"/>
        </w:numPr>
        <w:spacing w:line="360" w:lineRule="auto"/>
        <w:jc w:val="both"/>
        <w:rPr>
          <w:b/>
          <w:sz w:val="22"/>
          <w:szCs w:val="22"/>
          <w:u w:val="single"/>
        </w:rPr>
      </w:pPr>
      <w:r w:rsidRPr="003E2CA8">
        <w:rPr>
          <w:b/>
          <w:sz w:val="22"/>
          <w:szCs w:val="22"/>
        </w:rPr>
        <w:t xml:space="preserve">Bull with 5-Petalled Flower Watermark </w:t>
      </w:r>
      <w:r w:rsidR="007645B2" w:rsidRPr="003E2CA8">
        <w:rPr>
          <w:b/>
          <w:sz w:val="22"/>
          <w:szCs w:val="22"/>
        </w:rPr>
        <w:t xml:space="preserve">                                                            </w:t>
      </w:r>
      <w:r w:rsidR="003903C7"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39</w:t>
      </w:r>
    </w:p>
    <w:p w:rsidR="00021B39" w:rsidRPr="003E2CA8" w:rsidRDefault="00021B39" w:rsidP="009D721F">
      <w:pPr>
        <w:pStyle w:val="ListParagraph"/>
        <w:spacing w:line="360" w:lineRule="auto"/>
        <w:jc w:val="both"/>
        <w:rPr>
          <w:sz w:val="22"/>
          <w:szCs w:val="22"/>
          <w:u w:val="single"/>
        </w:rPr>
      </w:pPr>
      <w:r w:rsidRPr="003E2CA8">
        <w:rPr>
          <w:sz w:val="22"/>
          <w:szCs w:val="22"/>
        </w:rPr>
        <w:t xml:space="preserve">WZMA, </w:t>
      </w:r>
      <w:hyperlink r:id="rId12" w:history="1">
        <w:r w:rsidRPr="003E2CA8">
          <w:rPr>
            <w:rStyle w:val="Hyperlink"/>
            <w:sz w:val="22"/>
            <w:szCs w:val="22"/>
          </w:rPr>
          <w:t>http://www.wzma.at/loadWmark.php?IDwmarks=16925</w:t>
        </w:r>
      </w:hyperlink>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Bull with 8-Petalled Flower and Latin Cross Watermark (Sketch)</w:t>
      </w:r>
      <w:r w:rsidR="007645B2" w:rsidRPr="003E2CA8">
        <w:rPr>
          <w:b/>
          <w:sz w:val="22"/>
          <w:szCs w:val="22"/>
        </w:rPr>
        <w:t xml:space="preserve">                  </w:t>
      </w:r>
      <w:r w:rsidR="003903C7"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40</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w:t>
      </w:r>
      <w:r w:rsidRPr="003E2CA8">
        <w:rPr>
          <w:noProof/>
          <w:sz w:val="22"/>
          <w:szCs w:val="22"/>
        </w:rPr>
        <w:t>Ms.</w:t>
      </w:r>
      <w:r w:rsidRPr="003E2CA8">
        <w:rPr>
          <w:sz w:val="22"/>
          <w:szCs w:val="22"/>
        </w:rPr>
        <w:t xml:space="preserve"> Theol. Lat. </w:t>
      </w:r>
      <w:r w:rsidRPr="00BA07FC">
        <w:rPr>
          <w:noProof/>
          <w:sz w:val="22"/>
          <w:szCs w:val="22"/>
        </w:rPr>
        <w:t>Fol</w:t>
      </w:r>
      <w:r w:rsidRPr="003E2CA8">
        <w:rPr>
          <w:sz w:val="22"/>
          <w:szCs w:val="22"/>
        </w:rPr>
        <w:t>. 82,</w:t>
      </w:r>
      <w:r w:rsidR="009D721F" w:rsidRPr="003E2CA8">
        <w:rPr>
          <w:sz w:val="22"/>
          <w:szCs w:val="22"/>
        </w:rPr>
        <w:t xml:space="preserve"> f.189 </w:t>
      </w:r>
    </w:p>
    <w:p w:rsidR="009D721F" w:rsidRPr="003E2CA8" w:rsidRDefault="009D721F" w:rsidP="009D721F">
      <w:pPr>
        <w:pStyle w:val="ListParagraph"/>
        <w:numPr>
          <w:ilvl w:val="0"/>
          <w:numId w:val="5"/>
        </w:numPr>
        <w:spacing w:line="360" w:lineRule="auto"/>
        <w:jc w:val="both"/>
        <w:rPr>
          <w:b/>
          <w:sz w:val="22"/>
          <w:szCs w:val="22"/>
          <w:u w:val="single"/>
        </w:rPr>
      </w:pPr>
      <w:r w:rsidRPr="003E2CA8">
        <w:rPr>
          <w:b/>
          <w:sz w:val="22"/>
          <w:szCs w:val="22"/>
        </w:rPr>
        <w:t xml:space="preserve">Bull with Latin Cross and 8-Petalled flower </w:t>
      </w:r>
      <w:r w:rsidR="007645B2" w:rsidRPr="003E2CA8">
        <w:rPr>
          <w:b/>
          <w:sz w:val="22"/>
          <w:szCs w:val="22"/>
        </w:rPr>
        <w:t xml:space="preserve">                                                    </w:t>
      </w:r>
      <w:r w:rsidR="003903C7"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40</w:t>
      </w:r>
    </w:p>
    <w:p w:rsidR="00021B39" w:rsidRPr="003E2CA8" w:rsidRDefault="00021B39" w:rsidP="009D721F">
      <w:pPr>
        <w:pStyle w:val="ListParagraph"/>
        <w:spacing w:line="360" w:lineRule="auto"/>
        <w:jc w:val="both"/>
        <w:rPr>
          <w:sz w:val="22"/>
          <w:szCs w:val="22"/>
          <w:u w:val="single"/>
        </w:rPr>
      </w:pPr>
      <w:r w:rsidRPr="003E2CA8">
        <w:rPr>
          <w:sz w:val="22"/>
          <w:szCs w:val="22"/>
        </w:rPr>
        <w:t xml:space="preserve">WZMA, </w:t>
      </w:r>
      <w:hyperlink r:id="rId13" w:history="1">
        <w:r w:rsidRPr="003E2CA8">
          <w:rPr>
            <w:rStyle w:val="Hyperlink"/>
            <w:sz w:val="22"/>
            <w:szCs w:val="22"/>
          </w:rPr>
          <w:t>http://www.wzma.at/loadWmark.php?IDwmarks=1465</w:t>
        </w:r>
      </w:hyperlink>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Anchor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41</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w:t>
      </w:r>
      <w:r w:rsidRPr="003E2CA8">
        <w:rPr>
          <w:noProof/>
          <w:sz w:val="22"/>
          <w:szCs w:val="22"/>
        </w:rPr>
        <w:t>Ms.</w:t>
      </w:r>
      <w:r w:rsidRPr="003E2CA8">
        <w:rPr>
          <w:sz w:val="22"/>
          <w:szCs w:val="22"/>
        </w:rPr>
        <w:t xml:space="preserve"> Theol. Lat. </w:t>
      </w:r>
      <w:r w:rsidRPr="00BA07FC">
        <w:rPr>
          <w:noProof/>
          <w:sz w:val="22"/>
          <w:szCs w:val="22"/>
        </w:rPr>
        <w:t>Fol</w:t>
      </w:r>
      <w:r w:rsidRPr="003E2CA8">
        <w:rPr>
          <w:sz w:val="22"/>
          <w:szCs w:val="22"/>
        </w:rPr>
        <w:t>. 82,</w:t>
      </w:r>
      <w:r w:rsidR="009D721F" w:rsidRPr="003E2CA8">
        <w:rPr>
          <w:sz w:val="22"/>
          <w:szCs w:val="22"/>
        </w:rPr>
        <w:t xml:space="preserve"> f.99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 xml:space="preserve">Anchor Watermark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41</w:t>
      </w:r>
    </w:p>
    <w:p w:rsidR="00021B39" w:rsidRPr="003E2CA8" w:rsidRDefault="00021B39" w:rsidP="009D721F">
      <w:pPr>
        <w:pStyle w:val="ListParagraph"/>
        <w:spacing w:line="360" w:lineRule="auto"/>
        <w:jc w:val="both"/>
        <w:rPr>
          <w:sz w:val="22"/>
          <w:szCs w:val="22"/>
        </w:rPr>
      </w:pPr>
      <w:r w:rsidRPr="003E2CA8">
        <w:rPr>
          <w:sz w:val="22"/>
          <w:szCs w:val="22"/>
        </w:rPr>
        <w:t xml:space="preserve">WZMA, </w:t>
      </w:r>
      <w:hyperlink r:id="rId14" w:history="1">
        <w:r w:rsidRPr="003E2CA8">
          <w:rPr>
            <w:rStyle w:val="Hyperlink"/>
            <w:sz w:val="22"/>
            <w:szCs w:val="22"/>
          </w:rPr>
          <w:t>http://www.wzma.at/loadWmark.php?IDwmarks=11432</w:t>
        </w:r>
      </w:hyperlink>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sz w:val="22"/>
          <w:szCs w:val="22"/>
        </w:rPr>
      </w:pPr>
      <w:r w:rsidRPr="003E2CA8">
        <w:rPr>
          <w:b/>
          <w:sz w:val="22"/>
          <w:szCs w:val="22"/>
        </w:rPr>
        <w:t>Bull with Greek Cross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42</w:t>
      </w:r>
      <w:r w:rsidR="007645B2" w:rsidRPr="003E2CA8">
        <w:rPr>
          <w:sz w:val="22"/>
          <w:szCs w:val="22"/>
        </w:rPr>
        <w:t xml:space="preserve">    </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w:t>
      </w:r>
      <w:r w:rsidRPr="003E2CA8">
        <w:rPr>
          <w:noProof/>
          <w:sz w:val="22"/>
          <w:szCs w:val="22"/>
        </w:rPr>
        <w:t>Ms.</w:t>
      </w:r>
      <w:r w:rsidRPr="003E2CA8">
        <w:rPr>
          <w:sz w:val="22"/>
          <w:szCs w:val="22"/>
        </w:rPr>
        <w:t xml:space="preserve"> Theol. Lat. </w:t>
      </w:r>
      <w:r w:rsidRPr="00BA07FC">
        <w:rPr>
          <w:noProof/>
          <w:sz w:val="22"/>
          <w:szCs w:val="22"/>
        </w:rPr>
        <w:t>Fol</w:t>
      </w:r>
      <w:r w:rsidRPr="003E2CA8">
        <w:rPr>
          <w:sz w:val="22"/>
          <w:szCs w:val="22"/>
        </w:rPr>
        <w:t>. 82,</w:t>
      </w:r>
      <w:r w:rsidR="009D721F" w:rsidRPr="003E2CA8">
        <w:rPr>
          <w:sz w:val="22"/>
          <w:szCs w:val="22"/>
        </w:rPr>
        <w:t xml:space="preserve"> f.129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Bull with Greek Cross Watermark</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Pr="003E2CA8">
        <w:rPr>
          <w:b/>
          <w:sz w:val="22"/>
          <w:szCs w:val="22"/>
        </w:rPr>
        <w:t xml:space="preserve"> </w:t>
      </w:r>
      <w:r w:rsidR="007645B2" w:rsidRPr="003E2CA8">
        <w:rPr>
          <w:sz w:val="22"/>
          <w:szCs w:val="22"/>
        </w:rPr>
        <w:t xml:space="preserve">p. </w:t>
      </w:r>
      <w:r w:rsidR="003E2CA8" w:rsidRPr="003E2CA8">
        <w:rPr>
          <w:sz w:val="22"/>
          <w:szCs w:val="22"/>
        </w:rPr>
        <w:t>42</w:t>
      </w:r>
    </w:p>
    <w:p w:rsidR="00021B39" w:rsidRPr="003E2CA8" w:rsidRDefault="00021B39" w:rsidP="009D721F">
      <w:pPr>
        <w:pStyle w:val="ListParagraph"/>
        <w:spacing w:line="360" w:lineRule="auto"/>
        <w:jc w:val="both"/>
        <w:rPr>
          <w:sz w:val="22"/>
          <w:szCs w:val="22"/>
        </w:rPr>
      </w:pPr>
      <w:r w:rsidRPr="003E2CA8">
        <w:rPr>
          <w:sz w:val="22"/>
          <w:szCs w:val="22"/>
        </w:rPr>
        <w:t xml:space="preserve">WZMA, </w:t>
      </w:r>
      <w:hyperlink r:id="rId15" w:history="1">
        <w:r w:rsidRPr="003E2CA8">
          <w:rPr>
            <w:rStyle w:val="Hyperlink"/>
            <w:sz w:val="22"/>
            <w:szCs w:val="22"/>
          </w:rPr>
          <w:t>http://www.wzma.at/loadWmark.php?IDwmarks=7621</w:t>
        </w:r>
      </w:hyperlink>
      <w:r w:rsidR="009D721F" w:rsidRPr="003E2CA8">
        <w:rPr>
          <w:sz w:val="22"/>
          <w:szCs w:val="22"/>
        </w:rPr>
        <w:t xml:space="preserve">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Partial Grapes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43</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Ms. Germ. Quart. 744, f.2*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Grapes Watermark (Sketch)</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 p. </w:t>
      </w:r>
      <w:r w:rsidR="003E2CA8" w:rsidRPr="003E2CA8">
        <w:rPr>
          <w:sz w:val="22"/>
          <w:szCs w:val="22"/>
        </w:rPr>
        <w:t>43</w:t>
      </w:r>
    </w:p>
    <w:p w:rsidR="00021B39" w:rsidRPr="003E2CA8" w:rsidRDefault="00021B39" w:rsidP="009D721F">
      <w:pPr>
        <w:pStyle w:val="ListParagraph"/>
        <w:spacing w:line="360" w:lineRule="auto"/>
        <w:jc w:val="both"/>
        <w:rPr>
          <w:sz w:val="22"/>
          <w:szCs w:val="22"/>
        </w:rPr>
      </w:pPr>
      <w:r w:rsidRPr="003E2CA8">
        <w:rPr>
          <w:sz w:val="22"/>
          <w:szCs w:val="22"/>
        </w:rPr>
        <w:t xml:space="preserve">Berlin, Staatsbibliothek, </w:t>
      </w:r>
      <w:r w:rsidRPr="003E2CA8">
        <w:rPr>
          <w:noProof/>
          <w:sz w:val="22"/>
          <w:szCs w:val="22"/>
        </w:rPr>
        <w:t>Ms.</w:t>
      </w:r>
      <w:r w:rsidRPr="003E2CA8">
        <w:rPr>
          <w:sz w:val="22"/>
          <w:szCs w:val="22"/>
        </w:rPr>
        <w:t xml:space="preserve"> Germ. Quart. 744, f.39 </w:t>
      </w:r>
    </w:p>
    <w:p w:rsidR="009D721F" w:rsidRPr="003E2CA8" w:rsidRDefault="009D721F" w:rsidP="009D721F">
      <w:pPr>
        <w:pStyle w:val="ListParagraph"/>
        <w:numPr>
          <w:ilvl w:val="0"/>
          <w:numId w:val="5"/>
        </w:numPr>
        <w:spacing w:line="360" w:lineRule="auto"/>
        <w:jc w:val="both"/>
        <w:rPr>
          <w:b/>
          <w:sz w:val="22"/>
          <w:szCs w:val="22"/>
        </w:rPr>
      </w:pPr>
      <w:r w:rsidRPr="003E2CA8">
        <w:rPr>
          <w:b/>
          <w:sz w:val="22"/>
          <w:szCs w:val="22"/>
        </w:rPr>
        <w:t xml:space="preserve">Grapes Watermark </w:t>
      </w:r>
      <w:r w:rsidR="007645B2" w:rsidRPr="003E2CA8">
        <w:rPr>
          <w:b/>
          <w:sz w:val="22"/>
          <w:szCs w:val="22"/>
        </w:rPr>
        <w:t xml:space="preserve">                                                                                              </w:t>
      </w:r>
      <w:r w:rsidR="0013487B" w:rsidRPr="003E2CA8">
        <w:rPr>
          <w:b/>
          <w:sz w:val="22"/>
          <w:szCs w:val="22"/>
        </w:rPr>
        <w:t xml:space="preserve">              </w:t>
      </w:r>
      <w:r w:rsidR="007645B2" w:rsidRPr="003E2CA8">
        <w:rPr>
          <w:b/>
          <w:sz w:val="22"/>
          <w:szCs w:val="22"/>
        </w:rPr>
        <w:t xml:space="preserve">   </w:t>
      </w:r>
      <w:r w:rsidR="007645B2" w:rsidRPr="003E2CA8">
        <w:rPr>
          <w:sz w:val="22"/>
          <w:szCs w:val="22"/>
        </w:rPr>
        <w:t xml:space="preserve">p. </w:t>
      </w:r>
      <w:r w:rsidR="003E2CA8" w:rsidRPr="003E2CA8">
        <w:rPr>
          <w:sz w:val="22"/>
          <w:szCs w:val="22"/>
        </w:rPr>
        <w:t>43</w:t>
      </w:r>
    </w:p>
    <w:p w:rsidR="00021B39" w:rsidRPr="003E2CA8" w:rsidRDefault="00021B39" w:rsidP="009D721F">
      <w:pPr>
        <w:pStyle w:val="ListParagraph"/>
        <w:spacing w:line="360" w:lineRule="auto"/>
        <w:jc w:val="both"/>
        <w:rPr>
          <w:sz w:val="22"/>
          <w:szCs w:val="22"/>
        </w:rPr>
      </w:pPr>
      <w:r w:rsidRPr="003E2CA8">
        <w:rPr>
          <w:sz w:val="22"/>
          <w:szCs w:val="22"/>
        </w:rPr>
        <w:t xml:space="preserve">WZMA, </w:t>
      </w:r>
      <w:hyperlink r:id="rId16" w:history="1">
        <w:r w:rsidRPr="003E2CA8">
          <w:rPr>
            <w:rStyle w:val="Hyperlink"/>
            <w:sz w:val="22"/>
            <w:szCs w:val="22"/>
          </w:rPr>
          <w:t>http://www.wzma.at/loadWmark.php?IDwmarks=10551</w:t>
        </w:r>
      </w:hyperlink>
      <w:r w:rsidR="009D721F" w:rsidRPr="003E2CA8">
        <w:rPr>
          <w:sz w:val="22"/>
          <w:szCs w:val="22"/>
        </w:rPr>
        <w:t xml:space="preserve"> </w:t>
      </w:r>
    </w:p>
    <w:p w:rsidR="00F1262E" w:rsidRDefault="00F1262E" w:rsidP="00E135BB">
      <w:pPr>
        <w:tabs>
          <w:tab w:val="left" w:pos="4350"/>
        </w:tabs>
        <w:spacing w:line="360" w:lineRule="auto"/>
        <w:rPr>
          <w:rFonts w:ascii="Times New Roman" w:hAnsi="Times New Roman" w:cs="Times New Roman"/>
          <w:b/>
          <w:sz w:val="36"/>
          <w:u w:val="single"/>
        </w:rPr>
        <w:sectPr w:rsidR="00F1262E" w:rsidSect="00F1262E">
          <w:footerReference w:type="default" r:id="rId17"/>
          <w:type w:val="continuous"/>
          <w:pgSz w:w="11906" w:h="16838"/>
          <w:pgMar w:top="1440" w:right="1440" w:bottom="1440" w:left="1440" w:header="708" w:footer="708" w:gutter="0"/>
          <w:pgNumType w:fmt="lowerRoman" w:start="1"/>
          <w:cols w:space="708"/>
          <w:docGrid w:linePitch="360"/>
        </w:sectPr>
      </w:pPr>
    </w:p>
    <w:p w:rsidR="006946E1" w:rsidRPr="00013D75" w:rsidRDefault="002954B7" w:rsidP="00E135BB">
      <w:pPr>
        <w:tabs>
          <w:tab w:val="left" w:pos="4350"/>
        </w:tabs>
        <w:spacing w:line="360" w:lineRule="auto"/>
        <w:rPr>
          <w:rFonts w:ascii="Times New Roman" w:hAnsi="Times New Roman" w:cs="Times New Roman"/>
          <w:b/>
          <w:sz w:val="36"/>
          <w:u w:val="single"/>
        </w:rPr>
      </w:pPr>
      <w:r w:rsidRPr="00013D75">
        <w:rPr>
          <w:rFonts w:ascii="Times New Roman" w:hAnsi="Times New Roman" w:cs="Times New Roman"/>
          <w:b/>
          <w:sz w:val="36"/>
          <w:u w:val="single"/>
        </w:rPr>
        <w:lastRenderedPageBreak/>
        <w:t>Introduction</w:t>
      </w:r>
    </w:p>
    <w:p w:rsidR="002954B7" w:rsidRPr="00D07617" w:rsidRDefault="002954B7" w:rsidP="000D2C9E">
      <w:pPr>
        <w:tabs>
          <w:tab w:val="left" w:pos="4350"/>
        </w:tabs>
        <w:spacing w:line="360" w:lineRule="auto"/>
        <w:ind w:firstLine="720"/>
        <w:jc w:val="both"/>
        <w:rPr>
          <w:rFonts w:ascii="Times New Roman" w:hAnsi="Times New Roman" w:cs="Times New Roman"/>
          <w:sz w:val="24"/>
        </w:rPr>
      </w:pPr>
      <w:r w:rsidRPr="00D07617">
        <w:rPr>
          <w:rFonts w:ascii="Times New Roman" w:hAnsi="Times New Roman" w:cs="Times New Roman"/>
          <w:sz w:val="24"/>
        </w:rPr>
        <w:t>When most people</w:t>
      </w:r>
      <w:r w:rsidR="008F0BE1" w:rsidRPr="00D07617">
        <w:rPr>
          <w:rFonts w:ascii="Times New Roman" w:hAnsi="Times New Roman" w:cs="Times New Roman"/>
          <w:sz w:val="24"/>
        </w:rPr>
        <w:t xml:space="preserve"> </w:t>
      </w:r>
      <w:r w:rsidRPr="00D07617">
        <w:rPr>
          <w:rFonts w:ascii="Times New Roman" w:hAnsi="Times New Roman" w:cs="Times New Roman"/>
          <w:sz w:val="24"/>
        </w:rPr>
        <w:t>imagine medieval manuscripts, an extremely detailed Bible usually comes</w:t>
      </w:r>
      <w:r w:rsidR="002C7BBE" w:rsidRPr="00D07617">
        <w:rPr>
          <w:rFonts w:ascii="Times New Roman" w:hAnsi="Times New Roman" w:cs="Times New Roman"/>
          <w:sz w:val="24"/>
        </w:rPr>
        <w:t xml:space="preserve"> to mind; however, there </w:t>
      </w:r>
      <w:r w:rsidR="000D2C9E" w:rsidRPr="00D07617">
        <w:rPr>
          <w:rFonts w:ascii="Times New Roman" w:hAnsi="Times New Roman" w:cs="Times New Roman"/>
          <w:noProof/>
          <w:sz w:val="24"/>
        </w:rPr>
        <w:t>is</w:t>
      </w:r>
      <w:r w:rsidR="002C7BBE" w:rsidRPr="00D07617">
        <w:rPr>
          <w:rFonts w:ascii="Times New Roman" w:hAnsi="Times New Roman" w:cs="Times New Roman"/>
          <w:sz w:val="24"/>
        </w:rPr>
        <w:t xml:space="preserve"> an unimaginable </w:t>
      </w:r>
      <w:r w:rsidR="000D2C9E" w:rsidRPr="00D07617">
        <w:rPr>
          <w:rFonts w:ascii="Times New Roman" w:hAnsi="Times New Roman" w:cs="Times New Roman"/>
          <w:sz w:val="24"/>
        </w:rPr>
        <w:t>number of different manuscripts</w:t>
      </w:r>
      <w:r w:rsidR="002C7BBE" w:rsidRPr="00D07617">
        <w:rPr>
          <w:rFonts w:ascii="Times New Roman" w:hAnsi="Times New Roman" w:cs="Times New Roman"/>
          <w:sz w:val="24"/>
        </w:rPr>
        <w:t xml:space="preserve"> originating from the </w:t>
      </w:r>
      <w:r w:rsidR="004F0315" w:rsidRPr="00D07617">
        <w:rPr>
          <w:rFonts w:ascii="Times New Roman" w:hAnsi="Times New Roman" w:cs="Times New Roman"/>
          <w:sz w:val="24"/>
        </w:rPr>
        <w:t>Middle Ages</w:t>
      </w:r>
      <w:r w:rsidR="002C7BBE" w:rsidRPr="00D07617">
        <w:rPr>
          <w:rFonts w:ascii="Times New Roman" w:hAnsi="Times New Roman" w:cs="Times New Roman"/>
          <w:sz w:val="24"/>
        </w:rPr>
        <w:t>, all of which have a hidden story to tell.</w:t>
      </w:r>
      <w:r w:rsidRPr="00D07617">
        <w:rPr>
          <w:rFonts w:ascii="Times New Roman" w:hAnsi="Times New Roman" w:cs="Times New Roman"/>
          <w:sz w:val="24"/>
        </w:rPr>
        <w:t xml:space="preserve"> </w:t>
      </w:r>
      <w:r w:rsidR="00CF6CB9" w:rsidRPr="00D07617">
        <w:rPr>
          <w:rFonts w:ascii="Times New Roman" w:hAnsi="Times New Roman" w:cs="Times New Roman"/>
          <w:sz w:val="24"/>
        </w:rPr>
        <w:t xml:space="preserve">The aim of this essay is to highlight the importance of </w:t>
      </w:r>
      <w:r w:rsidR="000C6288" w:rsidRPr="00D07617">
        <w:rPr>
          <w:rFonts w:ascii="Times New Roman" w:hAnsi="Times New Roman" w:cs="Times New Roman"/>
          <w:sz w:val="24"/>
        </w:rPr>
        <w:t>a secular, Germanic text</w:t>
      </w:r>
      <w:r w:rsidR="00CF6CB9" w:rsidRPr="00D07617">
        <w:rPr>
          <w:rFonts w:ascii="Times New Roman" w:hAnsi="Times New Roman" w:cs="Times New Roman"/>
          <w:sz w:val="24"/>
        </w:rPr>
        <w:t xml:space="preserve"> from the 15</w:t>
      </w:r>
      <w:r w:rsidR="00CF6CB9" w:rsidRPr="00D07617">
        <w:rPr>
          <w:rFonts w:ascii="Times New Roman" w:hAnsi="Times New Roman" w:cs="Times New Roman"/>
          <w:sz w:val="24"/>
          <w:vertAlign w:val="superscript"/>
        </w:rPr>
        <w:t>th</w:t>
      </w:r>
      <w:r w:rsidR="00CF6CB9" w:rsidRPr="00D07617">
        <w:rPr>
          <w:rFonts w:ascii="Times New Roman" w:hAnsi="Times New Roman" w:cs="Times New Roman"/>
          <w:sz w:val="24"/>
        </w:rPr>
        <w:t xml:space="preserve"> century. Additionally, this essay will aim to display the depth of knowledge that can be retrieved from a closer inspection of the codicology of manuscripts, in order to further understand the production processes surrounding manuscripts in the later </w:t>
      </w:r>
      <w:r w:rsidR="004F0315" w:rsidRPr="00D07617">
        <w:rPr>
          <w:rFonts w:ascii="Times New Roman" w:hAnsi="Times New Roman" w:cs="Times New Roman"/>
          <w:sz w:val="24"/>
        </w:rPr>
        <w:t>Middle Ages</w:t>
      </w:r>
      <w:r w:rsidR="00CF6CB9" w:rsidRPr="00D07617">
        <w:rPr>
          <w:rFonts w:ascii="Times New Roman" w:hAnsi="Times New Roman" w:cs="Times New Roman"/>
          <w:sz w:val="24"/>
        </w:rPr>
        <w:t xml:space="preserve">, along with an understanding of the importance of research on watermarks found within such manuscripts and how that research can shed light </w:t>
      </w:r>
      <w:r w:rsidR="00CF6CB9" w:rsidRPr="00D07617">
        <w:rPr>
          <w:rFonts w:ascii="Times New Roman" w:hAnsi="Times New Roman" w:cs="Times New Roman"/>
          <w:noProof/>
          <w:sz w:val="24"/>
        </w:rPr>
        <w:t>on</w:t>
      </w:r>
      <w:r w:rsidR="00CF6CB9" w:rsidRPr="00D07617">
        <w:rPr>
          <w:rFonts w:ascii="Times New Roman" w:hAnsi="Times New Roman" w:cs="Times New Roman"/>
          <w:sz w:val="24"/>
        </w:rPr>
        <w:t xml:space="preserve"> paper production in the </w:t>
      </w:r>
      <w:r w:rsidR="004F0315" w:rsidRPr="00D07617">
        <w:rPr>
          <w:rFonts w:ascii="Times New Roman" w:hAnsi="Times New Roman" w:cs="Times New Roman"/>
          <w:sz w:val="24"/>
        </w:rPr>
        <w:t>Middle Ages</w:t>
      </w:r>
      <w:r w:rsidR="00CF6CB9" w:rsidRPr="00D07617">
        <w:rPr>
          <w:rFonts w:ascii="Times New Roman" w:hAnsi="Times New Roman" w:cs="Times New Roman"/>
          <w:sz w:val="24"/>
        </w:rPr>
        <w:t xml:space="preserve">, the medieval paper market, and the globalisation caused by the growth of the paper industry during this period. </w:t>
      </w:r>
    </w:p>
    <w:p w:rsidR="00CF6CB9" w:rsidRPr="00D07617" w:rsidRDefault="00CF6CB9" w:rsidP="008F0BE1">
      <w:pPr>
        <w:tabs>
          <w:tab w:val="left" w:pos="4350"/>
        </w:tabs>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Very little </w:t>
      </w:r>
      <w:r w:rsidR="009A3543" w:rsidRPr="00D07617">
        <w:rPr>
          <w:rFonts w:ascii="Times New Roman" w:hAnsi="Times New Roman" w:cs="Times New Roman"/>
          <w:sz w:val="24"/>
        </w:rPr>
        <w:t xml:space="preserve">international </w:t>
      </w:r>
      <w:r w:rsidRPr="00D07617">
        <w:rPr>
          <w:rFonts w:ascii="Times New Roman" w:hAnsi="Times New Roman" w:cs="Times New Roman"/>
          <w:sz w:val="24"/>
        </w:rPr>
        <w:t xml:space="preserve">research has been conducted upon Germanic manuscripts during the last 30 years, with most of the more modern research being conducted by </w:t>
      </w:r>
      <w:r w:rsidRPr="00D07617">
        <w:rPr>
          <w:rFonts w:ascii="Times New Roman" w:hAnsi="Times New Roman" w:cs="Times New Roman"/>
          <w:noProof/>
          <w:sz w:val="24"/>
        </w:rPr>
        <w:t>German</w:t>
      </w:r>
      <w:r w:rsidR="000D2C9E" w:rsidRPr="00D07617">
        <w:rPr>
          <w:rFonts w:ascii="Times New Roman" w:hAnsi="Times New Roman" w:cs="Times New Roman"/>
          <w:noProof/>
          <w:sz w:val="24"/>
        </w:rPr>
        <w:t>-</w:t>
      </w:r>
      <w:r w:rsidRPr="00D07617">
        <w:rPr>
          <w:rFonts w:ascii="Times New Roman" w:hAnsi="Times New Roman" w:cs="Times New Roman"/>
          <w:noProof/>
          <w:sz w:val="24"/>
        </w:rPr>
        <w:t>speaking</w:t>
      </w:r>
      <w:r w:rsidRPr="00D07617">
        <w:rPr>
          <w:rFonts w:ascii="Times New Roman" w:hAnsi="Times New Roman" w:cs="Times New Roman"/>
          <w:sz w:val="24"/>
        </w:rPr>
        <w:t xml:space="preserve"> people, leaving the subject out of favour </w:t>
      </w:r>
      <w:r w:rsidR="00FB1DD3">
        <w:rPr>
          <w:rFonts w:ascii="Times New Roman" w:hAnsi="Times New Roman" w:cs="Times New Roman"/>
          <w:sz w:val="24"/>
        </w:rPr>
        <w:t>with</w:t>
      </w:r>
      <w:r w:rsidRPr="00D07617">
        <w:rPr>
          <w:rFonts w:ascii="Times New Roman" w:hAnsi="Times New Roman" w:cs="Times New Roman"/>
          <w:sz w:val="24"/>
        </w:rPr>
        <w:t xml:space="preserve"> English speaking scholars. Therefore, one of the main purposes of this examination of Dietrich von Bern and Cod. Pal. Germ. 359 is to display the wealth of knowledge that works</w:t>
      </w:r>
      <w:r w:rsidR="009A3543" w:rsidRPr="00D07617">
        <w:rPr>
          <w:rFonts w:ascii="Times New Roman" w:hAnsi="Times New Roman" w:cs="Times New Roman"/>
          <w:sz w:val="24"/>
        </w:rPr>
        <w:t xml:space="preserve"> su</w:t>
      </w:r>
      <w:r w:rsidRPr="00D07617">
        <w:rPr>
          <w:rFonts w:ascii="Times New Roman" w:hAnsi="Times New Roman" w:cs="Times New Roman"/>
          <w:sz w:val="24"/>
        </w:rPr>
        <w:t xml:space="preserve">ch as these have to offer, and now that many libraries are providing electronic versions of their manuscripts, research that once would have proven difficult for international scholars is now readily available, should the area of research be promoted. </w:t>
      </w:r>
    </w:p>
    <w:p w:rsidR="00CF6CB9" w:rsidRPr="00D07617" w:rsidRDefault="00CF6CB9" w:rsidP="008F0BE1">
      <w:pPr>
        <w:tabs>
          <w:tab w:val="left" w:pos="4350"/>
        </w:tabs>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In order to fully examine the codicology of Cod. Pal. Germ. 359, the relevance of the </w:t>
      </w:r>
      <w:r w:rsidRPr="00D07617">
        <w:rPr>
          <w:rFonts w:ascii="Times New Roman" w:hAnsi="Times New Roman" w:cs="Times New Roman"/>
          <w:i/>
          <w:sz w:val="24"/>
        </w:rPr>
        <w:t>Dietrichepiks</w:t>
      </w:r>
      <w:r w:rsidRPr="00D07617">
        <w:rPr>
          <w:rFonts w:ascii="Times New Roman" w:hAnsi="Times New Roman" w:cs="Times New Roman"/>
          <w:sz w:val="24"/>
        </w:rPr>
        <w:t xml:space="preserve"> will first be assessed; this will provide an understanding of the importance of research such as this, along with providing background information for the setting of </w:t>
      </w:r>
      <w:r w:rsidRPr="00D07617">
        <w:rPr>
          <w:rFonts w:ascii="Times New Roman" w:hAnsi="Times New Roman" w:cs="Times New Roman"/>
          <w:i/>
          <w:sz w:val="24"/>
        </w:rPr>
        <w:t>Der Rosengarten zu Worms</w:t>
      </w:r>
      <w:r w:rsidRPr="00D07617">
        <w:rPr>
          <w:rFonts w:ascii="Times New Roman" w:hAnsi="Times New Roman" w:cs="Times New Roman"/>
          <w:sz w:val="24"/>
        </w:rPr>
        <w:t>, some of the main character</w:t>
      </w:r>
      <w:r w:rsidR="00EE18D3" w:rsidRPr="00D07617">
        <w:rPr>
          <w:rFonts w:ascii="Times New Roman" w:hAnsi="Times New Roman" w:cs="Times New Roman"/>
          <w:sz w:val="24"/>
        </w:rPr>
        <w:t>s</w:t>
      </w:r>
      <w:r w:rsidR="009A3543" w:rsidRPr="00D07617">
        <w:rPr>
          <w:rFonts w:ascii="Times New Roman" w:hAnsi="Times New Roman" w:cs="Times New Roman"/>
          <w:sz w:val="24"/>
        </w:rPr>
        <w:t xml:space="preserve"> -</w:t>
      </w:r>
      <w:r w:rsidRPr="00D07617">
        <w:rPr>
          <w:rFonts w:ascii="Times New Roman" w:hAnsi="Times New Roman" w:cs="Times New Roman"/>
          <w:sz w:val="24"/>
        </w:rPr>
        <w:t xml:space="preserve"> Dietrich von Bern, Hildebrand, Siegfried and </w:t>
      </w:r>
      <w:r w:rsidR="009A3543" w:rsidRPr="00D07617">
        <w:rPr>
          <w:rFonts w:ascii="Times New Roman" w:hAnsi="Times New Roman" w:cs="Times New Roman"/>
          <w:sz w:val="24"/>
        </w:rPr>
        <w:t>Kriemhild -</w:t>
      </w:r>
      <w:r w:rsidRPr="00D07617">
        <w:rPr>
          <w:rFonts w:ascii="Times New Roman" w:hAnsi="Times New Roman" w:cs="Times New Roman"/>
          <w:sz w:val="24"/>
        </w:rPr>
        <w:t xml:space="preserve"> </w:t>
      </w:r>
      <w:r w:rsidR="002C7BBE" w:rsidRPr="00D07617">
        <w:rPr>
          <w:rFonts w:ascii="Times New Roman" w:hAnsi="Times New Roman" w:cs="Times New Roman"/>
          <w:sz w:val="24"/>
        </w:rPr>
        <w:t xml:space="preserve">and some information explaining the importance of Dietrich von Bern as an individual, through an explanation of his believed association with the Ostrogothic king, Theoderic the Great. </w:t>
      </w:r>
    </w:p>
    <w:p w:rsidR="008E784C" w:rsidRPr="00D07617" w:rsidRDefault="002C7BBE" w:rsidP="000F7CE0">
      <w:pPr>
        <w:tabs>
          <w:tab w:val="left" w:pos="4350"/>
        </w:tabs>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The main focus of this essay is a codicological examination of Cod. Pal. Germ. 359; however, in order to fully understand the significance of the manuscript, a number of other, similar, manuscripts will also be used as bases for comparison. These examples will include, </w:t>
      </w:r>
      <w:r w:rsidR="000A43F7" w:rsidRPr="00D07617">
        <w:rPr>
          <w:rFonts w:ascii="Times New Roman" w:hAnsi="Times New Roman" w:cs="Times New Roman"/>
          <w:sz w:val="24"/>
        </w:rPr>
        <w:t xml:space="preserve">three other versions of </w:t>
      </w:r>
      <w:r w:rsidR="000A43F7" w:rsidRPr="00D07617">
        <w:rPr>
          <w:rFonts w:ascii="Times New Roman" w:hAnsi="Times New Roman" w:cs="Times New Roman"/>
          <w:i/>
          <w:sz w:val="24"/>
        </w:rPr>
        <w:t>Der Rosengarten zu Worms</w:t>
      </w:r>
      <w:r w:rsidR="00D046AB" w:rsidRPr="00D07617">
        <w:rPr>
          <w:rFonts w:ascii="Times New Roman" w:hAnsi="Times New Roman" w:cs="Times New Roman"/>
          <w:sz w:val="24"/>
        </w:rPr>
        <w:t xml:space="preserve"> from the Berlin Staatsbibliothek: </w:t>
      </w:r>
      <w:r w:rsidR="00D046AB" w:rsidRPr="00BA07FC">
        <w:rPr>
          <w:rFonts w:ascii="Times New Roman" w:hAnsi="Times New Roman" w:cs="Times New Roman"/>
          <w:noProof/>
          <w:sz w:val="24"/>
        </w:rPr>
        <w:t>Ms.</w:t>
      </w:r>
      <w:r w:rsidR="00D046AB" w:rsidRPr="00D07617">
        <w:rPr>
          <w:rFonts w:ascii="Times New Roman" w:hAnsi="Times New Roman" w:cs="Times New Roman"/>
          <w:sz w:val="24"/>
        </w:rPr>
        <w:t xml:space="preserve"> Germ. Quart. 577, </w:t>
      </w:r>
      <w:r w:rsidR="00D046AB" w:rsidRPr="00BA07FC">
        <w:rPr>
          <w:rFonts w:ascii="Times New Roman" w:hAnsi="Times New Roman" w:cs="Times New Roman"/>
          <w:noProof/>
          <w:sz w:val="24"/>
        </w:rPr>
        <w:t>Ms.</w:t>
      </w:r>
      <w:r w:rsidR="00D046AB" w:rsidRPr="00D07617">
        <w:rPr>
          <w:rFonts w:ascii="Times New Roman" w:hAnsi="Times New Roman" w:cs="Times New Roman"/>
          <w:sz w:val="24"/>
        </w:rPr>
        <w:t xml:space="preserve"> Germ. Quart. 744 and </w:t>
      </w:r>
      <w:r w:rsidR="00D046AB" w:rsidRPr="00BA07FC">
        <w:rPr>
          <w:rFonts w:ascii="Times New Roman" w:hAnsi="Times New Roman" w:cs="Times New Roman"/>
          <w:noProof/>
          <w:sz w:val="24"/>
        </w:rPr>
        <w:t>Ms.</w:t>
      </w:r>
      <w:r w:rsidR="00D046AB" w:rsidRPr="00D07617">
        <w:rPr>
          <w:rFonts w:ascii="Times New Roman" w:hAnsi="Times New Roman" w:cs="Times New Roman"/>
          <w:sz w:val="24"/>
        </w:rPr>
        <w:t xml:space="preserve"> Theol. Lat. </w:t>
      </w:r>
      <w:r w:rsidR="00D046AB" w:rsidRPr="00BA07FC">
        <w:rPr>
          <w:rFonts w:ascii="Times New Roman" w:hAnsi="Times New Roman" w:cs="Times New Roman"/>
          <w:noProof/>
          <w:sz w:val="24"/>
        </w:rPr>
        <w:t>Fol</w:t>
      </w:r>
      <w:r w:rsidR="00D046AB" w:rsidRPr="00D07617">
        <w:rPr>
          <w:rFonts w:ascii="Times New Roman" w:hAnsi="Times New Roman" w:cs="Times New Roman"/>
          <w:sz w:val="24"/>
        </w:rPr>
        <w:t xml:space="preserve">. 82. Additionally, manuscripts containing other </w:t>
      </w:r>
      <w:r w:rsidR="00D046AB" w:rsidRPr="00D07617">
        <w:rPr>
          <w:rFonts w:ascii="Times New Roman" w:hAnsi="Times New Roman" w:cs="Times New Roman"/>
          <w:i/>
          <w:sz w:val="24"/>
        </w:rPr>
        <w:t>Dietrichepiks</w:t>
      </w:r>
      <w:r w:rsidR="00D046AB" w:rsidRPr="00D07617">
        <w:rPr>
          <w:rFonts w:ascii="Times New Roman" w:hAnsi="Times New Roman" w:cs="Times New Roman"/>
          <w:sz w:val="24"/>
        </w:rPr>
        <w:t xml:space="preserve"> will be used, all of which are from the Heidelberg </w:t>
      </w:r>
      <w:r w:rsidR="00D046AB" w:rsidRPr="00D07617">
        <w:rPr>
          <w:rFonts w:ascii="Times New Roman" w:hAnsi="Times New Roman" w:cs="Times New Roman"/>
          <w:sz w:val="24"/>
        </w:rPr>
        <w:lastRenderedPageBreak/>
        <w:t xml:space="preserve">Universitätsbibliothek, namely: Cod. Pal. Germ. 67, containing </w:t>
      </w:r>
      <w:r w:rsidR="00D046AB" w:rsidRPr="00D07617">
        <w:rPr>
          <w:rFonts w:ascii="Times New Roman" w:hAnsi="Times New Roman" w:cs="Times New Roman"/>
          <w:i/>
          <w:sz w:val="24"/>
        </w:rPr>
        <w:t>Sigenot</w:t>
      </w:r>
      <w:r w:rsidR="00D046AB" w:rsidRPr="00D07617">
        <w:rPr>
          <w:rFonts w:ascii="Times New Roman" w:hAnsi="Times New Roman" w:cs="Times New Roman"/>
          <w:sz w:val="24"/>
        </w:rPr>
        <w:t xml:space="preserve">, Cod. Pal. Germ. 324, containing </w:t>
      </w:r>
      <w:r w:rsidR="00D046AB" w:rsidRPr="00D07617">
        <w:rPr>
          <w:rFonts w:ascii="Times New Roman" w:hAnsi="Times New Roman" w:cs="Times New Roman"/>
          <w:i/>
          <w:sz w:val="24"/>
        </w:rPr>
        <w:t>Virginal</w:t>
      </w:r>
      <w:r w:rsidR="00D046AB" w:rsidRPr="00D07617">
        <w:rPr>
          <w:rFonts w:ascii="Times New Roman" w:hAnsi="Times New Roman" w:cs="Times New Roman"/>
          <w:sz w:val="24"/>
        </w:rPr>
        <w:t xml:space="preserve">, and Cod. Pal. Germ. 365 containing </w:t>
      </w:r>
      <w:r w:rsidR="00D046AB" w:rsidRPr="00D07617">
        <w:rPr>
          <w:rFonts w:ascii="Times New Roman" w:hAnsi="Times New Roman" w:cs="Times New Roman"/>
          <w:i/>
          <w:sz w:val="24"/>
        </w:rPr>
        <w:t>Wolfdietrich</w:t>
      </w:r>
      <w:r w:rsidR="00D046AB" w:rsidRPr="00D07617">
        <w:rPr>
          <w:rFonts w:ascii="Times New Roman" w:hAnsi="Times New Roman" w:cs="Times New Roman"/>
          <w:sz w:val="24"/>
        </w:rPr>
        <w:t xml:space="preserve">. And finally, version A of </w:t>
      </w:r>
      <w:r w:rsidR="00D046AB" w:rsidRPr="00D07617">
        <w:rPr>
          <w:rFonts w:ascii="Times New Roman" w:hAnsi="Times New Roman" w:cs="Times New Roman"/>
          <w:i/>
          <w:sz w:val="24"/>
        </w:rPr>
        <w:t>Das Nibelungenlied und die Klage</w:t>
      </w:r>
      <w:r w:rsidR="00D046AB" w:rsidRPr="00D07617">
        <w:rPr>
          <w:rFonts w:ascii="Times New Roman" w:hAnsi="Times New Roman" w:cs="Times New Roman"/>
          <w:sz w:val="24"/>
        </w:rPr>
        <w:t xml:space="preserve"> will be used to display the similarity between the codicology of earlier </w:t>
      </w:r>
      <w:r w:rsidR="009A3543" w:rsidRPr="00D07617">
        <w:rPr>
          <w:rFonts w:ascii="Times New Roman" w:hAnsi="Times New Roman" w:cs="Times New Roman"/>
          <w:sz w:val="24"/>
        </w:rPr>
        <w:t xml:space="preserve">manuscripts containing </w:t>
      </w:r>
      <w:r w:rsidR="009A3543" w:rsidRPr="00D07617">
        <w:rPr>
          <w:rFonts w:ascii="Times New Roman" w:hAnsi="Times New Roman" w:cs="Times New Roman"/>
          <w:i/>
          <w:sz w:val="24"/>
        </w:rPr>
        <w:t xml:space="preserve">Das </w:t>
      </w:r>
      <w:r w:rsidR="00D046AB" w:rsidRPr="00D07617">
        <w:rPr>
          <w:rFonts w:ascii="Times New Roman" w:hAnsi="Times New Roman" w:cs="Times New Roman"/>
          <w:i/>
          <w:sz w:val="24"/>
        </w:rPr>
        <w:t>Nibelungenlied</w:t>
      </w:r>
      <w:r w:rsidR="00D046AB" w:rsidRPr="00D07617">
        <w:rPr>
          <w:rFonts w:ascii="Times New Roman" w:hAnsi="Times New Roman" w:cs="Times New Roman"/>
          <w:sz w:val="24"/>
        </w:rPr>
        <w:t xml:space="preserve"> and those containing tales related to the </w:t>
      </w:r>
      <w:r w:rsidR="00D046AB" w:rsidRPr="00D07617">
        <w:rPr>
          <w:rFonts w:ascii="Times New Roman" w:hAnsi="Times New Roman" w:cs="Times New Roman"/>
          <w:i/>
          <w:sz w:val="24"/>
        </w:rPr>
        <w:t>Dietrichepiks</w:t>
      </w:r>
      <w:r w:rsidR="0007341F" w:rsidRPr="00D07617">
        <w:rPr>
          <w:rFonts w:ascii="Times New Roman" w:hAnsi="Times New Roman" w:cs="Times New Roman"/>
          <w:sz w:val="24"/>
        </w:rPr>
        <w:t xml:space="preserve">. </w:t>
      </w:r>
      <w:r w:rsidR="00EE18D3" w:rsidRPr="00D07617">
        <w:rPr>
          <w:rFonts w:ascii="Times New Roman" w:hAnsi="Times New Roman" w:cs="Times New Roman"/>
          <w:sz w:val="24"/>
        </w:rPr>
        <w:t xml:space="preserve">Once these examinations have been completed, a conclusion will be made where all of the findings will be </w:t>
      </w:r>
      <w:r w:rsidR="00A14265" w:rsidRPr="00D07617">
        <w:rPr>
          <w:rFonts w:ascii="Times New Roman" w:hAnsi="Times New Roman" w:cs="Times New Roman"/>
          <w:sz w:val="24"/>
        </w:rPr>
        <w:t>displayed,</w:t>
      </w:r>
      <w:r w:rsidR="00EE18D3" w:rsidRPr="00D07617">
        <w:rPr>
          <w:rFonts w:ascii="Times New Roman" w:hAnsi="Times New Roman" w:cs="Times New Roman"/>
          <w:sz w:val="24"/>
        </w:rPr>
        <w:t xml:space="preserve"> </w:t>
      </w:r>
      <w:r w:rsidR="00F633C5" w:rsidRPr="00F633C5">
        <w:rPr>
          <w:rFonts w:ascii="Times New Roman" w:hAnsi="Times New Roman" w:cs="Times New Roman"/>
          <w:sz w:val="24"/>
        </w:rPr>
        <w:t>along with a final assessment of the codicology</w:t>
      </w:r>
      <w:r w:rsidR="000F7CE0" w:rsidRPr="00F633C5">
        <w:rPr>
          <w:rFonts w:ascii="Times New Roman" w:hAnsi="Times New Roman" w:cs="Times New Roman"/>
          <w:sz w:val="24"/>
        </w:rPr>
        <w:t>.</w:t>
      </w: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3D11B6" w:rsidRDefault="003D11B6" w:rsidP="00ED47B2">
      <w:pPr>
        <w:tabs>
          <w:tab w:val="left" w:pos="4350"/>
        </w:tabs>
        <w:spacing w:line="360" w:lineRule="auto"/>
        <w:ind w:firstLine="720"/>
        <w:jc w:val="center"/>
        <w:rPr>
          <w:rFonts w:ascii="Times New Roman" w:hAnsi="Times New Roman" w:cs="Times New Roman"/>
          <w:b/>
          <w:sz w:val="36"/>
          <w:u w:val="single"/>
        </w:rPr>
      </w:pPr>
    </w:p>
    <w:p w:rsidR="009F17F6" w:rsidRPr="00520754" w:rsidRDefault="009F17F6" w:rsidP="00ED47B2">
      <w:pPr>
        <w:tabs>
          <w:tab w:val="left" w:pos="4350"/>
        </w:tabs>
        <w:spacing w:line="360" w:lineRule="auto"/>
        <w:ind w:firstLine="720"/>
        <w:jc w:val="center"/>
        <w:rPr>
          <w:rFonts w:ascii="Times New Roman" w:hAnsi="Times New Roman" w:cs="Times New Roman"/>
          <w:b/>
          <w:sz w:val="36"/>
          <w:u w:val="single"/>
        </w:rPr>
      </w:pPr>
    </w:p>
    <w:p w:rsidR="003D11B6" w:rsidRPr="00520754" w:rsidRDefault="003D11B6" w:rsidP="00E135BB">
      <w:pPr>
        <w:tabs>
          <w:tab w:val="left" w:pos="4350"/>
        </w:tabs>
        <w:spacing w:line="360" w:lineRule="auto"/>
        <w:rPr>
          <w:rFonts w:ascii="Times New Roman" w:hAnsi="Times New Roman" w:cs="Times New Roman"/>
          <w:b/>
          <w:sz w:val="36"/>
          <w:u w:val="single"/>
        </w:rPr>
      </w:pPr>
    </w:p>
    <w:p w:rsidR="00E135BB" w:rsidRPr="00520754" w:rsidRDefault="00E135BB" w:rsidP="00E135BB">
      <w:pPr>
        <w:tabs>
          <w:tab w:val="left" w:pos="4350"/>
        </w:tabs>
        <w:spacing w:line="360" w:lineRule="auto"/>
        <w:rPr>
          <w:rFonts w:ascii="Times New Roman" w:hAnsi="Times New Roman" w:cs="Times New Roman"/>
          <w:b/>
          <w:sz w:val="36"/>
          <w:u w:val="single"/>
        </w:rPr>
      </w:pPr>
    </w:p>
    <w:p w:rsidR="002E65D5" w:rsidRDefault="00E135BB" w:rsidP="00D405D3">
      <w:pPr>
        <w:tabs>
          <w:tab w:val="left" w:pos="4350"/>
        </w:tabs>
        <w:spacing w:line="360" w:lineRule="auto"/>
        <w:rPr>
          <w:rFonts w:ascii="Times New Roman" w:hAnsi="Times New Roman" w:cs="Times New Roman"/>
          <w:b/>
          <w:sz w:val="36"/>
          <w:u w:val="single"/>
        </w:rPr>
      </w:pPr>
      <w:r w:rsidRPr="00520754">
        <w:rPr>
          <w:rFonts w:ascii="Times New Roman" w:hAnsi="Times New Roman" w:cs="Times New Roman"/>
          <w:b/>
          <w:sz w:val="36"/>
          <w:u w:val="single"/>
        </w:rPr>
        <w:lastRenderedPageBreak/>
        <w:t>Chapter</w:t>
      </w:r>
      <w:r w:rsidR="002E65D5">
        <w:rPr>
          <w:rFonts w:ascii="Times New Roman" w:hAnsi="Times New Roman" w:cs="Times New Roman"/>
          <w:b/>
          <w:sz w:val="36"/>
          <w:u w:val="single"/>
        </w:rPr>
        <w:t xml:space="preserve"> 1</w:t>
      </w:r>
    </w:p>
    <w:p w:rsidR="002954B7" w:rsidRPr="002E65D5" w:rsidRDefault="00E135BB" w:rsidP="002E65D5">
      <w:pPr>
        <w:tabs>
          <w:tab w:val="left" w:pos="4350"/>
        </w:tabs>
        <w:spacing w:line="360" w:lineRule="auto"/>
        <w:jc w:val="center"/>
        <w:rPr>
          <w:rFonts w:ascii="Times New Roman" w:hAnsi="Times New Roman" w:cs="Times New Roman"/>
          <w:sz w:val="36"/>
          <w:u w:val="single"/>
        </w:rPr>
      </w:pPr>
      <w:r w:rsidRPr="002E65D5">
        <w:rPr>
          <w:rFonts w:ascii="Times New Roman" w:hAnsi="Times New Roman" w:cs="Times New Roman"/>
          <w:sz w:val="36"/>
          <w:u w:val="single"/>
        </w:rPr>
        <w:t>Background &amp; Context</w:t>
      </w:r>
    </w:p>
    <w:p w:rsidR="00E83D95" w:rsidRPr="00D07617" w:rsidRDefault="00B35037" w:rsidP="00E83D95">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Many literary heroes have been immortalised throughout history, some </w:t>
      </w:r>
      <w:r w:rsidR="00FB1DD3">
        <w:rPr>
          <w:rFonts w:ascii="Times New Roman" w:hAnsi="Times New Roman" w:cs="Times New Roman"/>
          <w:sz w:val="24"/>
        </w:rPr>
        <w:t>of the most well-known of which</w:t>
      </w:r>
      <w:r w:rsidRPr="00D07617">
        <w:rPr>
          <w:rFonts w:ascii="Times New Roman" w:hAnsi="Times New Roman" w:cs="Times New Roman"/>
          <w:sz w:val="24"/>
        </w:rPr>
        <w:t xml:space="preserve"> </w:t>
      </w:r>
      <w:r w:rsidRPr="00D07617">
        <w:rPr>
          <w:rFonts w:ascii="Times New Roman" w:hAnsi="Times New Roman" w:cs="Times New Roman"/>
          <w:noProof/>
          <w:sz w:val="24"/>
        </w:rPr>
        <w:t>originate</w:t>
      </w:r>
      <w:r w:rsidRPr="00D07617">
        <w:rPr>
          <w:rFonts w:ascii="Times New Roman" w:hAnsi="Times New Roman" w:cs="Times New Roman"/>
          <w:sz w:val="24"/>
        </w:rPr>
        <w:t xml:space="preserve"> from the </w:t>
      </w:r>
      <w:r w:rsidR="004F0315" w:rsidRPr="00D07617">
        <w:rPr>
          <w:rFonts w:ascii="Times New Roman" w:hAnsi="Times New Roman" w:cs="Times New Roman"/>
          <w:sz w:val="24"/>
        </w:rPr>
        <w:t>Middle Ages</w:t>
      </w:r>
      <w:r w:rsidRPr="00D07617">
        <w:rPr>
          <w:rFonts w:ascii="Times New Roman" w:hAnsi="Times New Roman" w:cs="Times New Roman"/>
          <w:sz w:val="24"/>
        </w:rPr>
        <w:t xml:space="preserve">. Examples of these everlastingly popular heroes are; Arthur, king of the Britons, Beowulf, the Scandinavian defender of the people, </w:t>
      </w:r>
      <w:r w:rsidR="008D0B2D" w:rsidRPr="00D07617">
        <w:rPr>
          <w:rFonts w:ascii="Times New Roman" w:hAnsi="Times New Roman" w:cs="Times New Roman"/>
          <w:sz w:val="24"/>
        </w:rPr>
        <w:t>Robin Hood, the comely hero who</w:t>
      </w:r>
      <w:r w:rsidRPr="00D07617">
        <w:rPr>
          <w:rFonts w:ascii="Times New Roman" w:hAnsi="Times New Roman" w:cs="Times New Roman"/>
          <w:sz w:val="24"/>
        </w:rPr>
        <w:t xml:space="preserve"> </w:t>
      </w:r>
      <w:r w:rsidRPr="00D07617">
        <w:rPr>
          <w:rFonts w:ascii="Times New Roman" w:hAnsi="Times New Roman" w:cs="Times New Roman"/>
          <w:noProof/>
          <w:sz w:val="24"/>
        </w:rPr>
        <w:t>sough</w:t>
      </w:r>
      <w:r w:rsidR="00FD3593" w:rsidRPr="00D07617">
        <w:rPr>
          <w:rFonts w:ascii="Times New Roman" w:hAnsi="Times New Roman" w:cs="Times New Roman"/>
          <w:noProof/>
          <w:sz w:val="24"/>
        </w:rPr>
        <w:t>t</w:t>
      </w:r>
      <w:r w:rsidRPr="00D07617">
        <w:rPr>
          <w:rFonts w:ascii="Times New Roman" w:hAnsi="Times New Roman" w:cs="Times New Roman"/>
          <w:sz w:val="24"/>
        </w:rPr>
        <w:t xml:space="preserve"> empowerment</w:t>
      </w:r>
      <w:r w:rsidR="00516EA1" w:rsidRPr="00D07617">
        <w:rPr>
          <w:rFonts w:ascii="Times New Roman" w:hAnsi="Times New Roman" w:cs="Times New Roman"/>
          <w:sz w:val="24"/>
        </w:rPr>
        <w:t xml:space="preserve"> for his people, Charlemagne, the </w:t>
      </w:r>
      <w:r w:rsidR="00675411" w:rsidRPr="00D07617">
        <w:rPr>
          <w:rFonts w:ascii="Times New Roman" w:hAnsi="Times New Roman" w:cs="Times New Roman"/>
          <w:sz w:val="24"/>
        </w:rPr>
        <w:t>historic</w:t>
      </w:r>
      <w:r w:rsidR="00516EA1" w:rsidRPr="00D07617">
        <w:rPr>
          <w:rFonts w:ascii="Times New Roman" w:hAnsi="Times New Roman" w:cs="Times New Roman"/>
          <w:sz w:val="24"/>
        </w:rPr>
        <w:t xml:space="preserve"> </w:t>
      </w:r>
      <w:r w:rsidRPr="00D07617">
        <w:rPr>
          <w:rFonts w:ascii="Times New Roman" w:hAnsi="Times New Roman" w:cs="Times New Roman"/>
          <w:sz w:val="24"/>
        </w:rPr>
        <w:t xml:space="preserve">individual who, with the passing of time, blurred the lines between real life and fantastical hero. However, these examples are but a few of the most commonly known heroes </w:t>
      </w:r>
      <w:r w:rsidR="009A3543" w:rsidRPr="00D07617">
        <w:rPr>
          <w:rFonts w:ascii="Times New Roman" w:hAnsi="Times New Roman" w:cs="Times New Roman"/>
          <w:sz w:val="24"/>
        </w:rPr>
        <w:t xml:space="preserve">from </w:t>
      </w:r>
      <w:r w:rsidRPr="00D07617">
        <w:rPr>
          <w:rFonts w:ascii="Times New Roman" w:hAnsi="Times New Roman" w:cs="Times New Roman"/>
          <w:sz w:val="24"/>
        </w:rPr>
        <w:t xml:space="preserve">the </w:t>
      </w:r>
      <w:r w:rsidR="004F0315" w:rsidRPr="00D07617">
        <w:rPr>
          <w:rFonts w:ascii="Times New Roman" w:hAnsi="Times New Roman" w:cs="Times New Roman"/>
          <w:sz w:val="24"/>
        </w:rPr>
        <w:t>Middle Ages</w:t>
      </w:r>
      <w:r w:rsidRPr="00D07617">
        <w:rPr>
          <w:rFonts w:ascii="Times New Roman" w:hAnsi="Times New Roman" w:cs="Times New Roman"/>
          <w:sz w:val="24"/>
        </w:rPr>
        <w:t xml:space="preserve">, whose popularity has </w:t>
      </w:r>
      <w:r w:rsidR="00A127E6" w:rsidRPr="00D07617">
        <w:rPr>
          <w:rFonts w:ascii="Times New Roman" w:hAnsi="Times New Roman" w:cs="Times New Roman"/>
          <w:sz w:val="24"/>
        </w:rPr>
        <w:t>withstood</w:t>
      </w:r>
      <w:r w:rsidRPr="00D07617">
        <w:rPr>
          <w:rFonts w:ascii="Times New Roman" w:hAnsi="Times New Roman" w:cs="Times New Roman"/>
          <w:sz w:val="24"/>
        </w:rPr>
        <w:t xml:space="preserve"> the t</w:t>
      </w:r>
      <w:r w:rsidR="00FB1DD3">
        <w:rPr>
          <w:rFonts w:ascii="Times New Roman" w:hAnsi="Times New Roman" w:cs="Times New Roman"/>
          <w:sz w:val="24"/>
        </w:rPr>
        <w:t>est of time, with many, similar</w:t>
      </w:r>
      <w:r w:rsidRPr="00D07617">
        <w:rPr>
          <w:rFonts w:ascii="Times New Roman" w:hAnsi="Times New Roman" w:cs="Times New Roman"/>
          <w:sz w:val="24"/>
        </w:rPr>
        <w:t xml:space="preserve"> heroes being all but lost to more popular tales. One </w:t>
      </w:r>
      <w:r w:rsidR="008370B1" w:rsidRPr="00D07617">
        <w:rPr>
          <w:rFonts w:ascii="Times New Roman" w:hAnsi="Times New Roman" w:cs="Times New Roman"/>
          <w:sz w:val="24"/>
        </w:rPr>
        <w:t xml:space="preserve">of the latter </w:t>
      </w:r>
      <w:r w:rsidRPr="00D07617">
        <w:rPr>
          <w:rFonts w:ascii="Times New Roman" w:hAnsi="Times New Roman" w:cs="Times New Roman"/>
          <w:sz w:val="24"/>
        </w:rPr>
        <w:t xml:space="preserve">such </w:t>
      </w:r>
      <w:r w:rsidRPr="00D07617">
        <w:rPr>
          <w:rFonts w:ascii="Times New Roman" w:hAnsi="Times New Roman" w:cs="Times New Roman"/>
          <w:noProof/>
          <w:sz w:val="24"/>
        </w:rPr>
        <w:t>hero</w:t>
      </w:r>
      <w:r w:rsidR="000D2C9E" w:rsidRPr="00D07617">
        <w:rPr>
          <w:rFonts w:ascii="Times New Roman" w:hAnsi="Times New Roman" w:cs="Times New Roman"/>
          <w:noProof/>
          <w:sz w:val="24"/>
        </w:rPr>
        <w:t>es</w:t>
      </w:r>
      <w:r w:rsidRPr="00D07617">
        <w:rPr>
          <w:rFonts w:ascii="Times New Roman" w:hAnsi="Times New Roman" w:cs="Times New Roman"/>
          <w:sz w:val="24"/>
        </w:rPr>
        <w:t xml:space="preserve"> is Dietrich von Bern. Known mainly for his role in the </w:t>
      </w:r>
      <w:r w:rsidRPr="00D07617">
        <w:rPr>
          <w:rFonts w:ascii="Times New Roman" w:hAnsi="Times New Roman" w:cs="Times New Roman"/>
          <w:i/>
          <w:sz w:val="24"/>
        </w:rPr>
        <w:t>Nibelungenlied</w:t>
      </w:r>
      <w:r w:rsidRPr="00D07617">
        <w:rPr>
          <w:rFonts w:ascii="Times New Roman" w:hAnsi="Times New Roman" w:cs="Times New Roman"/>
          <w:sz w:val="24"/>
        </w:rPr>
        <w:t>, Dietrich von Bern was undoubtedly a popular literary hero throughout a la</w:t>
      </w:r>
      <w:r w:rsidR="00935594" w:rsidRPr="00D07617">
        <w:rPr>
          <w:rFonts w:ascii="Times New Roman" w:hAnsi="Times New Roman" w:cs="Times New Roman"/>
          <w:sz w:val="24"/>
        </w:rPr>
        <w:t xml:space="preserve">rge portion of the </w:t>
      </w:r>
      <w:r w:rsidR="004F0315" w:rsidRPr="00D07617">
        <w:rPr>
          <w:rFonts w:ascii="Times New Roman" w:hAnsi="Times New Roman" w:cs="Times New Roman"/>
          <w:sz w:val="24"/>
        </w:rPr>
        <w:t>Middle Ages</w:t>
      </w:r>
      <w:r w:rsidR="00935594" w:rsidRPr="00D07617">
        <w:rPr>
          <w:rFonts w:ascii="Times New Roman" w:hAnsi="Times New Roman" w:cs="Times New Roman"/>
          <w:sz w:val="24"/>
        </w:rPr>
        <w:t>.</w:t>
      </w:r>
      <w:r w:rsidR="00935594" w:rsidRPr="00D07617">
        <w:rPr>
          <w:rStyle w:val="FootnoteReference"/>
          <w:rFonts w:ascii="Times New Roman" w:hAnsi="Times New Roman" w:cs="Times New Roman"/>
          <w:sz w:val="24"/>
        </w:rPr>
        <w:footnoteReference w:id="2"/>
      </w:r>
    </w:p>
    <w:p w:rsidR="005072E8" w:rsidRPr="00D07617" w:rsidRDefault="00CF0A78" w:rsidP="00E83D95">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Firstly, r</w:t>
      </w:r>
      <w:r w:rsidR="00E83D95" w:rsidRPr="00D07617">
        <w:rPr>
          <w:rFonts w:ascii="Times New Roman" w:hAnsi="Times New Roman" w:cs="Times New Roman"/>
          <w:sz w:val="24"/>
        </w:rPr>
        <w:t xml:space="preserve">eferred to by many as a </w:t>
      </w:r>
      <w:r w:rsidR="00FB1DD3">
        <w:rPr>
          <w:rFonts w:ascii="Times New Roman" w:hAnsi="Times New Roman" w:cs="Times New Roman"/>
          <w:sz w:val="24"/>
        </w:rPr>
        <w:t>‘</w:t>
      </w:r>
      <w:r w:rsidR="00E83D95" w:rsidRPr="00D07617">
        <w:rPr>
          <w:rFonts w:ascii="Times New Roman" w:hAnsi="Times New Roman" w:cs="Times New Roman"/>
          <w:sz w:val="24"/>
        </w:rPr>
        <w:t>cross saga</w:t>
      </w:r>
      <w:r w:rsidR="00FB1DD3">
        <w:rPr>
          <w:rFonts w:ascii="Times New Roman" w:hAnsi="Times New Roman" w:cs="Times New Roman"/>
          <w:sz w:val="24"/>
        </w:rPr>
        <w:t>’</w:t>
      </w:r>
      <w:r w:rsidR="00E83D95" w:rsidRPr="00D07617">
        <w:rPr>
          <w:rFonts w:ascii="Times New Roman" w:hAnsi="Times New Roman" w:cs="Times New Roman"/>
          <w:sz w:val="24"/>
        </w:rPr>
        <w:t xml:space="preserve"> character, Dietrich von Bern played an undeniably important role </w:t>
      </w:r>
      <w:r w:rsidR="00E83D95" w:rsidRPr="00BA07FC">
        <w:rPr>
          <w:rFonts w:ascii="Times New Roman" w:hAnsi="Times New Roman" w:cs="Times New Roman"/>
          <w:noProof/>
          <w:sz w:val="24"/>
        </w:rPr>
        <w:t>in</w:t>
      </w:r>
      <w:r w:rsidR="00E83D95" w:rsidRPr="00D07617">
        <w:rPr>
          <w:rFonts w:ascii="Times New Roman" w:hAnsi="Times New Roman" w:cs="Times New Roman"/>
          <w:sz w:val="24"/>
        </w:rPr>
        <w:t xml:space="preserve"> Germanic literature of the time.</w:t>
      </w:r>
      <w:r w:rsidR="00935594" w:rsidRPr="00D07617">
        <w:rPr>
          <w:rStyle w:val="FootnoteReference"/>
          <w:rFonts w:ascii="Times New Roman" w:hAnsi="Times New Roman" w:cs="Times New Roman"/>
          <w:sz w:val="24"/>
        </w:rPr>
        <w:footnoteReference w:id="3"/>
      </w:r>
      <w:r w:rsidR="00E83D95" w:rsidRPr="00D07617">
        <w:rPr>
          <w:rFonts w:ascii="Times New Roman" w:hAnsi="Times New Roman" w:cs="Times New Roman"/>
          <w:sz w:val="24"/>
        </w:rPr>
        <w:t xml:space="preserve"> </w:t>
      </w:r>
      <w:r w:rsidR="00E90FB5" w:rsidRPr="00D07617">
        <w:rPr>
          <w:rFonts w:ascii="Times New Roman" w:hAnsi="Times New Roman" w:cs="Times New Roman"/>
          <w:sz w:val="24"/>
        </w:rPr>
        <w:t xml:space="preserve">Yet, for some, the believed popularity of the character of Dietrich is somewhat of an anomaly, given the </w:t>
      </w:r>
      <w:r w:rsidR="00E90FB5" w:rsidRPr="00D07617">
        <w:rPr>
          <w:rFonts w:ascii="Times New Roman" w:hAnsi="Times New Roman" w:cs="Times New Roman"/>
          <w:noProof/>
          <w:sz w:val="24"/>
        </w:rPr>
        <w:t>relative</w:t>
      </w:r>
      <w:r w:rsidR="000D2C9E" w:rsidRPr="00D07617">
        <w:rPr>
          <w:rFonts w:ascii="Times New Roman" w:hAnsi="Times New Roman" w:cs="Times New Roman"/>
          <w:noProof/>
          <w:sz w:val="24"/>
        </w:rPr>
        <w:t>ly</w:t>
      </w:r>
      <w:r w:rsidR="00E90FB5" w:rsidRPr="00D07617">
        <w:rPr>
          <w:rFonts w:ascii="Times New Roman" w:hAnsi="Times New Roman" w:cs="Times New Roman"/>
          <w:sz w:val="24"/>
        </w:rPr>
        <w:t xml:space="preserve"> </w:t>
      </w:r>
      <w:r w:rsidR="008370B1" w:rsidRPr="00D07617">
        <w:rPr>
          <w:rFonts w:ascii="Times New Roman" w:hAnsi="Times New Roman" w:cs="Times New Roman"/>
          <w:sz w:val="24"/>
        </w:rPr>
        <w:t>conventional</w:t>
      </w:r>
      <w:r w:rsidR="00E90FB5" w:rsidRPr="00D07617">
        <w:rPr>
          <w:rFonts w:ascii="Times New Roman" w:hAnsi="Times New Roman" w:cs="Times New Roman"/>
          <w:sz w:val="24"/>
        </w:rPr>
        <w:t xml:space="preserve"> nature of Dietrich’s</w:t>
      </w:r>
      <w:r w:rsidR="008370B1" w:rsidRPr="00D07617">
        <w:rPr>
          <w:rFonts w:ascii="Times New Roman" w:hAnsi="Times New Roman" w:cs="Times New Roman"/>
          <w:sz w:val="24"/>
        </w:rPr>
        <w:t xml:space="preserve"> character in relation to other more exceptional heroes</w:t>
      </w:r>
      <w:r w:rsidR="00E90FB5" w:rsidRPr="00D07617">
        <w:rPr>
          <w:rFonts w:ascii="Times New Roman" w:hAnsi="Times New Roman" w:cs="Times New Roman"/>
          <w:sz w:val="24"/>
        </w:rPr>
        <w:t xml:space="preserve"> of the period</w:t>
      </w:r>
      <w:r w:rsidR="00A571F4" w:rsidRPr="00D07617">
        <w:rPr>
          <w:rFonts w:ascii="Times New Roman" w:hAnsi="Times New Roman" w:cs="Times New Roman"/>
          <w:sz w:val="24"/>
        </w:rPr>
        <w:t>,</w:t>
      </w:r>
      <w:r w:rsidR="00E90FB5" w:rsidRPr="00D07617">
        <w:rPr>
          <w:rFonts w:ascii="Times New Roman" w:hAnsi="Times New Roman" w:cs="Times New Roman"/>
          <w:sz w:val="24"/>
        </w:rPr>
        <w:t xml:space="preserve"> such as Parzival and Siegfried.</w:t>
      </w:r>
      <w:r w:rsidR="00935594" w:rsidRPr="00D07617">
        <w:rPr>
          <w:rStyle w:val="FootnoteReference"/>
          <w:rFonts w:ascii="Times New Roman" w:hAnsi="Times New Roman" w:cs="Times New Roman"/>
          <w:sz w:val="24"/>
        </w:rPr>
        <w:footnoteReference w:id="4"/>
      </w:r>
      <w:r w:rsidR="00E90FB5" w:rsidRPr="00D07617">
        <w:rPr>
          <w:rFonts w:ascii="Times New Roman" w:hAnsi="Times New Roman" w:cs="Times New Roman"/>
          <w:sz w:val="24"/>
        </w:rPr>
        <w:t xml:space="preserve"> It would seem that one of the main reasons for Dietrich’s popularity was the sheer </w:t>
      </w:r>
      <w:r w:rsidR="007F0F68" w:rsidRPr="00D07617">
        <w:rPr>
          <w:rFonts w:ascii="Times New Roman" w:hAnsi="Times New Roman" w:cs="Times New Roman"/>
          <w:sz w:val="24"/>
        </w:rPr>
        <w:t>extensiveness</w:t>
      </w:r>
      <w:r w:rsidR="00E90FB5" w:rsidRPr="00D07617">
        <w:rPr>
          <w:rFonts w:ascii="Times New Roman" w:hAnsi="Times New Roman" w:cs="Times New Roman"/>
          <w:sz w:val="24"/>
        </w:rPr>
        <w:t xml:space="preserve"> and outlandishness of his tales, equalling masterful tales such as the </w:t>
      </w:r>
      <w:r w:rsidR="00E90FB5" w:rsidRPr="00D07617">
        <w:rPr>
          <w:rFonts w:ascii="Times New Roman" w:hAnsi="Times New Roman" w:cs="Times New Roman"/>
          <w:i/>
          <w:sz w:val="24"/>
        </w:rPr>
        <w:t>Mabinogi</w:t>
      </w:r>
      <w:r w:rsidR="00E90FB5" w:rsidRPr="00D07617">
        <w:rPr>
          <w:rFonts w:ascii="Times New Roman" w:hAnsi="Times New Roman" w:cs="Times New Roman"/>
          <w:sz w:val="24"/>
        </w:rPr>
        <w:t xml:space="preserve"> and </w:t>
      </w:r>
      <w:r w:rsidR="00E90FB5" w:rsidRPr="00D07617">
        <w:rPr>
          <w:rFonts w:ascii="Times New Roman" w:hAnsi="Times New Roman" w:cs="Times New Roman"/>
          <w:i/>
          <w:sz w:val="24"/>
        </w:rPr>
        <w:t>Beowulf</w:t>
      </w:r>
      <w:r w:rsidR="00E90FB5" w:rsidRPr="00D07617">
        <w:rPr>
          <w:rFonts w:ascii="Times New Roman" w:hAnsi="Times New Roman" w:cs="Times New Roman"/>
          <w:sz w:val="24"/>
        </w:rPr>
        <w:t xml:space="preserve"> respectively, in comparison to more humanised tales of the same period, such as the later Arthurian tales.</w:t>
      </w:r>
      <w:r w:rsidR="00935594" w:rsidRPr="00D07617">
        <w:rPr>
          <w:rStyle w:val="FootnoteReference"/>
          <w:rFonts w:ascii="Times New Roman" w:hAnsi="Times New Roman" w:cs="Times New Roman"/>
          <w:sz w:val="24"/>
        </w:rPr>
        <w:footnoteReference w:id="5"/>
      </w:r>
      <w:r w:rsidR="00E90FB5" w:rsidRPr="00D07617">
        <w:rPr>
          <w:rFonts w:ascii="Times New Roman" w:hAnsi="Times New Roman" w:cs="Times New Roman"/>
          <w:sz w:val="24"/>
        </w:rPr>
        <w:t xml:space="preserve"> This </w:t>
      </w:r>
      <w:r w:rsidR="00675411" w:rsidRPr="00D07617">
        <w:rPr>
          <w:rFonts w:ascii="Times New Roman" w:hAnsi="Times New Roman" w:cs="Times New Roman"/>
          <w:sz w:val="24"/>
        </w:rPr>
        <w:t xml:space="preserve">assessment </w:t>
      </w:r>
      <w:r w:rsidR="00E90FB5" w:rsidRPr="00D07617">
        <w:rPr>
          <w:rFonts w:ascii="Times New Roman" w:hAnsi="Times New Roman" w:cs="Times New Roman"/>
          <w:sz w:val="24"/>
        </w:rPr>
        <w:t>di</w:t>
      </w:r>
      <w:r w:rsidR="00CD63D5" w:rsidRPr="00D07617">
        <w:rPr>
          <w:rFonts w:ascii="Times New Roman" w:hAnsi="Times New Roman" w:cs="Times New Roman"/>
          <w:sz w:val="24"/>
        </w:rPr>
        <w:t xml:space="preserve">splays </w:t>
      </w:r>
      <w:r w:rsidR="008370B1" w:rsidRPr="00D07617">
        <w:rPr>
          <w:rFonts w:ascii="Times New Roman" w:hAnsi="Times New Roman" w:cs="Times New Roman"/>
          <w:sz w:val="24"/>
        </w:rPr>
        <w:t xml:space="preserve">a somewhat </w:t>
      </w:r>
      <w:r w:rsidR="008370B1" w:rsidRPr="00D07617">
        <w:rPr>
          <w:rFonts w:ascii="Times New Roman" w:hAnsi="Times New Roman" w:cs="Times New Roman"/>
          <w:noProof/>
          <w:sz w:val="24"/>
        </w:rPr>
        <w:t>backward</w:t>
      </w:r>
      <w:r w:rsidR="000D2C9E" w:rsidRPr="00D07617">
        <w:rPr>
          <w:rFonts w:ascii="Times New Roman" w:hAnsi="Times New Roman" w:cs="Times New Roman"/>
          <w:noProof/>
          <w:sz w:val="24"/>
        </w:rPr>
        <w:t>s</w:t>
      </w:r>
      <w:r w:rsidR="008370B1" w:rsidRPr="00D07617">
        <w:rPr>
          <w:rFonts w:ascii="Times New Roman" w:hAnsi="Times New Roman" w:cs="Times New Roman"/>
          <w:noProof/>
          <w:sz w:val="24"/>
        </w:rPr>
        <w:t>-looking</w:t>
      </w:r>
      <w:r w:rsidR="008370B1" w:rsidRPr="00D07617">
        <w:rPr>
          <w:rFonts w:ascii="Times New Roman" w:hAnsi="Times New Roman" w:cs="Times New Roman"/>
          <w:sz w:val="24"/>
        </w:rPr>
        <w:t xml:space="preserve"> attitude</w:t>
      </w:r>
      <w:r w:rsidR="00CD63D5" w:rsidRPr="00D07617">
        <w:rPr>
          <w:rFonts w:ascii="Times New Roman" w:hAnsi="Times New Roman" w:cs="Times New Roman"/>
          <w:sz w:val="24"/>
        </w:rPr>
        <w:t xml:space="preserve"> in the heroic literature </w:t>
      </w:r>
      <w:r w:rsidR="008370B1" w:rsidRPr="00D07617">
        <w:rPr>
          <w:rFonts w:ascii="Times New Roman" w:hAnsi="Times New Roman" w:cs="Times New Roman"/>
          <w:sz w:val="24"/>
        </w:rPr>
        <w:t>associated with</w:t>
      </w:r>
      <w:r w:rsidR="00CD63D5" w:rsidRPr="00D07617">
        <w:rPr>
          <w:rFonts w:ascii="Times New Roman" w:hAnsi="Times New Roman" w:cs="Times New Roman"/>
          <w:sz w:val="24"/>
        </w:rPr>
        <w:t xml:space="preserve"> Dietrich. </w:t>
      </w:r>
    </w:p>
    <w:p w:rsidR="00B35037" w:rsidRPr="00D07617" w:rsidRDefault="00CD63D5" w:rsidP="00E83D95">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This can easily be shown with a comparison to other examples of literature at the time, as within heroic </w:t>
      </w:r>
      <w:r w:rsidR="00675411" w:rsidRPr="00D07617">
        <w:rPr>
          <w:rFonts w:ascii="Times New Roman" w:hAnsi="Times New Roman" w:cs="Times New Roman"/>
          <w:sz w:val="24"/>
        </w:rPr>
        <w:t>narrative</w:t>
      </w:r>
      <w:r w:rsidRPr="00D07617">
        <w:rPr>
          <w:rFonts w:ascii="Times New Roman" w:hAnsi="Times New Roman" w:cs="Times New Roman"/>
          <w:sz w:val="24"/>
        </w:rPr>
        <w:t xml:space="preserve">, the foes faced by the heroes in this period are evolving from a monstrous state to a more ‘realistic’ foe, where humans are fighting other humans, rather than supernatural or monstrous creatures. This </w:t>
      </w:r>
      <w:r w:rsidR="00675411" w:rsidRPr="00D07617">
        <w:rPr>
          <w:rFonts w:ascii="Times New Roman" w:hAnsi="Times New Roman" w:cs="Times New Roman"/>
          <w:sz w:val="24"/>
        </w:rPr>
        <w:t>hypothesis</w:t>
      </w:r>
      <w:r w:rsidRPr="00D07617">
        <w:rPr>
          <w:rFonts w:ascii="Times New Roman" w:hAnsi="Times New Roman" w:cs="Times New Roman"/>
          <w:sz w:val="24"/>
        </w:rPr>
        <w:t xml:space="preserve"> not only </w:t>
      </w:r>
      <w:r w:rsidR="008370B1" w:rsidRPr="00D07617">
        <w:rPr>
          <w:rFonts w:ascii="Times New Roman" w:hAnsi="Times New Roman" w:cs="Times New Roman"/>
          <w:sz w:val="24"/>
        </w:rPr>
        <w:t>reflects</w:t>
      </w:r>
      <w:r w:rsidRPr="00D07617">
        <w:rPr>
          <w:rFonts w:ascii="Times New Roman" w:hAnsi="Times New Roman" w:cs="Times New Roman"/>
          <w:sz w:val="24"/>
        </w:rPr>
        <w:t xml:space="preserve"> one of the main </w:t>
      </w:r>
      <w:r w:rsidR="00675411" w:rsidRPr="00D07617">
        <w:rPr>
          <w:rFonts w:ascii="Times New Roman" w:hAnsi="Times New Roman" w:cs="Times New Roman"/>
          <w:sz w:val="24"/>
        </w:rPr>
        <w:t>arguments</w:t>
      </w:r>
      <w:r w:rsidRPr="00D07617">
        <w:rPr>
          <w:rFonts w:ascii="Times New Roman" w:hAnsi="Times New Roman" w:cs="Times New Roman"/>
          <w:sz w:val="24"/>
        </w:rPr>
        <w:t xml:space="preserve"> surrounding the purpose of </w:t>
      </w:r>
      <w:r w:rsidRPr="00D07617">
        <w:rPr>
          <w:rFonts w:ascii="Times New Roman" w:hAnsi="Times New Roman" w:cs="Times New Roman"/>
          <w:i/>
          <w:sz w:val="24"/>
        </w:rPr>
        <w:t xml:space="preserve">Der Rosengarten </w:t>
      </w:r>
      <w:r w:rsidRPr="00D07617">
        <w:rPr>
          <w:rFonts w:ascii="Times New Roman" w:hAnsi="Times New Roman" w:cs="Times New Roman"/>
          <w:i/>
          <w:noProof/>
          <w:sz w:val="24"/>
        </w:rPr>
        <w:t>zu</w:t>
      </w:r>
      <w:r w:rsidRPr="00D07617">
        <w:rPr>
          <w:rFonts w:ascii="Times New Roman" w:hAnsi="Times New Roman" w:cs="Times New Roman"/>
          <w:i/>
          <w:sz w:val="24"/>
        </w:rPr>
        <w:t xml:space="preserve"> Worms </w:t>
      </w:r>
      <w:r w:rsidRPr="00D07617">
        <w:rPr>
          <w:rFonts w:ascii="Times New Roman" w:hAnsi="Times New Roman" w:cs="Times New Roman"/>
          <w:sz w:val="24"/>
        </w:rPr>
        <w:t>and the Cod.</w:t>
      </w:r>
      <w:r w:rsidR="00713323" w:rsidRPr="00D07617">
        <w:rPr>
          <w:rFonts w:ascii="Times New Roman" w:hAnsi="Times New Roman" w:cs="Times New Roman"/>
          <w:sz w:val="24"/>
        </w:rPr>
        <w:t xml:space="preserve"> </w:t>
      </w:r>
      <w:r w:rsidRPr="00D07617">
        <w:rPr>
          <w:rFonts w:ascii="Times New Roman" w:hAnsi="Times New Roman" w:cs="Times New Roman"/>
          <w:sz w:val="24"/>
        </w:rPr>
        <w:t>Pal.</w:t>
      </w:r>
      <w:r w:rsidR="00713323" w:rsidRPr="00D07617">
        <w:rPr>
          <w:rFonts w:ascii="Times New Roman" w:hAnsi="Times New Roman" w:cs="Times New Roman"/>
          <w:sz w:val="24"/>
        </w:rPr>
        <w:t xml:space="preserve"> </w:t>
      </w:r>
      <w:r w:rsidRPr="00D07617">
        <w:rPr>
          <w:rFonts w:ascii="Times New Roman" w:hAnsi="Times New Roman" w:cs="Times New Roman"/>
          <w:sz w:val="24"/>
        </w:rPr>
        <w:t>Germ.</w:t>
      </w:r>
      <w:r w:rsidR="00713323" w:rsidRPr="00D07617">
        <w:rPr>
          <w:rFonts w:ascii="Times New Roman" w:hAnsi="Times New Roman" w:cs="Times New Roman"/>
          <w:sz w:val="24"/>
        </w:rPr>
        <w:t xml:space="preserve"> </w:t>
      </w:r>
      <w:r w:rsidRPr="00D07617">
        <w:rPr>
          <w:rFonts w:ascii="Times New Roman" w:hAnsi="Times New Roman" w:cs="Times New Roman"/>
          <w:sz w:val="24"/>
        </w:rPr>
        <w:t xml:space="preserve">359 </w:t>
      </w:r>
      <w:r w:rsidRPr="00D07617">
        <w:rPr>
          <w:rFonts w:ascii="Times New Roman" w:hAnsi="Times New Roman" w:cs="Times New Roman"/>
          <w:sz w:val="24"/>
        </w:rPr>
        <w:lastRenderedPageBreak/>
        <w:t xml:space="preserve">manuscript, </w:t>
      </w:r>
      <w:r w:rsidR="00675411" w:rsidRPr="00D07617">
        <w:rPr>
          <w:rFonts w:ascii="Times New Roman" w:hAnsi="Times New Roman" w:cs="Times New Roman"/>
          <w:sz w:val="24"/>
        </w:rPr>
        <w:t>namely that they reflect</w:t>
      </w:r>
      <w:r w:rsidRPr="00D07617">
        <w:rPr>
          <w:rFonts w:ascii="Times New Roman" w:hAnsi="Times New Roman" w:cs="Times New Roman"/>
          <w:sz w:val="24"/>
        </w:rPr>
        <w:t xml:space="preserve"> the revival of the earlier medieval idea</w:t>
      </w:r>
      <w:r w:rsidR="00675411" w:rsidRPr="00D07617">
        <w:rPr>
          <w:rFonts w:ascii="Times New Roman" w:hAnsi="Times New Roman" w:cs="Times New Roman"/>
          <w:sz w:val="24"/>
        </w:rPr>
        <w:t>ls of heroism, but also display</w:t>
      </w:r>
      <w:r w:rsidRPr="00D07617">
        <w:rPr>
          <w:rFonts w:ascii="Times New Roman" w:hAnsi="Times New Roman" w:cs="Times New Roman"/>
          <w:sz w:val="24"/>
        </w:rPr>
        <w:t xml:space="preserve"> the changing human nature of the period, with the </w:t>
      </w:r>
      <w:r w:rsidR="00675411" w:rsidRPr="00D07617">
        <w:rPr>
          <w:rFonts w:ascii="Times New Roman" w:hAnsi="Times New Roman" w:cs="Times New Roman"/>
          <w:sz w:val="24"/>
        </w:rPr>
        <w:t>emergence of late medieval humanism</w:t>
      </w:r>
      <w:r w:rsidRPr="00D07617">
        <w:rPr>
          <w:rFonts w:ascii="Times New Roman" w:hAnsi="Times New Roman" w:cs="Times New Roman"/>
          <w:sz w:val="24"/>
        </w:rPr>
        <w:t xml:space="preserve">, </w:t>
      </w:r>
      <w:r w:rsidR="008370B1" w:rsidRPr="00D07617">
        <w:rPr>
          <w:rFonts w:ascii="Times New Roman" w:hAnsi="Times New Roman" w:cs="Times New Roman"/>
          <w:sz w:val="24"/>
        </w:rPr>
        <w:t>which leads to a</w:t>
      </w:r>
      <w:r w:rsidRPr="00D07617">
        <w:rPr>
          <w:rFonts w:ascii="Times New Roman" w:hAnsi="Times New Roman" w:cs="Times New Roman"/>
          <w:sz w:val="24"/>
        </w:rPr>
        <w:t xml:space="preserve"> relatively sharp decline of the monstrous </w:t>
      </w:r>
      <w:r w:rsidR="008370B1" w:rsidRPr="00D07617">
        <w:rPr>
          <w:rFonts w:ascii="Times New Roman" w:hAnsi="Times New Roman" w:cs="Times New Roman"/>
          <w:sz w:val="24"/>
        </w:rPr>
        <w:t>character</w:t>
      </w:r>
      <w:r w:rsidR="00D10747" w:rsidRPr="00D07617">
        <w:rPr>
          <w:rFonts w:ascii="Times New Roman" w:hAnsi="Times New Roman" w:cs="Times New Roman"/>
          <w:sz w:val="24"/>
        </w:rPr>
        <w:t>, in favour of a human one</w:t>
      </w:r>
      <w:r w:rsidRPr="00D07617">
        <w:rPr>
          <w:rFonts w:ascii="Times New Roman" w:hAnsi="Times New Roman" w:cs="Times New Roman"/>
          <w:sz w:val="24"/>
        </w:rPr>
        <w:t xml:space="preserve">. </w:t>
      </w:r>
    </w:p>
    <w:p w:rsidR="00073D7B" w:rsidRPr="00D07617" w:rsidRDefault="00CD63D5" w:rsidP="006946E1">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The character of Dietrich von Bern</w:t>
      </w:r>
      <w:r w:rsidR="00DB2EB1" w:rsidRPr="00D07617">
        <w:rPr>
          <w:rFonts w:ascii="Times New Roman" w:hAnsi="Times New Roman" w:cs="Times New Roman"/>
          <w:sz w:val="24"/>
        </w:rPr>
        <w:t xml:space="preserve"> is</w:t>
      </w:r>
      <w:r w:rsidRPr="00D07617">
        <w:rPr>
          <w:rFonts w:ascii="Times New Roman" w:hAnsi="Times New Roman" w:cs="Times New Roman"/>
          <w:sz w:val="24"/>
        </w:rPr>
        <w:t xml:space="preserve"> </w:t>
      </w:r>
      <w:r w:rsidR="00675411" w:rsidRPr="00D07617">
        <w:rPr>
          <w:rFonts w:ascii="Times New Roman" w:hAnsi="Times New Roman" w:cs="Times New Roman"/>
          <w:sz w:val="24"/>
        </w:rPr>
        <w:t xml:space="preserve">a </w:t>
      </w:r>
      <w:r w:rsidR="00DB2EB1" w:rsidRPr="00D07617">
        <w:rPr>
          <w:rFonts w:ascii="Times New Roman" w:hAnsi="Times New Roman" w:cs="Times New Roman"/>
          <w:sz w:val="24"/>
        </w:rPr>
        <w:t>perfect</w:t>
      </w:r>
      <w:r w:rsidR="00675411" w:rsidRPr="00D07617">
        <w:rPr>
          <w:rFonts w:ascii="Times New Roman" w:hAnsi="Times New Roman" w:cs="Times New Roman"/>
          <w:sz w:val="24"/>
        </w:rPr>
        <w:t xml:space="preserve"> embodiment of</w:t>
      </w:r>
      <w:r w:rsidRPr="00D07617">
        <w:rPr>
          <w:rFonts w:ascii="Times New Roman" w:hAnsi="Times New Roman" w:cs="Times New Roman"/>
          <w:sz w:val="24"/>
        </w:rPr>
        <w:t xml:space="preserve"> the vicious heroism </w:t>
      </w:r>
      <w:r w:rsidR="00D10747" w:rsidRPr="00D07617">
        <w:rPr>
          <w:rFonts w:ascii="Times New Roman" w:hAnsi="Times New Roman" w:cs="Times New Roman"/>
          <w:sz w:val="24"/>
        </w:rPr>
        <w:t>immortalised</w:t>
      </w:r>
      <w:r w:rsidR="00675411" w:rsidRPr="00D07617">
        <w:rPr>
          <w:rFonts w:ascii="Times New Roman" w:hAnsi="Times New Roman" w:cs="Times New Roman"/>
          <w:sz w:val="24"/>
        </w:rPr>
        <w:t xml:space="preserve"> in earlier heroic tales. In the light of the ways in which</w:t>
      </w:r>
      <w:r w:rsidRPr="00D07617">
        <w:rPr>
          <w:rFonts w:ascii="Times New Roman" w:hAnsi="Times New Roman" w:cs="Times New Roman"/>
          <w:sz w:val="24"/>
        </w:rPr>
        <w:t xml:space="preserve"> the chivalric hero continued to grow in popularity throughout </w:t>
      </w:r>
      <w:r w:rsidR="00D10747" w:rsidRPr="00D07617">
        <w:rPr>
          <w:rFonts w:ascii="Times New Roman" w:hAnsi="Times New Roman" w:cs="Times New Roman"/>
          <w:sz w:val="24"/>
        </w:rPr>
        <w:t xml:space="preserve">the span of the </w:t>
      </w:r>
      <w:r w:rsidR="00DB2EB1" w:rsidRPr="00D07617">
        <w:rPr>
          <w:rFonts w:ascii="Times New Roman" w:hAnsi="Times New Roman" w:cs="Times New Roman"/>
          <w:i/>
          <w:sz w:val="24"/>
        </w:rPr>
        <w:t>Dietrichepik</w:t>
      </w:r>
      <w:r w:rsidR="00D10747" w:rsidRPr="00D07617">
        <w:rPr>
          <w:rFonts w:ascii="Times New Roman" w:hAnsi="Times New Roman" w:cs="Times New Roman"/>
          <w:i/>
          <w:sz w:val="24"/>
        </w:rPr>
        <w:t>s</w:t>
      </w:r>
      <w:r w:rsidR="00D10747" w:rsidRPr="00D07617">
        <w:rPr>
          <w:rFonts w:ascii="Times New Roman" w:hAnsi="Times New Roman" w:cs="Times New Roman"/>
          <w:sz w:val="24"/>
        </w:rPr>
        <w:t xml:space="preserve">, it becomes clear that </w:t>
      </w:r>
      <w:r w:rsidR="00DB2EB1" w:rsidRPr="00D07617">
        <w:rPr>
          <w:rFonts w:ascii="Times New Roman" w:hAnsi="Times New Roman" w:cs="Times New Roman"/>
          <w:sz w:val="24"/>
        </w:rPr>
        <w:t>these tales</w:t>
      </w:r>
      <w:r w:rsidR="00D10747" w:rsidRPr="00D07617">
        <w:rPr>
          <w:rFonts w:ascii="Times New Roman" w:hAnsi="Times New Roman" w:cs="Times New Roman"/>
          <w:sz w:val="24"/>
        </w:rPr>
        <w:t xml:space="preserve"> can be viewed as an attempt to revive the popularity of traditional heroism, where a battle </w:t>
      </w:r>
      <w:r w:rsidR="00675411" w:rsidRPr="00D07617">
        <w:rPr>
          <w:rFonts w:ascii="Times New Roman" w:hAnsi="Times New Roman" w:cs="Times New Roman"/>
          <w:sz w:val="24"/>
        </w:rPr>
        <w:t xml:space="preserve">is fought </w:t>
      </w:r>
      <w:r w:rsidR="00D10747" w:rsidRPr="00D07617">
        <w:rPr>
          <w:rFonts w:ascii="Times New Roman" w:hAnsi="Times New Roman" w:cs="Times New Roman"/>
          <w:sz w:val="24"/>
        </w:rPr>
        <w:t xml:space="preserve">against evil, </w:t>
      </w:r>
      <w:r w:rsidR="00675411" w:rsidRPr="00D07617">
        <w:rPr>
          <w:rFonts w:ascii="Times New Roman" w:hAnsi="Times New Roman" w:cs="Times New Roman"/>
          <w:sz w:val="24"/>
        </w:rPr>
        <w:t>rather than</w:t>
      </w:r>
      <w:r w:rsidR="00D10747" w:rsidRPr="00D07617">
        <w:rPr>
          <w:rFonts w:ascii="Times New Roman" w:hAnsi="Times New Roman" w:cs="Times New Roman"/>
          <w:sz w:val="24"/>
        </w:rPr>
        <w:t xml:space="preserve"> against men. </w:t>
      </w:r>
      <w:r w:rsidR="006946E1" w:rsidRPr="00D07617">
        <w:rPr>
          <w:rFonts w:ascii="Times New Roman" w:hAnsi="Times New Roman" w:cs="Times New Roman"/>
          <w:sz w:val="24"/>
        </w:rPr>
        <w:t xml:space="preserve">Further, the links between Dietrich von Bern and the older versions of heroism can easily be noted </w:t>
      </w:r>
      <w:r w:rsidR="00FB1DD3">
        <w:rPr>
          <w:rFonts w:ascii="Times New Roman" w:hAnsi="Times New Roman" w:cs="Times New Roman"/>
          <w:sz w:val="24"/>
        </w:rPr>
        <w:t>by</w:t>
      </w:r>
      <w:r w:rsidR="008370B1" w:rsidRPr="00D07617">
        <w:rPr>
          <w:rFonts w:ascii="Times New Roman" w:hAnsi="Times New Roman" w:cs="Times New Roman"/>
          <w:sz w:val="24"/>
        </w:rPr>
        <w:t xml:space="preserve"> his </w:t>
      </w:r>
      <w:r w:rsidR="00FB1DD3">
        <w:rPr>
          <w:rFonts w:ascii="Times New Roman" w:hAnsi="Times New Roman" w:cs="Times New Roman"/>
          <w:sz w:val="24"/>
        </w:rPr>
        <w:t>features</w:t>
      </w:r>
      <w:r w:rsidR="008370B1" w:rsidRPr="00D07617">
        <w:rPr>
          <w:rFonts w:ascii="Times New Roman" w:hAnsi="Times New Roman" w:cs="Times New Roman"/>
          <w:sz w:val="24"/>
        </w:rPr>
        <w:t>;</w:t>
      </w:r>
      <w:r w:rsidR="006946E1" w:rsidRPr="00D07617">
        <w:rPr>
          <w:rFonts w:ascii="Times New Roman" w:hAnsi="Times New Roman" w:cs="Times New Roman"/>
          <w:sz w:val="24"/>
        </w:rPr>
        <w:t xml:space="preserve"> the fiery breath, fuelled by rage that is described in almost every </w:t>
      </w:r>
      <w:r w:rsidR="006946E1" w:rsidRPr="00D07617">
        <w:rPr>
          <w:rFonts w:ascii="Times New Roman" w:hAnsi="Times New Roman" w:cs="Times New Roman"/>
          <w:i/>
          <w:sz w:val="24"/>
        </w:rPr>
        <w:t>Dietrich</w:t>
      </w:r>
      <w:r w:rsidR="00A571F4" w:rsidRPr="00D07617">
        <w:rPr>
          <w:rFonts w:ascii="Times New Roman" w:hAnsi="Times New Roman" w:cs="Times New Roman"/>
          <w:i/>
          <w:sz w:val="24"/>
        </w:rPr>
        <w:t xml:space="preserve">epik </w:t>
      </w:r>
      <w:r w:rsidR="00FB1DD3">
        <w:rPr>
          <w:rFonts w:ascii="Times New Roman" w:hAnsi="Times New Roman" w:cs="Times New Roman"/>
          <w:sz w:val="24"/>
        </w:rPr>
        <w:t>can be perceived as a not so subtle</w:t>
      </w:r>
      <w:r w:rsidR="006946E1" w:rsidRPr="00D07617">
        <w:rPr>
          <w:rFonts w:ascii="Times New Roman" w:hAnsi="Times New Roman" w:cs="Times New Roman"/>
          <w:sz w:val="24"/>
        </w:rPr>
        <w:t xml:space="preserve"> tribute to the mythological foes of earlier literature.</w:t>
      </w:r>
      <w:r w:rsidR="00DB2EB1" w:rsidRPr="00D07617">
        <w:rPr>
          <w:rStyle w:val="FootnoteReference"/>
          <w:rFonts w:ascii="Times New Roman" w:hAnsi="Times New Roman" w:cs="Times New Roman"/>
          <w:sz w:val="24"/>
        </w:rPr>
        <w:footnoteReference w:id="6"/>
      </w:r>
      <w:r w:rsidR="006946E1" w:rsidRPr="00D07617">
        <w:rPr>
          <w:rFonts w:ascii="Times New Roman" w:hAnsi="Times New Roman" w:cs="Times New Roman"/>
          <w:sz w:val="24"/>
        </w:rPr>
        <w:t xml:space="preserve"> </w:t>
      </w:r>
      <w:r w:rsidR="00702D46" w:rsidRPr="00D07617">
        <w:rPr>
          <w:rFonts w:ascii="Times New Roman" w:hAnsi="Times New Roman" w:cs="Times New Roman"/>
          <w:sz w:val="24"/>
        </w:rPr>
        <w:t>Most notedly, Dietrich’s fiery breath connotes a connection between Dietrich and dragons, particularly</w:t>
      </w:r>
      <w:r w:rsidR="00143A2A" w:rsidRPr="00D07617">
        <w:rPr>
          <w:rFonts w:ascii="Times New Roman" w:hAnsi="Times New Roman" w:cs="Times New Roman"/>
          <w:sz w:val="24"/>
        </w:rPr>
        <w:t xml:space="preserve"> the dragon</w:t>
      </w:r>
      <w:r w:rsidR="00702D46" w:rsidRPr="00D07617">
        <w:rPr>
          <w:rFonts w:ascii="Times New Roman" w:hAnsi="Times New Roman" w:cs="Times New Roman"/>
          <w:sz w:val="24"/>
        </w:rPr>
        <w:t xml:space="preserve"> f</w:t>
      </w:r>
      <w:r w:rsidR="00143A2A" w:rsidRPr="00D07617">
        <w:rPr>
          <w:rFonts w:ascii="Times New Roman" w:hAnsi="Times New Roman" w:cs="Times New Roman"/>
          <w:sz w:val="24"/>
        </w:rPr>
        <w:t>o</w:t>
      </w:r>
      <w:r w:rsidR="00FB1DD3">
        <w:rPr>
          <w:rFonts w:ascii="Times New Roman" w:hAnsi="Times New Roman" w:cs="Times New Roman"/>
          <w:sz w:val="24"/>
        </w:rPr>
        <w:t>und within</w:t>
      </w:r>
      <w:r w:rsidR="00702D46" w:rsidRPr="00D07617">
        <w:rPr>
          <w:rFonts w:ascii="Times New Roman" w:hAnsi="Times New Roman" w:cs="Times New Roman"/>
          <w:sz w:val="24"/>
        </w:rPr>
        <w:t xml:space="preserve"> </w:t>
      </w:r>
      <w:r w:rsidR="00143A2A" w:rsidRPr="00D07617">
        <w:rPr>
          <w:rFonts w:ascii="Times New Roman" w:hAnsi="Times New Roman" w:cs="Times New Roman"/>
          <w:i/>
          <w:sz w:val="24"/>
        </w:rPr>
        <w:t>Beowulf</w:t>
      </w:r>
      <w:r w:rsidR="00073D7B" w:rsidRPr="00D07617">
        <w:rPr>
          <w:rFonts w:ascii="Times New Roman" w:hAnsi="Times New Roman" w:cs="Times New Roman"/>
          <w:sz w:val="24"/>
        </w:rPr>
        <w:t>, which is</w:t>
      </w:r>
      <w:r w:rsidR="00702D46" w:rsidRPr="00D07617">
        <w:rPr>
          <w:rFonts w:ascii="Times New Roman" w:hAnsi="Times New Roman" w:cs="Times New Roman"/>
          <w:sz w:val="24"/>
        </w:rPr>
        <w:t xml:space="preserve"> the earli</w:t>
      </w:r>
      <w:r w:rsidR="00073D7B" w:rsidRPr="00D07617">
        <w:rPr>
          <w:rFonts w:ascii="Times New Roman" w:hAnsi="Times New Roman" w:cs="Times New Roman"/>
          <w:sz w:val="24"/>
        </w:rPr>
        <w:t xml:space="preserve">est, European, </w:t>
      </w:r>
      <w:r w:rsidR="00073D7B" w:rsidRPr="00BA07FC">
        <w:rPr>
          <w:rFonts w:ascii="Times New Roman" w:hAnsi="Times New Roman" w:cs="Times New Roman"/>
          <w:noProof/>
          <w:sz w:val="24"/>
        </w:rPr>
        <w:t>fire</w:t>
      </w:r>
      <w:r w:rsidR="00BA07FC">
        <w:rPr>
          <w:rFonts w:ascii="Times New Roman" w:hAnsi="Times New Roman" w:cs="Times New Roman"/>
          <w:noProof/>
          <w:sz w:val="24"/>
        </w:rPr>
        <w:t>-</w:t>
      </w:r>
      <w:r w:rsidR="00073D7B" w:rsidRPr="00BA07FC">
        <w:rPr>
          <w:rFonts w:ascii="Times New Roman" w:hAnsi="Times New Roman" w:cs="Times New Roman"/>
          <w:noProof/>
          <w:sz w:val="24"/>
        </w:rPr>
        <w:t>breathing</w:t>
      </w:r>
      <w:r w:rsidR="00073D7B" w:rsidRPr="00D07617">
        <w:rPr>
          <w:rFonts w:ascii="Times New Roman" w:hAnsi="Times New Roman" w:cs="Times New Roman"/>
          <w:sz w:val="24"/>
        </w:rPr>
        <w:t xml:space="preserve"> dragon</w:t>
      </w:r>
      <w:r w:rsidR="00702D46" w:rsidRPr="00D07617">
        <w:rPr>
          <w:rFonts w:ascii="Times New Roman" w:hAnsi="Times New Roman" w:cs="Times New Roman"/>
          <w:sz w:val="24"/>
        </w:rPr>
        <w:t xml:space="preserve">. </w:t>
      </w:r>
    </w:p>
    <w:p w:rsidR="00702D46" w:rsidRPr="00D07617" w:rsidRDefault="00702D46" w:rsidP="00073D7B">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Additionally, there are many strong ways in which</w:t>
      </w:r>
      <w:r w:rsidR="00073D7B" w:rsidRPr="00D07617">
        <w:rPr>
          <w:rFonts w:ascii="Times New Roman" w:hAnsi="Times New Roman" w:cs="Times New Roman"/>
          <w:sz w:val="24"/>
        </w:rPr>
        <w:t xml:space="preserve"> other, similar tales are connected to Dietrich von Bern, most notably: </w:t>
      </w:r>
      <w:r w:rsidRPr="00D07617">
        <w:rPr>
          <w:rFonts w:ascii="Times New Roman" w:hAnsi="Times New Roman" w:cs="Times New Roman"/>
          <w:sz w:val="24"/>
        </w:rPr>
        <w:t xml:space="preserve">the </w:t>
      </w:r>
      <w:r w:rsidRPr="00D07617">
        <w:rPr>
          <w:rFonts w:ascii="Times New Roman" w:hAnsi="Times New Roman" w:cs="Times New Roman"/>
          <w:i/>
          <w:sz w:val="24"/>
        </w:rPr>
        <w:t>Volsunga Saga and Das Nibelungenlied</w:t>
      </w:r>
      <w:r w:rsidR="00520754" w:rsidRPr="00D07617">
        <w:rPr>
          <w:rFonts w:ascii="Times New Roman" w:hAnsi="Times New Roman" w:cs="Times New Roman"/>
          <w:sz w:val="24"/>
        </w:rPr>
        <w:t>, p</w:t>
      </w:r>
      <w:r w:rsidRPr="00D07617">
        <w:rPr>
          <w:rFonts w:ascii="Times New Roman" w:hAnsi="Times New Roman" w:cs="Times New Roman"/>
          <w:sz w:val="24"/>
        </w:rPr>
        <w:t xml:space="preserve">rominently through the character Sigurd, who later is named Siegfried; Dietrich von Bern and Siegfried are very similar heroes within Germanic legend and therefore, it is prudent to suggest that aspects of the earlier </w:t>
      </w:r>
      <w:r w:rsidRPr="00D07617">
        <w:rPr>
          <w:rFonts w:ascii="Times New Roman" w:hAnsi="Times New Roman" w:cs="Times New Roman"/>
          <w:i/>
          <w:sz w:val="24"/>
        </w:rPr>
        <w:t>Volsunga Saga</w:t>
      </w:r>
      <w:r w:rsidRPr="00D07617">
        <w:rPr>
          <w:rFonts w:ascii="Times New Roman" w:hAnsi="Times New Roman" w:cs="Times New Roman"/>
          <w:sz w:val="24"/>
        </w:rPr>
        <w:t xml:space="preserve"> could have influenced the characterisation of Dietrich von Bern</w:t>
      </w:r>
      <w:r w:rsidR="00073D7B" w:rsidRPr="00D07617">
        <w:rPr>
          <w:rFonts w:ascii="Times New Roman" w:hAnsi="Times New Roman" w:cs="Times New Roman"/>
          <w:sz w:val="24"/>
        </w:rPr>
        <w:t>. Further, Dietrich is referred to as holding the strength of ten men, this again can be perceived as an acknowledgement of even earlier literature, all the way back to ancient times, with mythological tales of supernatural strength held by champions such as Hercules.</w:t>
      </w:r>
      <w:r w:rsidR="00520754" w:rsidRPr="00D07617">
        <w:rPr>
          <w:rStyle w:val="FootnoteReference"/>
          <w:rFonts w:ascii="Times New Roman" w:hAnsi="Times New Roman" w:cs="Times New Roman"/>
          <w:sz w:val="24"/>
        </w:rPr>
        <w:footnoteReference w:id="7"/>
      </w:r>
      <w:r w:rsidR="00073D7B" w:rsidRPr="00D07617">
        <w:rPr>
          <w:rFonts w:ascii="Times New Roman" w:hAnsi="Times New Roman" w:cs="Times New Roman"/>
          <w:sz w:val="24"/>
        </w:rPr>
        <w:t xml:space="preserve">  However, these similarities will be addressed later, when the illuminations within Cod. Pal. Germ. 359 are assessed.</w:t>
      </w:r>
    </w:p>
    <w:p w:rsidR="005072E8" w:rsidRPr="00D07617" w:rsidRDefault="00CF0A78" w:rsidP="006946E1">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Secondly, t</w:t>
      </w:r>
      <w:r w:rsidR="006946E1" w:rsidRPr="00D07617">
        <w:rPr>
          <w:rFonts w:ascii="Times New Roman" w:hAnsi="Times New Roman" w:cs="Times New Roman"/>
          <w:sz w:val="24"/>
        </w:rPr>
        <w:t xml:space="preserve">he setting for </w:t>
      </w:r>
      <w:r w:rsidR="006946E1" w:rsidRPr="00D07617">
        <w:rPr>
          <w:rFonts w:ascii="Times New Roman" w:hAnsi="Times New Roman" w:cs="Times New Roman"/>
          <w:i/>
          <w:sz w:val="24"/>
        </w:rPr>
        <w:t>Der Rosengarten zu Worms</w:t>
      </w:r>
      <w:r w:rsidR="006946E1" w:rsidRPr="00D07617">
        <w:rPr>
          <w:rFonts w:ascii="Times New Roman" w:hAnsi="Times New Roman" w:cs="Times New Roman"/>
          <w:sz w:val="24"/>
        </w:rPr>
        <w:t xml:space="preserve"> is the Germanic, Rhineland-Palatinate city of Worms. This city has been a</w:t>
      </w:r>
      <w:r w:rsidR="00FB1DD3">
        <w:rPr>
          <w:rFonts w:ascii="Times New Roman" w:hAnsi="Times New Roman" w:cs="Times New Roman"/>
          <w:sz w:val="24"/>
        </w:rPr>
        <w:t xml:space="preserve">n enormously </w:t>
      </w:r>
      <w:r w:rsidR="00A571F4" w:rsidRPr="00D07617">
        <w:rPr>
          <w:rFonts w:ascii="Times New Roman" w:hAnsi="Times New Roman" w:cs="Times New Roman"/>
          <w:sz w:val="24"/>
        </w:rPr>
        <w:t>important place</w:t>
      </w:r>
      <w:r w:rsidR="006946E1" w:rsidRPr="00D07617">
        <w:rPr>
          <w:rFonts w:ascii="Times New Roman" w:hAnsi="Times New Roman" w:cs="Times New Roman"/>
          <w:sz w:val="24"/>
        </w:rPr>
        <w:t xml:space="preserve"> </w:t>
      </w:r>
      <w:r w:rsidR="00A571F4" w:rsidRPr="00D07617">
        <w:rPr>
          <w:rFonts w:ascii="Times New Roman" w:hAnsi="Times New Roman" w:cs="Times New Roman"/>
          <w:sz w:val="24"/>
        </w:rPr>
        <w:t>in</w:t>
      </w:r>
      <w:r w:rsidR="006946E1" w:rsidRPr="00D07617">
        <w:rPr>
          <w:rFonts w:ascii="Times New Roman" w:hAnsi="Times New Roman" w:cs="Times New Roman"/>
          <w:sz w:val="24"/>
        </w:rPr>
        <w:t xml:space="preserve"> European history, prior even to the Roman occupation, when it had become an imperial city and was a political powerhouse for the region. Further, the city of Worms was also the capital city </w:t>
      </w:r>
      <w:r w:rsidR="000D2C9E" w:rsidRPr="00D07617">
        <w:rPr>
          <w:rFonts w:ascii="Times New Roman" w:hAnsi="Times New Roman" w:cs="Times New Roman"/>
          <w:noProof/>
          <w:sz w:val="24"/>
        </w:rPr>
        <w:t>of</w:t>
      </w:r>
      <w:r w:rsidR="006946E1" w:rsidRPr="00D07617">
        <w:rPr>
          <w:rFonts w:ascii="Times New Roman" w:hAnsi="Times New Roman" w:cs="Times New Roman"/>
          <w:sz w:val="24"/>
        </w:rPr>
        <w:t xml:space="preserve"> the </w:t>
      </w:r>
      <w:r w:rsidR="007F0F68" w:rsidRPr="00D07617">
        <w:rPr>
          <w:rFonts w:ascii="Times New Roman" w:hAnsi="Times New Roman" w:cs="Times New Roman"/>
          <w:sz w:val="24"/>
        </w:rPr>
        <w:t>Burgundian</w:t>
      </w:r>
      <w:r w:rsidR="000B01BC" w:rsidRPr="00D07617">
        <w:rPr>
          <w:rFonts w:ascii="Times New Roman" w:hAnsi="Times New Roman" w:cs="Times New Roman"/>
          <w:sz w:val="24"/>
        </w:rPr>
        <w:t xml:space="preserve"> kingdom in the fifth century.</w:t>
      </w:r>
      <w:r w:rsidR="00DB2EB1" w:rsidRPr="00D07617">
        <w:rPr>
          <w:rStyle w:val="FootnoteReference"/>
          <w:rFonts w:ascii="Times New Roman" w:hAnsi="Times New Roman" w:cs="Times New Roman"/>
          <w:sz w:val="24"/>
        </w:rPr>
        <w:footnoteReference w:id="8"/>
      </w:r>
      <w:r w:rsidR="000B01BC" w:rsidRPr="00D07617">
        <w:rPr>
          <w:rFonts w:ascii="Times New Roman" w:hAnsi="Times New Roman" w:cs="Times New Roman"/>
          <w:sz w:val="24"/>
        </w:rPr>
        <w:t xml:space="preserve"> The city provides one of the settings for a section of </w:t>
      </w:r>
      <w:r w:rsidR="000B01BC" w:rsidRPr="00D07617">
        <w:rPr>
          <w:rFonts w:ascii="Times New Roman" w:hAnsi="Times New Roman" w:cs="Times New Roman"/>
          <w:sz w:val="24"/>
        </w:rPr>
        <w:lastRenderedPageBreak/>
        <w:t xml:space="preserve">the </w:t>
      </w:r>
      <w:r w:rsidR="000B01BC" w:rsidRPr="00D07617">
        <w:rPr>
          <w:rFonts w:ascii="Times New Roman" w:hAnsi="Times New Roman" w:cs="Times New Roman"/>
          <w:i/>
          <w:sz w:val="24"/>
        </w:rPr>
        <w:t>Nibelungenlied</w:t>
      </w:r>
      <w:r w:rsidR="000B01BC" w:rsidRPr="00D07617">
        <w:rPr>
          <w:rFonts w:ascii="Times New Roman" w:hAnsi="Times New Roman" w:cs="Times New Roman"/>
          <w:sz w:val="24"/>
        </w:rPr>
        <w:t xml:space="preserve">, as well as being a palatinate of the Holy Roman Emperor, Charlemagne. From </w:t>
      </w:r>
      <w:r w:rsidR="000B01BC" w:rsidRPr="00D07617">
        <w:rPr>
          <w:rFonts w:ascii="Times New Roman" w:hAnsi="Times New Roman" w:cs="Times New Roman"/>
          <w:noProof/>
          <w:sz w:val="24"/>
        </w:rPr>
        <w:t>this</w:t>
      </w:r>
      <w:r w:rsidR="000D2C9E" w:rsidRPr="00D07617">
        <w:rPr>
          <w:rFonts w:ascii="Times New Roman" w:hAnsi="Times New Roman" w:cs="Times New Roman"/>
          <w:noProof/>
          <w:sz w:val="24"/>
        </w:rPr>
        <w:t>,</w:t>
      </w:r>
      <w:r w:rsidR="000B01BC" w:rsidRPr="00D07617">
        <w:rPr>
          <w:rFonts w:ascii="Times New Roman" w:hAnsi="Times New Roman" w:cs="Times New Roman"/>
          <w:sz w:val="24"/>
        </w:rPr>
        <w:t xml:space="preserve"> it becomes evident that the city of Worms was indeed an important </w:t>
      </w:r>
      <w:r w:rsidR="00FB1DD3">
        <w:rPr>
          <w:rFonts w:ascii="Times New Roman" w:hAnsi="Times New Roman" w:cs="Times New Roman"/>
          <w:sz w:val="24"/>
        </w:rPr>
        <w:t>place</w:t>
      </w:r>
      <w:r w:rsidR="000B01BC" w:rsidRPr="00D07617">
        <w:rPr>
          <w:rFonts w:ascii="Times New Roman" w:hAnsi="Times New Roman" w:cs="Times New Roman"/>
          <w:sz w:val="24"/>
        </w:rPr>
        <w:t xml:space="preserve"> throughout the </w:t>
      </w:r>
      <w:r w:rsidR="004F0315" w:rsidRPr="00D07617">
        <w:rPr>
          <w:rFonts w:ascii="Times New Roman" w:hAnsi="Times New Roman" w:cs="Times New Roman"/>
          <w:sz w:val="24"/>
        </w:rPr>
        <w:t>Middle Ages</w:t>
      </w:r>
      <w:r w:rsidR="000B01BC" w:rsidRPr="00D07617">
        <w:rPr>
          <w:rFonts w:ascii="Times New Roman" w:hAnsi="Times New Roman" w:cs="Times New Roman"/>
          <w:sz w:val="24"/>
        </w:rPr>
        <w:t xml:space="preserve">. Given the city’s links to the </w:t>
      </w:r>
      <w:r w:rsidR="000B01BC" w:rsidRPr="00D07617">
        <w:rPr>
          <w:rFonts w:ascii="Times New Roman" w:hAnsi="Times New Roman" w:cs="Times New Roman"/>
          <w:i/>
          <w:sz w:val="24"/>
        </w:rPr>
        <w:t>Nibelungenlied</w:t>
      </w:r>
      <w:r w:rsidR="000B01BC" w:rsidRPr="00D07617">
        <w:rPr>
          <w:rFonts w:ascii="Times New Roman" w:hAnsi="Times New Roman" w:cs="Times New Roman"/>
          <w:sz w:val="24"/>
        </w:rPr>
        <w:t xml:space="preserve">, the reasoning behind the </w:t>
      </w:r>
      <w:r w:rsidR="00675411" w:rsidRPr="00D07617">
        <w:rPr>
          <w:rFonts w:ascii="Times New Roman" w:hAnsi="Times New Roman" w:cs="Times New Roman"/>
          <w:sz w:val="24"/>
        </w:rPr>
        <w:t xml:space="preserve">choice of </w:t>
      </w:r>
      <w:r w:rsidR="000B01BC" w:rsidRPr="00D07617">
        <w:rPr>
          <w:rFonts w:ascii="Times New Roman" w:hAnsi="Times New Roman" w:cs="Times New Roman"/>
          <w:sz w:val="24"/>
        </w:rPr>
        <w:t xml:space="preserve">setting for </w:t>
      </w:r>
      <w:r w:rsidR="000B01BC" w:rsidRPr="00D07617">
        <w:rPr>
          <w:rFonts w:ascii="Times New Roman" w:hAnsi="Times New Roman" w:cs="Times New Roman"/>
          <w:i/>
          <w:sz w:val="24"/>
        </w:rPr>
        <w:t xml:space="preserve">Der Rosengarten zu Worms </w:t>
      </w:r>
      <w:r w:rsidR="000B01BC" w:rsidRPr="00D07617">
        <w:rPr>
          <w:rFonts w:ascii="Times New Roman" w:hAnsi="Times New Roman" w:cs="Times New Roman"/>
          <w:sz w:val="24"/>
        </w:rPr>
        <w:t xml:space="preserve">becomes more understandable, in view of Dietrich’s relations with and involvement within the </w:t>
      </w:r>
      <w:r w:rsidR="000B01BC" w:rsidRPr="00D07617">
        <w:rPr>
          <w:rFonts w:ascii="Times New Roman" w:hAnsi="Times New Roman" w:cs="Times New Roman"/>
          <w:i/>
          <w:sz w:val="24"/>
        </w:rPr>
        <w:t>Nibelungenlied</w:t>
      </w:r>
      <w:r w:rsidR="000B01BC" w:rsidRPr="00D07617">
        <w:rPr>
          <w:rFonts w:ascii="Times New Roman" w:hAnsi="Times New Roman" w:cs="Times New Roman"/>
          <w:sz w:val="24"/>
        </w:rPr>
        <w:t xml:space="preserve">. </w:t>
      </w:r>
    </w:p>
    <w:p w:rsidR="006946E1" w:rsidRPr="00D07617" w:rsidRDefault="000B01BC" w:rsidP="006946E1">
      <w:pPr>
        <w:spacing w:line="360" w:lineRule="auto"/>
        <w:ind w:firstLine="720"/>
        <w:jc w:val="both"/>
        <w:rPr>
          <w:rFonts w:ascii="Times New Roman" w:hAnsi="Times New Roman" w:cs="Times New Roman"/>
          <w:sz w:val="24"/>
        </w:rPr>
      </w:pPr>
      <w:r w:rsidRPr="00D07617">
        <w:rPr>
          <w:rFonts w:ascii="Times New Roman" w:hAnsi="Times New Roman" w:cs="Times New Roman"/>
          <w:noProof/>
          <w:sz w:val="24"/>
        </w:rPr>
        <w:t>Modern</w:t>
      </w:r>
      <w:r w:rsidR="000D2C9E" w:rsidRPr="00D07617">
        <w:rPr>
          <w:rFonts w:ascii="Times New Roman" w:hAnsi="Times New Roman" w:cs="Times New Roman"/>
          <w:noProof/>
          <w:sz w:val="24"/>
        </w:rPr>
        <w:t>-</w:t>
      </w:r>
      <w:r w:rsidRPr="00D07617">
        <w:rPr>
          <w:rFonts w:ascii="Times New Roman" w:hAnsi="Times New Roman" w:cs="Times New Roman"/>
          <w:noProof/>
          <w:sz w:val="24"/>
        </w:rPr>
        <w:t>day</w:t>
      </w:r>
      <w:r w:rsidRPr="00D07617">
        <w:rPr>
          <w:rFonts w:ascii="Times New Roman" w:hAnsi="Times New Roman" w:cs="Times New Roman"/>
          <w:sz w:val="24"/>
        </w:rPr>
        <w:t xml:space="preserve"> </w:t>
      </w:r>
      <w:r w:rsidRPr="00D07617">
        <w:rPr>
          <w:rFonts w:ascii="Times New Roman" w:hAnsi="Times New Roman" w:cs="Times New Roman"/>
          <w:noProof/>
          <w:sz w:val="24"/>
        </w:rPr>
        <w:t>Worms</w:t>
      </w:r>
      <w:r w:rsidRPr="00D07617">
        <w:rPr>
          <w:rFonts w:ascii="Times New Roman" w:hAnsi="Times New Roman" w:cs="Times New Roman"/>
          <w:sz w:val="24"/>
        </w:rPr>
        <w:t xml:space="preserve"> holds echoes of its medieval </w:t>
      </w:r>
      <w:r w:rsidR="002954B7" w:rsidRPr="00D07617">
        <w:rPr>
          <w:rFonts w:ascii="Times New Roman" w:hAnsi="Times New Roman" w:cs="Times New Roman"/>
          <w:sz w:val="24"/>
        </w:rPr>
        <w:t>past</w:t>
      </w:r>
      <w:r w:rsidRPr="00D07617">
        <w:rPr>
          <w:rFonts w:ascii="Times New Roman" w:hAnsi="Times New Roman" w:cs="Times New Roman"/>
          <w:sz w:val="24"/>
        </w:rPr>
        <w:t xml:space="preserve">, this is perhaps most clearly displayed by a small inhabitancy under the control of the city itself, which is situated on the </w:t>
      </w:r>
      <w:r w:rsidR="00FB1DD3">
        <w:rPr>
          <w:rFonts w:ascii="Times New Roman" w:hAnsi="Times New Roman" w:cs="Times New Roman"/>
          <w:sz w:val="24"/>
        </w:rPr>
        <w:t>opposite</w:t>
      </w:r>
      <w:r w:rsidRPr="00D07617">
        <w:rPr>
          <w:rFonts w:ascii="Times New Roman" w:hAnsi="Times New Roman" w:cs="Times New Roman"/>
          <w:sz w:val="24"/>
        </w:rPr>
        <w:t xml:space="preserve"> side of the Rhine River, </w:t>
      </w:r>
      <w:r w:rsidR="008370B1" w:rsidRPr="00D07617">
        <w:rPr>
          <w:rFonts w:ascii="Times New Roman" w:hAnsi="Times New Roman" w:cs="Times New Roman"/>
          <w:sz w:val="24"/>
        </w:rPr>
        <w:t>where there is found</w:t>
      </w:r>
      <w:r w:rsidRPr="00D07617">
        <w:rPr>
          <w:rFonts w:ascii="Times New Roman" w:hAnsi="Times New Roman" w:cs="Times New Roman"/>
          <w:sz w:val="24"/>
        </w:rPr>
        <w:t xml:space="preserve"> a small village named </w:t>
      </w:r>
      <w:r w:rsidR="005072E8" w:rsidRPr="00D07617">
        <w:rPr>
          <w:rFonts w:ascii="Times New Roman" w:hAnsi="Times New Roman" w:cs="Times New Roman"/>
          <w:sz w:val="24"/>
        </w:rPr>
        <w:t xml:space="preserve">Rosengarten. Given the placement of the village, it is possible to postulate that the village is situated upon an area which once held </w:t>
      </w:r>
      <w:r w:rsidR="002954B7" w:rsidRPr="00D07617">
        <w:rPr>
          <w:rFonts w:ascii="Times New Roman" w:hAnsi="Times New Roman" w:cs="Times New Roman"/>
          <w:sz w:val="24"/>
        </w:rPr>
        <w:t>importance</w:t>
      </w:r>
      <w:r w:rsidR="005072E8" w:rsidRPr="00D07617">
        <w:rPr>
          <w:rFonts w:ascii="Times New Roman" w:hAnsi="Times New Roman" w:cs="Times New Roman"/>
          <w:sz w:val="24"/>
        </w:rPr>
        <w:t>, given its separation from the rest</w:t>
      </w:r>
      <w:r w:rsidR="002954B7" w:rsidRPr="00D07617">
        <w:rPr>
          <w:rFonts w:ascii="Times New Roman" w:hAnsi="Times New Roman" w:cs="Times New Roman"/>
          <w:sz w:val="24"/>
        </w:rPr>
        <w:t xml:space="preserve"> of the city and</w:t>
      </w:r>
      <w:r w:rsidR="005072E8" w:rsidRPr="00D07617">
        <w:rPr>
          <w:rFonts w:ascii="Times New Roman" w:hAnsi="Times New Roman" w:cs="Times New Roman"/>
          <w:sz w:val="24"/>
        </w:rPr>
        <w:t xml:space="preserve"> the fantastical nature of </w:t>
      </w:r>
      <w:r w:rsidR="005072E8" w:rsidRPr="00D07617">
        <w:rPr>
          <w:rFonts w:ascii="Times New Roman" w:hAnsi="Times New Roman" w:cs="Times New Roman"/>
          <w:i/>
          <w:sz w:val="24"/>
        </w:rPr>
        <w:t xml:space="preserve">Der Rosengarten zu </w:t>
      </w:r>
      <w:r w:rsidR="005072E8" w:rsidRPr="00FB1DD3">
        <w:rPr>
          <w:rFonts w:ascii="Times New Roman" w:hAnsi="Times New Roman" w:cs="Times New Roman"/>
          <w:i/>
          <w:sz w:val="24"/>
        </w:rPr>
        <w:t>Worms</w:t>
      </w:r>
      <w:r w:rsidR="00FB1DD3">
        <w:rPr>
          <w:rFonts w:ascii="Times New Roman" w:hAnsi="Times New Roman" w:cs="Times New Roman"/>
          <w:sz w:val="24"/>
        </w:rPr>
        <w:t>. T</w:t>
      </w:r>
      <w:r w:rsidR="005072E8" w:rsidRPr="00FB1DD3">
        <w:rPr>
          <w:rFonts w:ascii="Times New Roman" w:hAnsi="Times New Roman" w:cs="Times New Roman"/>
          <w:sz w:val="24"/>
        </w:rPr>
        <w:t>he</w:t>
      </w:r>
      <w:r w:rsidR="005072E8" w:rsidRPr="00D07617">
        <w:rPr>
          <w:rFonts w:ascii="Times New Roman" w:hAnsi="Times New Roman" w:cs="Times New Roman"/>
          <w:sz w:val="24"/>
        </w:rPr>
        <w:t xml:space="preserve"> city of Worms itself is given its own magical reputation as a place where giants, assassins and knights can be found. </w:t>
      </w:r>
    </w:p>
    <w:p w:rsidR="005414A5" w:rsidRPr="00D07617" w:rsidRDefault="005414A5" w:rsidP="005414A5">
      <w:pPr>
        <w:spacing w:line="360" w:lineRule="auto"/>
        <w:jc w:val="both"/>
        <w:rPr>
          <w:rFonts w:ascii="Times New Roman" w:hAnsi="Times New Roman" w:cs="Times New Roman"/>
          <w:sz w:val="24"/>
        </w:rPr>
      </w:pPr>
      <w:r w:rsidRPr="00D07617">
        <w:rPr>
          <w:rFonts w:ascii="Times New Roman" w:hAnsi="Times New Roman" w:cs="Times New Roman"/>
          <w:sz w:val="24"/>
        </w:rPr>
        <w:tab/>
      </w:r>
      <w:r w:rsidR="00CF0A78" w:rsidRPr="00D07617">
        <w:rPr>
          <w:rFonts w:ascii="Times New Roman" w:hAnsi="Times New Roman" w:cs="Times New Roman"/>
          <w:sz w:val="24"/>
        </w:rPr>
        <w:t xml:space="preserve">Thirdly, </w:t>
      </w:r>
      <w:r w:rsidRPr="00D07617">
        <w:rPr>
          <w:rFonts w:ascii="Times New Roman" w:hAnsi="Times New Roman" w:cs="Times New Roman"/>
          <w:i/>
          <w:sz w:val="24"/>
        </w:rPr>
        <w:t>Der Rosengarten zu Worms</w:t>
      </w:r>
      <w:r w:rsidRPr="00D07617">
        <w:rPr>
          <w:rFonts w:ascii="Times New Roman" w:hAnsi="Times New Roman" w:cs="Times New Roman"/>
          <w:sz w:val="24"/>
        </w:rPr>
        <w:t xml:space="preserve"> is found within two diffe</w:t>
      </w:r>
      <w:r w:rsidR="00A571F4" w:rsidRPr="00D07617">
        <w:rPr>
          <w:rFonts w:ascii="Times New Roman" w:hAnsi="Times New Roman" w:cs="Times New Roman"/>
          <w:sz w:val="24"/>
        </w:rPr>
        <w:t xml:space="preserve">rent tales within the </w:t>
      </w:r>
      <w:r w:rsidR="00A571F4" w:rsidRPr="00D07617">
        <w:rPr>
          <w:rFonts w:ascii="Times New Roman" w:hAnsi="Times New Roman" w:cs="Times New Roman"/>
          <w:i/>
          <w:sz w:val="24"/>
        </w:rPr>
        <w:t>Dietrichepik</w:t>
      </w:r>
      <w:r w:rsidRPr="00D07617">
        <w:rPr>
          <w:rFonts w:ascii="Times New Roman" w:hAnsi="Times New Roman" w:cs="Times New Roman"/>
          <w:i/>
          <w:sz w:val="24"/>
        </w:rPr>
        <w:t>s,</w:t>
      </w:r>
      <w:r w:rsidRPr="00D07617">
        <w:rPr>
          <w:rFonts w:ascii="Times New Roman" w:hAnsi="Times New Roman" w:cs="Times New Roman"/>
          <w:sz w:val="24"/>
        </w:rPr>
        <w:t xml:space="preserve"> the second being known as </w:t>
      </w:r>
      <w:r w:rsidR="00675411" w:rsidRPr="00D07617">
        <w:rPr>
          <w:rFonts w:ascii="Times New Roman" w:hAnsi="Times New Roman" w:cs="Times New Roman"/>
          <w:i/>
          <w:sz w:val="24"/>
        </w:rPr>
        <w:t>The</w:t>
      </w:r>
      <w:r w:rsidRPr="00D07617">
        <w:rPr>
          <w:rFonts w:ascii="Times New Roman" w:hAnsi="Times New Roman" w:cs="Times New Roman"/>
          <w:sz w:val="24"/>
        </w:rPr>
        <w:t xml:space="preserve"> </w:t>
      </w:r>
      <w:r w:rsidRPr="00D07617">
        <w:rPr>
          <w:rFonts w:ascii="Times New Roman" w:hAnsi="Times New Roman" w:cs="Times New Roman"/>
          <w:i/>
          <w:sz w:val="24"/>
        </w:rPr>
        <w:t>Small Rose</w:t>
      </w:r>
      <w:r w:rsidR="0084022A" w:rsidRPr="00D07617">
        <w:rPr>
          <w:rFonts w:ascii="Times New Roman" w:hAnsi="Times New Roman" w:cs="Times New Roman"/>
          <w:i/>
          <w:sz w:val="24"/>
        </w:rPr>
        <w:t xml:space="preserve"> G</w:t>
      </w:r>
      <w:r w:rsidR="00675411" w:rsidRPr="00D07617">
        <w:rPr>
          <w:rFonts w:ascii="Times New Roman" w:hAnsi="Times New Roman" w:cs="Times New Roman"/>
          <w:i/>
          <w:sz w:val="24"/>
        </w:rPr>
        <w:t>arden</w:t>
      </w:r>
      <w:r w:rsidR="00675411" w:rsidRPr="00D07617">
        <w:rPr>
          <w:rFonts w:ascii="Times New Roman" w:hAnsi="Times New Roman" w:cs="Times New Roman"/>
          <w:sz w:val="24"/>
        </w:rPr>
        <w:t>.</w:t>
      </w:r>
      <w:r w:rsidR="00E13971" w:rsidRPr="00D07617">
        <w:rPr>
          <w:rStyle w:val="FootnoteReference"/>
          <w:rFonts w:ascii="Times New Roman" w:hAnsi="Times New Roman" w:cs="Times New Roman"/>
          <w:sz w:val="24"/>
        </w:rPr>
        <w:footnoteReference w:id="9"/>
      </w:r>
      <w:r w:rsidR="00675411" w:rsidRPr="00D07617">
        <w:rPr>
          <w:rFonts w:ascii="Times New Roman" w:hAnsi="Times New Roman" w:cs="Times New Roman"/>
          <w:sz w:val="24"/>
        </w:rPr>
        <w:t xml:space="preserve"> T</w:t>
      </w:r>
      <w:r w:rsidRPr="00D07617">
        <w:rPr>
          <w:rFonts w:ascii="Times New Roman" w:hAnsi="Times New Roman" w:cs="Times New Roman"/>
          <w:sz w:val="24"/>
        </w:rPr>
        <w:t>hese tales combined</w:t>
      </w:r>
      <w:r w:rsidR="00FB1DD3">
        <w:rPr>
          <w:rFonts w:ascii="Times New Roman" w:hAnsi="Times New Roman" w:cs="Times New Roman"/>
          <w:sz w:val="24"/>
        </w:rPr>
        <w:t>,</w:t>
      </w:r>
      <w:r w:rsidRPr="00D07617">
        <w:rPr>
          <w:rFonts w:ascii="Times New Roman" w:hAnsi="Times New Roman" w:cs="Times New Roman"/>
          <w:sz w:val="24"/>
        </w:rPr>
        <w:t xml:space="preserve"> show the undenia</w:t>
      </w:r>
      <w:r w:rsidR="00D07617" w:rsidRPr="00D07617">
        <w:rPr>
          <w:rFonts w:ascii="Times New Roman" w:hAnsi="Times New Roman" w:cs="Times New Roman"/>
          <w:sz w:val="24"/>
        </w:rPr>
        <w:t>ble importance of rose gardens such as these, as magical places</w:t>
      </w:r>
      <w:r w:rsidRPr="00D07617">
        <w:rPr>
          <w:rFonts w:ascii="Times New Roman" w:hAnsi="Times New Roman" w:cs="Times New Roman"/>
          <w:sz w:val="24"/>
        </w:rPr>
        <w:t xml:space="preserve"> during the </w:t>
      </w:r>
      <w:r w:rsidR="004F0315" w:rsidRPr="00D07617">
        <w:rPr>
          <w:rFonts w:ascii="Times New Roman" w:hAnsi="Times New Roman" w:cs="Times New Roman"/>
          <w:sz w:val="24"/>
        </w:rPr>
        <w:t>Middle Ages</w:t>
      </w:r>
      <w:r w:rsidR="00D07617" w:rsidRPr="00D07617">
        <w:rPr>
          <w:rFonts w:ascii="Times New Roman" w:hAnsi="Times New Roman" w:cs="Times New Roman"/>
          <w:sz w:val="24"/>
        </w:rPr>
        <w:t xml:space="preserve">. </w:t>
      </w:r>
      <w:r w:rsidRPr="00D07617">
        <w:rPr>
          <w:rFonts w:ascii="Times New Roman" w:hAnsi="Times New Roman" w:cs="Times New Roman"/>
          <w:sz w:val="24"/>
        </w:rPr>
        <w:t xml:space="preserve">The story of </w:t>
      </w:r>
      <w:r w:rsidRPr="00D07617">
        <w:rPr>
          <w:rFonts w:ascii="Times New Roman" w:hAnsi="Times New Roman" w:cs="Times New Roman"/>
          <w:i/>
          <w:sz w:val="24"/>
        </w:rPr>
        <w:t>Der Rosengarten zu Worms</w:t>
      </w:r>
      <w:r w:rsidRPr="00D07617">
        <w:rPr>
          <w:rFonts w:ascii="Times New Roman" w:hAnsi="Times New Roman" w:cs="Times New Roman"/>
          <w:sz w:val="24"/>
        </w:rPr>
        <w:t xml:space="preserve"> stands out from other popular literature at the time for ma</w:t>
      </w:r>
      <w:r w:rsidR="00A737CC" w:rsidRPr="00D07617">
        <w:rPr>
          <w:rFonts w:ascii="Times New Roman" w:hAnsi="Times New Roman" w:cs="Times New Roman"/>
          <w:sz w:val="24"/>
        </w:rPr>
        <w:t>n</w:t>
      </w:r>
      <w:r w:rsidR="00FB1DD3">
        <w:rPr>
          <w:rFonts w:ascii="Times New Roman" w:hAnsi="Times New Roman" w:cs="Times New Roman"/>
          <w:sz w:val="24"/>
        </w:rPr>
        <w:t>y reasons, one being</w:t>
      </w:r>
      <w:r w:rsidR="00675411" w:rsidRPr="00D07617">
        <w:rPr>
          <w:rFonts w:ascii="Times New Roman" w:hAnsi="Times New Roman" w:cs="Times New Roman"/>
          <w:sz w:val="24"/>
        </w:rPr>
        <w:t xml:space="preserve"> the presence of </w:t>
      </w:r>
      <w:r w:rsidR="007F0F68" w:rsidRPr="00D07617">
        <w:rPr>
          <w:rFonts w:ascii="Times New Roman" w:hAnsi="Times New Roman" w:cs="Times New Roman"/>
          <w:sz w:val="24"/>
        </w:rPr>
        <w:t>the Lord of the R</w:t>
      </w:r>
      <w:r w:rsidRPr="00D07617">
        <w:rPr>
          <w:rFonts w:ascii="Times New Roman" w:hAnsi="Times New Roman" w:cs="Times New Roman"/>
          <w:sz w:val="24"/>
        </w:rPr>
        <w:t>ose</w:t>
      </w:r>
      <w:r w:rsidR="0084022A" w:rsidRPr="00D07617">
        <w:rPr>
          <w:rFonts w:ascii="Times New Roman" w:hAnsi="Times New Roman" w:cs="Times New Roman"/>
          <w:sz w:val="24"/>
        </w:rPr>
        <w:t xml:space="preserve"> G</w:t>
      </w:r>
      <w:r w:rsidRPr="00D07617">
        <w:rPr>
          <w:rFonts w:ascii="Times New Roman" w:hAnsi="Times New Roman" w:cs="Times New Roman"/>
          <w:sz w:val="24"/>
        </w:rPr>
        <w:t xml:space="preserve">arden, whose name in this version is Gippich, and is the father of </w:t>
      </w:r>
      <w:r w:rsidRPr="00D07617">
        <w:rPr>
          <w:rFonts w:ascii="Times New Roman" w:hAnsi="Times New Roman" w:cs="Times New Roman"/>
          <w:noProof/>
          <w:sz w:val="24"/>
        </w:rPr>
        <w:t>Kr</w:t>
      </w:r>
      <w:r w:rsidR="000D2C9E" w:rsidRPr="00D07617">
        <w:rPr>
          <w:rFonts w:ascii="Times New Roman" w:hAnsi="Times New Roman" w:cs="Times New Roman"/>
          <w:noProof/>
          <w:sz w:val="24"/>
        </w:rPr>
        <w:t>ie</w:t>
      </w:r>
      <w:r w:rsidRPr="00D07617">
        <w:rPr>
          <w:rFonts w:ascii="Times New Roman" w:hAnsi="Times New Roman" w:cs="Times New Roman"/>
          <w:noProof/>
          <w:sz w:val="24"/>
        </w:rPr>
        <w:t>mhild</w:t>
      </w:r>
      <w:r w:rsidRPr="00D07617">
        <w:rPr>
          <w:rFonts w:ascii="Times New Roman" w:hAnsi="Times New Roman" w:cs="Times New Roman"/>
          <w:sz w:val="24"/>
        </w:rPr>
        <w:t>.</w:t>
      </w:r>
      <w:r w:rsidR="000E6694" w:rsidRPr="00D07617">
        <w:rPr>
          <w:rStyle w:val="FootnoteReference"/>
          <w:rFonts w:ascii="Times New Roman" w:hAnsi="Times New Roman" w:cs="Times New Roman"/>
          <w:sz w:val="24"/>
        </w:rPr>
        <w:footnoteReference w:id="10"/>
      </w:r>
      <w:r w:rsidR="00FB1DD3">
        <w:rPr>
          <w:rFonts w:ascii="Times New Roman" w:hAnsi="Times New Roman" w:cs="Times New Roman"/>
          <w:sz w:val="24"/>
        </w:rPr>
        <w:t xml:space="preserve"> Within other, more popular</w:t>
      </w:r>
      <w:r w:rsidRPr="00D07617">
        <w:rPr>
          <w:rFonts w:ascii="Times New Roman" w:hAnsi="Times New Roman" w:cs="Times New Roman"/>
          <w:sz w:val="24"/>
        </w:rPr>
        <w:t xml:space="preserve"> Germanic tales, such as the </w:t>
      </w:r>
      <w:r w:rsidRPr="00D07617">
        <w:rPr>
          <w:rFonts w:ascii="Times New Roman" w:hAnsi="Times New Roman" w:cs="Times New Roman"/>
          <w:i/>
          <w:sz w:val="24"/>
        </w:rPr>
        <w:t>Nibelungenlied</w:t>
      </w:r>
      <w:r w:rsidRPr="00D07617">
        <w:rPr>
          <w:rFonts w:ascii="Times New Roman" w:hAnsi="Times New Roman" w:cs="Times New Roman"/>
          <w:sz w:val="24"/>
        </w:rPr>
        <w:t xml:space="preserve">, </w:t>
      </w:r>
      <w:r w:rsidRPr="00D07617">
        <w:rPr>
          <w:rFonts w:ascii="Times New Roman" w:hAnsi="Times New Roman" w:cs="Times New Roman"/>
          <w:noProof/>
          <w:sz w:val="24"/>
        </w:rPr>
        <w:t>Kr</w:t>
      </w:r>
      <w:r w:rsidR="000D2C9E" w:rsidRPr="00D07617">
        <w:rPr>
          <w:rFonts w:ascii="Times New Roman" w:hAnsi="Times New Roman" w:cs="Times New Roman"/>
          <w:noProof/>
          <w:sz w:val="24"/>
        </w:rPr>
        <w:t>ie</w:t>
      </w:r>
      <w:r w:rsidRPr="00D07617">
        <w:rPr>
          <w:rFonts w:ascii="Times New Roman" w:hAnsi="Times New Roman" w:cs="Times New Roman"/>
          <w:noProof/>
          <w:sz w:val="24"/>
        </w:rPr>
        <w:t>mhild</w:t>
      </w:r>
      <w:r w:rsidRPr="00D07617">
        <w:rPr>
          <w:rFonts w:ascii="Times New Roman" w:hAnsi="Times New Roman" w:cs="Times New Roman"/>
          <w:sz w:val="24"/>
        </w:rPr>
        <w:t xml:space="preserve"> has no living father, whereas her mother and brothers are mentioned in some detail. This brings into question the motivations behind the tale of </w:t>
      </w:r>
      <w:r w:rsidRPr="00D07617">
        <w:rPr>
          <w:rFonts w:ascii="Times New Roman" w:hAnsi="Times New Roman" w:cs="Times New Roman"/>
          <w:i/>
          <w:sz w:val="24"/>
        </w:rPr>
        <w:t>Der Rosengarten zu Worms</w:t>
      </w:r>
      <w:r w:rsidRPr="00D07617">
        <w:rPr>
          <w:rFonts w:ascii="Times New Roman" w:hAnsi="Times New Roman" w:cs="Times New Roman"/>
          <w:sz w:val="24"/>
        </w:rPr>
        <w:t xml:space="preserve">, as it suggests that a male </w:t>
      </w:r>
      <w:r w:rsidR="00675411" w:rsidRPr="00D07617">
        <w:rPr>
          <w:rFonts w:ascii="Times New Roman" w:hAnsi="Times New Roman" w:cs="Times New Roman"/>
          <w:sz w:val="24"/>
        </w:rPr>
        <w:t>figure</w:t>
      </w:r>
      <w:r w:rsidRPr="00D07617">
        <w:rPr>
          <w:rFonts w:ascii="Times New Roman" w:hAnsi="Times New Roman" w:cs="Times New Roman"/>
          <w:sz w:val="24"/>
        </w:rPr>
        <w:t xml:space="preserve"> in charge of the rose garden seemed necessary at the time, and given that within the </w:t>
      </w:r>
      <w:r w:rsidRPr="00D07617">
        <w:rPr>
          <w:rFonts w:ascii="Times New Roman" w:hAnsi="Times New Roman" w:cs="Times New Roman"/>
          <w:i/>
          <w:sz w:val="24"/>
        </w:rPr>
        <w:t>Nibelungenlied</w:t>
      </w:r>
      <w:r w:rsidRPr="00D07617">
        <w:rPr>
          <w:rFonts w:ascii="Times New Roman" w:hAnsi="Times New Roman" w:cs="Times New Roman"/>
          <w:sz w:val="24"/>
        </w:rPr>
        <w:t xml:space="preserve">, Kreimhild’s brothers are all killed, a new character had to be created in order for the story to conform to the </w:t>
      </w:r>
      <w:r w:rsidR="00675411" w:rsidRPr="00D07617">
        <w:rPr>
          <w:rFonts w:ascii="Times New Roman" w:hAnsi="Times New Roman" w:cs="Times New Roman"/>
          <w:sz w:val="24"/>
        </w:rPr>
        <w:t xml:space="preserve">expectations of </w:t>
      </w:r>
      <w:r w:rsidRPr="00D07617">
        <w:rPr>
          <w:rFonts w:ascii="Times New Roman" w:hAnsi="Times New Roman" w:cs="Times New Roman"/>
          <w:sz w:val="24"/>
        </w:rPr>
        <w:t xml:space="preserve">audiences of the time. Similarly, this can be seen as an attempt to enhance and delve deeper into the world of the Nibelungs, that was evidently </w:t>
      </w:r>
      <w:r w:rsidR="009051F6" w:rsidRPr="00D07617">
        <w:rPr>
          <w:rFonts w:ascii="Times New Roman" w:hAnsi="Times New Roman" w:cs="Times New Roman"/>
          <w:sz w:val="24"/>
        </w:rPr>
        <w:t>extremely</w:t>
      </w:r>
      <w:r w:rsidRPr="00D07617">
        <w:rPr>
          <w:rFonts w:ascii="Times New Roman" w:hAnsi="Times New Roman" w:cs="Times New Roman"/>
          <w:sz w:val="24"/>
        </w:rPr>
        <w:t xml:space="preserve"> popular throughout the </w:t>
      </w:r>
      <w:r w:rsidR="004F0315" w:rsidRPr="00D07617">
        <w:rPr>
          <w:rFonts w:ascii="Times New Roman" w:hAnsi="Times New Roman" w:cs="Times New Roman"/>
          <w:sz w:val="24"/>
        </w:rPr>
        <w:t>Middle Ages</w:t>
      </w:r>
      <w:r w:rsidRPr="00D07617">
        <w:rPr>
          <w:rFonts w:ascii="Times New Roman" w:hAnsi="Times New Roman" w:cs="Times New Roman"/>
          <w:sz w:val="24"/>
        </w:rPr>
        <w:t xml:space="preserve">. </w:t>
      </w:r>
    </w:p>
    <w:p w:rsidR="005414A5" w:rsidRPr="00D07617" w:rsidRDefault="005414A5" w:rsidP="005414A5">
      <w:pPr>
        <w:spacing w:line="360" w:lineRule="auto"/>
        <w:jc w:val="both"/>
        <w:rPr>
          <w:rFonts w:ascii="Times New Roman" w:hAnsi="Times New Roman" w:cs="Times New Roman"/>
          <w:sz w:val="24"/>
        </w:rPr>
      </w:pPr>
      <w:r w:rsidRPr="00D07617">
        <w:rPr>
          <w:rFonts w:ascii="Times New Roman" w:hAnsi="Times New Roman" w:cs="Times New Roman"/>
          <w:sz w:val="24"/>
        </w:rPr>
        <w:tab/>
        <w:t>The tale itself has many diff</w:t>
      </w:r>
      <w:r w:rsidR="00675411" w:rsidRPr="00D07617">
        <w:rPr>
          <w:rFonts w:ascii="Times New Roman" w:hAnsi="Times New Roman" w:cs="Times New Roman"/>
          <w:sz w:val="24"/>
        </w:rPr>
        <w:t>ering connotations, one</w:t>
      </w:r>
      <w:r w:rsidRPr="00D07617">
        <w:rPr>
          <w:rFonts w:ascii="Times New Roman" w:hAnsi="Times New Roman" w:cs="Times New Roman"/>
          <w:sz w:val="24"/>
        </w:rPr>
        <w:t xml:space="preserve"> </w:t>
      </w:r>
      <w:r w:rsidR="00675411" w:rsidRPr="00D07617">
        <w:rPr>
          <w:rFonts w:ascii="Times New Roman" w:hAnsi="Times New Roman" w:cs="Times New Roman"/>
          <w:sz w:val="24"/>
        </w:rPr>
        <w:t xml:space="preserve">of which might be that it is </w:t>
      </w:r>
      <w:r w:rsidR="00A571F4" w:rsidRPr="00D07617">
        <w:rPr>
          <w:rFonts w:ascii="Times New Roman" w:hAnsi="Times New Roman" w:cs="Times New Roman"/>
          <w:sz w:val="24"/>
        </w:rPr>
        <w:t>suggestively</w:t>
      </w:r>
      <w:r w:rsidR="00675411" w:rsidRPr="00D07617">
        <w:rPr>
          <w:rFonts w:ascii="Times New Roman" w:hAnsi="Times New Roman" w:cs="Times New Roman"/>
          <w:sz w:val="24"/>
        </w:rPr>
        <w:t xml:space="preserve"> religious. This is </w:t>
      </w:r>
      <w:r w:rsidR="00FB1DD3">
        <w:rPr>
          <w:rFonts w:ascii="Times New Roman" w:hAnsi="Times New Roman" w:cs="Times New Roman"/>
          <w:sz w:val="24"/>
        </w:rPr>
        <w:t>implied</w:t>
      </w:r>
      <w:r w:rsidR="00675411" w:rsidRPr="00D07617">
        <w:rPr>
          <w:rFonts w:ascii="Times New Roman" w:hAnsi="Times New Roman" w:cs="Times New Roman"/>
          <w:sz w:val="24"/>
        </w:rPr>
        <w:t xml:space="preserve"> by the</w:t>
      </w:r>
      <w:r w:rsidRPr="00D07617">
        <w:rPr>
          <w:rFonts w:ascii="Times New Roman" w:hAnsi="Times New Roman" w:cs="Times New Roman"/>
          <w:sz w:val="24"/>
        </w:rPr>
        <w:t xml:space="preserve"> occurrence of the number 12. This number occurs within the tales twice, as </w:t>
      </w:r>
      <w:r w:rsidR="00A571F4" w:rsidRPr="00D07617">
        <w:rPr>
          <w:rFonts w:ascii="Times New Roman" w:hAnsi="Times New Roman" w:cs="Times New Roman"/>
          <w:sz w:val="24"/>
        </w:rPr>
        <w:t>both opposing</w:t>
      </w:r>
      <w:r w:rsidR="001A50CC" w:rsidRPr="00D07617">
        <w:rPr>
          <w:rFonts w:ascii="Times New Roman" w:hAnsi="Times New Roman" w:cs="Times New Roman"/>
          <w:sz w:val="24"/>
        </w:rPr>
        <w:t xml:space="preserve"> teams hold 12 warriors.</w:t>
      </w:r>
      <w:r w:rsidR="000E6694" w:rsidRPr="00D07617">
        <w:rPr>
          <w:rStyle w:val="FootnoteReference"/>
          <w:rFonts w:ascii="Times New Roman" w:hAnsi="Times New Roman" w:cs="Times New Roman"/>
          <w:sz w:val="24"/>
        </w:rPr>
        <w:footnoteReference w:id="11"/>
      </w:r>
      <w:r w:rsidR="001A50CC" w:rsidRPr="00D07617">
        <w:rPr>
          <w:rFonts w:ascii="Times New Roman" w:hAnsi="Times New Roman" w:cs="Times New Roman"/>
          <w:sz w:val="24"/>
        </w:rPr>
        <w:t xml:space="preserve"> </w:t>
      </w:r>
      <w:r w:rsidR="0084022A" w:rsidRPr="00D07617">
        <w:rPr>
          <w:rFonts w:ascii="Times New Roman" w:hAnsi="Times New Roman" w:cs="Times New Roman"/>
          <w:sz w:val="24"/>
        </w:rPr>
        <w:t>Th</w:t>
      </w:r>
      <w:r w:rsidR="001A50CC" w:rsidRPr="00D07617">
        <w:rPr>
          <w:rFonts w:ascii="Times New Roman" w:hAnsi="Times New Roman" w:cs="Times New Roman"/>
          <w:sz w:val="24"/>
        </w:rPr>
        <w:t xml:space="preserve">is number </w:t>
      </w:r>
      <w:r w:rsidR="0084022A" w:rsidRPr="00D07617">
        <w:rPr>
          <w:rFonts w:ascii="Times New Roman" w:hAnsi="Times New Roman" w:cs="Times New Roman"/>
          <w:sz w:val="24"/>
        </w:rPr>
        <w:t>could</w:t>
      </w:r>
      <w:r w:rsidR="001A50CC" w:rsidRPr="00D07617">
        <w:rPr>
          <w:rFonts w:ascii="Times New Roman" w:hAnsi="Times New Roman" w:cs="Times New Roman"/>
          <w:sz w:val="24"/>
        </w:rPr>
        <w:t xml:space="preserve"> </w:t>
      </w:r>
      <w:r w:rsidR="00675411" w:rsidRPr="00D07617">
        <w:rPr>
          <w:rFonts w:ascii="Times New Roman" w:hAnsi="Times New Roman" w:cs="Times New Roman"/>
          <w:sz w:val="24"/>
        </w:rPr>
        <w:t>be meant to suggest</w:t>
      </w:r>
      <w:r w:rsidR="001A50CC" w:rsidRPr="00D07617">
        <w:rPr>
          <w:rFonts w:ascii="Times New Roman" w:hAnsi="Times New Roman" w:cs="Times New Roman"/>
          <w:sz w:val="24"/>
        </w:rPr>
        <w:t xml:space="preserve"> the disciples of Christ, however, this </w:t>
      </w:r>
      <w:r w:rsidR="00675411" w:rsidRPr="00D07617">
        <w:rPr>
          <w:rFonts w:ascii="Times New Roman" w:hAnsi="Times New Roman" w:cs="Times New Roman"/>
          <w:sz w:val="24"/>
        </w:rPr>
        <w:t>association</w:t>
      </w:r>
      <w:r w:rsidR="001A50CC" w:rsidRPr="00D07617">
        <w:rPr>
          <w:rFonts w:ascii="Times New Roman" w:hAnsi="Times New Roman" w:cs="Times New Roman"/>
          <w:sz w:val="24"/>
        </w:rPr>
        <w:t xml:space="preserve"> would appear to </w:t>
      </w:r>
      <w:r w:rsidR="00675411" w:rsidRPr="00D07617">
        <w:rPr>
          <w:rFonts w:ascii="Times New Roman" w:hAnsi="Times New Roman" w:cs="Times New Roman"/>
          <w:sz w:val="24"/>
        </w:rPr>
        <w:t xml:space="preserve">have little </w:t>
      </w:r>
      <w:r w:rsidR="00675411" w:rsidRPr="00D07617">
        <w:rPr>
          <w:rFonts w:ascii="Times New Roman" w:hAnsi="Times New Roman" w:cs="Times New Roman"/>
          <w:sz w:val="24"/>
        </w:rPr>
        <w:lastRenderedPageBreak/>
        <w:t>connection with</w:t>
      </w:r>
      <w:r w:rsidR="001A50CC" w:rsidRPr="00D07617">
        <w:rPr>
          <w:rFonts w:ascii="Times New Roman" w:hAnsi="Times New Roman" w:cs="Times New Roman"/>
          <w:sz w:val="24"/>
        </w:rPr>
        <w:t xml:space="preserve"> the tale itself, given the lack of immediate religious influence th</w:t>
      </w:r>
      <w:r w:rsidR="00073D7B" w:rsidRPr="00D07617">
        <w:rPr>
          <w:rFonts w:ascii="Times New Roman" w:hAnsi="Times New Roman" w:cs="Times New Roman"/>
          <w:sz w:val="24"/>
        </w:rPr>
        <w:t>roughout the tale, apart from I</w:t>
      </w:r>
      <w:r w:rsidR="001A50CC" w:rsidRPr="00D07617">
        <w:rPr>
          <w:rFonts w:ascii="Times New Roman" w:hAnsi="Times New Roman" w:cs="Times New Roman"/>
          <w:sz w:val="24"/>
        </w:rPr>
        <w:t>lsan, the one wholl</w:t>
      </w:r>
      <w:r w:rsidR="0084022A" w:rsidRPr="00D07617">
        <w:rPr>
          <w:rFonts w:ascii="Times New Roman" w:hAnsi="Times New Roman" w:cs="Times New Roman"/>
          <w:sz w:val="24"/>
        </w:rPr>
        <w:t>y</w:t>
      </w:r>
      <w:r w:rsidR="001A50CC" w:rsidRPr="00D07617">
        <w:rPr>
          <w:rFonts w:ascii="Times New Roman" w:hAnsi="Times New Roman" w:cs="Times New Roman"/>
          <w:sz w:val="24"/>
        </w:rPr>
        <w:t xml:space="preserve"> religious c</w:t>
      </w:r>
      <w:r w:rsidR="0084022A" w:rsidRPr="00D07617">
        <w:rPr>
          <w:rFonts w:ascii="Times New Roman" w:hAnsi="Times New Roman" w:cs="Times New Roman"/>
          <w:sz w:val="24"/>
        </w:rPr>
        <w:t xml:space="preserve">haracter found within the tale, </w:t>
      </w:r>
      <w:r w:rsidR="00BD2541" w:rsidRPr="00D07617">
        <w:rPr>
          <w:rFonts w:ascii="Times New Roman" w:hAnsi="Times New Roman" w:cs="Times New Roman"/>
          <w:sz w:val="24"/>
        </w:rPr>
        <w:t>and</w:t>
      </w:r>
      <w:r w:rsidR="0084022A" w:rsidRPr="00D07617">
        <w:rPr>
          <w:rFonts w:ascii="Times New Roman" w:hAnsi="Times New Roman" w:cs="Times New Roman"/>
          <w:sz w:val="24"/>
        </w:rPr>
        <w:t xml:space="preserve"> that the tale is clearly based on more pagan ideas of chivalry and heroism, where the goal is glory and women rather than Christ and religion.</w:t>
      </w:r>
      <w:r w:rsidR="00E13971" w:rsidRPr="00D07617">
        <w:rPr>
          <w:rStyle w:val="FootnoteReference"/>
          <w:rFonts w:ascii="Times New Roman" w:hAnsi="Times New Roman" w:cs="Times New Roman"/>
          <w:sz w:val="24"/>
        </w:rPr>
        <w:footnoteReference w:id="12"/>
      </w:r>
      <w:r w:rsidR="0084022A" w:rsidRPr="00D07617">
        <w:rPr>
          <w:rFonts w:ascii="Times New Roman" w:hAnsi="Times New Roman" w:cs="Times New Roman"/>
          <w:sz w:val="24"/>
        </w:rPr>
        <w:t xml:space="preserve"> </w:t>
      </w:r>
      <w:r w:rsidR="00FB692A" w:rsidRPr="00D07617">
        <w:rPr>
          <w:rFonts w:ascii="Times New Roman" w:hAnsi="Times New Roman" w:cs="Times New Roman"/>
          <w:sz w:val="24"/>
        </w:rPr>
        <w:t xml:space="preserve">Again, as was mentioned earlier, it would seem that the religious aspects that would usually be found with a tale such as this, have been somewhat muted by the religious upset during the time of </w:t>
      </w:r>
      <w:r w:rsidR="00FB692A" w:rsidRPr="00BA07FC">
        <w:rPr>
          <w:rFonts w:ascii="Times New Roman" w:hAnsi="Times New Roman" w:cs="Times New Roman"/>
          <w:noProof/>
          <w:sz w:val="24"/>
        </w:rPr>
        <w:t xml:space="preserve">the </w:t>
      </w:r>
      <w:r w:rsidR="00BA07FC">
        <w:rPr>
          <w:rFonts w:ascii="Times New Roman" w:hAnsi="Times New Roman" w:cs="Times New Roman"/>
          <w:noProof/>
          <w:sz w:val="24"/>
        </w:rPr>
        <w:t>creation of the manuscript</w:t>
      </w:r>
      <w:r w:rsidR="00FB692A" w:rsidRPr="00D07617">
        <w:rPr>
          <w:rFonts w:ascii="Times New Roman" w:hAnsi="Times New Roman" w:cs="Times New Roman"/>
          <w:sz w:val="24"/>
        </w:rPr>
        <w:t xml:space="preserve">. With religious characters like Ilsan, who is usually depicted as an extremely important character within Germanic tales, has his influence majorly muted within </w:t>
      </w:r>
      <w:r w:rsidR="00FB692A" w:rsidRPr="00D07617">
        <w:rPr>
          <w:rFonts w:ascii="Times New Roman" w:hAnsi="Times New Roman" w:cs="Times New Roman"/>
          <w:i/>
          <w:sz w:val="24"/>
        </w:rPr>
        <w:t>Der Rosengarten zu Worms</w:t>
      </w:r>
      <w:r w:rsidR="006920DB" w:rsidRPr="00D07617">
        <w:rPr>
          <w:rFonts w:ascii="Times New Roman" w:hAnsi="Times New Roman" w:cs="Times New Roman"/>
          <w:sz w:val="24"/>
        </w:rPr>
        <w:t xml:space="preserve">, as the illustrators appear to have not defined him as a character within the illuminations to the same calibre as other major characters such as </w:t>
      </w:r>
      <w:r w:rsidR="006920DB" w:rsidRPr="00BA07FC">
        <w:rPr>
          <w:rFonts w:ascii="Times New Roman" w:hAnsi="Times New Roman" w:cs="Times New Roman"/>
          <w:noProof/>
          <w:sz w:val="24"/>
        </w:rPr>
        <w:t>Hildebrand</w:t>
      </w:r>
      <w:r w:rsidR="00FB692A" w:rsidRPr="00BA07FC">
        <w:rPr>
          <w:rFonts w:ascii="Times New Roman" w:hAnsi="Times New Roman" w:cs="Times New Roman"/>
          <w:noProof/>
          <w:sz w:val="24"/>
        </w:rPr>
        <w:t>.</w:t>
      </w:r>
      <w:r w:rsidR="000E6694" w:rsidRPr="00D07617">
        <w:rPr>
          <w:rStyle w:val="FootnoteReference"/>
          <w:rFonts w:ascii="Times New Roman" w:hAnsi="Times New Roman" w:cs="Times New Roman"/>
          <w:sz w:val="24"/>
        </w:rPr>
        <w:footnoteReference w:id="13"/>
      </w:r>
      <w:r w:rsidR="00FB692A" w:rsidRPr="00D07617">
        <w:rPr>
          <w:rFonts w:ascii="Times New Roman" w:hAnsi="Times New Roman" w:cs="Times New Roman"/>
          <w:sz w:val="24"/>
        </w:rPr>
        <w:t xml:space="preserve"> </w:t>
      </w:r>
    </w:p>
    <w:p w:rsidR="005414A5" w:rsidRPr="00D07617" w:rsidRDefault="00CF0A78" w:rsidP="005414A5">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Fourthly, t</w:t>
      </w:r>
      <w:r w:rsidR="005414A5" w:rsidRPr="00D07617">
        <w:rPr>
          <w:rFonts w:ascii="Times New Roman" w:hAnsi="Times New Roman" w:cs="Times New Roman"/>
          <w:sz w:val="24"/>
        </w:rPr>
        <w:t xml:space="preserve">here are many versions of </w:t>
      </w:r>
      <w:r w:rsidR="005414A5" w:rsidRPr="00D07617">
        <w:rPr>
          <w:rFonts w:ascii="Times New Roman" w:hAnsi="Times New Roman" w:cs="Times New Roman"/>
          <w:i/>
          <w:sz w:val="24"/>
        </w:rPr>
        <w:t>Der Rosengarten zu Worms</w:t>
      </w:r>
      <w:r w:rsidR="005414A5" w:rsidRPr="00D07617">
        <w:rPr>
          <w:rFonts w:ascii="Times New Roman" w:hAnsi="Times New Roman" w:cs="Times New Roman"/>
          <w:sz w:val="24"/>
        </w:rPr>
        <w:t>; namely, A, C, D, F, and P</w:t>
      </w:r>
      <w:r w:rsidR="00EA79E6" w:rsidRPr="00D07617">
        <w:rPr>
          <w:rFonts w:ascii="Times New Roman" w:hAnsi="Times New Roman" w:cs="Times New Roman"/>
          <w:sz w:val="24"/>
        </w:rPr>
        <w:t xml:space="preserve"> respectively</w:t>
      </w:r>
      <w:r w:rsidR="006A0345" w:rsidRPr="00D07617">
        <w:rPr>
          <w:rFonts w:ascii="Times New Roman" w:hAnsi="Times New Roman" w:cs="Times New Roman"/>
          <w:sz w:val="24"/>
        </w:rPr>
        <w:t>; Cod. Pal. Germ. 359 contains version D. T</w:t>
      </w:r>
      <w:r w:rsidR="005414A5" w:rsidRPr="00D07617">
        <w:rPr>
          <w:rFonts w:ascii="Times New Roman" w:hAnsi="Times New Roman" w:cs="Times New Roman"/>
          <w:sz w:val="24"/>
        </w:rPr>
        <w:t>hese variations tend to mainly differ</w:t>
      </w:r>
      <w:r w:rsidR="00A571F4" w:rsidRPr="00D07617">
        <w:rPr>
          <w:rFonts w:ascii="Times New Roman" w:hAnsi="Times New Roman" w:cs="Times New Roman"/>
          <w:sz w:val="24"/>
        </w:rPr>
        <w:t xml:space="preserve"> only</w:t>
      </w:r>
      <w:r w:rsidR="005414A5" w:rsidRPr="00D07617">
        <w:rPr>
          <w:rFonts w:ascii="Times New Roman" w:hAnsi="Times New Roman" w:cs="Times New Roman"/>
          <w:sz w:val="24"/>
        </w:rPr>
        <w:t xml:space="preserve"> slightly from </w:t>
      </w:r>
      <w:r w:rsidR="001A50CC" w:rsidRPr="00D07617">
        <w:rPr>
          <w:rFonts w:ascii="Times New Roman" w:hAnsi="Times New Roman" w:cs="Times New Roman"/>
          <w:sz w:val="24"/>
        </w:rPr>
        <w:t>one another and</w:t>
      </w:r>
      <w:r w:rsidR="005414A5" w:rsidRPr="00D07617">
        <w:rPr>
          <w:rFonts w:ascii="Times New Roman" w:hAnsi="Times New Roman" w:cs="Times New Roman"/>
          <w:sz w:val="24"/>
        </w:rPr>
        <w:t xml:space="preserve"> suggest that the tale was edited for the appropriate audiences throughout the land.</w:t>
      </w:r>
      <w:r w:rsidR="001A50CC" w:rsidRPr="00D07617">
        <w:rPr>
          <w:rFonts w:ascii="Times New Roman" w:hAnsi="Times New Roman" w:cs="Times New Roman"/>
          <w:sz w:val="24"/>
        </w:rPr>
        <w:t xml:space="preserve"> These </w:t>
      </w:r>
      <w:r w:rsidR="001A50CC" w:rsidRPr="00D07617">
        <w:rPr>
          <w:rFonts w:ascii="Times New Roman" w:hAnsi="Times New Roman" w:cs="Times New Roman"/>
          <w:noProof/>
          <w:sz w:val="24"/>
        </w:rPr>
        <w:t>differ</w:t>
      </w:r>
      <w:r w:rsidR="000D2C9E" w:rsidRPr="00D07617">
        <w:rPr>
          <w:rFonts w:ascii="Times New Roman" w:hAnsi="Times New Roman" w:cs="Times New Roman"/>
          <w:noProof/>
          <w:sz w:val="24"/>
        </w:rPr>
        <w:t>ent</w:t>
      </w:r>
      <w:r w:rsidR="001A50CC" w:rsidRPr="00D07617">
        <w:rPr>
          <w:rFonts w:ascii="Times New Roman" w:hAnsi="Times New Roman" w:cs="Times New Roman"/>
          <w:sz w:val="24"/>
        </w:rPr>
        <w:t xml:space="preserve"> versions can be found in many surviving manuscripts found throughout </w:t>
      </w:r>
      <w:r w:rsidR="001A50CC" w:rsidRPr="00D07617">
        <w:rPr>
          <w:rFonts w:ascii="Times New Roman" w:hAnsi="Times New Roman" w:cs="Times New Roman"/>
          <w:noProof/>
          <w:sz w:val="24"/>
        </w:rPr>
        <w:t>modern</w:t>
      </w:r>
      <w:r w:rsidR="000D2C9E" w:rsidRPr="00D07617">
        <w:rPr>
          <w:rFonts w:ascii="Times New Roman" w:hAnsi="Times New Roman" w:cs="Times New Roman"/>
          <w:noProof/>
          <w:sz w:val="24"/>
        </w:rPr>
        <w:t>-</w:t>
      </w:r>
      <w:r w:rsidR="001A50CC" w:rsidRPr="00D07617">
        <w:rPr>
          <w:rFonts w:ascii="Times New Roman" w:hAnsi="Times New Roman" w:cs="Times New Roman"/>
          <w:noProof/>
          <w:sz w:val="24"/>
        </w:rPr>
        <w:t>day</w:t>
      </w:r>
      <w:r w:rsidR="001A50CC" w:rsidRPr="00D07617">
        <w:rPr>
          <w:rFonts w:ascii="Times New Roman" w:hAnsi="Times New Roman" w:cs="Times New Roman"/>
          <w:sz w:val="24"/>
        </w:rPr>
        <w:t xml:space="preserve"> Germany, Poland, and the Czech Republic. Again, the locations of the surviving manuscripts do suggest a deeper</w:t>
      </w:r>
      <w:r w:rsidR="00A571F4" w:rsidRPr="00D07617">
        <w:rPr>
          <w:rFonts w:ascii="Times New Roman" w:hAnsi="Times New Roman" w:cs="Times New Roman"/>
          <w:sz w:val="24"/>
        </w:rPr>
        <w:t xml:space="preserve"> appreciation for the </w:t>
      </w:r>
      <w:r w:rsidR="00A571F4" w:rsidRPr="00D07617">
        <w:rPr>
          <w:rFonts w:ascii="Times New Roman" w:hAnsi="Times New Roman" w:cs="Times New Roman"/>
          <w:i/>
          <w:sz w:val="24"/>
        </w:rPr>
        <w:t>Dietriche</w:t>
      </w:r>
      <w:r w:rsidR="001A50CC" w:rsidRPr="00D07617">
        <w:rPr>
          <w:rFonts w:ascii="Times New Roman" w:hAnsi="Times New Roman" w:cs="Times New Roman"/>
          <w:i/>
          <w:sz w:val="24"/>
        </w:rPr>
        <w:t>pics</w:t>
      </w:r>
      <w:r w:rsidR="001A50CC" w:rsidRPr="00D07617">
        <w:rPr>
          <w:rFonts w:ascii="Times New Roman" w:hAnsi="Times New Roman" w:cs="Times New Roman"/>
          <w:sz w:val="24"/>
        </w:rPr>
        <w:t xml:space="preserve"> throughout the Germanic countries, as opposed to other European countries such as France and Britain. Further, from the somewhat limited geographical diversity of the tale it can, perhaps, be </w:t>
      </w:r>
      <w:r w:rsidR="00BD2541" w:rsidRPr="00D07617">
        <w:rPr>
          <w:rFonts w:ascii="Times New Roman" w:hAnsi="Times New Roman" w:cs="Times New Roman"/>
          <w:sz w:val="24"/>
        </w:rPr>
        <w:t>argued</w:t>
      </w:r>
      <w:r w:rsidR="001A50CC" w:rsidRPr="00D07617">
        <w:rPr>
          <w:rFonts w:ascii="Times New Roman" w:hAnsi="Times New Roman" w:cs="Times New Roman"/>
          <w:sz w:val="24"/>
        </w:rPr>
        <w:t xml:space="preserve"> that the tale was not only appreciated mainly by the Germanic </w:t>
      </w:r>
      <w:r w:rsidR="001A50CC" w:rsidRPr="00D07617">
        <w:rPr>
          <w:rFonts w:ascii="Times New Roman" w:hAnsi="Times New Roman" w:cs="Times New Roman"/>
          <w:noProof/>
          <w:sz w:val="24"/>
        </w:rPr>
        <w:t>people</w:t>
      </w:r>
      <w:r w:rsidR="001A50CC" w:rsidRPr="00D07617">
        <w:rPr>
          <w:rFonts w:ascii="Times New Roman" w:hAnsi="Times New Roman" w:cs="Times New Roman"/>
          <w:sz w:val="24"/>
        </w:rPr>
        <w:t xml:space="preserve"> but was also used as</w:t>
      </w:r>
      <w:r w:rsidR="005B1DF3" w:rsidRPr="00D07617">
        <w:rPr>
          <w:rFonts w:ascii="Times New Roman" w:hAnsi="Times New Roman" w:cs="Times New Roman"/>
          <w:sz w:val="24"/>
        </w:rPr>
        <w:t xml:space="preserve"> a</w:t>
      </w:r>
      <w:r w:rsidR="00FB1DD3">
        <w:rPr>
          <w:rFonts w:ascii="Times New Roman" w:hAnsi="Times New Roman" w:cs="Times New Roman"/>
          <w:sz w:val="24"/>
        </w:rPr>
        <w:t>n almost political tool that is used</w:t>
      </w:r>
      <w:r w:rsidR="005B1DF3" w:rsidRPr="00D07617">
        <w:rPr>
          <w:rFonts w:ascii="Times New Roman" w:hAnsi="Times New Roman" w:cs="Times New Roman"/>
          <w:sz w:val="24"/>
        </w:rPr>
        <w:t xml:space="preserve"> to reinforce</w:t>
      </w:r>
      <w:r w:rsidR="001A50CC" w:rsidRPr="00D07617">
        <w:rPr>
          <w:rFonts w:ascii="Times New Roman" w:hAnsi="Times New Roman" w:cs="Times New Roman"/>
          <w:sz w:val="24"/>
        </w:rPr>
        <w:t xml:space="preserve"> the hierarchical </w:t>
      </w:r>
      <w:r w:rsidR="001A50CC" w:rsidRPr="00D07617">
        <w:rPr>
          <w:rFonts w:ascii="Times New Roman" w:hAnsi="Times New Roman" w:cs="Times New Roman"/>
          <w:noProof/>
          <w:sz w:val="24"/>
        </w:rPr>
        <w:t>ideas</w:t>
      </w:r>
      <w:r w:rsidR="001A50CC" w:rsidRPr="00D07617">
        <w:rPr>
          <w:rFonts w:ascii="Times New Roman" w:hAnsi="Times New Roman" w:cs="Times New Roman"/>
          <w:sz w:val="24"/>
        </w:rPr>
        <w:t xml:space="preserve"> of the earlier medieval period, in combination with the notion of the ever popular mead hall heroism that was favoured so</w:t>
      </w:r>
      <w:r w:rsidR="00BD2541" w:rsidRPr="00D07617">
        <w:rPr>
          <w:rFonts w:ascii="Times New Roman" w:hAnsi="Times New Roman" w:cs="Times New Roman"/>
          <w:sz w:val="24"/>
        </w:rPr>
        <w:t xml:space="preserve"> much</w:t>
      </w:r>
      <w:r w:rsidR="001A50CC" w:rsidRPr="00D07617">
        <w:rPr>
          <w:rFonts w:ascii="Times New Roman" w:hAnsi="Times New Roman" w:cs="Times New Roman"/>
          <w:sz w:val="24"/>
        </w:rPr>
        <w:t xml:space="preserve"> throughout the </w:t>
      </w:r>
      <w:r w:rsidR="004F0315" w:rsidRPr="00D07617">
        <w:rPr>
          <w:rFonts w:ascii="Times New Roman" w:hAnsi="Times New Roman" w:cs="Times New Roman"/>
          <w:sz w:val="24"/>
        </w:rPr>
        <w:t>Middle Ages</w:t>
      </w:r>
      <w:r w:rsidR="001A50CC" w:rsidRPr="00D07617">
        <w:rPr>
          <w:rFonts w:ascii="Times New Roman" w:hAnsi="Times New Roman" w:cs="Times New Roman"/>
          <w:sz w:val="24"/>
        </w:rPr>
        <w:t>.</w:t>
      </w:r>
    </w:p>
    <w:p w:rsidR="005414A5" w:rsidRPr="00D07617" w:rsidRDefault="005414A5" w:rsidP="005414A5">
      <w:pPr>
        <w:spacing w:line="360" w:lineRule="auto"/>
        <w:jc w:val="both"/>
        <w:rPr>
          <w:rFonts w:ascii="Times New Roman" w:hAnsi="Times New Roman" w:cs="Times New Roman"/>
          <w:sz w:val="24"/>
        </w:rPr>
      </w:pPr>
      <w:r w:rsidRPr="00D07617">
        <w:rPr>
          <w:rFonts w:ascii="Times New Roman" w:hAnsi="Times New Roman" w:cs="Times New Roman"/>
          <w:sz w:val="24"/>
        </w:rPr>
        <w:tab/>
      </w:r>
      <w:r w:rsidR="00CF0A78" w:rsidRPr="00D07617">
        <w:rPr>
          <w:rFonts w:ascii="Times New Roman" w:hAnsi="Times New Roman" w:cs="Times New Roman"/>
          <w:sz w:val="24"/>
        </w:rPr>
        <w:t xml:space="preserve">Fifthly, </w:t>
      </w:r>
      <w:r w:rsidRPr="00D07617">
        <w:rPr>
          <w:rFonts w:ascii="Times New Roman" w:hAnsi="Times New Roman" w:cs="Times New Roman"/>
          <w:sz w:val="24"/>
        </w:rPr>
        <w:t>Theoderic the Great was an Ostrogothic king during the fifth and sixth centuries AD.</w:t>
      </w:r>
      <w:r w:rsidR="002B6FEC" w:rsidRPr="00D07617">
        <w:rPr>
          <w:rStyle w:val="FootnoteReference"/>
          <w:rFonts w:ascii="Times New Roman" w:hAnsi="Times New Roman" w:cs="Times New Roman"/>
          <w:sz w:val="24"/>
        </w:rPr>
        <w:footnoteReference w:id="14"/>
      </w:r>
      <w:r w:rsidR="00BD52B9" w:rsidRPr="00D07617">
        <w:rPr>
          <w:rFonts w:ascii="Times New Roman" w:hAnsi="Times New Roman" w:cs="Times New Roman"/>
          <w:sz w:val="24"/>
        </w:rPr>
        <w:t xml:space="preserve"> It has been noted by many, </w:t>
      </w:r>
      <w:r w:rsidR="002B6FEC" w:rsidRPr="00D07617">
        <w:rPr>
          <w:rFonts w:ascii="Times New Roman" w:hAnsi="Times New Roman" w:cs="Times New Roman"/>
          <w:sz w:val="24"/>
        </w:rPr>
        <w:t>such as Moorhead</w:t>
      </w:r>
      <w:r w:rsidR="00BD52B9" w:rsidRPr="00D07617">
        <w:rPr>
          <w:rFonts w:ascii="Times New Roman" w:hAnsi="Times New Roman" w:cs="Times New Roman"/>
          <w:sz w:val="24"/>
        </w:rPr>
        <w:t xml:space="preserve">, that the likeness between the Ostrogothic king and Dietrich von Bern is relatively strong; the tale of Dietrich’s </w:t>
      </w:r>
      <w:r w:rsidR="006D0BF3">
        <w:rPr>
          <w:rFonts w:ascii="Times New Roman" w:hAnsi="Times New Roman" w:cs="Times New Roman"/>
          <w:sz w:val="24"/>
        </w:rPr>
        <w:t xml:space="preserve">initial </w:t>
      </w:r>
      <w:r w:rsidR="00BD52B9" w:rsidRPr="00D07617">
        <w:rPr>
          <w:rFonts w:ascii="Times New Roman" w:hAnsi="Times New Roman" w:cs="Times New Roman"/>
          <w:sz w:val="24"/>
        </w:rPr>
        <w:t xml:space="preserve">fall from </w:t>
      </w:r>
      <w:r w:rsidR="00865A12" w:rsidRPr="00D07617">
        <w:rPr>
          <w:rFonts w:ascii="Times New Roman" w:hAnsi="Times New Roman" w:cs="Times New Roman"/>
          <w:sz w:val="24"/>
        </w:rPr>
        <w:t>wealth and influence,</w:t>
      </w:r>
      <w:r w:rsidR="00BD52B9" w:rsidRPr="00D07617">
        <w:rPr>
          <w:rFonts w:ascii="Times New Roman" w:hAnsi="Times New Roman" w:cs="Times New Roman"/>
          <w:sz w:val="24"/>
        </w:rPr>
        <w:t xml:space="preserve"> to his later rise to power</w:t>
      </w:r>
      <w:r w:rsidR="00DB6336" w:rsidRPr="00D07617">
        <w:rPr>
          <w:rFonts w:ascii="Times New Roman" w:hAnsi="Times New Roman" w:cs="Times New Roman"/>
          <w:sz w:val="24"/>
        </w:rPr>
        <w:t xml:space="preserve">, as is displayed during </w:t>
      </w:r>
      <w:r w:rsidR="00DB6336" w:rsidRPr="00D07617">
        <w:rPr>
          <w:rFonts w:ascii="Times New Roman" w:hAnsi="Times New Roman" w:cs="Times New Roman"/>
          <w:i/>
          <w:sz w:val="24"/>
        </w:rPr>
        <w:t>Dietrich’s Flucht</w:t>
      </w:r>
      <w:r w:rsidR="00BD52B9" w:rsidRPr="00D07617">
        <w:rPr>
          <w:rFonts w:ascii="Times New Roman" w:hAnsi="Times New Roman" w:cs="Times New Roman"/>
          <w:sz w:val="24"/>
        </w:rPr>
        <w:t>, is</w:t>
      </w:r>
      <w:r w:rsidR="006D0BF3">
        <w:rPr>
          <w:rFonts w:ascii="Times New Roman" w:hAnsi="Times New Roman" w:cs="Times New Roman"/>
          <w:sz w:val="24"/>
        </w:rPr>
        <w:t xml:space="preserve">, indeed, undeniably like the power struggle </w:t>
      </w:r>
      <w:r w:rsidR="00BD52B9" w:rsidRPr="00D07617">
        <w:rPr>
          <w:rFonts w:ascii="Times New Roman" w:hAnsi="Times New Roman" w:cs="Times New Roman"/>
          <w:sz w:val="24"/>
        </w:rPr>
        <w:t>undertaken by Theoderic the Great, throughout his life.</w:t>
      </w:r>
      <w:r w:rsidR="00A94E91" w:rsidRPr="00D07617">
        <w:rPr>
          <w:rStyle w:val="FootnoteReference"/>
          <w:rFonts w:ascii="Times New Roman" w:hAnsi="Times New Roman" w:cs="Times New Roman"/>
          <w:sz w:val="24"/>
        </w:rPr>
        <w:footnoteReference w:id="15"/>
      </w:r>
      <w:r w:rsidR="00BD52B9" w:rsidRPr="00D07617">
        <w:rPr>
          <w:rFonts w:ascii="Times New Roman" w:hAnsi="Times New Roman" w:cs="Times New Roman"/>
          <w:sz w:val="24"/>
        </w:rPr>
        <w:t xml:space="preserve"> </w:t>
      </w:r>
    </w:p>
    <w:p w:rsidR="00DB6336" w:rsidRPr="00D07617" w:rsidRDefault="00DB6336" w:rsidP="005414A5">
      <w:pPr>
        <w:spacing w:line="360" w:lineRule="auto"/>
        <w:jc w:val="both"/>
        <w:rPr>
          <w:rFonts w:ascii="Times New Roman" w:hAnsi="Times New Roman" w:cs="Times New Roman"/>
          <w:sz w:val="24"/>
        </w:rPr>
      </w:pPr>
      <w:r w:rsidRPr="00D07617">
        <w:rPr>
          <w:rFonts w:ascii="Times New Roman" w:hAnsi="Times New Roman" w:cs="Times New Roman"/>
          <w:sz w:val="24"/>
        </w:rPr>
        <w:tab/>
        <w:t xml:space="preserve">Further, the name Dietrich originates from the Germanic name </w:t>
      </w:r>
      <w:r w:rsidRPr="00BA07FC">
        <w:rPr>
          <w:rFonts w:ascii="Times New Roman" w:hAnsi="Times New Roman" w:cs="Times New Roman"/>
          <w:noProof/>
          <w:sz w:val="24"/>
        </w:rPr>
        <w:t>Tederich</w:t>
      </w:r>
      <w:r w:rsidRPr="00D07617">
        <w:rPr>
          <w:rFonts w:ascii="Times New Roman" w:hAnsi="Times New Roman" w:cs="Times New Roman"/>
          <w:sz w:val="24"/>
        </w:rPr>
        <w:t>,</w:t>
      </w:r>
      <w:r w:rsidR="00BD2541" w:rsidRPr="00D07617">
        <w:rPr>
          <w:rFonts w:ascii="Times New Roman" w:hAnsi="Times New Roman" w:cs="Times New Roman"/>
          <w:sz w:val="24"/>
        </w:rPr>
        <w:t xml:space="preserve"> which seems to have mutated </w:t>
      </w:r>
      <w:r w:rsidR="00713323" w:rsidRPr="00D07617">
        <w:rPr>
          <w:rFonts w:ascii="Times New Roman" w:hAnsi="Times New Roman" w:cs="Times New Roman"/>
          <w:sz w:val="24"/>
        </w:rPr>
        <w:t>from</w:t>
      </w:r>
      <w:r w:rsidR="00BD2541" w:rsidRPr="00D07617">
        <w:rPr>
          <w:rFonts w:ascii="Times New Roman" w:hAnsi="Times New Roman" w:cs="Times New Roman"/>
          <w:sz w:val="24"/>
        </w:rPr>
        <w:t xml:space="preserve"> Theoderic. T</w:t>
      </w:r>
      <w:r w:rsidRPr="00D07617">
        <w:rPr>
          <w:rFonts w:ascii="Times New Roman" w:hAnsi="Times New Roman" w:cs="Times New Roman"/>
          <w:sz w:val="24"/>
        </w:rPr>
        <w:t xml:space="preserve">he similarities between the two names have led many to </w:t>
      </w:r>
      <w:r w:rsidRPr="00D07617">
        <w:rPr>
          <w:rFonts w:ascii="Times New Roman" w:hAnsi="Times New Roman" w:cs="Times New Roman"/>
          <w:sz w:val="24"/>
        </w:rPr>
        <w:lastRenderedPageBreak/>
        <w:t xml:space="preserve">believe that the two individuals are indeed one and the same, </w:t>
      </w:r>
      <w:r w:rsidRPr="00BA07FC">
        <w:rPr>
          <w:rFonts w:ascii="Times New Roman" w:hAnsi="Times New Roman" w:cs="Times New Roman"/>
          <w:noProof/>
          <w:sz w:val="24"/>
        </w:rPr>
        <w:t>however</w:t>
      </w:r>
      <w:r w:rsidR="00BA07FC">
        <w:rPr>
          <w:rFonts w:ascii="Times New Roman" w:hAnsi="Times New Roman" w:cs="Times New Roman"/>
          <w:noProof/>
          <w:sz w:val="24"/>
        </w:rPr>
        <w:t>,</w:t>
      </w:r>
      <w:r w:rsidRPr="00D07617">
        <w:rPr>
          <w:rFonts w:ascii="Times New Roman" w:hAnsi="Times New Roman" w:cs="Times New Roman"/>
          <w:sz w:val="24"/>
        </w:rPr>
        <w:t xml:space="preserve"> it must be stressed that although many do follow this pr</w:t>
      </w:r>
      <w:r w:rsidR="005B1DF3" w:rsidRPr="00D07617">
        <w:rPr>
          <w:rFonts w:ascii="Times New Roman" w:hAnsi="Times New Roman" w:cs="Times New Roman"/>
          <w:sz w:val="24"/>
        </w:rPr>
        <w:t>o</w:t>
      </w:r>
      <w:r w:rsidRPr="00D07617">
        <w:rPr>
          <w:rFonts w:ascii="Times New Roman" w:hAnsi="Times New Roman" w:cs="Times New Roman"/>
          <w:sz w:val="24"/>
        </w:rPr>
        <w:t>position, it can never tru</w:t>
      </w:r>
      <w:r w:rsidR="00865A12" w:rsidRPr="00D07617">
        <w:rPr>
          <w:rFonts w:ascii="Times New Roman" w:hAnsi="Times New Roman" w:cs="Times New Roman"/>
          <w:sz w:val="24"/>
        </w:rPr>
        <w:t>ly be proven</w:t>
      </w:r>
      <w:r w:rsidR="000E6694" w:rsidRPr="00D07617">
        <w:rPr>
          <w:rFonts w:ascii="Times New Roman" w:hAnsi="Times New Roman" w:cs="Times New Roman"/>
          <w:sz w:val="24"/>
        </w:rPr>
        <w:t>.</w:t>
      </w:r>
      <w:r w:rsidR="000E6694" w:rsidRPr="00D07617">
        <w:rPr>
          <w:rStyle w:val="FootnoteReference"/>
          <w:rFonts w:ascii="Times New Roman" w:hAnsi="Times New Roman" w:cs="Times New Roman"/>
          <w:sz w:val="24"/>
        </w:rPr>
        <w:footnoteReference w:id="16"/>
      </w:r>
      <w:r w:rsidR="000E6694" w:rsidRPr="00D07617">
        <w:rPr>
          <w:rFonts w:ascii="Times New Roman" w:hAnsi="Times New Roman" w:cs="Times New Roman"/>
          <w:sz w:val="24"/>
        </w:rPr>
        <w:t xml:space="preserve"> H</w:t>
      </w:r>
      <w:r w:rsidRPr="00D07617">
        <w:rPr>
          <w:rFonts w:ascii="Times New Roman" w:hAnsi="Times New Roman" w:cs="Times New Roman"/>
          <w:sz w:val="24"/>
        </w:rPr>
        <w:t>ighlighting the fact that it is entirely possible that the two simply held similar names and, in an eff</w:t>
      </w:r>
      <w:r w:rsidR="005B1DF3" w:rsidRPr="00D07617">
        <w:rPr>
          <w:rFonts w:ascii="Times New Roman" w:hAnsi="Times New Roman" w:cs="Times New Roman"/>
          <w:sz w:val="24"/>
        </w:rPr>
        <w:t>ort to connect two major figures</w:t>
      </w:r>
      <w:r w:rsidRPr="00D07617">
        <w:rPr>
          <w:rFonts w:ascii="Times New Roman" w:hAnsi="Times New Roman" w:cs="Times New Roman"/>
          <w:sz w:val="24"/>
        </w:rPr>
        <w:t xml:space="preserve"> in Germanic history, both liter</w:t>
      </w:r>
      <w:r w:rsidR="001F7574" w:rsidRPr="00D07617">
        <w:rPr>
          <w:rFonts w:ascii="Times New Roman" w:hAnsi="Times New Roman" w:cs="Times New Roman"/>
          <w:sz w:val="24"/>
        </w:rPr>
        <w:t>ary history</w:t>
      </w:r>
      <w:r w:rsidR="006D0BF3">
        <w:rPr>
          <w:rFonts w:ascii="Times New Roman" w:hAnsi="Times New Roman" w:cs="Times New Roman"/>
          <w:sz w:val="24"/>
        </w:rPr>
        <w:t xml:space="preserve"> and documented historical fact</w:t>
      </w:r>
      <w:r w:rsidR="001F7574" w:rsidRPr="00D07617">
        <w:rPr>
          <w:rFonts w:ascii="Times New Roman" w:hAnsi="Times New Roman" w:cs="Times New Roman"/>
          <w:sz w:val="24"/>
        </w:rPr>
        <w:t xml:space="preserve"> </w:t>
      </w:r>
      <w:r w:rsidR="00865A12" w:rsidRPr="00D07617">
        <w:rPr>
          <w:rFonts w:ascii="Times New Roman" w:hAnsi="Times New Roman" w:cs="Times New Roman"/>
          <w:sz w:val="24"/>
        </w:rPr>
        <w:t xml:space="preserve">have </w:t>
      </w:r>
      <w:r w:rsidR="001F7574" w:rsidRPr="00D07617">
        <w:rPr>
          <w:rFonts w:ascii="Times New Roman" w:hAnsi="Times New Roman" w:cs="Times New Roman"/>
          <w:sz w:val="24"/>
        </w:rPr>
        <w:t xml:space="preserve">been merged. </w:t>
      </w:r>
    </w:p>
    <w:p w:rsidR="009051F6" w:rsidRPr="00D07617" w:rsidRDefault="002B6FEC" w:rsidP="005414A5">
      <w:pPr>
        <w:spacing w:line="360" w:lineRule="auto"/>
        <w:jc w:val="both"/>
        <w:rPr>
          <w:rFonts w:ascii="Times New Roman" w:hAnsi="Times New Roman" w:cs="Times New Roman"/>
          <w:sz w:val="24"/>
        </w:rPr>
      </w:pPr>
      <w:r w:rsidRPr="00D07617">
        <w:rPr>
          <w:rFonts w:ascii="Times New Roman" w:hAnsi="Times New Roman" w:cs="Times New Roman"/>
          <w:sz w:val="24"/>
        </w:rPr>
        <w:tab/>
        <w:t xml:space="preserve">Yet, Moorhead, in his book </w:t>
      </w:r>
      <w:r w:rsidRPr="00D07617">
        <w:rPr>
          <w:rFonts w:ascii="Times New Roman" w:hAnsi="Times New Roman" w:cs="Times New Roman"/>
          <w:i/>
          <w:sz w:val="24"/>
        </w:rPr>
        <w:t>Theoderic in Italy</w:t>
      </w:r>
      <w:r w:rsidRPr="00D07617">
        <w:rPr>
          <w:rFonts w:ascii="Times New Roman" w:hAnsi="Times New Roman" w:cs="Times New Roman"/>
          <w:sz w:val="24"/>
        </w:rPr>
        <w:t>, maintained that the two share a somewhat tenuous relationship, where one cannot fully be used as supporting evidence for facts surrounding the other, give this weak basis upon which they are linked.</w:t>
      </w:r>
      <w:r w:rsidRPr="00D07617">
        <w:rPr>
          <w:rStyle w:val="FootnoteReference"/>
          <w:rFonts w:ascii="Times New Roman" w:hAnsi="Times New Roman" w:cs="Times New Roman"/>
          <w:sz w:val="24"/>
        </w:rPr>
        <w:footnoteReference w:id="17"/>
      </w:r>
      <w:r w:rsidRPr="00D07617">
        <w:rPr>
          <w:rFonts w:ascii="Times New Roman" w:hAnsi="Times New Roman" w:cs="Times New Roman"/>
          <w:sz w:val="24"/>
        </w:rPr>
        <w:t xml:space="preserve"> It is this evidence that would prevent a much closer examination between the characteristics portrayed </w:t>
      </w:r>
      <w:r w:rsidR="00BA07FC">
        <w:rPr>
          <w:rFonts w:ascii="Times New Roman" w:hAnsi="Times New Roman" w:cs="Times New Roman"/>
          <w:noProof/>
          <w:sz w:val="24"/>
        </w:rPr>
        <w:t>by</w:t>
      </w:r>
      <w:r w:rsidRPr="00D07617">
        <w:rPr>
          <w:rFonts w:ascii="Times New Roman" w:hAnsi="Times New Roman" w:cs="Times New Roman"/>
          <w:sz w:val="24"/>
        </w:rPr>
        <w:t xml:space="preserve"> Dietrich von Bern within </w:t>
      </w:r>
      <w:r w:rsidRPr="00D07617">
        <w:rPr>
          <w:rFonts w:ascii="Times New Roman" w:hAnsi="Times New Roman" w:cs="Times New Roman"/>
          <w:i/>
          <w:sz w:val="24"/>
        </w:rPr>
        <w:t>Der Rosenga</w:t>
      </w:r>
      <w:r w:rsidR="009617BA" w:rsidRPr="00D07617">
        <w:rPr>
          <w:rFonts w:ascii="Times New Roman" w:hAnsi="Times New Roman" w:cs="Times New Roman"/>
          <w:i/>
          <w:sz w:val="24"/>
        </w:rPr>
        <w:t>rten</w:t>
      </w:r>
      <w:r w:rsidRPr="00D07617">
        <w:rPr>
          <w:rFonts w:ascii="Times New Roman" w:hAnsi="Times New Roman" w:cs="Times New Roman"/>
          <w:i/>
          <w:sz w:val="24"/>
        </w:rPr>
        <w:t xml:space="preserve"> zu Worms</w:t>
      </w:r>
      <w:r w:rsidRPr="00D07617">
        <w:rPr>
          <w:rFonts w:ascii="Times New Roman" w:hAnsi="Times New Roman" w:cs="Times New Roman"/>
          <w:sz w:val="24"/>
        </w:rPr>
        <w:t xml:space="preserve">’ illuminations and other, similar depictions of the Ostrogothic barbarian king. </w:t>
      </w:r>
      <w:r w:rsidR="009617BA" w:rsidRPr="00D07617">
        <w:rPr>
          <w:rFonts w:ascii="Times New Roman" w:hAnsi="Times New Roman" w:cs="Times New Roman"/>
          <w:sz w:val="24"/>
        </w:rPr>
        <w:t xml:space="preserve">However, </w:t>
      </w:r>
      <w:r w:rsidR="009617BA" w:rsidRPr="00D07617">
        <w:rPr>
          <w:rFonts w:ascii="Times New Roman" w:hAnsi="Times New Roman" w:cs="Times New Roman"/>
          <w:noProof/>
          <w:sz w:val="24"/>
        </w:rPr>
        <w:t>Moorhead</w:t>
      </w:r>
      <w:r w:rsidR="009617BA" w:rsidRPr="00D07617">
        <w:rPr>
          <w:rFonts w:ascii="Times New Roman" w:hAnsi="Times New Roman" w:cs="Times New Roman"/>
          <w:sz w:val="24"/>
        </w:rPr>
        <w:t xml:space="preserve"> has stated how, in regard to the relationship between Theoderic and Dietrich’ depictions in literature, ‘[the texts are] of no direct value to the</w:t>
      </w:r>
      <w:r w:rsidR="00BD2541" w:rsidRPr="00D07617">
        <w:rPr>
          <w:rFonts w:ascii="Times New Roman" w:hAnsi="Times New Roman" w:cs="Times New Roman"/>
          <w:sz w:val="24"/>
        </w:rPr>
        <w:t xml:space="preserve"> modern historian of Theoderic’.</w:t>
      </w:r>
      <w:r w:rsidR="009617BA" w:rsidRPr="00D07617">
        <w:rPr>
          <w:rStyle w:val="FootnoteReference"/>
          <w:rFonts w:ascii="Times New Roman" w:hAnsi="Times New Roman" w:cs="Times New Roman"/>
          <w:sz w:val="24"/>
        </w:rPr>
        <w:footnoteReference w:id="18"/>
      </w:r>
      <w:r w:rsidR="00BD2541" w:rsidRPr="00D07617">
        <w:rPr>
          <w:rFonts w:ascii="Times New Roman" w:hAnsi="Times New Roman" w:cs="Times New Roman"/>
          <w:sz w:val="24"/>
        </w:rPr>
        <w:t xml:space="preserve"> </w:t>
      </w:r>
    </w:p>
    <w:p w:rsidR="001F7574" w:rsidRPr="00D07617" w:rsidRDefault="00CF0A78" w:rsidP="00D567E7">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Lastly, t</w:t>
      </w:r>
      <w:r w:rsidR="001F7574" w:rsidRPr="00D07617">
        <w:rPr>
          <w:rFonts w:ascii="Times New Roman" w:hAnsi="Times New Roman" w:cs="Times New Roman"/>
          <w:sz w:val="24"/>
        </w:rPr>
        <w:t xml:space="preserve">here are twenty-one </w:t>
      </w:r>
      <w:r w:rsidR="00BD2541" w:rsidRPr="00D07617">
        <w:rPr>
          <w:rFonts w:ascii="Times New Roman" w:hAnsi="Times New Roman" w:cs="Times New Roman"/>
          <w:sz w:val="24"/>
        </w:rPr>
        <w:t xml:space="preserve">known </w:t>
      </w:r>
      <w:r w:rsidR="001F7574" w:rsidRPr="00D07617">
        <w:rPr>
          <w:rFonts w:ascii="Times New Roman" w:hAnsi="Times New Roman" w:cs="Times New Roman"/>
          <w:sz w:val="24"/>
        </w:rPr>
        <w:t xml:space="preserve">manuscripts and fragments containing </w:t>
      </w:r>
      <w:r w:rsidR="001F7574" w:rsidRPr="00D07617">
        <w:rPr>
          <w:rFonts w:ascii="Times New Roman" w:hAnsi="Times New Roman" w:cs="Times New Roman"/>
          <w:i/>
          <w:sz w:val="24"/>
        </w:rPr>
        <w:t xml:space="preserve">Der Rosengarten zu Worms </w:t>
      </w:r>
      <w:r w:rsidR="001F7574" w:rsidRPr="00D07617">
        <w:rPr>
          <w:rFonts w:ascii="Times New Roman" w:hAnsi="Times New Roman" w:cs="Times New Roman"/>
          <w:sz w:val="24"/>
        </w:rPr>
        <w:t xml:space="preserve">surviving today, many of which have not been </w:t>
      </w:r>
      <w:r w:rsidR="001F7574" w:rsidRPr="00D07617">
        <w:rPr>
          <w:rFonts w:ascii="Times New Roman" w:hAnsi="Times New Roman" w:cs="Times New Roman"/>
          <w:noProof/>
          <w:sz w:val="24"/>
        </w:rPr>
        <w:t>digitized</w:t>
      </w:r>
      <w:r w:rsidR="001F7574" w:rsidRPr="00D07617">
        <w:rPr>
          <w:rFonts w:ascii="Times New Roman" w:hAnsi="Times New Roman" w:cs="Times New Roman"/>
          <w:sz w:val="24"/>
        </w:rPr>
        <w:t xml:space="preserve"> or are simply in no condition</w:t>
      </w:r>
      <w:r w:rsidR="005B1DF3" w:rsidRPr="00D07617">
        <w:rPr>
          <w:rFonts w:ascii="Times New Roman" w:hAnsi="Times New Roman" w:cs="Times New Roman"/>
          <w:sz w:val="24"/>
        </w:rPr>
        <w:t xml:space="preserve"> to allow</w:t>
      </w:r>
      <w:r w:rsidR="001F7574" w:rsidRPr="00D07617">
        <w:rPr>
          <w:rFonts w:ascii="Times New Roman" w:hAnsi="Times New Roman" w:cs="Times New Roman"/>
          <w:sz w:val="24"/>
        </w:rPr>
        <w:t xml:space="preserve"> for a personal examination. Due to this, primary research has</w:t>
      </w:r>
      <w:r w:rsidR="006D0BF3">
        <w:rPr>
          <w:rFonts w:ascii="Times New Roman" w:hAnsi="Times New Roman" w:cs="Times New Roman"/>
          <w:sz w:val="24"/>
        </w:rPr>
        <w:t xml:space="preserve"> only</w:t>
      </w:r>
      <w:r w:rsidR="001F7574" w:rsidRPr="00D07617">
        <w:rPr>
          <w:rFonts w:ascii="Times New Roman" w:hAnsi="Times New Roman" w:cs="Times New Roman"/>
          <w:sz w:val="24"/>
        </w:rPr>
        <w:t xml:space="preserve"> been conducted upon four of the manuscripts, yet an additional two will be used throughout this essay in order to fully grasp the importance and significa</w:t>
      </w:r>
      <w:r w:rsidR="00BD2541" w:rsidRPr="00D07617">
        <w:rPr>
          <w:rFonts w:ascii="Times New Roman" w:hAnsi="Times New Roman" w:cs="Times New Roman"/>
          <w:sz w:val="24"/>
        </w:rPr>
        <w:t>nce of the Cod. Pal. Germ. 359. G</w:t>
      </w:r>
      <w:r w:rsidR="001F7574" w:rsidRPr="00D07617">
        <w:rPr>
          <w:rFonts w:ascii="Times New Roman" w:hAnsi="Times New Roman" w:cs="Times New Roman"/>
          <w:sz w:val="24"/>
        </w:rPr>
        <w:t xml:space="preserve">iven the previously mentioned connections between </w:t>
      </w:r>
      <w:r w:rsidR="00122EE9" w:rsidRPr="00D07617">
        <w:rPr>
          <w:rFonts w:ascii="Times New Roman" w:hAnsi="Times New Roman" w:cs="Times New Roman"/>
          <w:i/>
          <w:sz w:val="24"/>
        </w:rPr>
        <w:t xml:space="preserve">Der Rosengarten zu Worms </w:t>
      </w:r>
      <w:r w:rsidR="00122EE9" w:rsidRPr="00D07617">
        <w:rPr>
          <w:rFonts w:ascii="Times New Roman" w:hAnsi="Times New Roman" w:cs="Times New Roman"/>
          <w:sz w:val="24"/>
        </w:rPr>
        <w:t xml:space="preserve">and the </w:t>
      </w:r>
      <w:r w:rsidR="00122EE9" w:rsidRPr="00D07617">
        <w:rPr>
          <w:rFonts w:ascii="Times New Roman" w:hAnsi="Times New Roman" w:cs="Times New Roman"/>
          <w:i/>
          <w:sz w:val="24"/>
        </w:rPr>
        <w:t>Nibelungenlied</w:t>
      </w:r>
      <w:r w:rsidR="00122EE9" w:rsidRPr="00D07617">
        <w:rPr>
          <w:rFonts w:ascii="Times New Roman" w:hAnsi="Times New Roman" w:cs="Times New Roman"/>
          <w:sz w:val="24"/>
        </w:rPr>
        <w:t xml:space="preserve">, a version of the latter will also be assessed in </w:t>
      </w:r>
      <w:r w:rsidR="006D0BF3">
        <w:rPr>
          <w:rFonts w:ascii="Times New Roman" w:hAnsi="Times New Roman" w:cs="Times New Roman"/>
          <w:sz w:val="24"/>
        </w:rPr>
        <w:t>relation</w:t>
      </w:r>
      <w:r w:rsidR="00122EE9" w:rsidRPr="00D07617">
        <w:rPr>
          <w:rFonts w:ascii="Times New Roman" w:hAnsi="Times New Roman" w:cs="Times New Roman"/>
          <w:sz w:val="24"/>
        </w:rPr>
        <w:t xml:space="preserve"> to Cod. Pal. Germ. 359.</w:t>
      </w:r>
    </w:p>
    <w:p w:rsidR="009051F6" w:rsidRPr="00D07617" w:rsidRDefault="00BD52B9" w:rsidP="00D567E7">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Although </w:t>
      </w:r>
      <w:r w:rsidR="00EA79E6" w:rsidRPr="00D07617">
        <w:rPr>
          <w:rFonts w:ascii="Times New Roman" w:hAnsi="Times New Roman" w:cs="Times New Roman"/>
          <w:sz w:val="24"/>
        </w:rPr>
        <w:t>several</w:t>
      </w:r>
      <w:r w:rsidRPr="00D07617">
        <w:rPr>
          <w:rFonts w:ascii="Times New Roman" w:hAnsi="Times New Roman" w:cs="Times New Roman"/>
          <w:sz w:val="24"/>
        </w:rPr>
        <w:t xml:space="preserve"> manuscripts will be assessed throug</w:t>
      </w:r>
      <w:r w:rsidR="000E6694" w:rsidRPr="00D07617">
        <w:rPr>
          <w:rFonts w:ascii="Times New Roman" w:hAnsi="Times New Roman" w:cs="Times New Roman"/>
          <w:sz w:val="24"/>
        </w:rPr>
        <w:t xml:space="preserve">hout this essay, the main focus, as has been previously stated, </w:t>
      </w:r>
      <w:r w:rsidR="00DF5460" w:rsidRPr="00D07617">
        <w:rPr>
          <w:rFonts w:ascii="Times New Roman" w:hAnsi="Times New Roman" w:cs="Times New Roman"/>
          <w:sz w:val="24"/>
        </w:rPr>
        <w:t xml:space="preserve">will be </w:t>
      </w:r>
      <w:r w:rsidRPr="00D07617">
        <w:rPr>
          <w:rFonts w:ascii="Times New Roman" w:hAnsi="Times New Roman" w:cs="Times New Roman"/>
          <w:noProof/>
          <w:sz w:val="24"/>
        </w:rPr>
        <w:t>on</w:t>
      </w:r>
      <w:r w:rsidRPr="00D07617">
        <w:rPr>
          <w:rFonts w:ascii="Times New Roman" w:hAnsi="Times New Roman" w:cs="Times New Roman"/>
          <w:sz w:val="24"/>
        </w:rPr>
        <w:t xml:space="preserve"> the manuscript known as Codex Palatini </w:t>
      </w:r>
      <w:r w:rsidRPr="00BA07FC">
        <w:rPr>
          <w:rFonts w:ascii="Times New Roman" w:hAnsi="Times New Roman" w:cs="Times New Roman"/>
          <w:noProof/>
          <w:sz w:val="24"/>
        </w:rPr>
        <w:t>Germanici</w:t>
      </w:r>
      <w:r w:rsidRPr="00D07617">
        <w:rPr>
          <w:rFonts w:ascii="Times New Roman" w:hAnsi="Times New Roman" w:cs="Times New Roman"/>
          <w:sz w:val="24"/>
        </w:rPr>
        <w:t xml:space="preserve"> 359 (Cod. Pal. Germ. 359)</w:t>
      </w:r>
      <w:r w:rsidR="005B1DF3" w:rsidRPr="00D07617">
        <w:rPr>
          <w:rFonts w:ascii="Times New Roman" w:hAnsi="Times New Roman" w:cs="Times New Roman"/>
          <w:sz w:val="24"/>
        </w:rPr>
        <w:t>. T</w:t>
      </w:r>
      <w:r w:rsidR="00DD392C" w:rsidRPr="00D07617">
        <w:rPr>
          <w:rFonts w:ascii="Times New Roman" w:hAnsi="Times New Roman" w:cs="Times New Roman"/>
          <w:sz w:val="24"/>
        </w:rPr>
        <w:t xml:space="preserve">his manuscript is believed to date back to 1420, or more specifically, the Alsatian Workshop of 1418, in Strasbourg, </w:t>
      </w:r>
      <w:r w:rsidR="00DD392C" w:rsidRPr="00D07617">
        <w:rPr>
          <w:rFonts w:ascii="Times New Roman" w:hAnsi="Times New Roman" w:cs="Times New Roman"/>
          <w:noProof/>
          <w:sz w:val="24"/>
        </w:rPr>
        <w:t>modern</w:t>
      </w:r>
      <w:r w:rsidR="000D2C9E" w:rsidRPr="00D07617">
        <w:rPr>
          <w:rFonts w:ascii="Times New Roman" w:hAnsi="Times New Roman" w:cs="Times New Roman"/>
          <w:noProof/>
          <w:sz w:val="24"/>
        </w:rPr>
        <w:t>-</w:t>
      </w:r>
      <w:r w:rsidR="00DD392C" w:rsidRPr="00D07617">
        <w:rPr>
          <w:rFonts w:ascii="Times New Roman" w:hAnsi="Times New Roman" w:cs="Times New Roman"/>
          <w:noProof/>
          <w:sz w:val="24"/>
        </w:rPr>
        <w:t>day</w:t>
      </w:r>
      <w:r w:rsidR="00DD392C" w:rsidRPr="00D07617">
        <w:rPr>
          <w:rFonts w:ascii="Times New Roman" w:hAnsi="Times New Roman" w:cs="Times New Roman"/>
          <w:sz w:val="24"/>
        </w:rPr>
        <w:t xml:space="preserve"> France.</w:t>
      </w:r>
      <w:r w:rsidR="000E6694" w:rsidRPr="00D07617">
        <w:rPr>
          <w:rStyle w:val="FootnoteReference"/>
          <w:rFonts w:ascii="Times New Roman" w:hAnsi="Times New Roman" w:cs="Times New Roman"/>
          <w:sz w:val="24"/>
        </w:rPr>
        <w:footnoteReference w:id="19"/>
      </w:r>
      <w:r w:rsidR="00DD392C" w:rsidRPr="00D07617">
        <w:rPr>
          <w:rFonts w:ascii="Times New Roman" w:hAnsi="Times New Roman" w:cs="Times New Roman"/>
          <w:sz w:val="24"/>
        </w:rPr>
        <w:t xml:space="preserve"> </w:t>
      </w:r>
      <w:r w:rsidR="00A737CC" w:rsidRPr="00D07617">
        <w:rPr>
          <w:rFonts w:ascii="Times New Roman" w:hAnsi="Times New Roman" w:cs="Times New Roman"/>
          <w:sz w:val="24"/>
        </w:rPr>
        <w:t xml:space="preserve">Unusually, scholars working with Heidelberg University believe that the scribe for this manuscript can be named. This is a rather rare case within manuscript studies, meaning that Cod. Pal. Germ. 359 is indeed a rather important manuscript. Yet, this importance only furthers the degree of mystery surrounding the manuscript itself, as, </w:t>
      </w:r>
      <w:r w:rsidR="00BD2541" w:rsidRPr="00D07617">
        <w:rPr>
          <w:rFonts w:ascii="Times New Roman" w:hAnsi="Times New Roman" w:cs="Times New Roman"/>
          <w:sz w:val="24"/>
        </w:rPr>
        <w:t>through</w:t>
      </w:r>
      <w:r w:rsidR="00A737CC" w:rsidRPr="00D07617">
        <w:rPr>
          <w:rFonts w:ascii="Times New Roman" w:hAnsi="Times New Roman" w:cs="Times New Roman"/>
          <w:sz w:val="24"/>
        </w:rPr>
        <w:t xml:space="preserve"> a reasonable amount </w:t>
      </w:r>
      <w:r w:rsidR="00BD2541" w:rsidRPr="00D07617">
        <w:rPr>
          <w:rFonts w:ascii="Times New Roman" w:hAnsi="Times New Roman" w:cs="Times New Roman"/>
          <w:sz w:val="24"/>
        </w:rPr>
        <w:t xml:space="preserve">of bibliographical </w:t>
      </w:r>
      <w:r w:rsidR="00BD2541" w:rsidRPr="00D07617">
        <w:rPr>
          <w:rFonts w:ascii="Times New Roman" w:hAnsi="Times New Roman" w:cs="Times New Roman"/>
          <w:sz w:val="24"/>
        </w:rPr>
        <w:lastRenderedPageBreak/>
        <w:t>searching</w:t>
      </w:r>
      <w:r w:rsidR="00A737CC" w:rsidRPr="00D07617">
        <w:rPr>
          <w:rFonts w:ascii="Times New Roman" w:hAnsi="Times New Roman" w:cs="Times New Roman"/>
          <w:sz w:val="24"/>
        </w:rPr>
        <w:t xml:space="preserve"> it would seem that </w:t>
      </w:r>
      <w:r w:rsidR="00BD2541" w:rsidRPr="00D07617">
        <w:rPr>
          <w:rFonts w:ascii="Times New Roman" w:hAnsi="Times New Roman" w:cs="Times New Roman"/>
          <w:sz w:val="24"/>
        </w:rPr>
        <w:t xml:space="preserve">an array of </w:t>
      </w:r>
      <w:r w:rsidR="00BD2541" w:rsidRPr="00D07617">
        <w:rPr>
          <w:rFonts w:ascii="Times New Roman" w:hAnsi="Times New Roman" w:cs="Times New Roman"/>
          <w:noProof/>
          <w:sz w:val="24"/>
        </w:rPr>
        <w:t>high</w:t>
      </w:r>
      <w:r w:rsidR="000D2C9E" w:rsidRPr="00D07617">
        <w:rPr>
          <w:rFonts w:ascii="Times New Roman" w:hAnsi="Times New Roman" w:cs="Times New Roman"/>
          <w:noProof/>
          <w:sz w:val="24"/>
        </w:rPr>
        <w:t>-</w:t>
      </w:r>
      <w:r w:rsidR="00BD2541" w:rsidRPr="00D07617">
        <w:rPr>
          <w:rFonts w:ascii="Times New Roman" w:hAnsi="Times New Roman" w:cs="Times New Roman"/>
          <w:noProof/>
          <w:sz w:val="24"/>
        </w:rPr>
        <w:t>quality</w:t>
      </w:r>
      <w:r w:rsidR="00BD2541" w:rsidRPr="00D07617">
        <w:rPr>
          <w:rFonts w:ascii="Times New Roman" w:hAnsi="Times New Roman" w:cs="Times New Roman"/>
          <w:sz w:val="24"/>
        </w:rPr>
        <w:t xml:space="preserve"> research has</w:t>
      </w:r>
      <w:r w:rsidR="00A737CC" w:rsidRPr="00D07617">
        <w:rPr>
          <w:rFonts w:ascii="Times New Roman" w:hAnsi="Times New Roman" w:cs="Times New Roman"/>
          <w:sz w:val="24"/>
        </w:rPr>
        <w:t xml:space="preserve"> been conducted upon the tale within the manuscript and the history of the manuscript itself, however, there would appear to be little or no research having been conducted upon the codicology of the manuscript itself; leaving a rather large </w:t>
      </w:r>
      <w:r w:rsidR="006D0BF3">
        <w:rPr>
          <w:rFonts w:ascii="Times New Roman" w:hAnsi="Times New Roman" w:cs="Times New Roman"/>
          <w:sz w:val="24"/>
        </w:rPr>
        <w:t>body of unchart</w:t>
      </w:r>
      <w:r w:rsidR="00A737CC" w:rsidRPr="00D07617">
        <w:rPr>
          <w:rFonts w:ascii="Times New Roman" w:hAnsi="Times New Roman" w:cs="Times New Roman"/>
          <w:sz w:val="24"/>
        </w:rPr>
        <w:t xml:space="preserve">ed research. </w:t>
      </w:r>
    </w:p>
    <w:p w:rsidR="00D567E7" w:rsidRPr="00D07617" w:rsidRDefault="00D567E7" w:rsidP="00D567E7">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The manuscripts that will be assessed in relation to, and including, Cod. Pal. Germ. 359, are by no means amongst the most popular manuscripts that are being studied today. Almost </w:t>
      </w:r>
      <w:r w:rsidR="001F7574" w:rsidRPr="00D07617">
        <w:rPr>
          <w:rFonts w:ascii="Times New Roman" w:hAnsi="Times New Roman" w:cs="Times New Roman"/>
          <w:sz w:val="24"/>
        </w:rPr>
        <w:t>all</w:t>
      </w:r>
      <w:r w:rsidRPr="00D07617">
        <w:rPr>
          <w:rFonts w:ascii="Times New Roman" w:hAnsi="Times New Roman" w:cs="Times New Roman"/>
          <w:sz w:val="24"/>
        </w:rPr>
        <w:t xml:space="preserve"> </w:t>
      </w:r>
      <w:r w:rsidR="001F7574" w:rsidRPr="00D07617">
        <w:rPr>
          <w:rFonts w:ascii="Times New Roman" w:hAnsi="Times New Roman" w:cs="Times New Roman"/>
          <w:sz w:val="24"/>
        </w:rPr>
        <w:t xml:space="preserve">of </w:t>
      </w:r>
      <w:r w:rsidRPr="00D07617">
        <w:rPr>
          <w:rFonts w:ascii="Times New Roman" w:hAnsi="Times New Roman" w:cs="Times New Roman"/>
          <w:sz w:val="24"/>
        </w:rPr>
        <w:t>the manuscripts that will be evaluated, drastically fell out of academic favour in the 20</w:t>
      </w:r>
      <w:r w:rsidRPr="00D07617">
        <w:rPr>
          <w:rFonts w:ascii="Times New Roman" w:hAnsi="Times New Roman" w:cs="Times New Roman"/>
          <w:sz w:val="24"/>
          <w:vertAlign w:val="superscript"/>
        </w:rPr>
        <w:t>th</w:t>
      </w:r>
      <w:r w:rsidRPr="00D07617">
        <w:rPr>
          <w:rFonts w:ascii="Times New Roman" w:hAnsi="Times New Roman" w:cs="Times New Roman"/>
          <w:sz w:val="24"/>
        </w:rPr>
        <w:t xml:space="preserve"> century, </w:t>
      </w:r>
      <w:r w:rsidR="00BD2541" w:rsidRPr="00D07617">
        <w:rPr>
          <w:rFonts w:ascii="Times New Roman" w:hAnsi="Times New Roman" w:cs="Times New Roman"/>
          <w:sz w:val="24"/>
        </w:rPr>
        <w:t>while the remaining majority of surviving manuscripts were</w:t>
      </w:r>
      <w:r w:rsidRPr="00D07617">
        <w:rPr>
          <w:rFonts w:ascii="Times New Roman" w:hAnsi="Times New Roman" w:cs="Times New Roman"/>
          <w:sz w:val="24"/>
        </w:rPr>
        <w:t xml:space="preserve"> examined by scholars such as George Holz, Wilhelm Grimm an</w:t>
      </w:r>
      <w:r w:rsidR="00BD2541" w:rsidRPr="00D07617">
        <w:rPr>
          <w:rFonts w:ascii="Times New Roman" w:hAnsi="Times New Roman" w:cs="Times New Roman"/>
          <w:sz w:val="24"/>
        </w:rPr>
        <w:t>d Fran</w:t>
      </w:r>
      <w:r w:rsidR="005B1DF3" w:rsidRPr="00D07617">
        <w:rPr>
          <w:rFonts w:ascii="Times New Roman" w:hAnsi="Times New Roman" w:cs="Times New Roman"/>
          <w:sz w:val="24"/>
        </w:rPr>
        <w:t>cis Edward Sandbach, w</w:t>
      </w:r>
      <w:r w:rsidR="00BD2541" w:rsidRPr="00D07617">
        <w:rPr>
          <w:rFonts w:ascii="Times New Roman" w:hAnsi="Times New Roman" w:cs="Times New Roman"/>
          <w:sz w:val="24"/>
        </w:rPr>
        <w:t>ith t</w:t>
      </w:r>
      <w:r w:rsidRPr="00D07617">
        <w:rPr>
          <w:rFonts w:ascii="Times New Roman" w:hAnsi="Times New Roman" w:cs="Times New Roman"/>
          <w:sz w:val="24"/>
        </w:rPr>
        <w:t>h</w:t>
      </w:r>
      <w:r w:rsidR="00BD2541" w:rsidRPr="00D07617">
        <w:rPr>
          <w:rFonts w:ascii="Times New Roman" w:hAnsi="Times New Roman" w:cs="Times New Roman"/>
          <w:sz w:val="24"/>
        </w:rPr>
        <w:t>e majority of later research</w:t>
      </w:r>
      <w:r w:rsidRPr="00D07617">
        <w:rPr>
          <w:rFonts w:ascii="Times New Roman" w:hAnsi="Times New Roman" w:cs="Times New Roman"/>
          <w:sz w:val="24"/>
        </w:rPr>
        <w:t xml:space="preserve"> </w:t>
      </w:r>
      <w:r w:rsidR="007F7875" w:rsidRPr="00BA07FC">
        <w:rPr>
          <w:rFonts w:ascii="Times New Roman" w:hAnsi="Times New Roman" w:cs="Times New Roman"/>
          <w:noProof/>
          <w:sz w:val="24"/>
        </w:rPr>
        <w:t>being</w:t>
      </w:r>
      <w:r w:rsidRPr="00D07617">
        <w:rPr>
          <w:rFonts w:ascii="Times New Roman" w:hAnsi="Times New Roman" w:cs="Times New Roman"/>
          <w:sz w:val="24"/>
        </w:rPr>
        <w:t xml:space="preserve"> heavily based </w:t>
      </w:r>
      <w:r w:rsidRPr="00D07617">
        <w:rPr>
          <w:rFonts w:ascii="Times New Roman" w:hAnsi="Times New Roman" w:cs="Times New Roman"/>
          <w:noProof/>
          <w:sz w:val="24"/>
        </w:rPr>
        <w:t>on</w:t>
      </w:r>
      <w:r w:rsidRPr="00D07617">
        <w:rPr>
          <w:rFonts w:ascii="Times New Roman" w:hAnsi="Times New Roman" w:cs="Times New Roman"/>
          <w:sz w:val="24"/>
        </w:rPr>
        <w:t xml:space="preserve"> their findings, rather than primary research.</w:t>
      </w:r>
    </w:p>
    <w:p w:rsidR="00345101" w:rsidRPr="00D07617" w:rsidRDefault="00345101" w:rsidP="00D567E7">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As was previously mentioned, Cod. Pal. Germ. 359 was created around the year 1420, this was a period of religious unrest</w:t>
      </w:r>
      <w:r w:rsidR="00FB692A" w:rsidRPr="00D07617">
        <w:rPr>
          <w:rFonts w:ascii="Times New Roman" w:hAnsi="Times New Roman" w:cs="Times New Roman"/>
          <w:sz w:val="24"/>
        </w:rPr>
        <w:t xml:space="preserve"> within Europe. Perhaps most prominently </w:t>
      </w:r>
      <w:r w:rsidR="00FB692A" w:rsidRPr="00BA07FC">
        <w:rPr>
          <w:rFonts w:ascii="Times New Roman" w:hAnsi="Times New Roman" w:cs="Times New Roman"/>
          <w:noProof/>
          <w:sz w:val="24"/>
        </w:rPr>
        <w:t>were</w:t>
      </w:r>
      <w:r w:rsidR="00FB692A" w:rsidRPr="00D07617">
        <w:rPr>
          <w:rFonts w:ascii="Times New Roman" w:hAnsi="Times New Roman" w:cs="Times New Roman"/>
          <w:sz w:val="24"/>
        </w:rPr>
        <w:t xml:space="preserve"> the Hussite Wars ranging from 1419 to 1436 which were caused by the Western Schism and the </w:t>
      </w:r>
      <w:r w:rsidR="007F7875">
        <w:rPr>
          <w:rFonts w:ascii="Times New Roman" w:hAnsi="Times New Roman" w:cs="Times New Roman"/>
          <w:sz w:val="24"/>
        </w:rPr>
        <w:t>desire</w:t>
      </w:r>
      <w:r w:rsidR="00FB692A" w:rsidRPr="00D07617">
        <w:rPr>
          <w:rFonts w:ascii="Times New Roman" w:hAnsi="Times New Roman" w:cs="Times New Roman"/>
          <w:sz w:val="24"/>
        </w:rPr>
        <w:t xml:space="preserve"> for papal reform.</w:t>
      </w:r>
      <w:r w:rsidR="003147BC" w:rsidRPr="00D07617">
        <w:rPr>
          <w:rStyle w:val="FootnoteReference"/>
          <w:rFonts w:ascii="Times New Roman" w:hAnsi="Times New Roman" w:cs="Times New Roman"/>
          <w:sz w:val="24"/>
        </w:rPr>
        <w:footnoteReference w:id="20"/>
      </w:r>
      <w:r w:rsidR="00FB692A" w:rsidRPr="00D07617">
        <w:rPr>
          <w:rFonts w:ascii="Times New Roman" w:hAnsi="Times New Roman" w:cs="Times New Roman"/>
          <w:sz w:val="24"/>
        </w:rPr>
        <w:t xml:space="preserve"> This level of relative chaos within the Church could explain the growth in popularity for the more secular tales such as </w:t>
      </w:r>
      <w:r w:rsidR="00FB692A" w:rsidRPr="00D07617">
        <w:rPr>
          <w:rFonts w:ascii="Times New Roman" w:hAnsi="Times New Roman" w:cs="Times New Roman"/>
          <w:i/>
          <w:sz w:val="24"/>
        </w:rPr>
        <w:t>Der Rosengarten zu Worms</w:t>
      </w:r>
      <w:r w:rsidR="00FB692A" w:rsidRPr="00D07617">
        <w:rPr>
          <w:rFonts w:ascii="Times New Roman" w:hAnsi="Times New Roman" w:cs="Times New Roman"/>
          <w:sz w:val="24"/>
        </w:rPr>
        <w:t xml:space="preserve">, where simpler, heroic times are depicted, rather than the confusion </w:t>
      </w:r>
      <w:r w:rsidR="007F7875">
        <w:rPr>
          <w:rFonts w:ascii="Times New Roman" w:hAnsi="Times New Roman" w:cs="Times New Roman"/>
          <w:sz w:val="24"/>
        </w:rPr>
        <w:t xml:space="preserve">experienced within </w:t>
      </w:r>
      <w:r w:rsidR="00FB692A" w:rsidRPr="00D07617">
        <w:rPr>
          <w:rFonts w:ascii="Times New Roman" w:hAnsi="Times New Roman" w:cs="Times New Roman"/>
          <w:sz w:val="24"/>
        </w:rPr>
        <w:t xml:space="preserve">their own time. </w:t>
      </w:r>
      <w:r w:rsidR="00865EEE" w:rsidRPr="00D07617">
        <w:rPr>
          <w:rFonts w:ascii="Times New Roman" w:hAnsi="Times New Roman" w:cs="Times New Roman"/>
          <w:sz w:val="24"/>
        </w:rPr>
        <w:t xml:space="preserve">Additionally, the growing introduction of gunpowder into European warfare could have triggered a </w:t>
      </w:r>
      <w:r w:rsidR="007F7875">
        <w:rPr>
          <w:rFonts w:ascii="Times New Roman" w:hAnsi="Times New Roman" w:cs="Times New Roman"/>
          <w:sz w:val="24"/>
        </w:rPr>
        <w:t>nostalgia</w:t>
      </w:r>
      <w:r w:rsidR="00865EEE" w:rsidRPr="00D07617">
        <w:rPr>
          <w:rFonts w:ascii="Times New Roman" w:hAnsi="Times New Roman" w:cs="Times New Roman"/>
          <w:sz w:val="24"/>
        </w:rPr>
        <w:t xml:space="preserve"> for the traditional styles of chivalric warfare, thus promoting tales such as </w:t>
      </w:r>
      <w:r w:rsidR="00865EEE" w:rsidRPr="00D07617">
        <w:rPr>
          <w:rFonts w:ascii="Times New Roman" w:hAnsi="Times New Roman" w:cs="Times New Roman"/>
          <w:i/>
          <w:sz w:val="24"/>
        </w:rPr>
        <w:t>Der Rosengarten zu Worms</w:t>
      </w:r>
      <w:r w:rsidR="00865EEE" w:rsidRPr="00D07617">
        <w:rPr>
          <w:rFonts w:ascii="Times New Roman" w:hAnsi="Times New Roman" w:cs="Times New Roman"/>
          <w:sz w:val="24"/>
        </w:rPr>
        <w:t>, where duels and sword fighting are perfectly displayed.</w:t>
      </w:r>
      <w:r w:rsidR="003147BC" w:rsidRPr="00D07617">
        <w:rPr>
          <w:rStyle w:val="FootnoteReference"/>
          <w:rFonts w:ascii="Times New Roman" w:hAnsi="Times New Roman" w:cs="Times New Roman"/>
          <w:sz w:val="24"/>
        </w:rPr>
        <w:footnoteReference w:id="21"/>
      </w:r>
      <w:r w:rsidR="00865EEE" w:rsidRPr="00D07617">
        <w:rPr>
          <w:rFonts w:ascii="Times New Roman" w:hAnsi="Times New Roman" w:cs="Times New Roman"/>
          <w:sz w:val="24"/>
        </w:rPr>
        <w:t xml:space="preserve">  </w:t>
      </w:r>
    </w:p>
    <w:p w:rsidR="009646E3" w:rsidRPr="009E17D1" w:rsidRDefault="009646E3" w:rsidP="009205FA">
      <w:pPr>
        <w:spacing w:line="360" w:lineRule="auto"/>
        <w:jc w:val="center"/>
        <w:rPr>
          <w:rFonts w:ascii="Times New Roman" w:hAnsi="Times New Roman" w:cs="Times New Roman"/>
          <w:sz w:val="24"/>
          <w:u w:val="single"/>
        </w:rPr>
      </w:pPr>
    </w:p>
    <w:p w:rsidR="009646E3" w:rsidRPr="003903C7" w:rsidRDefault="009646E3" w:rsidP="009205FA">
      <w:pPr>
        <w:spacing w:line="360" w:lineRule="auto"/>
        <w:jc w:val="center"/>
        <w:rPr>
          <w:rFonts w:ascii="Times New Roman" w:hAnsi="Times New Roman" w:cs="Times New Roman"/>
          <w:color w:val="385623" w:themeColor="accent6" w:themeShade="80"/>
          <w:u w:val="single"/>
        </w:rPr>
      </w:pPr>
    </w:p>
    <w:p w:rsidR="009E17D1" w:rsidRDefault="009E17D1" w:rsidP="009E17D1">
      <w:pPr>
        <w:spacing w:line="360" w:lineRule="auto"/>
        <w:jc w:val="center"/>
        <w:rPr>
          <w:rFonts w:ascii="Times New Roman" w:hAnsi="Times New Roman" w:cs="Times New Roman"/>
          <w:color w:val="385623" w:themeColor="accent6" w:themeShade="80"/>
          <w:u w:val="single"/>
        </w:rPr>
      </w:pPr>
    </w:p>
    <w:p w:rsidR="009E17D1" w:rsidRDefault="009E17D1" w:rsidP="009E17D1">
      <w:pPr>
        <w:spacing w:line="360" w:lineRule="auto"/>
        <w:jc w:val="center"/>
        <w:rPr>
          <w:rFonts w:ascii="Times New Roman" w:hAnsi="Times New Roman" w:cs="Times New Roman"/>
          <w:color w:val="385623" w:themeColor="accent6" w:themeShade="80"/>
          <w:u w:val="single"/>
        </w:rPr>
      </w:pPr>
    </w:p>
    <w:p w:rsidR="002F1EDC" w:rsidRPr="003903C7" w:rsidRDefault="002F1EDC" w:rsidP="009E17D1">
      <w:pPr>
        <w:spacing w:line="360" w:lineRule="auto"/>
        <w:jc w:val="center"/>
        <w:rPr>
          <w:rFonts w:ascii="Times New Roman" w:hAnsi="Times New Roman" w:cs="Times New Roman"/>
          <w:color w:val="385623" w:themeColor="accent6" w:themeShade="80"/>
          <w:u w:val="single"/>
        </w:rPr>
      </w:pPr>
    </w:p>
    <w:p w:rsidR="008E784C" w:rsidRDefault="008E784C" w:rsidP="00E135BB">
      <w:pPr>
        <w:spacing w:line="360" w:lineRule="auto"/>
        <w:rPr>
          <w:rFonts w:ascii="Times New Roman" w:hAnsi="Times New Roman" w:cs="Times New Roman"/>
          <w:color w:val="385623" w:themeColor="accent6" w:themeShade="80"/>
          <w:u w:val="single"/>
        </w:rPr>
      </w:pPr>
    </w:p>
    <w:p w:rsidR="003147BC" w:rsidRDefault="003147BC" w:rsidP="00E135BB">
      <w:pPr>
        <w:spacing w:line="360" w:lineRule="auto"/>
        <w:rPr>
          <w:rFonts w:ascii="Times New Roman" w:hAnsi="Times New Roman" w:cs="Times New Roman"/>
          <w:color w:val="385623" w:themeColor="accent6" w:themeShade="80"/>
          <w:u w:val="single"/>
        </w:rPr>
      </w:pPr>
    </w:p>
    <w:p w:rsidR="00D07617" w:rsidRPr="003903C7" w:rsidRDefault="00D07617" w:rsidP="00E135BB">
      <w:pPr>
        <w:spacing w:line="360" w:lineRule="auto"/>
        <w:rPr>
          <w:rFonts w:ascii="Times New Roman" w:hAnsi="Times New Roman" w:cs="Times New Roman"/>
          <w:color w:val="385623" w:themeColor="accent6" w:themeShade="80"/>
          <w:u w:val="single"/>
        </w:rPr>
      </w:pPr>
    </w:p>
    <w:p w:rsidR="002E65D5" w:rsidRDefault="00BB1503" w:rsidP="00E135BB">
      <w:pPr>
        <w:spacing w:line="360" w:lineRule="auto"/>
        <w:rPr>
          <w:rFonts w:ascii="Times New Roman" w:hAnsi="Times New Roman" w:cs="Times New Roman"/>
          <w:b/>
          <w:sz w:val="36"/>
          <w:u w:val="single"/>
        </w:rPr>
      </w:pPr>
      <w:r w:rsidRPr="00013D75">
        <w:rPr>
          <w:rFonts w:ascii="Times New Roman" w:hAnsi="Times New Roman" w:cs="Times New Roman"/>
          <w:b/>
          <w:sz w:val="36"/>
          <w:u w:val="single"/>
        </w:rPr>
        <w:lastRenderedPageBreak/>
        <w:t>C</w:t>
      </w:r>
      <w:r w:rsidR="00E135BB">
        <w:rPr>
          <w:rFonts w:ascii="Times New Roman" w:hAnsi="Times New Roman" w:cs="Times New Roman"/>
          <w:b/>
          <w:sz w:val="36"/>
          <w:u w:val="single"/>
        </w:rPr>
        <w:t>hapter</w:t>
      </w:r>
      <w:r w:rsidRPr="00013D75">
        <w:rPr>
          <w:rFonts w:ascii="Times New Roman" w:hAnsi="Times New Roman" w:cs="Times New Roman"/>
          <w:b/>
          <w:sz w:val="36"/>
          <w:u w:val="single"/>
        </w:rPr>
        <w:t xml:space="preserve"> 2</w:t>
      </w:r>
    </w:p>
    <w:p w:rsidR="009051F6" w:rsidRPr="002E65D5" w:rsidRDefault="005770B7" w:rsidP="002E65D5">
      <w:pPr>
        <w:spacing w:line="360" w:lineRule="auto"/>
        <w:jc w:val="center"/>
        <w:rPr>
          <w:rFonts w:ascii="Times New Roman" w:hAnsi="Times New Roman" w:cs="Times New Roman"/>
          <w:sz w:val="36"/>
          <w:u w:val="single"/>
        </w:rPr>
      </w:pPr>
      <w:r w:rsidRPr="002E65D5">
        <w:rPr>
          <w:rFonts w:ascii="Times New Roman" w:hAnsi="Times New Roman" w:cs="Times New Roman"/>
          <w:sz w:val="36"/>
          <w:u w:val="single"/>
        </w:rPr>
        <w:t>Initials &amp; Handwriting</w:t>
      </w:r>
    </w:p>
    <w:p w:rsidR="001D6104" w:rsidRPr="00D07617" w:rsidRDefault="001D6104" w:rsidP="001021B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The hand</w:t>
      </w:r>
      <w:r w:rsidR="000B3AEF" w:rsidRPr="00D07617">
        <w:rPr>
          <w:rFonts w:ascii="Times New Roman" w:hAnsi="Times New Roman" w:cs="Times New Roman"/>
          <w:sz w:val="24"/>
        </w:rPr>
        <w:t>writing</w:t>
      </w:r>
      <w:r w:rsidRPr="00D07617">
        <w:rPr>
          <w:rFonts w:ascii="Times New Roman" w:hAnsi="Times New Roman" w:cs="Times New Roman"/>
          <w:sz w:val="24"/>
        </w:rPr>
        <w:t xml:space="preserve"> in which manuscripts are written </w:t>
      </w:r>
      <w:r w:rsidR="00BD2541" w:rsidRPr="00D07617">
        <w:rPr>
          <w:rFonts w:ascii="Times New Roman" w:hAnsi="Times New Roman" w:cs="Times New Roman"/>
          <w:sz w:val="24"/>
        </w:rPr>
        <w:t>is</w:t>
      </w:r>
      <w:r w:rsidRPr="00D07617">
        <w:rPr>
          <w:rFonts w:ascii="Times New Roman" w:hAnsi="Times New Roman" w:cs="Times New Roman"/>
          <w:sz w:val="24"/>
        </w:rPr>
        <w:t xml:space="preserve"> undoubtedly </w:t>
      </w:r>
      <w:r w:rsidR="00A50DBA" w:rsidRPr="00D07617">
        <w:rPr>
          <w:rFonts w:ascii="Times New Roman" w:hAnsi="Times New Roman" w:cs="Times New Roman"/>
          <w:sz w:val="24"/>
        </w:rPr>
        <w:t>assigned</w:t>
      </w:r>
      <w:r w:rsidRPr="00D07617">
        <w:rPr>
          <w:rFonts w:ascii="Times New Roman" w:hAnsi="Times New Roman" w:cs="Times New Roman"/>
          <w:sz w:val="24"/>
        </w:rPr>
        <w:t xml:space="preserve"> a large degree of importance within a codicological study such as this. Handwriting styles, such as those found </w:t>
      </w:r>
      <w:r w:rsidRPr="00D07617">
        <w:rPr>
          <w:rFonts w:ascii="Times New Roman" w:hAnsi="Times New Roman" w:cs="Times New Roman"/>
          <w:noProof/>
          <w:sz w:val="24"/>
        </w:rPr>
        <w:t>in</w:t>
      </w:r>
      <w:r w:rsidRPr="00D07617">
        <w:rPr>
          <w:rFonts w:ascii="Times New Roman" w:hAnsi="Times New Roman" w:cs="Times New Roman"/>
          <w:sz w:val="24"/>
        </w:rPr>
        <w:t xml:space="preserve"> manuscripts, can be one of the main contributing factors in tracing a </w:t>
      </w:r>
      <w:r w:rsidR="00B30DD4" w:rsidRPr="00D07617">
        <w:rPr>
          <w:rFonts w:ascii="Times New Roman" w:hAnsi="Times New Roman" w:cs="Times New Roman"/>
          <w:sz w:val="24"/>
        </w:rPr>
        <w:t>manuscript</w:t>
      </w:r>
      <w:r w:rsidRPr="00D07617">
        <w:rPr>
          <w:rFonts w:ascii="Times New Roman" w:hAnsi="Times New Roman" w:cs="Times New Roman"/>
          <w:sz w:val="24"/>
        </w:rPr>
        <w:t>. In the case of Cod. Pal. Germ. 359, historians at Heidelberg University have used aspects of the manuscript</w:t>
      </w:r>
      <w:r w:rsidR="00B30DD4" w:rsidRPr="00D07617">
        <w:rPr>
          <w:rFonts w:ascii="Times New Roman" w:hAnsi="Times New Roman" w:cs="Times New Roman"/>
          <w:sz w:val="24"/>
        </w:rPr>
        <w:t>,</w:t>
      </w:r>
      <w:r w:rsidRPr="00D07617">
        <w:rPr>
          <w:rFonts w:ascii="Times New Roman" w:hAnsi="Times New Roman" w:cs="Times New Roman"/>
          <w:sz w:val="24"/>
        </w:rPr>
        <w:t xml:space="preserve"> such as the handwriting</w:t>
      </w:r>
      <w:r w:rsidR="00B30DD4" w:rsidRPr="00D07617">
        <w:rPr>
          <w:rFonts w:ascii="Times New Roman" w:hAnsi="Times New Roman" w:cs="Times New Roman"/>
          <w:sz w:val="24"/>
        </w:rPr>
        <w:t>,</w:t>
      </w:r>
      <w:r w:rsidRPr="00D07617">
        <w:rPr>
          <w:rFonts w:ascii="Times New Roman" w:hAnsi="Times New Roman" w:cs="Times New Roman"/>
          <w:sz w:val="24"/>
        </w:rPr>
        <w:t xml:space="preserve"> to propose a possible author of the codex. This belief has led many to </w:t>
      </w:r>
      <w:r w:rsidR="00B30DD4" w:rsidRPr="00D07617">
        <w:rPr>
          <w:rFonts w:ascii="Times New Roman" w:hAnsi="Times New Roman" w:cs="Times New Roman"/>
          <w:sz w:val="24"/>
        </w:rPr>
        <w:t xml:space="preserve">hold a scribe by the name of Thomas Vogel responsible for </w:t>
      </w:r>
      <w:r w:rsidRPr="00D07617">
        <w:rPr>
          <w:rFonts w:ascii="Times New Roman" w:hAnsi="Times New Roman" w:cs="Times New Roman"/>
          <w:sz w:val="24"/>
        </w:rPr>
        <w:t>Cod. Pal. Germ. 359.</w:t>
      </w:r>
      <w:r w:rsidR="00253908" w:rsidRPr="00D07617">
        <w:rPr>
          <w:rStyle w:val="FootnoteReference"/>
          <w:rFonts w:ascii="Times New Roman" w:hAnsi="Times New Roman" w:cs="Times New Roman"/>
          <w:sz w:val="24"/>
        </w:rPr>
        <w:footnoteReference w:id="22"/>
      </w:r>
      <w:r w:rsidRPr="00D07617">
        <w:rPr>
          <w:rFonts w:ascii="Times New Roman" w:hAnsi="Times New Roman" w:cs="Times New Roman"/>
          <w:sz w:val="24"/>
        </w:rPr>
        <w:t xml:space="preserve"> </w:t>
      </w:r>
      <w:r w:rsidR="00600D9E" w:rsidRPr="00D07617">
        <w:rPr>
          <w:rFonts w:ascii="Times New Roman" w:hAnsi="Times New Roman" w:cs="Times New Roman"/>
          <w:sz w:val="24"/>
        </w:rPr>
        <w:t xml:space="preserve">Although little is known about manuscript scribes, it has to be assumed that almost all of them would have been reasonably educated in order to be able to create the intricate pieces that we see today. </w:t>
      </w:r>
    </w:p>
    <w:p w:rsidR="004C5D26" w:rsidRPr="00D07617" w:rsidRDefault="00D23589" w:rsidP="001021B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Handwriting during the 15th </w:t>
      </w:r>
      <w:r w:rsidRPr="00D07617">
        <w:rPr>
          <w:rFonts w:ascii="Times New Roman" w:hAnsi="Times New Roman" w:cs="Times New Roman"/>
          <w:noProof/>
          <w:sz w:val="24"/>
        </w:rPr>
        <w:t>century</w:t>
      </w:r>
      <w:r w:rsidRPr="00D07617">
        <w:rPr>
          <w:rFonts w:ascii="Times New Roman" w:hAnsi="Times New Roman" w:cs="Times New Roman"/>
          <w:sz w:val="24"/>
        </w:rPr>
        <w:t xml:space="preserve"> incorporated several different styles of writing. Whereas earlier in the </w:t>
      </w:r>
      <w:r w:rsidR="004F0315" w:rsidRPr="00D07617">
        <w:rPr>
          <w:rFonts w:ascii="Times New Roman" w:hAnsi="Times New Roman" w:cs="Times New Roman"/>
          <w:sz w:val="24"/>
        </w:rPr>
        <w:t>Middle Ages</w:t>
      </w:r>
      <w:r w:rsidRPr="00D07617">
        <w:rPr>
          <w:rFonts w:ascii="Times New Roman" w:hAnsi="Times New Roman" w:cs="Times New Roman"/>
          <w:sz w:val="24"/>
        </w:rPr>
        <w:t>, distinctive handwriting styles were easily identifiable; in the 15</w:t>
      </w:r>
      <w:r w:rsidRPr="00D07617">
        <w:rPr>
          <w:rFonts w:ascii="Times New Roman" w:hAnsi="Times New Roman" w:cs="Times New Roman"/>
          <w:sz w:val="24"/>
          <w:vertAlign w:val="superscript"/>
        </w:rPr>
        <w:t>th</w:t>
      </w:r>
      <w:r w:rsidRPr="00D07617">
        <w:rPr>
          <w:rFonts w:ascii="Times New Roman" w:hAnsi="Times New Roman" w:cs="Times New Roman"/>
          <w:sz w:val="24"/>
        </w:rPr>
        <w:t xml:space="preserve"> century, a more common</w:t>
      </w:r>
      <w:r w:rsidR="001021B9" w:rsidRPr="00D07617">
        <w:rPr>
          <w:rFonts w:ascii="Times New Roman" w:hAnsi="Times New Roman" w:cs="Times New Roman"/>
          <w:sz w:val="24"/>
        </w:rPr>
        <w:t xml:space="preserve"> style of writing was evolving.</w:t>
      </w:r>
      <w:r w:rsidR="001021B9" w:rsidRPr="00D07617">
        <w:rPr>
          <w:rStyle w:val="FootnoteReference"/>
          <w:rFonts w:ascii="Times New Roman" w:hAnsi="Times New Roman" w:cs="Times New Roman"/>
          <w:sz w:val="24"/>
        </w:rPr>
        <w:footnoteReference w:id="23"/>
      </w:r>
      <w:r w:rsidR="001021B9" w:rsidRPr="00D07617">
        <w:rPr>
          <w:rFonts w:ascii="Times New Roman" w:hAnsi="Times New Roman" w:cs="Times New Roman"/>
          <w:sz w:val="24"/>
        </w:rPr>
        <w:t xml:space="preserve"> As was often the case with medieval manuscrip</w:t>
      </w:r>
      <w:r w:rsidR="00BD2541" w:rsidRPr="00D07617">
        <w:rPr>
          <w:rFonts w:ascii="Times New Roman" w:hAnsi="Times New Roman" w:cs="Times New Roman"/>
          <w:sz w:val="24"/>
        </w:rPr>
        <w:t>ts, many words were abbreviated, seemingly in an attempt to save time and paper. T</w:t>
      </w:r>
      <w:r w:rsidR="001021B9" w:rsidRPr="00D07617">
        <w:rPr>
          <w:rFonts w:ascii="Times New Roman" w:hAnsi="Times New Roman" w:cs="Times New Roman"/>
          <w:sz w:val="24"/>
        </w:rPr>
        <w:t xml:space="preserve">his </w:t>
      </w:r>
      <w:r w:rsidR="001021B9" w:rsidRPr="00D07617">
        <w:rPr>
          <w:rFonts w:ascii="Times New Roman" w:hAnsi="Times New Roman" w:cs="Times New Roman"/>
          <w:noProof/>
          <w:sz w:val="24"/>
        </w:rPr>
        <w:t>practi</w:t>
      </w:r>
      <w:r w:rsidR="000D2C9E" w:rsidRPr="00D07617">
        <w:rPr>
          <w:rFonts w:ascii="Times New Roman" w:hAnsi="Times New Roman" w:cs="Times New Roman"/>
          <w:noProof/>
          <w:sz w:val="24"/>
        </w:rPr>
        <w:t>c</w:t>
      </w:r>
      <w:r w:rsidR="001021B9" w:rsidRPr="00D07617">
        <w:rPr>
          <w:rFonts w:ascii="Times New Roman" w:hAnsi="Times New Roman" w:cs="Times New Roman"/>
          <w:noProof/>
          <w:sz w:val="24"/>
        </w:rPr>
        <w:t>e</w:t>
      </w:r>
      <w:r w:rsidR="001021B9" w:rsidRPr="00D07617">
        <w:rPr>
          <w:rFonts w:ascii="Times New Roman" w:hAnsi="Times New Roman" w:cs="Times New Roman"/>
          <w:sz w:val="24"/>
        </w:rPr>
        <w:t xml:space="preserve"> does become less </w:t>
      </w:r>
      <w:r w:rsidR="00BC48D6">
        <w:rPr>
          <w:rFonts w:ascii="Times New Roman" w:hAnsi="Times New Roman" w:cs="Times New Roman"/>
          <w:sz w:val="24"/>
        </w:rPr>
        <w:t>common</w:t>
      </w:r>
      <w:r w:rsidR="001021B9" w:rsidRPr="00D07617">
        <w:rPr>
          <w:rFonts w:ascii="Times New Roman" w:hAnsi="Times New Roman" w:cs="Times New Roman"/>
          <w:sz w:val="24"/>
        </w:rPr>
        <w:t xml:space="preserve"> during the later </w:t>
      </w:r>
      <w:r w:rsidR="004F0315" w:rsidRPr="00D07617">
        <w:rPr>
          <w:rFonts w:ascii="Times New Roman" w:hAnsi="Times New Roman" w:cs="Times New Roman"/>
          <w:sz w:val="24"/>
        </w:rPr>
        <w:t>Middle Ages</w:t>
      </w:r>
      <w:r w:rsidR="001021B9" w:rsidRPr="00D07617">
        <w:rPr>
          <w:rFonts w:ascii="Times New Roman" w:hAnsi="Times New Roman" w:cs="Times New Roman"/>
          <w:sz w:val="24"/>
        </w:rPr>
        <w:t xml:space="preserve">, </w:t>
      </w:r>
      <w:r w:rsidR="001021B9" w:rsidRPr="00D07617">
        <w:rPr>
          <w:rFonts w:ascii="Times New Roman" w:hAnsi="Times New Roman" w:cs="Times New Roman"/>
          <w:noProof/>
          <w:sz w:val="24"/>
        </w:rPr>
        <w:t>however</w:t>
      </w:r>
      <w:r w:rsidR="000D2C9E" w:rsidRPr="00D07617">
        <w:rPr>
          <w:rFonts w:ascii="Times New Roman" w:hAnsi="Times New Roman" w:cs="Times New Roman"/>
          <w:noProof/>
          <w:sz w:val="24"/>
        </w:rPr>
        <w:t>,</w:t>
      </w:r>
      <w:r w:rsidR="001021B9" w:rsidRPr="00D07617">
        <w:rPr>
          <w:rFonts w:ascii="Times New Roman" w:hAnsi="Times New Roman" w:cs="Times New Roman"/>
          <w:sz w:val="24"/>
        </w:rPr>
        <w:t xml:space="preserve"> it can indeed be seen within Cod. Pal. </w:t>
      </w:r>
      <w:r w:rsidR="001C045A" w:rsidRPr="00D07617">
        <w:rPr>
          <w:rFonts w:ascii="Times New Roman" w:hAnsi="Times New Roman" w:cs="Times New Roman"/>
          <w:sz w:val="24"/>
        </w:rPr>
        <w:t>Germ</w:t>
      </w:r>
      <w:r w:rsidR="001021B9" w:rsidRPr="00D07617">
        <w:rPr>
          <w:rFonts w:ascii="Times New Roman" w:hAnsi="Times New Roman" w:cs="Times New Roman"/>
          <w:sz w:val="24"/>
        </w:rPr>
        <w:t xml:space="preserve">. 359 [See </w:t>
      </w:r>
      <w:r w:rsidR="009205FA" w:rsidRPr="00D07617">
        <w:rPr>
          <w:rFonts w:ascii="Times New Roman" w:hAnsi="Times New Roman" w:cs="Times New Roman"/>
          <w:sz w:val="24"/>
        </w:rPr>
        <w:t xml:space="preserve">Plate </w:t>
      </w:r>
      <w:r w:rsidR="001021B9" w:rsidRPr="00D07617">
        <w:rPr>
          <w:rFonts w:ascii="Times New Roman" w:hAnsi="Times New Roman" w:cs="Times New Roman"/>
          <w:sz w:val="24"/>
        </w:rPr>
        <w:t xml:space="preserve">1], </w:t>
      </w:r>
      <w:r w:rsidR="00A50DBA" w:rsidRPr="00D07617">
        <w:rPr>
          <w:rFonts w:ascii="Times New Roman" w:hAnsi="Times New Roman" w:cs="Times New Roman"/>
          <w:sz w:val="24"/>
        </w:rPr>
        <w:t>demonstrating</w:t>
      </w:r>
      <w:r w:rsidR="001021B9" w:rsidRPr="00D07617">
        <w:rPr>
          <w:rFonts w:ascii="Times New Roman" w:hAnsi="Times New Roman" w:cs="Times New Roman"/>
          <w:sz w:val="24"/>
        </w:rPr>
        <w:t xml:space="preserve"> that although the handwriting style is very fitting for the period in which it was written, the abundance of abbreviations, which perhaps can be best displayed on the manuscripts </w:t>
      </w:r>
      <w:r w:rsidR="001021B9" w:rsidRPr="00D07617">
        <w:rPr>
          <w:rFonts w:ascii="Times New Roman" w:hAnsi="Times New Roman" w:cs="Times New Roman"/>
          <w:noProof/>
          <w:sz w:val="24"/>
        </w:rPr>
        <w:t>first</w:t>
      </w:r>
      <w:r w:rsidR="001021B9" w:rsidRPr="00D07617">
        <w:rPr>
          <w:rFonts w:ascii="Times New Roman" w:hAnsi="Times New Roman" w:cs="Times New Roman"/>
          <w:sz w:val="24"/>
        </w:rPr>
        <w:t xml:space="preserve"> page of text, clearly displays the remnants of the techniques used by scribes in this period</w:t>
      </w:r>
      <w:r w:rsidR="00BC48D6">
        <w:rPr>
          <w:rFonts w:ascii="Times New Roman" w:hAnsi="Times New Roman" w:cs="Times New Roman"/>
          <w:sz w:val="24"/>
        </w:rPr>
        <w:t>,</w:t>
      </w:r>
      <w:r w:rsidR="001021B9" w:rsidRPr="00D07617">
        <w:rPr>
          <w:rFonts w:ascii="Times New Roman" w:hAnsi="Times New Roman" w:cs="Times New Roman"/>
          <w:sz w:val="24"/>
        </w:rPr>
        <w:t xml:space="preserve"> in an attempt to pro</w:t>
      </w:r>
      <w:r w:rsidR="000B3AEF" w:rsidRPr="00D07617">
        <w:rPr>
          <w:rFonts w:ascii="Times New Roman" w:hAnsi="Times New Roman" w:cs="Times New Roman"/>
          <w:sz w:val="24"/>
        </w:rPr>
        <w:t xml:space="preserve">duce the works at a faster pace. </w:t>
      </w:r>
    </w:p>
    <w:p w:rsidR="005770B7" w:rsidRPr="00D07617" w:rsidRDefault="000B3AEF" w:rsidP="001021B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Spyra and Effinger have deduced that the scribes were </w:t>
      </w:r>
      <w:r w:rsidR="00F81081" w:rsidRPr="00D07617">
        <w:rPr>
          <w:rFonts w:ascii="Times New Roman" w:hAnsi="Times New Roman" w:cs="Times New Roman"/>
          <w:sz w:val="24"/>
        </w:rPr>
        <w:t>probably</w:t>
      </w:r>
      <w:r w:rsidR="004C5D26" w:rsidRPr="00D07617">
        <w:rPr>
          <w:rFonts w:ascii="Times New Roman" w:hAnsi="Times New Roman" w:cs="Times New Roman"/>
          <w:sz w:val="24"/>
        </w:rPr>
        <w:t xml:space="preserve"> writing the manuscripts as</w:t>
      </w:r>
      <w:r w:rsidRPr="00D07617">
        <w:rPr>
          <w:rFonts w:ascii="Times New Roman" w:hAnsi="Times New Roman" w:cs="Times New Roman"/>
          <w:sz w:val="24"/>
        </w:rPr>
        <w:t xml:space="preserve"> </w:t>
      </w:r>
      <w:r w:rsidR="004C5D26" w:rsidRPr="00D07617">
        <w:rPr>
          <w:rFonts w:ascii="Times New Roman" w:hAnsi="Times New Roman" w:cs="Times New Roman"/>
          <w:sz w:val="24"/>
        </w:rPr>
        <w:t xml:space="preserve">‘...wage earners working as a </w:t>
      </w:r>
      <w:r w:rsidR="004C5D26" w:rsidRPr="00BA07FC">
        <w:rPr>
          <w:rFonts w:ascii="Times New Roman" w:hAnsi="Times New Roman" w:cs="Times New Roman"/>
          <w:noProof/>
          <w:sz w:val="24"/>
        </w:rPr>
        <w:t>side line</w:t>
      </w:r>
      <w:r w:rsidR="004C5D26" w:rsidRPr="00D07617">
        <w:rPr>
          <w:rFonts w:ascii="Times New Roman" w:hAnsi="Times New Roman" w:cs="Times New Roman"/>
          <w:sz w:val="24"/>
        </w:rPr>
        <w:t>.’</w:t>
      </w:r>
      <w:r w:rsidR="004C5D26" w:rsidRPr="00D07617">
        <w:rPr>
          <w:rStyle w:val="FootnoteReference"/>
          <w:rFonts w:ascii="Times New Roman" w:hAnsi="Times New Roman" w:cs="Times New Roman"/>
          <w:sz w:val="24"/>
        </w:rPr>
        <w:footnoteReference w:id="24"/>
      </w:r>
      <w:r w:rsidR="004C5D26" w:rsidRPr="00D07617">
        <w:rPr>
          <w:rFonts w:ascii="Times New Roman" w:hAnsi="Times New Roman" w:cs="Times New Roman"/>
          <w:sz w:val="24"/>
        </w:rPr>
        <w:t xml:space="preserve"> Postulation from this would suggest that the skills held by scribes such as Thomas Vogel and others alike, would have been highly coveted by manuscript publishers, yet undeniably the individuals would have had to be particularly skilled </w:t>
      </w:r>
      <w:r w:rsidR="004C5D26" w:rsidRPr="00D07617">
        <w:rPr>
          <w:rFonts w:ascii="Times New Roman" w:hAnsi="Times New Roman" w:cs="Times New Roman"/>
          <w:sz w:val="24"/>
        </w:rPr>
        <w:lastRenderedPageBreak/>
        <w:t xml:space="preserve">in the art of writing in order to gain the most money. Therefore, it would be probable to understand that the scribes working within the Alsatian Workshop of 1418 would have been highly skilled in their field; a skill which is indeed reflected within Cod. Pal. Germ. 359, where, as was previously mentioned, mistakes are a rarity, resulting in an extremely high standard of product.  </w:t>
      </w:r>
    </w:p>
    <w:p w:rsidR="00DF5460" w:rsidRPr="00D07617" w:rsidRDefault="00DF5460" w:rsidP="001021B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The </w:t>
      </w:r>
      <w:r w:rsidR="00A50DBA" w:rsidRPr="00D07617">
        <w:rPr>
          <w:rFonts w:ascii="Times New Roman" w:hAnsi="Times New Roman" w:cs="Times New Roman"/>
          <w:sz w:val="24"/>
        </w:rPr>
        <w:t xml:space="preserve">handwriting of the </w:t>
      </w:r>
      <w:r w:rsidRPr="00D07617">
        <w:rPr>
          <w:rFonts w:ascii="Times New Roman" w:hAnsi="Times New Roman" w:cs="Times New Roman"/>
          <w:sz w:val="24"/>
        </w:rPr>
        <w:t>text within Cod. Pal. Germ. 359 appear</w:t>
      </w:r>
      <w:r w:rsidR="00A50DBA" w:rsidRPr="00D07617">
        <w:rPr>
          <w:rFonts w:ascii="Times New Roman" w:hAnsi="Times New Roman" w:cs="Times New Roman"/>
          <w:sz w:val="24"/>
        </w:rPr>
        <w:t>s</w:t>
      </w:r>
      <w:r w:rsidRPr="00D07617">
        <w:rPr>
          <w:rFonts w:ascii="Times New Roman" w:hAnsi="Times New Roman" w:cs="Times New Roman"/>
          <w:sz w:val="24"/>
        </w:rPr>
        <w:t xml:space="preserve"> to adhere strongly to the Cursiva </w:t>
      </w:r>
      <w:r w:rsidRPr="00BA07FC">
        <w:rPr>
          <w:rFonts w:ascii="Times New Roman" w:hAnsi="Times New Roman" w:cs="Times New Roman"/>
          <w:noProof/>
          <w:sz w:val="24"/>
        </w:rPr>
        <w:t>Anglicana</w:t>
      </w:r>
      <w:r w:rsidRPr="00D07617">
        <w:rPr>
          <w:rFonts w:ascii="Times New Roman" w:hAnsi="Times New Roman" w:cs="Times New Roman"/>
          <w:sz w:val="24"/>
        </w:rPr>
        <w:t xml:space="preserve"> style of writing that was very popular during the 14</w:t>
      </w:r>
      <w:r w:rsidRPr="00D07617">
        <w:rPr>
          <w:rFonts w:ascii="Times New Roman" w:hAnsi="Times New Roman" w:cs="Times New Roman"/>
          <w:sz w:val="24"/>
          <w:vertAlign w:val="superscript"/>
        </w:rPr>
        <w:t>th</w:t>
      </w:r>
      <w:r w:rsidR="00A50DBA" w:rsidRPr="00D07617">
        <w:rPr>
          <w:rFonts w:ascii="Times New Roman" w:hAnsi="Times New Roman" w:cs="Times New Roman"/>
          <w:sz w:val="24"/>
        </w:rPr>
        <w:t xml:space="preserve"> century.</w:t>
      </w:r>
      <w:r w:rsidR="003147BC" w:rsidRPr="00D07617">
        <w:rPr>
          <w:rStyle w:val="FootnoteReference"/>
          <w:rFonts w:ascii="Times New Roman" w:hAnsi="Times New Roman" w:cs="Times New Roman"/>
          <w:sz w:val="24"/>
        </w:rPr>
        <w:footnoteReference w:id="25"/>
      </w:r>
      <w:r w:rsidR="00A50DBA" w:rsidRPr="00D07617">
        <w:rPr>
          <w:rFonts w:ascii="Times New Roman" w:hAnsi="Times New Roman" w:cs="Times New Roman"/>
          <w:sz w:val="24"/>
        </w:rPr>
        <w:t xml:space="preserve"> T</w:t>
      </w:r>
      <w:r w:rsidRPr="00D07617">
        <w:rPr>
          <w:rFonts w:ascii="Times New Roman" w:hAnsi="Times New Roman" w:cs="Times New Roman"/>
          <w:sz w:val="24"/>
        </w:rPr>
        <w:t xml:space="preserve">his </w:t>
      </w:r>
      <w:r w:rsidR="00B76C89" w:rsidRPr="00D07617">
        <w:rPr>
          <w:rFonts w:ascii="Times New Roman" w:hAnsi="Times New Roman" w:cs="Times New Roman"/>
          <w:sz w:val="24"/>
        </w:rPr>
        <w:t xml:space="preserve">is </w:t>
      </w:r>
      <w:r w:rsidR="00A50DBA" w:rsidRPr="00D07617">
        <w:rPr>
          <w:rFonts w:ascii="Times New Roman" w:hAnsi="Times New Roman" w:cs="Times New Roman"/>
          <w:sz w:val="24"/>
        </w:rPr>
        <w:t>evident from</w:t>
      </w:r>
      <w:r w:rsidR="00B76C89" w:rsidRPr="00D07617">
        <w:rPr>
          <w:rFonts w:ascii="Times New Roman" w:hAnsi="Times New Roman" w:cs="Times New Roman"/>
          <w:sz w:val="24"/>
        </w:rPr>
        <w:t xml:space="preserve"> </w:t>
      </w:r>
      <w:r w:rsidRPr="00D07617">
        <w:rPr>
          <w:rFonts w:ascii="Times New Roman" w:hAnsi="Times New Roman" w:cs="Times New Roman"/>
          <w:sz w:val="24"/>
        </w:rPr>
        <w:t xml:space="preserve">the </w:t>
      </w:r>
      <w:r w:rsidRPr="00D07617">
        <w:rPr>
          <w:rFonts w:ascii="Times New Roman" w:hAnsi="Times New Roman" w:cs="Times New Roman"/>
          <w:noProof/>
          <w:sz w:val="24"/>
        </w:rPr>
        <w:t>hook</w:t>
      </w:r>
      <w:r w:rsidR="000D2C9E" w:rsidRPr="00D07617">
        <w:rPr>
          <w:rFonts w:ascii="Times New Roman" w:hAnsi="Times New Roman" w:cs="Times New Roman"/>
          <w:noProof/>
          <w:sz w:val="24"/>
        </w:rPr>
        <w:t>-</w:t>
      </w:r>
      <w:r w:rsidRPr="00D07617">
        <w:rPr>
          <w:rFonts w:ascii="Times New Roman" w:hAnsi="Times New Roman" w:cs="Times New Roman"/>
          <w:noProof/>
          <w:sz w:val="24"/>
        </w:rPr>
        <w:t>shaped</w:t>
      </w:r>
      <w:r w:rsidRPr="00D07617">
        <w:rPr>
          <w:rFonts w:ascii="Times New Roman" w:hAnsi="Times New Roman" w:cs="Times New Roman"/>
          <w:sz w:val="24"/>
        </w:rPr>
        <w:t xml:space="preserve"> ascender on letters such as </w:t>
      </w:r>
      <w:r w:rsidRPr="00D07617">
        <w:rPr>
          <w:rFonts w:ascii="Times New Roman" w:hAnsi="Times New Roman" w:cs="Times New Roman"/>
          <w:noProof/>
          <w:sz w:val="24"/>
        </w:rPr>
        <w:t>a</w:t>
      </w:r>
      <w:r w:rsidR="000D2C9E" w:rsidRPr="00D07617">
        <w:rPr>
          <w:rFonts w:ascii="Times New Roman" w:hAnsi="Times New Roman" w:cs="Times New Roman"/>
          <w:noProof/>
          <w:sz w:val="24"/>
        </w:rPr>
        <w:t>n</w:t>
      </w:r>
      <w:r w:rsidRPr="00D07617">
        <w:rPr>
          <w:rFonts w:ascii="Times New Roman" w:hAnsi="Times New Roman" w:cs="Times New Roman"/>
          <w:noProof/>
          <w:sz w:val="24"/>
        </w:rPr>
        <w:t xml:space="preserve"> ‘</w:t>
      </w:r>
      <w:r w:rsidRPr="00D07617">
        <w:rPr>
          <w:rFonts w:ascii="Times New Roman" w:hAnsi="Times New Roman" w:cs="Times New Roman"/>
          <w:sz w:val="24"/>
        </w:rPr>
        <w:t>h’</w:t>
      </w:r>
      <w:r w:rsidR="007D02FB" w:rsidRPr="00D07617">
        <w:rPr>
          <w:rFonts w:ascii="Times New Roman" w:hAnsi="Times New Roman" w:cs="Times New Roman"/>
          <w:sz w:val="24"/>
        </w:rPr>
        <w:t xml:space="preserve"> [See </w:t>
      </w:r>
      <w:r w:rsidR="009205FA" w:rsidRPr="00D07617">
        <w:rPr>
          <w:rFonts w:ascii="Times New Roman" w:hAnsi="Times New Roman" w:cs="Times New Roman"/>
          <w:sz w:val="24"/>
        </w:rPr>
        <w:t xml:space="preserve">Plate </w:t>
      </w:r>
      <w:r w:rsidR="007D02FB" w:rsidRPr="00D07617">
        <w:rPr>
          <w:rFonts w:ascii="Times New Roman" w:hAnsi="Times New Roman" w:cs="Times New Roman"/>
          <w:sz w:val="24"/>
        </w:rPr>
        <w:t>1]</w:t>
      </w:r>
      <w:r w:rsidRPr="00D07617">
        <w:rPr>
          <w:rFonts w:ascii="Times New Roman" w:hAnsi="Times New Roman" w:cs="Times New Roman"/>
          <w:sz w:val="24"/>
        </w:rPr>
        <w:t>.</w:t>
      </w:r>
      <w:r w:rsidR="00846363" w:rsidRPr="00D07617">
        <w:rPr>
          <w:rStyle w:val="FootnoteReference"/>
          <w:rFonts w:ascii="Times New Roman" w:hAnsi="Times New Roman" w:cs="Times New Roman"/>
          <w:sz w:val="24"/>
        </w:rPr>
        <w:footnoteReference w:id="26"/>
      </w:r>
      <w:r w:rsidR="007D02FB" w:rsidRPr="00D07617">
        <w:rPr>
          <w:rFonts w:ascii="Times New Roman" w:hAnsi="Times New Roman" w:cs="Times New Roman"/>
          <w:sz w:val="24"/>
        </w:rPr>
        <w:t xml:space="preserve"> This distinctive writing style, however, does not continu</w:t>
      </w:r>
      <w:r w:rsidR="00B76C89" w:rsidRPr="00D07617">
        <w:rPr>
          <w:rFonts w:ascii="Times New Roman" w:hAnsi="Times New Roman" w:cs="Times New Roman"/>
          <w:sz w:val="24"/>
        </w:rPr>
        <w:t>e throughout the entire</w:t>
      </w:r>
      <w:r w:rsidR="007D02FB" w:rsidRPr="00D07617">
        <w:rPr>
          <w:rFonts w:ascii="Times New Roman" w:hAnsi="Times New Roman" w:cs="Times New Roman"/>
          <w:sz w:val="24"/>
        </w:rPr>
        <w:t xml:space="preserve"> manuscript, with the ascensions and descensions appearing rather different in later example</w:t>
      </w:r>
      <w:r w:rsidR="00A50DBA" w:rsidRPr="00D07617">
        <w:rPr>
          <w:rFonts w:ascii="Times New Roman" w:hAnsi="Times New Roman" w:cs="Times New Roman"/>
          <w:sz w:val="24"/>
        </w:rPr>
        <w:t>s</w:t>
      </w:r>
      <w:r w:rsidR="007D02FB" w:rsidRPr="00D07617">
        <w:rPr>
          <w:rFonts w:ascii="Times New Roman" w:hAnsi="Times New Roman" w:cs="Times New Roman"/>
          <w:sz w:val="24"/>
        </w:rPr>
        <w:t xml:space="preserve"> of the text [See </w:t>
      </w:r>
      <w:r w:rsidR="00B76C89" w:rsidRPr="00D07617">
        <w:rPr>
          <w:rFonts w:ascii="Times New Roman" w:hAnsi="Times New Roman" w:cs="Times New Roman"/>
          <w:sz w:val="24"/>
        </w:rPr>
        <w:t>Plates</w:t>
      </w:r>
      <w:r w:rsidR="007D02FB" w:rsidRPr="00D07617">
        <w:rPr>
          <w:rFonts w:ascii="Times New Roman" w:hAnsi="Times New Roman" w:cs="Times New Roman"/>
          <w:sz w:val="24"/>
        </w:rPr>
        <w:t xml:space="preserve"> 2 and 3]. The writing displayed within </w:t>
      </w:r>
      <w:r w:rsidR="009205FA" w:rsidRPr="00D07617">
        <w:rPr>
          <w:rFonts w:ascii="Times New Roman" w:hAnsi="Times New Roman" w:cs="Times New Roman"/>
          <w:sz w:val="24"/>
        </w:rPr>
        <w:t xml:space="preserve">Plate </w:t>
      </w:r>
      <w:r w:rsidR="007D02FB" w:rsidRPr="00D07617">
        <w:rPr>
          <w:rFonts w:ascii="Times New Roman" w:hAnsi="Times New Roman" w:cs="Times New Roman"/>
          <w:sz w:val="24"/>
        </w:rPr>
        <w:t xml:space="preserve">2 appears to mirror a more administrative form of writing where the text instead uses more </w:t>
      </w:r>
      <w:r w:rsidR="007F0F68" w:rsidRPr="00D07617">
        <w:rPr>
          <w:rFonts w:ascii="Times New Roman" w:hAnsi="Times New Roman" w:cs="Times New Roman"/>
          <w:sz w:val="24"/>
        </w:rPr>
        <w:t>abbreviations and</w:t>
      </w:r>
      <w:r w:rsidR="007D02FB" w:rsidRPr="00D07617">
        <w:rPr>
          <w:rFonts w:ascii="Times New Roman" w:hAnsi="Times New Roman" w:cs="Times New Roman"/>
          <w:sz w:val="24"/>
        </w:rPr>
        <w:t xml:space="preserve"> favours a thicker font; making the reader rely more on the visible minims than the actual words themselves. </w:t>
      </w:r>
    </w:p>
    <w:p w:rsidR="007D02FB" w:rsidRPr="00D07617" w:rsidRDefault="007D02FB" w:rsidP="001021B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Perhaps most notably, the text shown within </w:t>
      </w:r>
      <w:r w:rsidR="009205FA" w:rsidRPr="00D07617">
        <w:rPr>
          <w:rFonts w:ascii="Times New Roman" w:hAnsi="Times New Roman" w:cs="Times New Roman"/>
          <w:sz w:val="24"/>
        </w:rPr>
        <w:t xml:space="preserve">Plate </w:t>
      </w:r>
      <w:r w:rsidRPr="00D07617">
        <w:rPr>
          <w:rFonts w:ascii="Times New Roman" w:hAnsi="Times New Roman" w:cs="Times New Roman"/>
          <w:sz w:val="24"/>
        </w:rPr>
        <w:t>2 has failed to survive in the same condition a</w:t>
      </w:r>
      <w:r w:rsidR="00E4604F" w:rsidRPr="00D07617">
        <w:rPr>
          <w:rFonts w:ascii="Times New Roman" w:hAnsi="Times New Roman" w:cs="Times New Roman"/>
          <w:sz w:val="24"/>
        </w:rPr>
        <w:t xml:space="preserve">s the text found in </w:t>
      </w:r>
      <w:r w:rsidR="009205FA" w:rsidRPr="00D07617">
        <w:rPr>
          <w:rFonts w:ascii="Times New Roman" w:hAnsi="Times New Roman" w:cs="Times New Roman"/>
          <w:sz w:val="24"/>
        </w:rPr>
        <w:t xml:space="preserve">Plate </w:t>
      </w:r>
      <w:r w:rsidR="00E4604F" w:rsidRPr="00D07617">
        <w:rPr>
          <w:rFonts w:ascii="Times New Roman" w:hAnsi="Times New Roman" w:cs="Times New Roman"/>
          <w:sz w:val="24"/>
        </w:rPr>
        <w:t xml:space="preserve">1. This is due to the ink having corroded the paper on which it had been </w:t>
      </w:r>
      <w:r w:rsidR="00BC48D6">
        <w:rPr>
          <w:rFonts w:ascii="Times New Roman" w:hAnsi="Times New Roman" w:cs="Times New Roman"/>
          <w:sz w:val="24"/>
        </w:rPr>
        <w:t>written</w:t>
      </w:r>
      <w:r w:rsidR="00E4604F" w:rsidRPr="00D07617">
        <w:rPr>
          <w:rFonts w:ascii="Times New Roman" w:hAnsi="Times New Roman" w:cs="Times New Roman"/>
          <w:sz w:val="24"/>
        </w:rPr>
        <w:t xml:space="preserve"> and </w:t>
      </w:r>
      <w:r w:rsidR="00A50DBA" w:rsidRPr="00D07617">
        <w:rPr>
          <w:rFonts w:ascii="Times New Roman" w:hAnsi="Times New Roman" w:cs="Times New Roman"/>
          <w:sz w:val="24"/>
        </w:rPr>
        <w:t>has consequently le</w:t>
      </w:r>
      <w:r w:rsidR="00E4604F" w:rsidRPr="00D07617">
        <w:rPr>
          <w:rFonts w:ascii="Times New Roman" w:hAnsi="Times New Roman" w:cs="Times New Roman"/>
          <w:sz w:val="24"/>
        </w:rPr>
        <w:t>d some to believe that the ink being used may have been changed, which would explain the corroded paper. However, there is a clear difference between the first two handwriting examples, and so this would suggest that, although Thomas Vogel is understood to have been a scribe of the text</w:t>
      </w:r>
      <w:r w:rsidR="009E17D1" w:rsidRPr="00D07617">
        <w:rPr>
          <w:rFonts w:ascii="Times New Roman" w:hAnsi="Times New Roman" w:cs="Times New Roman"/>
          <w:sz w:val="24"/>
        </w:rPr>
        <w:t xml:space="preserve"> due to his name being written </w:t>
      </w:r>
      <w:r w:rsidR="002F1EDC" w:rsidRPr="00D07617">
        <w:rPr>
          <w:rFonts w:ascii="Times New Roman" w:hAnsi="Times New Roman" w:cs="Times New Roman"/>
          <w:sz w:val="24"/>
        </w:rPr>
        <w:t>in the text itself</w:t>
      </w:r>
      <w:r w:rsidR="00E4604F" w:rsidRPr="00D07617">
        <w:rPr>
          <w:rFonts w:ascii="Times New Roman" w:hAnsi="Times New Roman" w:cs="Times New Roman"/>
          <w:sz w:val="24"/>
        </w:rPr>
        <w:t>, he cannot have been the sole scribe of the entire text, as the three examples of handwriting are simply too different to be logically associated with the same scribe.</w:t>
      </w:r>
      <w:r w:rsidR="002F1EDC" w:rsidRPr="00D07617">
        <w:rPr>
          <w:rStyle w:val="FootnoteReference"/>
          <w:rFonts w:ascii="Times New Roman" w:hAnsi="Times New Roman" w:cs="Times New Roman"/>
          <w:sz w:val="24"/>
        </w:rPr>
        <w:footnoteReference w:id="27"/>
      </w:r>
      <w:r w:rsidR="00E4604F" w:rsidRPr="00D07617">
        <w:rPr>
          <w:rFonts w:ascii="Times New Roman" w:hAnsi="Times New Roman" w:cs="Times New Roman"/>
          <w:sz w:val="24"/>
        </w:rPr>
        <w:t xml:space="preserve"> </w:t>
      </w:r>
    </w:p>
    <w:p w:rsidR="001C34F8" w:rsidRPr="00D07617" w:rsidRDefault="001C34F8" w:rsidP="001021B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Similarly, other examples of </w:t>
      </w:r>
      <w:r w:rsidRPr="00D07617">
        <w:rPr>
          <w:rFonts w:ascii="Times New Roman" w:hAnsi="Times New Roman" w:cs="Times New Roman"/>
          <w:i/>
          <w:sz w:val="24"/>
        </w:rPr>
        <w:t>Der Rosengarten zu Worms</w:t>
      </w:r>
      <w:r w:rsidR="00BC48D6">
        <w:rPr>
          <w:rFonts w:ascii="Times New Roman" w:hAnsi="Times New Roman" w:cs="Times New Roman"/>
          <w:sz w:val="24"/>
        </w:rPr>
        <w:t xml:space="preserve"> manuscripts</w:t>
      </w:r>
      <w:r w:rsidRPr="00D07617">
        <w:rPr>
          <w:rFonts w:ascii="Times New Roman" w:hAnsi="Times New Roman" w:cs="Times New Roman"/>
          <w:sz w:val="24"/>
        </w:rPr>
        <w:t xml:space="preserve"> contain a number of different hands, perhaps one of the best examples is the </w:t>
      </w:r>
      <w:r w:rsidRPr="00BA07FC">
        <w:rPr>
          <w:rFonts w:ascii="Times New Roman" w:hAnsi="Times New Roman" w:cs="Times New Roman"/>
          <w:noProof/>
          <w:sz w:val="24"/>
        </w:rPr>
        <w:t>Ms.</w:t>
      </w:r>
      <w:r w:rsidRPr="00D07617">
        <w:rPr>
          <w:rFonts w:ascii="Times New Roman" w:hAnsi="Times New Roman" w:cs="Times New Roman"/>
          <w:sz w:val="24"/>
        </w:rPr>
        <w:t xml:space="preserve"> Theol. Lat. </w:t>
      </w:r>
      <w:r w:rsidRPr="00BA07FC">
        <w:rPr>
          <w:rFonts w:ascii="Times New Roman" w:hAnsi="Times New Roman" w:cs="Times New Roman"/>
          <w:noProof/>
          <w:sz w:val="24"/>
        </w:rPr>
        <w:t>Fol</w:t>
      </w:r>
      <w:r w:rsidRPr="00D07617">
        <w:rPr>
          <w:rFonts w:ascii="Times New Roman" w:hAnsi="Times New Roman" w:cs="Times New Roman"/>
          <w:sz w:val="24"/>
        </w:rPr>
        <w:t>. 82, housed within the Berlin State Library, here, a number of different handwriting styles are easily identifiable, even to the untrained eye.</w:t>
      </w:r>
      <w:r w:rsidRPr="00D07617">
        <w:rPr>
          <w:rStyle w:val="FootnoteReference"/>
          <w:rFonts w:ascii="Times New Roman" w:hAnsi="Times New Roman" w:cs="Times New Roman"/>
          <w:sz w:val="24"/>
        </w:rPr>
        <w:footnoteReference w:id="28"/>
      </w:r>
      <w:r w:rsidR="00642B93" w:rsidRPr="00D07617">
        <w:rPr>
          <w:rFonts w:ascii="Times New Roman" w:hAnsi="Times New Roman" w:cs="Times New Roman"/>
          <w:sz w:val="24"/>
        </w:rPr>
        <w:t xml:space="preserve"> The differing handwriting styles found within Cod. Pal. Germ. 359 are arguably more difficult to identify, this would</w:t>
      </w:r>
      <w:r w:rsidR="000D2C9E" w:rsidRPr="00D07617">
        <w:rPr>
          <w:rFonts w:ascii="Times New Roman" w:hAnsi="Times New Roman" w:cs="Times New Roman"/>
          <w:sz w:val="24"/>
        </w:rPr>
        <w:t>,</w:t>
      </w:r>
      <w:r w:rsidR="00642B93" w:rsidRPr="00D07617">
        <w:rPr>
          <w:rFonts w:ascii="Times New Roman" w:hAnsi="Times New Roman" w:cs="Times New Roman"/>
          <w:sz w:val="24"/>
        </w:rPr>
        <w:t xml:space="preserve"> </w:t>
      </w:r>
      <w:r w:rsidR="00642B93" w:rsidRPr="00D07617">
        <w:rPr>
          <w:rFonts w:ascii="Times New Roman" w:hAnsi="Times New Roman" w:cs="Times New Roman"/>
          <w:noProof/>
          <w:sz w:val="24"/>
        </w:rPr>
        <w:t>therefore</w:t>
      </w:r>
      <w:r w:rsidR="000D2C9E" w:rsidRPr="00D07617">
        <w:rPr>
          <w:rFonts w:ascii="Times New Roman" w:hAnsi="Times New Roman" w:cs="Times New Roman"/>
          <w:noProof/>
          <w:sz w:val="24"/>
        </w:rPr>
        <w:t>,</w:t>
      </w:r>
      <w:r w:rsidR="00642B93" w:rsidRPr="00D07617">
        <w:rPr>
          <w:rFonts w:ascii="Times New Roman" w:hAnsi="Times New Roman" w:cs="Times New Roman"/>
          <w:sz w:val="24"/>
        </w:rPr>
        <w:t xml:space="preserve"> suggest that </w:t>
      </w:r>
      <w:r w:rsidR="00642B93" w:rsidRPr="00BA07FC">
        <w:rPr>
          <w:rFonts w:ascii="Times New Roman" w:hAnsi="Times New Roman" w:cs="Times New Roman"/>
          <w:noProof/>
          <w:sz w:val="24"/>
        </w:rPr>
        <w:t>Ms.</w:t>
      </w:r>
      <w:r w:rsidR="00642B93" w:rsidRPr="00D07617">
        <w:rPr>
          <w:rFonts w:ascii="Times New Roman" w:hAnsi="Times New Roman" w:cs="Times New Roman"/>
          <w:sz w:val="24"/>
        </w:rPr>
        <w:t xml:space="preserve"> Theol. Lat. </w:t>
      </w:r>
      <w:r w:rsidR="00642B93" w:rsidRPr="00BA07FC">
        <w:rPr>
          <w:rFonts w:ascii="Times New Roman" w:hAnsi="Times New Roman" w:cs="Times New Roman"/>
          <w:noProof/>
          <w:sz w:val="24"/>
        </w:rPr>
        <w:t>Fol</w:t>
      </w:r>
      <w:r w:rsidR="00642B93" w:rsidRPr="00D07617">
        <w:rPr>
          <w:rFonts w:ascii="Times New Roman" w:hAnsi="Times New Roman" w:cs="Times New Roman"/>
          <w:sz w:val="24"/>
        </w:rPr>
        <w:t xml:space="preserve">. 82 is a manuscript that was not created </w:t>
      </w:r>
      <w:r w:rsidR="00A50DBA" w:rsidRPr="00D07617">
        <w:rPr>
          <w:rFonts w:ascii="Times New Roman" w:hAnsi="Times New Roman" w:cs="Times New Roman"/>
          <w:sz w:val="24"/>
        </w:rPr>
        <w:t>to</w:t>
      </w:r>
      <w:r w:rsidR="00642B93" w:rsidRPr="00D07617">
        <w:rPr>
          <w:rFonts w:ascii="Times New Roman" w:hAnsi="Times New Roman" w:cs="Times New Roman"/>
          <w:sz w:val="24"/>
        </w:rPr>
        <w:t xml:space="preserve"> the same high standard as Cod. Pal. </w:t>
      </w:r>
      <w:r w:rsidR="00642B93" w:rsidRPr="00D07617">
        <w:rPr>
          <w:rFonts w:ascii="Times New Roman" w:hAnsi="Times New Roman" w:cs="Times New Roman"/>
          <w:sz w:val="24"/>
        </w:rPr>
        <w:lastRenderedPageBreak/>
        <w:t xml:space="preserve">Germ. 359, given the clear attempt at continuity between the handwriting styles found within the latter, whereas the prior appears to present wildly different examples of handwriting; perhaps the manuscript was written by people of noticeably varying scribal skills. </w:t>
      </w:r>
    </w:p>
    <w:p w:rsidR="00D22759" w:rsidRPr="00D07617" w:rsidRDefault="00D22759" w:rsidP="00D2275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That being said, manuscripts such as this are usually littered with spelling mistakes or a simple misplacement of some words; within Cod. Pal. Germ. 359 there appears an unusual lack of mistakes found within the text</w:t>
      </w:r>
      <w:r w:rsidR="00642B93" w:rsidRPr="00D07617">
        <w:rPr>
          <w:rFonts w:ascii="Times New Roman" w:hAnsi="Times New Roman" w:cs="Times New Roman"/>
          <w:sz w:val="24"/>
        </w:rPr>
        <w:t>, wh</w:t>
      </w:r>
      <w:r w:rsidR="005E752A" w:rsidRPr="00D07617">
        <w:rPr>
          <w:rFonts w:ascii="Times New Roman" w:hAnsi="Times New Roman" w:cs="Times New Roman"/>
          <w:sz w:val="24"/>
        </w:rPr>
        <w:t xml:space="preserve">en compared to other examples of manuscripts containing </w:t>
      </w:r>
      <w:r w:rsidR="005E752A" w:rsidRPr="00D07617">
        <w:rPr>
          <w:rFonts w:ascii="Times New Roman" w:hAnsi="Times New Roman" w:cs="Times New Roman"/>
          <w:i/>
          <w:sz w:val="24"/>
        </w:rPr>
        <w:t>Der Rosengar</w:t>
      </w:r>
      <w:r w:rsidR="00642B93" w:rsidRPr="00D07617">
        <w:rPr>
          <w:rFonts w:ascii="Times New Roman" w:hAnsi="Times New Roman" w:cs="Times New Roman"/>
          <w:i/>
          <w:sz w:val="24"/>
        </w:rPr>
        <w:t>ten zu Worms</w:t>
      </w:r>
      <w:r w:rsidR="00642B93" w:rsidRPr="00D07617">
        <w:rPr>
          <w:rFonts w:ascii="Times New Roman" w:hAnsi="Times New Roman" w:cs="Times New Roman"/>
          <w:sz w:val="24"/>
        </w:rPr>
        <w:t xml:space="preserve">, such as </w:t>
      </w:r>
      <w:r w:rsidR="00642B93" w:rsidRPr="00BA07FC">
        <w:rPr>
          <w:rFonts w:ascii="Times New Roman" w:hAnsi="Times New Roman" w:cs="Times New Roman"/>
          <w:noProof/>
          <w:sz w:val="24"/>
        </w:rPr>
        <w:t>Ms.</w:t>
      </w:r>
      <w:r w:rsidR="00642B93" w:rsidRPr="00D07617">
        <w:rPr>
          <w:rFonts w:ascii="Times New Roman" w:hAnsi="Times New Roman" w:cs="Times New Roman"/>
          <w:sz w:val="24"/>
        </w:rPr>
        <w:t xml:space="preserve"> Germ. Quart. 744, which contains a number of ‘//’ marks in red ink; the marks must have been placed at a later date</w:t>
      </w:r>
      <w:r w:rsidR="00F81081" w:rsidRPr="00D07617">
        <w:rPr>
          <w:rFonts w:ascii="Times New Roman" w:hAnsi="Times New Roman" w:cs="Times New Roman"/>
          <w:sz w:val="24"/>
        </w:rPr>
        <w:t>, perhaps b</w:t>
      </w:r>
      <w:r w:rsidR="00642B93" w:rsidRPr="00D07617">
        <w:rPr>
          <w:rFonts w:ascii="Times New Roman" w:hAnsi="Times New Roman" w:cs="Times New Roman"/>
          <w:sz w:val="24"/>
        </w:rPr>
        <w:t xml:space="preserve">y a more experienced scribe, indicating where the original scribe had made a </w:t>
      </w:r>
      <w:r w:rsidR="00F81081" w:rsidRPr="00D07617">
        <w:rPr>
          <w:rFonts w:ascii="Times New Roman" w:hAnsi="Times New Roman" w:cs="Times New Roman"/>
          <w:sz w:val="24"/>
        </w:rPr>
        <w:t>mistake regarding the lines of the text.</w:t>
      </w:r>
      <w:r w:rsidR="00F81081" w:rsidRPr="00D07617">
        <w:rPr>
          <w:rStyle w:val="FootnoteReference"/>
          <w:rFonts w:ascii="Times New Roman" w:hAnsi="Times New Roman" w:cs="Times New Roman"/>
          <w:sz w:val="24"/>
        </w:rPr>
        <w:footnoteReference w:id="29"/>
      </w:r>
      <w:r w:rsidR="00F81081" w:rsidRPr="00D07617">
        <w:rPr>
          <w:rFonts w:ascii="Times New Roman" w:hAnsi="Times New Roman" w:cs="Times New Roman"/>
          <w:sz w:val="24"/>
        </w:rPr>
        <w:t xml:space="preserve"> Evidence such as this stands to prove the previously mentioned notion that Cod. Pal. Germ. 359 was, and remains, one of the higher quality examples of </w:t>
      </w:r>
      <w:r w:rsidR="00F81081" w:rsidRPr="00D07617">
        <w:rPr>
          <w:rFonts w:ascii="Times New Roman" w:hAnsi="Times New Roman" w:cs="Times New Roman"/>
          <w:i/>
          <w:sz w:val="24"/>
        </w:rPr>
        <w:t>Der Rosengarten zu Worms</w:t>
      </w:r>
      <w:r w:rsidR="00F81081" w:rsidRPr="00D07617">
        <w:rPr>
          <w:rFonts w:ascii="Times New Roman" w:hAnsi="Times New Roman" w:cs="Times New Roman"/>
          <w:sz w:val="24"/>
        </w:rPr>
        <w:t>, as there are no later additions to the text, nor does it contain</w:t>
      </w:r>
      <w:r w:rsidR="00BC48D6">
        <w:rPr>
          <w:rFonts w:ascii="Times New Roman" w:hAnsi="Times New Roman" w:cs="Times New Roman"/>
          <w:sz w:val="24"/>
        </w:rPr>
        <w:t xml:space="preserve"> anywhere</w:t>
      </w:r>
      <w:r w:rsidR="00F81081" w:rsidRPr="00D07617">
        <w:rPr>
          <w:rFonts w:ascii="Times New Roman" w:hAnsi="Times New Roman" w:cs="Times New Roman"/>
          <w:sz w:val="24"/>
        </w:rPr>
        <w:t xml:space="preserve"> close to the number of written mistakes as the other examples, all </w:t>
      </w:r>
      <w:r w:rsidR="00BC48D6">
        <w:rPr>
          <w:rFonts w:ascii="Times New Roman" w:hAnsi="Times New Roman" w:cs="Times New Roman"/>
          <w:sz w:val="24"/>
        </w:rPr>
        <w:t>of</w:t>
      </w:r>
      <w:r w:rsidR="00F81081" w:rsidRPr="00D07617">
        <w:rPr>
          <w:rFonts w:ascii="Times New Roman" w:hAnsi="Times New Roman" w:cs="Times New Roman"/>
          <w:sz w:val="24"/>
        </w:rPr>
        <w:t xml:space="preserve"> which must have been </w:t>
      </w:r>
      <w:r w:rsidR="00F81081" w:rsidRPr="00D07617">
        <w:rPr>
          <w:rFonts w:ascii="Times New Roman" w:hAnsi="Times New Roman" w:cs="Times New Roman"/>
          <w:noProof/>
          <w:sz w:val="24"/>
        </w:rPr>
        <w:t>cr</w:t>
      </w:r>
      <w:r w:rsidR="000D2C9E" w:rsidRPr="00D07617">
        <w:rPr>
          <w:rFonts w:ascii="Times New Roman" w:hAnsi="Times New Roman" w:cs="Times New Roman"/>
          <w:noProof/>
          <w:sz w:val="24"/>
        </w:rPr>
        <w:t>e</w:t>
      </w:r>
      <w:r w:rsidR="00F81081" w:rsidRPr="00D07617">
        <w:rPr>
          <w:rFonts w:ascii="Times New Roman" w:hAnsi="Times New Roman" w:cs="Times New Roman"/>
          <w:noProof/>
          <w:sz w:val="24"/>
        </w:rPr>
        <w:t>ated</w:t>
      </w:r>
      <w:r w:rsidR="00F81081" w:rsidRPr="00D07617">
        <w:rPr>
          <w:rFonts w:ascii="Times New Roman" w:hAnsi="Times New Roman" w:cs="Times New Roman"/>
          <w:sz w:val="24"/>
        </w:rPr>
        <w:t xml:space="preserve"> around the same time.</w:t>
      </w:r>
      <w:r w:rsidR="007F717E" w:rsidRPr="00D07617">
        <w:rPr>
          <w:rStyle w:val="FootnoteReference"/>
          <w:rFonts w:ascii="Times New Roman" w:hAnsi="Times New Roman" w:cs="Times New Roman"/>
          <w:sz w:val="24"/>
        </w:rPr>
        <w:footnoteReference w:id="30"/>
      </w:r>
      <w:r w:rsidR="00F81081" w:rsidRPr="00D07617">
        <w:rPr>
          <w:rFonts w:ascii="Times New Roman" w:hAnsi="Times New Roman" w:cs="Times New Roman"/>
          <w:sz w:val="24"/>
        </w:rPr>
        <w:t xml:space="preserve"> This notion of the dating surrounding Cod. Pal. Germ. 359 and the other examples, will be addressed </w:t>
      </w:r>
      <w:r w:rsidR="00F81081" w:rsidRPr="00D07617">
        <w:rPr>
          <w:rFonts w:ascii="Times New Roman" w:hAnsi="Times New Roman" w:cs="Times New Roman"/>
          <w:noProof/>
          <w:sz w:val="24"/>
        </w:rPr>
        <w:t>later</w:t>
      </w:r>
      <w:r w:rsidR="00F81081" w:rsidRPr="00D07617">
        <w:rPr>
          <w:rFonts w:ascii="Times New Roman" w:hAnsi="Times New Roman" w:cs="Times New Roman"/>
          <w:sz w:val="24"/>
        </w:rPr>
        <w:t xml:space="preserve"> when the watermarks are assessed.</w:t>
      </w:r>
    </w:p>
    <w:p w:rsidR="00F81081" w:rsidRPr="00D07617" w:rsidRDefault="00865A12" w:rsidP="00D2275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Plates</w:t>
      </w:r>
      <w:r w:rsidR="007F717E" w:rsidRPr="00D07617">
        <w:rPr>
          <w:rFonts w:ascii="Times New Roman" w:hAnsi="Times New Roman" w:cs="Times New Roman"/>
          <w:sz w:val="24"/>
        </w:rPr>
        <w:t xml:space="preserve"> 4, 5 and 6 all display examples of initials found within Cod. Pal. Germ. 359. Specifically, the initials </w:t>
      </w:r>
      <w:r w:rsidR="00000E3D" w:rsidRPr="00D07617">
        <w:rPr>
          <w:rFonts w:ascii="Times New Roman" w:hAnsi="Times New Roman" w:cs="Times New Roman"/>
          <w:sz w:val="24"/>
        </w:rPr>
        <w:t>given</w:t>
      </w:r>
      <w:r w:rsidR="007F717E" w:rsidRPr="00D07617">
        <w:rPr>
          <w:rFonts w:ascii="Times New Roman" w:hAnsi="Times New Roman" w:cs="Times New Roman"/>
          <w:sz w:val="24"/>
        </w:rPr>
        <w:t xml:space="preserve"> within </w:t>
      </w:r>
      <w:r w:rsidR="00B76C89" w:rsidRPr="00D07617">
        <w:rPr>
          <w:rFonts w:ascii="Times New Roman" w:hAnsi="Times New Roman" w:cs="Times New Roman"/>
          <w:sz w:val="24"/>
        </w:rPr>
        <w:t>plates</w:t>
      </w:r>
      <w:r w:rsidR="007F717E" w:rsidRPr="00D07617">
        <w:rPr>
          <w:rFonts w:ascii="Times New Roman" w:hAnsi="Times New Roman" w:cs="Times New Roman"/>
          <w:sz w:val="24"/>
        </w:rPr>
        <w:t xml:space="preserve"> 4 and 6 </w:t>
      </w:r>
      <w:r w:rsidR="00000E3D" w:rsidRPr="00D07617">
        <w:rPr>
          <w:rFonts w:ascii="Times New Roman" w:hAnsi="Times New Roman" w:cs="Times New Roman"/>
          <w:sz w:val="24"/>
        </w:rPr>
        <w:t>are</w:t>
      </w:r>
      <w:r w:rsidR="007F717E" w:rsidRPr="00D07617">
        <w:rPr>
          <w:rFonts w:ascii="Times New Roman" w:hAnsi="Times New Roman" w:cs="Times New Roman"/>
          <w:sz w:val="24"/>
        </w:rPr>
        <w:t xml:space="preserve"> initials known as Lombard letters; letters such as these are known for being very similar </w:t>
      </w:r>
      <w:r w:rsidR="00000E3D" w:rsidRPr="00D07617">
        <w:rPr>
          <w:rFonts w:ascii="Times New Roman" w:hAnsi="Times New Roman" w:cs="Times New Roman"/>
          <w:sz w:val="24"/>
        </w:rPr>
        <w:t>to</w:t>
      </w:r>
      <w:r w:rsidR="007F717E" w:rsidRPr="00D07617">
        <w:rPr>
          <w:rFonts w:ascii="Times New Roman" w:hAnsi="Times New Roman" w:cs="Times New Roman"/>
          <w:sz w:val="24"/>
        </w:rPr>
        <w:t xml:space="preserve"> one another, with many appearing as though they had been created with the use of a stencil.</w:t>
      </w:r>
      <w:r w:rsidR="007F717E" w:rsidRPr="00D07617">
        <w:rPr>
          <w:rStyle w:val="FootnoteReference"/>
          <w:rFonts w:ascii="Times New Roman" w:hAnsi="Times New Roman" w:cs="Times New Roman"/>
          <w:sz w:val="24"/>
        </w:rPr>
        <w:footnoteReference w:id="31"/>
      </w:r>
      <w:r w:rsidR="007F717E" w:rsidRPr="00D07617">
        <w:rPr>
          <w:rFonts w:ascii="Times New Roman" w:hAnsi="Times New Roman" w:cs="Times New Roman"/>
          <w:sz w:val="24"/>
        </w:rPr>
        <w:t xml:space="preserve"> In many cases, initials tend to be rather decorative, in </w:t>
      </w:r>
      <w:r w:rsidR="00D166A1" w:rsidRPr="00D07617">
        <w:rPr>
          <w:rFonts w:ascii="Times New Roman" w:hAnsi="Times New Roman" w:cs="Times New Roman"/>
          <w:sz w:val="24"/>
        </w:rPr>
        <w:t xml:space="preserve">order to clearly indicate to the reader the start of a new chapter or section of the manuscript. Yet Lombard initials are not the only kind of initials found within Cod. Pal. Germ. 359; one of the largest and most </w:t>
      </w:r>
      <w:r w:rsidR="00B76C89" w:rsidRPr="00D07617">
        <w:rPr>
          <w:rFonts w:ascii="Times New Roman" w:hAnsi="Times New Roman" w:cs="Times New Roman"/>
          <w:sz w:val="24"/>
        </w:rPr>
        <w:t>notable initials found within</w:t>
      </w:r>
      <w:r w:rsidR="00D166A1" w:rsidRPr="00D07617">
        <w:rPr>
          <w:rFonts w:ascii="Times New Roman" w:hAnsi="Times New Roman" w:cs="Times New Roman"/>
          <w:sz w:val="24"/>
        </w:rPr>
        <w:t xml:space="preserve"> the manuscript can be found on the first page of text [See </w:t>
      </w:r>
      <w:r w:rsidR="009205FA" w:rsidRPr="00D07617">
        <w:rPr>
          <w:rFonts w:ascii="Times New Roman" w:hAnsi="Times New Roman" w:cs="Times New Roman"/>
          <w:sz w:val="24"/>
        </w:rPr>
        <w:t xml:space="preserve">Plate </w:t>
      </w:r>
      <w:r w:rsidR="00D166A1" w:rsidRPr="00D07617">
        <w:rPr>
          <w:rFonts w:ascii="Times New Roman" w:hAnsi="Times New Roman" w:cs="Times New Roman"/>
          <w:sz w:val="24"/>
        </w:rPr>
        <w:t xml:space="preserve">1]. It would be prudent to understand that this </w:t>
      </w:r>
      <w:r w:rsidR="00D166A1" w:rsidRPr="00BA07FC">
        <w:rPr>
          <w:rFonts w:ascii="Times New Roman" w:hAnsi="Times New Roman" w:cs="Times New Roman"/>
          <w:noProof/>
          <w:sz w:val="24"/>
        </w:rPr>
        <w:t>initial</w:t>
      </w:r>
      <w:r w:rsidR="00D166A1" w:rsidRPr="00D07617">
        <w:rPr>
          <w:rFonts w:ascii="Times New Roman" w:hAnsi="Times New Roman" w:cs="Times New Roman"/>
          <w:sz w:val="24"/>
        </w:rPr>
        <w:t xml:space="preserve"> would have held a </w:t>
      </w:r>
      <w:r w:rsidR="00BC48D6">
        <w:rPr>
          <w:rFonts w:ascii="Times New Roman" w:hAnsi="Times New Roman" w:cs="Times New Roman"/>
          <w:sz w:val="24"/>
        </w:rPr>
        <w:t>special</w:t>
      </w:r>
      <w:r w:rsidR="00D166A1" w:rsidRPr="00D07617">
        <w:rPr>
          <w:rFonts w:ascii="Times New Roman" w:hAnsi="Times New Roman" w:cs="Times New Roman"/>
          <w:sz w:val="24"/>
        </w:rPr>
        <w:t xml:space="preserve"> importance, for the scribes creating the piece, as it would make a statement of the grandeur of the rest of the work, </w:t>
      </w:r>
      <w:r w:rsidR="00000E3D" w:rsidRPr="00D07617">
        <w:rPr>
          <w:rFonts w:ascii="Times New Roman" w:hAnsi="Times New Roman" w:cs="Times New Roman"/>
          <w:sz w:val="24"/>
        </w:rPr>
        <w:t>and</w:t>
      </w:r>
      <w:r w:rsidR="00D166A1" w:rsidRPr="00D07617">
        <w:rPr>
          <w:rFonts w:ascii="Times New Roman" w:hAnsi="Times New Roman" w:cs="Times New Roman"/>
          <w:sz w:val="24"/>
        </w:rPr>
        <w:t xml:space="preserve"> perhaps most importantly for the reader, it easily displays the beginning of the tale and can be easily distinguished from the other initials. </w:t>
      </w:r>
    </w:p>
    <w:p w:rsidR="002550EA" w:rsidRPr="00D07617" w:rsidRDefault="002D330C" w:rsidP="00D2275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lastRenderedPageBreak/>
        <w:t xml:space="preserve">The initials themselves also </w:t>
      </w:r>
      <w:r w:rsidR="00000E3D" w:rsidRPr="00D07617">
        <w:rPr>
          <w:rFonts w:ascii="Times New Roman" w:hAnsi="Times New Roman" w:cs="Times New Roman"/>
          <w:sz w:val="24"/>
        </w:rPr>
        <w:t xml:space="preserve">support the argument for the presence of the work of </w:t>
      </w:r>
      <w:r w:rsidRPr="00D07617">
        <w:rPr>
          <w:rFonts w:ascii="Times New Roman" w:hAnsi="Times New Roman" w:cs="Times New Roman"/>
          <w:sz w:val="24"/>
        </w:rPr>
        <w:t xml:space="preserve"> different scribes throughout the manuscript; this is due to</w:t>
      </w:r>
      <w:r w:rsidR="00000E3D" w:rsidRPr="00D07617">
        <w:rPr>
          <w:rFonts w:ascii="Times New Roman" w:hAnsi="Times New Roman" w:cs="Times New Roman"/>
          <w:sz w:val="24"/>
        </w:rPr>
        <w:t xml:space="preserve"> the display of differing styles</w:t>
      </w:r>
      <w:r w:rsidRPr="00D07617">
        <w:rPr>
          <w:rFonts w:ascii="Times New Roman" w:hAnsi="Times New Roman" w:cs="Times New Roman"/>
          <w:sz w:val="24"/>
        </w:rPr>
        <w:t xml:space="preserve"> of initials within the manuscript itself, as is displayed within </w:t>
      </w:r>
      <w:r w:rsidR="009205FA" w:rsidRPr="00D07617">
        <w:rPr>
          <w:rFonts w:ascii="Times New Roman" w:hAnsi="Times New Roman" w:cs="Times New Roman"/>
          <w:sz w:val="24"/>
        </w:rPr>
        <w:t xml:space="preserve">Plate </w:t>
      </w:r>
      <w:r w:rsidRPr="00D07617">
        <w:rPr>
          <w:rFonts w:ascii="Times New Roman" w:hAnsi="Times New Roman" w:cs="Times New Roman"/>
          <w:sz w:val="24"/>
        </w:rPr>
        <w:t xml:space="preserve">2, where, as was mentioned earlier, the handwriting style is different from the first example shown [See </w:t>
      </w:r>
      <w:r w:rsidR="009205FA" w:rsidRPr="00D07617">
        <w:rPr>
          <w:rFonts w:ascii="Times New Roman" w:hAnsi="Times New Roman" w:cs="Times New Roman"/>
          <w:sz w:val="24"/>
        </w:rPr>
        <w:t xml:space="preserve">Plate </w:t>
      </w:r>
      <w:r w:rsidRPr="00D07617">
        <w:rPr>
          <w:rFonts w:ascii="Times New Roman" w:hAnsi="Times New Roman" w:cs="Times New Roman"/>
          <w:sz w:val="24"/>
        </w:rPr>
        <w:t xml:space="preserve">1], the </w:t>
      </w:r>
      <w:r w:rsidR="00CB43DE" w:rsidRPr="00D07617">
        <w:rPr>
          <w:rFonts w:ascii="Times New Roman" w:hAnsi="Times New Roman" w:cs="Times New Roman"/>
          <w:sz w:val="24"/>
        </w:rPr>
        <w:t>initials</w:t>
      </w:r>
      <w:r w:rsidR="00000E3D" w:rsidRPr="00D07617">
        <w:rPr>
          <w:rFonts w:ascii="Times New Roman" w:hAnsi="Times New Roman" w:cs="Times New Roman"/>
          <w:sz w:val="24"/>
        </w:rPr>
        <w:t xml:space="preserve"> are</w:t>
      </w:r>
      <w:r w:rsidRPr="00D07617">
        <w:rPr>
          <w:rFonts w:ascii="Times New Roman" w:hAnsi="Times New Roman" w:cs="Times New Roman"/>
          <w:sz w:val="24"/>
        </w:rPr>
        <w:t xml:space="preserve"> also different, with</w:t>
      </w:r>
      <w:r w:rsidR="002F6311" w:rsidRPr="00D07617">
        <w:rPr>
          <w:rFonts w:ascii="Times New Roman" w:hAnsi="Times New Roman" w:cs="Times New Roman"/>
          <w:sz w:val="24"/>
        </w:rPr>
        <w:t xml:space="preserve"> a </w:t>
      </w:r>
      <w:r w:rsidR="00000E3D" w:rsidRPr="00D07617">
        <w:rPr>
          <w:rFonts w:ascii="Times New Roman" w:hAnsi="Times New Roman" w:cs="Times New Roman"/>
          <w:sz w:val="24"/>
        </w:rPr>
        <w:t>much plainer, black, formation. D</w:t>
      </w:r>
      <w:r w:rsidR="005E0EAD" w:rsidRPr="00D07617">
        <w:rPr>
          <w:rFonts w:ascii="Times New Roman" w:hAnsi="Times New Roman" w:cs="Times New Roman"/>
          <w:sz w:val="24"/>
        </w:rPr>
        <w:t xml:space="preserve">ifferent initials such as these may have been used to signify a new point within the tale, or simply used to highlight the first letter of the new page of text, yet their style, nevertheless, would </w:t>
      </w:r>
      <w:r w:rsidR="00174DD7" w:rsidRPr="00D07617">
        <w:rPr>
          <w:rFonts w:ascii="Times New Roman" w:hAnsi="Times New Roman" w:cs="Times New Roman"/>
          <w:sz w:val="24"/>
        </w:rPr>
        <w:t xml:space="preserve">quite strongly </w:t>
      </w:r>
      <w:r w:rsidR="00000E3D" w:rsidRPr="00D07617">
        <w:rPr>
          <w:rFonts w:ascii="Times New Roman" w:hAnsi="Times New Roman" w:cs="Times New Roman"/>
          <w:sz w:val="24"/>
        </w:rPr>
        <w:t>support the argument for</w:t>
      </w:r>
      <w:r w:rsidR="005E0EAD" w:rsidRPr="00D07617">
        <w:rPr>
          <w:rFonts w:ascii="Times New Roman" w:hAnsi="Times New Roman" w:cs="Times New Roman"/>
          <w:sz w:val="24"/>
        </w:rPr>
        <w:t xml:space="preserve"> a different scribe.</w:t>
      </w:r>
    </w:p>
    <w:p w:rsidR="00C54425" w:rsidRPr="00D07617" w:rsidRDefault="002550EA" w:rsidP="00D2275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Lombard initials are often also identifiable by their colour; usually red or blue.</w:t>
      </w:r>
      <w:r w:rsidRPr="00D07617">
        <w:rPr>
          <w:rStyle w:val="FootnoteReference"/>
          <w:rFonts w:ascii="Times New Roman" w:hAnsi="Times New Roman" w:cs="Times New Roman"/>
          <w:sz w:val="24"/>
        </w:rPr>
        <w:footnoteReference w:id="32"/>
      </w:r>
      <w:r w:rsidR="005E0EAD" w:rsidRPr="00D07617">
        <w:rPr>
          <w:rFonts w:ascii="Times New Roman" w:hAnsi="Times New Roman" w:cs="Times New Roman"/>
          <w:sz w:val="24"/>
        </w:rPr>
        <w:t xml:space="preserve"> </w:t>
      </w:r>
      <w:r w:rsidRPr="00D07617">
        <w:rPr>
          <w:rFonts w:ascii="Times New Roman" w:hAnsi="Times New Roman" w:cs="Times New Roman"/>
          <w:sz w:val="24"/>
        </w:rPr>
        <w:t xml:space="preserve">The initials found within Cod. Pal. Germ. 359 are </w:t>
      </w:r>
      <w:r w:rsidR="00BC48D6">
        <w:rPr>
          <w:rFonts w:ascii="Times New Roman" w:hAnsi="Times New Roman" w:cs="Times New Roman"/>
          <w:sz w:val="24"/>
        </w:rPr>
        <w:t>red</w:t>
      </w:r>
      <w:r w:rsidRPr="00D07617">
        <w:rPr>
          <w:rFonts w:ascii="Times New Roman" w:hAnsi="Times New Roman" w:cs="Times New Roman"/>
          <w:sz w:val="24"/>
        </w:rPr>
        <w:t>. In turn, the colour of the initials is also shared by another aspect of the text, namely the final line of text before an image. This uniformity can be linked to the significance of both the beginning and</w:t>
      </w:r>
      <w:r w:rsidR="00000E3D" w:rsidRPr="00D07617">
        <w:rPr>
          <w:rFonts w:ascii="Times New Roman" w:hAnsi="Times New Roman" w:cs="Times New Roman"/>
          <w:sz w:val="24"/>
        </w:rPr>
        <w:t xml:space="preserve"> the end of a section of text. S</w:t>
      </w:r>
      <w:r w:rsidRPr="00D07617">
        <w:rPr>
          <w:rFonts w:ascii="Times New Roman" w:hAnsi="Times New Roman" w:cs="Times New Roman"/>
          <w:sz w:val="24"/>
        </w:rPr>
        <w:t xml:space="preserve">imilarly, the colour would also seem to hold an integral role for the reader of the manuscript, as it immediately draws </w:t>
      </w:r>
      <w:r w:rsidR="000D2C9E" w:rsidRPr="00D07617">
        <w:rPr>
          <w:rFonts w:ascii="Times New Roman" w:hAnsi="Times New Roman" w:cs="Times New Roman"/>
          <w:sz w:val="24"/>
        </w:rPr>
        <w:t>t</w:t>
      </w:r>
      <w:r w:rsidRPr="00D07617">
        <w:rPr>
          <w:rFonts w:ascii="Times New Roman" w:hAnsi="Times New Roman" w:cs="Times New Roman"/>
          <w:noProof/>
          <w:sz w:val="24"/>
        </w:rPr>
        <w:t>he</w:t>
      </w:r>
      <w:r w:rsidRPr="00D07617">
        <w:rPr>
          <w:rFonts w:ascii="Times New Roman" w:hAnsi="Times New Roman" w:cs="Times New Roman"/>
          <w:sz w:val="24"/>
        </w:rPr>
        <w:t xml:space="preserve"> reader</w:t>
      </w:r>
      <w:r w:rsidR="00000E3D" w:rsidRPr="00D07617">
        <w:rPr>
          <w:rFonts w:ascii="Times New Roman" w:hAnsi="Times New Roman" w:cs="Times New Roman"/>
          <w:sz w:val="24"/>
        </w:rPr>
        <w:t>’</w:t>
      </w:r>
      <w:r w:rsidRPr="00D07617">
        <w:rPr>
          <w:rFonts w:ascii="Times New Roman" w:hAnsi="Times New Roman" w:cs="Times New Roman"/>
          <w:sz w:val="24"/>
        </w:rPr>
        <w:t xml:space="preserve">s eyes to an area of import to the tale; the red text at the end of each section would appear to describe exactly what is being depicted within the image, and would also stand as a kind of bookmark for the reader, where the reader would have quickly been able to regain their place in the story. </w:t>
      </w:r>
    </w:p>
    <w:p w:rsidR="00FD22A4" w:rsidRPr="00D07617" w:rsidRDefault="00FD22A4" w:rsidP="00D2275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Moreover, the Lombard initials are very common during the period in which Cod. Pal. Germ. 359 was written, the early 15</w:t>
      </w:r>
      <w:r w:rsidRPr="00D07617">
        <w:rPr>
          <w:rFonts w:ascii="Times New Roman" w:hAnsi="Times New Roman" w:cs="Times New Roman"/>
          <w:sz w:val="24"/>
          <w:vertAlign w:val="superscript"/>
        </w:rPr>
        <w:t>th</w:t>
      </w:r>
      <w:r w:rsidRPr="00D07617">
        <w:rPr>
          <w:rFonts w:ascii="Times New Roman" w:hAnsi="Times New Roman" w:cs="Times New Roman"/>
          <w:sz w:val="24"/>
        </w:rPr>
        <w:t xml:space="preserve"> century.</w:t>
      </w:r>
      <w:r w:rsidR="008619BE" w:rsidRPr="00D07617">
        <w:rPr>
          <w:rStyle w:val="FootnoteReference"/>
          <w:rFonts w:ascii="Times New Roman" w:hAnsi="Times New Roman" w:cs="Times New Roman"/>
          <w:sz w:val="24"/>
        </w:rPr>
        <w:footnoteReference w:id="33"/>
      </w:r>
      <w:r w:rsidRPr="00D07617">
        <w:rPr>
          <w:rFonts w:ascii="Times New Roman" w:hAnsi="Times New Roman" w:cs="Times New Roman"/>
          <w:sz w:val="24"/>
        </w:rPr>
        <w:t xml:space="preserve"> </w:t>
      </w:r>
      <w:r w:rsidR="008619BE" w:rsidRPr="00D07617">
        <w:rPr>
          <w:rFonts w:ascii="Times New Roman" w:hAnsi="Times New Roman" w:cs="Times New Roman"/>
          <w:sz w:val="24"/>
        </w:rPr>
        <w:t>The initials appear in many other manuscripts found within the same collection; a manuscript containing a heroic tale surrounding the nephew of Dietrich von Bern, Wolfdietrich, also follows much of the same stylisation as Cod. Pal. Germ</w:t>
      </w:r>
      <w:r w:rsidR="00174DD7" w:rsidRPr="00D07617">
        <w:rPr>
          <w:rFonts w:ascii="Times New Roman" w:hAnsi="Times New Roman" w:cs="Times New Roman"/>
          <w:sz w:val="24"/>
        </w:rPr>
        <w:t>.</w:t>
      </w:r>
      <w:r w:rsidR="008619BE" w:rsidRPr="00D07617">
        <w:rPr>
          <w:rFonts w:ascii="Times New Roman" w:hAnsi="Times New Roman" w:cs="Times New Roman"/>
          <w:sz w:val="24"/>
        </w:rPr>
        <w:t xml:space="preserve"> 359.</w:t>
      </w:r>
      <w:r w:rsidR="008619BE" w:rsidRPr="00D07617">
        <w:rPr>
          <w:rStyle w:val="FootnoteReference"/>
          <w:rFonts w:ascii="Times New Roman" w:hAnsi="Times New Roman" w:cs="Times New Roman"/>
          <w:sz w:val="24"/>
        </w:rPr>
        <w:footnoteReference w:id="34"/>
      </w:r>
      <w:r w:rsidR="008619BE" w:rsidRPr="00D07617">
        <w:rPr>
          <w:rFonts w:ascii="Times New Roman" w:hAnsi="Times New Roman" w:cs="Times New Roman"/>
          <w:sz w:val="24"/>
        </w:rPr>
        <w:t xml:space="preserve"> The collection of manuscripts from which these two originate, the </w:t>
      </w:r>
      <w:r w:rsidR="00000E3D" w:rsidRPr="00D07617">
        <w:rPr>
          <w:rFonts w:ascii="Times New Roman" w:hAnsi="Times New Roman" w:cs="Times New Roman"/>
          <w:sz w:val="24"/>
        </w:rPr>
        <w:t>Codices</w:t>
      </w:r>
      <w:r w:rsidR="00BB1F63" w:rsidRPr="00D07617">
        <w:rPr>
          <w:rFonts w:ascii="Times New Roman" w:hAnsi="Times New Roman" w:cs="Times New Roman"/>
          <w:sz w:val="24"/>
        </w:rPr>
        <w:t xml:space="preserve"> Palatini </w:t>
      </w:r>
      <w:r w:rsidR="00BB1F63" w:rsidRPr="00BA07FC">
        <w:rPr>
          <w:rFonts w:ascii="Times New Roman" w:hAnsi="Times New Roman" w:cs="Times New Roman"/>
          <w:noProof/>
          <w:sz w:val="24"/>
        </w:rPr>
        <w:t>Germanici</w:t>
      </w:r>
      <w:r w:rsidR="008619BE" w:rsidRPr="00D07617">
        <w:rPr>
          <w:rFonts w:ascii="Times New Roman" w:hAnsi="Times New Roman" w:cs="Times New Roman"/>
          <w:sz w:val="24"/>
        </w:rPr>
        <w:t xml:space="preserve">, is a collection that was created in Alsace, at </w:t>
      </w:r>
      <w:r w:rsidR="00000E3D" w:rsidRPr="00D07617">
        <w:rPr>
          <w:rFonts w:ascii="Times New Roman" w:hAnsi="Times New Roman" w:cs="Times New Roman"/>
          <w:sz w:val="24"/>
        </w:rPr>
        <w:t>the Alsatian workshop of 1418. T</w:t>
      </w:r>
      <w:r w:rsidR="008619BE" w:rsidRPr="00D07617">
        <w:rPr>
          <w:rFonts w:ascii="Times New Roman" w:hAnsi="Times New Roman" w:cs="Times New Roman"/>
          <w:sz w:val="24"/>
        </w:rPr>
        <w:t xml:space="preserve">his </w:t>
      </w:r>
      <w:r w:rsidR="00BB1F63" w:rsidRPr="00D07617">
        <w:rPr>
          <w:rFonts w:ascii="Times New Roman" w:hAnsi="Times New Roman" w:cs="Times New Roman"/>
          <w:sz w:val="24"/>
        </w:rPr>
        <w:t>revelation</w:t>
      </w:r>
      <w:r w:rsidR="008619BE" w:rsidRPr="00D07617">
        <w:rPr>
          <w:rFonts w:ascii="Times New Roman" w:hAnsi="Times New Roman" w:cs="Times New Roman"/>
          <w:sz w:val="24"/>
        </w:rPr>
        <w:t xml:space="preserve"> surrounding the origins of these such manuscripts </w:t>
      </w:r>
      <w:r w:rsidR="00000E3D" w:rsidRPr="00D07617">
        <w:rPr>
          <w:rFonts w:ascii="Times New Roman" w:hAnsi="Times New Roman" w:cs="Times New Roman"/>
          <w:sz w:val="24"/>
        </w:rPr>
        <w:t>helps to explain</w:t>
      </w:r>
      <w:r w:rsidR="008619BE" w:rsidRPr="00D07617">
        <w:rPr>
          <w:rFonts w:ascii="Times New Roman" w:hAnsi="Times New Roman" w:cs="Times New Roman"/>
          <w:sz w:val="24"/>
        </w:rPr>
        <w:t xml:space="preserve"> the similarities between Cod. Pal. Germ</w:t>
      </w:r>
      <w:r w:rsidR="00174DD7" w:rsidRPr="00D07617">
        <w:rPr>
          <w:rFonts w:ascii="Times New Roman" w:hAnsi="Times New Roman" w:cs="Times New Roman"/>
          <w:sz w:val="24"/>
        </w:rPr>
        <w:t>.</w:t>
      </w:r>
      <w:r w:rsidR="008619BE" w:rsidRPr="00D07617">
        <w:rPr>
          <w:rFonts w:ascii="Times New Roman" w:hAnsi="Times New Roman" w:cs="Times New Roman"/>
          <w:sz w:val="24"/>
        </w:rPr>
        <w:t xml:space="preserve"> 359 and Cod. Pal. Germ</w:t>
      </w:r>
      <w:r w:rsidR="00174DD7" w:rsidRPr="00D07617">
        <w:rPr>
          <w:rFonts w:ascii="Times New Roman" w:hAnsi="Times New Roman" w:cs="Times New Roman"/>
          <w:sz w:val="24"/>
        </w:rPr>
        <w:t>.</w:t>
      </w:r>
      <w:r w:rsidR="008619BE" w:rsidRPr="00D07617">
        <w:rPr>
          <w:rFonts w:ascii="Times New Roman" w:hAnsi="Times New Roman" w:cs="Times New Roman"/>
          <w:sz w:val="24"/>
        </w:rPr>
        <w:t xml:space="preserve"> 365. However, this type of </w:t>
      </w:r>
      <w:r w:rsidR="008619BE" w:rsidRPr="00BA07FC">
        <w:rPr>
          <w:rFonts w:ascii="Times New Roman" w:hAnsi="Times New Roman" w:cs="Times New Roman"/>
          <w:noProof/>
          <w:sz w:val="24"/>
        </w:rPr>
        <w:t>initial</w:t>
      </w:r>
      <w:r w:rsidR="008619BE" w:rsidRPr="00D07617">
        <w:rPr>
          <w:rFonts w:ascii="Times New Roman" w:hAnsi="Times New Roman" w:cs="Times New Roman"/>
          <w:sz w:val="24"/>
        </w:rPr>
        <w:t xml:space="preserve"> was </w:t>
      </w:r>
      <w:r w:rsidR="00BC48D6">
        <w:rPr>
          <w:rFonts w:ascii="Times New Roman" w:hAnsi="Times New Roman" w:cs="Times New Roman"/>
          <w:sz w:val="24"/>
        </w:rPr>
        <w:t xml:space="preserve">often </w:t>
      </w:r>
      <w:r w:rsidR="008619BE" w:rsidRPr="00D07617">
        <w:rPr>
          <w:rFonts w:ascii="Times New Roman" w:hAnsi="Times New Roman" w:cs="Times New Roman"/>
          <w:sz w:val="24"/>
        </w:rPr>
        <w:t>used in later medieval manuscripts, suggesting that although the design</w:t>
      </w:r>
      <w:r w:rsidR="00BB1F63" w:rsidRPr="00D07617">
        <w:rPr>
          <w:rFonts w:ascii="Times New Roman" w:hAnsi="Times New Roman" w:cs="Times New Roman"/>
          <w:sz w:val="24"/>
        </w:rPr>
        <w:t>s</w:t>
      </w:r>
      <w:r w:rsidR="008619BE" w:rsidRPr="00D07617">
        <w:rPr>
          <w:rFonts w:ascii="Times New Roman" w:hAnsi="Times New Roman" w:cs="Times New Roman"/>
          <w:sz w:val="24"/>
        </w:rPr>
        <w:t xml:space="preserve"> of the </w:t>
      </w:r>
      <w:r w:rsidR="00000E3D" w:rsidRPr="00D07617">
        <w:rPr>
          <w:rFonts w:ascii="Times New Roman" w:hAnsi="Times New Roman" w:cs="Times New Roman"/>
          <w:sz w:val="24"/>
        </w:rPr>
        <w:t>Codices</w:t>
      </w:r>
      <w:r w:rsidR="00BB1F63" w:rsidRPr="00D07617">
        <w:rPr>
          <w:rFonts w:ascii="Times New Roman" w:hAnsi="Times New Roman" w:cs="Times New Roman"/>
          <w:sz w:val="24"/>
        </w:rPr>
        <w:t xml:space="preserve"> Palatini Germanici</w:t>
      </w:r>
      <w:r w:rsidR="008619BE" w:rsidRPr="00D07617">
        <w:rPr>
          <w:rFonts w:ascii="Times New Roman" w:hAnsi="Times New Roman" w:cs="Times New Roman"/>
          <w:sz w:val="24"/>
        </w:rPr>
        <w:t xml:space="preserve"> manuscripts does suggest a form of connection, it would appear as though the manuscripts were simply adhering to one of the most popular manuscript designs of the time. </w:t>
      </w:r>
      <w:r w:rsidR="00BD19C3" w:rsidRPr="00D07617">
        <w:rPr>
          <w:rFonts w:ascii="Times New Roman" w:hAnsi="Times New Roman" w:cs="Times New Roman"/>
          <w:sz w:val="24"/>
        </w:rPr>
        <w:t xml:space="preserve">Additionally, these initials can be found in almost every version of </w:t>
      </w:r>
      <w:r w:rsidR="00BD19C3" w:rsidRPr="00D07617">
        <w:rPr>
          <w:rFonts w:ascii="Times New Roman" w:hAnsi="Times New Roman" w:cs="Times New Roman"/>
          <w:i/>
          <w:sz w:val="24"/>
        </w:rPr>
        <w:t xml:space="preserve">Der </w:t>
      </w:r>
      <w:r w:rsidR="00BD19C3" w:rsidRPr="00D07617">
        <w:rPr>
          <w:rFonts w:ascii="Times New Roman" w:hAnsi="Times New Roman" w:cs="Times New Roman"/>
          <w:i/>
          <w:sz w:val="24"/>
        </w:rPr>
        <w:lastRenderedPageBreak/>
        <w:t>Rosengarten zu Worms</w:t>
      </w:r>
      <w:r w:rsidR="00BD19C3" w:rsidRPr="00D07617">
        <w:rPr>
          <w:rFonts w:ascii="Times New Roman" w:hAnsi="Times New Roman" w:cs="Times New Roman"/>
          <w:sz w:val="24"/>
        </w:rPr>
        <w:t xml:space="preserve"> that are bein</w:t>
      </w:r>
      <w:r w:rsidR="00174DD7" w:rsidRPr="00D07617">
        <w:rPr>
          <w:rFonts w:ascii="Times New Roman" w:hAnsi="Times New Roman" w:cs="Times New Roman"/>
          <w:sz w:val="24"/>
        </w:rPr>
        <w:t>g assessed within this essay; also,</w:t>
      </w:r>
      <w:r w:rsidR="00BD19C3" w:rsidRPr="00D07617">
        <w:rPr>
          <w:rFonts w:ascii="Times New Roman" w:hAnsi="Times New Roman" w:cs="Times New Roman"/>
          <w:sz w:val="24"/>
        </w:rPr>
        <w:t xml:space="preserve"> </w:t>
      </w:r>
      <w:r w:rsidR="00174DD7" w:rsidRPr="00D07617">
        <w:rPr>
          <w:rFonts w:ascii="Times New Roman" w:hAnsi="Times New Roman" w:cs="Times New Roman"/>
          <w:sz w:val="24"/>
        </w:rPr>
        <w:t xml:space="preserve">given </w:t>
      </w:r>
      <w:r w:rsidR="00BD19C3" w:rsidRPr="00D07617">
        <w:rPr>
          <w:rFonts w:ascii="Times New Roman" w:hAnsi="Times New Roman" w:cs="Times New Roman"/>
          <w:sz w:val="24"/>
        </w:rPr>
        <w:t>that these manuscripts originate from many areas throughout the medieval Germanic lands,</w:t>
      </w:r>
      <w:r w:rsidR="00000E3D" w:rsidRPr="00D07617">
        <w:rPr>
          <w:rFonts w:ascii="Times New Roman" w:hAnsi="Times New Roman" w:cs="Times New Roman"/>
          <w:sz w:val="24"/>
        </w:rPr>
        <w:t xml:space="preserve"> we can conclude that</w:t>
      </w:r>
      <w:r w:rsidR="00BD19C3" w:rsidRPr="00D07617">
        <w:rPr>
          <w:rFonts w:ascii="Times New Roman" w:hAnsi="Times New Roman" w:cs="Times New Roman"/>
          <w:sz w:val="24"/>
        </w:rPr>
        <w:t xml:space="preserve"> the design of the initials had been undeniably popular. </w:t>
      </w:r>
    </w:p>
    <w:p w:rsidR="00B21505" w:rsidRPr="00D07617" w:rsidRDefault="00BC48D6" w:rsidP="00D22759">
      <w:pPr>
        <w:spacing w:line="360" w:lineRule="auto"/>
        <w:ind w:firstLine="720"/>
        <w:jc w:val="both"/>
        <w:rPr>
          <w:rFonts w:ascii="Times New Roman" w:hAnsi="Times New Roman" w:cs="Times New Roman"/>
          <w:sz w:val="24"/>
        </w:rPr>
      </w:pPr>
      <w:r>
        <w:rPr>
          <w:rFonts w:ascii="Times New Roman" w:hAnsi="Times New Roman" w:cs="Times New Roman"/>
          <w:sz w:val="24"/>
        </w:rPr>
        <w:t>Whilst i</w:t>
      </w:r>
      <w:r w:rsidR="00B21505" w:rsidRPr="00D07617">
        <w:rPr>
          <w:rFonts w:ascii="Times New Roman" w:hAnsi="Times New Roman" w:cs="Times New Roman"/>
          <w:sz w:val="24"/>
        </w:rPr>
        <w:t xml:space="preserve">nitials within manuscripts appear to have been an integral part of their make-up, there </w:t>
      </w:r>
      <w:r w:rsidR="00174DD7" w:rsidRPr="00D07617">
        <w:rPr>
          <w:rFonts w:ascii="Times New Roman" w:hAnsi="Times New Roman" w:cs="Times New Roman"/>
          <w:sz w:val="24"/>
        </w:rPr>
        <w:t>does appear to be a distinct</w:t>
      </w:r>
      <w:r w:rsidR="00B21505" w:rsidRPr="00D07617">
        <w:rPr>
          <w:rFonts w:ascii="Times New Roman" w:hAnsi="Times New Roman" w:cs="Times New Roman"/>
          <w:sz w:val="24"/>
        </w:rPr>
        <w:t xml:space="preserve"> lack of any kind of decorative initial within one version of </w:t>
      </w:r>
      <w:r w:rsidR="00B21505" w:rsidRPr="00D07617">
        <w:rPr>
          <w:rFonts w:ascii="Times New Roman" w:hAnsi="Times New Roman" w:cs="Times New Roman"/>
          <w:i/>
          <w:sz w:val="24"/>
        </w:rPr>
        <w:t>Der Rosengarten zu Worms</w:t>
      </w:r>
      <w:r w:rsidR="007228EF" w:rsidRPr="00D07617">
        <w:rPr>
          <w:rFonts w:ascii="Times New Roman" w:hAnsi="Times New Roman" w:cs="Times New Roman"/>
          <w:sz w:val="24"/>
        </w:rPr>
        <w:t>, that being</w:t>
      </w:r>
      <w:r w:rsidR="00B21505" w:rsidRPr="00D07617">
        <w:rPr>
          <w:rFonts w:ascii="Times New Roman" w:hAnsi="Times New Roman" w:cs="Times New Roman"/>
          <w:sz w:val="24"/>
        </w:rPr>
        <w:t xml:space="preserve"> </w:t>
      </w:r>
      <w:r w:rsidR="00B21505" w:rsidRPr="00BA07FC">
        <w:rPr>
          <w:rFonts w:ascii="Times New Roman" w:hAnsi="Times New Roman" w:cs="Times New Roman"/>
          <w:noProof/>
          <w:sz w:val="24"/>
        </w:rPr>
        <w:t>Ms.</w:t>
      </w:r>
      <w:r w:rsidR="00B21505" w:rsidRPr="00D07617">
        <w:rPr>
          <w:rFonts w:ascii="Times New Roman" w:hAnsi="Times New Roman" w:cs="Times New Roman"/>
          <w:sz w:val="24"/>
        </w:rPr>
        <w:t xml:space="preserve"> Germ. Quart. 744.</w:t>
      </w:r>
      <w:r w:rsidR="00B21505" w:rsidRPr="00D07617">
        <w:rPr>
          <w:rStyle w:val="FootnoteReference"/>
          <w:rFonts w:ascii="Times New Roman" w:hAnsi="Times New Roman" w:cs="Times New Roman"/>
          <w:sz w:val="24"/>
        </w:rPr>
        <w:footnoteReference w:id="35"/>
      </w:r>
      <w:r w:rsidR="00B21505" w:rsidRPr="00D07617">
        <w:rPr>
          <w:rFonts w:ascii="Times New Roman" w:hAnsi="Times New Roman" w:cs="Times New Roman"/>
          <w:sz w:val="24"/>
        </w:rPr>
        <w:t xml:space="preserve"> Within this manuscript, the significant lack of decoration hint</w:t>
      </w:r>
      <w:r w:rsidR="009466D0" w:rsidRPr="00D07617">
        <w:rPr>
          <w:rFonts w:ascii="Times New Roman" w:hAnsi="Times New Roman" w:cs="Times New Roman"/>
          <w:sz w:val="24"/>
        </w:rPr>
        <w:t>s at a degree of production</w:t>
      </w:r>
      <w:r w:rsidR="00000E3D" w:rsidRPr="00D07617">
        <w:rPr>
          <w:rFonts w:ascii="Times New Roman" w:hAnsi="Times New Roman" w:cs="Times New Roman"/>
          <w:sz w:val="24"/>
        </w:rPr>
        <w:t xml:space="preserve"> that was</w:t>
      </w:r>
      <w:r w:rsidR="009466D0" w:rsidRPr="00D07617">
        <w:rPr>
          <w:rFonts w:ascii="Times New Roman" w:hAnsi="Times New Roman" w:cs="Times New Roman"/>
          <w:sz w:val="24"/>
        </w:rPr>
        <w:t xml:space="preserve"> less than that displayed through Cod. Pal. Germ. 359. Nevertheless, this lack of decorative initials within </w:t>
      </w:r>
      <w:r w:rsidR="009466D0" w:rsidRPr="00BA07FC">
        <w:rPr>
          <w:rFonts w:ascii="Times New Roman" w:hAnsi="Times New Roman" w:cs="Times New Roman"/>
          <w:noProof/>
          <w:sz w:val="24"/>
        </w:rPr>
        <w:t>Ms.</w:t>
      </w:r>
      <w:r w:rsidR="009466D0" w:rsidRPr="00D07617">
        <w:rPr>
          <w:rFonts w:ascii="Times New Roman" w:hAnsi="Times New Roman" w:cs="Times New Roman"/>
          <w:sz w:val="24"/>
        </w:rPr>
        <w:t xml:space="preserve"> Germ. Quart. 744, does begin to </w:t>
      </w:r>
      <w:r w:rsidR="00000E3D" w:rsidRPr="00D07617">
        <w:rPr>
          <w:rFonts w:ascii="Times New Roman" w:hAnsi="Times New Roman" w:cs="Times New Roman"/>
          <w:sz w:val="24"/>
        </w:rPr>
        <w:t>suggest</w:t>
      </w:r>
      <w:r w:rsidR="009466D0" w:rsidRPr="00D07617">
        <w:rPr>
          <w:rFonts w:ascii="Times New Roman" w:hAnsi="Times New Roman" w:cs="Times New Roman"/>
          <w:sz w:val="24"/>
        </w:rPr>
        <w:t xml:space="preserve"> the sheer </w:t>
      </w:r>
      <w:r w:rsidR="00000E3D" w:rsidRPr="00D07617">
        <w:rPr>
          <w:rFonts w:ascii="Times New Roman" w:hAnsi="Times New Roman" w:cs="Times New Roman"/>
          <w:sz w:val="24"/>
        </w:rPr>
        <w:t>range</w:t>
      </w:r>
      <w:r w:rsidR="009466D0" w:rsidRPr="00D07617">
        <w:rPr>
          <w:rFonts w:ascii="Times New Roman" w:hAnsi="Times New Roman" w:cs="Times New Roman"/>
          <w:sz w:val="24"/>
        </w:rPr>
        <w:t xml:space="preserve"> of popularity </w:t>
      </w:r>
      <w:r w:rsidR="00000E3D" w:rsidRPr="00D07617">
        <w:rPr>
          <w:rFonts w:ascii="Times New Roman" w:hAnsi="Times New Roman" w:cs="Times New Roman"/>
          <w:sz w:val="24"/>
        </w:rPr>
        <w:t>of</w:t>
      </w:r>
      <w:r w:rsidR="009466D0" w:rsidRPr="00D07617">
        <w:rPr>
          <w:rFonts w:ascii="Times New Roman" w:hAnsi="Times New Roman" w:cs="Times New Roman"/>
          <w:sz w:val="24"/>
        </w:rPr>
        <w:t xml:space="preserve"> </w:t>
      </w:r>
      <w:r w:rsidR="009466D0" w:rsidRPr="00D07617">
        <w:rPr>
          <w:rFonts w:ascii="Times New Roman" w:hAnsi="Times New Roman" w:cs="Times New Roman"/>
          <w:i/>
          <w:sz w:val="24"/>
        </w:rPr>
        <w:t>Der Rosengarten zu Worms</w:t>
      </w:r>
      <w:r w:rsidR="00000E3D" w:rsidRPr="00D07617">
        <w:rPr>
          <w:rFonts w:ascii="Times New Roman" w:hAnsi="Times New Roman" w:cs="Times New Roman"/>
          <w:sz w:val="24"/>
        </w:rPr>
        <w:t xml:space="preserve"> within the later </w:t>
      </w:r>
      <w:r w:rsidR="004F0315" w:rsidRPr="00D07617">
        <w:rPr>
          <w:rFonts w:ascii="Times New Roman" w:hAnsi="Times New Roman" w:cs="Times New Roman"/>
          <w:sz w:val="24"/>
        </w:rPr>
        <w:t>Middle Ages</w:t>
      </w:r>
      <w:r w:rsidR="00000E3D" w:rsidRPr="00D07617">
        <w:rPr>
          <w:rFonts w:ascii="Times New Roman" w:hAnsi="Times New Roman" w:cs="Times New Roman"/>
          <w:sz w:val="24"/>
        </w:rPr>
        <w:t>. T</w:t>
      </w:r>
      <w:r w:rsidR="005837D9" w:rsidRPr="00D07617">
        <w:rPr>
          <w:rFonts w:ascii="Times New Roman" w:hAnsi="Times New Roman" w:cs="Times New Roman"/>
          <w:sz w:val="24"/>
        </w:rPr>
        <w:t>his manuscript was produced in 1453 and displays the lower end of manuscript production.</w:t>
      </w:r>
      <w:r w:rsidR="005837D9" w:rsidRPr="00D07617">
        <w:rPr>
          <w:rStyle w:val="FootnoteReference"/>
          <w:rFonts w:ascii="Times New Roman" w:hAnsi="Times New Roman" w:cs="Times New Roman"/>
          <w:sz w:val="24"/>
        </w:rPr>
        <w:footnoteReference w:id="36"/>
      </w:r>
      <w:r w:rsidR="005837D9" w:rsidRPr="00D07617">
        <w:rPr>
          <w:rFonts w:ascii="Times New Roman" w:hAnsi="Times New Roman" w:cs="Times New Roman"/>
          <w:sz w:val="24"/>
        </w:rPr>
        <w:t xml:space="preserve"> T</w:t>
      </w:r>
      <w:r w:rsidR="00000E3D" w:rsidRPr="00D07617">
        <w:rPr>
          <w:rFonts w:ascii="Times New Roman" w:hAnsi="Times New Roman" w:cs="Times New Roman"/>
          <w:sz w:val="24"/>
        </w:rPr>
        <w:t xml:space="preserve">he different types of manuscripts, from high quality productions to more mundane and workman-like productions, along with the array of versions of the tales, suggests that there was a demand for copies of the tales from readers </w:t>
      </w:r>
      <w:r w:rsidR="00720592" w:rsidRPr="00D07617">
        <w:rPr>
          <w:rFonts w:ascii="Times New Roman" w:hAnsi="Times New Roman" w:cs="Times New Roman"/>
          <w:sz w:val="24"/>
        </w:rPr>
        <w:t>of different social and economic groups or classes in the 15</w:t>
      </w:r>
      <w:r w:rsidR="00720592" w:rsidRPr="00D07617">
        <w:rPr>
          <w:rFonts w:ascii="Times New Roman" w:hAnsi="Times New Roman" w:cs="Times New Roman"/>
          <w:sz w:val="24"/>
          <w:vertAlign w:val="superscript"/>
        </w:rPr>
        <w:t>th</w:t>
      </w:r>
      <w:r w:rsidR="00720592" w:rsidRPr="00D07617">
        <w:rPr>
          <w:rFonts w:ascii="Times New Roman" w:hAnsi="Times New Roman" w:cs="Times New Roman"/>
          <w:sz w:val="24"/>
        </w:rPr>
        <w:t xml:space="preserve"> century</w:t>
      </w:r>
      <w:r w:rsidR="00174DD7" w:rsidRPr="00D07617">
        <w:rPr>
          <w:rFonts w:ascii="Times New Roman" w:hAnsi="Times New Roman" w:cs="Times New Roman"/>
          <w:sz w:val="24"/>
        </w:rPr>
        <w:t>,</w:t>
      </w:r>
      <w:r w:rsidR="00720592" w:rsidRPr="00D07617">
        <w:rPr>
          <w:rFonts w:ascii="Times New Roman" w:hAnsi="Times New Roman" w:cs="Times New Roman"/>
          <w:sz w:val="24"/>
        </w:rPr>
        <w:t xml:space="preserve"> when manuscripts were being produced at a faster rate than at </w:t>
      </w:r>
      <w:r w:rsidR="009C6D2E">
        <w:rPr>
          <w:rFonts w:ascii="Times New Roman" w:hAnsi="Times New Roman" w:cs="Times New Roman"/>
          <w:sz w:val="24"/>
        </w:rPr>
        <w:t>any previous point</w:t>
      </w:r>
      <w:r w:rsidR="00720592" w:rsidRPr="00D07617">
        <w:rPr>
          <w:rFonts w:ascii="Times New Roman" w:hAnsi="Times New Roman" w:cs="Times New Roman"/>
          <w:sz w:val="24"/>
        </w:rPr>
        <w:t xml:space="preserve"> in history.</w:t>
      </w:r>
      <w:r w:rsidR="009466D0" w:rsidRPr="00D07617">
        <w:rPr>
          <w:rFonts w:ascii="Times New Roman" w:hAnsi="Times New Roman" w:cs="Times New Roman"/>
          <w:sz w:val="24"/>
        </w:rPr>
        <w:t xml:space="preserve"> </w:t>
      </w:r>
    </w:p>
    <w:p w:rsidR="00865A12" w:rsidRPr="00D07617" w:rsidRDefault="00865A12" w:rsidP="00D22759">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Additionally, Lombard initials are also found within Version A of </w:t>
      </w:r>
      <w:r w:rsidRPr="00D07617">
        <w:rPr>
          <w:rFonts w:ascii="Times New Roman" w:hAnsi="Times New Roman" w:cs="Times New Roman"/>
          <w:i/>
          <w:sz w:val="24"/>
        </w:rPr>
        <w:t>Das Nibelungenlied und die Klage</w:t>
      </w:r>
      <w:r w:rsidR="00C861C4" w:rsidRPr="00D07617">
        <w:rPr>
          <w:rFonts w:ascii="Times New Roman" w:hAnsi="Times New Roman" w:cs="Times New Roman"/>
          <w:sz w:val="24"/>
        </w:rPr>
        <w:t>, named BSB Cgm 34</w:t>
      </w:r>
      <w:r w:rsidRPr="00D07617">
        <w:rPr>
          <w:rFonts w:ascii="Times New Roman" w:hAnsi="Times New Roman" w:cs="Times New Roman"/>
          <w:sz w:val="24"/>
        </w:rPr>
        <w:t xml:space="preserve">, this manuscript is much older than </w:t>
      </w:r>
      <w:r w:rsidR="00C861C4" w:rsidRPr="00D07617">
        <w:rPr>
          <w:rFonts w:ascii="Times New Roman" w:hAnsi="Times New Roman" w:cs="Times New Roman"/>
          <w:sz w:val="24"/>
        </w:rPr>
        <w:t xml:space="preserve">any of the manuscripts containing </w:t>
      </w:r>
      <w:r w:rsidR="00C861C4" w:rsidRPr="00D07617">
        <w:rPr>
          <w:rFonts w:ascii="Times New Roman" w:hAnsi="Times New Roman" w:cs="Times New Roman"/>
          <w:i/>
          <w:sz w:val="24"/>
        </w:rPr>
        <w:t>Der Rosengarten zu Worms</w:t>
      </w:r>
      <w:r w:rsidR="00C861C4" w:rsidRPr="00D07617">
        <w:rPr>
          <w:rFonts w:ascii="Times New Roman" w:hAnsi="Times New Roman" w:cs="Times New Roman"/>
          <w:sz w:val="24"/>
        </w:rPr>
        <w:t>; as this manuscript is dated to 1280.</w:t>
      </w:r>
      <w:r w:rsidR="00C861C4" w:rsidRPr="00D07617">
        <w:rPr>
          <w:rStyle w:val="FootnoteReference"/>
          <w:rFonts w:ascii="Times New Roman" w:hAnsi="Times New Roman" w:cs="Times New Roman"/>
          <w:sz w:val="24"/>
        </w:rPr>
        <w:footnoteReference w:id="37"/>
      </w:r>
      <w:r w:rsidR="00C861C4" w:rsidRPr="00D07617">
        <w:rPr>
          <w:rFonts w:ascii="Times New Roman" w:hAnsi="Times New Roman" w:cs="Times New Roman"/>
          <w:sz w:val="24"/>
        </w:rPr>
        <w:t xml:space="preserve"> Given that this manuscript is over a century older than any of the others being assessed here, it is easy to see to what degree the later manuscripts are based upon this one. Within </w:t>
      </w:r>
      <w:r w:rsidR="005D652C" w:rsidRPr="00D07617">
        <w:rPr>
          <w:rFonts w:ascii="Times New Roman" w:hAnsi="Times New Roman" w:cs="Times New Roman"/>
          <w:sz w:val="24"/>
        </w:rPr>
        <w:t>BSB Cgm 34, the almost identical Lombard initials can be found.</w:t>
      </w:r>
      <w:r w:rsidR="005D652C" w:rsidRPr="00D07617">
        <w:rPr>
          <w:rStyle w:val="FootnoteReference"/>
          <w:rFonts w:ascii="Times New Roman" w:hAnsi="Times New Roman" w:cs="Times New Roman"/>
          <w:sz w:val="24"/>
        </w:rPr>
        <w:footnoteReference w:id="38"/>
      </w:r>
      <w:r w:rsidR="00022D6C" w:rsidRPr="00D07617">
        <w:rPr>
          <w:rFonts w:ascii="Times New Roman" w:hAnsi="Times New Roman" w:cs="Times New Roman"/>
          <w:sz w:val="24"/>
        </w:rPr>
        <w:t xml:space="preserve"> This reoccurrence of the same initial does suggest a re-emergence of popularity in texts similar to </w:t>
      </w:r>
      <w:r w:rsidR="00022D6C" w:rsidRPr="00D07617">
        <w:rPr>
          <w:rFonts w:ascii="Times New Roman" w:hAnsi="Times New Roman" w:cs="Times New Roman"/>
          <w:i/>
          <w:sz w:val="24"/>
        </w:rPr>
        <w:t>Das Nibelungenlied und die Klage</w:t>
      </w:r>
      <w:r w:rsidR="00022D6C" w:rsidRPr="00D07617">
        <w:rPr>
          <w:rFonts w:ascii="Times New Roman" w:hAnsi="Times New Roman" w:cs="Times New Roman"/>
          <w:sz w:val="24"/>
        </w:rPr>
        <w:t>; therefore, displaying how the popularity of the classic medieval hero, experienced a boost during the 15</w:t>
      </w:r>
      <w:r w:rsidR="00022D6C" w:rsidRPr="00D07617">
        <w:rPr>
          <w:rFonts w:ascii="Times New Roman" w:hAnsi="Times New Roman" w:cs="Times New Roman"/>
          <w:sz w:val="24"/>
          <w:vertAlign w:val="superscript"/>
        </w:rPr>
        <w:t>th</w:t>
      </w:r>
      <w:r w:rsidR="00022D6C" w:rsidRPr="00D07617">
        <w:rPr>
          <w:rFonts w:ascii="Times New Roman" w:hAnsi="Times New Roman" w:cs="Times New Roman"/>
          <w:sz w:val="24"/>
        </w:rPr>
        <w:t xml:space="preserve"> century in the Germanic countries of Europe. Yet, it can be argued that the reoccurrence of the Lombard initials within Cod. Pal. Germ. 359 could simply be a </w:t>
      </w:r>
      <w:r w:rsidR="009C6D2E">
        <w:rPr>
          <w:rFonts w:ascii="Times New Roman" w:hAnsi="Times New Roman" w:cs="Times New Roman"/>
          <w:sz w:val="24"/>
        </w:rPr>
        <w:t>standard</w:t>
      </w:r>
      <w:r w:rsidR="009C6D2E" w:rsidRPr="00D07617">
        <w:rPr>
          <w:rFonts w:ascii="Times New Roman" w:hAnsi="Times New Roman" w:cs="Times New Roman"/>
          <w:sz w:val="24"/>
        </w:rPr>
        <w:t xml:space="preserve"> </w:t>
      </w:r>
      <w:r w:rsidR="00022D6C" w:rsidRPr="00D07617">
        <w:rPr>
          <w:rFonts w:ascii="Times New Roman" w:hAnsi="Times New Roman" w:cs="Times New Roman"/>
          <w:sz w:val="24"/>
        </w:rPr>
        <w:t xml:space="preserve">design during the time of </w:t>
      </w:r>
      <w:r w:rsidR="00022D6C" w:rsidRPr="00D07617">
        <w:rPr>
          <w:rFonts w:ascii="Times New Roman" w:hAnsi="Times New Roman" w:cs="Times New Roman"/>
          <w:noProof/>
          <w:sz w:val="24"/>
        </w:rPr>
        <w:t xml:space="preserve">the </w:t>
      </w:r>
      <w:r w:rsidR="000D2C9E" w:rsidRPr="00D07617">
        <w:rPr>
          <w:rFonts w:ascii="Times New Roman" w:hAnsi="Times New Roman" w:cs="Times New Roman"/>
          <w:noProof/>
          <w:sz w:val="24"/>
        </w:rPr>
        <w:t>creation of the manuscript</w:t>
      </w:r>
      <w:r w:rsidR="00022D6C" w:rsidRPr="00D07617">
        <w:rPr>
          <w:rFonts w:ascii="Times New Roman" w:hAnsi="Times New Roman" w:cs="Times New Roman"/>
          <w:sz w:val="24"/>
        </w:rPr>
        <w:t xml:space="preserve">, the similarities between the manuscript and BSB Cgm 34 are simply too numerous to ignore. </w:t>
      </w:r>
    </w:p>
    <w:p w:rsidR="009205FA" w:rsidRPr="00D07617" w:rsidRDefault="005239CA" w:rsidP="009205FA">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lastRenderedPageBreak/>
        <w:t xml:space="preserve">The handwriting and initials found within Cod. Pal. Germ. 359 do indeed offer a somewhat hidden </w:t>
      </w:r>
      <w:r w:rsidR="00720592" w:rsidRPr="00D07617">
        <w:rPr>
          <w:rFonts w:ascii="Times New Roman" w:hAnsi="Times New Roman" w:cs="Times New Roman"/>
          <w:sz w:val="24"/>
        </w:rPr>
        <w:t>insight into</w:t>
      </w:r>
      <w:r w:rsidRPr="00D07617">
        <w:rPr>
          <w:rFonts w:ascii="Times New Roman" w:hAnsi="Times New Roman" w:cs="Times New Roman"/>
          <w:sz w:val="24"/>
        </w:rPr>
        <w:t xml:space="preserve"> the formation of the manuscript. </w:t>
      </w:r>
      <w:r w:rsidR="0040155B" w:rsidRPr="00D07617">
        <w:rPr>
          <w:rFonts w:ascii="Times New Roman" w:hAnsi="Times New Roman" w:cs="Times New Roman"/>
          <w:sz w:val="24"/>
        </w:rPr>
        <w:t xml:space="preserve">The differing handwriting styles found within the </w:t>
      </w:r>
      <w:r w:rsidR="0040155B" w:rsidRPr="00D07617">
        <w:rPr>
          <w:rFonts w:ascii="Times New Roman" w:hAnsi="Times New Roman" w:cs="Times New Roman"/>
          <w:noProof/>
          <w:sz w:val="24"/>
        </w:rPr>
        <w:t>text</w:t>
      </w:r>
      <w:r w:rsidR="0040155B" w:rsidRPr="00D07617">
        <w:rPr>
          <w:rFonts w:ascii="Times New Roman" w:hAnsi="Times New Roman" w:cs="Times New Roman"/>
          <w:sz w:val="24"/>
        </w:rPr>
        <w:t xml:space="preserve"> </w:t>
      </w:r>
      <w:r w:rsidR="00720592" w:rsidRPr="00D07617">
        <w:rPr>
          <w:rFonts w:ascii="Times New Roman" w:hAnsi="Times New Roman" w:cs="Times New Roman"/>
          <w:sz w:val="24"/>
        </w:rPr>
        <w:t>can be used as evidence</w:t>
      </w:r>
      <w:r w:rsidR="0040155B" w:rsidRPr="00D07617">
        <w:rPr>
          <w:rFonts w:ascii="Times New Roman" w:hAnsi="Times New Roman" w:cs="Times New Roman"/>
          <w:sz w:val="24"/>
        </w:rPr>
        <w:t xml:space="preserve"> to dispute claims made </w:t>
      </w:r>
      <w:r w:rsidR="00720592" w:rsidRPr="00D07617">
        <w:rPr>
          <w:rFonts w:ascii="Times New Roman" w:hAnsi="Times New Roman" w:cs="Times New Roman"/>
          <w:sz w:val="24"/>
        </w:rPr>
        <w:t>about</w:t>
      </w:r>
      <w:r w:rsidR="0040155B" w:rsidRPr="00D07617">
        <w:rPr>
          <w:rFonts w:ascii="Times New Roman" w:hAnsi="Times New Roman" w:cs="Times New Roman"/>
          <w:sz w:val="24"/>
        </w:rPr>
        <w:t xml:space="preserve"> </w:t>
      </w:r>
      <w:r w:rsidR="0040155B" w:rsidRPr="00D07617">
        <w:rPr>
          <w:rFonts w:ascii="Times New Roman" w:hAnsi="Times New Roman" w:cs="Times New Roman"/>
          <w:noProof/>
          <w:sz w:val="24"/>
        </w:rPr>
        <w:t xml:space="preserve">the </w:t>
      </w:r>
      <w:r w:rsidR="000D2C9E" w:rsidRPr="00D07617">
        <w:rPr>
          <w:rFonts w:ascii="Times New Roman" w:hAnsi="Times New Roman" w:cs="Times New Roman"/>
          <w:noProof/>
          <w:sz w:val="24"/>
        </w:rPr>
        <w:t>creation of the text</w:t>
      </w:r>
      <w:r w:rsidR="0040155B" w:rsidRPr="00D07617">
        <w:rPr>
          <w:rFonts w:ascii="Times New Roman" w:hAnsi="Times New Roman" w:cs="Times New Roman"/>
          <w:sz w:val="24"/>
        </w:rPr>
        <w:t xml:space="preserve">. Perhaps most importantly, the numerous hands </w:t>
      </w:r>
      <w:r w:rsidR="00720592" w:rsidRPr="00D07617">
        <w:rPr>
          <w:rFonts w:ascii="Times New Roman" w:hAnsi="Times New Roman" w:cs="Times New Roman"/>
          <w:sz w:val="24"/>
        </w:rPr>
        <w:t>force us to question</w:t>
      </w:r>
      <w:r w:rsidR="0040155B" w:rsidRPr="00D07617">
        <w:rPr>
          <w:rFonts w:ascii="Times New Roman" w:hAnsi="Times New Roman" w:cs="Times New Roman"/>
          <w:sz w:val="24"/>
        </w:rPr>
        <w:t xml:space="preserve"> the hypothesis that Thomas Vogel was the author of the text; this does</w:t>
      </w:r>
      <w:r w:rsidR="00720592" w:rsidRPr="00D07617">
        <w:rPr>
          <w:rFonts w:ascii="Times New Roman" w:hAnsi="Times New Roman" w:cs="Times New Roman"/>
          <w:sz w:val="24"/>
        </w:rPr>
        <w:t xml:space="preserve"> not</w:t>
      </w:r>
      <w:r w:rsidR="0040155B" w:rsidRPr="00D07617">
        <w:rPr>
          <w:rFonts w:ascii="Times New Roman" w:hAnsi="Times New Roman" w:cs="Times New Roman"/>
          <w:sz w:val="24"/>
        </w:rPr>
        <w:t xml:space="preserve">, however, in any way </w:t>
      </w:r>
      <w:r w:rsidR="00720592" w:rsidRPr="00D07617">
        <w:rPr>
          <w:rFonts w:ascii="Times New Roman" w:hAnsi="Times New Roman" w:cs="Times New Roman"/>
          <w:sz w:val="24"/>
        </w:rPr>
        <w:t xml:space="preserve">question whether </w:t>
      </w:r>
      <w:r w:rsidR="0040155B" w:rsidRPr="00D07617">
        <w:rPr>
          <w:rFonts w:ascii="Times New Roman" w:hAnsi="Times New Roman" w:cs="Times New Roman"/>
          <w:sz w:val="24"/>
        </w:rPr>
        <w:t xml:space="preserve">Thomas Vogel was indeed involved in the creation of the text, </w:t>
      </w:r>
      <w:r w:rsidR="00720592" w:rsidRPr="00D07617">
        <w:rPr>
          <w:rFonts w:ascii="Times New Roman" w:hAnsi="Times New Roman" w:cs="Times New Roman"/>
          <w:sz w:val="24"/>
        </w:rPr>
        <w:t xml:space="preserve">but argues </w:t>
      </w:r>
      <w:r w:rsidR="0040155B" w:rsidRPr="00D07617">
        <w:rPr>
          <w:rFonts w:ascii="Times New Roman" w:hAnsi="Times New Roman" w:cs="Times New Roman"/>
          <w:sz w:val="24"/>
        </w:rPr>
        <w:t xml:space="preserve">simply that he clearly was not the only scribe to work on the piece, given the obvious range of writing skills present within the manuscript. Interestingly, given that the other manuscripts within the collection also contain a number of handwriting styles per manuscript, a conclusion can indeed be presented regarding </w:t>
      </w:r>
      <w:r w:rsidR="00623AF0" w:rsidRPr="00D07617">
        <w:rPr>
          <w:rFonts w:ascii="Times New Roman" w:hAnsi="Times New Roman" w:cs="Times New Roman"/>
          <w:sz w:val="24"/>
        </w:rPr>
        <w:t>the Alsatian Workshop of 1418. A</w:t>
      </w:r>
      <w:r w:rsidR="0040155B" w:rsidRPr="00D07617">
        <w:rPr>
          <w:rFonts w:ascii="Times New Roman" w:hAnsi="Times New Roman" w:cs="Times New Roman"/>
          <w:sz w:val="24"/>
        </w:rPr>
        <w:t xml:space="preserve">s it has become clear that an apparently large number of individuals were employed to work upon the manuscripts, it can be postulated that </w:t>
      </w:r>
      <w:r w:rsidR="00623AF0" w:rsidRPr="00D07617">
        <w:rPr>
          <w:rFonts w:ascii="Times New Roman" w:hAnsi="Times New Roman" w:cs="Times New Roman"/>
          <w:sz w:val="24"/>
        </w:rPr>
        <w:t xml:space="preserve">Cod. Pal. Germ. 359 and the other manuscripts found within the collection were in fact rather ‘high end’ creations, that were produced by a team of people, rather than simply one individual. Given this understanding surrounding the production of the manuscripts within the Codex Palatini </w:t>
      </w:r>
      <w:r w:rsidR="00623AF0" w:rsidRPr="00BA07FC">
        <w:rPr>
          <w:rFonts w:ascii="Times New Roman" w:hAnsi="Times New Roman" w:cs="Times New Roman"/>
          <w:noProof/>
          <w:sz w:val="24"/>
        </w:rPr>
        <w:t>Germanici</w:t>
      </w:r>
      <w:r w:rsidR="00623AF0" w:rsidRPr="00D07617">
        <w:rPr>
          <w:rFonts w:ascii="Times New Roman" w:hAnsi="Times New Roman" w:cs="Times New Roman"/>
          <w:sz w:val="24"/>
        </w:rPr>
        <w:t xml:space="preserve"> collection, it would be prudent to suggest that Cod. Pal. Germ. 359 is one of</w:t>
      </w:r>
      <w:r w:rsidR="003D4B68" w:rsidRPr="00D07617">
        <w:rPr>
          <w:rFonts w:ascii="Times New Roman" w:hAnsi="Times New Roman" w:cs="Times New Roman"/>
          <w:sz w:val="24"/>
        </w:rPr>
        <w:t>, if not the most distinctive</w:t>
      </w:r>
      <w:r w:rsidR="00720592" w:rsidRPr="00D07617">
        <w:rPr>
          <w:rFonts w:ascii="Times New Roman" w:hAnsi="Times New Roman" w:cs="Times New Roman"/>
          <w:sz w:val="24"/>
        </w:rPr>
        <w:t xml:space="preserve"> of the</w:t>
      </w:r>
      <w:r w:rsidR="00623AF0" w:rsidRPr="00D07617">
        <w:rPr>
          <w:rFonts w:ascii="Times New Roman" w:hAnsi="Times New Roman" w:cs="Times New Roman"/>
          <w:sz w:val="24"/>
        </w:rPr>
        <w:t xml:space="preserve"> surviving examples of </w:t>
      </w:r>
      <w:r w:rsidR="00623AF0" w:rsidRPr="00D07617">
        <w:rPr>
          <w:rFonts w:ascii="Times New Roman" w:hAnsi="Times New Roman" w:cs="Times New Roman"/>
          <w:i/>
          <w:sz w:val="24"/>
        </w:rPr>
        <w:t>Der Rosengarten zu Worms</w:t>
      </w:r>
      <w:r w:rsidR="00623AF0" w:rsidRPr="00D07617">
        <w:rPr>
          <w:rFonts w:ascii="Times New Roman" w:hAnsi="Times New Roman" w:cs="Times New Roman"/>
          <w:sz w:val="24"/>
        </w:rPr>
        <w:t xml:space="preserve"> that have been created or </w:t>
      </w:r>
      <w:r w:rsidR="00720592" w:rsidRPr="00D07617">
        <w:rPr>
          <w:rFonts w:ascii="Times New Roman" w:hAnsi="Times New Roman" w:cs="Times New Roman"/>
          <w:sz w:val="24"/>
        </w:rPr>
        <w:t>are</w:t>
      </w:r>
      <w:r w:rsidR="00623AF0" w:rsidRPr="00D07617">
        <w:rPr>
          <w:rFonts w:ascii="Times New Roman" w:hAnsi="Times New Roman" w:cs="Times New Roman"/>
          <w:sz w:val="24"/>
        </w:rPr>
        <w:t xml:space="preserve"> known to the academic community. </w:t>
      </w:r>
    </w:p>
    <w:p w:rsidR="009205FA" w:rsidRPr="00D07617" w:rsidRDefault="009205FA" w:rsidP="009205FA">
      <w:pPr>
        <w:spacing w:line="360" w:lineRule="auto"/>
        <w:ind w:firstLine="720"/>
        <w:jc w:val="both"/>
        <w:rPr>
          <w:rFonts w:ascii="Times New Roman" w:hAnsi="Times New Roman" w:cs="Times New Roman"/>
          <w:color w:val="385623" w:themeColor="accent6" w:themeShade="80"/>
          <w:sz w:val="24"/>
        </w:rPr>
      </w:pPr>
    </w:p>
    <w:p w:rsidR="009205FA" w:rsidRPr="00D07617" w:rsidRDefault="009205FA" w:rsidP="009205FA">
      <w:pPr>
        <w:spacing w:line="360" w:lineRule="auto"/>
        <w:ind w:firstLine="720"/>
        <w:jc w:val="both"/>
        <w:rPr>
          <w:rFonts w:ascii="Times New Roman" w:hAnsi="Times New Roman" w:cs="Times New Roman"/>
          <w:color w:val="385623" w:themeColor="accent6" w:themeShade="80"/>
          <w:sz w:val="24"/>
        </w:rPr>
      </w:pPr>
    </w:p>
    <w:p w:rsidR="009646E3" w:rsidRPr="00D07617" w:rsidRDefault="009646E3" w:rsidP="009205FA">
      <w:pPr>
        <w:spacing w:line="360" w:lineRule="auto"/>
        <w:ind w:firstLine="720"/>
        <w:jc w:val="both"/>
        <w:rPr>
          <w:rFonts w:ascii="Times New Roman" w:hAnsi="Times New Roman" w:cs="Times New Roman"/>
          <w:color w:val="385623" w:themeColor="accent6" w:themeShade="80"/>
          <w:sz w:val="24"/>
        </w:rPr>
      </w:pPr>
    </w:p>
    <w:p w:rsidR="000F7CE0" w:rsidRPr="00D07617" w:rsidRDefault="000F7CE0" w:rsidP="009205FA">
      <w:pPr>
        <w:spacing w:line="360" w:lineRule="auto"/>
        <w:ind w:firstLine="720"/>
        <w:jc w:val="both"/>
        <w:rPr>
          <w:rFonts w:ascii="Times New Roman" w:hAnsi="Times New Roman" w:cs="Times New Roman"/>
          <w:color w:val="385623" w:themeColor="accent6" w:themeShade="80"/>
          <w:sz w:val="24"/>
        </w:rPr>
      </w:pPr>
    </w:p>
    <w:p w:rsidR="009646E3" w:rsidRPr="00D07617" w:rsidRDefault="009646E3" w:rsidP="009205FA">
      <w:pPr>
        <w:spacing w:line="360" w:lineRule="auto"/>
        <w:ind w:firstLine="720"/>
        <w:jc w:val="both"/>
        <w:rPr>
          <w:rFonts w:ascii="Times New Roman" w:hAnsi="Times New Roman" w:cs="Times New Roman"/>
          <w:color w:val="385623" w:themeColor="accent6" w:themeShade="80"/>
        </w:rPr>
      </w:pPr>
    </w:p>
    <w:p w:rsidR="009205FA" w:rsidRPr="003903C7" w:rsidRDefault="009205FA" w:rsidP="009205FA">
      <w:pPr>
        <w:spacing w:line="360" w:lineRule="auto"/>
        <w:ind w:firstLine="720"/>
        <w:jc w:val="both"/>
        <w:rPr>
          <w:rFonts w:ascii="Times New Roman" w:hAnsi="Times New Roman" w:cs="Times New Roman"/>
          <w:color w:val="385623" w:themeColor="accent6" w:themeShade="80"/>
        </w:rPr>
      </w:pPr>
    </w:p>
    <w:p w:rsidR="009646E3" w:rsidRPr="003903C7" w:rsidRDefault="009646E3" w:rsidP="009205FA">
      <w:pPr>
        <w:spacing w:line="360" w:lineRule="auto"/>
        <w:ind w:firstLine="720"/>
        <w:jc w:val="both"/>
        <w:rPr>
          <w:rFonts w:ascii="Times New Roman" w:hAnsi="Times New Roman" w:cs="Times New Roman"/>
          <w:color w:val="385623" w:themeColor="accent6" w:themeShade="80"/>
        </w:rPr>
      </w:pPr>
    </w:p>
    <w:p w:rsidR="009646E3" w:rsidRPr="003903C7" w:rsidRDefault="009646E3" w:rsidP="009205FA">
      <w:pPr>
        <w:spacing w:line="360" w:lineRule="auto"/>
        <w:ind w:firstLine="720"/>
        <w:jc w:val="both"/>
        <w:rPr>
          <w:rFonts w:ascii="Times New Roman" w:hAnsi="Times New Roman" w:cs="Times New Roman"/>
          <w:color w:val="385623" w:themeColor="accent6" w:themeShade="80"/>
        </w:rPr>
      </w:pPr>
    </w:p>
    <w:p w:rsidR="003D11B6" w:rsidRDefault="003D11B6" w:rsidP="009205FA">
      <w:pPr>
        <w:spacing w:line="360" w:lineRule="auto"/>
        <w:ind w:firstLine="720"/>
        <w:jc w:val="center"/>
        <w:rPr>
          <w:rFonts w:ascii="Times New Roman" w:hAnsi="Times New Roman" w:cs="Times New Roman"/>
          <w:b/>
          <w:sz w:val="36"/>
          <w:u w:val="single"/>
        </w:rPr>
      </w:pPr>
    </w:p>
    <w:p w:rsidR="00863B92" w:rsidRDefault="00863B92" w:rsidP="00863B92">
      <w:pPr>
        <w:spacing w:line="360" w:lineRule="auto"/>
        <w:rPr>
          <w:rFonts w:ascii="Times New Roman" w:hAnsi="Times New Roman" w:cs="Times New Roman"/>
          <w:b/>
          <w:sz w:val="36"/>
          <w:u w:val="single"/>
        </w:rPr>
      </w:pPr>
    </w:p>
    <w:p w:rsidR="004E7DA0" w:rsidRDefault="004E7DA0" w:rsidP="00863B92">
      <w:pPr>
        <w:spacing w:line="360" w:lineRule="auto"/>
        <w:rPr>
          <w:rFonts w:ascii="Times New Roman" w:hAnsi="Times New Roman" w:cs="Times New Roman"/>
          <w:b/>
          <w:sz w:val="36"/>
          <w:u w:val="single"/>
        </w:rPr>
      </w:pPr>
    </w:p>
    <w:p w:rsidR="002E65D5" w:rsidRDefault="00BB1503" w:rsidP="00D07617">
      <w:pPr>
        <w:spacing w:line="360" w:lineRule="auto"/>
        <w:rPr>
          <w:rFonts w:ascii="Times New Roman" w:hAnsi="Times New Roman" w:cs="Times New Roman"/>
          <w:b/>
          <w:sz w:val="36"/>
          <w:u w:val="single"/>
        </w:rPr>
      </w:pPr>
      <w:r w:rsidRPr="00013D75">
        <w:rPr>
          <w:rFonts w:ascii="Times New Roman" w:hAnsi="Times New Roman" w:cs="Times New Roman"/>
          <w:b/>
          <w:sz w:val="36"/>
          <w:u w:val="single"/>
        </w:rPr>
        <w:lastRenderedPageBreak/>
        <w:t>C</w:t>
      </w:r>
      <w:r w:rsidR="00E135BB">
        <w:rPr>
          <w:rFonts w:ascii="Times New Roman" w:hAnsi="Times New Roman" w:cs="Times New Roman"/>
          <w:b/>
          <w:sz w:val="36"/>
          <w:u w:val="single"/>
        </w:rPr>
        <w:t>hapter</w:t>
      </w:r>
      <w:r w:rsidRPr="00013D75">
        <w:rPr>
          <w:rFonts w:ascii="Times New Roman" w:hAnsi="Times New Roman" w:cs="Times New Roman"/>
          <w:b/>
          <w:sz w:val="36"/>
          <w:u w:val="single"/>
        </w:rPr>
        <w:t xml:space="preserve"> 3</w:t>
      </w:r>
    </w:p>
    <w:p w:rsidR="005770B7" w:rsidRPr="002E65D5" w:rsidRDefault="005770B7" w:rsidP="002E65D5">
      <w:pPr>
        <w:spacing w:line="360" w:lineRule="auto"/>
        <w:jc w:val="center"/>
        <w:rPr>
          <w:rFonts w:ascii="Times New Roman" w:hAnsi="Times New Roman" w:cs="Times New Roman"/>
          <w:sz w:val="36"/>
          <w:u w:val="single"/>
        </w:rPr>
      </w:pPr>
      <w:r w:rsidRPr="002E65D5">
        <w:rPr>
          <w:rFonts w:ascii="Times New Roman" w:hAnsi="Times New Roman" w:cs="Times New Roman"/>
          <w:sz w:val="36"/>
          <w:u w:val="single"/>
        </w:rPr>
        <w:t>Illuminations</w:t>
      </w:r>
    </w:p>
    <w:p w:rsidR="000111BB" w:rsidRPr="00D07617" w:rsidRDefault="000111BB" w:rsidP="000111BB">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Illuminations within manuscripts have served a number of purposes throughout history, such as simple decoration, a way for patrons and scribes to immortalise themselves, and perhaps most importantly to explain the content of a manuscripts text to an illiterate audience. Within Cod. Pal. Germ. 359, the illuminati</w:t>
      </w:r>
      <w:r w:rsidR="00720592" w:rsidRPr="00D07617">
        <w:rPr>
          <w:rFonts w:ascii="Times New Roman" w:hAnsi="Times New Roman" w:cs="Times New Roman"/>
          <w:sz w:val="24"/>
        </w:rPr>
        <w:t>ons serve two of those purposes:</w:t>
      </w:r>
      <w:r w:rsidRPr="00D07617">
        <w:rPr>
          <w:rFonts w:ascii="Times New Roman" w:hAnsi="Times New Roman" w:cs="Times New Roman"/>
          <w:sz w:val="24"/>
        </w:rPr>
        <w:t xml:space="preserve"> decoration, in a comic book like fashion, and the ability for an illiterate</w:t>
      </w:r>
      <w:r w:rsidR="00E222E2" w:rsidRPr="00D07617">
        <w:rPr>
          <w:rFonts w:ascii="Times New Roman" w:hAnsi="Times New Roman" w:cs="Times New Roman"/>
          <w:sz w:val="24"/>
        </w:rPr>
        <w:t xml:space="preserve"> reader to understand the tale. Cod. </w:t>
      </w:r>
      <w:r w:rsidR="00BB7A91" w:rsidRPr="00D07617">
        <w:rPr>
          <w:rFonts w:ascii="Times New Roman" w:hAnsi="Times New Roman" w:cs="Times New Roman"/>
          <w:sz w:val="24"/>
        </w:rPr>
        <w:t>P</w:t>
      </w:r>
      <w:r w:rsidR="00E222E2" w:rsidRPr="00D07617">
        <w:rPr>
          <w:rFonts w:ascii="Times New Roman" w:hAnsi="Times New Roman" w:cs="Times New Roman"/>
          <w:sz w:val="24"/>
        </w:rPr>
        <w:t>al</w:t>
      </w:r>
      <w:r w:rsidR="00BB7A91" w:rsidRPr="00D07617">
        <w:rPr>
          <w:rFonts w:ascii="Times New Roman" w:hAnsi="Times New Roman" w:cs="Times New Roman"/>
          <w:sz w:val="24"/>
        </w:rPr>
        <w:t xml:space="preserve">. Germ. 359 contains 21 illuminations, 20 of which are found within the </w:t>
      </w:r>
      <w:r w:rsidR="00BB7A91" w:rsidRPr="00D07617">
        <w:rPr>
          <w:rFonts w:ascii="Times New Roman" w:hAnsi="Times New Roman" w:cs="Times New Roman"/>
          <w:i/>
          <w:sz w:val="24"/>
        </w:rPr>
        <w:t xml:space="preserve">Der Rosengarten zu Worms </w:t>
      </w:r>
      <w:r w:rsidR="00BB7A91" w:rsidRPr="00D07617">
        <w:rPr>
          <w:rFonts w:ascii="Times New Roman" w:hAnsi="Times New Roman" w:cs="Times New Roman"/>
          <w:sz w:val="24"/>
        </w:rPr>
        <w:t xml:space="preserve">tale. The illuminations themselves provide an abundance of information surrounding the way in which </w:t>
      </w:r>
      <w:r w:rsidR="00BB7A91" w:rsidRPr="00D07617">
        <w:rPr>
          <w:rFonts w:ascii="Times New Roman" w:hAnsi="Times New Roman" w:cs="Times New Roman"/>
          <w:i/>
          <w:sz w:val="24"/>
        </w:rPr>
        <w:t>Der Rosengarten zu Worms</w:t>
      </w:r>
      <w:r w:rsidR="00BB7A91" w:rsidRPr="00D07617">
        <w:rPr>
          <w:rFonts w:ascii="Times New Roman" w:hAnsi="Times New Roman" w:cs="Times New Roman"/>
          <w:sz w:val="24"/>
        </w:rPr>
        <w:t xml:space="preserve"> was interpreted </w:t>
      </w:r>
      <w:r w:rsidR="00A27134" w:rsidRPr="00D07617">
        <w:rPr>
          <w:rFonts w:ascii="Times New Roman" w:hAnsi="Times New Roman" w:cs="Times New Roman"/>
          <w:sz w:val="24"/>
        </w:rPr>
        <w:t xml:space="preserve">by audiences </w:t>
      </w:r>
      <w:r w:rsidR="00BB7A91" w:rsidRPr="00D07617">
        <w:rPr>
          <w:rFonts w:ascii="Times New Roman" w:hAnsi="Times New Roman" w:cs="Times New Roman"/>
          <w:sz w:val="24"/>
        </w:rPr>
        <w:t xml:space="preserve">during the later </w:t>
      </w:r>
      <w:r w:rsidR="004F0315" w:rsidRPr="00D07617">
        <w:rPr>
          <w:rFonts w:ascii="Times New Roman" w:hAnsi="Times New Roman" w:cs="Times New Roman"/>
          <w:sz w:val="24"/>
        </w:rPr>
        <w:t>Middle Ages</w:t>
      </w:r>
      <w:r w:rsidR="00BB7A91" w:rsidRPr="00D07617">
        <w:rPr>
          <w:rFonts w:ascii="Times New Roman" w:hAnsi="Times New Roman" w:cs="Times New Roman"/>
          <w:sz w:val="24"/>
        </w:rPr>
        <w:t xml:space="preserve">. </w:t>
      </w:r>
      <w:r w:rsidR="00720592" w:rsidRPr="00D07617">
        <w:rPr>
          <w:rFonts w:ascii="Times New Roman" w:hAnsi="Times New Roman" w:cs="Times New Roman"/>
          <w:sz w:val="24"/>
        </w:rPr>
        <w:t>First and foremost</w:t>
      </w:r>
      <w:r w:rsidR="00A27134" w:rsidRPr="00D07617">
        <w:rPr>
          <w:rFonts w:ascii="Times New Roman" w:hAnsi="Times New Roman" w:cs="Times New Roman"/>
          <w:sz w:val="24"/>
        </w:rPr>
        <w:t xml:space="preserve">, it must be noted that the illuminations are drawn in a cartoon-like design [See Appendices 7-10], immediately this design harks back to the earlier </w:t>
      </w:r>
      <w:r w:rsidR="00720592" w:rsidRPr="00D07617">
        <w:rPr>
          <w:rFonts w:ascii="Times New Roman" w:hAnsi="Times New Roman" w:cs="Times New Roman"/>
          <w:sz w:val="24"/>
        </w:rPr>
        <w:t>argument</w:t>
      </w:r>
      <w:r w:rsidR="00A27134" w:rsidRPr="00D07617">
        <w:rPr>
          <w:rFonts w:ascii="Times New Roman" w:hAnsi="Times New Roman" w:cs="Times New Roman"/>
          <w:sz w:val="24"/>
        </w:rPr>
        <w:t xml:space="preserve"> that the </w:t>
      </w:r>
      <w:r w:rsidR="00A27134" w:rsidRPr="00D07617">
        <w:rPr>
          <w:rFonts w:ascii="Times New Roman" w:hAnsi="Times New Roman" w:cs="Times New Roman"/>
          <w:i/>
          <w:sz w:val="24"/>
        </w:rPr>
        <w:t>Der Rosengarten zu Worms</w:t>
      </w:r>
      <w:r w:rsidR="00A27134" w:rsidRPr="00D07617">
        <w:rPr>
          <w:rFonts w:ascii="Times New Roman" w:hAnsi="Times New Roman" w:cs="Times New Roman"/>
          <w:sz w:val="24"/>
        </w:rPr>
        <w:t xml:space="preserve"> tale </w:t>
      </w:r>
      <w:r w:rsidR="00720592" w:rsidRPr="00D07617">
        <w:rPr>
          <w:rFonts w:ascii="Times New Roman" w:hAnsi="Times New Roman" w:cs="Times New Roman"/>
          <w:sz w:val="24"/>
        </w:rPr>
        <w:t>serves to connect</w:t>
      </w:r>
      <w:r w:rsidR="00A27134" w:rsidRPr="00D07617">
        <w:rPr>
          <w:rFonts w:ascii="Times New Roman" w:hAnsi="Times New Roman" w:cs="Times New Roman"/>
          <w:sz w:val="24"/>
        </w:rPr>
        <w:t xml:space="preserve"> the demonic and beastly foes of old and the boorish, human foes of later literature; the tale achieves this by having the heroes fight foes ranging from a </w:t>
      </w:r>
      <w:r w:rsidR="00720592" w:rsidRPr="00D07617">
        <w:rPr>
          <w:rFonts w:ascii="Times New Roman" w:hAnsi="Times New Roman" w:cs="Times New Roman"/>
          <w:sz w:val="24"/>
        </w:rPr>
        <w:t>mythical</w:t>
      </w:r>
      <w:r w:rsidR="00A27134" w:rsidRPr="00D07617">
        <w:rPr>
          <w:rFonts w:ascii="Times New Roman" w:hAnsi="Times New Roman" w:cs="Times New Roman"/>
          <w:sz w:val="24"/>
        </w:rPr>
        <w:t xml:space="preserve"> giant to an everyday knight, thus appealing to both old and later </w:t>
      </w:r>
      <w:r w:rsidR="00720592" w:rsidRPr="00D07617">
        <w:rPr>
          <w:rFonts w:ascii="Times New Roman" w:hAnsi="Times New Roman" w:cs="Times New Roman"/>
          <w:sz w:val="24"/>
        </w:rPr>
        <w:t>types</w:t>
      </w:r>
      <w:r w:rsidR="00A27134" w:rsidRPr="00D07617">
        <w:rPr>
          <w:rFonts w:ascii="Times New Roman" w:hAnsi="Times New Roman" w:cs="Times New Roman"/>
          <w:sz w:val="24"/>
        </w:rPr>
        <w:t xml:space="preserve"> of heroic literature</w:t>
      </w:r>
      <w:r w:rsidR="00C64DEE" w:rsidRPr="00D07617">
        <w:rPr>
          <w:rFonts w:ascii="Times New Roman" w:hAnsi="Times New Roman" w:cs="Times New Roman"/>
          <w:sz w:val="24"/>
        </w:rPr>
        <w:t xml:space="preserve"> [See plate 11]</w:t>
      </w:r>
      <w:r w:rsidR="00A27134" w:rsidRPr="00D07617">
        <w:rPr>
          <w:rFonts w:ascii="Times New Roman" w:hAnsi="Times New Roman" w:cs="Times New Roman"/>
          <w:sz w:val="24"/>
        </w:rPr>
        <w:t xml:space="preserve">. </w:t>
      </w:r>
    </w:p>
    <w:p w:rsidR="00863B92" w:rsidRPr="00D07617" w:rsidRDefault="00CF4C2E" w:rsidP="000111BB">
      <w:pPr>
        <w:spacing w:line="360" w:lineRule="auto"/>
        <w:ind w:firstLine="720"/>
        <w:jc w:val="both"/>
        <w:rPr>
          <w:rFonts w:cstheme="minorHAnsi"/>
          <w:shd w:val="clear" w:color="auto" w:fill="FFFFFF"/>
        </w:rPr>
      </w:pPr>
      <w:r w:rsidRPr="00D07617">
        <w:rPr>
          <w:rFonts w:ascii="Times New Roman" w:hAnsi="Times New Roman" w:cs="Times New Roman"/>
          <w:sz w:val="24"/>
        </w:rPr>
        <w:t>Firstly,</w:t>
      </w:r>
      <w:r w:rsidR="001E5989" w:rsidRPr="00D07617">
        <w:rPr>
          <w:rFonts w:ascii="Times New Roman" w:hAnsi="Times New Roman" w:cs="Times New Roman"/>
          <w:sz w:val="24"/>
        </w:rPr>
        <w:t xml:space="preserve"> </w:t>
      </w:r>
      <w:r w:rsidRPr="00D07617">
        <w:rPr>
          <w:rFonts w:ascii="Times New Roman" w:hAnsi="Times New Roman" w:cs="Times New Roman"/>
          <w:sz w:val="24"/>
        </w:rPr>
        <w:t>s</w:t>
      </w:r>
      <w:r w:rsidR="00CA3879" w:rsidRPr="00D07617">
        <w:rPr>
          <w:rFonts w:ascii="Times New Roman" w:hAnsi="Times New Roman" w:cs="Times New Roman"/>
          <w:sz w:val="24"/>
        </w:rPr>
        <w:t xml:space="preserve">een in </w:t>
      </w:r>
      <w:r w:rsidR="009205FA" w:rsidRPr="00D07617">
        <w:rPr>
          <w:rFonts w:ascii="Times New Roman" w:hAnsi="Times New Roman" w:cs="Times New Roman"/>
          <w:sz w:val="24"/>
        </w:rPr>
        <w:t>plate</w:t>
      </w:r>
      <w:r w:rsidR="00CA3879" w:rsidRPr="00D07617">
        <w:rPr>
          <w:rFonts w:ascii="Times New Roman" w:hAnsi="Times New Roman" w:cs="Times New Roman"/>
          <w:sz w:val="24"/>
        </w:rPr>
        <w:t xml:space="preserve"> 7 is one of the best depictions of Hildebrand within the whole manuscript.</w:t>
      </w:r>
      <w:r w:rsidR="00CA3879" w:rsidRPr="00D07617">
        <w:rPr>
          <w:rStyle w:val="FootnoteReference"/>
          <w:rFonts w:ascii="Times New Roman" w:hAnsi="Times New Roman" w:cs="Times New Roman"/>
          <w:sz w:val="24"/>
        </w:rPr>
        <w:footnoteReference w:id="39"/>
      </w:r>
      <w:r w:rsidR="00CA3879" w:rsidRPr="00D07617">
        <w:rPr>
          <w:rFonts w:ascii="Times New Roman" w:hAnsi="Times New Roman" w:cs="Times New Roman"/>
          <w:sz w:val="24"/>
        </w:rPr>
        <w:t xml:space="preserve"> Hildebrand is a character fundamental to the </w:t>
      </w:r>
      <w:r w:rsidR="00CA3879" w:rsidRPr="00D07617">
        <w:rPr>
          <w:rFonts w:ascii="Times New Roman" w:hAnsi="Times New Roman" w:cs="Times New Roman"/>
          <w:i/>
          <w:sz w:val="24"/>
        </w:rPr>
        <w:t>Dietrichepiks</w:t>
      </w:r>
      <w:r w:rsidR="00720592" w:rsidRPr="00D07617">
        <w:rPr>
          <w:rFonts w:ascii="Times New Roman" w:hAnsi="Times New Roman" w:cs="Times New Roman"/>
          <w:sz w:val="24"/>
        </w:rPr>
        <w:t>;</w:t>
      </w:r>
      <w:r w:rsidR="00CA3879" w:rsidRPr="00D07617">
        <w:rPr>
          <w:rFonts w:ascii="Times New Roman" w:hAnsi="Times New Roman" w:cs="Times New Roman"/>
          <w:sz w:val="24"/>
        </w:rPr>
        <w:t xml:space="preserve"> he represents a character</w:t>
      </w:r>
      <w:r w:rsidR="00A144C7" w:rsidRPr="00D07617">
        <w:rPr>
          <w:rFonts w:ascii="Times New Roman" w:hAnsi="Times New Roman" w:cs="Times New Roman"/>
          <w:sz w:val="24"/>
        </w:rPr>
        <w:t xml:space="preserve"> in a role very similar to that held by Merlin in the Arthurian Legends</w:t>
      </w:r>
      <w:r w:rsidR="00720592" w:rsidRPr="00D07617">
        <w:rPr>
          <w:rFonts w:ascii="Times New Roman" w:hAnsi="Times New Roman" w:cs="Times New Roman"/>
          <w:sz w:val="24"/>
        </w:rPr>
        <w:t>. T</w:t>
      </w:r>
      <w:r w:rsidR="0020399F" w:rsidRPr="00D07617">
        <w:rPr>
          <w:rFonts w:ascii="Times New Roman" w:hAnsi="Times New Roman" w:cs="Times New Roman"/>
          <w:sz w:val="24"/>
        </w:rPr>
        <w:t xml:space="preserve">his role is perhaps best displayed </w:t>
      </w:r>
      <w:r w:rsidR="0020399F" w:rsidRPr="00D07617">
        <w:rPr>
          <w:rFonts w:ascii="Times New Roman" w:hAnsi="Times New Roman" w:cs="Times New Roman"/>
          <w:noProof/>
          <w:sz w:val="24"/>
        </w:rPr>
        <w:t>in</w:t>
      </w:r>
      <w:r w:rsidR="0020399F" w:rsidRPr="00D07617">
        <w:rPr>
          <w:rFonts w:ascii="Times New Roman" w:hAnsi="Times New Roman" w:cs="Times New Roman"/>
          <w:sz w:val="24"/>
        </w:rPr>
        <w:t xml:space="preserve"> the </w:t>
      </w:r>
      <w:r w:rsidR="00DC0363" w:rsidRPr="00D07617">
        <w:rPr>
          <w:rFonts w:ascii="Times New Roman" w:hAnsi="Times New Roman" w:cs="Times New Roman"/>
          <w:sz w:val="24"/>
        </w:rPr>
        <w:t xml:space="preserve">Middle High German poem </w:t>
      </w:r>
      <w:r w:rsidR="00DC0363" w:rsidRPr="00D07617">
        <w:rPr>
          <w:rFonts w:ascii="Times New Roman" w:hAnsi="Times New Roman" w:cs="Times New Roman"/>
          <w:i/>
          <w:sz w:val="24"/>
        </w:rPr>
        <w:t>Virginal</w:t>
      </w:r>
      <w:r w:rsidR="00DC0363" w:rsidRPr="00D07617">
        <w:rPr>
          <w:rFonts w:ascii="Times New Roman" w:hAnsi="Times New Roman" w:cs="Times New Roman"/>
          <w:sz w:val="24"/>
        </w:rPr>
        <w:t>, where Hildebrand takes Dietrich on his first quest</w:t>
      </w:r>
      <w:r w:rsidR="00863B92" w:rsidRPr="00D07617">
        <w:rPr>
          <w:rFonts w:ascii="Times New Roman" w:hAnsi="Times New Roman" w:cs="Times New Roman"/>
          <w:sz w:val="24"/>
        </w:rPr>
        <w:t>.</w:t>
      </w:r>
      <w:r w:rsidR="00863B92" w:rsidRPr="00D07617">
        <w:rPr>
          <w:rStyle w:val="FootnoteReference"/>
          <w:rFonts w:ascii="Times New Roman" w:hAnsi="Times New Roman" w:cs="Times New Roman"/>
          <w:sz w:val="24"/>
        </w:rPr>
        <w:footnoteReference w:id="40"/>
      </w:r>
      <w:r w:rsidR="00A144C7" w:rsidRPr="00D07617">
        <w:rPr>
          <w:rFonts w:ascii="Times New Roman" w:hAnsi="Times New Roman" w:cs="Times New Roman"/>
          <w:sz w:val="24"/>
        </w:rPr>
        <w:t xml:space="preserve"> Hildebrand is understood to be a much older figure than Dietrich von Bern, with the </w:t>
      </w:r>
      <w:r w:rsidR="00A144C7" w:rsidRPr="00BA07FC">
        <w:rPr>
          <w:rFonts w:ascii="Times New Roman" w:hAnsi="Times New Roman" w:cs="Times New Roman"/>
          <w:i/>
          <w:noProof/>
          <w:sz w:val="24"/>
        </w:rPr>
        <w:t>Hildebrandeslied</w:t>
      </w:r>
      <w:r w:rsidR="00A144C7" w:rsidRPr="00D07617">
        <w:rPr>
          <w:rFonts w:ascii="Times New Roman" w:hAnsi="Times New Roman" w:cs="Times New Roman"/>
          <w:i/>
          <w:sz w:val="24"/>
        </w:rPr>
        <w:t xml:space="preserve"> </w:t>
      </w:r>
      <w:r w:rsidR="00A144C7" w:rsidRPr="00D07617">
        <w:rPr>
          <w:rFonts w:ascii="Times New Roman" w:hAnsi="Times New Roman" w:cs="Times New Roman"/>
          <w:sz w:val="24"/>
        </w:rPr>
        <w:t>dating back to the 9</w:t>
      </w:r>
      <w:r w:rsidR="00A144C7" w:rsidRPr="00D07617">
        <w:rPr>
          <w:rFonts w:ascii="Times New Roman" w:hAnsi="Times New Roman" w:cs="Times New Roman"/>
          <w:sz w:val="24"/>
          <w:vertAlign w:val="superscript"/>
        </w:rPr>
        <w:t>th</w:t>
      </w:r>
      <w:r w:rsidR="00A144C7" w:rsidRPr="00D07617">
        <w:rPr>
          <w:rFonts w:ascii="Times New Roman" w:hAnsi="Times New Roman" w:cs="Times New Roman"/>
          <w:sz w:val="24"/>
        </w:rPr>
        <w:t xml:space="preserve"> century; for this reason, Hildebrand is usually depicted as an older, knightly, figure, yet he always retains the persona of a formidable warrior </w:t>
      </w:r>
      <w:r w:rsidR="002A5A46" w:rsidRPr="00D07617">
        <w:rPr>
          <w:rFonts w:ascii="Times New Roman" w:hAnsi="Times New Roman" w:cs="Times New Roman"/>
          <w:sz w:val="24"/>
        </w:rPr>
        <w:t xml:space="preserve">[See </w:t>
      </w:r>
      <w:r w:rsidR="009205FA" w:rsidRPr="00D07617">
        <w:rPr>
          <w:rFonts w:ascii="Times New Roman" w:hAnsi="Times New Roman" w:cs="Times New Roman"/>
          <w:sz w:val="24"/>
        </w:rPr>
        <w:t xml:space="preserve">Plates </w:t>
      </w:r>
      <w:r w:rsidR="00A144C7" w:rsidRPr="00D07617">
        <w:rPr>
          <w:rFonts w:ascii="Times New Roman" w:hAnsi="Times New Roman" w:cs="Times New Roman"/>
          <w:sz w:val="24"/>
        </w:rPr>
        <w:t>7</w:t>
      </w:r>
      <w:r w:rsidR="005C1416" w:rsidRPr="00D07617">
        <w:rPr>
          <w:rFonts w:ascii="Times New Roman" w:hAnsi="Times New Roman" w:cs="Times New Roman"/>
          <w:sz w:val="24"/>
        </w:rPr>
        <w:t xml:space="preserve"> and 14</w:t>
      </w:r>
      <w:r w:rsidR="00A144C7" w:rsidRPr="00D07617">
        <w:rPr>
          <w:rFonts w:ascii="Times New Roman" w:hAnsi="Times New Roman" w:cs="Times New Roman"/>
          <w:sz w:val="24"/>
        </w:rPr>
        <w:t>]. Within Cod. Pal. Germ. 359, Hildebrand is depicted as the last of Dietrich’s heroes to fight; fighting against Gippich, Lord of the Rose Garden</w:t>
      </w:r>
      <w:r w:rsidR="002A5A46" w:rsidRPr="00D07617">
        <w:rPr>
          <w:rFonts w:ascii="Times New Roman" w:hAnsi="Times New Roman" w:cs="Times New Roman"/>
          <w:sz w:val="24"/>
        </w:rPr>
        <w:t xml:space="preserve">. Hildebrand is usually depicted as a wise individual donned with a full beard, which is often used as a sign </w:t>
      </w:r>
      <w:r w:rsidR="000D2C9E" w:rsidRPr="00D07617">
        <w:rPr>
          <w:rFonts w:ascii="Times New Roman" w:hAnsi="Times New Roman" w:cs="Times New Roman"/>
          <w:noProof/>
          <w:sz w:val="24"/>
        </w:rPr>
        <w:t>of an individual’s</w:t>
      </w:r>
      <w:r w:rsidR="002A5A46" w:rsidRPr="00D07617">
        <w:rPr>
          <w:rFonts w:ascii="Times New Roman" w:hAnsi="Times New Roman" w:cs="Times New Roman"/>
          <w:sz w:val="24"/>
        </w:rPr>
        <w:t xml:space="preserve"> age and wisdom, during this period.</w:t>
      </w:r>
      <w:r w:rsidR="002A5A46" w:rsidRPr="00D07617">
        <w:rPr>
          <w:rStyle w:val="FootnoteReference"/>
          <w:rFonts w:ascii="Times New Roman" w:hAnsi="Times New Roman" w:cs="Times New Roman"/>
          <w:sz w:val="24"/>
        </w:rPr>
        <w:footnoteReference w:id="41"/>
      </w:r>
      <w:r w:rsidR="00863B92" w:rsidRPr="00D07617">
        <w:rPr>
          <w:rFonts w:cstheme="minorHAnsi"/>
          <w:shd w:val="clear" w:color="auto" w:fill="FFFFFF"/>
        </w:rPr>
        <w:t xml:space="preserve"> </w:t>
      </w:r>
    </w:p>
    <w:p w:rsidR="00DC0363" w:rsidRPr="00D07617" w:rsidRDefault="00CF4C2E" w:rsidP="000111BB">
      <w:pPr>
        <w:spacing w:line="360" w:lineRule="auto"/>
        <w:ind w:firstLine="720"/>
        <w:jc w:val="both"/>
        <w:rPr>
          <w:rFonts w:ascii="Times New Roman" w:hAnsi="Times New Roman" w:cs="Times New Roman"/>
          <w:i/>
          <w:sz w:val="24"/>
        </w:rPr>
      </w:pPr>
      <w:r w:rsidRPr="00D07617">
        <w:rPr>
          <w:rFonts w:ascii="Times New Roman" w:hAnsi="Times New Roman" w:cs="Times New Roman"/>
          <w:sz w:val="24"/>
        </w:rPr>
        <w:lastRenderedPageBreak/>
        <w:t xml:space="preserve">Secondly, </w:t>
      </w:r>
      <w:r w:rsidR="00DC0363" w:rsidRPr="00D07617">
        <w:rPr>
          <w:rFonts w:ascii="Times New Roman" w:hAnsi="Times New Roman" w:cs="Times New Roman"/>
          <w:sz w:val="24"/>
        </w:rPr>
        <w:t xml:space="preserve">Kriemhild is often seen as an </w:t>
      </w:r>
      <w:r w:rsidR="009C6D2E" w:rsidRPr="00BA07FC">
        <w:rPr>
          <w:rFonts w:ascii="Times New Roman" w:hAnsi="Times New Roman" w:cs="Times New Roman"/>
          <w:noProof/>
          <w:sz w:val="24"/>
        </w:rPr>
        <w:t>c</w:t>
      </w:r>
      <w:r w:rsidR="00BA07FC">
        <w:rPr>
          <w:rFonts w:ascii="Times New Roman" w:hAnsi="Times New Roman" w:cs="Times New Roman"/>
          <w:noProof/>
          <w:sz w:val="24"/>
        </w:rPr>
        <w:t>ru</w:t>
      </w:r>
      <w:r w:rsidR="009C6D2E" w:rsidRPr="00BA07FC">
        <w:rPr>
          <w:rFonts w:ascii="Times New Roman" w:hAnsi="Times New Roman" w:cs="Times New Roman"/>
          <w:noProof/>
          <w:sz w:val="24"/>
        </w:rPr>
        <w:t>cial</w:t>
      </w:r>
      <w:r w:rsidR="00DC0363" w:rsidRPr="00D07617">
        <w:rPr>
          <w:rFonts w:ascii="Times New Roman" w:hAnsi="Times New Roman" w:cs="Times New Roman"/>
          <w:sz w:val="24"/>
        </w:rPr>
        <w:t xml:space="preserve"> character throughout many Germanic heroic tales throughout the </w:t>
      </w:r>
      <w:r w:rsidR="004F0315" w:rsidRPr="00D07617">
        <w:rPr>
          <w:rFonts w:ascii="Times New Roman" w:hAnsi="Times New Roman" w:cs="Times New Roman"/>
          <w:sz w:val="24"/>
        </w:rPr>
        <w:t>Middle Ages</w:t>
      </w:r>
      <w:r w:rsidR="00DC0363" w:rsidRPr="00D07617">
        <w:rPr>
          <w:rFonts w:ascii="Times New Roman" w:hAnsi="Times New Roman" w:cs="Times New Roman"/>
          <w:sz w:val="24"/>
        </w:rPr>
        <w:t xml:space="preserve">; being displayed as either a warrior princess or a courtly lady. </w:t>
      </w:r>
      <w:r w:rsidR="00337111" w:rsidRPr="00D07617">
        <w:rPr>
          <w:rFonts w:ascii="Times New Roman" w:hAnsi="Times New Roman" w:cs="Times New Roman"/>
          <w:sz w:val="24"/>
        </w:rPr>
        <w:t>Found in her earlies</w:t>
      </w:r>
      <w:r w:rsidR="007B7D97" w:rsidRPr="00D07617">
        <w:rPr>
          <w:rFonts w:ascii="Times New Roman" w:hAnsi="Times New Roman" w:cs="Times New Roman"/>
          <w:sz w:val="24"/>
        </w:rPr>
        <w:t>t</w:t>
      </w:r>
      <w:r w:rsidR="00337111" w:rsidRPr="00D07617">
        <w:rPr>
          <w:rFonts w:ascii="Times New Roman" w:hAnsi="Times New Roman" w:cs="Times New Roman"/>
          <w:sz w:val="24"/>
        </w:rPr>
        <w:t xml:space="preserve"> form within Norse mythology, Kriemhild </w:t>
      </w:r>
      <w:r w:rsidR="007B7D97" w:rsidRPr="00D07617">
        <w:rPr>
          <w:rFonts w:ascii="Times New Roman" w:hAnsi="Times New Roman" w:cs="Times New Roman"/>
          <w:sz w:val="24"/>
        </w:rPr>
        <w:t>was originally named</w:t>
      </w:r>
      <w:r w:rsidR="007F1142" w:rsidRPr="00D07617">
        <w:rPr>
          <w:rFonts w:ascii="Times New Roman" w:hAnsi="Times New Roman" w:cs="Times New Roman"/>
          <w:sz w:val="24"/>
        </w:rPr>
        <w:t xml:space="preserve"> Gudrun, </w:t>
      </w:r>
      <w:r w:rsidR="007F1142" w:rsidRPr="00D07617">
        <w:rPr>
          <w:rFonts w:ascii="Times New Roman" w:hAnsi="Times New Roman" w:cs="Times New Roman"/>
          <w:noProof/>
          <w:sz w:val="24"/>
        </w:rPr>
        <w:t>however</w:t>
      </w:r>
      <w:r w:rsidR="000D2C9E" w:rsidRPr="00D07617">
        <w:rPr>
          <w:rFonts w:ascii="Times New Roman" w:hAnsi="Times New Roman" w:cs="Times New Roman"/>
          <w:noProof/>
          <w:sz w:val="24"/>
        </w:rPr>
        <w:t>,</w:t>
      </w:r>
      <w:r w:rsidR="007F1142" w:rsidRPr="00D07617">
        <w:rPr>
          <w:rFonts w:ascii="Times New Roman" w:hAnsi="Times New Roman" w:cs="Times New Roman"/>
          <w:sz w:val="24"/>
        </w:rPr>
        <w:t xml:space="preserve"> this name was changed to Kriemhild within the Nibelungenlied.</w:t>
      </w:r>
      <w:r w:rsidR="007B7D97" w:rsidRPr="00D07617">
        <w:rPr>
          <w:rStyle w:val="FootnoteReference"/>
          <w:rFonts w:ascii="Times New Roman" w:hAnsi="Times New Roman" w:cs="Times New Roman"/>
          <w:sz w:val="24"/>
        </w:rPr>
        <w:footnoteReference w:id="42"/>
      </w:r>
      <w:r w:rsidR="007F1142" w:rsidRPr="00D07617">
        <w:rPr>
          <w:rFonts w:ascii="Times New Roman" w:hAnsi="Times New Roman" w:cs="Times New Roman"/>
          <w:sz w:val="24"/>
        </w:rPr>
        <w:t xml:space="preserve"> </w:t>
      </w:r>
      <w:r w:rsidR="00DC0363" w:rsidRPr="00D07617">
        <w:rPr>
          <w:rFonts w:ascii="Times New Roman" w:hAnsi="Times New Roman" w:cs="Times New Roman"/>
          <w:sz w:val="24"/>
        </w:rPr>
        <w:t xml:space="preserve">She is one of the most important characters within </w:t>
      </w:r>
      <w:r w:rsidR="00DC0363" w:rsidRPr="00D07617">
        <w:rPr>
          <w:rFonts w:ascii="Times New Roman" w:hAnsi="Times New Roman" w:cs="Times New Roman"/>
          <w:i/>
          <w:sz w:val="24"/>
        </w:rPr>
        <w:t>Der Rosengarten zu Worms</w:t>
      </w:r>
      <w:r w:rsidR="00DC0363" w:rsidRPr="00D07617">
        <w:rPr>
          <w:rFonts w:ascii="Times New Roman" w:hAnsi="Times New Roman" w:cs="Times New Roman"/>
          <w:sz w:val="24"/>
        </w:rPr>
        <w:t xml:space="preserve"> as she is the organiser of the tournament.</w:t>
      </w:r>
      <w:r w:rsidR="00DC0363" w:rsidRPr="00D07617">
        <w:rPr>
          <w:rStyle w:val="FootnoteReference"/>
          <w:rFonts w:ascii="Times New Roman" w:hAnsi="Times New Roman" w:cs="Times New Roman"/>
          <w:sz w:val="24"/>
        </w:rPr>
        <w:footnoteReference w:id="43"/>
      </w:r>
      <w:r w:rsidR="00DC0363" w:rsidRPr="00D07617">
        <w:rPr>
          <w:rFonts w:ascii="Times New Roman" w:hAnsi="Times New Roman" w:cs="Times New Roman"/>
          <w:sz w:val="24"/>
        </w:rPr>
        <w:t xml:space="preserve"> In Cod. Pal. Germ. 359, Kriemhild is indeed portrayed as a courtly lady [See </w:t>
      </w:r>
      <w:r w:rsidR="009205FA" w:rsidRPr="00D07617">
        <w:rPr>
          <w:rFonts w:ascii="Times New Roman" w:hAnsi="Times New Roman" w:cs="Times New Roman"/>
          <w:sz w:val="24"/>
        </w:rPr>
        <w:t xml:space="preserve">Plate </w:t>
      </w:r>
      <w:r w:rsidR="00DC0363" w:rsidRPr="00D07617">
        <w:rPr>
          <w:rFonts w:ascii="Times New Roman" w:hAnsi="Times New Roman" w:cs="Times New Roman"/>
          <w:sz w:val="24"/>
        </w:rPr>
        <w:t xml:space="preserve">8], often being followed by an </w:t>
      </w:r>
      <w:r w:rsidR="00293C7F" w:rsidRPr="00D07617">
        <w:rPr>
          <w:rFonts w:ascii="Times New Roman" w:hAnsi="Times New Roman" w:cs="Times New Roman"/>
          <w:sz w:val="24"/>
        </w:rPr>
        <w:t>entourage</w:t>
      </w:r>
      <w:r w:rsidR="00DC0363" w:rsidRPr="00D07617">
        <w:rPr>
          <w:rFonts w:ascii="Times New Roman" w:hAnsi="Times New Roman" w:cs="Times New Roman"/>
          <w:sz w:val="24"/>
        </w:rPr>
        <w:t xml:space="preserve"> of ladies in waiting</w:t>
      </w:r>
      <w:r w:rsidR="00293C7F" w:rsidRPr="00D07617">
        <w:rPr>
          <w:rStyle w:val="FootnoteReference"/>
          <w:rFonts w:ascii="Times New Roman" w:hAnsi="Times New Roman" w:cs="Times New Roman"/>
          <w:sz w:val="24"/>
        </w:rPr>
        <w:footnoteReference w:id="44"/>
      </w:r>
      <w:r w:rsidR="00DC0363" w:rsidRPr="00D07617">
        <w:rPr>
          <w:rFonts w:ascii="Times New Roman" w:hAnsi="Times New Roman" w:cs="Times New Roman"/>
          <w:sz w:val="24"/>
        </w:rPr>
        <w:t>. This portrayal of Kriemhild</w:t>
      </w:r>
      <w:r w:rsidR="007B7D97" w:rsidRPr="00D07617">
        <w:rPr>
          <w:rFonts w:ascii="Times New Roman" w:hAnsi="Times New Roman" w:cs="Times New Roman"/>
          <w:sz w:val="24"/>
        </w:rPr>
        <w:t>’s personality</w:t>
      </w:r>
      <w:r w:rsidR="00DC0363" w:rsidRPr="00D07617">
        <w:rPr>
          <w:rFonts w:ascii="Times New Roman" w:hAnsi="Times New Roman" w:cs="Times New Roman"/>
          <w:sz w:val="24"/>
        </w:rPr>
        <w:t xml:space="preserve"> is almost </w:t>
      </w:r>
      <w:r w:rsidR="00293C7F" w:rsidRPr="00D07617">
        <w:rPr>
          <w:rFonts w:ascii="Times New Roman" w:hAnsi="Times New Roman" w:cs="Times New Roman"/>
          <w:sz w:val="24"/>
        </w:rPr>
        <w:t>entirely contradictory to her</w:t>
      </w:r>
      <w:r w:rsidR="007B7D97" w:rsidRPr="00D07617">
        <w:rPr>
          <w:rFonts w:ascii="Times New Roman" w:hAnsi="Times New Roman" w:cs="Times New Roman"/>
          <w:sz w:val="24"/>
        </w:rPr>
        <w:t xml:space="preserve"> actions</w:t>
      </w:r>
      <w:r w:rsidR="00293C7F" w:rsidRPr="00D07617">
        <w:rPr>
          <w:rFonts w:ascii="Times New Roman" w:hAnsi="Times New Roman" w:cs="Times New Roman"/>
          <w:sz w:val="24"/>
        </w:rPr>
        <w:t xml:space="preserve"> shown within the </w:t>
      </w:r>
      <w:r w:rsidR="00293C7F" w:rsidRPr="00D07617">
        <w:rPr>
          <w:rFonts w:ascii="Times New Roman" w:hAnsi="Times New Roman" w:cs="Times New Roman"/>
          <w:i/>
          <w:sz w:val="24"/>
        </w:rPr>
        <w:t>Nibelungenlied</w:t>
      </w:r>
      <w:r w:rsidR="007B7D97" w:rsidRPr="00D07617">
        <w:rPr>
          <w:rFonts w:ascii="Times New Roman" w:hAnsi="Times New Roman" w:cs="Times New Roman"/>
          <w:sz w:val="24"/>
        </w:rPr>
        <w:t>, where, in the second half, she is a character</w:t>
      </w:r>
      <w:r w:rsidR="0042625C" w:rsidRPr="00D07617">
        <w:rPr>
          <w:rFonts w:ascii="Times New Roman" w:hAnsi="Times New Roman" w:cs="Times New Roman"/>
          <w:sz w:val="24"/>
        </w:rPr>
        <w:t xml:space="preserve"> rife</w:t>
      </w:r>
      <w:r w:rsidR="007B7D97" w:rsidRPr="00D07617">
        <w:rPr>
          <w:rFonts w:ascii="Times New Roman" w:hAnsi="Times New Roman" w:cs="Times New Roman"/>
          <w:sz w:val="24"/>
        </w:rPr>
        <w:t xml:space="preserve"> with ‘fierce hostility’, who personally beheads the character Hagen; an action that would seem to be impossible for the gentle maiden seen within </w:t>
      </w:r>
      <w:r w:rsidR="007B7D97" w:rsidRPr="00D07617">
        <w:rPr>
          <w:rFonts w:ascii="Times New Roman" w:hAnsi="Times New Roman" w:cs="Times New Roman"/>
          <w:i/>
          <w:sz w:val="24"/>
        </w:rPr>
        <w:t>Der Rosengarten zu Worms.</w:t>
      </w:r>
      <w:r w:rsidR="007B7D97" w:rsidRPr="00D07617">
        <w:rPr>
          <w:rStyle w:val="FootnoteReference"/>
          <w:rFonts w:ascii="Times New Roman" w:hAnsi="Times New Roman" w:cs="Times New Roman"/>
          <w:i/>
          <w:sz w:val="24"/>
        </w:rPr>
        <w:footnoteReference w:id="45"/>
      </w:r>
    </w:p>
    <w:p w:rsidR="00CF4C2E" w:rsidRPr="00D07617" w:rsidRDefault="00CF4C2E" w:rsidP="000111BB">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Thirdly, Siegfried is arguably the best surviving medieval Germanic hero; depicted in </w:t>
      </w:r>
      <w:r w:rsidR="004F590D" w:rsidRPr="00D07617">
        <w:rPr>
          <w:rFonts w:ascii="Times New Roman" w:hAnsi="Times New Roman" w:cs="Times New Roman"/>
          <w:sz w:val="24"/>
        </w:rPr>
        <w:t>plate</w:t>
      </w:r>
      <w:r w:rsidRPr="00D07617">
        <w:rPr>
          <w:rFonts w:ascii="Times New Roman" w:hAnsi="Times New Roman" w:cs="Times New Roman"/>
          <w:sz w:val="24"/>
        </w:rPr>
        <w:t xml:space="preserve"> 9, the hero fails to reach the expectations </w:t>
      </w:r>
      <w:r w:rsidR="00174DD7" w:rsidRPr="00D07617">
        <w:rPr>
          <w:rFonts w:ascii="Times New Roman" w:hAnsi="Times New Roman" w:cs="Times New Roman"/>
          <w:sz w:val="24"/>
        </w:rPr>
        <w:t>established</w:t>
      </w:r>
      <w:r w:rsidRPr="00D07617">
        <w:rPr>
          <w:rFonts w:ascii="Times New Roman" w:hAnsi="Times New Roman" w:cs="Times New Roman"/>
          <w:sz w:val="24"/>
        </w:rPr>
        <w:t xml:space="preserve"> by the </w:t>
      </w:r>
      <w:r w:rsidRPr="00D07617">
        <w:rPr>
          <w:rFonts w:ascii="Times New Roman" w:hAnsi="Times New Roman" w:cs="Times New Roman"/>
          <w:i/>
          <w:sz w:val="24"/>
        </w:rPr>
        <w:t>Nibelungenlied</w:t>
      </w:r>
      <w:r w:rsidRPr="00D07617">
        <w:rPr>
          <w:rFonts w:ascii="Times New Roman" w:hAnsi="Times New Roman" w:cs="Times New Roman"/>
          <w:sz w:val="24"/>
        </w:rPr>
        <w:t xml:space="preserve">, surrounding the greatness of the hero. Within the </w:t>
      </w:r>
      <w:r w:rsidRPr="00D07617">
        <w:rPr>
          <w:rFonts w:ascii="Times New Roman" w:hAnsi="Times New Roman" w:cs="Times New Roman"/>
          <w:i/>
          <w:sz w:val="24"/>
        </w:rPr>
        <w:t>Nibelungenlied</w:t>
      </w:r>
      <w:r w:rsidRPr="00D07617">
        <w:rPr>
          <w:rFonts w:ascii="Times New Roman" w:hAnsi="Times New Roman" w:cs="Times New Roman"/>
          <w:sz w:val="24"/>
        </w:rPr>
        <w:t xml:space="preserve">, Siegfried is noted to possess horned skin, making him impenetrable to any weapon; within </w:t>
      </w:r>
      <w:r w:rsidRPr="00D07617">
        <w:rPr>
          <w:rFonts w:ascii="Times New Roman" w:hAnsi="Times New Roman" w:cs="Times New Roman"/>
          <w:i/>
          <w:sz w:val="24"/>
        </w:rPr>
        <w:t>Der Rosengarten zu Worms</w:t>
      </w:r>
      <w:r w:rsidRPr="00D07617">
        <w:rPr>
          <w:rFonts w:ascii="Times New Roman" w:hAnsi="Times New Roman" w:cs="Times New Roman"/>
          <w:sz w:val="24"/>
        </w:rPr>
        <w:t>, as Dietrich and Siegfried fight, Dietrich uses his fiery breath to melt the horned skin of Siegfried in order to defeat him.</w:t>
      </w:r>
      <w:r w:rsidRPr="00D07617">
        <w:rPr>
          <w:rStyle w:val="FootnoteReference"/>
          <w:rFonts w:ascii="Times New Roman" w:hAnsi="Times New Roman" w:cs="Times New Roman"/>
          <w:sz w:val="24"/>
        </w:rPr>
        <w:footnoteReference w:id="46"/>
      </w:r>
      <w:r w:rsidRPr="00D07617">
        <w:rPr>
          <w:rFonts w:ascii="Times New Roman" w:hAnsi="Times New Roman" w:cs="Times New Roman"/>
          <w:sz w:val="24"/>
        </w:rPr>
        <w:t xml:space="preserve"> </w:t>
      </w:r>
      <w:r w:rsidR="0042625C" w:rsidRPr="00D07617">
        <w:rPr>
          <w:rFonts w:ascii="Times New Roman" w:hAnsi="Times New Roman" w:cs="Times New Roman"/>
          <w:sz w:val="24"/>
        </w:rPr>
        <w:t xml:space="preserve"> Although the fiery breath of Dietrich is displayed [See </w:t>
      </w:r>
      <w:r w:rsidR="004F590D" w:rsidRPr="00D07617">
        <w:rPr>
          <w:rFonts w:ascii="Times New Roman" w:hAnsi="Times New Roman" w:cs="Times New Roman"/>
          <w:sz w:val="24"/>
        </w:rPr>
        <w:t xml:space="preserve">Plate </w:t>
      </w:r>
      <w:r w:rsidR="0042625C" w:rsidRPr="00D07617">
        <w:rPr>
          <w:rFonts w:ascii="Times New Roman" w:hAnsi="Times New Roman" w:cs="Times New Roman"/>
          <w:sz w:val="24"/>
        </w:rPr>
        <w:t xml:space="preserve">10], the melting, horned, skin of Siegfried is not displayed [See </w:t>
      </w:r>
      <w:r w:rsidR="004F590D" w:rsidRPr="00D07617">
        <w:rPr>
          <w:rFonts w:ascii="Times New Roman" w:hAnsi="Times New Roman" w:cs="Times New Roman"/>
          <w:sz w:val="24"/>
        </w:rPr>
        <w:t xml:space="preserve">Plate </w:t>
      </w:r>
      <w:r w:rsidR="0042625C" w:rsidRPr="00D07617">
        <w:rPr>
          <w:rFonts w:ascii="Times New Roman" w:hAnsi="Times New Roman" w:cs="Times New Roman"/>
          <w:sz w:val="24"/>
        </w:rPr>
        <w:t xml:space="preserve">9]. </w:t>
      </w:r>
      <w:r w:rsidR="0042625C" w:rsidRPr="00D07617">
        <w:rPr>
          <w:rFonts w:ascii="Times New Roman" w:hAnsi="Times New Roman" w:cs="Times New Roman"/>
          <w:noProof/>
          <w:sz w:val="24"/>
        </w:rPr>
        <w:t>Presumably</w:t>
      </w:r>
      <w:r w:rsidR="000D2C9E" w:rsidRPr="00D07617">
        <w:rPr>
          <w:rFonts w:ascii="Times New Roman" w:hAnsi="Times New Roman" w:cs="Times New Roman"/>
          <w:noProof/>
          <w:sz w:val="24"/>
        </w:rPr>
        <w:t>,</w:t>
      </w:r>
      <w:r w:rsidR="0042625C" w:rsidRPr="00D07617">
        <w:rPr>
          <w:rFonts w:ascii="Times New Roman" w:hAnsi="Times New Roman" w:cs="Times New Roman"/>
          <w:sz w:val="24"/>
        </w:rPr>
        <w:t xml:space="preserve"> this lack of detail within the depiction of the fight between Dietrich and Siegfried is due to the difficulty that would entail producing an image displaying the melting skin.</w:t>
      </w:r>
      <w:r w:rsidR="0042625C" w:rsidRPr="00D07617">
        <w:rPr>
          <w:rStyle w:val="FootnoteReference"/>
          <w:rFonts w:ascii="Times New Roman" w:hAnsi="Times New Roman" w:cs="Times New Roman"/>
          <w:sz w:val="24"/>
        </w:rPr>
        <w:footnoteReference w:id="47"/>
      </w:r>
      <w:r w:rsidR="0042625C" w:rsidRPr="00D07617">
        <w:rPr>
          <w:rFonts w:ascii="Times New Roman" w:hAnsi="Times New Roman" w:cs="Times New Roman"/>
          <w:sz w:val="24"/>
        </w:rPr>
        <w:t xml:space="preserve"> </w:t>
      </w:r>
    </w:p>
    <w:p w:rsidR="0042625C" w:rsidRPr="00D07617" w:rsidRDefault="00B56DCD" w:rsidP="000111BB">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Fourthly, the character of Dietrich von Bern is a difficult character to identify in the manuscript until his battle with Siegfried; flames emanating from the mouth of the figure on the left of the folio highlight to the reader the </w:t>
      </w:r>
      <w:r w:rsidR="008107A8" w:rsidRPr="00D07617">
        <w:rPr>
          <w:rFonts w:ascii="Times New Roman" w:hAnsi="Times New Roman" w:cs="Times New Roman"/>
          <w:sz w:val="24"/>
        </w:rPr>
        <w:t>identity of the character.</w:t>
      </w:r>
      <w:r w:rsidR="008107A8" w:rsidRPr="00D07617">
        <w:rPr>
          <w:rStyle w:val="FootnoteReference"/>
          <w:rFonts w:ascii="Times New Roman" w:hAnsi="Times New Roman" w:cs="Times New Roman"/>
          <w:sz w:val="24"/>
        </w:rPr>
        <w:footnoteReference w:id="48"/>
      </w:r>
      <w:r w:rsidR="008107A8" w:rsidRPr="00D07617">
        <w:rPr>
          <w:rFonts w:ascii="Times New Roman" w:hAnsi="Times New Roman" w:cs="Times New Roman"/>
          <w:sz w:val="24"/>
        </w:rPr>
        <w:t xml:space="preserve"> It should be assumed that anyone reading the manuscript during the </w:t>
      </w:r>
      <w:r w:rsidR="004F0315" w:rsidRPr="00D07617">
        <w:rPr>
          <w:rFonts w:ascii="Times New Roman" w:hAnsi="Times New Roman" w:cs="Times New Roman"/>
          <w:sz w:val="24"/>
        </w:rPr>
        <w:t>Middle Ages</w:t>
      </w:r>
      <w:r w:rsidR="008107A8" w:rsidRPr="00D07617">
        <w:rPr>
          <w:rFonts w:ascii="Times New Roman" w:hAnsi="Times New Roman" w:cs="Times New Roman"/>
          <w:sz w:val="24"/>
        </w:rPr>
        <w:t xml:space="preserve"> would have been familiar with other </w:t>
      </w:r>
      <w:r w:rsidR="008107A8" w:rsidRPr="00D07617">
        <w:rPr>
          <w:rFonts w:ascii="Times New Roman" w:hAnsi="Times New Roman" w:cs="Times New Roman"/>
          <w:i/>
          <w:sz w:val="24"/>
        </w:rPr>
        <w:t>Dietrichepiks</w:t>
      </w:r>
      <w:r w:rsidR="008107A8" w:rsidRPr="00D07617">
        <w:rPr>
          <w:rFonts w:ascii="Times New Roman" w:hAnsi="Times New Roman" w:cs="Times New Roman"/>
          <w:sz w:val="24"/>
        </w:rPr>
        <w:t xml:space="preserve"> and therefore would immediately be able to identify Dietrich von Bern, and subsequently Siegfried, as the only one skilled enough to battle Dietrich. </w:t>
      </w:r>
      <w:r w:rsidR="006C43B5" w:rsidRPr="00D07617">
        <w:rPr>
          <w:rFonts w:ascii="Times New Roman" w:hAnsi="Times New Roman" w:cs="Times New Roman"/>
          <w:sz w:val="24"/>
        </w:rPr>
        <w:t xml:space="preserve">The fiery breath is often used in illuminations including Dietrich and other individuals, Cod. Pal. Germ. 324 </w:t>
      </w:r>
      <w:r w:rsidR="006C43B5" w:rsidRPr="00D07617">
        <w:rPr>
          <w:rFonts w:ascii="Times New Roman" w:hAnsi="Times New Roman" w:cs="Times New Roman"/>
          <w:sz w:val="24"/>
        </w:rPr>
        <w:lastRenderedPageBreak/>
        <w:t xml:space="preserve">containing </w:t>
      </w:r>
      <w:r w:rsidR="006C43B5" w:rsidRPr="00D07617">
        <w:rPr>
          <w:rFonts w:ascii="Times New Roman" w:hAnsi="Times New Roman" w:cs="Times New Roman"/>
          <w:i/>
          <w:sz w:val="24"/>
        </w:rPr>
        <w:t>Virginal</w:t>
      </w:r>
      <w:r w:rsidR="006C43B5" w:rsidRPr="00D07617">
        <w:rPr>
          <w:rFonts w:ascii="Times New Roman" w:hAnsi="Times New Roman" w:cs="Times New Roman"/>
          <w:sz w:val="24"/>
        </w:rPr>
        <w:t xml:space="preserve"> displays the </w:t>
      </w:r>
      <w:r w:rsidR="006C43B5" w:rsidRPr="00D07617">
        <w:rPr>
          <w:rFonts w:ascii="Times New Roman" w:hAnsi="Times New Roman" w:cs="Times New Roman"/>
          <w:noProof/>
          <w:sz w:val="24"/>
        </w:rPr>
        <w:t>fire</w:t>
      </w:r>
      <w:r w:rsidR="000D2C9E" w:rsidRPr="00D07617">
        <w:rPr>
          <w:rFonts w:ascii="Times New Roman" w:hAnsi="Times New Roman" w:cs="Times New Roman"/>
          <w:noProof/>
          <w:sz w:val="24"/>
        </w:rPr>
        <w:t>-</w:t>
      </w:r>
      <w:r w:rsidR="006C43B5" w:rsidRPr="00D07617">
        <w:rPr>
          <w:rFonts w:ascii="Times New Roman" w:hAnsi="Times New Roman" w:cs="Times New Roman"/>
          <w:noProof/>
          <w:sz w:val="24"/>
        </w:rPr>
        <w:t>breathing</w:t>
      </w:r>
      <w:r w:rsidR="006C43B5" w:rsidRPr="00D07617">
        <w:rPr>
          <w:rFonts w:ascii="Times New Roman" w:hAnsi="Times New Roman" w:cs="Times New Roman"/>
          <w:sz w:val="24"/>
        </w:rPr>
        <w:t xml:space="preserve"> Dietrich, fighting dragons, alongside Hildebrand [See </w:t>
      </w:r>
      <w:r w:rsidR="004F590D" w:rsidRPr="00D07617">
        <w:rPr>
          <w:rFonts w:ascii="Times New Roman" w:hAnsi="Times New Roman" w:cs="Times New Roman"/>
          <w:sz w:val="24"/>
        </w:rPr>
        <w:t xml:space="preserve">Plate </w:t>
      </w:r>
      <w:r w:rsidR="005C1416" w:rsidRPr="00D07617">
        <w:rPr>
          <w:rFonts w:ascii="Times New Roman" w:hAnsi="Times New Roman" w:cs="Times New Roman"/>
          <w:sz w:val="24"/>
        </w:rPr>
        <w:t>15</w:t>
      </w:r>
      <w:r w:rsidR="006C43B5" w:rsidRPr="00D07617">
        <w:rPr>
          <w:rFonts w:ascii="Times New Roman" w:hAnsi="Times New Roman" w:cs="Times New Roman"/>
          <w:sz w:val="24"/>
        </w:rPr>
        <w:t>].</w:t>
      </w:r>
      <w:r w:rsidR="006C43B5" w:rsidRPr="00D07617">
        <w:rPr>
          <w:rStyle w:val="FootnoteReference"/>
          <w:rFonts w:ascii="Times New Roman" w:hAnsi="Times New Roman" w:cs="Times New Roman"/>
          <w:sz w:val="24"/>
        </w:rPr>
        <w:footnoteReference w:id="49"/>
      </w:r>
    </w:p>
    <w:p w:rsidR="00702D46" w:rsidRPr="00D07617" w:rsidRDefault="00004B40" w:rsidP="000111BB">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Although the fiery breath is used as a tool to enable the reader to identify Dietrich von Bern from the other characters, the connotations with the </w:t>
      </w:r>
      <w:r w:rsidR="009C6D2E">
        <w:rPr>
          <w:rFonts w:ascii="Times New Roman" w:hAnsi="Times New Roman" w:cs="Times New Roman"/>
          <w:sz w:val="24"/>
        </w:rPr>
        <w:t>use</w:t>
      </w:r>
      <w:r w:rsidRPr="00D07617">
        <w:rPr>
          <w:rFonts w:ascii="Times New Roman" w:hAnsi="Times New Roman" w:cs="Times New Roman"/>
          <w:sz w:val="24"/>
        </w:rPr>
        <w:t xml:space="preserve"> </w:t>
      </w:r>
      <w:r w:rsidR="00C64DEE" w:rsidRPr="00D07617">
        <w:rPr>
          <w:rFonts w:ascii="Times New Roman" w:hAnsi="Times New Roman" w:cs="Times New Roman"/>
          <w:sz w:val="24"/>
        </w:rPr>
        <w:t>of fire does liken Dietrich to a</w:t>
      </w:r>
      <w:r w:rsidRPr="00D07617">
        <w:rPr>
          <w:rFonts w:ascii="Times New Roman" w:hAnsi="Times New Roman" w:cs="Times New Roman"/>
          <w:sz w:val="24"/>
        </w:rPr>
        <w:t xml:space="preserve"> dragon.</w:t>
      </w:r>
      <w:r w:rsidR="0066313E" w:rsidRPr="00D07617">
        <w:rPr>
          <w:rStyle w:val="FootnoteReference"/>
          <w:rFonts w:ascii="Times New Roman" w:hAnsi="Times New Roman" w:cs="Times New Roman"/>
          <w:sz w:val="24"/>
        </w:rPr>
        <w:footnoteReference w:id="50"/>
      </w:r>
      <w:r w:rsidRPr="00D07617">
        <w:rPr>
          <w:rFonts w:ascii="Times New Roman" w:hAnsi="Times New Roman" w:cs="Times New Roman"/>
          <w:sz w:val="24"/>
        </w:rPr>
        <w:t xml:space="preserve"> Other tales from the medieval period display the ways in which this is a negative character attribute; as, within the </w:t>
      </w:r>
      <w:r w:rsidRPr="00D07617">
        <w:rPr>
          <w:rFonts w:ascii="Times New Roman" w:hAnsi="Times New Roman" w:cs="Times New Roman"/>
          <w:i/>
          <w:sz w:val="24"/>
        </w:rPr>
        <w:t>Volsunga Saga</w:t>
      </w:r>
      <w:r w:rsidRPr="00D07617">
        <w:rPr>
          <w:rFonts w:ascii="Times New Roman" w:hAnsi="Times New Roman" w:cs="Times New Roman"/>
          <w:sz w:val="24"/>
        </w:rPr>
        <w:t>, Fafnir</w:t>
      </w:r>
      <w:r w:rsidR="009C6D2E">
        <w:rPr>
          <w:rFonts w:ascii="Times New Roman" w:hAnsi="Times New Roman" w:cs="Times New Roman"/>
          <w:sz w:val="24"/>
        </w:rPr>
        <w:t>,</w:t>
      </w:r>
      <w:r w:rsidRPr="00D07617">
        <w:rPr>
          <w:rFonts w:ascii="Times New Roman" w:hAnsi="Times New Roman" w:cs="Times New Roman"/>
          <w:sz w:val="24"/>
        </w:rPr>
        <w:t xml:space="preserve"> is a powerful dwarf, very similar in </w:t>
      </w:r>
      <w:r w:rsidR="009C6D2E">
        <w:rPr>
          <w:rFonts w:ascii="Times New Roman" w:hAnsi="Times New Roman" w:cs="Times New Roman"/>
          <w:sz w:val="24"/>
        </w:rPr>
        <w:t>personality</w:t>
      </w:r>
      <w:r w:rsidRPr="00D07617">
        <w:rPr>
          <w:rFonts w:ascii="Times New Roman" w:hAnsi="Times New Roman" w:cs="Times New Roman"/>
          <w:sz w:val="24"/>
        </w:rPr>
        <w:t xml:space="preserve"> to Dietrich; however, Fafnir corrupted </w:t>
      </w:r>
      <w:r w:rsidR="00013D75" w:rsidRPr="00D07617">
        <w:rPr>
          <w:rFonts w:ascii="Times New Roman" w:hAnsi="Times New Roman" w:cs="Times New Roman"/>
          <w:sz w:val="24"/>
        </w:rPr>
        <w:t xml:space="preserve">by the lust for gold and wealth, </w:t>
      </w:r>
      <w:r w:rsidRPr="00D07617">
        <w:rPr>
          <w:rFonts w:ascii="Times New Roman" w:hAnsi="Times New Roman" w:cs="Times New Roman"/>
          <w:sz w:val="24"/>
        </w:rPr>
        <w:t xml:space="preserve">later becomes a dragon, </w:t>
      </w:r>
      <w:r w:rsidR="00013D75" w:rsidRPr="00D07617">
        <w:rPr>
          <w:rFonts w:ascii="Times New Roman" w:hAnsi="Times New Roman" w:cs="Times New Roman"/>
          <w:sz w:val="24"/>
        </w:rPr>
        <w:t xml:space="preserve"> a symbol of</w:t>
      </w:r>
      <w:r w:rsidRPr="00D07617">
        <w:rPr>
          <w:rFonts w:ascii="Times New Roman" w:hAnsi="Times New Roman" w:cs="Times New Roman"/>
          <w:sz w:val="24"/>
        </w:rPr>
        <w:t xml:space="preserve"> greed</w:t>
      </w:r>
      <w:r w:rsidR="00013D75" w:rsidRPr="00D07617">
        <w:rPr>
          <w:rFonts w:ascii="Times New Roman" w:hAnsi="Times New Roman" w:cs="Times New Roman"/>
          <w:sz w:val="24"/>
        </w:rPr>
        <w:t xml:space="preserve"> during the </w:t>
      </w:r>
      <w:r w:rsidR="004F0315" w:rsidRPr="00D07617">
        <w:rPr>
          <w:rFonts w:ascii="Times New Roman" w:hAnsi="Times New Roman" w:cs="Times New Roman"/>
          <w:sz w:val="24"/>
        </w:rPr>
        <w:t>Middle Ages</w:t>
      </w:r>
      <w:r w:rsidRPr="00D07617">
        <w:rPr>
          <w:rFonts w:ascii="Times New Roman" w:hAnsi="Times New Roman" w:cs="Times New Roman"/>
          <w:sz w:val="24"/>
        </w:rPr>
        <w:t>.</w:t>
      </w:r>
      <w:r w:rsidR="00013D75" w:rsidRPr="00D07617">
        <w:rPr>
          <w:rStyle w:val="FootnoteReference"/>
          <w:rFonts w:ascii="Times New Roman" w:hAnsi="Times New Roman" w:cs="Times New Roman"/>
          <w:sz w:val="24"/>
        </w:rPr>
        <w:footnoteReference w:id="51"/>
      </w:r>
      <w:r w:rsidR="009C6D2E">
        <w:rPr>
          <w:rFonts w:ascii="Times New Roman" w:hAnsi="Times New Roman" w:cs="Times New Roman"/>
          <w:sz w:val="24"/>
        </w:rPr>
        <w:t xml:space="preserve"> With this in mind, </w:t>
      </w:r>
      <w:r w:rsidRPr="00D07617">
        <w:rPr>
          <w:rFonts w:ascii="Times New Roman" w:hAnsi="Times New Roman" w:cs="Times New Roman"/>
          <w:sz w:val="24"/>
        </w:rPr>
        <w:t>postulation would suggest that Dietrich is a character with evident flaws, perhaps most obviously is his lust for glory, much like Fafnir’s lust for gold.</w:t>
      </w:r>
      <w:r w:rsidR="009A3543" w:rsidRPr="00D07617">
        <w:rPr>
          <w:rStyle w:val="FootnoteReference"/>
          <w:rFonts w:ascii="Times New Roman" w:hAnsi="Times New Roman" w:cs="Times New Roman"/>
          <w:sz w:val="24"/>
        </w:rPr>
        <w:footnoteReference w:id="52"/>
      </w:r>
      <w:r w:rsidRPr="00D07617">
        <w:rPr>
          <w:rFonts w:ascii="Times New Roman" w:hAnsi="Times New Roman" w:cs="Times New Roman"/>
          <w:sz w:val="24"/>
        </w:rPr>
        <w:t xml:space="preserve"> This has resulted in the connotations between Dietrich and dragons which is displayed through his acclaimed fiery breath. </w:t>
      </w:r>
    </w:p>
    <w:p w:rsidR="0092548F" w:rsidRPr="00D07617" w:rsidRDefault="006C43B5" w:rsidP="0092548F">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The illuminations depicting scenes</w:t>
      </w:r>
      <w:r w:rsidR="004D5E1B" w:rsidRPr="00D07617">
        <w:rPr>
          <w:rFonts w:ascii="Times New Roman" w:hAnsi="Times New Roman" w:cs="Times New Roman"/>
          <w:sz w:val="24"/>
        </w:rPr>
        <w:t xml:space="preserve"> from</w:t>
      </w:r>
      <w:r w:rsidRPr="00D07617">
        <w:rPr>
          <w:rFonts w:ascii="Times New Roman" w:hAnsi="Times New Roman" w:cs="Times New Roman"/>
          <w:sz w:val="24"/>
        </w:rPr>
        <w:t xml:space="preserve"> </w:t>
      </w:r>
      <w:r w:rsidRPr="00D07617">
        <w:rPr>
          <w:rFonts w:ascii="Times New Roman" w:hAnsi="Times New Roman" w:cs="Times New Roman"/>
          <w:i/>
          <w:sz w:val="24"/>
        </w:rPr>
        <w:t>Der Rosengarten zu Worms</w:t>
      </w:r>
      <w:r w:rsidR="004D5E1B" w:rsidRPr="00D07617">
        <w:rPr>
          <w:rFonts w:ascii="Times New Roman" w:hAnsi="Times New Roman" w:cs="Times New Roman"/>
          <w:sz w:val="24"/>
        </w:rPr>
        <w:t xml:space="preserve"> are</w:t>
      </w:r>
      <w:r w:rsidRPr="00D07617">
        <w:rPr>
          <w:rFonts w:ascii="Times New Roman" w:hAnsi="Times New Roman" w:cs="Times New Roman"/>
          <w:sz w:val="24"/>
        </w:rPr>
        <w:t xml:space="preserve"> incredibly important for the </w:t>
      </w:r>
      <w:r w:rsidR="004D5E1B" w:rsidRPr="00D07617">
        <w:rPr>
          <w:rFonts w:ascii="Times New Roman" w:hAnsi="Times New Roman" w:cs="Times New Roman"/>
          <w:sz w:val="24"/>
        </w:rPr>
        <w:t>manuscript</w:t>
      </w:r>
      <w:r w:rsidRPr="00D07617">
        <w:rPr>
          <w:rFonts w:ascii="Times New Roman" w:hAnsi="Times New Roman" w:cs="Times New Roman"/>
          <w:sz w:val="24"/>
        </w:rPr>
        <w:t xml:space="preserve">, </w:t>
      </w:r>
      <w:r w:rsidR="00AA5981" w:rsidRPr="00D07617">
        <w:rPr>
          <w:rFonts w:ascii="Times New Roman" w:hAnsi="Times New Roman" w:cs="Times New Roman"/>
          <w:sz w:val="24"/>
        </w:rPr>
        <w:t xml:space="preserve">as was mentioned earlier, the illuminations allow an illiterate audience to interpret the tale. </w:t>
      </w:r>
      <w:r w:rsidR="00636074" w:rsidRPr="00D07617">
        <w:rPr>
          <w:rFonts w:ascii="Times New Roman" w:hAnsi="Times New Roman" w:cs="Times New Roman"/>
          <w:sz w:val="24"/>
        </w:rPr>
        <w:t xml:space="preserve">Additionally, the images also provide an insight into the efforts surrounding </w:t>
      </w:r>
      <w:r w:rsidR="00636074" w:rsidRPr="00D07617">
        <w:rPr>
          <w:rFonts w:ascii="Times New Roman" w:hAnsi="Times New Roman" w:cs="Times New Roman"/>
          <w:noProof/>
          <w:sz w:val="24"/>
        </w:rPr>
        <w:t xml:space="preserve">the </w:t>
      </w:r>
      <w:r w:rsidR="000D2C9E" w:rsidRPr="00D07617">
        <w:rPr>
          <w:rFonts w:ascii="Times New Roman" w:hAnsi="Times New Roman" w:cs="Times New Roman"/>
          <w:noProof/>
          <w:sz w:val="24"/>
        </w:rPr>
        <w:t>creation of the manuscript</w:t>
      </w:r>
      <w:r w:rsidR="00636074" w:rsidRPr="00D07617">
        <w:rPr>
          <w:rFonts w:ascii="Times New Roman" w:hAnsi="Times New Roman" w:cs="Times New Roman"/>
          <w:sz w:val="24"/>
        </w:rPr>
        <w:t>. It was this same understanding that led Gregory the Great to state that ‘men worsh</w:t>
      </w:r>
      <w:r w:rsidR="00896C0C" w:rsidRPr="00D07617">
        <w:rPr>
          <w:rFonts w:ascii="Times New Roman" w:hAnsi="Times New Roman" w:cs="Times New Roman"/>
          <w:sz w:val="24"/>
        </w:rPr>
        <w:t>ip images’; this statement alone</w:t>
      </w:r>
      <w:r w:rsidR="00636074" w:rsidRPr="00D07617">
        <w:rPr>
          <w:rFonts w:ascii="Times New Roman" w:hAnsi="Times New Roman" w:cs="Times New Roman"/>
          <w:sz w:val="24"/>
        </w:rPr>
        <w:t xml:space="preserve"> emphasises the importance of images to the ordinary</w:t>
      </w:r>
      <w:r w:rsidR="009639EA" w:rsidRPr="00D07617">
        <w:rPr>
          <w:rFonts w:ascii="Times New Roman" w:hAnsi="Times New Roman" w:cs="Times New Roman"/>
          <w:sz w:val="24"/>
        </w:rPr>
        <w:t xml:space="preserve">, illiterate, </w:t>
      </w:r>
      <w:r w:rsidR="0004033E" w:rsidRPr="00D07617">
        <w:rPr>
          <w:rFonts w:ascii="Times New Roman" w:hAnsi="Times New Roman" w:cs="Times New Roman"/>
          <w:sz w:val="24"/>
        </w:rPr>
        <w:t>medieval person;</w:t>
      </w:r>
      <w:r w:rsidR="00636074" w:rsidRPr="00D07617">
        <w:rPr>
          <w:rFonts w:ascii="Times New Roman" w:hAnsi="Times New Roman" w:cs="Times New Roman"/>
          <w:sz w:val="24"/>
        </w:rPr>
        <w:t xml:space="preserve"> albeit this statement was written regarding the use of images in religion, the underlying themes are </w:t>
      </w:r>
      <w:r w:rsidR="00636074" w:rsidRPr="00D07617">
        <w:rPr>
          <w:rFonts w:ascii="Times New Roman" w:hAnsi="Times New Roman" w:cs="Times New Roman"/>
          <w:noProof/>
          <w:sz w:val="24"/>
        </w:rPr>
        <w:t>transferable</w:t>
      </w:r>
      <w:r w:rsidR="00636074" w:rsidRPr="00D07617">
        <w:rPr>
          <w:rFonts w:ascii="Times New Roman" w:hAnsi="Times New Roman" w:cs="Times New Roman"/>
          <w:sz w:val="24"/>
        </w:rPr>
        <w:t xml:space="preserve"> to the use of images within manuscripts too.</w:t>
      </w:r>
      <w:r w:rsidR="00636074" w:rsidRPr="00D07617">
        <w:rPr>
          <w:rStyle w:val="FootnoteReference"/>
          <w:rFonts w:ascii="Times New Roman" w:hAnsi="Times New Roman" w:cs="Times New Roman"/>
          <w:sz w:val="24"/>
        </w:rPr>
        <w:footnoteReference w:id="53"/>
      </w:r>
      <w:r w:rsidR="009639EA" w:rsidRPr="00D07617">
        <w:rPr>
          <w:rFonts w:ascii="Times New Roman" w:hAnsi="Times New Roman" w:cs="Times New Roman"/>
          <w:sz w:val="24"/>
        </w:rPr>
        <w:t xml:space="preserve"> With the importance of images throughout the medieval period in mind, it becomes clear that a large amount of effort </w:t>
      </w:r>
      <w:r w:rsidR="0092548F" w:rsidRPr="00D07617">
        <w:rPr>
          <w:rFonts w:ascii="Times New Roman" w:hAnsi="Times New Roman" w:cs="Times New Roman"/>
          <w:sz w:val="24"/>
        </w:rPr>
        <w:t xml:space="preserve">and skill was combined in order to produce the </w:t>
      </w:r>
      <w:r w:rsidR="0092548F" w:rsidRPr="00D07617">
        <w:rPr>
          <w:rFonts w:ascii="Times New Roman" w:hAnsi="Times New Roman" w:cs="Times New Roman"/>
          <w:noProof/>
          <w:sz w:val="24"/>
        </w:rPr>
        <w:t>high</w:t>
      </w:r>
      <w:r w:rsidR="000D2C9E" w:rsidRPr="00D07617">
        <w:rPr>
          <w:rFonts w:ascii="Times New Roman" w:hAnsi="Times New Roman" w:cs="Times New Roman"/>
          <w:noProof/>
          <w:sz w:val="24"/>
        </w:rPr>
        <w:t>-</w:t>
      </w:r>
      <w:r w:rsidR="0092548F" w:rsidRPr="00D07617">
        <w:rPr>
          <w:rFonts w:ascii="Times New Roman" w:hAnsi="Times New Roman" w:cs="Times New Roman"/>
          <w:noProof/>
          <w:sz w:val="24"/>
        </w:rPr>
        <w:t>class</w:t>
      </w:r>
      <w:r w:rsidR="0092548F" w:rsidRPr="00D07617">
        <w:rPr>
          <w:rFonts w:ascii="Times New Roman" w:hAnsi="Times New Roman" w:cs="Times New Roman"/>
          <w:sz w:val="24"/>
        </w:rPr>
        <w:t xml:space="preserve"> images that survive within Cod. Pal. Germ. 359; the images themselves were designed in such a way that they display the growing shift into the chivalrous heroic tale, yet remain otherworldly, in homage to the mystical individuals associated with Dietrich von Bern and the other characters involved with the tale. </w:t>
      </w:r>
    </w:p>
    <w:p w:rsidR="0092548F" w:rsidRPr="00D07617" w:rsidRDefault="0092548F" w:rsidP="0092548F">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Moreover, during the early 15</w:t>
      </w:r>
      <w:r w:rsidRPr="00D07617">
        <w:rPr>
          <w:rFonts w:ascii="Times New Roman" w:hAnsi="Times New Roman" w:cs="Times New Roman"/>
          <w:sz w:val="24"/>
          <w:vertAlign w:val="superscript"/>
        </w:rPr>
        <w:t>th</w:t>
      </w:r>
      <w:r w:rsidRPr="00D07617">
        <w:rPr>
          <w:rFonts w:ascii="Times New Roman" w:hAnsi="Times New Roman" w:cs="Times New Roman"/>
          <w:sz w:val="24"/>
        </w:rPr>
        <w:t xml:space="preserve"> century, manuscript </w:t>
      </w:r>
      <w:r w:rsidR="0040147F" w:rsidRPr="00D07617">
        <w:rPr>
          <w:rFonts w:ascii="Times New Roman" w:hAnsi="Times New Roman" w:cs="Times New Roman"/>
          <w:sz w:val="24"/>
        </w:rPr>
        <w:t>illustrations</w:t>
      </w:r>
      <w:r w:rsidRPr="00D07617">
        <w:rPr>
          <w:rFonts w:ascii="Times New Roman" w:hAnsi="Times New Roman" w:cs="Times New Roman"/>
          <w:sz w:val="24"/>
        </w:rPr>
        <w:t xml:space="preserve"> were beginning to portray more realistic forms, an ex</w:t>
      </w:r>
      <w:r w:rsidR="0004033E" w:rsidRPr="00D07617">
        <w:rPr>
          <w:rFonts w:ascii="Times New Roman" w:hAnsi="Times New Roman" w:cs="Times New Roman"/>
          <w:sz w:val="24"/>
        </w:rPr>
        <w:t>ample</w:t>
      </w:r>
      <w:r w:rsidRPr="00D07617">
        <w:rPr>
          <w:rFonts w:ascii="Times New Roman" w:hAnsi="Times New Roman" w:cs="Times New Roman"/>
          <w:sz w:val="24"/>
        </w:rPr>
        <w:t xml:space="preserve"> of which is The Closworth Missal.</w:t>
      </w:r>
      <w:r w:rsidRPr="00D07617">
        <w:rPr>
          <w:rStyle w:val="FootnoteReference"/>
          <w:rFonts w:ascii="Times New Roman" w:hAnsi="Times New Roman" w:cs="Times New Roman"/>
          <w:sz w:val="24"/>
        </w:rPr>
        <w:footnoteReference w:id="54"/>
      </w:r>
      <w:r w:rsidR="0040147F" w:rsidRPr="00D07617">
        <w:rPr>
          <w:rFonts w:ascii="Times New Roman" w:hAnsi="Times New Roman" w:cs="Times New Roman"/>
          <w:sz w:val="24"/>
        </w:rPr>
        <w:t xml:space="preserve"> Religious manuscripts appear to have been attempting to produce images of religi</w:t>
      </w:r>
      <w:r w:rsidR="009C6D2E">
        <w:rPr>
          <w:rFonts w:ascii="Times New Roman" w:hAnsi="Times New Roman" w:cs="Times New Roman"/>
          <w:sz w:val="24"/>
        </w:rPr>
        <w:t>ous events in a realistic style</w:t>
      </w:r>
      <w:r w:rsidR="0040147F" w:rsidRPr="00D07617">
        <w:rPr>
          <w:rFonts w:ascii="Times New Roman" w:hAnsi="Times New Roman" w:cs="Times New Roman"/>
          <w:sz w:val="24"/>
        </w:rPr>
        <w:t xml:space="preserve"> in an attempt to bring the events into reality for the readers, thus promoting belief in </w:t>
      </w:r>
      <w:r w:rsidR="0040147F" w:rsidRPr="00D07617">
        <w:rPr>
          <w:rFonts w:ascii="Times New Roman" w:hAnsi="Times New Roman" w:cs="Times New Roman"/>
          <w:sz w:val="24"/>
        </w:rPr>
        <w:lastRenderedPageBreak/>
        <w:t xml:space="preserve">religion amongst the readers. Contrastingly, the images within Cod. Pal. Germ. 359 </w:t>
      </w:r>
      <w:r w:rsidR="0004033E" w:rsidRPr="00D07617">
        <w:rPr>
          <w:rFonts w:ascii="Times New Roman" w:hAnsi="Times New Roman" w:cs="Times New Roman"/>
          <w:sz w:val="24"/>
        </w:rPr>
        <w:t>seem designed instead to remind</w:t>
      </w:r>
      <w:r w:rsidR="0040147F" w:rsidRPr="00D07617">
        <w:rPr>
          <w:rFonts w:ascii="Times New Roman" w:hAnsi="Times New Roman" w:cs="Times New Roman"/>
          <w:sz w:val="24"/>
        </w:rPr>
        <w:t xml:space="preserve"> the readers as to the fantastical nature of the tale. Whether this technique was intended to make the tale seem more magical, and therefore</w:t>
      </w:r>
      <w:r w:rsidR="00BE26A2" w:rsidRPr="00D07617">
        <w:rPr>
          <w:rFonts w:ascii="Times New Roman" w:hAnsi="Times New Roman" w:cs="Times New Roman"/>
          <w:sz w:val="24"/>
        </w:rPr>
        <w:t>,</w:t>
      </w:r>
      <w:r w:rsidR="0040147F" w:rsidRPr="00D07617">
        <w:rPr>
          <w:rFonts w:ascii="Times New Roman" w:hAnsi="Times New Roman" w:cs="Times New Roman"/>
          <w:sz w:val="24"/>
        </w:rPr>
        <w:t xml:space="preserve"> to attract more readers, or the illustrator was simply interpreting the Rose Garden itself as a place within an otherworldly realm</w:t>
      </w:r>
      <w:r w:rsidR="0004033E" w:rsidRPr="00D07617">
        <w:rPr>
          <w:rFonts w:ascii="Times New Roman" w:hAnsi="Times New Roman" w:cs="Times New Roman"/>
          <w:sz w:val="24"/>
        </w:rPr>
        <w:t>, is a matter of further debate;</w:t>
      </w:r>
      <w:r w:rsidR="0040147F" w:rsidRPr="00D07617">
        <w:rPr>
          <w:rFonts w:ascii="Times New Roman" w:hAnsi="Times New Roman" w:cs="Times New Roman"/>
          <w:sz w:val="24"/>
        </w:rPr>
        <w:t xml:space="preserve"> however it can be postulated that the technique behind the illuminations was indeed intended to portray the world in which the Rose Garden is situated as fantastical. </w:t>
      </w:r>
      <w:r w:rsidR="006A0345" w:rsidRPr="00D07617">
        <w:rPr>
          <w:rFonts w:ascii="Times New Roman" w:hAnsi="Times New Roman" w:cs="Times New Roman"/>
          <w:sz w:val="24"/>
        </w:rPr>
        <w:t>Here the codicology of the manuscript relates most strongly with interpretations surrounding the script of the manuscript; some have referred to the text as metaliterary, in that the reader is always aware that the tale is fa</w:t>
      </w:r>
      <w:r w:rsidR="0004033E" w:rsidRPr="00D07617">
        <w:rPr>
          <w:rFonts w:ascii="Times New Roman" w:hAnsi="Times New Roman" w:cs="Times New Roman"/>
          <w:sz w:val="24"/>
        </w:rPr>
        <w:t>ntastical and not of this world;</w:t>
      </w:r>
      <w:r w:rsidR="006A0345" w:rsidRPr="00D07617">
        <w:rPr>
          <w:rFonts w:ascii="Times New Roman" w:hAnsi="Times New Roman" w:cs="Times New Roman"/>
          <w:sz w:val="24"/>
        </w:rPr>
        <w:t xml:space="preserve"> this notion </w:t>
      </w:r>
      <w:r w:rsidR="0004033E" w:rsidRPr="00D07617">
        <w:rPr>
          <w:rFonts w:ascii="Times New Roman" w:hAnsi="Times New Roman" w:cs="Times New Roman"/>
          <w:sz w:val="24"/>
        </w:rPr>
        <w:t>also</w:t>
      </w:r>
      <w:r w:rsidR="006A0345" w:rsidRPr="00D07617">
        <w:rPr>
          <w:rFonts w:ascii="Times New Roman" w:hAnsi="Times New Roman" w:cs="Times New Roman"/>
          <w:sz w:val="24"/>
        </w:rPr>
        <w:t xml:space="preserve"> reflects the design and form of the illuminations.</w:t>
      </w:r>
      <w:r w:rsidR="006A0345" w:rsidRPr="00D07617">
        <w:rPr>
          <w:rStyle w:val="FootnoteReference"/>
          <w:rFonts w:ascii="Times New Roman" w:hAnsi="Times New Roman" w:cs="Times New Roman"/>
          <w:sz w:val="24"/>
        </w:rPr>
        <w:footnoteReference w:id="55"/>
      </w:r>
    </w:p>
    <w:p w:rsidR="00073D7B" w:rsidRPr="00D07617" w:rsidRDefault="00CF145E" w:rsidP="00F44663">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The style of the illuminations within Cod. Pal. Germ. 359 are rather </w:t>
      </w:r>
      <w:r w:rsidR="00BE26A2" w:rsidRPr="00D07617">
        <w:rPr>
          <w:rFonts w:ascii="Times New Roman" w:hAnsi="Times New Roman" w:cs="Times New Roman"/>
          <w:sz w:val="24"/>
        </w:rPr>
        <w:t>distinctive</w:t>
      </w:r>
      <w:r w:rsidRPr="00D07617">
        <w:rPr>
          <w:rFonts w:ascii="Times New Roman" w:hAnsi="Times New Roman" w:cs="Times New Roman"/>
          <w:sz w:val="24"/>
        </w:rPr>
        <w:t xml:space="preserve">, in that they combine the gothic style with the </w:t>
      </w:r>
      <w:r w:rsidR="00BE26A2" w:rsidRPr="00D07617">
        <w:rPr>
          <w:rFonts w:ascii="Times New Roman" w:hAnsi="Times New Roman" w:cs="Times New Roman"/>
          <w:sz w:val="24"/>
        </w:rPr>
        <w:t>renaissance artistic style that had become popular in the 13</w:t>
      </w:r>
      <w:r w:rsidR="00BE26A2" w:rsidRPr="00D07617">
        <w:rPr>
          <w:rFonts w:ascii="Times New Roman" w:hAnsi="Times New Roman" w:cs="Times New Roman"/>
          <w:sz w:val="24"/>
          <w:vertAlign w:val="superscript"/>
        </w:rPr>
        <w:t>th</w:t>
      </w:r>
      <w:r w:rsidR="00BE26A2" w:rsidRPr="00D07617">
        <w:rPr>
          <w:rFonts w:ascii="Times New Roman" w:hAnsi="Times New Roman" w:cs="Times New Roman"/>
          <w:sz w:val="24"/>
        </w:rPr>
        <w:t xml:space="preserve"> and 14</w:t>
      </w:r>
      <w:r w:rsidR="00BE26A2" w:rsidRPr="00D07617">
        <w:rPr>
          <w:rFonts w:ascii="Times New Roman" w:hAnsi="Times New Roman" w:cs="Times New Roman"/>
          <w:sz w:val="24"/>
          <w:vertAlign w:val="superscript"/>
        </w:rPr>
        <w:t>th</w:t>
      </w:r>
      <w:r w:rsidR="00BE26A2" w:rsidRPr="00D07617">
        <w:rPr>
          <w:rFonts w:ascii="Times New Roman" w:hAnsi="Times New Roman" w:cs="Times New Roman"/>
          <w:sz w:val="24"/>
        </w:rPr>
        <w:t xml:space="preserve"> centuries. </w:t>
      </w:r>
      <w:r w:rsidR="00CB272D" w:rsidRPr="00D07617">
        <w:rPr>
          <w:rFonts w:ascii="Times New Roman" w:hAnsi="Times New Roman" w:cs="Times New Roman"/>
          <w:sz w:val="24"/>
        </w:rPr>
        <w:t>However, the style of this manus</w:t>
      </w:r>
      <w:r w:rsidR="0004033E" w:rsidRPr="00D07617">
        <w:rPr>
          <w:rFonts w:ascii="Times New Roman" w:hAnsi="Times New Roman" w:cs="Times New Roman"/>
          <w:sz w:val="24"/>
        </w:rPr>
        <w:t>cript is not unique unto itself;</w:t>
      </w:r>
      <w:r w:rsidR="00CB272D" w:rsidRPr="00D07617">
        <w:rPr>
          <w:rFonts w:ascii="Times New Roman" w:hAnsi="Times New Roman" w:cs="Times New Roman"/>
          <w:sz w:val="24"/>
        </w:rPr>
        <w:t xml:space="preserve"> an extremely similar design is seen within Cod. Pal. Germ.</w:t>
      </w:r>
      <w:r w:rsidR="0004033E" w:rsidRPr="00D07617">
        <w:rPr>
          <w:rFonts w:ascii="Times New Roman" w:hAnsi="Times New Roman" w:cs="Times New Roman"/>
          <w:sz w:val="24"/>
        </w:rPr>
        <w:t xml:space="preserve"> </w:t>
      </w:r>
      <w:r w:rsidR="00CB272D" w:rsidRPr="00D07617">
        <w:rPr>
          <w:rFonts w:ascii="Times New Roman" w:hAnsi="Times New Roman" w:cs="Times New Roman"/>
          <w:sz w:val="24"/>
        </w:rPr>
        <w:t xml:space="preserve">324, containing </w:t>
      </w:r>
      <w:r w:rsidR="00CB272D" w:rsidRPr="00D07617">
        <w:rPr>
          <w:rFonts w:ascii="Times New Roman" w:hAnsi="Times New Roman" w:cs="Times New Roman"/>
          <w:i/>
          <w:sz w:val="24"/>
        </w:rPr>
        <w:t>Virginal</w:t>
      </w:r>
      <w:r w:rsidR="00CB272D" w:rsidRPr="00D07617">
        <w:rPr>
          <w:rFonts w:ascii="Times New Roman" w:hAnsi="Times New Roman" w:cs="Times New Roman"/>
          <w:sz w:val="24"/>
        </w:rPr>
        <w:t>. This manuscript does, initially, appear to be marginally different in design, compared to Cod. Pal. Germ.</w:t>
      </w:r>
      <w:r w:rsidR="0004033E" w:rsidRPr="00D07617">
        <w:rPr>
          <w:rFonts w:ascii="Times New Roman" w:hAnsi="Times New Roman" w:cs="Times New Roman"/>
          <w:sz w:val="24"/>
        </w:rPr>
        <w:t xml:space="preserve"> 359;</w:t>
      </w:r>
      <w:r w:rsidR="00CB272D" w:rsidRPr="00D07617">
        <w:rPr>
          <w:rFonts w:ascii="Times New Roman" w:hAnsi="Times New Roman" w:cs="Times New Roman"/>
          <w:sz w:val="24"/>
        </w:rPr>
        <w:t xml:space="preserve"> however, aspects of the illuminations are replicated in the former</w:t>
      </w:r>
      <w:r w:rsidR="0004033E" w:rsidRPr="00D07617">
        <w:rPr>
          <w:rFonts w:ascii="Times New Roman" w:hAnsi="Times New Roman" w:cs="Times New Roman"/>
          <w:sz w:val="24"/>
        </w:rPr>
        <w:t>.</w:t>
      </w:r>
      <w:r w:rsidR="0014654B" w:rsidRPr="00D07617">
        <w:rPr>
          <w:rFonts w:ascii="Times New Roman" w:hAnsi="Times New Roman" w:cs="Times New Roman"/>
          <w:sz w:val="24"/>
        </w:rPr>
        <w:t xml:space="preserve"> Cod. Pal. Germ</w:t>
      </w:r>
      <w:r w:rsidR="0004033E" w:rsidRPr="00D07617">
        <w:rPr>
          <w:rFonts w:ascii="Times New Roman" w:hAnsi="Times New Roman" w:cs="Times New Roman"/>
          <w:sz w:val="24"/>
        </w:rPr>
        <w:t>.</w:t>
      </w:r>
      <w:r w:rsidR="0014654B" w:rsidRPr="00D07617">
        <w:rPr>
          <w:rFonts w:ascii="Times New Roman" w:hAnsi="Times New Roman" w:cs="Times New Roman"/>
          <w:sz w:val="24"/>
        </w:rPr>
        <w:t xml:space="preserve"> 324 is believed to have been created in 1440, roughly 20 years after the creation of Cod. Pal. Ger</w:t>
      </w:r>
      <w:r w:rsidR="0004033E" w:rsidRPr="00D07617">
        <w:rPr>
          <w:rFonts w:ascii="Times New Roman" w:hAnsi="Times New Roman" w:cs="Times New Roman"/>
          <w:sz w:val="24"/>
        </w:rPr>
        <w:t>m</w:t>
      </w:r>
      <w:r w:rsidR="0014654B" w:rsidRPr="00D07617">
        <w:rPr>
          <w:rFonts w:ascii="Times New Roman" w:hAnsi="Times New Roman" w:cs="Times New Roman"/>
          <w:sz w:val="24"/>
        </w:rPr>
        <w:t>. 359</w:t>
      </w:r>
      <w:r w:rsidR="00CB272D" w:rsidRPr="00D07617">
        <w:rPr>
          <w:rFonts w:ascii="Times New Roman" w:hAnsi="Times New Roman" w:cs="Times New Roman"/>
          <w:sz w:val="24"/>
        </w:rPr>
        <w:t xml:space="preserve">. One such similarity is the </w:t>
      </w:r>
      <w:r w:rsidR="00734D1E" w:rsidRPr="00D07617">
        <w:rPr>
          <w:rFonts w:ascii="Times New Roman" w:hAnsi="Times New Roman" w:cs="Times New Roman"/>
          <w:sz w:val="24"/>
        </w:rPr>
        <w:t>reoccurrence</w:t>
      </w:r>
      <w:r w:rsidR="00CB272D" w:rsidRPr="00D07617">
        <w:rPr>
          <w:rFonts w:ascii="Times New Roman" w:hAnsi="Times New Roman" w:cs="Times New Roman"/>
          <w:sz w:val="24"/>
        </w:rPr>
        <w:t xml:space="preserve"> of the crown that </w:t>
      </w:r>
      <w:r w:rsidR="008A410E" w:rsidRPr="00D07617">
        <w:rPr>
          <w:rFonts w:ascii="Times New Roman" w:hAnsi="Times New Roman" w:cs="Times New Roman"/>
          <w:sz w:val="24"/>
        </w:rPr>
        <w:t>can be seen in several of the Co</w:t>
      </w:r>
      <w:r w:rsidR="00F44663" w:rsidRPr="00D07617">
        <w:rPr>
          <w:rFonts w:ascii="Times New Roman" w:hAnsi="Times New Roman" w:cs="Times New Roman"/>
          <w:sz w:val="24"/>
        </w:rPr>
        <w:t>d. Pal. Germ. 359 illuminations, which can again be located within the later, Cod. Pal. Germ. 324.</w:t>
      </w:r>
      <w:r w:rsidR="00F44663" w:rsidRPr="00D07617">
        <w:rPr>
          <w:rStyle w:val="FootnoteReference"/>
          <w:rFonts w:ascii="Times New Roman" w:hAnsi="Times New Roman" w:cs="Times New Roman"/>
          <w:sz w:val="24"/>
        </w:rPr>
        <w:footnoteReference w:id="56"/>
      </w:r>
      <w:r w:rsidR="00F44663" w:rsidRPr="00D07617">
        <w:rPr>
          <w:rFonts w:ascii="Times New Roman" w:hAnsi="Times New Roman" w:cs="Times New Roman"/>
          <w:sz w:val="24"/>
        </w:rPr>
        <w:t xml:space="preserve"> The </w:t>
      </w:r>
      <w:r w:rsidR="0014654B" w:rsidRPr="00D07617">
        <w:rPr>
          <w:rFonts w:ascii="Times New Roman" w:hAnsi="Times New Roman" w:cs="Times New Roman"/>
          <w:sz w:val="24"/>
        </w:rPr>
        <w:t>reoccurrence</w:t>
      </w:r>
      <w:r w:rsidR="00F44663" w:rsidRPr="00D07617">
        <w:rPr>
          <w:rFonts w:ascii="Times New Roman" w:hAnsi="Times New Roman" w:cs="Times New Roman"/>
          <w:sz w:val="24"/>
        </w:rPr>
        <w:t xml:space="preserve"> of a simple entity such as </w:t>
      </w:r>
      <w:r w:rsidR="00F44663" w:rsidRPr="00D07617">
        <w:rPr>
          <w:rFonts w:ascii="Times New Roman" w:hAnsi="Times New Roman" w:cs="Times New Roman"/>
          <w:noProof/>
          <w:sz w:val="24"/>
        </w:rPr>
        <w:t>this</w:t>
      </w:r>
      <w:r w:rsidR="00F44663" w:rsidRPr="00D07617">
        <w:rPr>
          <w:rFonts w:ascii="Times New Roman" w:hAnsi="Times New Roman" w:cs="Times New Roman"/>
          <w:sz w:val="24"/>
        </w:rPr>
        <w:t xml:space="preserve"> displays the popularity and subsequent importance of the earlier Cod. Pal. Germ. 359</w:t>
      </w:r>
      <w:r w:rsidR="0014654B" w:rsidRPr="00D07617">
        <w:rPr>
          <w:rFonts w:ascii="Times New Roman" w:hAnsi="Times New Roman" w:cs="Times New Roman"/>
          <w:sz w:val="24"/>
        </w:rPr>
        <w:t xml:space="preserve">, and further, suggests that the latter must have and a direct influence upon the former </w:t>
      </w:r>
      <w:r w:rsidR="0004033E" w:rsidRPr="00D07617">
        <w:rPr>
          <w:rFonts w:ascii="Times New Roman" w:hAnsi="Times New Roman" w:cs="Times New Roman"/>
          <w:sz w:val="24"/>
        </w:rPr>
        <w:t>in more ways</w:t>
      </w:r>
      <w:r w:rsidR="0014654B" w:rsidRPr="00D07617">
        <w:rPr>
          <w:rFonts w:ascii="Times New Roman" w:hAnsi="Times New Roman" w:cs="Times New Roman"/>
          <w:sz w:val="24"/>
        </w:rPr>
        <w:t xml:space="preserve"> than simply their themes. Some may believe that </w:t>
      </w:r>
      <w:r w:rsidR="00AB51F8" w:rsidRPr="00D07617">
        <w:rPr>
          <w:rFonts w:ascii="Times New Roman" w:hAnsi="Times New Roman" w:cs="Times New Roman"/>
          <w:sz w:val="24"/>
        </w:rPr>
        <w:t>this similarity is due to both</w:t>
      </w:r>
      <w:r w:rsidR="0014654B" w:rsidRPr="00D07617">
        <w:rPr>
          <w:rFonts w:ascii="Times New Roman" w:hAnsi="Times New Roman" w:cs="Times New Roman"/>
          <w:sz w:val="24"/>
        </w:rPr>
        <w:t xml:space="preserve"> manuscripts being a part of the </w:t>
      </w:r>
      <w:r w:rsidR="0014654B" w:rsidRPr="00D07617">
        <w:rPr>
          <w:rFonts w:ascii="Times New Roman" w:hAnsi="Times New Roman" w:cs="Times New Roman"/>
          <w:i/>
          <w:sz w:val="24"/>
        </w:rPr>
        <w:t>Dietrichepiks</w:t>
      </w:r>
      <w:r w:rsidR="0004033E" w:rsidRPr="00D07617">
        <w:rPr>
          <w:rFonts w:ascii="Times New Roman" w:hAnsi="Times New Roman" w:cs="Times New Roman"/>
          <w:sz w:val="24"/>
        </w:rPr>
        <w:t>;</w:t>
      </w:r>
      <w:r w:rsidR="0014654B" w:rsidRPr="00D07617">
        <w:rPr>
          <w:rFonts w:ascii="Times New Roman" w:hAnsi="Times New Roman" w:cs="Times New Roman"/>
          <w:sz w:val="24"/>
        </w:rPr>
        <w:t xml:space="preserve"> however, other examples of manuscripts from the </w:t>
      </w:r>
      <w:r w:rsidR="0014654B" w:rsidRPr="00D07617">
        <w:rPr>
          <w:rFonts w:ascii="Times New Roman" w:hAnsi="Times New Roman" w:cs="Times New Roman"/>
          <w:i/>
          <w:sz w:val="24"/>
        </w:rPr>
        <w:t>Dietrichepiks</w:t>
      </w:r>
      <w:r w:rsidR="0014654B" w:rsidRPr="00D07617">
        <w:rPr>
          <w:rFonts w:ascii="Times New Roman" w:hAnsi="Times New Roman" w:cs="Times New Roman"/>
          <w:sz w:val="24"/>
        </w:rPr>
        <w:t xml:space="preserve"> do not share the same styles. For example, Cod. Pal. Germ. 67, which contains the </w:t>
      </w:r>
      <w:r w:rsidR="0014654B" w:rsidRPr="00D07617">
        <w:rPr>
          <w:rFonts w:ascii="Times New Roman" w:hAnsi="Times New Roman" w:cs="Times New Roman"/>
          <w:i/>
          <w:sz w:val="24"/>
        </w:rPr>
        <w:t>Dietrichepik</w:t>
      </w:r>
      <w:r w:rsidR="0014654B" w:rsidRPr="00D07617">
        <w:rPr>
          <w:rFonts w:ascii="Times New Roman" w:hAnsi="Times New Roman" w:cs="Times New Roman"/>
          <w:sz w:val="24"/>
        </w:rPr>
        <w:t xml:space="preserve">, </w:t>
      </w:r>
      <w:r w:rsidR="0014654B" w:rsidRPr="00D07617">
        <w:rPr>
          <w:rFonts w:ascii="Times New Roman" w:hAnsi="Times New Roman" w:cs="Times New Roman"/>
          <w:i/>
          <w:sz w:val="24"/>
        </w:rPr>
        <w:t>Sigenot</w:t>
      </w:r>
      <w:r w:rsidR="0014654B" w:rsidRPr="00D07617">
        <w:rPr>
          <w:rFonts w:ascii="Times New Roman" w:hAnsi="Times New Roman" w:cs="Times New Roman"/>
          <w:sz w:val="24"/>
        </w:rPr>
        <w:t xml:space="preserve"> is designed </w:t>
      </w:r>
      <w:r w:rsidR="0004033E" w:rsidRPr="00D07617">
        <w:rPr>
          <w:rFonts w:ascii="Times New Roman" w:hAnsi="Times New Roman" w:cs="Times New Roman"/>
          <w:sz w:val="24"/>
        </w:rPr>
        <w:t>in a completely different style;</w:t>
      </w:r>
      <w:r w:rsidR="0014654B" w:rsidRPr="00D07617">
        <w:rPr>
          <w:rFonts w:ascii="Times New Roman" w:hAnsi="Times New Roman" w:cs="Times New Roman"/>
          <w:sz w:val="24"/>
        </w:rPr>
        <w:t xml:space="preserve"> similarly, other versions of </w:t>
      </w:r>
      <w:r w:rsidR="0014654B" w:rsidRPr="00D07617">
        <w:rPr>
          <w:rFonts w:ascii="Times New Roman" w:hAnsi="Times New Roman" w:cs="Times New Roman"/>
          <w:i/>
          <w:sz w:val="24"/>
        </w:rPr>
        <w:t>Der Rosengarten zu Worms</w:t>
      </w:r>
      <w:r w:rsidR="0014654B" w:rsidRPr="00D07617">
        <w:rPr>
          <w:rFonts w:ascii="Times New Roman" w:hAnsi="Times New Roman" w:cs="Times New Roman"/>
          <w:sz w:val="24"/>
        </w:rPr>
        <w:t xml:space="preserve"> also have no stylistic </w:t>
      </w:r>
      <w:r w:rsidR="0004033E" w:rsidRPr="00D07617">
        <w:rPr>
          <w:rFonts w:ascii="Times New Roman" w:hAnsi="Times New Roman" w:cs="Times New Roman"/>
          <w:sz w:val="24"/>
        </w:rPr>
        <w:t>connections</w:t>
      </w:r>
      <w:r w:rsidR="0014654B" w:rsidRPr="00D07617">
        <w:rPr>
          <w:rFonts w:ascii="Times New Roman" w:hAnsi="Times New Roman" w:cs="Times New Roman"/>
          <w:sz w:val="24"/>
        </w:rPr>
        <w:t xml:space="preserve"> to </w:t>
      </w:r>
      <w:r w:rsidR="0004033E" w:rsidRPr="00D07617">
        <w:rPr>
          <w:rFonts w:ascii="Times New Roman" w:hAnsi="Times New Roman" w:cs="Times New Roman"/>
          <w:sz w:val="24"/>
        </w:rPr>
        <w:t>the later Cod. Pal. Germ. 324. T</w:t>
      </w:r>
      <w:r w:rsidR="0014654B" w:rsidRPr="00D07617">
        <w:rPr>
          <w:rFonts w:ascii="Times New Roman" w:hAnsi="Times New Roman" w:cs="Times New Roman"/>
          <w:sz w:val="24"/>
        </w:rPr>
        <w:t xml:space="preserve">his would </w:t>
      </w:r>
      <w:r w:rsidR="0004033E" w:rsidRPr="00D07617">
        <w:rPr>
          <w:rFonts w:ascii="Times New Roman" w:hAnsi="Times New Roman" w:cs="Times New Roman"/>
          <w:sz w:val="24"/>
        </w:rPr>
        <w:t>argue for</w:t>
      </w:r>
      <w:r w:rsidR="0014654B" w:rsidRPr="00D07617">
        <w:rPr>
          <w:rFonts w:ascii="Times New Roman" w:hAnsi="Times New Roman" w:cs="Times New Roman"/>
          <w:sz w:val="24"/>
        </w:rPr>
        <w:t xml:space="preserve"> a </w:t>
      </w:r>
      <w:r w:rsidR="0004033E" w:rsidRPr="00D07617">
        <w:rPr>
          <w:rFonts w:ascii="Times New Roman" w:hAnsi="Times New Roman" w:cs="Times New Roman"/>
          <w:sz w:val="24"/>
        </w:rPr>
        <w:t>close</w:t>
      </w:r>
      <w:r w:rsidR="0014654B" w:rsidRPr="00D07617">
        <w:rPr>
          <w:rFonts w:ascii="Times New Roman" w:hAnsi="Times New Roman" w:cs="Times New Roman"/>
          <w:sz w:val="24"/>
        </w:rPr>
        <w:t xml:space="preserve"> correlation between Cod. Pal. Germ. 324 and Cod. Pal. Germ. 359. </w:t>
      </w:r>
    </w:p>
    <w:p w:rsidR="00073D7B" w:rsidRPr="00D07617" w:rsidRDefault="00073D7B" w:rsidP="00F44663">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A common theme throughout all of the named examples of illuminated versions of </w:t>
      </w:r>
      <w:r w:rsidRPr="00BA07FC">
        <w:rPr>
          <w:rFonts w:ascii="Times New Roman" w:hAnsi="Times New Roman" w:cs="Times New Roman"/>
          <w:i/>
          <w:noProof/>
          <w:sz w:val="24"/>
        </w:rPr>
        <w:t>Dietrichepiks</w:t>
      </w:r>
      <w:r w:rsidRPr="00D07617">
        <w:rPr>
          <w:rFonts w:ascii="Times New Roman" w:hAnsi="Times New Roman" w:cs="Times New Roman"/>
          <w:sz w:val="24"/>
        </w:rPr>
        <w:t xml:space="preserve"> is that of human foes. </w:t>
      </w:r>
      <w:r w:rsidR="007514A4" w:rsidRPr="00BA07FC">
        <w:rPr>
          <w:rFonts w:ascii="Times New Roman" w:hAnsi="Times New Roman" w:cs="Times New Roman"/>
          <w:noProof/>
          <w:sz w:val="24"/>
        </w:rPr>
        <w:t>Although</w:t>
      </w:r>
      <w:r w:rsidR="007514A4" w:rsidRPr="00D07617">
        <w:rPr>
          <w:rFonts w:ascii="Times New Roman" w:hAnsi="Times New Roman" w:cs="Times New Roman"/>
          <w:sz w:val="24"/>
        </w:rPr>
        <w:t xml:space="preserve"> within the tale itself, the Burundian</w:t>
      </w:r>
      <w:r w:rsidR="008A29AA" w:rsidRPr="00D07617">
        <w:rPr>
          <w:rFonts w:ascii="Times New Roman" w:hAnsi="Times New Roman" w:cs="Times New Roman"/>
          <w:sz w:val="24"/>
        </w:rPr>
        <w:t>s</w:t>
      </w:r>
      <w:r w:rsidR="007514A4" w:rsidRPr="00D07617">
        <w:rPr>
          <w:rFonts w:ascii="Times New Roman" w:hAnsi="Times New Roman" w:cs="Times New Roman"/>
          <w:sz w:val="24"/>
        </w:rPr>
        <w:t xml:space="preserve"> have some </w:t>
      </w:r>
      <w:r w:rsidR="007514A4" w:rsidRPr="00D07617">
        <w:rPr>
          <w:rFonts w:ascii="Times New Roman" w:hAnsi="Times New Roman" w:cs="Times New Roman"/>
          <w:sz w:val="24"/>
        </w:rPr>
        <w:lastRenderedPageBreak/>
        <w:t>giants within their ranks, the foes still maintain th</w:t>
      </w:r>
      <w:r w:rsidR="008A29AA" w:rsidRPr="00D07617">
        <w:rPr>
          <w:rFonts w:ascii="Times New Roman" w:hAnsi="Times New Roman" w:cs="Times New Roman"/>
          <w:sz w:val="24"/>
        </w:rPr>
        <w:t>e appearance of ordinary humans</w:t>
      </w:r>
      <w:r w:rsidR="00C64DEE" w:rsidRPr="00D07617">
        <w:rPr>
          <w:rFonts w:ascii="Times New Roman" w:hAnsi="Times New Roman" w:cs="Times New Roman"/>
          <w:sz w:val="24"/>
        </w:rPr>
        <w:t xml:space="preserve"> [See plates 9 and 11]</w:t>
      </w:r>
      <w:r w:rsidR="008A29AA" w:rsidRPr="00D07617">
        <w:rPr>
          <w:rFonts w:ascii="Times New Roman" w:hAnsi="Times New Roman" w:cs="Times New Roman"/>
          <w:sz w:val="24"/>
        </w:rPr>
        <w:t>.</w:t>
      </w:r>
      <w:r w:rsidR="00AA6973" w:rsidRPr="00D07617">
        <w:rPr>
          <w:rStyle w:val="FootnoteReference"/>
          <w:rFonts w:ascii="Times New Roman" w:hAnsi="Times New Roman" w:cs="Times New Roman"/>
          <w:sz w:val="24"/>
        </w:rPr>
        <w:footnoteReference w:id="57"/>
      </w:r>
      <w:r w:rsidR="008A29AA" w:rsidRPr="00D07617">
        <w:rPr>
          <w:rFonts w:ascii="Times New Roman" w:hAnsi="Times New Roman" w:cs="Times New Roman"/>
          <w:sz w:val="24"/>
        </w:rPr>
        <w:t xml:space="preserve"> This is further promoting the transition within medieval literature, from the monstrous foes, into more humanised </w:t>
      </w:r>
      <w:r w:rsidR="00696C03" w:rsidRPr="00D07617">
        <w:rPr>
          <w:rFonts w:ascii="Times New Roman" w:hAnsi="Times New Roman" w:cs="Times New Roman"/>
          <w:sz w:val="24"/>
        </w:rPr>
        <w:t xml:space="preserve">enemies. This may have been linked to the rapid growth of globalisation during the </w:t>
      </w:r>
      <w:r w:rsidR="004F0315" w:rsidRPr="00D07617">
        <w:rPr>
          <w:rFonts w:ascii="Times New Roman" w:hAnsi="Times New Roman" w:cs="Times New Roman"/>
          <w:sz w:val="24"/>
        </w:rPr>
        <w:t>Middle Ages</w:t>
      </w:r>
      <w:r w:rsidR="00696C03" w:rsidRPr="00D07617">
        <w:rPr>
          <w:rFonts w:ascii="Times New Roman" w:hAnsi="Times New Roman" w:cs="Times New Roman"/>
          <w:sz w:val="24"/>
        </w:rPr>
        <w:t xml:space="preserve"> and therefore this would have led to a greater understanding of other people; meaning that the belief in fantastical and monstrous creatures lessened. Yet the fantastical nature of the characters within these tales is never truly lost, as characters such as Siegfried maintain supernatural strength and Dietrich von Bern, who keeps his renowned fiery breath [See plates 9 and 10]. </w:t>
      </w:r>
    </w:p>
    <w:p w:rsidR="00BE26A2" w:rsidRPr="00D07617" w:rsidRDefault="00D34C19" w:rsidP="000111BB">
      <w:pPr>
        <w:spacing w:line="360" w:lineRule="auto"/>
        <w:ind w:firstLine="720"/>
        <w:jc w:val="both"/>
        <w:rPr>
          <w:rFonts w:ascii="Times New Roman" w:hAnsi="Times New Roman" w:cs="Times New Roman"/>
          <w:i/>
          <w:sz w:val="24"/>
        </w:rPr>
      </w:pPr>
      <w:r w:rsidRPr="00D07617">
        <w:rPr>
          <w:rFonts w:ascii="Times New Roman" w:hAnsi="Times New Roman" w:cs="Times New Roman"/>
          <w:sz w:val="24"/>
        </w:rPr>
        <w:t xml:space="preserve">As was mentioned earlier, Cod. Pal. Germ. 359 is perhaps the best surviving example of </w:t>
      </w:r>
      <w:r w:rsidRPr="00D07617">
        <w:rPr>
          <w:rFonts w:ascii="Times New Roman" w:hAnsi="Times New Roman" w:cs="Times New Roman"/>
          <w:i/>
          <w:sz w:val="24"/>
        </w:rPr>
        <w:t xml:space="preserve">Der Rosengarten zu Worms </w:t>
      </w:r>
      <w:r w:rsidRPr="00D07617">
        <w:rPr>
          <w:rFonts w:ascii="Times New Roman" w:hAnsi="Times New Roman" w:cs="Times New Roman"/>
          <w:sz w:val="24"/>
        </w:rPr>
        <w:t xml:space="preserve">regarding its illuminations. Other manuscripts containing versions of the tale, namely: </w:t>
      </w:r>
      <w:r w:rsidRPr="00BA07FC">
        <w:rPr>
          <w:rFonts w:ascii="Times New Roman" w:hAnsi="Times New Roman" w:cs="Times New Roman"/>
          <w:noProof/>
          <w:sz w:val="24"/>
        </w:rPr>
        <w:t>Ms.</w:t>
      </w:r>
      <w:r w:rsidRPr="00D07617">
        <w:rPr>
          <w:rFonts w:ascii="Times New Roman" w:hAnsi="Times New Roman" w:cs="Times New Roman"/>
          <w:sz w:val="24"/>
        </w:rPr>
        <w:t xml:space="preserve"> Germ. Quart. 577, </w:t>
      </w:r>
      <w:r w:rsidRPr="00BA07FC">
        <w:rPr>
          <w:rFonts w:ascii="Times New Roman" w:hAnsi="Times New Roman" w:cs="Times New Roman"/>
          <w:noProof/>
          <w:sz w:val="24"/>
        </w:rPr>
        <w:t>Ms.</w:t>
      </w:r>
      <w:r w:rsidRPr="00D07617">
        <w:rPr>
          <w:rFonts w:ascii="Times New Roman" w:hAnsi="Times New Roman" w:cs="Times New Roman"/>
          <w:sz w:val="24"/>
        </w:rPr>
        <w:t xml:space="preserve"> Germ. Quart. 744 and </w:t>
      </w:r>
      <w:r w:rsidRPr="00BA07FC">
        <w:rPr>
          <w:rFonts w:ascii="Times New Roman" w:hAnsi="Times New Roman" w:cs="Times New Roman"/>
          <w:noProof/>
          <w:sz w:val="24"/>
        </w:rPr>
        <w:t>Ms.</w:t>
      </w:r>
      <w:r w:rsidRPr="00D07617">
        <w:rPr>
          <w:rFonts w:ascii="Times New Roman" w:hAnsi="Times New Roman" w:cs="Times New Roman"/>
          <w:sz w:val="24"/>
        </w:rPr>
        <w:t xml:space="preserve"> Theol. Lat. </w:t>
      </w:r>
      <w:r w:rsidRPr="00BA07FC">
        <w:rPr>
          <w:rFonts w:ascii="Times New Roman" w:hAnsi="Times New Roman" w:cs="Times New Roman"/>
          <w:noProof/>
          <w:sz w:val="24"/>
        </w:rPr>
        <w:t>Fol</w:t>
      </w:r>
      <w:r w:rsidR="0004033E" w:rsidRPr="00D07617">
        <w:rPr>
          <w:rFonts w:ascii="Times New Roman" w:hAnsi="Times New Roman" w:cs="Times New Roman"/>
          <w:sz w:val="24"/>
        </w:rPr>
        <w:t>. 82, contain no illuminations. T</w:t>
      </w:r>
      <w:r w:rsidRPr="00D07617">
        <w:rPr>
          <w:rFonts w:ascii="Times New Roman" w:hAnsi="Times New Roman" w:cs="Times New Roman"/>
          <w:sz w:val="24"/>
        </w:rPr>
        <w:t xml:space="preserve">his then leads to the deduction that these later manuscripts were either created </w:t>
      </w:r>
      <w:r w:rsidR="009C6D2E">
        <w:rPr>
          <w:rFonts w:ascii="Times New Roman" w:hAnsi="Times New Roman" w:cs="Times New Roman"/>
          <w:sz w:val="24"/>
        </w:rPr>
        <w:t>by</w:t>
      </w:r>
      <w:r w:rsidRPr="00D07617">
        <w:rPr>
          <w:rFonts w:ascii="Times New Roman" w:hAnsi="Times New Roman" w:cs="Times New Roman"/>
          <w:sz w:val="24"/>
        </w:rPr>
        <w:t xml:space="preserve"> scribes with no illustration skills, the need for illuminations had lessened, or the patron simply did not have the funds to request an </w:t>
      </w:r>
      <w:r w:rsidR="00BB4B88" w:rsidRPr="00D07617">
        <w:rPr>
          <w:rFonts w:ascii="Times New Roman" w:hAnsi="Times New Roman" w:cs="Times New Roman"/>
          <w:sz w:val="24"/>
        </w:rPr>
        <w:t>illuminated manuscript. T</w:t>
      </w:r>
      <w:r w:rsidRPr="00D07617">
        <w:rPr>
          <w:rFonts w:ascii="Times New Roman" w:hAnsi="Times New Roman" w:cs="Times New Roman"/>
          <w:sz w:val="24"/>
        </w:rPr>
        <w:t>hese suggest</w:t>
      </w:r>
      <w:r w:rsidR="0004033E" w:rsidRPr="00D07617">
        <w:rPr>
          <w:rFonts w:ascii="Times New Roman" w:hAnsi="Times New Roman" w:cs="Times New Roman"/>
          <w:sz w:val="24"/>
        </w:rPr>
        <w:t>ions can never be authenticated;</w:t>
      </w:r>
      <w:r w:rsidRPr="00D07617">
        <w:rPr>
          <w:rFonts w:ascii="Times New Roman" w:hAnsi="Times New Roman" w:cs="Times New Roman"/>
          <w:sz w:val="24"/>
        </w:rPr>
        <w:t xml:space="preserve"> however, they do further the suspicion regarding the finer standard to which Cod. Pal.</w:t>
      </w:r>
      <w:r w:rsidR="006D5A25" w:rsidRPr="00D07617">
        <w:rPr>
          <w:rFonts w:ascii="Times New Roman" w:hAnsi="Times New Roman" w:cs="Times New Roman"/>
          <w:sz w:val="24"/>
        </w:rPr>
        <w:t xml:space="preserve"> Germ. 359 was produced, and that indeed this is the best </w:t>
      </w:r>
      <w:r w:rsidR="005C776F" w:rsidRPr="00D07617">
        <w:rPr>
          <w:rFonts w:ascii="Times New Roman" w:hAnsi="Times New Roman" w:cs="Times New Roman"/>
          <w:sz w:val="24"/>
        </w:rPr>
        <w:t>available</w:t>
      </w:r>
      <w:r w:rsidR="006D5A25" w:rsidRPr="00D07617">
        <w:rPr>
          <w:rFonts w:ascii="Times New Roman" w:hAnsi="Times New Roman" w:cs="Times New Roman"/>
          <w:sz w:val="24"/>
        </w:rPr>
        <w:t xml:space="preserve"> version of </w:t>
      </w:r>
      <w:r w:rsidR="006D5A25" w:rsidRPr="00D07617">
        <w:rPr>
          <w:rFonts w:ascii="Times New Roman" w:hAnsi="Times New Roman" w:cs="Times New Roman"/>
          <w:i/>
          <w:sz w:val="24"/>
        </w:rPr>
        <w:t xml:space="preserve">Der Rosengarten zu Worms. </w:t>
      </w:r>
    </w:p>
    <w:p w:rsidR="005C776F" w:rsidRPr="00D07617" w:rsidRDefault="005C776F" w:rsidP="005C776F">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The points that have been raised already, have supported the</w:t>
      </w:r>
      <w:r w:rsidR="0004033E" w:rsidRPr="00D07617">
        <w:rPr>
          <w:rFonts w:ascii="Times New Roman" w:hAnsi="Times New Roman" w:cs="Times New Roman"/>
          <w:sz w:val="24"/>
        </w:rPr>
        <w:t xml:space="preserve"> mastery of Cod. Pal. Germ. 359;</w:t>
      </w:r>
      <w:r w:rsidR="009C6D2E">
        <w:rPr>
          <w:rFonts w:ascii="Times New Roman" w:hAnsi="Times New Roman" w:cs="Times New Roman"/>
          <w:sz w:val="24"/>
        </w:rPr>
        <w:t xml:space="preserve"> however</w:t>
      </w:r>
      <w:r w:rsidR="002E65D5">
        <w:rPr>
          <w:rFonts w:ascii="Times New Roman" w:hAnsi="Times New Roman" w:cs="Times New Roman"/>
          <w:sz w:val="24"/>
        </w:rPr>
        <w:t>,</w:t>
      </w:r>
      <w:r w:rsidRPr="00D07617">
        <w:rPr>
          <w:rFonts w:ascii="Times New Roman" w:hAnsi="Times New Roman" w:cs="Times New Roman"/>
          <w:sz w:val="24"/>
        </w:rPr>
        <w:t xml:space="preserve"> there are a number of factors that dispute this </w:t>
      </w:r>
      <w:r w:rsidR="00073D7B" w:rsidRPr="00D07617">
        <w:rPr>
          <w:rFonts w:ascii="Times New Roman" w:hAnsi="Times New Roman" w:cs="Times New Roman"/>
          <w:sz w:val="24"/>
        </w:rPr>
        <w:t>claim</w:t>
      </w:r>
      <w:r w:rsidRPr="00D07617">
        <w:rPr>
          <w:rFonts w:ascii="Times New Roman" w:hAnsi="Times New Roman" w:cs="Times New Roman"/>
          <w:sz w:val="24"/>
        </w:rPr>
        <w:t xml:space="preserve">. </w:t>
      </w:r>
      <w:r w:rsidR="0004033E" w:rsidRPr="00D07617">
        <w:rPr>
          <w:rFonts w:ascii="Times New Roman" w:hAnsi="Times New Roman" w:cs="Times New Roman"/>
          <w:sz w:val="24"/>
        </w:rPr>
        <w:t>Concerning the</w:t>
      </w:r>
      <w:r w:rsidRPr="00D07617">
        <w:rPr>
          <w:rFonts w:ascii="Times New Roman" w:hAnsi="Times New Roman" w:cs="Times New Roman"/>
          <w:sz w:val="24"/>
        </w:rPr>
        <w:t xml:space="preserve"> illuminations, there would appear to be only one example of poor illustration, and that is found </w:t>
      </w:r>
      <w:r w:rsidRPr="00BA07FC">
        <w:rPr>
          <w:rFonts w:ascii="Times New Roman" w:hAnsi="Times New Roman" w:cs="Times New Roman"/>
          <w:noProof/>
          <w:sz w:val="24"/>
        </w:rPr>
        <w:t>in</w:t>
      </w:r>
      <w:r w:rsidRPr="00D07617">
        <w:rPr>
          <w:rFonts w:ascii="Times New Roman" w:hAnsi="Times New Roman" w:cs="Times New Roman"/>
          <w:sz w:val="24"/>
        </w:rPr>
        <w:t xml:space="preserve"> the background of almost every illumination. The b</w:t>
      </w:r>
      <w:r w:rsidR="009C6D2E">
        <w:rPr>
          <w:rFonts w:ascii="Times New Roman" w:hAnsi="Times New Roman" w:cs="Times New Roman"/>
          <w:sz w:val="24"/>
        </w:rPr>
        <w:t>ackgrounds of the illuminations</w:t>
      </w:r>
      <w:r w:rsidRPr="00D07617">
        <w:rPr>
          <w:rFonts w:ascii="Times New Roman" w:hAnsi="Times New Roman" w:cs="Times New Roman"/>
          <w:sz w:val="24"/>
        </w:rPr>
        <w:t xml:space="preserve"> act as a reminder to the reader that the events of the tale are taking place within the Rose Garde</w:t>
      </w:r>
      <w:r w:rsidR="007B624C" w:rsidRPr="00D07617">
        <w:rPr>
          <w:rFonts w:ascii="Times New Roman" w:hAnsi="Times New Roman" w:cs="Times New Roman"/>
          <w:sz w:val="24"/>
        </w:rPr>
        <w:t xml:space="preserve">n. Oddly, the standard of the roses within the background </w:t>
      </w:r>
      <w:r w:rsidR="007B624C" w:rsidRPr="00D07617">
        <w:rPr>
          <w:rFonts w:ascii="Times New Roman" w:hAnsi="Times New Roman" w:cs="Times New Roman"/>
          <w:noProof/>
          <w:sz w:val="24"/>
        </w:rPr>
        <w:t>decoration</w:t>
      </w:r>
      <w:r w:rsidR="007B624C" w:rsidRPr="00D07617">
        <w:rPr>
          <w:rFonts w:ascii="Times New Roman" w:hAnsi="Times New Roman" w:cs="Times New Roman"/>
          <w:sz w:val="24"/>
        </w:rPr>
        <w:t xml:space="preserve"> quickly deteriorates. </w:t>
      </w:r>
      <w:r w:rsidR="004F590D" w:rsidRPr="00D07617">
        <w:rPr>
          <w:rFonts w:ascii="Times New Roman" w:hAnsi="Times New Roman" w:cs="Times New Roman"/>
          <w:sz w:val="24"/>
        </w:rPr>
        <w:t xml:space="preserve">Plate </w:t>
      </w:r>
      <w:r w:rsidR="007B624C" w:rsidRPr="00D07617">
        <w:rPr>
          <w:rFonts w:ascii="Times New Roman" w:hAnsi="Times New Roman" w:cs="Times New Roman"/>
          <w:sz w:val="24"/>
        </w:rPr>
        <w:t xml:space="preserve">16 displays an example of a background rose near </w:t>
      </w:r>
      <w:r w:rsidR="0004033E" w:rsidRPr="00D07617">
        <w:rPr>
          <w:rFonts w:ascii="Times New Roman" w:hAnsi="Times New Roman" w:cs="Times New Roman"/>
          <w:sz w:val="24"/>
        </w:rPr>
        <w:t>the beginning of the manuscript and</w:t>
      </w:r>
      <w:r w:rsidR="007B624C" w:rsidRPr="00D07617">
        <w:rPr>
          <w:rFonts w:ascii="Times New Roman" w:hAnsi="Times New Roman" w:cs="Times New Roman"/>
          <w:sz w:val="24"/>
        </w:rPr>
        <w:t xml:space="preserve"> </w:t>
      </w:r>
      <w:r w:rsidR="004F590D" w:rsidRPr="00D07617">
        <w:rPr>
          <w:rFonts w:ascii="Times New Roman" w:hAnsi="Times New Roman" w:cs="Times New Roman"/>
          <w:sz w:val="24"/>
        </w:rPr>
        <w:t xml:space="preserve">plate </w:t>
      </w:r>
      <w:r w:rsidR="007B624C" w:rsidRPr="00D07617">
        <w:rPr>
          <w:rFonts w:ascii="Times New Roman" w:hAnsi="Times New Roman" w:cs="Times New Roman"/>
          <w:sz w:val="24"/>
        </w:rPr>
        <w:t>17 displays a background rose</w:t>
      </w:r>
      <w:r w:rsidR="00BB4B88" w:rsidRPr="00D07617">
        <w:rPr>
          <w:rFonts w:ascii="Times New Roman" w:hAnsi="Times New Roman" w:cs="Times New Roman"/>
          <w:sz w:val="24"/>
        </w:rPr>
        <w:t>; later,</w:t>
      </w:r>
      <w:r w:rsidR="007B624C" w:rsidRPr="00D07617">
        <w:rPr>
          <w:rFonts w:ascii="Times New Roman" w:hAnsi="Times New Roman" w:cs="Times New Roman"/>
          <w:sz w:val="24"/>
        </w:rPr>
        <w:t xml:space="preserve"> within the manuscript, it has become evident that the standard of the background decoration is beginning to fall. This </w:t>
      </w:r>
      <w:r w:rsidR="00F02880" w:rsidRPr="00D07617">
        <w:rPr>
          <w:rFonts w:ascii="Times New Roman" w:hAnsi="Times New Roman" w:cs="Times New Roman"/>
          <w:sz w:val="24"/>
        </w:rPr>
        <w:t>leaves the impression that, at</w:t>
      </w:r>
      <w:r w:rsidR="009C6D2E">
        <w:rPr>
          <w:rFonts w:ascii="Times New Roman" w:hAnsi="Times New Roman" w:cs="Times New Roman"/>
          <w:sz w:val="24"/>
        </w:rPr>
        <w:t xml:space="preserve"> some point during its creation</w:t>
      </w:r>
      <w:r w:rsidR="00F02880" w:rsidRPr="00D07617">
        <w:rPr>
          <w:rFonts w:ascii="Times New Roman" w:hAnsi="Times New Roman" w:cs="Times New Roman"/>
          <w:sz w:val="24"/>
        </w:rPr>
        <w:t xml:space="preserve">, the decoration of the manuscript was rushed. The idea of a rushed manuscript does not seem to fit any other </w:t>
      </w:r>
      <w:r w:rsidR="00DD5041" w:rsidRPr="00D07617">
        <w:rPr>
          <w:rFonts w:ascii="Times New Roman" w:hAnsi="Times New Roman" w:cs="Times New Roman"/>
          <w:sz w:val="24"/>
        </w:rPr>
        <w:t>section</w:t>
      </w:r>
      <w:r w:rsidR="00F02880" w:rsidRPr="00D07617">
        <w:rPr>
          <w:rFonts w:ascii="Times New Roman" w:hAnsi="Times New Roman" w:cs="Times New Roman"/>
          <w:sz w:val="24"/>
        </w:rPr>
        <w:t xml:space="preserve"> of this manuscript, yet is seen in others, making the creation</w:t>
      </w:r>
      <w:r w:rsidR="00BB4B88" w:rsidRPr="00D07617">
        <w:rPr>
          <w:rFonts w:ascii="Times New Roman" w:hAnsi="Times New Roman" w:cs="Times New Roman"/>
          <w:sz w:val="24"/>
        </w:rPr>
        <w:t xml:space="preserve"> timeline of Cod. Pal. Germ. 359</w:t>
      </w:r>
      <w:r w:rsidR="00F02880" w:rsidRPr="00D07617">
        <w:rPr>
          <w:rFonts w:ascii="Times New Roman" w:hAnsi="Times New Roman" w:cs="Times New Roman"/>
          <w:sz w:val="24"/>
        </w:rPr>
        <w:t xml:space="preserve">, somewhat of a mystery. </w:t>
      </w:r>
    </w:p>
    <w:p w:rsidR="00EE18D3" w:rsidRPr="00D07617" w:rsidRDefault="00BB4B88" w:rsidP="00073D7B">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Although the illuminations </w:t>
      </w:r>
      <w:r w:rsidR="00445430" w:rsidRPr="00D07617">
        <w:rPr>
          <w:rFonts w:ascii="Times New Roman" w:hAnsi="Times New Roman" w:cs="Times New Roman"/>
          <w:sz w:val="24"/>
        </w:rPr>
        <w:t>are cle</w:t>
      </w:r>
      <w:r w:rsidR="009C6D2E">
        <w:rPr>
          <w:rFonts w:ascii="Times New Roman" w:hAnsi="Times New Roman" w:cs="Times New Roman"/>
          <w:sz w:val="24"/>
        </w:rPr>
        <w:t>arly mirroring older, chivalric</w:t>
      </w:r>
      <w:r w:rsidR="00445430" w:rsidRPr="00D07617">
        <w:rPr>
          <w:rFonts w:ascii="Times New Roman" w:hAnsi="Times New Roman" w:cs="Times New Roman"/>
          <w:sz w:val="24"/>
        </w:rPr>
        <w:t xml:space="preserve"> ideals, it can be argued that the growth in the popularity for this type of story could have been due to the </w:t>
      </w:r>
      <w:r w:rsidR="00445430" w:rsidRPr="00D07617">
        <w:rPr>
          <w:rFonts w:ascii="Times New Roman" w:hAnsi="Times New Roman" w:cs="Times New Roman"/>
          <w:noProof/>
          <w:sz w:val="24"/>
        </w:rPr>
        <w:t>devastati</w:t>
      </w:r>
      <w:r w:rsidR="000D2C9E" w:rsidRPr="00D07617">
        <w:rPr>
          <w:rFonts w:ascii="Times New Roman" w:hAnsi="Times New Roman" w:cs="Times New Roman"/>
          <w:noProof/>
          <w:sz w:val="24"/>
        </w:rPr>
        <w:t>ng</w:t>
      </w:r>
      <w:r w:rsidR="00445430" w:rsidRPr="00D07617">
        <w:rPr>
          <w:rFonts w:ascii="Times New Roman" w:hAnsi="Times New Roman" w:cs="Times New Roman"/>
          <w:sz w:val="24"/>
        </w:rPr>
        <w:t xml:space="preserve"> </w:t>
      </w:r>
      <w:r w:rsidR="00445430" w:rsidRPr="00D07617">
        <w:rPr>
          <w:rFonts w:ascii="Times New Roman" w:hAnsi="Times New Roman" w:cs="Times New Roman"/>
          <w:sz w:val="24"/>
        </w:rPr>
        <w:lastRenderedPageBreak/>
        <w:t>effects of the Black Death during the mid-14</w:t>
      </w:r>
      <w:r w:rsidR="00445430" w:rsidRPr="00D07617">
        <w:rPr>
          <w:rFonts w:ascii="Times New Roman" w:hAnsi="Times New Roman" w:cs="Times New Roman"/>
          <w:sz w:val="24"/>
          <w:vertAlign w:val="superscript"/>
        </w:rPr>
        <w:t>th</w:t>
      </w:r>
      <w:r w:rsidR="00445430" w:rsidRPr="00D07617">
        <w:rPr>
          <w:rFonts w:ascii="Times New Roman" w:hAnsi="Times New Roman" w:cs="Times New Roman"/>
          <w:sz w:val="24"/>
        </w:rPr>
        <w:t xml:space="preserve"> century. The plague had a large </w:t>
      </w:r>
      <w:r w:rsidR="000D2C9E" w:rsidRPr="00D07617">
        <w:rPr>
          <w:rFonts w:ascii="Times New Roman" w:hAnsi="Times New Roman" w:cs="Times New Roman"/>
          <w:noProof/>
          <w:sz w:val="24"/>
        </w:rPr>
        <w:t>e</w:t>
      </w:r>
      <w:r w:rsidR="00445430" w:rsidRPr="00D07617">
        <w:rPr>
          <w:rFonts w:ascii="Times New Roman" w:hAnsi="Times New Roman" w:cs="Times New Roman"/>
          <w:noProof/>
          <w:sz w:val="24"/>
        </w:rPr>
        <w:t>ffect</w:t>
      </w:r>
      <w:r w:rsidR="00445430" w:rsidRPr="00D07617">
        <w:rPr>
          <w:rFonts w:ascii="Times New Roman" w:hAnsi="Times New Roman" w:cs="Times New Roman"/>
          <w:sz w:val="24"/>
        </w:rPr>
        <w:t xml:space="preserve"> </w:t>
      </w:r>
      <w:r w:rsidR="00445430" w:rsidRPr="00D07617">
        <w:rPr>
          <w:rFonts w:ascii="Times New Roman" w:hAnsi="Times New Roman" w:cs="Times New Roman"/>
          <w:noProof/>
          <w:sz w:val="24"/>
        </w:rPr>
        <w:t>on</w:t>
      </w:r>
      <w:r w:rsidR="00445430" w:rsidRPr="00D07617">
        <w:rPr>
          <w:rFonts w:ascii="Times New Roman" w:hAnsi="Times New Roman" w:cs="Times New Roman"/>
          <w:sz w:val="24"/>
        </w:rPr>
        <w:t xml:space="preserve"> literature and art </w:t>
      </w:r>
      <w:r w:rsidR="00103C2B" w:rsidRPr="00D07617">
        <w:rPr>
          <w:rFonts w:ascii="Times New Roman" w:hAnsi="Times New Roman" w:cs="Times New Roman"/>
          <w:sz w:val="24"/>
        </w:rPr>
        <w:t>in the years after the pandemic.</w:t>
      </w:r>
      <w:r w:rsidR="005205AD" w:rsidRPr="00D07617">
        <w:rPr>
          <w:rStyle w:val="FootnoteReference"/>
          <w:rFonts w:ascii="Times New Roman" w:hAnsi="Times New Roman" w:cs="Times New Roman"/>
          <w:sz w:val="24"/>
        </w:rPr>
        <w:footnoteReference w:id="58"/>
      </w:r>
      <w:r w:rsidR="00445430" w:rsidRPr="00D07617">
        <w:rPr>
          <w:rFonts w:ascii="Times New Roman" w:hAnsi="Times New Roman" w:cs="Times New Roman"/>
          <w:sz w:val="24"/>
        </w:rPr>
        <w:t xml:space="preserve"> Similarly, artistic works began to display more sarcastic and satirical themes,</w:t>
      </w:r>
      <w:r w:rsidR="005205AD" w:rsidRPr="00D07617">
        <w:rPr>
          <w:rStyle w:val="FootnoteReference"/>
          <w:rFonts w:ascii="Times New Roman" w:hAnsi="Times New Roman" w:cs="Times New Roman"/>
          <w:sz w:val="24"/>
        </w:rPr>
        <w:footnoteReference w:id="59"/>
      </w:r>
      <w:r w:rsidR="00445430" w:rsidRPr="00D07617">
        <w:rPr>
          <w:rFonts w:ascii="Times New Roman" w:hAnsi="Times New Roman" w:cs="Times New Roman"/>
          <w:sz w:val="24"/>
        </w:rPr>
        <w:t xml:space="preserve"> which can indeed be seen within Cod. Pal. Germ. 359. </w:t>
      </w:r>
      <w:r w:rsidR="00383D1F" w:rsidRPr="00D07617">
        <w:rPr>
          <w:rFonts w:ascii="Times New Roman" w:hAnsi="Times New Roman" w:cs="Times New Roman"/>
          <w:sz w:val="24"/>
        </w:rPr>
        <w:t xml:space="preserve">These themes are displayed </w:t>
      </w:r>
      <w:r w:rsidR="001B11FE" w:rsidRPr="00D07617">
        <w:rPr>
          <w:rFonts w:ascii="Times New Roman" w:hAnsi="Times New Roman" w:cs="Times New Roman"/>
          <w:sz w:val="24"/>
        </w:rPr>
        <w:t xml:space="preserve">through the satirical crests depicted above the helmets in many of the illuminations [See </w:t>
      </w:r>
      <w:r w:rsidR="009205FA" w:rsidRPr="00D07617">
        <w:rPr>
          <w:rFonts w:ascii="Times New Roman" w:hAnsi="Times New Roman" w:cs="Times New Roman"/>
          <w:sz w:val="24"/>
        </w:rPr>
        <w:t xml:space="preserve">Plates </w:t>
      </w:r>
      <w:r w:rsidR="001B11FE" w:rsidRPr="00D07617">
        <w:rPr>
          <w:rFonts w:ascii="Times New Roman" w:hAnsi="Times New Roman" w:cs="Times New Roman"/>
          <w:sz w:val="24"/>
        </w:rPr>
        <w:t>7, 9, 10 and 18]. Although the oversized helmet crests can be linked with the artistic movement of the period, the reason for the style of these</w:t>
      </w:r>
      <w:r w:rsidR="00680C6D" w:rsidRPr="00D07617">
        <w:rPr>
          <w:rFonts w:ascii="Times New Roman" w:hAnsi="Times New Roman" w:cs="Times New Roman"/>
          <w:sz w:val="24"/>
        </w:rPr>
        <w:t xml:space="preserve"> crests could simply have been used as a tool to enable the rea</w:t>
      </w:r>
      <w:r w:rsidR="0004033E" w:rsidRPr="00D07617">
        <w:rPr>
          <w:rFonts w:ascii="Times New Roman" w:hAnsi="Times New Roman" w:cs="Times New Roman"/>
          <w:sz w:val="24"/>
        </w:rPr>
        <w:t>ders to identify each character;</w:t>
      </w:r>
      <w:r w:rsidR="00680C6D" w:rsidRPr="00D07617">
        <w:rPr>
          <w:rFonts w:ascii="Times New Roman" w:hAnsi="Times New Roman" w:cs="Times New Roman"/>
          <w:sz w:val="24"/>
        </w:rPr>
        <w:t xml:space="preserve"> however, outside influences, such as changes caused by the Black Death</w:t>
      </w:r>
      <w:r w:rsidR="009C6D2E">
        <w:rPr>
          <w:rFonts w:ascii="Times New Roman" w:hAnsi="Times New Roman" w:cs="Times New Roman"/>
          <w:sz w:val="24"/>
        </w:rPr>
        <w:t>,</w:t>
      </w:r>
      <w:r w:rsidR="00680C6D" w:rsidRPr="00D07617">
        <w:rPr>
          <w:rFonts w:ascii="Times New Roman" w:hAnsi="Times New Roman" w:cs="Times New Roman"/>
          <w:sz w:val="24"/>
        </w:rPr>
        <w:t xml:space="preserve"> cannot be seen as entirely unrelated. </w:t>
      </w:r>
    </w:p>
    <w:p w:rsidR="00790A11" w:rsidRPr="00D07617" w:rsidRDefault="00705333" w:rsidP="00705333">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The i</w:t>
      </w:r>
      <w:r w:rsidR="00845112" w:rsidRPr="00D07617">
        <w:rPr>
          <w:rFonts w:ascii="Times New Roman" w:hAnsi="Times New Roman" w:cs="Times New Roman"/>
          <w:sz w:val="24"/>
        </w:rPr>
        <w:t>lluminations within Cod. Pal. Germ. 359</w:t>
      </w:r>
      <w:r w:rsidRPr="00D07617">
        <w:rPr>
          <w:rFonts w:ascii="Times New Roman" w:hAnsi="Times New Roman" w:cs="Times New Roman"/>
          <w:sz w:val="24"/>
        </w:rPr>
        <w:t xml:space="preserve"> undeniably set the manuscript apart and above any other available examples, therefore making them, not only one of the most important aspects of the codex, but also one of the most interesting. The illuminations are seen to both support and stand against </w:t>
      </w:r>
      <w:r w:rsidR="002954B7" w:rsidRPr="00D07617">
        <w:rPr>
          <w:rFonts w:ascii="Times New Roman" w:hAnsi="Times New Roman" w:cs="Times New Roman"/>
          <w:sz w:val="24"/>
        </w:rPr>
        <w:t>established</w:t>
      </w:r>
      <w:r w:rsidRPr="00D07617">
        <w:rPr>
          <w:rFonts w:ascii="Times New Roman" w:hAnsi="Times New Roman" w:cs="Times New Roman"/>
          <w:sz w:val="24"/>
        </w:rPr>
        <w:t xml:space="preserve"> assumptions surrounding some of the most important figures within medieval Germanic literature, be it displaying the widely accepted depiction of Hildebrand as an elderly knight, or the somewhat disputable portrayal of Kriemhild as a courtly princess accompanied by her ladies in waiting. They provide </w:t>
      </w:r>
      <w:r w:rsidRPr="00D07617">
        <w:rPr>
          <w:rFonts w:ascii="Times New Roman" w:hAnsi="Times New Roman" w:cs="Times New Roman"/>
          <w:noProof/>
          <w:sz w:val="24"/>
        </w:rPr>
        <w:t>access</w:t>
      </w:r>
      <w:r w:rsidRPr="00D07617">
        <w:rPr>
          <w:rFonts w:ascii="Times New Roman" w:hAnsi="Times New Roman" w:cs="Times New Roman"/>
          <w:sz w:val="24"/>
        </w:rPr>
        <w:t xml:space="preserve"> to an illiterate reader, along with displaying the sophisticated talents of the illustrator, in comparison to other, poorer examples of the same period. And finally, the illuminations effectively display the fantastical world, with which Dietrich von Bern is closely associated. </w:t>
      </w:r>
    </w:p>
    <w:p w:rsidR="009205FA" w:rsidRPr="00D07617" w:rsidRDefault="009205FA" w:rsidP="00705333">
      <w:pPr>
        <w:spacing w:line="360" w:lineRule="auto"/>
        <w:ind w:firstLine="720"/>
        <w:jc w:val="both"/>
        <w:rPr>
          <w:rFonts w:ascii="Times New Roman" w:hAnsi="Times New Roman" w:cs="Times New Roman"/>
          <w:sz w:val="24"/>
        </w:rPr>
      </w:pPr>
    </w:p>
    <w:p w:rsidR="009205FA" w:rsidRPr="00D07617" w:rsidRDefault="009205FA" w:rsidP="00705333">
      <w:pPr>
        <w:spacing w:line="360" w:lineRule="auto"/>
        <w:ind w:firstLine="720"/>
        <w:jc w:val="both"/>
        <w:rPr>
          <w:rFonts w:ascii="Times New Roman" w:hAnsi="Times New Roman" w:cs="Times New Roman"/>
          <w:sz w:val="24"/>
        </w:rPr>
      </w:pPr>
    </w:p>
    <w:p w:rsidR="008E784C" w:rsidRPr="00D07617" w:rsidRDefault="008E784C" w:rsidP="009205FA">
      <w:pPr>
        <w:spacing w:line="360" w:lineRule="auto"/>
        <w:jc w:val="center"/>
        <w:rPr>
          <w:rFonts w:ascii="Times New Roman" w:hAnsi="Times New Roman" w:cs="Times New Roman"/>
          <w:sz w:val="24"/>
        </w:rPr>
      </w:pPr>
    </w:p>
    <w:p w:rsidR="008E784C" w:rsidRPr="00D07617" w:rsidRDefault="008E784C" w:rsidP="009205FA">
      <w:pPr>
        <w:spacing w:line="360" w:lineRule="auto"/>
        <w:jc w:val="center"/>
        <w:rPr>
          <w:rFonts w:ascii="Times New Roman" w:hAnsi="Times New Roman" w:cs="Times New Roman"/>
        </w:rPr>
      </w:pPr>
    </w:p>
    <w:p w:rsidR="000F7CE0" w:rsidRPr="00D07617" w:rsidRDefault="000F7CE0" w:rsidP="009205FA">
      <w:pPr>
        <w:spacing w:line="360" w:lineRule="auto"/>
        <w:jc w:val="center"/>
        <w:rPr>
          <w:rFonts w:ascii="Times New Roman" w:hAnsi="Times New Roman" w:cs="Times New Roman"/>
        </w:rPr>
      </w:pPr>
    </w:p>
    <w:p w:rsidR="003641F5" w:rsidRPr="00D07617" w:rsidRDefault="003641F5" w:rsidP="0066313E">
      <w:pPr>
        <w:spacing w:line="360" w:lineRule="auto"/>
        <w:rPr>
          <w:rFonts w:ascii="Times New Roman" w:hAnsi="Times New Roman" w:cs="Times New Roman"/>
          <w:color w:val="0070C0"/>
        </w:rPr>
      </w:pPr>
    </w:p>
    <w:p w:rsidR="002E65D5" w:rsidRDefault="002E65D5" w:rsidP="00E135BB">
      <w:pPr>
        <w:spacing w:line="360" w:lineRule="auto"/>
        <w:rPr>
          <w:rFonts w:ascii="Times New Roman" w:hAnsi="Times New Roman" w:cs="Times New Roman"/>
          <w:b/>
          <w:sz w:val="32"/>
        </w:rPr>
      </w:pPr>
    </w:p>
    <w:p w:rsidR="002E65D5" w:rsidRDefault="00BB1503" w:rsidP="00E135BB">
      <w:pPr>
        <w:spacing w:line="360" w:lineRule="auto"/>
        <w:rPr>
          <w:rFonts w:ascii="Times New Roman" w:hAnsi="Times New Roman" w:cs="Times New Roman"/>
          <w:b/>
          <w:sz w:val="32"/>
          <w:u w:val="single"/>
        </w:rPr>
      </w:pPr>
      <w:r w:rsidRPr="00013D75">
        <w:rPr>
          <w:rFonts w:ascii="Times New Roman" w:hAnsi="Times New Roman" w:cs="Times New Roman"/>
          <w:b/>
          <w:sz w:val="32"/>
          <w:u w:val="single"/>
        </w:rPr>
        <w:lastRenderedPageBreak/>
        <w:t>C</w:t>
      </w:r>
      <w:r w:rsidR="00E135BB">
        <w:rPr>
          <w:rFonts w:ascii="Times New Roman" w:hAnsi="Times New Roman" w:cs="Times New Roman"/>
          <w:b/>
          <w:sz w:val="32"/>
          <w:u w:val="single"/>
        </w:rPr>
        <w:t>hapter</w:t>
      </w:r>
      <w:r w:rsidRPr="00013D75">
        <w:rPr>
          <w:rFonts w:ascii="Times New Roman" w:hAnsi="Times New Roman" w:cs="Times New Roman"/>
          <w:b/>
          <w:sz w:val="32"/>
          <w:u w:val="single"/>
        </w:rPr>
        <w:t xml:space="preserve"> 4</w:t>
      </w:r>
    </w:p>
    <w:p w:rsidR="00F94127" w:rsidRPr="002E65D5" w:rsidRDefault="00F94127" w:rsidP="002E65D5">
      <w:pPr>
        <w:spacing w:line="360" w:lineRule="auto"/>
        <w:jc w:val="center"/>
        <w:rPr>
          <w:rFonts w:ascii="Times New Roman" w:hAnsi="Times New Roman" w:cs="Times New Roman"/>
          <w:sz w:val="32"/>
          <w:u w:val="single"/>
        </w:rPr>
      </w:pPr>
      <w:r w:rsidRPr="002E65D5">
        <w:rPr>
          <w:rFonts w:ascii="Times New Roman" w:hAnsi="Times New Roman" w:cs="Times New Roman"/>
          <w:sz w:val="32"/>
          <w:u w:val="single"/>
        </w:rPr>
        <w:t>Watermarks</w:t>
      </w:r>
    </w:p>
    <w:p w:rsidR="002C292F" w:rsidRPr="00D07617" w:rsidRDefault="00687DFF" w:rsidP="005414A5">
      <w:pPr>
        <w:spacing w:line="360" w:lineRule="auto"/>
        <w:jc w:val="both"/>
        <w:rPr>
          <w:rFonts w:ascii="Times New Roman" w:hAnsi="Times New Roman" w:cs="Times New Roman"/>
          <w:sz w:val="24"/>
        </w:rPr>
      </w:pPr>
      <w:r w:rsidRPr="003D11B6">
        <w:rPr>
          <w:rFonts w:ascii="Times New Roman" w:hAnsi="Times New Roman" w:cs="Times New Roman"/>
          <w:sz w:val="24"/>
        </w:rPr>
        <w:tab/>
      </w:r>
      <w:r w:rsidR="00B5571F" w:rsidRPr="00D07617">
        <w:rPr>
          <w:rFonts w:ascii="Times New Roman" w:hAnsi="Times New Roman" w:cs="Times New Roman"/>
          <w:sz w:val="24"/>
        </w:rPr>
        <w:t xml:space="preserve">During the </w:t>
      </w:r>
      <w:r w:rsidR="004F0315" w:rsidRPr="00D07617">
        <w:rPr>
          <w:rFonts w:ascii="Times New Roman" w:hAnsi="Times New Roman" w:cs="Times New Roman"/>
          <w:sz w:val="24"/>
        </w:rPr>
        <w:t>Middle Ages</w:t>
      </w:r>
      <w:r w:rsidR="00B5571F" w:rsidRPr="00D07617">
        <w:rPr>
          <w:rFonts w:ascii="Times New Roman" w:hAnsi="Times New Roman" w:cs="Times New Roman"/>
          <w:sz w:val="24"/>
        </w:rPr>
        <w:t xml:space="preserve">, </w:t>
      </w:r>
      <w:r w:rsidR="00B5571F" w:rsidRPr="00BA07FC">
        <w:rPr>
          <w:rFonts w:ascii="Times New Roman" w:hAnsi="Times New Roman" w:cs="Times New Roman"/>
          <w:noProof/>
          <w:sz w:val="24"/>
        </w:rPr>
        <w:t>paper</w:t>
      </w:r>
      <w:r w:rsidR="00B5571F" w:rsidRPr="00D07617">
        <w:rPr>
          <w:rFonts w:ascii="Times New Roman" w:hAnsi="Times New Roman" w:cs="Times New Roman"/>
          <w:sz w:val="24"/>
        </w:rPr>
        <w:t xml:space="preserve"> was an incredibly valuable resource; made from mashed up rags, wood</w:t>
      </w:r>
      <w:r w:rsidR="001023A5" w:rsidRPr="00D07617">
        <w:rPr>
          <w:rFonts w:ascii="Times New Roman" w:hAnsi="Times New Roman" w:cs="Times New Roman"/>
          <w:sz w:val="24"/>
        </w:rPr>
        <w:t xml:space="preserve"> and waste material, </w:t>
      </w:r>
      <w:r w:rsidR="001023A5" w:rsidRPr="00BA07FC">
        <w:rPr>
          <w:rFonts w:ascii="Times New Roman" w:hAnsi="Times New Roman" w:cs="Times New Roman"/>
          <w:noProof/>
          <w:sz w:val="24"/>
        </w:rPr>
        <w:t>paper</w:t>
      </w:r>
      <w:r w:rsidR="001023A5" w:rsidRPr="00D07617">
        <w:rPr>
          <w:rFonts w:ascii="Times New Roman" w:hAnsi="Times New Roman" w:cs="Times New Roman"/>
          <w:sz w:val="24"/>
        </w:rPr>
        <w:t xml:space="preserve"> quickly began to replace vellum in book productions and documents.</w:t>
      </w:r>
      <w:r w:rsidR="00005743" w:rsidRPr="00D07617">
        <w:rPr>
          <w:rStyle w:val="FootnoteReference"/>
          <w:rFonts w:ascii="Times New Roman" w:hAnsi="Times New Roman" w:cs="Times New Roman"/>
          <w:sz w:val="24"/>
        </w:rPr>
        <w:footnoteReference w:id="60"/>
      </w:r>
      <w:r w:rsidR="001023A5" w:rsidRPr="00D07617">
        <w:rPr>
          <w:rFonts w:ascii="Times New Roman" w:hAnsi="Times New Roman" w:cs="Times New Roman"/>
          <w:sz w:val="24"/>
        </w:rPr>
        <w:t xml:space="preserve"> Paper was much easier to produce than vellum, given that it did not rely upon an animal for its production, </w:t>
      </w:r>
      <w:r w:rsidR="00C66DCC" w:rsidRPr="00D07617">
        <w:rPr>
          <w:rFonts w:ascii="Times New Roman" w:hAnsi="Times New Roman" w:cs="Times New Roman"/>
          <w:sz w:val="24"/>
        </w:rPr>
        <w:t>and this meant</w:t>
      </w:r>
      <w:r w:rsidR="001023A5" w:rsidRPr="00D07617">
        <w:rPr>
          <w:rFonts w:ascii="Times New Roman" w:hAnsi="Times New Roman" w:cs="Times New Roman"/>
          <w:sz w:val="24"/>
        </w:rPr>
        <w:t xml:space="preserve"> that production costs were also considerably less. The availability of paper during periods such as the 15</w:t>
      </w:r>
      <w:r w:rsidR="001023A5" w:rsidRPr="00D07617">
        <w:rPr>
          <w:rFonts w:ascii="Times New Roman" w:hAnsi="Times New Roman" w:cs="Times New Roman"/>
          <w:sz w:val="24"/>
          <w:vertAlign w:val="superscript"/>
        </w:rPr>
        <w:t>th</w:t>
      </w:r>
      <w:r w:rsidR="001023A5" w:rsidRPr="00D07617">
        <w:rPr>
          <w:rFonts w:ascii="Times New Roman" w:hAnsi="Times New Roman" w:cs="Times New Roman"/>
          <w:sz w:val="24"/>
        </w:rPr>
        <w:t xml:space="preserve"> century meant that texts of va</w:t>
      </w:r>
      <w:r w:rsidR="00C66DCC" w:rsidRPr="00D07617">
        <w:rPr>
          <w:rFonts w:ascii="Times New Roman" w:hAnsi="Times New Roman" w:cs="Times New Roman"/>
          <w:sz w:val="24"/>
        </w:rPr>
        <w:t>rying natures could be produced,</w:t>
      </w:r>
      <w:r w:rsidR="001023A5" w:rsidRPr="00D07617">
        <w:rPr>
          <w:rFonts w:ascii="Times New Roman" w:hAnsi="Times New Roman" w:cs="Times New Roman"/>
          <w:sz w:val="24"/>
        </w:rPr>
        <w:t xml:space="preserve"> rat</w:t>
      </w:r>
      <w:r w:rsidR="00C66DCC" w:rsidRPr="00D07617">
        <w:rPr>
          <w:rFonts w:ascii="Times New Roman" w:hAnsi="Times New Roman" w:cs="Times New Roman"/>
          <w:sz w:val="24"/>
        </w:rPr>
        <w:t>her than mainly religious texts;</w:t>
      </w:r>
      <w:r w:rsidR="001023A5" w:rsidRPr="00D07617">
        <w:rPr>
          <w:rFonts w:ascii="Times New Roman" w:hAnsi="Times New Roman" w:cs="Times New Roman"/>
          <w:sz w:val="24"/>
        </w:rPr>
        <w:t xml:space="preserve"> more secular works were being produced than ever before. This allowed tales such as </w:t>
      </w:r>
      <w:r w:rsidR="001023A5" w:rsidRPr="00D07617">
        <w:rPr>
          <w:rFonts w:ascii="Times New Roman" w:hAnsi="Times New Roman" w:cs="Times New Roman"/>
          <w:i/>
          <w:sz w:val="24"/>
        </w:rPr>
        <w:t>Der Rosengarten zu Worms</w:t>
      </w:r>
      <w:r w:rsidR="001023A5" w:rsidRPr="00D07617">
        <w:rPr>
          <w:rFonts w:ascii="Times New Roman" w:hAnsi="Times New Roman" w:cs="Times New Roman"/>
          <w:sz w:val="24"/>
        </w:rPr>
        <w:t xml:space="preserve"> to become extremely popular during this time, through the spread of literature</w:t>
      </w:r>
      <w:r w:rsidR="002C292F" w:rsidRPr="00D07617">
        <w:rPr>
          <w:rFonts w:ascii="Times New Roman" w:hAnsi="Times New Roman" w:cs="Times New Roman"/>
          <w:sz w:val="24"/>
        </w:rPr>
        <w:t>, rather than by word of mouth. Papermaking spread from Asia and into Sicily and Spain during the 11</w:t>
      </w:r>
      <w:r w:rsidR="002C292F" w:rsidRPr="00D07617">
        <w:rPr>
          <w:rFonts w:ascii="Times New Roman" w:hAnsi="Times New Roman" w:cs="Times New Roman"/>
          <w:sz w:val="24"/>
          <w:vertAlign w:val="superscript"/>
        </w:rPr>
        <w:t>th</w:t>
      </w:r>
      <w:r w:rsidR="002C292F" w:rsidRPr="00D07617">
        <w:rPr>
          <w:rFonts w:ascii="Times New Roman" w:hAnsi="Times New Roman" w:cs="Times New Roman"/>
          <w:sz w:val="24"/>
        </w:rPr>
        <w:t xml:space="preserve"> and 12</w:t>
      </w:r>
      <w:r w:rsidR="002C292F" w:rsidRPr="00D07617">
        <w:rPr>
          <w:rFonts w:ascii="Times New Roman" w:hAnsi="Times New Roman" w:cs="Times New Roman"/>
          <w:sz w:val="24"/>
          <w:vertAlign w:val="superscript"/>
        </w:rPr>
        <w:t>th</w:t>
      </w:r>
      <w:r w:rsidR="002C292F" w:rsidRPr="00D07617">
        <w:rPr>
          <w:rFonts w:ascii="Times New Roman" w:hAnsi="Times New Roman" w:cs="Times New Roman"/>
          <w:sz w:val="24"/>
        </w:rPr>
        <w:t xml:space="preserve"> centuries; Italian papermakers </w:t>
      </w:r>
      <w:r w:rsidR="00D44B1E" w:rsidRPr="00D07617">
        <w:rPr>
          <w:rFonts w:ascii="Times New Roman" w:hAnsi="Times New Roman" w:cs="Times New Roman"/>
          <w:sz w:val="24"/>
        </w:rPr>
        <w:t xml:space="preserve">rapidly </w:t>
      </w:r>
      <w:r w:rsidR="002C292F" w:rsidRPr="00D07617">
        <w:rPr>
          <w:rFonts w:ascii="Times New Roman" w:hAnsi="Times New Roman" w:cs="Times New Roman"/>
          <w:sz w:val="24"/>
        </w:rPr>
        <w:t>became a dominant force, quickly surpassing the eastern producers and spreading paper further throughout Europe.</w:t>
      </w:r>
      <w:r w:rsidR="002C292F" w:rsidRPr="00D07617">
        <w:rPr>
          <w:rStyle w:val="FootnoteReference"/>
          <w:rFonts w:ascii="Times New Roman" w:hAnsi="Times New Roman" w:cs="Times New Roman"/>
          <w:sz w:val="24"/>
        </w:rPr>
        <w:footnoteReference w:id="61"/>
      </w:r>
      <w:r w:rsidR="002954B7" w:rsidRPr="00D07617">
        <w:rPr>
          <w:rFonts w:ascii="Times New Roman" w:hAnsi="Times New Roman" w:cs="Times New Roman"/>
          <w:sz w:val="24"/>
        </w:rPr>
        <w:t xml:space="preserve"> The study of watermarks within paper manuscripts is a niche one. Many databases have vast sections missing and have simply not been able to compile a fully complete collection.</w:t>
      </w:r>
      <w:r w:rsidR="002954B7" w:rsidRPr="00D07617">
        <w:rPr>
          <w:rStyle w:val="FootnoteReference"/>
          <w:rFonts w:ascii="Times New Roman" w:hAnsi="Times New Roman" w:cs="Times New Roman"/>
          <w:sz w:val="24"/>
        </w:rPr>
        <w:footnoteReference w:id="62"/>
      </w:r>
      <w:r w:rsidR="002954B7" w:rsidRPr="00D07617">
        <w:rPr>
          <w:rFonts w:ascii="Times New Roman" w:hAnsi="Times New Roman" w:cs="Times New Roman"/>
          <w:sz w:val="24"/>
        </w:rPr>
        <w:t xml:space="preserve"> It is these areas of missing information that allow for research such as is being conducted within this essay.</w:t>
      </w:r>
    </w:p>
    <w:p w:rsidR="00B75F94" w:rsidRPr="00D07617" w:rsidRDefault="00B75F94" w:rsidP="005414A5">
      <w:pPr>
        <w:spacing w:line="360" w:lineRule="auto"/>
        <w:jc w:val="both"/>
        <w:rPr>
          <w:rFonts w:ascii="Times New Roman" w:hAnsi="Times New Roman" w:cs="Times New Roman"/>
          <w:sz w:val="24"/>
        </w:rPr>
      </w:pPr>
      <w:r w:rsidRPr="00D07617">
        <w:rPr>
          <w:rFonts w:ascii="Times New Roman" w:hAnsi="Times New Roman" w:cs="Times New Roman"/>
          <w:sz w:val="24"/>
        </w:rPr>
        <w:tab/>
        <w:t xml:space="preserve">The name ‘watermark’ is rather misleading, given that the process </w:t>
      </w:r>
      <w:r w:rsidR="00E42508" w:rsidRPr="00D07617">
        <w:rPr>
          <w:rFonts w:ascii="Times New Roman" w:hAnsi="Times New Roman" w:cs="Times New Roman"/>
          <w:sz w:val="24"/>
        </w:rPr>
        <w:t>of production for</w:t>
      </w:r>
      <w:r w:rsidRPr="00D07617">
        <w:rPr>
          <w:rFonts w:ascii="Times New Roman" w:hAnsi="Times New Roman" w:cs="Times New Roman"/>
          <w:sz w:val="24"/>
        </w:rPr>
        <w:t xml:space="preserve"> a watermark used a piece of wire to create the image, and not a stamp with water as one would assume. The fibres from which the paper would be </w:t>
      </w:r>
      <w:r w:rsidRPr="00BA07FC">
        <w:rPr>
          <w:rFonts w:ascii="Times New Roman" w:hAnsi="Times New Roman" w:cs="Times New Roman"/>
          <w:noProof/>
          <w:sz w:val="24"/>
        </w:rPr>
        <w:t>made</w:t>
      </w:r>
      <w:r w:rsidRPr="00D07617">
        <w:rPr>
          <w:rFonts w:ascii="Times New Roman" w:hAnsi="Times New Roman" w:cs="Times New Roman"/>
          <w:sz w:val="24"/>
        </w:rPr>
        <w:t xml:space="preserve"> would be mixed with water to produce a milky pulp, which would then be poured onto </w:t>
      </w:r>
      <w:r w:rsidR="008F37D3" w:rsidRPr="00D07617">
        <w:rPr>
          <w:rFonts w:ascii="Times New Roman" w:hAnsi="Times New Roman" w:cs="Times New Roman"/>
          <w:sz w:val="24"/>
        </w:rPr>
        <w:t>a paper mould and left to dry.</w:t>
      </w:r>
      <w:r w:rsidR="008F37D3" w:rsidRPr="00D07617">
        <w:rPr>
          <w:rStyle w:val="FootnoteReference"/>
          <w:rFonts w:ascii="Times New Roman" w:hAnsi="Times New Roman" w:cs="Times New Roman"/>
          <w:sz w:val="24"/>
        </w:rPr>
        <w:footnoteReference w:id="63"/>
      </w:r>
      <w:r w:rsidR="008F37D3" w:rsidRPr="00D07617">
        <w:rPr>
          <w:rFonts w:ascii="Times New Roman" w:hAnsi="Times New Roman" w:cs="Times New Roman"/>
          <w:sz w:val="24"/>
        </w:rPr>
        <w:t xml:space="preserve"> W</w:t>
      </w:r>
      <w:r w:rsidRPr="00D07617">
        <w:rPr>
          <w:rFonts w:ascii="Times New Roman" w:hAnsi="Times New Roman" w:cs="Times New Roman"/>
          <w:sz w:val="24"/>
        </w:rPr>
        <w:t>ithin the mould would be a wire, formed i</w:t>
      </w:r>
      <w:r w:rsidR="00C66DCC" w:rsidRPr="00D07617">
        <w:rPr>
          <w:rFonts w:ascii="Times New Roman" w:hAnsi="Times New Roman" w:cs="Times New Roman"/>
          <w:sz w:val="24"/>
        </w:rPr>
        <w:t>n to an array of shapes;</w:t>
      </w:r>
      <w:r w:rsidRPr="00D07617">
        <w:rPr>
          <w:rFonts w:ascii="Times New Roman" w:hAnsi="Times New Roman" w:cs="Times New Roman"/>
          <w:sz w:val="24"/>
        </w:rPr>
        <w:t xml:space="preserve"> this would be attached to the bottom of the mould and would prevent the paper from forming to the same thickness as the rest of the </w:t>
      </w:r>
      <w:r w:rsidRPr="00D07617">
        <w:rPr>
          <w:rFonts w:ascii="Times New Roman" w:hAnsi="Times New Roman" w:cs="Times New Roman"/>
          <w:sz w:val="24"/>
        </w:rPr>
        <w:lastRenderedPageBreak/>
        <w:t xml:space="preserve">sheet, </w:t>
      </w:r>
      <w:r w:rsidR="003D0B81" w:rsidRPr="00D07617">
        <w:rPr>
          <w:rFonts w:ascii="Times New Roman" w:hAnsi="Times New Roman" w:cs="Times New Roman"/>
          <w:sz w:val="24"/>
        </w:rPr>
        <w:t>consequently</w:t>
      </w:r>
      <w:r w:rsidRPr="00D07617">
        <w:rPr>
          <w:rFonts w:ascii="Times New Roman" w:hAnsi="Times New Roman" w:cs="Times New Roman"/>
          <w:sz w:val="24"/>
        </w:rPr>
        <w:t xml:space="preserve"> making this part of the paper translucent and the watermarks visible when held u</w:t>
      </w:r>
      <w:r w:rsidR="002C292F" w:rsidRPr="00D07617">
        <w:rPr>
          <w:rFonts w:ascii="Times New Roman" w:hAnsi="Times New Roman" w:cs="Times New Roman"/>
          <w:sz w:val="24"/>
        </w:rPr>
        <w:t>p to light.</w:t>
      </w:r>
      <w:r w:rsidR="002C292F" w:rsidRPr="00D07617">
        <w:rPr>
          <w:rStyle w:val="FootnoteReference"/>
          <w:rFonts w:ascii="Times New Roman" w:hAnsi="Times New Roman" w:cs="Times New Roman"/>
          <w:sz w:val="24"/>
        </w:rPr>
        <w:footnoteReference w:id="64"/>
      </w:r>
    </w:p>
    <w:p w:rsidR="00651115" w:rsidRPr="00D07617" w:rsidRDefault="00687DFF" w:rsidP="002954B7">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Watermarks provide a way for researchers to trace manuscripts</w:t>
      </w:r>
      <w:r w:rsidR="00C66DCC" w:rsidRPr="00D07617">
        <w:rPr>
          <w:rFonts w:ascii="Times New Roman" w:hAnsi="Times New Roman" w:cs="Times New Roman"/>
          <w:sz w:val="24"/>
        </w:rPr>
        <w:t>’</w:t>
      </w:r>
      <w:r w:rsidRPr="00D07617">
        <w:rPr>
          <w:rFonts w:ascii="Times New Roman" w:hAnsi="Times New Roman" w:cs="Times New Roman"/>
          <w:sz w:val="24"/>
        </w:rPr>
        <w:t xml:space="preserve"> origins and are therefore extremely important for an examination of a manuscript</w:t>
      </w:r>
      <w:r w:rsidR="00C66DCC" w:rsidRPr="00D07617">
        <w:rPr>
          <w:rFonts w:ascii="Times New Roman" w:hAnsi="Times New Roman" w:cs="Times New Roman"/>
          <w:sz w:val="24"/>
        </w:rPr>
        <w:t>’</w:t>
      </w:r>
      <w:r w:rsidRPr="00D07617">
        <w:rPr>
          <w:rFonts w:ascii="Times New Roman" w:hAnsi="Times New Roman" w:cs="Times New Roman"/>
          <w:sz w:val="24"/>
        </w:rPr>
        <w:t xml:space="preserve">s codicology. Watermarks come in many forms, ranging from family crests to animals and even words. In </w:t>
      </w:r>
      <w:r w:rsidRPr="00D07617">
        <w:rPr>
          <w:rFonts w:ascii="Times New Roman" w:hAnsi="Times New Roman" w:cs="Times New Roman"/>
          <w:noProof/>
          <w:sz w:val="24"/>
        </w:rPr>
        <w:t>theory</w:t>
      </w:r>
      <w:r w:rsidR="000D2C9E" w:rsidRPr="00D07617">
        <w:rPr>
          <w:rFonts w:ascii="Times New Roman" w:hAnsi="Times New Roman" w:cs="Times New Roman"/>
          <w:noProof/>
          <w:sz w:val="24"/>
        </w:rPr>
        <w:t>,</w:t>
      </w:r>
      <w:r w:rsidRPr="00D07617">
        <w:rPr>
          <w:rFonts w:ascii="Times New Roman" w:hAnsi="Times New Roman" w:cs="Times New Roman"/>
          <w:sz w:val="24"/>
        </w:rPr>
        <w:t xml:space="preserve"> each watermark would be unique and therefore enable one to conclusively, and accurately, trace the maker of the paper, thus </w:t>
      </w:r>
      <w:r w:rsidR="00C66DCC" w:rsidRPr="00D07617">
        <w:rPr>
          <w:rFonts w:ascii="Times New Roman" w:hAnsi="Times New Roman" w:cs="Times New Roman"/>
          <w:sz w:val="24"/>
        </w:rPr>
        <w:t>giving a</w:t>
      </w:r>
      <w:r w:rsidRPr="00D07617">
        <w:rPr>
          <w:rFonts w:ascii="Times New Roman" w:hAnsi="Times New Roman" w:cs="Times New Roman"/>
          <w:sz w:val="24"/>
        </w:rPr>
        <w:t xml:space="preserve">n idea </w:t>
      </w:r>
      <w:r w:rsidR="00C66DCC" w:rsidRPr="00D07617">
        <w:rPr>
          <w:rFonts w:ascii="Times New Roman" w:hAnsi="Times New Roman" w:cs="Times New Roman"/>
          <w:sz w:val="24"/>
        </w:rPr>
        <w:t>of</w:t>
      </w:r>
      <w:r w:rsidRPr="00D07617">
        <w:rPr>
          <w:rFonts w:ascii="Times New Roman" w:hAnsi="Times New Roman" w:cs="Times New Roman"/>
          <w:sz w:val="24"/>
        </w:rPr>
        <w:t xml:space="preserve"> the calibre </w:t>
      </w:r>
      <w:r w:rsidR="009C6D2E">
        <w:rPr>
          <w:rFonts w:ascii="Times New Roman" w:hAnsi="Times New Roman" w:cs="Times New Roman"/>
          <w:sz w:val="24"/>
        </w:rPr>
        <w:t>to which</w:t>
      </w:r>
      <w:r w:rsidRPr="00D07617">
        <w:rPr>
          <w:rFonts w:ascii="Times New Roman" w:hAnsi="Times New Roman" w:cs="Times New Roman"/>
          <w:sz w:val="24"/>
        </w:rPr>
        <w:t xml:space="preserve"> the paper was created. </w:t>
      </w:r>
      <w:r w:rsidR="00143345" w:rsidRPr="00D07617">
        <w:rPr>
          <w:rFonts w:ascii="Times New Roman" w:hAnsi="Times New Roman" w:cs="Times New Roman"/>
          <w:sz w:val="24"/>
        </w:rPr>
        <w:t xml:space="preserve">However, the production of paper, during the </w:t>
      </w:r>
      <w:r w:rsidR="004F0315" w:rsidRPr="00D07617">
        <w:rPr>
          <w:rFonts w:ascii="Times New Roman" w:hAnsi="Times New Roman" w:cs="Times New Roman"/>
          <w:sz w:val="24"/>
        </w:rPr>
        <w:t>Middle Ages</w:t>
      </w:r>
      <w:r w:rsidR="00143345" w:rsidRPr="00D07617">
        <w:rPr>
          <w:rFonts w:ascii="Times New Roman" w:hAnsi="Times New Roman" w:cs="Times New Roman"/>
          <w:sz w:val="24"/>
        </w:rPr>
        <w:t xml:space="preserve">, quickly became a huge industry. With </w:t>
      </w:r>
      <w:r w:rsidR="009C6D2E">
        <w:rPr>
          <w:rFonts w:ascii="Times New Roman" w:hAnsi="Times New Roman" w:cs="Times New Roman"/>
          <w:sz w:val="24"/>
        </w:rPr>
        <w:t xml:space="preserve">so </w:t>
      </w:r>
      <w:r w:rsidR="00143345" w:rsidRPr="00D07617">
        <w:rPr>
          <w:rFonts w:ascii="Times New Roman" w:hAnsi="Times New Roman" w:cs="Times New Roman"/>
          <w:sz w:val="24"/>
        </w:rPr>
        <w:t xml:space="preserve">many quickly producing paper, this in turn swiftly led to </w:t>
      </w:r>
      <w:r w:rsidR="009C6D2E">
        <w:rPr>
          <w:rFonts w:ascii="Times New Roman" w:hAnsi="Times New Roman" w:cs="Times New Roman"/>
          <w:sz w:val="24"/>
        </w:rPr>
        <w:t>stiff</w:t>
      </w:r>
      <w:r w:rsidR="00143345" w:rsidRPr="00D07617">
        <w:rPr>
          <w:rFonts w:ascii="Times New Roman" w:hAnsi="Times New Roman" w:cs="Times New Roman"/>
          <w:sz w:val="24"/>
        </w:rPr>
        <w:t xml:space="preserve"> competition between paper producers.  This </w:t>
      </w:r>
      <w:r w:rsidR="00143345" w:rsidRPr="00D07617">
        <w:rPr>
          <w:rFonts w:ascii="Times New Roman" w:hAnsi="Times New Roman" w:cs="Times New Roman"/>
          <w:noProof/>
          <w:sz w:val="24"/>
        </w:rPr>
        <w:t>competition</w:t>
      </w:r>
      <w:r w:rsidR="00143345" w:rsidRPr="00D07617">
        <w:rPr>
          <w:rFonts w:ascii="Times New Roman" w:hAnsi="Times New Roman" w:cs="Times New Roman"/>
          <w:sz w:val="24"/>
        </w:rPr>
        <w:t xml:space="preserve"> led some paper producers to reproduc</w:t>
      </w:r>
      <w:r w:rsidR="009C6D2E">
        <w:rPr>
          <w:rFonts w:ascii="Times New Roman" w:hAnsi="Times New Roman" w:cs="Times New Roman"/>
          <w:sz w:val="24"/>
        </w:rPr>
        <w:t>e the watermarks of higher quality</w:t>
      </w:r>
      <w:r w:rsidR="00143345" w:rsidRPr="00D07617">
        <w:rPr>
          <w:rFonts w:ascii="Times New Roman" w:hAnsi="Times New Roman" w:cs="Times New Roman"/>
          <w:sz w:val="24"/>
        </w:rPr>
        <w:t xml:space="preserve"> producers to make more money. It is these forgeries that </w:t>
      </w:r>
      <w:r w:rsidR="00143345" w:rsidRPr="00D07617">
        <w:rPr>
          <w:rFonts w:ascii="Times New Roman" w:hAnsi="Times New Roman" w:cs="Times New Roman"/>
          <w:noProof/>
          <w:sz w:val="24"/>
        </w:rPr>
        <w:t>make</w:t>
      </w:r>
      <w:r w:rsidR="00143345" w:rsidRPr="00D07617">
        <w:rPr>
          <w:rFonts w:ascii="Times New Roman" w:hAnsi="Times New Roman" w:cs="Times New Roman"/>
          <w:sz w:val="24"/>
        </w:rPr>
        <w:t xml:space="preserve"> attempts to trace the </w:t>
      </w:r>
      <w:r w:rsidR="009C6D2E">
        <w:rPr>
          <w:rFonts w:ascii="Times New Roman" w:hAnsi="Times New Roman" w:cs="Times New Roman"/>
          <w:sz w:val="24"/>
        </w:rPr>
        <w:t>origins of specific manuscripts</w:t>
      </w:r>
      <w:r w:rsidR="00143345" w:rsidRPr="00D07617">
        <w:rPr>
          <w:rFonts w:ascii="Times New Roman" w:hAnsi="Times New Roman" w:cs="Times New Roman"/>
          <w:sz w:val="24"/>
        </w:rPr>
        <w:t xml:space="preserve"> more diff</w:t>
      </w:r>
      <w:r w:rsidR="008F37D3" w:rsidRPr="00D07617">
        <w:rPr>
          <w:rFonts w:ascii="Times New Roman" w:hAnsi="Times New Roman" w:cs="Times New Roman"/>
          <w:sz w:val="24"/>
        </w:rPr>
        <w:t xml:space="preserve">icult, but not </w:t>
      </w:r>
      <w:r w:rsidR="009C6D2E">
        <w:rPr>
          <w:rFonts w:ascii="Times New Roman" w:hAnsi="Times New Roman" w:cs="Times New Roman"/>
          <w:sz w:val="24"/>
        </w:rPr>
        <w:t>impossibly</w:t>
      </w:r>
      <w:r w:rsidR="008F37D3" w:rsidRPr="00D07617">
        <w:rPr>
          <w:rFonts w:ascii="Times New Roman" w:hAnsi="Times New Roman" w:cs="Times New Roman"/>
          <w:sz w:val="24"/>
        </w:rPr>
        <w:t xml:space="preserve"> so.</w:t>
      </w:r>
      <w:r w:rsidR="008F37D3" w:rsidRPr="00D07617">
        <w:rPr>
          <w:rStyle w:val="FootnoteReference"/>
          <w:rFonts w:ascii="Times New Roman" w:hAnsi="Times New Roman" w:cs="Times New Roman"/>
          <w:sz w:val="24"/>
        </w:rPr>
        <w:footnoteReference w:id="65"/>
      </w:r>
    </w:p>
    <w:p w:rsidR="00AC362F" w:rsidRPr="00D07617" w:rsidRDefault="00AC362F" w:rsidP="005414A5">
      <w:pPr>
        <w:spacing w:line="360" w:lineRule="auto"/>
        <w:jc w:val="both"/>
        <w:rPr>
          <w:rFonts w:ascii="Times New Roman" w:hAnsi="Times New Roman" w:cs="Times New Roman"/>
          <w:sz w:val="24"/>
          <w:shd w:val="clear" w:color="auto" w:fill="FFFFFF"/>
        </w:rPr>
      </w:pPr>
      <w:r w:rsidRPr="00D07617">
        <w:rPr>
          <w:rFonts w:ascii="Times New Roman" w:hAnsi="Times New Roman" w:cs="Times New Roman"/>
          <w:sz w:val="24"/>
        </w:rPr>
        <w:tab/>
        <w:t xml:space="preserve">Appearing only once within Cod. Pal. Germ. 359 is a watermark depicting a bull’s head with a partial star situated upon a pole [See Plate 20]. </w:t>
      </w:r>
      <w:r w:rsidR="00A83CF8" w:rsidRPr="00D07617">
        <w:rPr>
          <w:rFonts w:ascii="Times New Roman" w:hAnsi="Times New Roman" w:cs="Times New Roman"/>
          <w:sz w:val="24"/>
        </w:rPr>
        <w:t xml:space="preserve">The Bull with a star </w:t>
      </w:r>
      <w:r w:rsidR="00A83CF8" w:rsidRPr="00D07617">
        <w:rPr>
          <w:rFonts w:ascii="Times New Roman" w:hAnsi="Times New Roman" w:cs="Times New Roman"/>
          <w:noProof/>
          <w:sz w:val="24"/>
        </w:rPr>
        <w:t>watermark</w:t>
      </w:r>
      <w:r w:rsidR="00A83CF8" w:rsidRPr="00D07617">
        <w:rPr>
          <w:rFonts w:ascii="Times New Roman" w:hAnsi="Times New Roman" w:cs="Times New Roman"/>
          <w:sz w:val="24"/>
        </w:rPr>
        <w:t xml:space="preserve"> can be traced back to Schnals, Ital</w:t>
      </w:r>
      <w:r w:rsidR="00662BC6" w:rsidRPr="00D07617">
        <w:rPr>
          <w:rFonts w:ascii="Times New Roman" w:hAnsi="Times New Roman" w:cs="Times New Roman"/>
          <w:sz w:val="24"/>
        </w:rPr>
        <w:t>y, having been produced during the period 1427 to 1431.</w:t>
      </w:r>
      <w:r w:rsidR="00662BC6" w:rsidRPr="00D07617">
        <w:rPr>
          <w:rStyle w:val="FootnoteReference"/>
          <w:rFonts w:ascii="Times New Roman" w:hAnsi="Times New Roman" w:cs="Times New Roman"/>
          <w:sz w:val="24"/>
        </w:rPr>
        <w:footnoteReference w:id="66"/>
      </w:r>
      <w:r w:rsidR="00662BC6" w:rsidRPr="00D07617">
        <w:rPr>
          <w:rFonts w:ascii="Times New Roman" w:hAnsi="Times New Roman" w:cs="Times New Roman"/>
          <w:sz w:val="24"/>
        </w:rPr>
        <w:t xml:space="preserve"> </w:t>
      </w:r>
      <w:r w:rsidR="00C852F2" w:rsidRPr="00D07617">
        <w:rPr>
          <w:rFonts w:ascii="Times New Roman" w:hAnsi="Times New Roman" w:cs="Times New Roman"/>
          <w:sz w:val="24"/>
        </w:rPr>
        <w:t xml:space="preserve"> Here, the previously mentioned weaknesses of medieval manuscript watermark databases are displayed, as Cod. Pal. Germ. 359 </w:t>
      </w:r>
      <w:r w:rsidR="00C66DCC" w:rsidRPr="00D07617">
        <w:rPr>
          <w:rFonts w:ascii="Times New Roman" w:hAnsi="Times New Roman" w:cs="Times New Roman"/>
          <w:sz w:val="24"/>
        </w:rPr>
        <w:t xml:space="preserve">has been dated to </w:t>
      </w:r>
      <w:r w:rsidR="00C852F2" w:rsidRPr="00D07617">
        <w:rPr>
          <w:rFonts w:ascii="Times New Roman" w:hAnsi="Times New Roman" w:cs="Times New Roman"/>
          <w:sz w:val="24"/>
        </w:rPr>
        <w:t>between 1418 and 1420, meaning that the water</w:t>
      </w:r>
      <w:r w:rsidR="009C6D2E">
        <w:rPr>
          <w:rFonts w:ascii="Times New Roman" w:hAnsi="Times New Roman" w:cs="Times New Roman"/>
          <w:sz w:val="24"/>
        </w:rPr>
        <w:t>mark within this manuscript has</w:t>
      </w:r>
      <w:r w:rsidR="00C852F2" w:rsidRPr="00D07617">
        <w:rPr>
          <w:rFonts w:ascii="Times New Roman" w:hAnsi="Times New Roman" w:cs="Times New Roman"/>
          <w:sz w:val="24"/>
        </w:rPr>
        <w:t xml:space="preserve"> as of yet, not been officially recognised by databases such as </w:t>
      </w:r>
      <w:r w:rsidR="00C852F2" w:rsidRPr="00D07617">
        <w:rPr>
          <w:rFonts w:ascii="Times New Roman" w:hAnsi="Times New Roman" w:cs="Times New Roman"/>
          <w:i/>
          <w:sz w:val="24"/>
        </w:rPr>
        <w:t xml:space="preserve">Wasserzeichen des Mittelalters (WZMA) </w:t>
      </w:r>
      <w:r w:rsidR="00C852F2" w:rsidRPr="00D07617">
        <w:rPr>
          <w:rFonts w:ascii="Times New Roman" w:hAnsi="Times New Roman" w:cs="Times New Roman"/>
          <w:sz w:val="24"/>
        </w:rPr>
        <w:t xml:space="preserve">at the </w:t>
      </w:r>
      <w:r w:rsidR="00C852F2" w:rsidRPr="00D07617">
        <w:rPr>
          <w:rFonts w:ascii="Times New Roman" w:hAnsi="Times New Roman" w:cs="Times New Roman"/>
          <w:sz w:val="24"/>
          <w:shd w:val="clear" w:color="auto" w:fill="FFFFFF"/>
        </w:rPr>
        <w:t xml:space="preserve">Österreichische Akademie Der Wissenschaften. This lack of recognition for the respective date of the watermark within Cod. Pal. Germ. 359, may have led to a theory surrounding the incorrect dating of the manuscript itself; however, given the conclusive </w:t>
      </w:r>
      <w:r w:rsidR="00C66DCC" w:rsidRPr="00D07617">
        <w:rPr>
          <w:rFonts w:ascii="Times New Roman" w:hAnsi="Times New Roman" w:cs="Times New Roman"/>
          <w:sz w:val="24"/>
          <w:shd w:val="clear" w:color="auto" w:fill="FFFFFF"/>
        </w:rPr>
        <w:t>evidence for</w:t>
      </w:r>
      <w:r w:rsidR="00C852F2" w:rsidRPr="00D07617">
        <w:rPr>
          <w:rFonts w:ascii="Times New Roman" w:hAnsi="Times New Roman" w:cs="Times New Roman"/>
          <w:sz w:val="24"/>
          <w:shd w:val="clear" w:color="auto" w:fill="FFFFFF"/>
        </w:rPr>
        <w:t xml:space="preserve"> the </w:t>
      </w:r>
      <w:r w:rsidR="00C66DCC" w:rsidRPr="00D07617">
        <w:rPr>
          <w:rFonts w:ascii="Times New Roman" w:hAnsi="Times New Roman" w:cs="Times New Roman"/>
          <w:sz w:val="24"/>
          <w:shd w:val="clear" w:color="auto" w:fill="FFFFFF"/>
        </w:rPr>
        <w:t>dating</w:t>
      </w:r>
      <w:r w:rsidR="00C852F2" w:rsidRPr="00D07617">
        <w:rPr>
          <w:rFonts w:ascii="Times New Roman" w:hAnsi="Times New Roman" w:cs="Times New Roman"/>
          <w:sz w:val="24"/>
          <w:shd w:val="clear" w:color="auto" w:fill="FFFFFF"/>
        </w:rPr>
        <w:t xml:space="preserve"> of the manuscript, such as its author and its creation at the Alsatian Workshop of 1418, it has become evident that the researchers behind the WZMA database simply have not been made aware of this earlier version of the bull and star watermark. </w:t>
      </w:r>
    </w:p>
    <w:p w:rsidR="002E577A" w:rsidRPr="00D07617" w:rsidRDefault="002E577A" w:rsidP="005414A5">
      <w:pPr>
        <w:spacing w:line="360" w:lineRule="auto"/>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ab/>
        <w:t xml:space="preserve">This evidence that the bull and star watermark </w:t>
      </w:r>
      <w:r w:rsidR="00C66DCC" w:rsidRPr="00D07617">
        <w:rPr>
          <w:rFonts w:ascii="Times New Roman" w:hAnsi="Times New Roman" w:cs="Times New Roman"/>
          <w:sz w:val="24"/>
          <w:shd w:val="clear" w:color="auto" w:fill="FFFFFF"/>
        </w:rPr>
        <w:t>was</w:t>
      </w:r>
      <w:r w:rsidRPr="00D07617">
        <w:rPr>
          <w:rFonts w:ascii="Times New Roman" w:hAnsi="Times New Roman" w:cs="Times New Roman"/>
          <w:sz w:val="24"/>
          <w:shd w:val="clear" w:color="auto" w:fill="FFFFFF"/>
        </w:rPr>
        <w:t xml:space="preserve"> used in Europe earlier than the proposed date of 1427, </w:t>
      </w:r>
      <w:r w:rsidR="00C66DCC" w:rsidRPr="00D07617">
        <w:rPr>
          <w:rFonts w:ascii="Times New Roman" w:hAnsi="Times New Roman" w:cs="Times New Roman"/>
          <w:sz w:val="24"/>
          <w:shd w:val="clear" w:color="auto" w:fill="FFFFFF"/>
        </w:rPr>
        <w:t>enhances</w:t>
      </w:r>
      <w:r w:rsidRPr="00D07617">
        <w:rPr>
          <w:rFonts w:ascii="Times New Roman" w:hAnsi="Times New Roman" w:cs="Times New Roman"/>
          <w:sz w:val="24"/>
          <w:shd w:val="clear" w:color="auto" w:fill="FFFFFF"/>
        </w:rPr>
        <w:t xml:space="preserve"> the reputation of the paper producers using this symbol, displaying a longer period of production. However, this does bring into question the validity </w:t>
      </w:r>
      <w:r w:rsidRPr="00D07617">
        <w:rPr>
          <w:rFonts w:ascii="Times New Roman" w:hAnsi="Times New Roman" w:cs="Times New Roman"/>
          <w:sz w:val="24"/>
          <w:shd w:val="clear" w:color="auto" w:fill="FFFFFF"/>
        </w:rPr>
        <w:lastRenderedPageBreak/>
        <w:t>of later examples of the same watermark, as, as was mentioned earlier, the chances of forgeries of higher quality paper would have become ever more likely, the longer a business was producing the paper.</w:t>
      </w:r>
      <w:r w:rsidR="008F37D3" w:rsidRPr="00D07617">
        <w:rPr>
          <w:rStyle w:val="FootnoteReference"/>
          <w:rFonts w:ascii="Times New Roman" w:hAnsi="Times New Roman" w:cs="Times New Roman"/>
          <w:sz w:val="24"/>
          <w:shd w:val="clear" w:color="auto" w:fill="FFFFFF"/>
        </w:rPr>
        <w:footnoteReference w:id="67"/>
      </w:r>
      <w:r w:rsidRPr="00D07617">
        <w:rPr>
          <w:rFonts w:ascii="Times New Roman" w:hAnsi="Times New Roman" w:cs="Times New Roman"/>
          <w:sz w:val="24"/>
          <w:shd w:val="clear" w:color="auto" w:fill="FFFFFF"/>
        </w:rPr>
        <w:t xml:space="preserve"> </w:t>
      </w:r>
      <w:r w:rsidR="00C66DCC" w:rsidRPr="00D07617">
        <w:rPr>
          <w:rFonts w:ascii="Times New Roman" w:hAnsi="Times New Roman" w:cs="Times New Roman"/>
          <w:sz w:val="24"/>
          <w:shd w:val="clear" w:color="auto" w:fill="FFFFFF"/>
        </w:rPr>
        <w:t>This means</w:t>
      </w:r>
      <w:r w:rsidRPr="00D07617">
        <w:rPr>
          <w:rFonts w:ascii="Times New Roman" w:hAnsi="Times New Roman" w:cs="Times New Roman"/>
          <w:sz w:val="24"/>
          <w:shd w:val="clear" w:color="auto" w:fill="FFFFFF"/>
        </w:rPr>
        <w:t xml:space="preserve"> that the later examples of this watermark may again have to be assessed as forgeries. </w:t>
      </w:r>
    </w:p>
    <w:p w:rsidR="00606C43" w:rsidRPr="00D07617" w:rsidRDefault="0061143B" w:rsidP="0061143B">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As</w:t>
      </w:r>
      <w:r w:rsidR="002E577A" w:rsidRPr="00D07617">
        <w:rPr>
          <w:rFonts w:ascii="Times New Roman" w:hAnsi="Times New Roman" w:cs="Times New Roman"/>
          <w:sz w:val="24"/>
          <w:shd w:val="clear" w:color="auto" w:fill="FFFFFF"/>
        </w:rPr>
        <w:t xml:space="preserve"> was previously mentioned, the bull and star watermark appears </w:t>
      </w:r>
      <w:r w:rsidR="00C66DCC" w:rsidRPr="00D07617">
        <w:rPr>
          <w:rFonts w:ascii="Times New Roman" w:hAnsi="Times New Roman" w:cs="Times New Roman"/>
          <w:sz w:val="24"/>
          <w:shd w:val="clear" w:color="auto" w:fill="FFFFFF"/>
        </w:rPr>
        <w:t>only once within the manuscript;</w:t>
      </w:r>
      <w:r w:rsidR="002E577A" w:rsidRPr="00D07617">
        <w:rPr>
          <w:rFonts w:ascii="Times New Roman" w:hAnsi="Times New Roman" w:cs="Times New Roman"/>
          <w:sz w:val="24"/>
          <w:shd w:val="clear" w:color="auto" w:fill="FFFFFF"/>
        </w:rPr>
        <w:t xml:space="preserve"> this could suggest that the folio on which this watermark is found, was used in the production of Cod. Pal. Germ. 359 by mistake.</w:t>
      </w:r>
      <w:r w:rsidRPr="00D07617">
        <w:rPr>
          <w:rStyle w:val="FootnoteReference"/>
          <w:rFonts w:ascii="Times New Roman" w:hAnsi="Times New Roman" w:cs="Times New Roman"/>
          <w:sz w:val="24"/>
          <w:shd w:val="clear" w:color="auto" w:fill="FFFFFF"/>
        </w:rPr>
        <w:footnoteReference w:id="68"/>
      </w:r>
      <w:r w:rsidR="002E577A" w:rsidRPr="00D07617">
        <w:rPr>
          <w:rFonts w:ascii="Times New Roman" w:hAnsi="Times New Roman" w:cs="Times New Roman"/>
          <w:sz w:val="24"/>
          <w:shd w:val="clear" w:color="auto" w:fill="FFFFFF"/>
        </w:rPr>
        <w:t xml:space="preserve"> It would seem that higher quality manuscripts contain only the same watermark throughout, with all pages purchased for the purpose of creating one particular manuscript; similarly, manuscripts of poorer quality </w:t>
      </w:r>
      <w:r w:rsidRPr="00D07617">
        <w:rPr>
          <w:rFonts w:ascii="Times New Roman" w:hAnsi="Times New Roman" w:cs="Times New Roman"/>
          <w:sz w:val="24"/>
          <w:shd w:val="clear" w:color="auto" w:fill="FFFFFF"/>
        </w:rPr>
        <w:t xml:space="preserve">often contain a number of different papers, and </w:t>
      </w:r>
      <w:r w:rsidRPr="00D07617">
        <w:rPr>
          <w:rFonts w:ascii="Times New Roman" w:hAnsi="Times New Roman" w:cs="Times New Roman"/>
          <w:noProof/>
          <w:sz w:val="24"/>
          <w:shd w:val="clear" w:color="auto" w:fill="FFFFFF"/>
        </w:rPr>
        <w:t>consequently</w:t>
      </w:r>
      <w:r w:rsidR="000D2C9E" w:rsidRPr="00D07617">
        <w:rPr>
          <w:rFonts w:ascii="Times New Roman" w:hAnsi="Times New Roman" w:cs="Times New Roman"/>
          <w:noProof/>
          <w:sz w:val="24"/>
          <w:shd w:val="clear" w:color="auto" w:fill="FFFFFF"/>
        </w:rPr>
        <w:t>,</w:t>
      </w:r>
      <w:r w:rsidRPr="00D07617">
        <w:rPr>
          <w:rFonts w:ascii="Times New Roman" w:hAnsi="Times New Roman" w:cs="Times New Roman"/>
          <w:sz w:val="24"/>
          <w:shd w:val="clear" w:color="auto" w:fill="FFFFFF"/>
        </w:rPr>
        <w:t xml:space="preserve"> contain numerous watermarks. Given the high standard of Cod. Pal. Germ. 359, it does appear that the inclusion of the bull and star watermarked paper folio was indeed a mistake. The same watermark is also found in another manuscript containing </w:t>
      </w:r>
      <w:r w:rsidRPr="00D07617">
        <w:rPr>
          <w:rFonts w:ascii="Times New Roman" w:hAnsi="Times New Roman" w:cs="Times New Roman"/>
          <w:i/>
          <w:sz w:val="24"/>
          <w:shd w:val="clear" w:color="auto" w:fill="FFFFFF"/>
        </w:rPr>
        <w:t>Der Rosengarten zu Worms</w:t>
      </w:r>
      <w:r w:rsidRPr="00D07617">
        <w:rPr>
          <w:rFonts w:ascii="Times New Roman" w:hAnsi="Times New Roman" w:cs="Times New Roman"/>
          <w:sz w:val="24"/>
          <w:shd w:val="clear" w:color="auto" w:fill="FFFFFF"/>
        </w:rPr>
        <w:t xml:space="preserve">, </w:t>
      </w:r>
      <w:r w:rsidRPr="00BA07FC">
        <w:rPr>
          <w:rFonts w:ascii="Times New Roman" w:hAnsi="Times New Roman" w:cs="Times New Roman"/>
          <w:noProof/>
          <w:sz w:val="24"/>
          <w:shd w:val="clear" w:color="auto" w:fill="FFFFFF"/>
        </w:rPr>
        <w:t>Ms.</w:t>
      </w:r>
      <w:r w:rsidRPr="00D07617">
        <w:rPr>
          <w:rFonts w:ascii="Times New Roman" w:hAnsi="Times New Roman" w:cs="Times New Roman"/>
          <w:sz w:val="24"/>
          <w:shd w:val="clear" w:color="auto" w:fill="FFFFFF"/>
        </w:rPr>
        <w:t xml:space="preserve"> Germ. Quart. 577</w:t>
      </w:r>
      <w:r w:rsidR="00261D2A" w:rsidRPr="00D07617">
        <w:rPr>
          <w:rFonts w:ascii="Times New Roman" w:hAnsi="Times New Roman" w:cs="Times New Roman"/>
          <w:sz w:val="24"/>
          <w:shd w:val="clear" w:color="auto" w:fill="FFFFFF"/>
        </w:rPr>
        <w:t xml:space="preserve">. </w:t>
      </w:r>
    </w:p>
    <w:p w:rsidR="00C852F2" w:rsidRPr="00D07617" w:rsidRDefault="00261D2A" w:rsidP="0061143B">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 xml:space="preserve">This manuscript was created during the end of the 1500’s, the date of this manuscript suggests two things: that the producers of the paper with the bull and cross watermark must have been producing paper for almost 200 years, or that the image of a bull with a star above must have been adopted by other producers. Plate 21 displays </w:t>
      </w:r>
      <w:r w:rsidR="00C66DCC" w:rsidRPr="00D07617">
        <w:rPr>
          <w:rFonts w:ascii="Times New Roman" w:hAnsi="Times New Roman" w:cs="Times New Roman"/>
          <w:sz w:val="24"/>
          <w:shd w:val="clear" w:color="auto" w:fill="FFFFFF"/>
        </w:rPr>
        <w:t>a variation of the b</w:t>
      </w:r>
      <w:r w:rsidR="002B1A36" w:rsidRPr="00D07617">
        <w:rPr>
          <w:rFonts w:ascii="Times New Roman" w:hAnsi="Times New Roman" w:cs="Times New Roman"/>
          <w:sz w:val="24"/>
          <w:shd w:val="clear" w:color="auto" w:fill="FFFFFF"/>
        </w:rPr>
        <w:t>ull</w:t>
      </w:r>
      <w:r w:rsidR="00C66DCC" w:rsidRPr="00D07617">
        <w:rPr>
          <w:rFonts w:ascii="Times New Roman" w:hAnsi="Times New Roman" w:cs="Times New Roman"/>
          <w:sz w:val="24"/>
          <w:shd w:val="clear" w:color="auto" w:fill="FFFFFF"/>
        </w:rPr>
        <w:t>’</w:t>
      </w:r>
      <w:r w:rsidR="002B1A36" w:rsidRPr="00D07617">
        <w:rPr>
          <w:rFonts w:ascii="Times New Roman" w:hAnsi="Times New Roman" w:cs="Times New Roman"/>
          <w:sz w:val="24"/>
          <w:shd w:val="clear" w:color="auto" w:fill="FFFFFF"/>
        </w:rPr>
        <w:t>s head</w:t>
      </w:r>
      <w:r w:rsidR="00C66DCC" w:rsidRPr="00D07617">
        <w:rPr>
          <w:rFonts w:ascii="Times New Roman" w:hAnsi="Times New Roman" w:cs="Times New Roman"/>
          <w:sz w:val="24"/>
          <w:shd w:val="clear" w:color="auto" w:fill="FFFFFF"/>
        </w:rPr>
        <w:t xml:space="preserve"> and star watermark from 1430. T</w:t>
      </w:r>
      <w:r w:rsidR="00170B5F" w:rsidRPr="00D07617">
        <w:rPr>
          <w:rFonts w:ascii="Times New Roman" w:hAnsi="Times New Roman" w:cs="Times New Roman"/>
          <w:sz w:val="24"/>
          <w:shd w:val="clear" w:color="auto" w:fill="FFFFFF"/>
        </w:rPr>
        <w:t>he similarities betwee</w:t>
      </w:r>
      <w:r w:rsidR="00C66DCC" w:rsidRPr="00D07617">
        <w:rPr>
          <w:rFonts w:ascii="Times New Roman" w:hAnsi="Times New Roman" w:cs="Times New Roman"/>
          <w:sz w:val="24"/>
          <w:shd w:val="clear" w:color="auto" w:fill="FFFFFF"/>
        </w:rPr>
        <w:t>n plates 20 and 21 are numerous;</w:t>
      </w:r>
      <w:r w:rsidR="00170B5F" w:rsidRPr="00D07617">
        <w:rPr>
          <w:rFonts w:ascii="Times New Roman" w:hAnsi="Times New Roman" w:cs="Times New Roman"/>
          <w:sz w:val="24"/>
          <w:shd w:val="clear" w:color="auto" w:fill="FFFFFF"/>
        </w:rPr>
        <w:t xml:space="preserve"> however, they are not identical, as </w:t>
      </w:r>
      <w:r w:rsidR="00170B5F" w:rsidRPr="00D07617">
        <w:rPr>
          <w:rFonts w:ascii="Times New Roman" w:hAnsi="Times New Roman" w:cs="Times New Roman"/>
          <w:noProof/>
          <w:sz w:val="24"/>
          <w:shd w:val="clear" w:color="auto" w:fill="FFFFFF"/>
        </w:rPr>
        <w:t>the horns</w:t>
      </w:r>
      <w:r w:rsidR="00170B5F" w:rsidRPr="00D07617">
        <w:rPr>
          <w:rFonts w:ascii="Times New Roman" w:hAnsi="Times New Roman" w:cs="Times New Roman"/>
          <w:sz w:val="24"/>
          <w:shd w:val="clear" w:color="auto" w:fill="FFFFFF"/>
        </w:rPr>
        <w:t xml:space="preserve"> are noticeably di</w:t>
      </w:r>
      <w:r w:rsidR="00C66DCC" w:rsidRPr="00D07617">
        <w:rPr>
          <w:rFonts w:ascii="Times New Roman" w:hAnsi="Times New Roman" w:cs="Times New Roman"/>
          <w:sz w:val="24"/>
          <w:shd w:val="clear" w:color="auto" w:fill="FFFFFF"/>
        </w:rPr>
        <w:t>fferent in size and shape. A</w:t>
      </w:r>
      <w:r w:rsidR="00170B5F" w:rsidRPr="00D07617">
        <w:rPr>
          <w:rFonts w:ascii="Times New Roman" w:hAnsi="Times New Roman" w:cs="Times New Roman"/>
          <w:sz w:val="24"/>
          <w:shd w:val="clear" w:color="auto" w:fill="FFFFFF"/>
        </w:rPr>
        <w:t xml:space="preserve">dditionally, the example </w:t>
      </w:r>
      <w:r w:rsidR="00170B5F" w:rsidRPr="00BA07FC">
        <w:rPr>
          <w:rFonts w:ascii="Times New Roman" w:hAnsi="Times New Roman" w:cs="Times New Roman"/>
          <w:noProof/>
          <w:sz w:val="24"/>
          <w:shd w:val="clear" w:color="auto" w:fill="FFFFFF"/>
        </w:rPr>
        <w:t>shown</w:t>
      </w:r>
      <w:r w:rsidR="00170B5F" w:rsidRPr="00D07617">
        <w:rPr>
          <w:rFonts w:ascii="Times New Roman" w:hAnsi="Times New Roman" w:cs="Times New Roman"/>
          <w:sz w:val="24"/>
          <w:shd w:val="clear" w:color="auto" w:fill="FFFFFF"/>
        </w:rPr>
        <w:t xml:space="preserve"> </w:t>
      </w:r>
      <w:r w:rsidR="00170B5F" w:rsidRPr="00BA07FC">
        <w:rPr>
          <w:rFonts w:ascii="Times New Roman" w:hAnsi="Times New Roman" w:cs="Times New Roman"/>
          <w:noProof/>
          <w:sz w:val="24"/>
          <w:shd w:val="clear" w:color="auto" w:fill="FFFFFF"/>
        </w:rPr>
        <w:t>in</w:t>
      </w:r>
      <w:r w:rsidR="00170B5F" w:rsidRPr="00D07617">
        <w:rPr>
          <w:rFonts w:ascii="Times New Roman" w:hAnsi="Times New Roman" w:cs="Times New Roman"/>
          <w:sz w:val="24"/>
          <w:shd w:val="clear" w:color="auto" w:fill="FFFFFF"/>
        </w:rPr>
        <w:t xml:space="preserve"> plate 22 displays a partial bull and star watermark from </w:t>
      </w:r>
      <w:r w:rsidR="00170B5F" w:rsidRPr="00BA07FC">
        <w:rPr>
          <w:rFonts w:ascii="Times New Roman" w:hAnsi="Times New Roman" w:cs="Times New Roman"/>
          <w:noProof/>
          <w:sz w:val="24"/>
          <w:shd w:val="clear" w:color="auto" w:fill="FFFFFF"/>
        </w:rPr>
        <w:t>Ms.</w:t>
      </w:r>
      <w:r w:rsidR="00170B5F" w:rsidRPr="00D07617">
        <w:rPr>
          <w:rFonts w:ascii="Times New Roman" w:hAnsi="Times New Roman" w:cs="Times New Roman"/>
          <w:sz w:val="24"/>
          <w:shd w:val="clear" w:color="auto" w:fill="FFFFFF"/>
        </w:rPr>
        <w:t xml:space="preserve"> Germ. Quart. 577, where the horns turn outwards towards the end, a feature that is not shared by the other two examples. These variations could not have be</w:t>
      </w:r>
      <w:r w:rsidR="00BE5077" w:rsidRPr="00D07617">
        <w:rPr>
          <w:rFonts w:ascii="Times New Roman" w:hAnsi="Times New Roman" w:cs="Times New Roman"/>
          <w:sz w:val="24"/>
          <w:shd w:val="clear" w:color="auto" w:fill="FFFFFF"/>
        </w:rPr>
        <w:t>en caused by a wearing of the w</w:t>
      </w:r>
      <w:r w:rsidR="00C66DCC" w:rsidRPr="00D07617">
        <w:rPr>
          <w:rFonts w:ascii="Times New Roman" w:hAnsi="Times New Roman" w:cs="Times New Roman"/>
          <w:sz w:val="24"/>
          <w:shd w:val="clear" w:color="auto" w:fill="FFFFFF"/>
        </w:rPr>
        <w:t>ire used to create the watermark;</w:t>
      </w:r>
      <w:r w:rsidR="00170B5F" w:rsidRPr="00D07617">
        <w:rPr>
          <w:rFonts w:ascii="Times New Roman" w:hAnsi="Times New Roman" w:cs="Times New Roman"/>
          <w:sz w:val="24"/>
          <w:shd w:val="clear" w:color="auto" w:fill="FFFFFF"/>
        </w:rPr>
        <w:t xml:space="preserve"> therefore</w:t>
      </w:r>
      <w:r w:rsidR="00C66DCC" w:rsidRPr="00D07617">
        <w:rPr>
          <w:rFonts w:ascii="Times New Roman" w:hAnsi="Times New Roman" w:cs="Times New Roman"/>
          <w:sz w:val="24"/>
          <w:shd w:val="clear" w:color="auto" w:fill="FFFFFF"/>
        </w:rPr>
        <w:t>,</w:t>
      </w:r>
      <w:r w:rsidR="00170B5F" w:rsidRPr="00D07617">
        <w:rPr>
          <w:rFonts w:ascii="Times New Roman" w:hAnsi="Times New Roman" w:cs="Times New Roman"/>
          <w:sz w:val="24"/>
          <w:shd w:val="clear" w:color="auto" w:fill="FFFFFF"/>
        </w:rPr>
        <w:t xml:space="preserve"> it is evident that a number of paper producers during the 15</w:t>
      </w:r>
      <w:r w:rsidR="00170B5F" w:rsidRPr="00D07617">
        <w:rPr>
          <w:rFonts w:ascii="Times New Roman" w:hAnsi="Times New Roman" w:cs="Times New Roman"/>
          <w:sz w:val="24"/>
          <w:shd w:val="clear" w:color="auto" w:fill="FFFFFF"/>
          <w:vertAlign w:val="superscript"/>
        </w:rPr>
        <w:t>th</w:t>
      </w:r>
      <w:r w:rsidR="00170B5F" w:rsidRPr="00D07617">
        <w:rPr>
          <w:rFonts w:ascii="Times New Roman" w:hAnsi="Times New Roman" w:cs="Times New Roman"/>
          <w:sz w:val="24"/>
          <w:shd w:val="clear" w:color="auto" w:fill="FFFFFF"/>
        </w:rPr>
        <w:t xml:space="preserve"> century were using the bull and star </w:t>
      </w:r>
      <w:r w:rsidR="00FE5802" w:rsidRPr="00D07617">
        <w:rPr>
          <w:rFonts w:ascii="Times New Roman" w:hAnsi="Times New Roman" w:cs="Times New Roman"/>
          <w:sz w:val="24"/>
          <w:shd w:val="clear" w:color="auto" w:fill="FFFFFF"/>
        </w:rPr>
        <w:t>watermark</w:t>
      </w:r>
      <w:r w:rsidR="00170B5F" w:rsidRPr="00D07617">
        <w:rPr>
          <w:rFonts w:ascii="Times New Roman" w:hAnsi="Times New Roman" w:cs="Times New Roman"/>
          <w:sz w:val="24"/>
          <w:shd w:val="clear" w:color="auto" w:fill="FFFFFF"/>
        </w:rPr>
        <w:t xml:space="preserve">, further suggesting that </w:t>
      </w:r>
      <w:r w:rsidR="00C66DCC" w:rsidRPr="00D07617">
        <w:rPr>
          <w:rFonts w:ascii="Times New Roman" w:hAnsi="Times New Roman" w:cs="Times New Roman"/>
          <w:sz w:val="24"/>
          <w:shd w:val="clear" w:color="auto" w:fill="FFFFFF"/>
        </w:rPr>
        <w:t xml:space="preserve">the work of </w:t>
      </w:r>
      <w:r w:rsidR="00170B5F" w:rsidRPr="00D07617">
        <w:rPr>
          <w:rFonts w:ascii="Times New Roman" w:hAnsi="Times New Roman" w:cs="Times New Roman"/>
          <w:sz w:val="24"/>
          <w:shd w:val="clear" w:color="auto" w:fill="FFFFFF"/>
        </w:rPr>
        <w:t xml:space="preserve">the original paper producers must have </w:t>
      </w:r>
      <w:r w:rsidR="00940394" w:rsidRPr="00D07617">
        <w:rPr>
          <w:rFonts w:ascii="Times New Roman" w:hAnsi="Times New Roman" w:cs="Times New Roman"/>
          <w:sz w:val="24"/>
          <w:shd w:val="clear" w:color="auto" w:fill="FFFFFF"/>
        </w:rPr>
        <w:t>been counterfeited</w:t>
      </w:r>
      <w:r w:rsidR="00170B5F" w:rsidRPr="00D07617">
        <w:rPr>
          <w:rFonts w:ascii="Times New Roman" w:hAnsi="Times New Roman" w:cs="Times New Roman"/>
          <w:sz w:val="24"/>
          <w:shd w:val="clear" w:color="auto" w:fill="FFFFFF"/>
        </w:rPr>
        <w:t>.</w:t>
      </w:r>
      <w:r w:rsidR="008F37D3" w:rsidRPr="00D07617">
        <w:rPr>
          <w:rStyle w:val="FootnoteReference"/>
          <w:rFonts w:ascii="Times New Roman" w:hAnsi="Times New Roman" w:cs="Times New Roman"/>
          <w:sz w:val="24"/>
          <w:shd w:val="clear" w:color="auto" w:fill="FFFFFF"/>
        </w:rPr>
        <w:footnoteReference w:id="69"/>
      </w:r>
    </w:p>
    <w:p w:rsidR="006F3144" w:rsidRPr="00D07617" w:rsidRDefault="0061143B" w:rsidP="0061143B">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The dominant watermark found on every other folio within Cod. Pal. Germ. 359 is that of a set of scales, or the Libra symbol</w:t>
      </w:r>
      <w:r w:rsidR="00FE5802" w:rsidRPr="00D07617">
        <w:rPr>
          <w:rFonts w:ascii="Times New Roman" w:hAnsi="Times New Roman" w:cs="Times New Roman"/>
          <w:sz w:val="24"/>
          <w:shd w:val="clear" w:color="auto" w:fill="FFFFFF"/>
        </w:rPr>
        <w:t xml:space="preserve"> [See Plate 24]</w:t>
      </w:r>
      <w:r w:rsidRPr="00D07617">
        <w:rPr>
          <w:rFonts w:ascii="Times New Roman" w:hAnsi="Times New Roman" w:cs="Times New Roman"/>
          <w:sz w:val="24"/>
          <w:shd w:val="clear" w:color="auto" w:fill="FFFFFF"/>
        </w:rPr>
        <w:t xml:space="preserve">. </w:t>
      </w:r>
      <w:r w:rsidR="00BE5077" w:rsidRPr="00D07617">
        <w:rPr>
          <w:rFonts w:ascii="Times New Roman" w:hAnsi="Times New Roman" w:cs="Times New Roman"/>
          <w:sz w:val="24"/>
          <w:shd w:val="clear" w:color="auto" w:fill="FFFFFF"/>
        </w:rPr>
        <w:t xml:space="preserve">The WZMA has traced </w:t>
      </w:r>
      <w:r w:rsidR="00FE5802" w:rsidRPr="00D07617">
        <w:rPr>
          <w:rFonts w:ascii="Times New Roman" w:hAnsi="Times New Roman" w:cs="Times New Roman"/>
          <w:sz w:val="24"/>
          <w:shd w:val="clear" w:color="auto" w:fill="FFFFFF"/>
        </w:rPr>
        <w:t>other examples of this</w:t>
      </w:r>
      <w:r w:rsidR="00BE5077" w:rsidRPr="00D07617">
        <w:rPr>
          <w:rFonts w:ascii="Times New Roman" w:hAnsi="Times New Roman" w:cs="Times New Roman"/>
          <w:sz w:val="24"/>
          <w:shd w:val="clear" w:color="auto" w:fill="FFFFFF"/>
        </w:rPr>
        <w:t xml:space="preserve"> watermark</w:t>
      </w:r>
      <w:r w:rsidR="00FE5802" w:rsidRPr="00D07617">
        <w:rPr>
          <w:rFonts w:ascii="Times New Roman" w:hAnsi="Times New Roman" w:cs="Times New Roman"/>
          <w:sz w:val="24"/>
          <w:shd w:val="clear" w:color="auto" w:fill="FFFFFF"/>
        </w:rPr>
        <w:t xml:space="preserve">, from the same </w:t>
      </w:r>
      <w:r w:rsidR="00FE5802" w:rsidRPr="00D07617">
        <w:rPr>
          <w:rFonts w:ascii="Times New Roman" w:hAnsi="Times New Roman" w:cs="Times New Roman"/>
          <w:noProof/>
          <w:sz w:val="24"/>
          <w:shd w:val="clear" w:color="auto" w:fill="FFFFFF"/>
        </w:rPr>
        <w:t>period</w:t>
      </w:r>
      <w:r w:rsidR="00BE5077" w:rsidRPr="00D07617">
        <w:rPr>
          <w:rFonts w:ascii="Times New Roman" w:hAnsi="Times New Roman" w:cs="Times New Roman"/>
          <w:sz w:val="24"/>
          <w:shd w:val="clear" w:color="auto" w:fill="FFFFFF"/>
        </w:rPr>
        <w:t xml:space="preserve"> to Stams, Austria</w:t>
      </w:r>
      <w:r w:rsidR="00B218C0" w:rsidRPr="00D07617">
        <w:rPr>
          <w:rFonts w:ascii="Times New Roman" w:hAnsi="Times New Roman" w:cs="Times New Roman"/>
          <w:sz w:val="24"/>
          <w:shd w:val="clear" w:color="auto" w:fill="FFFFFF"/>
        </w:rPr>
        <w:t>;</w:t>
      </w:r>
      <w:r w:rsidR="002B1A36" w:rsidRPr="00D07617">
        <w:rPr>
          <w:rFonts w:ascii="Times New Roman" w:hAnsi="Times New Roman" w:cs="Times New Roman"/>
          <w:sz w:val="24"/>
          <w:shd w:val="clear" w:color="auto" w:fill="FFFFFF"/>
        </w:rPr>
        <w:t xml:space="preserve"> </w:t>
      </w:r>
      <w:r w:rsidR="00B218C0" w:rsidRPr="00D07617">
        <w:rPr>
          <w:rFonts w:ascii="Times New Roman" w:hAnsi="Times New Roman" w:cs="Times New Roman"/>
          <w:sz w:val="24"/>
          <w:shd w:val="clear" w:color="auto" w:fill="FFFFFF"/>
        </w:rPr>
        <w:t xml:space="preserve">However, others have traced the watermark to Troyes, France. These two locations are both situated around 200miles away </w:t>
      </w:r>
      <w:r w:rsidR="00B218C0" w:rsidRPr="00D07617">
        <w:rPr>
          <w:rFonts w:ascii="Times New Roman" w:hAnsi="Times New Roman" w:cs="Times New Roman"/>
          <w:sz w:val="24"/>
          <w:shd w:val="clear" w:color="auto" w:fill="FFFFFF"/>
        </w:rPr>
        <w:lastRenderedPageBreak/>
        <w:t xml:space="preserve">from </w:t>
      </w:r>
      <w:r w:rsidR="00B218C0" w:rsidRPr="00BA07FC">
        <w:rPr>
          <w:rFonts w:ascii="Times New Roman" w:hAnsi="Times New Roman" w:cs="Times New Roman"/>
          <w:noProof/>
          <w:sz w:val="24"/>
          <w:shd w:val="clear" w:color="auto" w:fill="FFFFFF"/>
        </w:rPr>
        <w:t>the manuscripts place</w:t>
      </w:r>
      <w:r w:rsidR="00B218C0" w:rsidRPr="00D07617">
        <w:rPr>
          <w:rFonts w:ascii="Times New Roman" w:hAnsi="Times New Roman" w:cs="Times New Roman"/>
          <w:sz w:val="24"/>
          <w:shd w:val="clear" w:color="auto" w:fill="FFFFFF"/>
        </w:rPr>
        <w:t xml:space="preserve"> of origin, meaning that both are </w:t>
      </w:r>
      <w:r w:rsidR="00BD3B8F" w:rsidRPr="00D07617">
        <w:rPr>
          <w:rFonts w:ascii="Times New Roman" w:hAnsi="Times New Roman" w:cs="Times New Roman"/>
          <w:sz w:val="24"/>
          <w:shd w:val="clear" w:color="auto" w:fill="FFFFFF"/>
        </w:rPr>
        <w:t>possible locations for the origins of the paper from which Cod. Pal. Germ. 359 is formed.</w:t>
      </w:r>
      <w:r w:rsidR="00BD3B8F" w:rsidRPr="00D07617">
        <w:rPr>
          <w:rStyle w:val="FootnoteReference"/>
          <w:rFonts w:ascii="Times New Roman" w:hAnsi="Times New Roman" w:cs="Times New Roman"/>
          <w:sz w:val="24"/>
          <w:shd w:val="clear" w:color="auto" w:fill="FFFFFF"/>
        </w:rPr>
        <w:t xml:space="preserve"> </w:t>
      </w:r>
      <w:r w:rsidR="00BD3B8F" w:rsidRPr="00D07617">
        <w:rPr>
          <w:rStyle w:val="FootnoteReference"/>
          <w:rFonts w:ascii="Times New Roman" w:hAnsi="Times New Roman" w:cs="Times New Roman"/>
          <w:sz w:val="24"/>
          <w:shd w:val="clear" w:color="auto" w:fill="FFFFFF"/>
        </w:rPr>
        <w:footnoteReference w:id="70"/>
      </w:r>
      <w:r w:rsidR="00BD3B8F" w:rsidRPr="00D07617">
        <w:rPr>
          <w:rFonts w:ascii="Times New Roman" w:hAnsi="Times New Roman" w:cs="Times New Roman"/>
          <w:sz w:val="24"/>
          <w:shd w:val="clear" w:color="auto" w:fill="FFFFFF"/>
        </w:rPr>
        <w:t xml:space="preserve"> </w:t>
      </w:r>
      <w:r w:rsidR="002B1A36" w:rsidRPr="00D07617">
        <w:rPr>
          <w:rFonts w:ascii="Times New Roman" w:hAnsi="Times New Roman" w:cs="Times New Roman"/>
          <w:sz w:val="24"/>
          <w:shd w:val="clear" w:color="auto" w:fill="FFFFFF"/>
        </w:rPr>
        <w:t>As was also seen with the example of the Bulls head and star watermark, it seems that other example</w:t>
      </w:r>
      <w:r w:rsidR="00685877" w:rsidRPr="00D07617">
        <w:rPr>
          <w:rFonts w:ascii="Times New Roman" w:hAnsi="Times New Roman" w:cs="Times New Roman"/>
          <w:sz w:val="24"/>
          <w:shd w:val="clear" w:color="auto" w:fill="FFFFFF"/>
        </w:rPr>
        <w:t>s</w:t>
      </w:r>
      <w:r w:rsidR="002B1A36" w:rsidRPr="00D07617">
        <w:rPr>
          <w:rFonts w:ascii="Times New Roman" w:hAnsi="Times New Roman" w:cs="Times New Roman"/>
          <w:sz w:val="24"/>
          <w:shd w:val="clear" w:color="auto" w:fill="FFFFFF"/>
        </w:rPr>
        <w:t xml:space="preserve"> of the same marks are rarely traceable back to the same decade, let alone the same year. This does, however, support the </w:t>
      </w:r>
      <w:r w:rsidR="00940394" w:rsidRPr="00D07617">
        <w:rPr>
          <w:rFonts w:ascii="Times New Roman" w:hAnsi="Times New Roman" w:cs="Times New Roman"/>
          <w:sz w:val="24"/>
          <w:shd w:val="clear" w:color="auto" w:fill="FFFFFF"/>
        </w:rPr>
        <w:t xml:space="preserve">argument </w:t>
      </w:r>
      <w:r w:rsidR="002B1A36" w:rsidRPr="00D07617">
        <w:rPr>
          <w:rFonts w:ascii="Times New Roman" w:hAnsi="Times New Roman" w:cs="Times New Roman"/>
          <w:sz w:val="24"/>
          <w:shd w:val="clear" w:color="auto" w:fill="FFFFFF"/>
        </w:rPr>
        <w:t xml:space="preserve">that </w:t>
      </w:r>
      <w:r w:rsidR="002B208D">
        <w:rPr>
          <w:rFonts w:ascii="Times New Roman" w:hAnsi="Times New Roman" w:cs="Times New Roman"/>
          <w:sz w:val="24"/>
          <w:shd w:val="clear" w:color="auto" w:fill="FFFFFF"/>
        </w:rPr>
        <w:t xml:space="preserve">individual </w:t>
      </w:r>
      <w:r w:rsidR="002B1A36" w:rsidRPr="00D07617">
        <w:rPr>
          <w:rFonts w:ascii="Times New Roman" w:hAnsi="Times New Roman" w:cs="Times New Roman"/>
          <w:sz w:val="24"/>
          <w:shd w:val="clear" w:color="auto" w:fill="FFFFFF"/>
        </w:rPr>
        <w:t>papermakers</w:t>
      </w:r>
      <w:r w:rsidR="00940394" w:rsidRPr="00D07617">
        <w:rPr>
          <w:rFonts w:ascii="Times New Roman" w:hAnsi="Times New Roman" w:cs="Times New Roman"/>
          <w:sz w:val="24"/>
          <w:shd w:val="clear" w:color="auto" w:fill="FFFFFF"/>
        </w:rPr>
        <w:t>,</w:t>
      </w:r>
      <w:r w:rsidR="002B1A36" w:rsidRPr="00D07617">
        <w:rPr>
          <w:rFonts w:ascii="Times New Roman" w:hAnsi="Times New Roman" w:cs="Times New Roman"/>
          <w:sz w:val="24"/>
          <w:shd w:val="clear" w:color="auto" w:fill="FFFFFF"/>
        </w:rPr>
        <w:t xml:space="preserve"> during this period</w:t>
      </w:r>
      <w:r w:rsidR="00940394" w:rsidRPr="00D07617">
        <w:rPr>
          <w:rFonts w:ascii="Times New Roman" w:hAnsi="Times New Roman" w:cs="Times New Roman"/>
          <w:sz w:val="24"/>
          <w:shd w:val="clear" w:color="auto" w:fill="FFFFFF"/>
        </w:rPr>
        <w:t>,</w:t>
      </w:r>
      <w:r w:rsidR="002B1A36" w:rsidRPr="00D07617">
        <w:rPr>
          <w:rFonts w:ascii="Times New Roman" w:hAnsi="Times New Roman" w:cs="Times New Roman"/>
          <w:sz w:val="24"/>
          <w:shd w:val="clear" w:color="auto" w:fill="FFFFFF"/>
        </w:rPr>
        <w:t xml:space="preserve"> were producing paper for a lengthy peri</w:t>
      </w:r>
      <w:r w:rsidR="002B208D">
        <w:rPr>
          <w:rFonts w:ascii="Times New Roman" w:hAnsi="Times New Roman" w:cs="Times New Roman"/>
          <w:sz w:val="24"/>
          <w:shd w:val="clear" w:color="auto" w:fill="FFFFFF"/>
        </w:rPr>
        <w:t>od of time,</w:t>
      </w:r>
      <w:r w:rsidR="00940394" w:rsidRPr="00D07617">
        <w:rPr>
          <w:rFonts w:ascii="Times New Roman" w:hAnsi="Times New Roman" w:cs="Times New Roman"/>
          <w:sz w:val="24"/>
          <w:shd w:val="clear" w:color="auto" w:fill="FFFFFF"/>
        </w:rPr>
        <w:t xml:space="preserve"> usually spanning</w:t>
      </w:r>
      <w:r w:rsidR="002B1A36" w:rsidRPr="00D07617">
        <w:rPr>
          <w:rFonts w:ascii="Times New Roman" w:hAnsi="Times New Roman" w:cs="Times New Roman"/>
          <w:sz w:val="24"/>
          <w:shd w:val="clear" w:color="auto" w:fill="FFFFFF"/>
        </w:rPr>
        <w:t xml:space="preserve"> a few decades at least. Although this hypothesis </w:t>
      </w:r>
      <w:r w:rsidR="00940394" w:rsidRPr="00D07617">
        <w:rPr>
          <w:rFonts w:ascii="Times New Roman" w:hAnsi="Times New Roman" w:cs="Times New Roman"/>
          <w:sz w:val="24"/>
          <w:shd w:val="clear" w:color="auto" w:fill="FFFFFF"/>
        </w:rPr>
        <w:t>is open to dispute</w:t>
      </w:r>
      <w:r w:rsidR="002B1A36" w:rsidRPr="00D07617">
        <w:rPr>
          <w:rFonts w:ascii="Times New Roman" w:hAnsi="Times New Roman" w:cs="Times New Roman"/>
          <w:sz w:val="24"/>
          <w:shd w:val="clear" w:color="auto" w:fill="FFFFFF"/>
        </w:rPr>
        <w:t xml:space="preserve"> given the high possibility of </w:t>
      </w:r>
      <w:r w:rsidR="00940394" w:rsidRPr="00D07617">
        <w:rPr>
          <w:rFonts w:ascii="Times New Roman" w:hAnsi="Times New Roman" w:cs="Times New Roman"/>
          <w:sz w:val="24"/>
          <w:shd w:val="clear" w:color="auto" w:fill="FFFFFF"/>
        </w:rPr>
        <w:t>counterfeit</w:t>
      </w:r>
      <w:r w:rsidR="002B1A36" w:rsidRPr="00D07617">
        <w:rPr>
          <w:rFonts w:ascii="Times New Roman" w:hAnsi="Times New Roman" w:cs="Times New Roman"/>
          <w:sz w:val="24"/>
          <w:shd w:val="clear" w:color="auto" w:fill="FFFFFF"/>
        </w:rPr>
        <w:t xml:space="preserve"> paper</w:t>
      </w:r>
      <w:r w:rsidR="00940394" w:rsidRPr="00D07617">
        <w:rPr>
          <w:rFonts w:ascii="Times New Roman" w:hAnsi="Times New Roman" w:cs="Times New Roman"/>
          <w:sz w:val="24"/>
          <w:shd w:val="clear" w:color="auto" w:fill="FFFFFF"/>
        </w:rPr>
        <w:t>,</w:t>
      </w:r>
      <w:r w:rsidR="002B1A36" w:rsidRPr="00D07617">
        <w:rPr>
          <w:rFonts w:ascii="Times New Roman" w:hAnsi="Times New Roman" w:cs="Times New Roman"/>
          <w:sz w:val="24"/>
          <w:shd w:val="clear" w:color="auto" w:fill="FFFFFF"/>
        </w:rPr>
        <w:t xml:space="preserve"> it undeniably highlights the high levels of demand and supply of paper during the </w:t>
      </w:r>
      <w:r w:rsidR="004F0315" w:rsidRPr="00D07617">
        <w:rPr>
          <w:rFonts w:ascii="Times New Roman" w:hAnsi="Times New Roman" w:cs="Times New Roman"/>
          <w:sz w:val="24"/>
          <w:shd w:val="clear" w:color="auto" w:fill="FFFFFF"/>
        </w:rPr>
        <w:t>Middle Ages</w:t>
      </w:r>
      <w:r w:rsidR="002B1A36" w:rsidRPr="00D07617">
        <w:rPr>
          <w:rFonts w:ascii="Times New Roman" w:hAnsi="Times New Roman" w:cs="Times New Roman"/>
          <w:sz w:val="24"/>
          <w:shd w:val="clear" w:color="auto" w:fill="FFFFFF"/>
        </w:rPr>
        <w:t>.</w:t>
      </w:r>
      <w:r w:rsidR="008F37D3" w:rsidRPr="00D07617">
        <w:rPr>
          <w:rStyle w:val="FootnoteReference"/>
          <w:rFonts w:ascii="Times New Roman" w:hAnsi="Times New Roman" w:cs="Times New Roman"/>
          <w:sz w:val="24"/>
          <w:shd w:val="clear" w:color="auto" w:fill="FFFFFF"/>
        </w:rPr>
        <w:footnoteReference w:id="71"/>
      </w:r>
      <w:r w:rsidR="002B1A36" w:rsidRPr="00D07617">
        <w:rPr>
          <w:rFonts w:ascii="Times New Roman" w:hAnsi="Times New Roman" w:cs="Times New Roman"/>
          <w:sz w:val="24"/>
          <w:shd w:val="clear" w:color="auto" w:fill="FFFFFF"/>
        </w:rPr>
        <w:t xml:space="preserve"> </w:t>
      </w:r>
    </w:p>
    <w:p w:rsidR="0061143B" w:rsidRPr="00D07617" w:rsidRDefault="002B1A36" w:rsidP="0061143B">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Given that the scales watermark is found on almost every page within the manuscript, it would lead one to the conclusion that the folio containing the bull</w:t>
      </w:r>
      <w:r w:rsidR="008F37D3" w:rsidRPr="00D07617">
        <w:rPr>
          <w:rFonts w:ascii="Times New Roman" w:hAnsi="Times New Roman" w:cs="Times New Roman"/>
          <w:sz w:val="24"/>
          <w:shd w:val="clear" w:color="auto" w:fill="FFFFFF"/>
        </w:rPr>
        <w:t>’</w:t>
      </w:r>
      <w:r w:rsidRPr="00D07617">
        <w:rPr>
          <w:rFonts w:ascii="Times New Roman" w:hAnsi="Times New Roman" w:cs="Times New Roman"/>
          <w:sz w:val="24"/>
          <w:shd w:val="clear" w:color="auto" w:fill="FFFFFF"/>
        </w:rPr>
        <w:t>s head and star, ma</w:t>
      </w:r>
      <w:r w:rsidR="004F46B7" w:rsidRPr="00D07617">
        <w:rPr>
          <w:rFonts w:ascii="Times New Roman" w:hAnsi="Times New Roman" w:cs="Times New Roman"/>
          <w:sz w:val="24"/>
          <w:shd w:val="clear" w:color="auto" w:fill="FFFFFF"/>
        </w:rPr>
        <w:t xml:space="preserve">y have been used by a scribe during the creation of the codex. The placement of the scales watermark upon the folios are very </w:t>
      </w:r>
      <w:r w:rsidR="004F46B7" w:rsidRPr="00BA07FC">
        <w:rPr>
          <w:rFonts w:ascii="Times New Roman" w:hAnsi="Times New Roman" w:cs="Times New Roman"/>
          <w:noProof/>
          <w:sz w:val="24"/>
          <w:shd w:val="clear" w:color="auto" w:fill="FFFFFF"/>
        </w:rPr>
        <w:t>uniformed</w:t>
      </w:r>
      <w:r w:rsidR="00940394" w:rsidRPr="00D07617">
        <w:rPr>
          <w:rFonts w:ascii="Times New Roman" w:hAnsi="Times New Roman" w:cs="Times New Roman"/>
          <w:sz w:val="24"/>
          <w:shd w:val="clear" w:color="auto" w:fill="FFFFFF"/>
        </w:rPr>
        <w:t>,</w:t>
      </w:r>
      <w:r w:rsidR="004F46B7" w:rsidRPr="00D07617">
        <w:rPr>
          <w:rFonts w:ascii="Times New Roman" w:hAnsi="Times New Roman" w:cs="Times New Roman"/>
          <w:sz w:val="24"/>
          <w:shd w:val="clear" w:color="auto" w:fill="FFFFFF"/>
        </w:rPr>
        <w:t xml:space="preserve"> in that, on each page, the watermark is placed in the same position. This uniformity </w:t>
      </w:r>
      <w:r w:rsidR="00940394" w:rsidRPr="00D07617">
        <w:rPr>
          <w:rFonts w:ascii="Times New Roman" w:hAnsi="Times New Roman" w:cs="Times New Roman"/>
          <w:sz w:val="24"/>
          <w:shd w:val="clear" w:color="auto" w:fill="FFFFFF"/>
        </w:rPr>
        <w:t>suggests</w:t>
      </w:r>
      <w:r w:rsidR="004F46B7" w:rsidRPr="00D07617">
        <w:rPr>
          <w:rFonts w:ascii="Times New Roman" w:hAnsi="Times New Roman" w:cs="Times New Roman"/>
          <w:sz w:val="24"/>
          <w:shd w:val="clear" w:color="auto" w:fill="FFFFFF"/>
        </w:rPr>
        <w:t xml:space="preserve"> a careful production procedure, where the paper had been ordered specifically for a manuscript of this size and intention, rather than simply being </w:t>
      </w:r>
      <w:r w:rsidR="00940394" w:rsidRPr="00D07617">
        <w:rPr>
          <w:rFonts w:ascii="Times New Roman" w:hAnsi="Times New Roman" w:cs="Times New Roman"/>
          <w:sz w:val="24"/>
          <w:shd w:val="clear" w:color="auto" w:fill="FFFFFF"/>
        </w:rPr>
        <w:t>compiled from</w:t>
      </w:r>
      <w:r w:rsidR="004F46B7" w:rsidRPr="00D07617">
        <w:rPr>
          <w:rFonts w:ascii="Times New Roman" w:hAnsi="Times New Roman" w:cs="Times New Roman"/>
          <w:sz w:val="24"/>
          <w:shd w:val="clear" w:color="auto" w:fill="FFFFFF"/>
        </w:rPr>
        <w:t xml:space="preserve"> a number of pages that had been cut to fit the desired size of the manuscript, which would have resulted in different placements of the watermarks. This </w:t>
      </w:r>
      <w:r w:rsidR="001C045A" w:rsidRPr="00D07617">
        <w:rPr>
          <w:rFonts w:ascii="Times New Roman" w:hAnsi="Times New Roman" w:cs="Times New Roman"/>
          <w:sz w:val="24"/>
          <w:shd w:val="clear" w:color="auto" w:fill="FFFFFF"/>
        </w:rPr>
        <w:t xml:space="preserve">is seen in </w:t>
      </w:r>
      <w:r w:rsidR="001C045A" w:rsidRPr="00BA07FC">
        <w:rPr>
          <w:rFonts w:ascii="Times New Roman" w:hAnsi="Times New Roman" w:cs="Times New Roman"/>
          <w:noProof/>
          <w:sz w:val="24"/>
          <w:shd w:val="clear" w:color="auto" w:fill="FFFFFF"/>
        </w:rPr>
        <w:t>Ms.</w:t>
      </w:r>
      <w:r w:rsidR="001C045A" w:rsidRPr="00D07617">
        <w:rPr>
          <w:rFonts w:ascii="Times New Roman" w:hAnsi="Times New Roman" w:cs="Times New Roman"/>
          <w:sz w:val="24"/>
          <w:shd w:val="clear" w:color="auto" w:fill="FFFFFF"/>
        </w:rPr>
        <w:t xml:space="preserve"> Germ. Quart. 744 where a number o</w:t>
      </w:r>
      <w:r w:rsidR="00940394" w:rsidRPr="00D07617">
        <w:rPr>
          <w:rFonts w:ascii="Times New Roman" w:hAnsi="Times New Roman" w:cs="Times New Roman"/>
          <w:sz w:val="24"/>
          <w:shd w:val="clear" w:color="auto" w:fill="FFFFFF"/>
        </w:rPr>
        <w:t>f the watermarks are obscured at</w:t>
      </w:r>
      <w:r w:rsidR="001C045A" w:rsidRPr="00D07617">
        <w:rPr>
          <w:rFonts w:ascii="Times New Roman" w:hAnsi="Times New Roman" w:cs="Times New Roman"/>
          <w:sz w:val="24"/>
          <w:shd w:val="clear" w:color="auto" w:fill="FFFFFF"/>
        </w:rPr>
        <w:t xml:space="preserve"> the centre of the book itself or have been cut, as the pages were trimmed to size [See plate 33].</w:t>
      </w:r>
    </w:p>
    <w:p w:rsidR="003B5E0F" w:rsidRPr="00D07617" w:rsidRDefault="003B5E0F" w:rsidP="0061143B">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 xml:space="preserve">Moreover, the scales watermark is also found multiple times within </w:t>
      </w:r>
      <w:r w:rsidRPr="00BA07FC">
        <w:rPr>
          <w:rFonts w:ascii="Times New Roman" w:hAnsi="Times New Roman" w:cs="Times New Roman"/>
          <w:noProof/>
          <w:sz w:val="24"/>
          <w:shd w:val="clear" w:color="auto" w:fill="FFFFFF"/>
        </w:rPr>
        <w:t>Ms.</w:t>
      </w:r>
      <w:r w:rsidRPr="00D07617">
        <w:rPr>
          <w:rFonts w:ascii="Times New Roman" w:hAnsi="Times New Roman" w:cs="Times New Roman"/>
          <w:sz w:val="24"/>
          <w:shd w:val="clear" w:color="auto" w:fill="FFFFFF"/>
        </w:rPr>
        <w:t xml:space="preserve"> Theol. Lat. </w:t>
      </w:r>
      <w:r w:rsidRPr="00BA07FC">
        <w:rPr>
          <w:rFonts w:ascii="Times New Roman" w:hAnsi="Times New Roman" w:cs="Times New Roman"/>
          <w:noProof/>
          <w:sz w:val="24"/>
          <w:shd w:val="clear" w:color="auto" w:fill="FFFFFF"/>
        </w:rPr>
        <w:t>Fol</w:t>
      </w:r>
      <w:r w:rsidRPr="00D07617">
        <w:rPr>
          <w:rFonts w:ascii="Times New Roman" w:hAnsi="Times New Roman" w:cs="Times New Roman"/>
          <w:sz w:val="24"/>
          <w:shd w:val="clear" w:color="auto" w:fill="FFFFFF"/>
        </w:rPr>
        <w:t>. 82; however, this version of the watermark is notably smaller.</w:t>
      </w:r>
      <w:r w:rsidRPr="00D07617">
        <w:rPr>
          <w:rStyle w:val="FootnoteReference"/>
          <w:rFonts w:ascii="Times New Roman" w:hAnsi="Times New Roman" w:cs="Times New Roman"/>
          <w:sz w:val="24"/>
          <w:shd w:val="clear" w:color="auto" w:fill="FFFFFF"/>
        </w:rPr>
        <w:footnoteReference w:id="72"/>
      </w:r>
      <w:r w:rsidRPr="00D07617">
        <w:rPr>
          <w:rFonts w:ascii="Times New Roman" w:hAnsi="Times New Roman" w:cs="Times New Roman"/>
          <w:sz w:val="24"/>
          <w:shd w:val="clear" w:color="auto" w:fill="FFFFFF"/>
        </w:rPr>
        <w:t xml:space="preserve"> The smaller size of the watermarks, in comparison to Cod. Pal. Germ. 359, suggests </w:t>
      </w:r>
      <w:r w:rsidR="007228EF" w:rsidRPr="00D07617">
        <w:rPr>
          <w:rFonts w:ascii="Times New Roman" w:hAnsi="Times New Roman" w:cs="Times New Roman"/>
          <w:sz w:val="24"/>
          <w:shd w:val="clear" w:color="auto" w:fill="FFFFFF"/>
        </w:rPr>
        <w:t xml:space="preserve">that there were indeed, other paper producers using the same symbols to identify their products. </w:t>
      </w:r>
      <w:r w:rsidR="007228EF" w:rsidRPr="00BA07FC">
        <w:rPr>
          <w:rFonts w:ascii="Times New Roman" w:hAnsi="Times New Roman" w:cs="Times New Roman"/>
          <w:noProof/>
          <w:sz w:val="24"/>
          <w:shd w:val="clear" w:color="auto" w:fill="FFFFFF"/>
        </w:rPr>
        <w:t>Ms.</w:t>
      </w:r>
      <w:r w:rsidR="007228EF" w:rsidRPr="00D07617">
        <w:rPr>
          <w:rFonts w:ascii="Times New Roman" w:hAnsi="Times New Roman" w:cs="Times New Roman"/>
          <w:sz w:val="24"/>
          <w:shd w:val="clear" w:color="auto" w:fill="FFFFFF"/>
        </w:rPr>
        <w:t xml:space="preserve"> Theol. Lat. </w:t>
      </w:r>
      <w:r w:rsidR="007228EF" w:rsidRPr="00BA07FC">
        <w:rPr>
          <w:rFonts w:ascii="Times New Roman" w:hAnsi="Times New Roman" w:cs="Times New Roman"/>
          <w:noProof/>
          <w:sz w:val="24"/>
          <w:shd w:val="clear" w:color="auto" w:fill="FFFFFF"/>
        </w:rPr>
        <w:t>Fol</w:t>
      </w:r>
      <w:r w:rsidR="007228EF" w:rsidRPr="00D07617">
        <w:rPr>
          <w:rFonts w:ascii="Times New Roman" w:hAnsi="Times New Roman" w:cs="Times New Roman"/>
          <w:sz w:val="24"/>
          <w:shd w:val="clear" w:color="auto" w:fill="FFFFFF"/>
        </w:rPr>
        <w:t xml:space="preserve">. 82 only contains a fragment of </w:t>
      </w:r>
      <w:r w:rsidR="007228EF" w:rsidRPr="00D07617">
        <w:rPr>
          <w:rFonts w:ascii="Times New Roman" w:hAnsi="Times New Roman" w:cs="Times New Roman"/>
          <w:i/>
          <w:sz w:val="24"/>
          <w:shd w:val="clear" w:color="auto" w:fill="FFFFFF"/>
        </w:rPr>
        <w:t>Der Rosengarten zu Worms</w:t>
      </w:r>
      <w:r w:rsidR="007228EF" w:rsidRPr="00D07617">
        <w:rPr>
          <w:rFonts w:ascii="Times New Roman" w:hAnsi="Times New Roman" w:cs="Times New Roman"/>
          <w:sz w:val="24"/>
          <w:shd w:val="clear" w:color="auto" w:fill="FFFFFF"/>
        </w:rPr>
        <w:t xml:space="preserve"> and the tale, therefore, cannot be used as a connecting factor between the two manuscripts, as the watermark is only found within th</w:t>
      </w:r>
      <w:r w:rsidR="00940394" w:rsidRPr="00D07617">
        <w:rPr>
          <w:rFonts w:ascii="Times New Roman" w:hAnsi="Times New Roman" w:cs="Times New Roman"/>
          <w:sz w:val="24"/>
          <w:shd w:val="clear" w:color="auto" w:fill="FFFFFF"/>
        </w:rPr>
        <w:t>e latter half of the manuscript.</w:t>
      </w:r>
      <w:r w:rsidR="007228EF" w:rsidRPr="00D07617">
        <w:rPr>
          <w:rFonts w:ascii="Times New Roman" w:hAnsi="Times New Roman" w:cs="Times New Roman"/>
          <w:sz w:val="24"/>
          <w:shd w:val="clear" w:color="auto" w:fill="FFFFFF"/>
        </w:rPr>
        <w:t xml:space="preserve"> </w:t>
      </w:r>
      <w:r w:rsidR="00940394" w:rsidRPr="00D07617">
        <w:rPr>
          <w:rFonts w:ascii="Times New Roman" w:hAnsi="Times New Roman" w:cs="Times New Roman"/>
          <w:sz w:val="24"/>
          <w:shd w:val="clear" w:color="auto" w:fill="FFFFFF"/>
        </w:rPr>
        <w:t xml:space="preserve">At the same </w:t>
      </w:r>
      <w:r w:rsidR="00940394" w:rsidRPr="00BA07FC">
        <w:rPr>
          <w:rFonts w:ascii="Times New Roman" w:hAnsi="Times New Roman" w:cs="Times New Roman"/>
          <w:noProof/>
          <w:sz w:val="24"/>
          <w:shd w:val="clear" w:color="auto" w:fill="FFFFFF"/>
        </w:rPr>
        <w:t>time</w:t>
      </w:r>
      <w:r w:rsidR="00BA07FC">
        <w:rPr>
          <w:rFonts w:ascii="Times New Roman" w:hAnsi="Times New Roman" w:cs="Times New Roman"/>
          <w:noProof/>
          <w:sz w:val="24"/>
          <w:shd w:val="clear" w:color="auto" w:fill="FFFFFF"/>
        </w:rPr>
        <w:t>,</w:t>
      </w:r>
      <w:r w:rsidR="00940394" w:rsidRPr="00D07617">
        <w:rPr>
          <w:rFonts w:ascii="Times New Roman" w:hAnsi="Times New Roman" w:cs="Times New Roman"/>
          <w:sz w:val="24"/>
          <w:shd w:val="clear" w:color="auto" w:fill="FFFFFF"/>
        </w:rPr>
        <w:t xml:space="preserve"> the evidence supports</w:t>
      </w:r>
      <w:r w:rsidR="007228EF" w:rsidRPr="00D07617">
        <w:rPr>
          <w:rFonts w:ascii="Times New Roman" w:hAnsi="Times New Roman" w:cs="Times New Roman"/>
          <w:sz w:val="24"/>
          <w:shd w:val="clear" w:color="auto" w:fill="FFFFFF"/>
        </w:rPr>
        <w:t xml:space="preserve"> the hypothesis that manuscripts of poorer quality were constructed with an array of available paper. It is possible, </w:t>
      </w:r>
      <w:r w:rsidR="00940394" w:rsidRPr="00D07617">
        <w:rPr>
          <w:rFonts w:ascii="Times New Roman" w:hAnsi="Times New Roman" w:cs="Times New Roman"/>
          <w:sz w:val="24"/>
          <w:shd w:val="clear" w:color="auto" w:fill="FFFFFF"/>
        </w:rPr>
        <w:t>on the basis of</w:t>
      </w:r>
      <w:r w:rsidR="007228EF" w:rsidRPr="00D07617">
        <w:rPr>
          <w:rFonts w:ascii="Times New Roman" w:hAnsi="Times New Roman" w:cs="Times New Roman"/>
          <w:sz w:val="24"/>
          <w:shd w:val="clear" w:color="auto" w:fill="FFFFFF"/>
        </w:rPr>
        <w:t xml:space="preserve"> a personal examination of the manuscript,</w:t>
      </w:r>
      <w:r w:rsidR="00940394" w:rsidRPr="00D07617">
        <w:rPr>
          <w:rFonts w:ascii="Times New Roman" w:hAnsi="Times New Roman" w:cs="Times New Roman"/>
          <w:sz w:val="24"/>
          <w:shd w:val="clear" w:color="auto" w:fill="FFFFFF"/>
        </w:rPr>
        <w:t xml:space="preserve"> to argue</w:t>
      </w:r>
      <w:r w:rsidR="002B208D">
        <w:rPr>
          <w:rFonts w:ascii="Times New Roman" w:hAnsi="Times New Roman" w:cs="Times New Roman"/>
          <w:sz w:val="24"/>
          <w:shd w:val="clear" w:color="auto" w:fill="FFFFFF"/>
        </w:rPr>
        <w:t xml:space="preserve"> that the text,</w:t>
      </w:r>
      <w:r w:rsidR="007228EF" w:rsidRPr="00D07617">
        <w:rPr>
          <w:rFonts w:ascii="Times New Roman" w:hAnsi="Times New Roman" w:cs="Times New Roman"/>
          <w:sz w:val="24"/>
          <w:shd w:val="clear" w:color="auto" w:fill="FFFFFF"/>
        </w:rPr>
        <w:t xml:space="preserve"> although dating to the latter half of the 14</w:t>
      </w:r>
      <w:r w:rsidR="007228EF" w:rsidRPr="00D07617">
        <w:rPr>
          <w:rFonts w:ascii="Times New Roman" w:hAnsi="Times New Roman" w:cs="Times New Roman"/>
          <w:sz w:val="24"/>
          <w:shd w:val="clear" w:color="auto" w:fill="FFFFFF"/>
          <w:vertAlign w:val="superscript"/>
        </w:rPr>
        <w:t>th</w:t>
      </w:r>
      <w:r w:rsidR="007228EF" w:rsidRPr="00D07617">
        <w:rPr>
          <w:rFonts w:ascii="Times New Roman" w:hAnsi="Times New Roman" w:cs="Times New Roman"/>
          <w:sz w:val="24"/>
          <w:shd w:val="clear" w:color="auto" w:fill="FFFFFF"/>
        </w:rPr>
        <w:t xml:space="preserve"> century, was not constructed in one session, and instead the fragment could have been added as a separate entity.</w:t>
      </w:r>
      <w:r w:rsidR="007228EF" w:rsidRPr="00D07617">
        <w:rPr>
          <w:rStyle w:val="FootnoteReference"/>
          <w:rFonts w:ascii="Times New Roman" w:hAnsi="Times New Roman" w:cs="Times New Roman"/>
          <w:sz w:val="24"/>
          <w:shd w:val="clear" w:color="auto" w:fill="FFFFFF"/>
        </w:rPr>
        <w:footnoteReference w:id="73"/>
      </w:r>
    </w:p>
    <w:p w:rsidR="00C852F2" w:rsidRPr="00D07617" w:rsidRDefault="008F37D3" w:rsidP="00C957E0">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lastRenderedPageBreak/>
        <w:t>The b</w:t>
      </w:r>
      <w:r w:rsidR="00E501B8" w:rsidRPr="00D07617">
        <w:rPr>
          <w:rFonts w:ascii="Times New Roman" w:hAnsi="Times New Roman" w:cs="Times New Roman"/>
          <w:sz w:val="24"/>
          <w:shd w:val="clear" w:color="auto" w:fill="FFFFFF"/>
        </w:rPr>
        <w:t>ull</w:t>
      </w:r>
      <w:r w:rsidRPr="00D07617">
        <w:rPr>
          <w:rFonts w:ascii="Times New Roman" w:hAnsi="Times New Roman" w:cs="Times New Roman"/>
          <w:sz w:val="24"/>
          <w:shd w:val="clear" w:color="auto" w:fill="FFFFFF"/>
        </w:rPr>
        <w:t>’</w:t>
      </w:r>
      <w:r w:rsidR="00E501B8" w:rsidRPr="00D07617">
        <w:rPr>
          <w:rFonts w:ascii="Times New Roman" w:hAnsi="Times New Roman" w:cs="Times New Roman"/>
          <w:sz w:val="24"/>
          <w:shd w:val="clear" w:color="auto" w:fill="FFFFFF"/>
        </w:rPr>
        <w:t xml:space="preserve">s head watermark appears multiple times within manuscripts containing </w:t>
      </w:r>
      <w:r w:rsidR="00E501B8" w:rsidRPr="00D07617">
        <w:rPr>
          <w:rFonts w:ascii="Times New Roman" w:hAnsi="Times New Roman" w:cs="Times New Roman"/>
          <w:i/>
          <w:sz w:val="24"/>
          <w:shd w:val="clear" w:color="auto" w:fill="FFFFFF"/>
        </w:rPr>
        <w:t>Der Rosengarten zu Worms</w:t>
      </w:r>
      <w:r w:rsidR="00E501B8" w:rsidRPr="00D07617">
        <w:rPr>
          <w:rFonts w:ascii="Times New Roman" w:hAnsi="Times New Roman" w:cs="Times New Roman"/>
          <w:sz w:val="24"/>
          <w:shd w:val="clear" w:color="auto" w:fill="FFFFFF"/>
        </w:rPr>
        <w:t>, although they appear in</w:t>
      </w:r>
      <w:r w:rsidR="00C957E0" w:rsidRPr="00D07617">
        <w:rPr>
          <w:rFonts w:ascii="Times New Roman" w:hAnsi="Times New Roman" w:cs="Times New Roman"/>
          <w:sz w:val="24"/>
          <w:shd w:val="clear" w:color="auto" w:fill="FFFFFF"/>
        </w:rPr>
        <w:t xml:space="preserve"> slightly different variations. The bull </w:t>
      </w:r>
      <w:r w:rsidR="002B208D">
        <w:rPr>
          <w:rFonts w:ascii="Times New Roman" w:hAnsi="Times New Roman" w:cs="Times New Roman"/>
          <w:sz w:val="24"/>
          <w:shd w:val="clear" w:color="auto" w:fill="FFFFFF"/>
        </w:rPr>
        <w:t>had</w:t>
      </w:r>
      <w:r w:rsidR="00C957E0" w:rsidRPr="00D07617">
        <w:rPr>
          <w:rFonts w:ascii="Times New Roman" w:hAnsi="Times New Roman" w:cs="Times New Roman"/>
          <w:sz w:val="24"/>
          <w:shd w:val="clear" w:color="auto" w:fill="FFFFFF"/>
        </w:rPr>
        <w:t xml:space="preserve"> been used as a symbol for Europe throughout the medieval period, given the relationship between Europa and Zeus, in the form of a bull.</w:t>
      </w:r>
      <w:r w:rsidR="00160B80" w:rsidRPr="00D07617">
        <w:rPr>
          <w:rFonts w:ascii="Times New Roman" w:hAnsi="Times New Roman" w:cs="Times New Roman"/>
          <w:sz w:val="24"/>
          <w:shd w:val="clear" w:color="auto" w:fill="FFFFFF"/>
        </w:rPr>
        <w:t xml:space="preserve"> With this in mind, it is likely that the image of the </w:t>
      </w:r>
      <w:r w:rsidR="00253377" w:rsidRPr="00D07617">
        <w:rPr>
          <w:rFonts w:ascii="Times New Roman" w:hAnsi="Times New Roman" w:cs="Times New Roman"/>
          <w:sz w:val="24"/>
          <w:shd w:val="clear" w:color="auto" w:fill="FFFFFF"/>
        </w:rPr>
        <w:t>bull’s</w:t>
      </w:r>
      <w:r w:rsidR="00160B80" w:rsidRPr="00D07617">
        <w:rPr>
          <w:rFonts w:ascii="Times New Roman" w:hAnsi="Times New Roman" w:cs="Times New Roman"/>
          <w:sz w:val="24"/>
          <w:shd w:val="clear" w:color="auto" w:fill="FFFFFF"/>
        </w:rPr>
        <w:t xml:space="preserve"> head was commonly chosen as a watermark symbol for European paper producers as a way for people to immediately recognise the paper as European. </w:t>
      </w:r>
      <w:r w:rsidR="00253377" w:rsidRPr="00D07617">
        <w:rPr>
          <w:rFonts w:ascii="Times New Roman" w:hAnsi="Times New Roman" w:cs="Times New Roman"/>
          <w:sz w:val="24"/>
          <w:shd w:val="clear" w:color="auto" w:fill="FFFFFF"/>
        </w:rPr>
        <w:t xml:space="preserve">Therefore, the bulls head would signify a European origin, whilst further indication, such as a cross or a flower would indicate the specific origins of the paper itself. </w:t>
      </w:r>
    </w:p>
    <w:p w:rsidR="002D45B4" w:rsidRPr="00D07617" w:rsidRDefault="00253377" w:rsidP="005414A5">
      <w:pPr>
        <w:spacing w:line="360" w:lineRule="auto"/>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tab/>
        <w:t xml:space="preserve">Another manuscript containing </w:t>
      </w:r>
      <w:r w:rsidRPr="00D07617">
        <w:rPr>
          <w:rFonts w:ascii="Times New Roman" w:hAnsi="Times New Roman" w:cs="Times New Roman"/>
          <w:i/>
          <w:sz w:val="24"/>
          <w:shd w:val="clear" w:color="auto" w:fill="FFFFFF"/>
        </w:rPr>
        <w:t>Der Rosengarten zu Worms</w:t>
      </w:r>
      <w:r w:rsidRPr="00D07617">
        <w:rPr>
          <w:rFonts w:ascii="Times New Roman" w:hAnsi="Times New Roman" w:cs="Times New Roman"/>
          <w:sz w:val="24"/>
          <w:shd w:val="clear" w:color="auto" w:fill="FFFFFF"/>
        </w:rPr>
        <w:t xml:space="preserve"> displays a number of different examples of the </w:t>
      </w:r>
      <w:r w:rsidR="00E17A6F" w:rsidRPr="00D07617">
        <w:rPr>
          <w:rFonts w:ascii="Times New Roman" w:hAnsi="Times New Roman" w:cs="Times New Roman"/>
          <w:sz w:val="24"/>
          <w:shd w:val="clear" w:color="auto" w:fill="FFFFFF"/>
        </w:rPr>
        <w:t>bull’s</w:t>
      </w:r>
      <w:r w:rsidRPr="00D07617">
        <w:rPr>
          <w:rFonts w:ascii="Times New Roman" w:hAnsi="Times New Roman" w:cs="Times New Roman"/>
          <w:sz w:val="24"/>
          <w:shd w:val="clear" w:color="auto" w:fill="FFFFFF"/>
        </w:rPr>
        <w:t xml:space="preserve"> head watermark, that example is </w:t>
      </w:r>
      <w:r w:rsidRPr="00BA07FC">
        <w:rPr>
          <w:rFonts w:ascii="Times New Roman" w:hAnsi="Times New Roman" w:cs="Times New Roman"/>
          <w:noProof/>
          <w:sz w:val="24"/>
          <w:shd w:val="clear" w:color="auto" w:fill="FFFFFF"/>
        </w:rPr>
        <w:t>Ms.</w:t>
      </w:r>
      <w:r w:rsidRPr="00D07617">
        <w:rPr>
          <w:rFonts w:ascii="Times New Roman" w:hAnsi="Times New Roman" w:cs="Times New Roman"/>
          <w:sz w:val="24"/>
          <w:shd w:val="clear" w:color="auto" w:fill="FFFFFF"/>
        </w:rPr>
        <w:t xml:space="preserve"> Theol. Lat. </w:t>
      </w:r>
      <w:r w:rsidRPr="00BA07FC">
        <w:rPr>
          <w:rFonts w:ascii="Times New Roman" w:hAnsi="Times New Roman" w:cs="Times New Roman"/>
          <w:noProof/>
          <w:sz w:val="24"/>
          <w:shd w:val="clear" w:color="auto" w:fill="FFFFFF"/>
        </w:rPr>
        <w:t>Fol</w:t>
      </w:r>
      <w:r w:rsidRPr="00D07617">
        <w:rPr>
          <w:rFonts w:ascii="Times New Roman" w:hAnsi="Times New Roman" w:cs="Times New Roman"/>
          <w:sz w:val="24"/>
          <w:shd w:val="clear" w:color="auto" w:fill="FFFFFF"/>
        </w:rPr>
        <w:t xml:space="preserve">. 82 found within the </w:t>
      </w:r>
      <w:r w:rsidR="00940394" w:rsidRPr="00D07617">
        <w:rPr>
          <w:rFonts w:ascii="Times New Roman" w:hAnsi="Times New Roman" w:cs="Times New Roman"/>
          <w:sz w:val="24"/>
          <w:shd w:val="clear" w:color="auto" w:fill="FFFFFF"/>
        </w:rPr>
        <w:t>Berlin Staatsbibliothek. H</w:t>
      </w:r>
      <w:r w:rsidR="00E17A6F" w:rsidRPr="00D07617">
        <w:rPr>
          <w:rFonts w:ascii="Times New Roman" w:hAnsi="Times New Roman" w:cs="Times New Roman"/>
          <w:sz w:val="24"/>
          <w:shd w:val="clear" w:color="auto" w:fill="FFFFFF"/>
        </w:rPr>
        <w:t>ere a total of five different watermarks can be found, three of which are variants of the bull’s head watermark.</w:t>
      </w:r>
      <w:r w:rsidR="00600636" w:rsidRPr="00D07617">
        <w:rPr>
          <w:rFonts w:ascii="Times New Roman" w:hAnsi="Times New Roman" w:cs="Times New Roman"/>
          <w:sz w:val="24"/>
          <w:shd w:val="clear" w:color="auto" w:fill="FFFFFF"/>
        </w:rPr>
        <w:t xml:space="preserve"> This manuscript is believed to date to the first third of the 14</w:t>
      </w:r>
      <w:r w:rsidR="00600636" w:rsidRPr="00D07617">
        <w:rPr>
          <w:rFonts w:ascii="Times New Roman" w:hAnsi="Times New Roman" w:cs="Times New Roman"/>
          <w:sz w:val="24"/>
          <w:shd w:val="clear" w:color="auto" w:fill="FFFFFF"/>
          <w:vertAlign w:val="superscript"/>
        </w:rPr>
        <w:t>th</w:t>
      </w:r>
      <w:r w:rsidR="00600636" w:rsidRPr="00D07617">
        <w:rPr>
          <w:rFonts w:ascii="Times New Roman" w:hAnsi="Times New Roman" w:cs="Times New Roman"/>
          <w:sz w:val="24"/>
          <w:shd w:val="clear" w:color="auto" w:fill="FFFFFF"/>
        </w:rPr>
        <w:t xml:space="preserve"> century.</w:t>
      </w:r>
      <w:r w:rsidR="00600636" w:rsidRPr="00D07617">
        <w:rPr>
          <w:rStyle w:val="FootnoteReference"/>
          <w:rFonts w:ascii="Times New Roman" w:hAnsi="Times New Roman" w:cs="Times New Roman"/>
          <w:sz w:val="24"/>
          <w:shd w:val="clear" w:color="auto" w:fill="FFFFFF"/>
        </w:rPr>
        <w:footnoteReference w:id="74"/>
      </w:r>
      <w:r w:rsidR="00600636" w:rsidRPr="00D07617">
        <w:rPr>
          <w:rFonts w:ascii="Times New Roman" w:hAnsi="Times New Roman" w:cs="Times New Roman"/>
          <w:sz w:val="24"/>
          <w:shd w:val="clear" w:color="auto" w:fill="FFFFFF"/>
        </w:rPr>
        <w:t xml:space="preserve"> Firstly, a bull’s head with a five-petaled flo</w:t>
      </w:r>
      <w:r w:rsidR="00940394" w:rsidRPr="00D07617">
        <w:rPr>
          <w:rFonts w:ascii="Times New Roman" w:hAnsi="Times New Roman" w:cs="Times New Roman"/>
          <w:sz w:val="24"/>
          <w:shd w:val="clear" w:color="auto" w:fill="FFFFFF"/>
        </w:rPr>
        <w:t>wer can be found [See plate 24];</w:t>
      </w:r>
      <w:r w:rsidR="00600636" w:rsidRPr="00D07617">
        <w:rPr>
          <w:rFonts w:ascii="Times New Roman" w:hAnsi="Times New Roman" w:cs="Times New Roman"/>
          <w:sz w:val="24"/>
          <w:shd w:val="clear" w:color="auto" w:fill="FFFFFF"/>
        </w:rPr>
        <w:t xml:space="preserve"> this particular watermark </w:t>
      </w:r>
      <w:r w:rsidR="00940394" w:rsidRPr="00D07617">
        <w:rPr>
          <w:rFonts w:ascii="Times New Roman" w:hAnsi="Times New Roman" w:cs="Times New Roman"/>
          <w:sz w:val="24"/>
          <w:shd w:val="clear" w:color="auto" w:fill="FFFFFF"/>
        </w:rPr>
        <w:t>can be traced back</w:t>
      </w:r>
      <w:r w:rsidR="00600636" w:rsidRPr="00D07617">
        <w:rPr>
          <w:rFonts w:ascii="Times New Roman" w:hAnsi="Times New Roman" w:cs="Times New Roman"/>
          <w:sz w:val="24"/>
          <w:shd w:val="clear" w:color="auto" w:fill="FFFFFF"/>
        </w:rPr>
        <w:t xml:space="preserve"> to Innsbruck, Austria</w:t>
      </w:r>
      <w:r w:rsidR="00E17A6F" w:rsidRPr="00D07617">
        <w:rPr>
          <w:rFonts w:ascii="Times New Roman" w:hAnsi="Times New Roman" w:cs="Times New Roman"/>
          <w:sz w:val="24"/>
          <w:shd w:val="clear" w:color="auto" w:fill="FFFFFF"/>
        </w:rPr>
        <w:t xml:space="preserve"> </w:t>
      </w:r>
      <w:r w:rsidR="00600636" w:rsidRPr="00D07617">
        <w:rPr>
          <w:rFonts w:ascii="Times New Roman" w:hAnsi="Times New Roman" w:cs="Times New Roman"/>
          <w:sz w:val="24"/>
          <w:shd w:val="clear" w:color="auto" w:fill="FFFFFF"/>
        </w:rPr>
        <w:t>in 1474 [See plate 25].</w:t>
      </w:r>
      <w:r w:rsidR="00600636" w:rsidRPr="00D07617">
        <w:rPr>
          <w:rStyle w:val="FootnoteReference"/>
          <w:rFonts w:ascii="Times New Roman" w:hAnsi="Times New Roman" w:cs="Times New Roman"/>
          <w:sz w:val="24"/>
          <w:shd w:val="clear" w:color="auto" w:fill="FFFFFF"/>
        </w:rPr>
        <w:footnoteReference w:id="75"/>
      </w:r>
      <w:r w:rsidR="00600636" w:rsidRPr="00D07617">
        <w:rPr>
          <w:rFonts w:ascii="Times New Roman" w:hAnsi="Times New Roman" w:cs="Times New Roman"/>
          <w:sz w:val="24"/>
          <w:shd w:val="clear" w:color="auto" w:fill="FFFFFF"/>
        </w:rPr>
        <w:t xml:space="preserve"> Secondly, the bull is seen again, this time donning a Latin cross and an eigh</w:t>
      </w:r>
      <w:r w:rsidR="00940394" w:rsidRPr="00D07617">
        <w:rPr>
          <w:rFonts w:ascii="Times New Roman" w:hAnsi="Times New Roman" w:cs="Times New Roman"/>
          <w:sz w:val="24"/>
          <w:shd w:val="clear" w:color="auto" w:fill="FFFFFF"/>
        </w:rPr>
        <w:t>t-petaled flower [See plate 26];</w:t>
      </w:r>
      <w:r w:rsidR="00600636" w:rsidRPr="00D07617">
        <w:rPr>
          <w:rFonts w:ascii="Times New Roman" w:hAnsi="Times New Roman" w:cs="Times New Roman"/>
          <w:sz w:val="24"/>
          <w:shd w:val="clear" w:color="auto" w:fill="FFFFFF"/>
        </w:rPr>
        <w:t xml:space="preserve"> this watermark has been tra</w:t>
      </w:r>
      <w:r w:rsidR="00AD46EC" w:rsidRPr="00D07617">
        <w:rPr>
          <w:rFonts w:ascii="Times New Roman" w:hAnsi="Times New Roman" w:cs="Times New Roman"/>
          <w:sz w:val="24"/>
          <w:shd w:val="clear" w:color="auto" w:fill="FFFFFF"/>
        </w:rPr>
        <w:t xml:space="preserve">ced to Schnals, Italy from 1449 to </w:t>
      </w:r>
      <w:r w:rsidR="00600636" w:rsidRPr="00D07617">
        <w:rPr>
          <w:rFonts w:ascii="Times New Roman" w:hAnsi="Times New Roman" w:cs="Times New Roman"/>
          <w:sz w:val="24"/>
          <w:shd w:val="clear" w:color="auto" w:fill="FFFFFF"/>
        </w:rPr>
        <w:t>1475.</w:t>
      </w:r>
      <w:r w:rsidR="00600636" w:rsidRPr="00D07617">
        <w:rPr>
          <w:rStyle w:val="FootnoteReference"/>
          <w:rFonts w:ascii="Times New Roman" w:hAnsi="Times New Roman" w:cs="Times New Roman"/>
          <w:sz w:val="24"/>
          <w:shd w:val="clear" w:color="auto" w:fill="FFFFFF"/>
        </w:rPr>
        <w:footnoteReference w:id="76"/>
      </w:r>
      <w:r w:rsidR="00600636" w:rsidRPr="00D07617">
        <w:rPr>
          <w:rFonts w:ascii="Times New Roman" w:hAnsi="Times New Roman" w:cs="Times New Roman"/>
          <w:sz w:val="24"/>
          <w:shd w:val="clear" w:color="auto" w:fill="FFFFFF"/>
        </w:rPr>
        <w:t xml:space="preserve"> The last variation of the bull’s head watermark is seen with a two contour </w:t>
      </w:r>
      <w:r w:rsidR="00AD46EC" w:rsidRPr="00D07617">
        <w:rPr>
          <w:rFonts w:ascii="Times New Roman" w:hAnsi="Times New Roman" w:cs="Times New Roman"/>
          <w:sz w:val="24"/>
          <w:shd w:val="clear" w:color="auto" w:fill="FFFFFF"/>
        </w:rPr>
        <w:t xml:space="preserve">Greek </w:t>
      </w:r>
      <w:r w:rsidR="00600636" w:rsidRPr="00D07617">
        <w:rPr>
          <w:rFonts w:ascii="Times New Roman" w:hAnsi="Times New Roman" w:cs="Times New Roman"/>
          <w:sz w:val="24"/>
          <w:shd w:val="clear" w:color="auto" w:fill="FFFFFF"/>
        </w:rPr>
        <w:t>cross</w:t>
      </w:r>
      <w:r w:rsidR="00AD46EC" w:rsidRPr="00D07617">
        <w:rPr>
          <w:rFonts w:ascii="Times New Roman" w:hAnsi="Times New Roman" w:cs="Times New Roman"/>
          <w:sz w:val="24"/>
          <w:shd w:val="clear" w:color="auto" w:fill="FFFFFF"/>
        </w:rPr>
        <w:t xml:space="preserve"> [See plate 31]</w:t>
      </w:r>
      <w:r w:rsidR="00600636" w:rsidRPr="00D07617">
        <w:rPr>
          <w:rFonts w:ascii="Times New Roman" w:hAnsi="Times New Roman" w:cs="Times New Roman"/>
          <w:sz w:val="24"/>
          <w:shd w:val="clear" w:color="auto" w:fill="FFFFFF"/>
        </w:rPr>
        <w:t>,</w:t>
      </w:r>
      <w:r w:rsidR="00AD46EC" w:rsidRPr="00D07617">
        <w:rPr>
          <w:rFonts w:ascii="Times New Roman" w:hAnsi="Times New Roman" w:cs="Times New Roman"/>
          <w:sz w:val="24"/>
          <w:shd w:val="clear" w:color="auto" w:fill="FFFFFF"/>
        </w:rPr>
        <w:t xml:space="preserve"> </w:t>
      </w:r>
      <w:r w:rsidR="00940394" w:rsidRPr="00D07617">
        <w:rPr>
          <w:rFonts w:ascii="Times New Roman" w:hAnsi="Times New Roman" w:cs="Times New Roman"/>
          <w:sz w:val="24"/>
          <w:shd w:val="clear" w:color="auto" w:fill="FFFFFF"/>
        </w:rPr>
        <w:t>which can be traced</w:t>
      </w:r>
      <w:r w:rsidR="00AD46EC" w:rsidRPr="00D07617">
        <w:rPr>
          <w:rFonts w:ascii="Times New Roman" w:hAnsi="Times New Roman" w:cs="Times New Roman"/>
          <w:sz w:val="24"/>
          <w:shd w:val="clear" w:color="auto" w:fill="FFFFFF"/>
        </w:rPr>
        <w:t xml:space="preserve"> back to Klosterneuburg, Germany from 1417 to 1421 [See plate 32].</w:t>
      </w:r>
      <w:r w:rsidR="00AD46EC" w:rsidRPr="00D07617">
        <w:rPr>
          <w:rStyle w:val="FootnoteReference"/>
          <w:rFonts w:ascii="Times New Roman" w:hAnsi="Times New Roman" w:cs="Times New Roman"/>
          <w:sz w:val="24"/>
          <w:shd w:val="clear" w:color="auto" w:fill="FFFFFF"/>
        </w:rPr>
        <w:footnoteReference w:id="77"/>
      </w:r>
      <w:r w:rsidR="00606C43" w:rsidRPr="00D07617">
        <w:rPr>
          <w:rFonts w:ascii="Times New Roman" w:hAnsi="Times New Roman" w:cs="Times New Roman"/>
          <w:sz w:val="24"/>
          <w:shd w:val="clear" w:color="auto" w:fill="FFFFFF"/>
        </w:rPr>
        <w:t xml:space="preserve"> It has to be noted that two out of the three proposed dates for the watermarks do not correspond to the proposed date of </w:t>
      </w:r>
      <w:r w:rsidR="00606C43" w:rsidRPr="00D07617">
        <w:rPr>
          <w:rFonts w:ascii="Times New Roman" w:hAnsi="Times New Roman" w:cs="Times New Roman"/>
          <w:noProof/>
          <w:sz w:val="24"/>
          <w:shd w:val="clear" w:color="auto" w:fill="FFFFFF"/>
        </w:rPr>
        <w:t xml:space="preserve">the </w:t>
      </w:r>
      <w:r w:rsidR="000D2C9E" w:rsidRPr="00D07617">
        <w:rPr>
          <w:rFonts w:ascii="Times New Roman" w:hAnsi="Times New Roman" w:cs="Times New Roman"/>
          <w:noProof/>
          <w:sz w:val="24"/>
          <w:shd w:val="clear" w:color="auto" w:fill="FFFFFF"/>
        </w:rPr>
        <w:t>creation of the manuscript</w:t>
      </w:r>
      <w:r w:rsidR="00606C43" w:rsidRPr="00D07617">
        <w:rPr>
          <w:rFonts w:ascii="Times New Roman" w:hAnsi="Times New Roman" w:cs="Times New Roman"/>
          <w:sz w:val="24"/>
          <w:shd w:val="clear" w:color="auto" w:fill="FFFFFF"/>
        </w:rPr>
        <w:t xml:space="preserve">; therefore, </w:t>
      </w:r>
      <w:r w:rsidR="00606C43" w:rsidRPr="00BA07FC">
        <w:rPr>
          <w:rFonts w:ascii="Times New Roman" w:hAnsi="Times New Roman" w:cs="Times New Roman"/>
          <w:noProof/>
          <w:sz w:val="24"/>
          <w:shd w:val="clear" w:color="auto" w:fill="FFFFFF"/>
        </w:rPr>
        <w:t>Ms.</w:t>
      </w:r>
      <w:r w:rsidR="00606C43" w:rsidRPr="00D07617">
        <w:rPr>
          <w:rFonts w:ascii="Times New Roman" w:hAnsi="Times New Roman" w:cs="Times New Roman"/>
          <w:sz w:val="24"/>
          <w:shd w:val="clear" w:color="auto" w:fill="FFFFFF"/>
        </w:rPr>
        <w:t xml:space="preserve"> Theol. Lat. </w:t>
      </w:r>
      <w:r w:rsidR="00606C43" w:rsidRPr="00BA07FC">
        <w:rPr>
          <w:rFonts w:ascii="Times New Roman" w:hAnsi="Times New Roman" w:cs="Times New Roman"/>
          <w:noProof/>
          <w:sz w:val="24"/>
          <w:shd w:val="clear" w:color="auto" w:fill="FFFFFF"/>
        </w:rPr>
        <w:t>Fol</w:t>
      </w:r>
      <w:r w:rsidR="00606C43" w:rsidRPr="00D07617">
        <w:rPr>
          <w:rFonts w:ascii="Times New Roman" w:hAnsi="Times New Roman" w:cs="Times New Roman"/>
          <w:sz w:val="24"/>
          <w:shd w:val="clear" w:color="auto" w:fill="FFFFFF"/>
        </w:rPr>
        <w:t>. 82 is one of the best examples displaying the huge grey areas within watermark databases.</w:t>
      </w:r>
      <w:r w:rsidR="00BA2C96" w:rsidRPr="00D07617">
        <w:rPr>
          <w:rFonts w:ascii="Times New Roman" w:hAnsi="Times New Roman" w:cs="Times New Roman"/>
          <w:sz w:val="24"/>
          <w:shd w:val="clear" w:color="auto" w:fill="FFFFFF"/>
        </w:rPr>
        <w:t xml:space="preserve"> </w:t>
      </w:r>
    </w:p>
    <w:p w:rsidR="00253377" w:rsidRPr="00D07617" w:rsidRDefault="0032384E" w:rsidP="002D45B4">
      <w:pPr>
        <w:spacing w:line="360" w:lineRule="auto"/>
        <w:ind w:firstLine="720"/>
        <w:jc w:val="both"/>
        <w:rPr>
          <w:rFonts w:ascii="Times New Roman" w:hAnsi="Times New Roman" w:cs="Times New Roman"/>
          <w:sz w:val="24"/>
          <w:shd w:val="clear" w:color="auto" w:fill="FFFFFF"/>
        </w:rPr>
      </w:pPr>
      <w:r w:rsidRPr="00BA07FC">
        <w:rPr>
          <w:rFonts w:ascii="Times New Roman" w:hAnsi="Times New Roman" w:cs="Times New Roman"/>
          <w:noProof/>
          <w:sz w:val="24"/>
          <w:shd w:val="clear" w:color="auto" w:fill="FFFFFF"/>
        </w:rPr>
        <w:t>Ms.</w:t>
      </w:r>
      <w:r w:rsidRPr="00D07617">
        <w:rPr>
          <w:rFonts w:ascii="Times New Roman" w:hAnsi="Times New Roman" w:cs="Times New Roman"/>
          <w:sz w:val="24"/>
          <w:shd w:val="clear" w:color="auto" w:fill="FFFFFF"/>
        </w:rPr>
        <w:t xml:space="preserve"> Theol. Lat. </w:t>
      </w:r>
      <w:r w:rsidRPr="00BA07FC">
        <w:rPr>
          <w:rFonts w:ascii="Times New Roman" w:hAnsi="Times New Roman" w:cs="Times New Roman"/>
          <w:noProof/>
          <w:sz w:val="24"/>
          <w:shd w:val="clear" w:color="auto" w:fill="FFFFFF"/>
        </w:rPr>
        <w:t>Fol</w:t>
      </w:r>
      <w:r w:rsidRPr="00D07617">
        <w:rPr>
          <w:rFonts w:ascii="Times New Roman" w:hAnsi="Times New Roman" w:cs="Times New Roman"/>
          <w:sz w:val="24"/>
          <w:shd w:val="clear" w:color="auto" w:fill="FFFFFF"/>
        </w:rPr>
        <w:t xml:space="preserve">. 82 </w:t>
      </w:r>
      <w:r w:rsidR="002D45B4" w:rsidRPr="00D07617">
        <w:rPr>
          <w:rFonts w:ascii="Times New Roman" w:hAnsi="Times New Roman" w:cs="Times New Roman"/>
          <w:sz w:val="24"/>
          <w:shd w:val="clear" w:color="auto" w:fill="FFFFFF"/>
        </w:rPr>
        <w:t>contains a watermark in the shape of an anchor [See plate 29], it has been traced back to Alsace [See plate 30],</w:t>
      </w:r>
      <w:r w:rsidR="002D45B4" w:rsidRPr="00D07617">
        <w:rPr>
          <w:rStyle w:val="FootnoteReference"/>
          <w:rFonts w:ascii="Times New Roman" w:hAnsi="Times New Roman" w:cs="Times New Roman"/>
          <w:sz w:val="24"/>
          <w:shd w:val="clear" w:color="auto" w:fill="FFFFFF"/>
        </w:rPr>
        <w:footnoteReference w:id="78"/>
      </w:r>
      <w:r w:rsidR="002D45B4" w:rsidRPr="00D07617">
        <w:rPr>
          <w:rFonts w:ascii="Times New Roman" w:hAnsi="Times New Roman" w:cs="Times New Roman"/>
          <w:sz w:val="24"/>
          <w:shd w:val="clear" w:color="auto" w:fill="FFFFFF"/>
        </w:rPr>
        <w:t xml:space="preserve"> which suggests that the producers of manuscripts of higher standards, instead of using paper from local producers, chose to i</w:t>
      </w:r>
      <w:r w:rsidR="00940394" w:rsidRPr="00D07617">
        <w:rPr>
          <w:rFonts w:ascii="Times New Roman" w:hAnsi="Times New Roman" w:cs="Times New Roman"/>
          <w:sz w:val="24"/>
          <w:shd w:val="clear" w:color="auto" w:fill="FFFFFF"/>
        </w:rPr>
        <w:t>mport paper from Stams, Austria. On the basis of a</w:t>
      </w:r>
      <w:r w:rsidR="002D45B4" w:rsidRPr="00D07617">
        <w:rPr>
          <w:rFonts w:ascii="Times New Roman" w:hAnsi="Times New Roman" w:cs="Times New Roman"/>
          <w:sz w:val="24"/>
          <w:shd w:val="clear" w:color="auto" w:fill="FFFFFF"/>
        </w:rPr>
        <w:t xml:space="preserve"> personal examination, it would seem that the latter example of paper was produced to a higher standard to that produced within Alsace.</w:t>
      </w:r>
      <w:r w:rsidR="00A461E0" w:rsidRPr="00D07617">
        <w:rPr>
          <w:rStyle w:val="FootnoteReference"/>
          <w:rFonts w:ascii="Times New Roman" w:hAnsi="Times New Roman" w:cs="Times New Roman"/>
          <w:sz w:val="24"/>
          <w:shd w:val="clear" w:color="auto" w:fill="FFFFFF"/>
        </w:rPr>
        <w:footnoteReference w:id="79"/>
      </w:r>
    </w:p>
    <w:p w:rsidR="00AD46EC" w:rsidRPr="00D07617" w:rsidRDefault="00843EE4" w:rsidP="00F927E5">
      <w:pPr>
        <w:spacing w:line="360" w:lineRule="auto"/>
        <w:ind w:firstLine="720"/>
        <w:jc w:val="both"/>
        <w:rPr>
          <w:rFonts w:ascii="Times New Roman" w:hAnsi="Times New Roman" w:cs="Times New Roman"/>
          <w:sz w:val="24"/>
          <w:shd w:val="clear" w:color="auto" w:fill="FFFFFF"/>
        </w:rPr>
      </w:pPr>
      <w:r w:rsidRPr="00D07617">
        <w:rPr>
          <w:rFonts w:ascii="Times New Roman" w:hAnsi="Times New Roman" w:cs="Times New Roman"/>
          <w:sz w:val="24"/>
          <w:shd w:val="clear" w:color="auto" w:fill="FFFFFF"/>
        </w:rPr>
        <w:lastRenderedPageBreak/>
        <w:t xml:space="preserve">Overall, watermarks, although there is a great deal of research yet to be done, have proven to be a vital </w:t>
      </w:r>
      <w:r w:rsidR="007A2806" w:rsidRPr="00D07617">
        <w:rPr>
          <w:rFonts w:ascii="Times New Roman" w:hAnsi="Times New Roman" w:cs="Times New Roman"/>
          <w:sz w:val="24"/>
          <w:shd w:val="clear" w:color="auto" w:fill="FFFFFF"/>
        </w:rPr>
        <w:t xml:space="preserve">aspect </w:t>
      </w:r>
      <w:r w:rsidR="000D2C9E" w:rsidRPr="00D07617">
        <w:rPr>
          <w:rFonts w:ascii="Times New Roman" w:hAnsi="Times New Roman" w:cs="Times New Roman"/>
          <w:noProof/>
          <w:sz w:val="24"/>
          <w:shd w:val="clear" w:color="auto" w:fill="FFFFFF"/>
        </w:rPr>
        <w:t>of</w:t>
      </w:r>
      <w:r w:rsidR="007A2806" w:rsidRPr="00D07617">
        <w:rPr>
          <w:rFonts w:ascii="Times New Roman" w:hAnsi="Times New Roman" w:cs="Times New Roman"/>
          <w:sz w:val="24"/>
          <w:shd w:val="clear" w:color="auto" w:fill="FFFFFF"/>
        </w:rPr>
        <w:t xml:space="preserve"> the codicological examination of Cod. Pal. Germ. 359.</w:t>
      </w:r>
      <w:r w:rsidR="00633157" w:rsidRPr="00D07617">
        <w:rPr>
          <w:rFonts w:ascii="Times New Roman" w:hAnsi="Times New Roman" w:cs="Times New Roman"/>
          <w:sz w:val="24"/>
          <w:shd w:val="clear" w:color="auto" w:fill="FFFFFF"/>
        </w:rPr>
        <w:t xml:space="preserve"> Not only do they allow us to trace the origin of a piece of paper, they also </w:t>
      </w:r>
      <w:r w:rsidR="00940394" w:rsidRPr="00D07617">
        <w:rPr>
          <w:rFonts w:ascii="Times New Roman" w:hAnsi="Times New Roman" w:cs="Times New Roman"/>
          <w:sz w:val="24"/>
          <w:shd w:val="clear" w:color="auto" w:fill="FFFFFF"/>
        </w:rPr>
        <w:t xml:space="preserve">evidence for judging the quality of paper produced </w:t>
      </w:r>
      <w:r w:rsidR="00633157" w:rsidRPr="00D07617">
        <w:rPr>
          <w:rFonts w:ascii="Times New Roman" w:hAnsi="Times New Roman" w:cs="Times New Roman"/>
          <w:sz w:val="24"/>
          <w:shd w:val="clear" w:color="auto" w:fill="FFFFFF"/>
        </w:rPr>
        <w:t>during the medieval period</w:t>
      </w:r>
      <w:r w:rsidR="00940394" w:rsidRPr="00D07617">
        <w:rPr>
          <w:rFonts w:ascii="Times New Roman" w:hAnsi="Times New Roman" w:cs="Times New Roman"/>
          <w:sz w:val="24"/>
          <w:shd w:val="clear" w:color="auto" w:fill="FFFFFF"/>
        </w:rPr>
        <w:t>. This</w:t>
      </w:r>
      <w:r w:rsidR="00633157" w:rsidRPr="00D07617">
        <w:rPr>
          <w:rFonts w:ascii="Times New Roman" w:hAnsi="Times New Roman" w:cs="Times New Roman"/>
          <w:sz w:val="24"/>
          <w:shd w:val="clear" w:color="auto" w:fill="FFFFFF"/>
        </w:rPr>
        <w:t xml:space="preserve"> is seen through the location of the watermark on a sheet of paper, in that a central watermark </w:t>
      </w:r>
      <w:r w:rsidR="00940394" w:rsidRPr="00D07617">
        <w:rPr>
          <w:rFonts w:ascii="Times New Roman" w:hAnsi="Times New Roman" w:cs="Times New Roman"/>
          <w:sz w:val="24"/>
          <w:shd w:val="clear" w:color="auto" w:fill="FFFFFF"/>
        </w:rPr>
        <w:t>indicates</w:t>
      </w:r>
      <w:r w:rsidR="00645281" w:rsidRPr="00D07617">
        <w:rPr>
          <w:rFonts w:ascii="Times New Roman" w:hAnsi="Times New Roman" w:cs="Times New Roman"/>
          <w:sz w:val="24"/>
          <w:shd w:val="clear" w:color="auto" w:fill="FFFFFF"/>
        </w:rPr>
        <w:t xml:space="preserve"> that</w:t>
      </w:r>
      <w:r w:rsidR="00633157" w:rsidRPr="00D07617">
        <w:rPr>
          <w:rFonts w:ascii="Times New Roman" w:hAnsi="Times New Roman" w:cs="Times New Roman"/>
          <w:sz w:val="24"/>
          <w:shd w:val="clear" w:color="auto" w:fill="FFFFFF"/>
        </w:rPr>
        <w:t xml:space="preserve"> the paper was purposely made to a certain size to match its desired purpose; and a misplaced watermark suggests how a piece of paper was </w:t>
      </w:r>
      <w:r w:rsidR="00633157" w:rsidRPr="00D07617">
        <w:rPr>
          <w:rFonts w:ascii="Times New Roman" w:hAnsi="Times New Roman" w:cs="Times New Roman"/>
          <w:noProof/>
          <w:sz w:val="24"/>
          <w:shd w:val="clear" w:color="auto" w:fill="FFFFFF"/>
        </w:rPr>
        <w:t>simpl</w:t>
      </w:r>
      <w:r w:rsidR="000D2C9E" w:rsidRPr="00D07617">
        <w:rPr>
          <w:rFonts w:ascii="Times New Roman" w:hAnsi="Times New Roman" w:cs="Times New Roman"/>
          <w:noProof/>
          <w:sz w:val="24"/>
          <w:shd w:val="clear" w:color="auto" w:fill="FFFFFF"/>
        </w:rPr>
        <w:t>y</w:t>
      </w:r>
      <w:r w:rsidR="00633157" w:rsidRPr="00D07617">
        <w:rPr>
          <w:rFonts w:ascii="Times New Roman" w:hAnsi="Times New Roman" w:cs="Times New Roman"/>
          <w:sz w:val="24"/>
          <w:shd w:val="clear" w:color="auto" w:fill="FFFFFF"/>
        </w:rPr>
        <w:t xml:space="preserve"> reshaped in order to fit the desired manuscript size.</w:t>
      </w:r>
      <w:r w:rsidR="00F927E5" w:rsidRPr="00D07617">
        <w:rPr>
          <w:rFonts w:ascii="Times New Roman" w:hAnsi="Times New Roman" w:cs="Times New Roman"/>
          <w:sz w:val="24"/>
          <w:shd w:val="clear" w:color="auto" w:fill="FFFFFF"/>
        </w:rPr>
        <w:t xml:space="preserve"> The highlighted gaps in watermark databases such as the WZMA </w:t>
      </w:r>
      <w:r w:rsidR="00645281" w:rsidRPr="00D07617">
        <w:rPr>
          <w:rFonts w:ascii="Times New Roman" w:hAnsi="Times New Roman" w:cs="Times New Roman"/>
          <w:sz w:val="24"/>
          <w:shd w:val="clear" w:color="auto" w:fill="FFFFFF"/>
        </w:rPr>
        <w:t>do raise questions</w:t>
      </w:r>
      <w:r w:rsidR="00F927E5" w:rsidRPr="00D07617">
        <w:rPr>
          <w:rFonts w:ascii="Times New Roman" w:hAnsi="Times New Roman" w:cs="Times New Roman"/>
          <w:sz w:val="24"/>
          <w:shd w:val="clear" w:color="auto" w:fill="FFFFFF"/>
        </w:rPr>
        <w:t xml:space="preserve"> regarding the usefulness of such a database and whether or not they can indeed be used by researchers as a substantial resource for codicological research such as that which has been conducted within this essay. However, it must be noted that databases such as the WZMA do provide a profound point of reference for other researchers, within the field of manuscript studies.</w:t>
      </w:r>
    </w:p>
    <w:p w:rsidR="00CF0A78" w:rsidRPr="00D07617" w:rsidRDefault="00CF0A78" w:rsidP="00CF0A78">
      <w:pPr>
        <w:spacing w:line="360" w:lineRule="auto"/>
        <w:rPr>
          <w:rFonts w:ascii="Times New Roman" w:hAnsi="Times New Roman" w:cs="Times New Roman"/>
          <w:sz w:val="24"/>
          <w:shd w:val="clear" w:color="auto" w:fill="FFFFFF"/>
        </w:rPr>
      </w:pPr>
    </w:p>
    <w:p w:rsidR="00CF0A78" w:rsidRPr="00D07617" w:rsidRDefault="00CF0A78" w:rsidP="00CF0A78">
      <w:pPr>
        <w:spacing w:line="360" w:lineRule="auto"/>
        <w:rPr>
          <w:rFonts w:ascii="Times New Roman" w:hAnsi="Times New Roman" w:cs="Times New Roman"/>
          <w:sz w:val="24"/>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Pr="00D07617" w:rsidRDefault="000F7CE0" w:rsidP="00CF0A78">
      <w:pPr>
        <w:spacing w:line="360" w:lineRule="auto"/>
        <w:rPr>
          <w:rFonts w:ascii="Times New Roman" w:hAnsi="Times New Roman" w:cs="Times New Roman"/>
          <w:shd w:val="clear" w:color="auto" w:fill="FFFFFF"/>
        </w:rPr>
      </w:pPr>
    </w:p>
    <w:p w:rsidR="000F7CE0" w:rsidRDefault="000F7CE0" w:rsidP="00CF0A78">
      <w:pPr>
        <w:spacing w:line="360" w:lineRule="auto"/>
        <w:rPr>
          <w:rFonts w:ascii="Times New Roman" w:hAnsi="Times New Roman" w:cs="Times New Roman"/>
          <w:shd w:val="clear" w:color="auto" w:fill="FFFFFF"/>
        </w:rPr>
      </w:pPr>
    </w:p>
    <w:p w:rsidR="003D11B6" w:rsidRDefault="003D11B6" w:rsidP="00013D75">
      <w:pPr>
        <w:spacing w:line="360" w:lineRule="auto"/>
        <w:jc w:val="center"/>
        <w:rPr>
          <w:rFonts w:ascii="Times New Roman" w:hAnsi="Times New Roman" w:cs="Times New Roman"/>
          <w:b/>
          <w:sz w:val="36"/>
          <w:u w:val="single"/>
        </w:rPr>
      </w:pPr>
    </w:p>
    <w:p w:rsidR="003D11B6" w:rsidRDefault="003D11B6" w:rsidP="00013D75">
      <w:pPr>
        <w:spacing w:line="360" w:lineRule="auto"/>
        <w:jc w:val="center"/>
        <w:rPr>
          <w:rFonts w:ascii="Times New Roman" w:hAnsi="Times New Roman" w:cs="Times New Roman"/>
          <w:b/>
          <w:sz w:val="36"/>
          <w:u w:val="single"/>
        </w:rPr>
      </w:pPr>
    </w:p>
    <w:p w:rsidR="003D11B6" w:rsidRDefault="003D11B6" w:rsidP="00013D75">
      <w:pPr>
        <w:spacing w:line="360" w:lineRule="auto"/>
        <w:jc w:val="center"/>
        <w:rPr>
          <w:rFonts w:ascii="Times New Roman" w:hAnsi="Times New Roman" w:cs="Times New Roman"/>
          <w:b/>
          <w:sz w:val="36"/>
          <w:u w:val="single"/>
        </w:rPr>
      </w:pPr>
    </w:p>
    <w:p w:rsidR="002E65D5" w:rsidRDefault="002E65D5" w:rsidP="00E135BB">
      <w:pPr>
        <w:spacing w:line="360" w:lineRule="auto"/>
        <w:rPr>
          <w:rFonts w:ascii="Times New Roman" w:hAnsi="Times New Roman" w:cs="Times New Roman"/>
          <w:b/>
          <w:sz w:val="36"/>
          <w:u w:val="single"/>
        </w:rPr>
      </w:pPr>
    </w:p>
    <w:p w:rsidR="002954B7" w:rsidRPr="00013D75" w:rsidRDefault="002954B7" w:rsidP="00E135BB">
      <w:pPr>
        <w:spacing w:line="360" w:lineRule="auto"/>
        <w:rPr>
          <w:rFonts w:ascii="Times New Roman" w:hAnsi="Times New Roman" w:cs="Times New Roman"/>
          <w:b/>
          <w:sz w:val="28"/>
          <w:u w:val="single"/>
        </w:rPr>
      </w:pPr>
      <w:r w:rsidRPr="00013D75">
        <w:rPr>
          <w:rFonts w:ascii="Times New Roman" w:hAnsi="Times New Roman" w:cs="Times New Roman"/>
          <w:b/>
          <w:sz w:val="36"/>
          <w:u w:val="single"/>
        </w:rPr>
        <w:lastRenderedPageBreak/>
        <w:t>Conclusion</w:t>
      </w:r>
    </w:p>
    <w:p w:rsidR="00777A71" w:rsidRDefault="004129F9" w:rsidP="00234B12">
      <w:pPr>
        <w:spacing w:line="360" w:lineRule="auto"/>
        <w:ind w:firstLine="720"/>
        <w:jc w:val="both"/>
        <w:rPr>
          <w:rFonts w:ascii="Times New Roman" w:hAnsi="Times New Roman" w:cs="Times New Roman"/>
          <w:sz w:val="24"/>
        </w:rPr>
      </w:pPr>
      <w:r w:rsidRPr="00D07617">
        <w:rPr>
          <w:rFonts w:ascii="Times New Roman" w:hAnsi="Times New Roman" w:cs="Times New Roman"/>
          <w:sz w:val="24"/>
          <w:shd w:val="clear" w:color="auto" w:fill="FFFFFF"/>
        </w:rPr>
        <w:t>The purpose of this essay was to undertake a codicological</w:t>
      </w:r>
      <w:r w:rsidR="00777A71">
        <w:rPr>
          <w:rFonts w:ascii="Times New Roman" w:hAnsi="Times New Roman" w:cs="Times New Roman"/>
          <w:sz w:val="24"/>
          <w:shd w:val="clear" w:color="auto" w:fill="FFFFFF"/>
        </w:rPr>
        <w:t xml:space="preserve"> and contextual</w:t>
      </w:r>
      <w:r w:rsidRPr="00D07617">
        <w:rPr>
          <w:rFonts w:ascii="Times New Roman" w:hAnsi="Times New Roman" w:cs="Times New Roman"/>
          <w:sz w:val="24"/>
          <w:shd w:val="clear" w:color="auto" w:fill="FFFFFF"/>
        </w:rPr>
        <w:t xml:space="preserve"> examination of a manuscript </w:t>
      </w:r>
      <w:r w:rsidR="00E15C2D">
        <w:rPr>
          <w:rFonts w:ascii="Times New Roman" w:hAnsi="Times New Roman" w:cs="Times New Roman"/>
          <w:sz w:val="24"/>
          <w:shd w:val="clear" w:color="auto" w:fill="FFFFFF"/>
        </w:rPr>
        <w:t>identified as</w:t>
      </w:r>
      <w:r w:rsidRPr="00D07617">
        <w:rPr>
          <w:rFonts w:ascii="Times New Roman" w:hAnsi="Times New Roman" w:cs="Times New Roman"/>
          <w:sz w:val="24"/>
          <w:shd w:val="clear" w:color="auto" w:fill="FFFFFF"/>
        </w:rPr>
        <w:t xml:space="preserve"> Cod. Pal. Germ. 359. Upon completion of this task, many things have become clear.</w:t>
      </w:r>
      <w:r w:rsidR="007E4345" w:rsidRPr="00D07617">
        <w:rPr>
          <w:rFonts w:ascii="Times New Roman" w:hAnsi="Times New Roman" w:cs="Times New Roman"/>
          <w:sz w:val="24"/>
          <w:shd w:val="clear" w:color="auto" w:fill="FFFFFF"/>
        </w:rPr>
        <w:t xml:space="preserve"> Perhaps most importantly, the</w:t>
      </w:r>
      <w:r w:rsidR="00A14265" w:rsidRPr="00D07617">
        <w:rPr>
          <w:rFonts w:ascii="Times New Roman" w:hAnsi="Times New Roman" w:cs="Times New Roman"/>
          <w:sz w:val="24"/>
          <w:shd w:val="clear" w:color="auto" w:fill="FFFFFF"/>
        </w:rPr>
        <w:t xml:space="preserve"> popularity of the character, Dietrich von Bern is undeniable, given the range of tales i</w:t>
      </w:r>
      <w:r w:rsidR="00777A71">
        <w:rPr>
          <w:rFonts w:ascii="Times New Roman" w:hAnsi="Times New Roman" w:cs="Times New Roman"/>
          <w:sz w:val="24"/>
          <w:shd w:val="clear" w:color="auto" w:fill="FFFFFF"/>
        </w:rPr>
        <w:t>ncluding him as the protagonist;</w:t>
      </w:r>
      <w:r w:rsidR="00A14265" w:rsidRPr="00D07617">
        <w:rPr>
          <w:rFonts w:ascii="Times New Roman" w:hAnsi="Times New Roman" w:cs="Times New Roman"/>
          <w:sz w:val="24"/>
          <w:shd w:val="clear" w:color="auto" w:fill="FFFFFF"/>
        </w:rPr>
        <w:t xml:space="preserve"> combined with the sheer number of surviving manuscripts relating to</w:t>
      </w:r>
      <w:r w:rsidR="00234B12" w:rsidRPr="00D07617">
        <w:rPr>
          <w:rFonts w:ascii="Times New Roman" w:hAnsi="Times New Roman" w:cs="Times New Roman"/>
          <w:sz w:val="24"/>
          <w:shd w:val="clear" w:color="auto" w:fill="FFFFFF"/>
        </w:rPr>
        <w:t>,</w:t>
      </w:r>
      <w:r w:rsidR="00A14265" w:rsidRPr="00D07617">
        <w:rPr>
          <w:rFonts w:ascii="Times New Roman" w:hAnsi="Times New Roman" w:cs="Times New Roman"/>
          <w:sz w:val="24"/>
          <w:shd w:val="clear" w:color="auto" w:fill="FFFFFF"/>
        </w:rPr>
        <w:t xml:space="preserve"> or including</w:t>
      </w:r>
      <w:r w:rsidR="00234B12" w:rsidRPr="00D07617">
        <w:rPr>
          <w:rFonts w:ascii="Times New Roman" w:hAnsi="Times New Roman" w:cs="Times New Roman"/>
          <w:sz w:val="24"/>
          <w:shd w:val="clear" w:color="auto" w:fill="FFFFFF"/>
        </w:rPr>
        <w:t>,</w:t>
      </w:r>
      <w:r w:rsidR="00A14265" w:rsidRPr="00D07617">
        <w:rPr>
          <w:rFonts w:ascii="Times New Roman" w:hAnsi="Times New Roman" w:cs="Times New Roman"/>
          <w:sz w:val="24"/>
          <w:shd w:val="clear" w:color="auto" w:fill="FFFFFF"/>
        </w:rPr>
        <w:t xml:space="preserve"> the </w:t>
      </w:r>
      <w:r w:rsidR="00A14265" w:rsidRPr="00D07617">
        <w:rPr>
          <w:rFonts w:ascii="Times New Roman" w:hAnsi="Times New Roman" w:cs="Times New Roman"/>
          <w:i/>
          <w:sz w:val="24"/>
          <w:shd w:val="clear" w:color="auto" w:fill="FFFFFF"/>
        </w:rPr>
        <w:t>Dietrichepiks</w:t>
      </w:r>
      <w:r w:rsidR="00777A71">
        <w:rPr>
          <w:rFonts w:ascii="Times New Roman" w:hAnsi="Times New Roman" w:cs="Times New Roman"/>
          <w:sz w:val="24"/>
          <w:shd w:val="clear" w:color="auto" w:fill="FFFFFF"/>
        </w:rPr>
        <w:t>, his popularity is</w:t>
      </w:r>
      <w:r w:rsidR="00777A71" w:rsidRPr="00777A71">
        <w:rPr>
          <w:rFonts w:ascii="Times New Roman" w:hAnsi="Times New Roman" w:cs="Times New Roman"/>
          <w:sz w:val="24"/>
          <w:shd w:val="clear" w:color="auto" w:fill="FFFFFF"/>
        </w:rPr>
        <w:t xml:space="preserve"> </w:t>
      </w:r>
      <w:r w:rsidR="00777A71">
        <w:rPr>
          <w:rFonts w:ascii="Times New Roman" w:hAnsi="Times New Roman" w:cs="Times New Roman"/>
          <w:sz w:val="24"/>
          <w:shd w:val="clear" w:color="auto" w:fill="FFFFFF"/>
        </w:rPr>
        <w:t>irrefutable</w:t>
      </w:r>
      <w:r w:rsidR="00A14265" w:rsidRPr="00D07617">
        <w:rPr>
          <w:rFonts w:ascii="Times New Roman" w:hAnsi="Times New Roman" w:cs="Times New Roman"/>
          <w:sz w:val="24"/>
          <w:shd w:val="clear" w:color="auto" w:fill="FFFFFF"/>
        </w:rPr>
        <w:t xml:space="preserve">. One conclusion that can be </w:t>
      </w:r>
      <w:r w:rsidR="00E15C2D">
        <w:rPr>
          <w:rFonts w:ascii="Times New Roman" w:hAnsi="Times New Roman" w:cs="Times New Roman"/>
          <w:sz w:val="24"/>
          <w:shd w:val="clear" w:color="auto" w:fill="FFFFFF"/>
        </w:rPr>
        <w:t>drawn</w:t>
      </w:r>
      <w:r w:rsidR="00A14265" w:rsidRPr="00D07617">
        <w:rPr>
          <w:rFonts w:ascii="Times New Roman" w:hAnsi="Times New Roman" w:cs="Times New Roman"/>
          <w:sz w:val="24"/>
          <w:shd w:val="clear" w:color="auto" w:fill="FFFFFF"/>
        </w:rPr>
        <w:t xml:space="preserve"> from these surviving ma</w:t>
      </w:r>
      <w:r w:rsidR="00E15C2D">
        <w:rPr>
          <w:rFonts w:ascii="Times New Roman" w:hAnsi="Times New Roman" w:cs="Times New Roman"/>
          <w:sz w:val="24"/>
          <w:shd w:val="clear" w:color="auto" w:fill="FFFFFF"/>
        </w:rPr>
        <w:t>nuscripts is that of the diversity</w:t>
      </w:r>
      <w:r w:rsidR="00777A71">
        <w:rPr>
          <w:rFonts w:ascii="Times New Roman" w:hAnsi="Times New Roman" w:cs="Times New Roman"/>
          <w:sz w:val="24"/>
          <w:shd w:val="clear" w:color="auto" w:fill="FFFFFF"/>
        </w:rPr>
        <w:t xml:space="preserve"> of the</w:t>
      </w:r>
      <w:r w:rsidR="00A14265" w:rsidRPr="00D07617">
        <w:rPr>
          <w:rFonts w:ascii="Times New Roman" w:hAnsi="Times New Roman" w:cs="Times New Roman"/>
          <w:sz w:val="24"/>
          <w:shd w:val="clear" w:color="auto" w:fill="FFFFFF"/>
        </w:rPr>
        <w:t xml:space="preserve"> social classes to which the </w:t>
      </w:r>
      <w:r w:rsidR="00A14265" w:rsidRPr="00D07617">
        <w:rPr>
          <w:rFonts w:ascii="Times New Roman" w:hAnsi="Times New Roman" w:cs="Times New Roman"/>
          <w:i/>
          <w:sz w:val="24"/>
          <w:shd w:val="clear" w:color="auto" w:fill="FFFFFF"/>
        </w:rPr>
        <w:t>Dietrichepiks</w:t>
      </w:r>
      <w:r w:rsidR="00A14265" w:rsidRPr="00D07617">
        <w:rPr>
          <w:rFonts w:ascii="Times New Roman" w:hAnsi="Times New Roman" w:cs="Times New Roman"/>
          <w:sz w:val="24"/>
          <w:shd w:val="clear" w:color="auto" w:fill="FFFFFF"/>
        </w:rPr>
        <w:t xml:space="preserve"> must have appealed. This conclusion has been reached </w:t>
      </w:r>
      <w:r w:rsidR="00E15C2D">
        <w:rPr>
          <w:rFonts w:ascii="Times New Roman" w:hAnsi="Times New Roman" w:cs="Times New Roman"/>
          <w:sz w:val="24"/>
          <w:shd w:val="clear" w:color="auto" w:fill="FFFFFF"/>
        </w:rPr>
        <w:t>on the basis of the evidence of</w:t>
      </w:r>
      <w:r w:rsidR="00A14265" w:rsidRPr="00D07617">
        <w:rPr>
          <w:rFonts w:ascii="Times New Roman" w:hAnsi="Times New Roman" w:cs="Times New Roman"/>
          <w:sz w:val="24"/>
          <w:shd w:val="clear" w:color="auto" w:fill="FFFFFF"/>
        </w:rPr>
        <w:t xml:space="preserve"> the surviving manuscripts </w:t>
      </w:r>
      <w:r w:rsidR="00E15C2D">
        <w:rPr>
          <w:rFonts w:ascii="Times New Roman" w:hAnsi="Times New Roman" w:cs="Times New Roman"/>
          <w:sz w:val="24"/>
          <w:shd w:val="clear" w:color="auto" w:fill="FFFFFF"/>
        </w:rPr>
        <w:t xml:space="preserve">which </w:t>
      </w:r>
      <w:r w:rsidR="00A14265" w:rsidRPr="00D07617">
        <w:rPr>
          <w:rFonts w:ascii="Times New Roman" w:hAnsi="Times New Roman" w:cs="Times New Roman"/>
          <w:sz w:val="24"/>
          <w:shd w:val="clear" w:color="auto" w:fill="FFFFFF"/>
        </w:rPr>
        <w:t xml:space="preserve">range from a higher end and more professional manuscript, such as is Cod. Pal. Germ. 359, </w:t>
      </w:r>
      <w:r w:rsidR="00777A71">
        <w:rPr>
          <w:rFonts w:ascii="Times New Roman" w:hAnsi="Times New Roman" w:cs="Times New Roman"/>
          <w:sz w:val="24"/>
          <w:shd w:val="clear" w:color="auto" w:fill="FFFFFF"/>
        </w:rPr>
        <w:t>to</w:t>
      </w:r>
      <w:r w:rsidR="00A14265" w:rsidRPr="00D07617">
        <w:rPr>
          <w:rFonts w:ascii="Times New Roman" w:hAnsi="Times New Roman" w:cs="Times New Roman"/>
          <w:sz w:val="24"/>
          <w:shd w:val="clear" w:color="auto" w:fill="FFFFFF"/>
        </w:rPr>
        <w:t xml:space="preserve"> </w:t>
      </w:r>
      <w:r w:rsidR="00777A71">
        <w:rPr>
          <w:rFonts w:ascii="Times New Roman" w:hAnsi="Times New Roman" w:cs="Times New Roman"/>
          <w:sz w:val="24"/>
          <w:shd w:val="clear" w:color="auto" w:fill="FFFFFF"/>
        </w:rPr>
        <w:t>poorer examples</w:t>
      </w:r>
      <w:r w:rsidR="00A14265" w:rsidRPr="00D07617">
        <w:rPr>
          <w:rFonts w:ascii="Times New Roman" w:hAnsi="Times New Roman" w:cs="Times New Roman"/>
          <w:sz w:val="24"/>
          <w:shd w:val="clear" w:color="auto" w:fill="FFFFFF"/>
        </w:rPr>
        <w:t xml:space="preserve">, predominantly the </w:t>
      </w:r>
      <w:r w:rsidR="00A14265" w:rsidRPr="00D07617">
        <w:rPr>
          <w:rFonts w:ascii="Times New Roman" w:hAnsi="Times New Roman" w:cs="Times New Roman"/>
          <w:sz w:val="24"/>
        </w:rPr>
        <w:t xml:space="preserve">Berlin, </w:t>
      </w:r>
      <w:r w:rsidR="00A14265" w:rsidRPr="00BA07FC">
        <w:rPr>
          <w:rFonts w:ascii="Times New Roman" w:hAnsi="Times New Roman" w:cs="Times New Roman"/>
          <w:noProof/>
          <w:sz w:val="24"/>
        </w:rPr>
        <w:t>Ms.</w:t>
      </w:r>
      <w:r w:rsidR="00A14265" w:rsidRPr="00D07617">
        <w:rPr>
          <w:rFonts w:ascii="Times New Roman" w:hAnsi="Times New Roman" w:cs="Times New Roman"/>
          <w:sz w:val="24"/>
        </w:rPr>
        <w:t xml:space="preserve"> Germ. Quart. 744, which was clearly designed to be used personally, </w:t>
      </w:r>
      <w:r w:rsidR="00013D75" w:rsidRPr="00D07617">
        <w:rPr>
          <w:rFonts w:ascii="Times New Roman" w:hAnsi="Times New Roman" w:cs="Times New Roman"/>
          <w:sz w:val="24"/>
        </w:rPr>
        <w:t>and contains no illuminations</w:t>
      </w:r>
      <w:r w:rsidR="00234B12" w:rsidRPr="00D07617">
        <w:rPr>
          <w:rFonts w:ascii="Times New Roman" w:hAnsi="Times New Roman" w:cs="Times New Roman"/>
          <w:sz w:val="24"/>
        </w:rPr>
        <w:t xml:space="preserve">. </w:t>
      </w:r>
    </w:p>
    <w:p w:rsidR="00234B12" w:rsidRPr="00D07617" w:rsidRDefault="00E15C2D" w:rsidP="00234B12">
      <w:pPr>
        <w:spacing w:line="360" w:lineRule="auto"/>
        <w:ind w:firstLine="720"/>
        <w:jc w:val="both"/>
        <w:rPr>
          <w:rFonts w:ascii="Times New Roman" w:hAnsi="Times New Roman" w:cs="Times New Roman"/>
          <w:sz w:val="24"/>
        </w:rPr>
      </w:pPr>
      <w:r>
        <w:rPr>
          <w:rFonts w:ascii="Times New Roman" w:hAnsi="Times New Roman" w:cs="Times New Roman"/>
          <w:sz w:val="24"/>
        </w:rPr>
        <w:t>An examination of the historical context in which the texts were has yielded several suggestions to support an argument</w:t>
      </w:r>
      <w:r w:rsidR="00234B12" w:rsidRPr="00D07617">
        <w:rPr>
          <w:rFonts w:ascii="Times New Roman" w:hAnsi="Times New Roman" w:cs="Times New Roman"/>
          <w:sz w:val="24"/>
        </w:rPr>
        <w:t xml:space="preserve"> </w:t>
      </w:r>
      <w:r>
        <w:rPr>
          <w:rFonts w:ascii="Times New Roman" w:hAnsi="Times New Roman" w:cs="Times New Roman"/>
          <w:sz w:val="24"/>
        </w:rPr>
        <w:t xml:space="preserve">that the popularity of </w:t>
      </w:r>
      <w:r>
        <w:rPr>
          <w:rFonts w:ascii="Times New Roman" w:hAnsi="Times New Roman" w:cs="Times New Roman"/>
          <w:i/>
          <w:sz w:val="24"/>
        </w:rPr>
        <w:t>Der Rosengarten zu Worms</w:t>
      </w:r>
      <w:r>
        <w:rPr>
          <w:rFonts w:ascii="Times New Roman" w:hAnsi="Times New Roman" w:cs="Times New Roman"/>
          <w:sz w:val="24"/>
        </w:rPr>
        <w:t xml:space="preserve"> reflects</w:t>
      </w:r>
      <w:r w:rsidR="00234B12" w:rsidRPr="00D07617">
        <w:rPr>
          <w:rFonts w:ascii="Times New Roman" w:hAnsi="Times New Roman" w:cs="Times New Roman"/>
          <w:sz w:val="24"/>
        </w:rPr>
        <w:t xml:space="preserve"> the re-emergence of the kind of heroic literature found within </w:t>
      </w:r>
      <w:r>
        <w:rPr>
          <w:rFonts w:ascii="Times New Roman" w:hAnsi="Times New Roman" w:cs="Times New Roman"/>
          <w:sz w:val="24"/>
        </w:rPr>
        <w:t>the text</w:t>
      </w:r>
      <w:r w:rsidR="00234B12" w:rsidRPr="00D07617">
        <w:rPr>
          <w:rFonts w:ascii="Times New Roman" w:hAnsi="Times New Roman" w:cs="Times New Roman"/>
          <w:sz w:val="24"/>
        </w:rPr>
        <w:t xml:space="preserve">. </w:t>
      </w:r>
      <w:r w:rsidR="003757B2" w:rsidRPr="00D07617">
        <w:rPr>
          <w:rFonts w:ascii="Times New Roman" w:hAnsi="Times New Roman" w:cs="Times New Roman"/>
          <w:sz w:val="24"/>
        </w:rPr>
        <w:t xml:space="preserve">As was mentioned, the increased usage of gunpowder during conflicts in the later </w:t>
      </w:r>
      <w:r w:rsidR="004F0315" w:rsidRPr="00D07617">
        <w:rPr>
          <w:rFonts w:ascii="Times New Roman" w:hAnsi="Times New Roman" w:cs="Times New Roman"/>
          <w:sz w:val="24"/>
        </w:rPr>
        <w:t>Middle Ages</w:t>
      </w:r>
      <w:r w:rsidR="003757B2" w:rsidRPr="00D07617">
        <w:rPr>
          <w:rFonts w:ascii="Times New Roman" w:hAnsi="Times New Roman" w:cs="Times New Roman"/>
          <w:sz w:val="24"/>
        </w:rPr>
        <w:t xml:space="preserve"> could have promoted the </w:t>
      </w:r>
      <w:r>
        <w:rPr>
          <w:rFonts w:ascii="Times New Roman" w:hAnsi="Times New Roman" w:cs="Times New Roman"/>
          <w:sz w:val="24"/>
        </w:rPr>
        <w:t>nostalgia</w:t>
      </w:r>
      <w:r w:rsidR="003757B2" w:rsidRPr="00D07617">
        <w:rPr>
          <w:rFonts w:ascii="Times New Roman" w:hAnsi="Times New Roman" w:cs="Times New Roman"/>
          <w:sz w:val="24"/>
        </w:rPr>
        <w:t xml:space="preserve"> for the classical warfare styles of the earlier </w:t>
      </w:r>
      <w:r w:rsidR="004F0315" w:rsidRPr="00D07617">
        <w:rPr>
          <w:rFonts w:ascii="Times New Roman" w:hAnsi="Times New Roman" w:cs="Times New Roman"/>
          <w:sz w:val="24"/>
        </w:rPr>
        <w:t>Middle Ages</w:t>
      </w:r>
      <w:r>
        <w:rPr>
          <w:rFonts w:ascii="Times New Roman" w:hAnsi="Times New Roman" w:cs="Times New Roman"/>
          <w:sz w:val="24"/>
        </w:rPr>
        <w:t>, where chivalry dominated;</w:t>
      </w:r>
      <w:r w:rsidR="003757B2" w:rsidRPr="00D07617">
        <w:rPr>
          <w:rFonts w:ascii="Times New Roman" w:hAnsi="Times New Roman" w:cs="Times New Roman"/>
          <w:sz w:val="24"/>
        </w:rPr>
        <w:t xml:space="preserve"> this would have consequently resulted in a growing demand for literature such as this. </w:t>
      </w:r>
    </w:p>
    <w:p w:rsidR="003757B2" w:rsidRPr="00D07617" w:rsidRDefault="003757B2" w:rsidP="003152DC">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The handwriting within Cod. Pal Germ. 359 indeed displays the skills of the scribes involved within the Alsatian Workshop of 1418; however, the handwriting does hint at the skills of novice manuscript scribes</w:t>
      </w:r>
      <w:r w:rsidR="009E0736">
        <w:rPr>
          <w:rFonts w:ascii="Times New Roman" w:hAnsi="Times New Roman" w:cs="Times New Roman"/>
          <w:sz w:val="24"/>
        </w:rPr>
        <w:t xml:space="preserve">, rather than </w:t>
      </w:r>
      <w:r w:rsidR="0031242B">
        <w:rPr>
          <w:rFonts w:ascii="Times New Roman" w:hAnsi="Times New Roman" w:cs="Times New Roman"/>
          <w:sz w:val="24"/>
        </w:rPr>
        <w:t xml:space="preserve">that of </w:t>
      </w:r>
      <w:r w:rsidR="009E0736">
        <w:rPr>
          <w:rFonts w:ascii="Times New Roman" w:hAnsi="Times New Roman" w:cs="Times New Roman"/>
          <w:sz w:val="24"/>
        </w:rPr>
        <w:t>a professional</w:t>
      </w:r>
      <w:r w:rsidR="0031242B">
        <w:rPr>
          <w:rFonts w:ascii="Times New Roman" w:hAnsi="Times New Roman" w:cs="Times New Roman"/>
          <w:sz w:val="24"/>
        </w:rPr>
        <w:t>, which is understandable, g</w:t>
      </w:r>
      <w:r w:rsidRPr="00D07617">
        <w:rPr>
          <w:rFonts w:ascii="Times New Roman" w:hAnsi="Times New Roman" w:cs="Times New Roman"/>
          <w:sz w:val="24"/>
        </w:rPr>
        <w:t>iven that those working upon Cod. Pal. Germ. 359 and others created at the Alsatian Workshop were not</w:t>
      </w:r>
      <w:r w:rsidR="00E35205" w:rsidRPr="00D07617">
        <w:rPr>
          <w:rFonts w:ascii="Times New Roman" w:hAnsi="Times New Roman" w:cs="Times New Roman"/>
          <w:sz w:val="24"/>
        </w:rPr>
        <w:t xml:space="preserve"> scribes of the highest calibre</w:t>
      </w:r>
      <w:r w:rsidR="009E0736">
        <w:rPr>
          <w:rFonts w:ascii="Times New Roman" w:hAnsi="Times New Roman" w:cs="Times New Roman"/>
          <w:sz w:val="24"/>
        </w:rPr>
        <w:t>, nor were they full time scribes</w:t>
      </w:r>
      <w:r w:rsidR="00E35205" w:rsidRPr="00D07617">
        <w:rPr>
          <w:rFonts w:ascii="Times New Roman" w:hAnsi="Times New Roman" w:cs="Times New Roman"/>
          <w:sz w:val="24"/>
        </w:rPr>
        <w:t xml:space="preserve">. This, therefore, displays the skills of the people that would become known as the artisan class. </w:t>
      </w:r>
      <w:r w:rsidR="009E0736">
        <w:rPr>
          <w:rFonts w:ascii="Times New Roman" w:hAnsi="Times New Roman" w:cs="Times New Roman"/>
          <w:sz w:val="24"/>
        </w:rPr>
        <w:t>F</w:t>
      </w:r>
      <w:r w:rsidR="00E35205" w:rsidRPr="00D07617">
        <w:rPr>
          <w:rFonts w:ascii="Times New Roman" w:hAnsi="Times New Roman" w:cs="Times New Roman"/>
          <w:sz w:val="24"/>
        </w:rPr>
        <w:t xml:space="preserve">urther </w:t>
      </w:r>
      <w:r w:rsidR="009E0736">
        <w:rPr>
          <w:rFonts w:ascii="Times New Roman" w:hAnsi="Times New Roman" w:cs="Times New Roman"/>
          <w:sz w:val="24"/>
        </w:rPr>
        <w:t>showing</w:t>
      </w:r>
      <w:r w:rsidR="00E35205" w:rsidRPr="00D07617">
        <w:rPr>
          <w:rFonts w:ascii="Times New Roman" w:hAnsi="Times New Roman" w:cs="Times New Roman"/>
          <w:sz w:val="24"/>
        </w:rPr>
        <w:t xml:space="preserve"> how </w:t>
      </w:r>
      <w:r w:rsidR="00232015" w:rsidRPr="00D07617">
        <w:rPr>
          <w:rFonts w:ascii="Times New Roman" w:hAnsi="Times New Roman" w:cs="Times New Roman"/>
          <w:sz w:val="24"/>
        </w:rPr>
        <w:t>manuscript production evolved through</w:t>
      </w:r>
      <w:r w:rsidR="009E0736">
        <w:rPr>
          <w:rFonts w:ascii="Times New Roman" w:hAnsi="Times New Roman" w:cs="Times New Roman"/>
          <w:sz w:val="24"/>
        </w:rPr>
        <w:t>out</w:t>
      </w:r>
      <w:r w:rsidR="003152DC">
        <w:rPr>
          <w:rFonts w:ascii="Times New Roman" w:hAnsi="Times New Roman" w:cs="Times New Roman"/>
          <w:sz w:val="24"/>
        </w:rPr>
        <w:t xml:space="preserve"> the medieval period. It began</w:t>
      </w:r>
      <w:r w:rsidR="00E35205" w:rsidRPr="00D07617">
        <w:rPr>
          <w:rFonts w:ascii="Times New Roman" w:hAnsi="Times New Roman" w:cs="Times New Roman"/>
          <w:sz w:val="24"/>
        </w:rPr>
        <w:t xml:space="preserve"> with religious texts made by monks and other reli</w:t>
      </w:r>
      <w:r w:rsidR="003152DC">
        <w:rPr>
          <w:rFonts w:ascii="Times New Roman" w:hAnsi="Times New Roman" w:cs="Times New Roman"/>
          <w:sz w:val="24"/>
        </w:rPr>
        <w:t>gious people and by the later Middle Ages had evolved into a craft that included secular scribes who produced an array of genres of manuscripts and texts.</w:t>
      </w:r>
    </w:p>
    <w:p w:rsidR="00232015" w:rsidRPr="00D07617" w:rsidRDefault="00232015" w:rsidP="00234B12">
      <w:pPr>
        <w:spacing w:line="360" w:lineRule="auto"/>
        <w:ind w:firstLine="720"/>
        <w:jc w:val="both"/>
        <w:rPr>
          <w:rFonts w:ascii="Times New Roman" w:hAnsi="Times New Roman" w:cs="Times New Roman"/>
          <w:sz w:val="24"/>
        </w:rPr>
      </w:pPr>
      <w:r w:rsidRPr="00D07617">
        <w:rPr>
          <w:rFonts w:ascii="Times New Roman" w:hAnsi="Times New Roman" w:cs="Times New Roman"/>
          <w:sz w:val="24"/>
        </w:rPr>
        <w:t xml:space="preserve">Similarly, the inclusion of the Lombard initials displays a continuingly popular design. </w:t>
      </w:r>
      <w:r w:rsidR="00D07617">
        <w:rPr>
          <w:rFonts w:ascii="Times New Roman" w:hAnsi="Times New Roman" w:cs="Times New Roman"/>
          <w:sz w:val="24"/>
        </w:rPr>
        <w:t>However, the initials show that Cod</w:t>
      </w:r>
      <w:r w:rsidR="00D07617" w:rsidRPr="00D07617">
        <w:rPr>
          <w:rFonts w:ascii="Times New Roman" w:hAnsi="Times New Roman" w:cs="Times New Roman"/>
          <w:sz w:val="24"/>
          <w:szCs w:val="24"/>
        </w:rPr>
        <w:t xml:space="preserve">. Pal. Germ. 359 was not intended to conform to the same level of intricate design that can be seen with some religious manuscripts of the time, </w:t>
      </w:r>
      <w:r w:rsidR="00777A71">
        <w:rPr>
          <w:rFonts w:ascii="Times New Roman" w:hAnsi="Times New Roman" w:cs="Times New Roman"/>
          <w:sz w:val="24"/>
          <w:szCs w:val="24"/>
        </w:rPr>
        <w:t xml:space="preserve">for </w:t>
      </w:r>
      <w:r w:rsidR="00777A71" w:rsidRPr="00BA07FC">
        <w:rPr>
          <w:rFonts w:ascii="Times New Roman" w:hAnsi="Times New Roman" w:cs="Times New Roman"/>
          <w:noProof/>
          <w:sz w:val="24"/>
          <w:szCs w:val="24"/>
        </w:rPr>
        <w:lastRenderedPageBreak/>
        <w:t>instance</w:t>
      </w:r>
      <w:r w:rsidR="00BA07FC">
        <w:rPr>
          <w:rFonts w:ascii="Times New Roman" w:hAnsi="Times New Roman" w:cs="Times New Roman"/>
          <w:noProof/>
          <w:sz w:val="24"/>
          <w:szCs w:val="24"/>
        </w:rPr>
        <w:t>,</w:t>
      </w:r>
      <w:r w:rsidR="00777A71" w:rsidRPr="00D07617">
        <w:rPr>
          <w:rFonts w:ascii="Times New Roman" w:hAnsi="Times New Roman" w:cs="Times New Roman"/>
          <w:sz w:val="24"/>
          <w:szCs w:val="24"/>
        </w:rPr>
        <w:t xml:space="preserve"> </w:t>
      </w:r>
      <w:r w:rsidR="00D07617" w:rsidRPr="00BA07FC">
        <w:rPr>
          <w:rFonts w:ascii="Times New Roman" w:hAnsi="Times New Roman" w:cs="Times New Roman"/>
          <w:noProof/>
          <w:sz w:val="24"/>
          <w:szCs w:val="24"/>
        </w:rPr>
        <w:t>Ms.</w:t>
      </w:r>
      <w:r w:rsidR="00D07617" w:rsidRPr="00D07617">
        <w:rPr>
          <w:rFonts w:ascii="Times New Roman" w:hAnsi="Times New Roman" w:cs="Times New Roman"/>
          <w:sz w:val="24"/>
          <w:szCs w:val="24"/>
        </w:rPr>
        <w:t xml:space="preserve"> Do</w:t>
      </w:r>
      <w:r w:rsidR="00D07617">
        <w:rPr>
          <w:rFonts w:ascii="Times New Roman" w:hAnsi="Times New Roman" w:cs="Times New Roman"/>
          <w:sz w:val="24"/>
          <w:szCs w:val="24"/>
        </w:rPr>
        <w:t>n. b. 6, f.156v; instead</w:t>
      </w:r>
      <w:r w:rsidR="00777A71">
        <w:rPr>
          <w:rFonts w:ascii="Times New Roman" w:hAnsi="Times New Roman" w:cs="Times New Roman"/>
          <w:sz w:val="24"/>
          <w:szCs w:val="24"/>
        </w:rPr>
        <w:t>,</w:t>
      </w:r>
      <w:r w:rsidR="00D07617">
        <w:rPr>
          <w:rFonts w:ascii="Times New Roman" w:hAnsi="Times New Roman" w:cs="Times New Roman"/>
          <w:sz w:val="24"/>
          <w:szCs w:val="24"/>
        </w:rPr>
        <w:t xml:space="preserve"> this manuscript was designed to be affordable to a certain calibre of person, rather than a lifetime investment that some manuscripts would have </w:t>
      </w:r>
      <w:r w:rsidR="003152DC">
        <w:rPr>
          <w:rFonts w:ascii="Times New Roman" w:hAnsi="Times New Roman" w:cs="Times New Roman"/>
          <w:sz w:val="24"/>
          <w:szCs w:val="24"/>
        </w:rPr>
        <w:t>been</w:t>
      </w:r>
      <w:r w:rsidR="00D07617">
        <w:rPr>
          <w:rFonts w:ascii="Times New Roman" w:hAnsi="Times New Roman" w:cs="Times New Roman"/>
          <w:sz w:val="24"/>
          <w:szCs w:val="24"/>
        </w:rPr>
        <w:t xml:space="preserve">. </w:t>
      </w:r>
    </w:p>
    <w:p w:rsidR="00CF09C5" w:rsidRDefault="00013D75" w:rsidP="00A14265">
      <w:pPr>
        <w:spacing w:line="360" w:lineRule="auto"/>
        <w:jc w:val="both"/>
        <w:rPr>
          <w:rFonts w:ascii="Times New Roman" w:hAnsi="Times New Roman" w:cs="Times New Roman"/>
          <w:sz w:val="24"/>
        </w:rPr>
      </w:pPr>
      <w:r w:rsidRPr="00D07617">
        <w:rPr>
          <w:rFonts w:ascii="Times New Roman" w:hAnsi="Times New Roman" w:cs="Times New Roman"/>
          <w:sz w:val="24"/>
        </w:rPr>
        <w:tab/>
        <w:t xml:space="preserve">The illuminations within Cod. Pal. Germ. 359 have been shown to offer a perfectly balanced </w:t>
      </w:r>
      <w:r w:rsidR="003152DC">
        <w:rPr>
          <w:rFonts w:ascii="Times New Roman" w:hAnsi="Times New Roman" w:cs="Times New Roman"/>
          <w:sz w:val="24"/>
        </w:rPr>
        <w:t>picture</w:t>
      </w:r>
      <w:r w:rsidRPr="00D07617">
        <w:rPr>
          <w:rFonts w:ascii="Times New Roman" w:hAnsi="Times New Roman" w:cs="Times New Roman"/>
          <w:sz w:val="24"/>
        </w:rPr>
        <w:t xml:space="preserve"> of the literary transition</w:t>
      </w:r>
      <w:r w:rsidR="003152DC">
        <w:rPr>
          <w:rFonts w:ascii="Times New Roman" w:hAnsi="Times New Roman" w:cs="Times New Roman"/>
          <w:sz w:val="24"/>
        </w:rPr>
        <w:t xml:space="preserve"> away</w:t>
      </w:r>
      <w:r w:rsidRPr="00D07617">
        <w:rPr>
          <w:rFonts w:ascii="Times New Roman" w:hAnsi="Times New Roman" w:cs="Times New Roman"/>
          <w:sz w:val="24"/>
        </w:rPr>
        <w:t xml:space="preserve"> from the </w:t>
      </w:r>
      <w:r w:rsidR="003152DC">
        <w:rPr>
          <w:rFonts w:ascii="Times New Roman" w:hAnsi="Times New Roman" w:cs="Times New Roman"/>
          <w:sz w:val="24"/>
        </w:rPr>
        <w:t xml:space="preserve">conventional </w:t>
      </w:r>
      <w:r w:rsidRPr="00D07617">
        <w:rPr>
          <w:rFonts w:ascii="Times New Roman" w:hAnsi="Times New Roman" w:cs="Times New Roman"/>
          <w:sz w:val="24"/>
        </w:rPr>
        <w:t>fantastical beastly foe, to the more humanised enemy; this has been achieved by its depiction of the Burgundians as very similar to Dietrich’s own m</w:t>
      </w:r>
      <w:r w:rsidR="00CF09C5" w:rsidRPr="00D07617">
        <w:rPr>
          <w:rFonts w:ascii="Times New Roman" w:hAnsi="Times New Roman" w:cs="Times New Roman"/>
          <w:sz w:val="24"/>
        </w:rPr>
        <w:t xml:space="preserve">en, in both appearance and size, apart from the depiction of the Giant, who although </w:t>
      </w:r>
      <w:r w:rsidR="003152DC">
        <w:rPr>
          <w:rFonts w:ascii="Times New Roman" w:hAnsi="Times New Roman" w:cs="Times New Roman"/>
          <w:sz w:val="24"/>
        </w:rPr>
        <w:t xml:space="preserve">he </w:t>
      </w:r>
      <w:r w:rsidR="00CF09C5" w:rsidRPr="00D07617">
        <w:rPr>
          <w:rFonts w:ascii="Times New Roman" w:hAnsi="Times New Roman" w:cs="Times New Roman"/>
          <w:sz w:val="24"/>
        </w:rPr>
        <w:t xml:space="preserve">is clearly not an ordinary man, is still depicted in such a way that the fact that he is a mythical creature is almost not immediately noticeable from the illumination alone. The illuminations that depict the tale’s main characters have been seen to display the characters </w:t>
      </w:r>
      <w:r w:rsidR="003152DC">
        <w:rPr>
          <w:rFonts w:ascii="Times New Roman" w:hAnsi="Times New Roman" w:cs="Times New Roman"/>
          <w:sz w:val="24"/>
        </w:rPr>
        <w:t>in a way that is nearly identical to that used to display other figures</w:t>
      </w:r>
      <w:r w:rsidR="00CF09C5" w:rsidRPr="00D07617">
        <w:rPr>
          <w:rFonts w:ascii="Times New Roman" w:hAnsi="Times New Roman" w:cs="Times New Roman"/>
          <w:sz w:val="24"/>
        </w:rPr>
        <w:t>.</w:t>
      </w:r>
    </w:p>
    <w:p w:rsidR="003464DF" w:rsidRDefault="003464DF" w:rsidP="00A14265">
      <w:pPr>
        <w:spacing w:line="360" w:lineRule="auto"/>
        <w:jc w:val="both"/>
        <w:rPr>
          <w:rFonts w:ascii="Times New Roman" w:hAnsi="Times New Roman" w:cs="Times New Roman"/>
          <w:sz w:val="24"/>
        </w:rPr>
      </w:pPr>
      <w:r>
        <w:rPr>
          <w:rFonts w:ascii="Times New Roman" w:hAnsi="Times New Roman" w:cs="Times New Roman"/>
          <w:sz w:val="24"/>
        </w:rPr>
        <w:tab/>
        <w:t xml:space="preserve">The watermarks that have been assessed are </w:t>
      </w:r>
      <w:r w:rsidR="006F2540">
        <w:rPr>
          <w:rFonts w:ascii="Times New Roman" w:hAnsi="Times New Roman" w:cs="Times New Roman"/>
          <w:sz w:val="24"/>
        </w:rPr>
        <w:t>clearly</w:t>
      </w:r>
      <w:r>
        <w:rPr>
          <w:rFonts w:ascii="Times New Roman" w:hAnsi="Times New Roman" w:cs="Times New Roman"/>
          <w:sz w:val="24"/>
        </w:rPr>
        <w:t xml:space="preserve"> in need of further research, given the relative lack of supporting evidence from databases such as the WZMA; however, the research upon the watermarks </w:t>
      </w:r>
      <w:r w:rsidR="006F2540">
        <w:rPr>
          <w:rFonts w:ascii="Times New Roman" w:hAnsi="Times New Roman" w:cs="Times New Roman"/>
          <w:sz w:val="24"/>
        </w:rPr>
        <w:t xml:space="preserve">that </w:t>
      </w:r>
      <w:r w:rsidR="006F2540" w:rsidRPr="00BA07FC">
        <w:rPr>
          <w:rFonts w:ascii="Times New Roman" w:hAnsi="Times New Roman" w:cs="Times New Roman"/>
          <w:noProof/>
          <w:sz w:val="24"/>
        </w:rPr>
        <w:t>has</w:t>
      </w:r>
      <w:r w:rsidR="006F2540">
        <w:rPr>
          <w:rFonts w:ascii="Times New Roman" w:hAnsi="Times New Roman" w:cs="Times New Roman"/>
          <w:sz w:val="24"/>
        </w:rPr>
        <w:t xml:space="preserve"> been conducted </w:t>
      </w:r>
      <w:r w:rsidR="003152DC">
        <w:rPr>
          <w:rFonts w:ascii="Times New Roman" w:hAnsi="Times New Roman" w:cs="Times New Roman"/>
          <w:sz w:val="24"/>
        </w:rPr>
        <w:t>for</w:t>
      </w:r>
      <w:r w:rsidR="006F2540">
        <w:rPr>
          <w:rFonts w:ascii="Times New Roman" w:hAnsi="Times New Roman" w:cs="Times New Roman"/>
          <w:sz w:val="24"/>
        </w:rPr>
        <w:t xml:space="preserve"> this essay has revealed the quality of the paper from which the manuscript was created, and has subsequently provided possible origins for the paper itself, meaning that more of the history surrounding Cod. Pal. Germ. 359 is slowly being revealed. </w:t>
      </w:r>
    </w:p>
    <w:p w:rsidR="006F2540" w:rsidRPr="00D07617" w:rsidRDefault="0007109B" w:rsidP="00A14265">
      <w:pPr>
        <w:spacing w:line="360" w:lineRule="auto"/>
        <w:jc w:val="both"/>
        <w:rPr>
          <w:rFonts w:ascii="Times New Roman" w:hAnsi="Times New Roman" w:cs="Times New Roman"/>
          <w:sz w:val="24"/>
        </w:rPr>
      </w:pPr>
      <w:r>
        <w:rPr>
          <w:rFonts w:ascii="Times New Roman" w:hAnsi="Times New Roman" w:cs="Times New Roman"/>
          <w:sz w:val="24"/>
        </w:rPr>
        <w:tab/>
        <w:t>Finally, a</w:t>
      </w:r>
      <w:r w:rsidR="006F2540">
        <w:rPr>
          <w:rFonts w:ascii="Times New Roman" w:hAnsi="Times New Roman" w:cs="Times New Roman"/>
          <w:sz w:val="24"/>
        </w:rPr>
        <w:t xml:space="preserve">s was mentioned above, further research is needed on the codicology of Cod. Pal. Germ. 359 in order to fully understand </w:t>
      </w:r>
      <w:r w:rsidR="003152DC">
        <w:rPr>
          <w:rFonts w:ascii="Times New Roman" w:hAnsi="Times New Roman" w:cs="Times New Roman"/>
          <w:sz w:val="24"/>
        </w:rPr>
        <w:t xml:space="preserve">how it reflects </w:t>
      </w:r>
      <w:r w:rsidR="006F2540">
        <w:rPr>
          <w:rFonts w:ascii="Times New Roman" w:hAnsi="Times New Roman" w:cs="Times New Roman"/>
          <w:sz w:val="24"/>
        </w:rPr>
        <w:t>the production processes for manuscripts within the early 15</w:t>
      </w:r>
      <w:r w:rsidR="006F2540" w:rsidRPr="006F2540">
        <w:rPr>
          <w:rFonts w:ascii="Times New Roman" w:hAnsi="Times New Roman" w:cs="Times New Roman"/>
          <w:sz w:val="24"/>
          <w:vertAlign w:val="superscript"/>
        </w:rPr>
        <w:t>th</w:t>
      </w:r>
      <w:r w:rsidR="006F2540">
        <w:rPr>
          <w:rFonts w:ascii="Times New Roman" w:hAnsi="Times New Roman" w:cs="Times New Roman"/>
          <w:sz w:val="24"/>
        </w:rPr>
        <w:t xml:space="preserve"> century. </w:t>
      </w:r>
      <w:r>
        <w:rPr>
          <w:rFonts w:ascii="Times New Roman" w:hAnsi="Times New Roman" w:cs="Times New Roman"/>
          <w:sz w:val="24"/>
        </w:rPr>
        <w:t xml:space="preserve">However, this essay has conclusively shown the importance of Cod. Pal. Germ. 359 and other, similar, manuscripts in relation to the development of secular manuscripts during the later Middle Ages and the revival of </w:t>
      </w:r>
      <w:r w:rsidR="003152DC">
        <w:rPr>
          <w:rFonts w:ascii="Times New Roman" w:hAnsi="Times New Roman" w:cs="Times New Roman"/>
          <w:sz w:val="24"/>
        </w:rPr>
        <w:t>an older</w:t>
      </w:r>
      <w:r>
        <w:rPr>
          <w:rFonts w:ascii="Times New Roman" w:hAnsi="Times New Roman" w:cs="Times New Roman"/>
          <w:sz w:val="24"/>
        </w:rPr>
        <w:t xml:space="preserve"> version of heroism, where the hero was a flawed individual, rather than </w:t>
      </w:r>
      <w:r w:rsidR="003152DC">
        <w:rPr>
          <w:rFonts w:ascii="Times New Roman" w:hAnsi="Times New Roman" w:cs="Times New Roman"/>
          <w:sz w:val="24"/>
        </w:rPr>
        <w:t xml:space="preserve">one of </w:t>
      </w:r>
      <w:r>
        <w:rPr>
          <w:rFonts w:ascii="Times New Roman" w:hAnsi="Times New Roman" w:cs="Times New Roman"/>
          <w:sz w:val="24"/>
        </w:rPr>
        <w:t>the impeccably chivalrous heroes of the 15</w:t>
      </w:r>
      <w:r w:rsidRPr="0007109B">
        <w:rPr>
          <w:rFonts w:ascii="Times New Roman" w:hAnsi="Times New Roman" w:cs="Times New Roman"/>
          <w:sz w:val="24"/>
          <w:vertAlign w:val="superscript"/>
        </w:rPr>
        <w:t>th</w:t>
      </w:r>
      <w:r>
        <w:rPr>
          <w:rFonts w:ascii="Times New Roman" w:hAnsi="Times New Roman" w:cs="Times New Roman"/>
          <w:sz w:val="24"/>
        </w:rPr>
        <w:t xml:space="preserve"> century, </w:t>
      </w:r>
      <w:r w:rsidR="000F4346">
        <w:rPr>
          <w:rFonts w:ascii="Times New Roman" w:hAnsi="Times New Roman" w:cs="Times New Roman"/>
          <w:sz w:val="24"/>
        </w:rPr>
        <w:t xml:space="preserve">and </w:t>
      </w:r>
      <w:r w:rsidR="003152DC">
        <w:rPr>
          <w:rFonts w:ascii="Times New Roman" w:hAnsi="Times New Roman" w:cs="Times New Roman"/>
          <w:sz w:val="24"/>
        </w:rPr>
        <w:t xml:space="preserve">where </w:t>
      </w:r>
      <w:r w:rsidR="000F4346">
        <w:rPr>
          <w:rFonts w:ascii="Times New Roman" w:hAnsi="Times New Roman" w:cs="Times New Roman"/>
          <w:sz w:val="24"/>
        </w:rPr>
        <w:t>honour drives heroes to victory rather than</w:t>
      </w:r>
      <w:r w:rsidR="003152DC">
        <w:rPr>
          <w:rFonts w:ascii="Times New Roman" w:hAnsi="Times New Roman" w:cs="Times New Roman"/>
          <w:sz w:val="24"/>
        </w:rPr>
        <w:t xml:space="preserve"> to fulfil</w:t>
      </w:r>
      <w:r w:rsidR="000F4346">
        <w:rPr>
          <w:rFonts w:ascii="Times New Roman" w:hAnsi="Times New Roman" w:cs="Times New Roman"/>
          <w:sz w:val="24"/>
        </w:rPr>
        <w:t xml:space="preserve"> a religious aspiration.</w:t>
      </w:r>
    </w:p>
    <w:p w:rsidR="008E784C" w:rsidRDefault="008E784C" w:rsidP="00F633C5">
      <w:pPr>
        <w:tabs>
          <w:tab w:val="left" w:pos="1204"/>
        </w:tabs>
        <w:spacing w:line="360" w:lineRule="auto"/>
        <w:jc w:val="both"/>
        <w:rPr>
          <w:rFonts w:ascii="Times New Roman" w:hAnsi="Times New Roman" w:cs="Times New Roman"/>
          <w:sz w:val="24"/>
          <w:shd w:val="clear" w:color="auto" w:fill="FFFFFF"/>
        </w:rPr>
      </w:pPr>
    </w:p>
    <w:p w:rsidR="00777A71" w:rsidRDefault="00777A71" w:rsidP="00F633C5">
      <w:pPr>
        <w:tabs>
          <w:tab w:val="left" w:pos="1204"/>
        </w:tabs>
        <w:spacing w:line="360" w:lineRule="auto"/>
        <w:jc w:val="both"/>
        <w:rPr>
          <w:rFonts w:ascii="Times New Roman" w:hAnsi="Times New Roman" w:cs="Times New Roman"/>
          <w:sz w:val="28"/>
          <w:u w:val="single"/>
        </w:rPr>
      </w:pPr>
    </w:p>
    <w:p w:rsidR="0009619A" w:rsidRDefault="0009619A" w:rsidP="00F633C5">
      <w:pPr>
        <w:tabs>
          <w:tab w:val="left" w:pos="1204"/>
        </w:tabs>
        <w:spacing w:line="360" w:lineRule="auto"/>
        <w:jc w:val="both"/>
        <w:rPr>
          <w:rFonts w:ascii="Times New Roman" w:hAnsi="Times New Roman" w:cs="Times New Roman"/>
          <w:sz w:val="28"/>
          <w:u w:val="single"/>
        </w:rPr>
      </w:pPr>
    </w:p>
    <w:p w:rsidR="009E0736" w:rsidRDefault="009E0736" w:rsidP="00F633C5">
      <w:pPr>
        <w:tabs>
          <w:tab w:val="left" w:pos="1204"/>
        </w:tabs>
        <w:spacing w:line="360" w:lineRule="auto"/>
        <w:jc w:val="both"/>
        <w:rPr>
          <w:rFonts w:ascii="Times New Roman" w:hAnsi="Times New Roman" w:cs="Times New Roman"/>
          <w:sz w:val="28"/>
          <w:u w:val="single"/>
        </w:rPr>
      </w:pPr>
    </w:p>
    <w:p w:rsidR="002E65D5" w:rsidRDefault="002E65D5" w:rsidP="00E135BB">
      <w:pPr>
        <w:tabs>
          <w:tab w:val="left" w:pos="3138"/>
          <w:tab w:val="center" w:pos="4513"/>
        </w:tabs>
        <w:spacing w:line="240" w:lineRule="auto"/>
        <w:rPr>
          <w:rFonts w:ascii="Times New Roman" w:hAnsi="Times New Roman" w:cs="Times New Roman"/>
          <w:sz w:val="28"/>
          <w:u w:val="single"/>
        </w:rPr>
      </w:pPr>
    </w:p>
    <w:p w:rsidR="00CE18C6" w:rsidRPr="00FE32A5" w:rsidRDefault="007E4345" w:rsidP="00E135BB">
      <w:pPr>
        <w:tabs>
          <w:tab w:val="left" w:pos="3138"/>
          <w:tab w:val="center" w:pos="4513"/>
        </w:tabs>
        <w:spacing w:line="240" w:lineRule="auto"/>
        <w:rPr>
          <w:rFonts w:ascii="Times New Roman" w:hAnsi="Times New Roman" w:cs="Times New Roman"/>
          <w:b/>
          <w:sz w:val="36"/>
        </w:rPr>
      </w:pPr>
      <w:r>
        <w:rPr>
          <w:rFonts w:ascii="Times New Roman" w:hAnsi="Times New Roman" w:cs="Times New Roman"/>
          <w:b/>
          <w:sz w:val="36"/>
          <w:u w:val="single"/>
        </w:rPr>
        <w:lastRenderedPageBreak/>
        <w:t>Plates</w:t>
      </w:r>
    </w:p>
    <w:p w:rsidR="00CE18C6" w:rsidRDefault="00CE18C6" w:rsidP="00CE18C6">
      <w:pPr>
        <w:spacing w:line="240" w:lineRule="auto"/>
        <w:jc w:val="both"/>
        <w:rPr>
          <w:rFonts w:ascii="Times New Roman" w:hAnsi="Times New Roman" w:cs="Times New Roman"/>
          <w:sz w:val="24"/>
          <w:u w:val="single"/>
        </w:rPr>
      </w:pPr>
    </w:p>
    <w:p w:rsidR="00CE18C6" w:rsidRDefault="003F184D"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696128" behindDoc="1" locked="0" layoutInCell="1" allowOverlap="1" wp14:anchorId="654BC8E3" wp14:editId="27668F36">
                <wp:simplePos x="0" y="0"/>
                <wp:positionH relativeFrom="column">
                  <wp:posOffset>551180</wp:posOffset>
                </wp:positionH>
                <wp:positionV relativeFrom="paragraph">
                  <wp:posOffset>2237740</wp:posOffset>
                </wp:positionV>
                <wp:extent cx="461962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u w:val="single"/>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f.2r [Writing Sample 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54BC8E3" id="_x0000_t202" coordsize="21600,21600" o:spt="202" path="m,l,21600r21600,l21600,xe">
                <v:stroke joinstyle="miter"/>
                <v:path gradientshapeok="t" o:connecttype="rect"/>
              </v:shapetype>
              <v:shape id="Text Box 24" o:spid="_x0000_s1026" type="#_x0000_t202" style="position:absolute;left:0;text-align:left;margin-left:43.4pt;margin-top:176.2pt;width:363.75pt;height:.05pt;z-index:-251620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u w:val="single"/>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f.2r [Writing Sample 1].</w:t>
                      </w:r>
                    </w:p>
                  </w:txbxContent>
                </v:textbox>
                <w10:wrap type="tight"/>
              </v:shape>
            </w:pict>
          </mc:Fallback>
        </mc:AlternateContent>
      </w:r>
      <w:r w:rsidR="00CE18C6" w:rsidRPr="00516EA1">
        <w:rPr>
          <w:rFonts w:ascii="Times New Roman" w:hAnsi="Times New Roman" w:cs="Times New Roman"/>
          <w:noProof/>
          <w:sz w:val="24"/>
          <w:u w:val="single"/>
        </w:rPr>
        <w:drawing>
          <wp:anchor distT="0" distB="0" distL="114300" distR="114300" simplePos="0" relativeHeight="251659264" behindDoc="1" locked="0" layoutInCell="1" allowOverlap="1" wp14:anchorId="6829095D" wp14:editId="09593584">
            <wp:simplePos x="0" y="0"/>
            <wp:positionH relativeFrom="margin">
              <wp:posOffset>552450</wp:posOffset>
            </wp:positionH>
            <wp:positionV relativeFrom="paragraph">
              <wp:posOffset>15875</wp:posOffset>
            </wp:positionV>
            <wp:extent cx="4619625" cy="2162175"/>
            <wp:effectExtent l="0" t="0" r="9525" b="9525"/>
            <wp:wrapTight wrapText="bothSides">
              <wp:wrapPolygon edited="0">
                <wp:start x="0" y="0"/>
                <wp:lineTo x="0" y="21505"/>
                <wp:lineTo x="21555" y="21505"/>
                <wp:lineTo x="2155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8">
                      <a:extLst>
                        <a:ext uri="{28A0092B-C50C-407E-A947-70E740481C1C}">
                          <a14:useLocalDpi xmlns:a14="http://schemas.microsoft.com/office/drawing/2010/main" val="0"/>
                        </a:ext>
                      </a:extLst>
                    </a:blip>
                    <a:srcRect r="2806"/>
                    <a:stretch/>
                  </pic:blipFill>
                  <pic:spPr bwMode="auto">
                    <a:xfrm>
                      <a:off x="0" y="0"/>
                      <a:ext cx="4619625" cy="21621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Pr="00516EA1" w:rsidRDefault="00CE18C6" w:rsidP="00CE18C6">
      <w:pPr>
        <w:spacing w:line="240" w:lineRule="auto"/>
        <w:jc w:val="both"/>
        <w:rPr>
          <w:rFonts w:ascii="Times New Roman" w:hAnsi="Times New Roman" w:cs="Times New Roman"/>
          <w:sz w:val="24"/>
          <w:u w:val="single"/>
        </w:rPr>
      </w:pPr>
      <w:r w:rsidRPr="00516EA1">
        <w:rPr>
          <w:rFonts w:ascii="Times New Roman" w:hAnsi="Times New Roman" w:cs="Times New Roman"/>
          <w:sz w:val="24"/>
          <w:u w:val="single"/>
        </w:rPr>
        <w:t xml:space="preserve"> </w:t>
      </w:r>
    </w:p>
    <w:p w:rsidR="00CE18C6" w:rsidRDefault="003F184D"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698176" behindDoc="1" locked="0" layoutInCell="1" allowOverlap="1" wp14:anchorId="2ACB05E1" wp14:editId="49AD444E">
                <wp:simplePos x="0" y="0"/>
                <wp:positionH relativeFrom="margin">
                  <wp:align>center</wp:align>
                </wp:positionH>
                <wp:positionV relativeFrom="paragraph">
                  <wp:posOffset>3350895</wp:posOffset>
                </wp:positionV>
                <wp:extent cx="4676775" cy="635"/>
                <wp:effectExtent l="0" t="0" r="9525" b="8890"/>
                <wp:wrapTight wrapText="bothSides">
                  <wp:wrapPolygon edited="0">
                    <wp:start x="0" y="0"/>
                    <wp:lineTo x="0" y="21110"/>
                    <wp:lineTo x="21556" y="21110"/>
                    <wp:lineTo x="21556" y="0"/>
                    <wp:lineTo x="0" y="0"/>
                  </wp:wrapPolygon>
                </wp:wrapTight>
                <wp:docPr id="25" name="Text Box 25"/>
                <wp:cNvGraphicFramePr/>
                <a:graphic xmlns:a="http://schemas.openxmlformats.org/drawingml/2006/main">
                  <a:graphicData uri="http://schemas.microsoft.com/office/word/2010/wordprocessingShape">
                    <wps:wsp>
                      <wps:cNvSpPr txBox="1"/>
                      <wps:spPr>
                        <a:xfrm>
                          <a:off x="0" y="0"/>
                          <a:ext cx="4676775"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2</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f.43r [Writing Sample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B05E1" id="Text Box 25" o:spid="_x0000_s1027" type="#_x0000_t202" style="position:absolute;left:0;text-align:left;margin-left:0;margin-top:263.85pt;width:368.25pt;height:.05pt;z-index:-2516183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2</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f.43r [Writing Sample 2].</w:t>
                      </w:r>
                    </w:p>
                  </w:txbxContent>
                </v:textbox>
                <w10:wrap type="tight" anchorx="margin"/>
              </v:shape>
            </w:pict>
          </mc:Fallback>
        </mc:AlternateContent>
      </w:r>
      <w:r w:rsidR="00CE18C6" w:rsidRPr="00516EA1">
        <w:rPr>
          <w:rFonts w:ascii="Times New Roman" w:hAnsi="Times New Roman" w:cs="Times New Roman"/>
          <w:noProof/>
          <w:sz w:val="24"/>
        </w:rPr>
        <w:drawing>
          <wp:anchor distT="0" distB="0" distL="114300" distR="114300" simplePos="0" relativeHeight="251661312" behindDoc="1" locked="0" layoutInCell="1" allowOverlap="1" wp14:anchorId="3E66BEAD" wp14:editId="06ADD5C2">
            <wp:simplePos x="0" y="0"/>
            <wp:positionH relativeFrom="margin">
              <wp:posOffset>523875</wp:posOffset>
            </wp:positionH>
            <wp:positionV relativeFrom="paragraph">
              <wp:posOffset>76835</wp:posOffset>
            </wp:positionV>
            <wp:extent cx="4676775" cy="3217545"/>
            <wp:effectExtent l="0" t="0" r="9525" b="1905"/>
            <wp:wrapTight wrapText="bothSides">
              <wp:wrapPolygon edited="0">
                <wp:start x="0" y="0"/>
                <wp:lineTo x="0" y="21485"/>
                <wp:lineTo x="21556" y="21485"/>
                <wp:lineTo x="215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76775" cy="3217545"/>
                    </a:xfrm>
                    <a:prstGeom prst="rect">
                      <a:avLst/>
                    </a:prstGeom>
                    <a:noFill/>
                    <a:ln>
                      <a:noFill/>
                    </a:ln>
                  </pic:spPr>
                </pic:pic>
              </a:graphicData>
            </a:graphic>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rPr>
      </w:pPr>
    </w:p>
    <w:p w:rsidR="00CE18C6" w:rsidRPr="00516EA1"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2528AC" w:rsidP="00CE18C6">
      <w:pPr>
        <w:spacing w:line="240" w:lineRule="auto"/>
        <w:jc w:val="both"/>
        <w:rPr>
          <w:rFonts w:ascii="Times New Roman" w:hAnsi="Times New Roman" w:cs="Times New Roman"/>
          <w:sz w:val="24"/>
          <w:u w:val="single"/>
        </w:rPr>
      </w:pPr>
      <w:r w:rsidRPr="00516EA1">
        <w:rPr>
          <w:rFonts w:ascii="Times New Roman" w:hAnsi="Times New Roman" w:cs="Times New Roman"/>
          <w:noProof/>
          <w:sz w:val="24"/>
        </w:rPr>
        <w:lastRenderedPageBreak/>
        <w:drawing>
          <wp:anchor distT="0" distB="0" distL="114300" distR="114300" simplePos="0" relativeHeight="251660288" behindDoc="1" locked="0" layoutInCell="1" allowOverlap="1" wp14:anchorId="55EE1DF6" wp14:editId="2B003FD5">
            <wp:simplePos x="0" y="0"/>
            <wp:positionH relativeFrom="margin">
              <wp:posOffset>567559</wp:posOffset>
            </wp:positionH>
            <wp:positionV relativeFrom="paragraph">
              <wp:posOffset>15766</wp:posOffset>
            </wp:positionV>
            <wp:extent cx="4594860" cy="1977390"/>
            <wp:effectExtent l="0" t="0" r="0" b="3810"/>
            <wp:wrapTight wrapText="bothSides">
              <wp:wrapPolygon edited="0">
                <wp:start x="0" y="0"/>
                <wp:lineTo x="0" y="21434"/>
                <wp:lineTo x="21493" y="21434"/>
                <wp:lineTo x="21493"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94860" cy="19773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2528AC"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00224" behindDoc="1" locked="0" layoutInCell="1" allowOverlap="1" wp14:anchorId="61B1A190" wp14:editId="769006F2">
                <wp:simplePos x="0" y="0"/>
                <wp:positionH relativeFrom="margin">
                  <wp:align>center</wp:align>
                </wp:positionH>
                <wp:positionV relativeFrom="paragraph">
                  <wp:posOffset>85725</wp:posOffset>
                </wp:positionV>
                <wp:extent cx="4594860" cy="635"/>
                <wp:effectExtent l="0" t="0" r="0" b="8890"/>
                <wp:wrapTight wrapText="bothSides">
                  <wp:wrapPolygon edited="0">
                    <wp:start x="0" y="0"/>
                    <wp:lineTo x="0" y="21110"/>
                    <wp:lineTo x="21493" y="21110"/>
                    <wp:lineTo x="21493"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459486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3</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f.53r [Writing Sample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B1A190" id="Text Box 26" o:spid="_x0000_s1028" type="#_x0000_t202" style="position:absolute;left:0;text-align:left;margin-left:0;margin-top:6.75pt;width:361.8pt;height:.05pt;z-index:-2516162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3</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f.53r [Writing Sample 3].</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2528AC" w:rsidP="00CE18C6">
      <w:pPr>
        <w:spacing w:line="240" w:lineRule="auto"/>
        <w:jc w:val="both"/>
        <w:rPr>
          <w:rFonts w:ascii="Times New Roman" w:hAnsi="Times New Roman" w:cs="Times New Roman"/>
          <w:sz w:val="24"/>
        </w:rPr>
      </w:pPr>
      <w:r w:rsidRPr="00312C1D">
        <w:rPr>
          <w:rFonts w:ascii="Times New Roman" w:hAnsi="Times New Roman" w:cs="Times New Roman"/>
          <w:noProof/>
          <w:sz w:val="24"/>
        </w:rPr>
        <w:drawing>
          <wp:anchor distT="0" distB="0" distL="114300" distR="114300" simplePos="0" relativeHeight="251662336" behindDoc="1" locked="0" layoutInCell="1" allowOverlap="1" wp14:anchorId="439DA393" wp14:editId="11990609">
            <wp:simplePos x="0" y="0"/>
            <wp:positionH relativeFrom="margin">
              <wp:posOffset>1954924</wp:posOffset>
            </wp:positionH>
            <wp:positionV relativeFrom="paragraph">
              <wp:posOffset>93805</wp:posOffset>
            </wp:positionV>
            <wp:extent cx="1799590" cy="1471930"/>
            <wp:effectExtent l="0" t="0" r="0" b="0"/>
            <wp:wrapTight wrapText="bothSides">
              <wp:wrapPolygon edited="0">
                <wp:start x="0" y="0"/>
                <wp:lineTo x="0" y="21246"/>
                <wp:lineTo x="21265" y="21246"/>
                <wp:lineTo x="21265"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799590" cy="14719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rPr>
      </w:pPr>
    </w:p>
    <w:p w:rsidR="00CE18C6" w:rsidRPr="00516EA1"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2528AC"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02272" behindDoc="1" locked="0" layoutInCell="1" allowOverlap="1" wp14:anchorId="3AF88813" wp14:editId="6B890C5A">
                <wp:simplePos x="0" y="0"/>
                <wp:positionH relativeFrom="margin">
                  <wp:posOffset>614045</wp:posOffset>
                </wp:positionH>
                <wp:positionV relativeFrom="paragraph">
                  <wp:posOffset>190500</wp:posOffset>
                </wp:positionV>
                <wp:extent cx="4574540" cy="427355"/>
                <wp:effectExtent l="0" t="0" r="0" b="0"/>
                <wp:wrapTight wrapText="bothSides">
                  <wp:wrapPolygon edited="0">
                    <wp:start x="0" y="0"/>
                    <wp:lineTo x="0" y="20220"/>
                    <wp:lineTo x="21498" y="20220"/>
                    <wp:lineTo x="21498" y="0"/>
                    <wp:lineTo x="0" y="0"/>
                  </wp:wrapPolygon>
                </wp:wrapTight>
                <wp:docPr id="27" name="Text Box 27"/>
                <wp:cNvGraphicFramePr/>
                <a:graphic xmlns:a="http://schemas.openxmlformats.org/drawingml/2006/main">
                  <a:graphicData uri="http://schemas.microsoft.com/office/word/2010/wordprocessingShape">
                    <wps:wsp>
                      <wps:cNvSpPr txBox="1"/>
                      <wps:spPr>
                        <a:xfrm>
                          <a:off x="0" y="0"/>
                          <a:ext cx="4574540" cy="42735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4</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f.7v [‘O’ Initial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F88813" id="Text Box 27" o:spid="_x0000_s1029" type="#_x0000_t202" style="position:absolute;left:0;text-align:left;margin-left:48.35pt;margin-top:15pt;width:360.2pt;height:33.65pt;z-index:-2516142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" stroked="f">
                <v:textbox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4</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f.7v [‘O’ Initial Example].</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2528AC" w:rsidP="00CE18C6">
      <w:pPr>
        <w:spacing w:line="240" w:lineRule="auto"/>
        <w:jc w:val="both"/>
        <w:rPr>
          <w:rFonts w:ascii="Times New Roman" w:hAnsi="Times New Roman" w:cs="Times New Roman"/>
          <w:sz w:val="24"/>
          <w:u w:val="single"/>
        </w:rPr>
      </w:pPr>
      <w:r w:rsidRPr="00312C1D">
        <w:rPr>
          <w:rFonts w:ascii="Times New Roman" w:hAnsi="Times New Roman" w:cs="Times New Roman"/>
          <w:noProof/>
          <w:sz w:val="24"/>
        </w:rPr>
        <w:drawing>
          <wp:anchor distT="0" distB="0" distL="114300" distR="114300" simplePos="0" relativeHeight="251687936" behindDoc="1" locked="0" layoutInCell="1" allowOverlap="1" wp14:anchorId="3689539F" wp14:editId="4D59D81F">
            <wp:simplePos x="0" y="0"/>
            <wp:positionH relativeFrom="margin">
              <wp:posOffset>2081048</wp:posOffset>
            </wp:positionH>
            <wp:positionV relativeFrom="paragraph">
              <wp:posOffset>149159</wp:posOffset>
            </wp:positionV>
            <wp:extent cx="1585595" cy="1522095"/>
            <wp:effectExtent l="0" t="0" r="0" b="1905"/>
            <wp:wrapTight wrapText="bothSides">
              <wp:wrapPolygon edited="0">
                <wp:start x="0" y="0"/>
                <wp:lineTo x="0" y="21357"/>
                <wp:lineTo x="21280" y="21357"/>
                <wp:lineTo x="21280"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585595" cy="15220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E18C6" w:rsidRPr="00312C1D"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center"/>
        <w:rPr>
          <w:rFonts w:ascii="Times New Roman" w:hAnsi="Times New Roman" w:cs="Times New Roman"/>
          <w:sz w:val="24"/>
          <w:u w:val="single"/>
        </w:rPr>
      </w:pPr>
    </w:p>
    <w:p w:rsidR="003F184D" w:rsidRDefault="002528AC" w:rsidP="00CE18C6">
      <w:pPr>
        <w:spacing w:line="240" w:lineRule="auto"/>
        <w:jc w:val="center"/>
        <w:rPr>
          <w:rFonts w:ascii="Times New Roman" w:hAnsi="Times New Roman" w:cs="Times New Roman"/>
          <w:sz w:val="24"/>
          <w:u w:val="single"/>
        </w:rPr>
      </w:pPr>
      <w:r>
        <w:rPr>
          <w:noProof/>
        </w:rPr>
        <mc:AlternateContent>
          <mc:Choice Requires="wps">
            <w:drawing>
              <wp:anchor distT="0" distB="0" distL="114300" distR="114300" simplePos="0" relativeHeight="251704320" behindDoc="1" locked="0" layoutInCell="1" allowOverlap="1" wp14:anchorId="16F4A32F" wp14:editId="42250CA1">
                <wp:simplePos x="0" y="0"/>
                <wp:positionH relativeFrom="column">
                  <wp:posOffset>600075</wp:posOffset>
                </wp:positionH>
                <wp:positionV relativeFrom="paragraph">
                  <wp:posOffset>60325</wp:posOffset>
                </wp:positionV>
                <wp:extent cx="4382135" cy="635"/>
                <wp:effectExtent l="0" t="0" r="0" b="0"/>
                <wp:wrapTight wrapText="bothSides">
                  <wp:wrapPolygon edited="0">
                    <wp:start x="0" y="0"/>
                    <wp:lineTo x="0" y="20681"/>
                    <wp:lineTo x="21503" y="20681"/>
                    <wp:lineTo x="21503"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4382135"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5</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f.27v [‘S’ Initial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6F4A32F" id="Text Box 28" o:spid="_x0000_s1030" type="#_x0000_t202" style="position:absolute;left:0;text-align:left;margin-left:47.25pt;margin-top:4.75pt;width:345.05pt;height:.05pt;z-index:-2516121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5</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f.27v [‘S’ Initial Example].</w:t>
                      </w:r>
                    </w:p>
                  </w:txbxContent>
                </v:textbox>
                <w10:wrap type="tight"/>
              </v:shape>
            </w:pict>
          </mc:Fallback>
        </mc:AlternateContent>
      </w:r>
    </w:p>
    <w:p w:rsidR="003F184D" w:rsidRDefault="003F184D" w:rsidP="00CE18C6">
      <w:pPr>
        <w:spacing w:line="240" w:lineRule="auto"/>
        <w:jc w:val="center"/>
        <w:rPr>
          <w:rFonts w:ascii="Times New Roman" w:hAnsi="Times New Roman" w:cs="Times New Roman"/>
          <w:sz w:val="24"/>
          <w:u w:val="single"/>
        </w:rPr>
      </w:pPr>
    </w:p>
    <w:p w:rsidR="00CE18C6" w:rsidRDefault="002528AC" w:rsidP="00CE18C6">
      <w:pPr>
        <w:spacing w:line="240" w:lineRule="auto"/>
        <w:jc w:val="center"/>
        <w:rPr>
          <w:rFonts w:ascii="Times New Roman" w:hAnsi="Times New Roman" w:cs="Times New Roman"/>
          <w:sz w:val="24"/>
          <w:u w:val="single"/>
        </w:rPr>
      </w:pPr>
      <w:r w:rsidRPr="00312C1D">
        <w:rPr>
          <w:rFonts w:ascii="Times New Roman" w:hAnsi="Times New Roman" w:cs="Times New Roman"/>
          <w:noProof/>
          <w:sz w:val="24"/>
        </w:rPr>
        <w:drawing>
          <wp:anchor distT="0" distB="0" distL="114300" distR="114300" simplePos="0" relativeHeight="251688960" behindDoc="1" locked="0" layoutInCell="1" allowOverlap="1" wp14:anchorId="0AC5038B" wp14:editId="43259CA6">
            <wp:simplePos x="0" y="0"/>
            <wp:positionH relativeFrom="margin">
              <wp:posOffset>2081048</wp:posOffset>
            </wp:positionH>
            <wp:positionV relativeFrom="paragraph">
              <wp:posOffset>173618</wp:posOffset>
            </wp:positionV>
            <wp:extent cx="1550670" cy="1247775"/>
            <wp:effectExtent l="0" t="0" r="0" b="9525"/>
            <wp:wrapTight wrapText="bothSides">
              <wp:wrapPolygon edited="0">
                <wp:start x="0" y="0"/>
                <wp:lineTo x="0" y="21435"/>
                <wp:lineTo x="21229" y="21435"/>
                <wp:lineTo x="21229"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550670" cy="1247775"/>
                    </a:xfrm>
                    <a:prstGeom prst="rect">
                      <a:avLst/>
                    </a:prstGeom>
                    <a:noFill/>
                    <a:ln>
                      <a:noFill/>
                    </a:ln>
                  </pic:spPr>
                </pic:pic>
              </a:graphicData>
            </a:graphic>
          </wp:anchor>
        </w:drawing>
      </w:r>
    </w:p>
    <w:p w:rsidR="00CE18C6" w:rsidRDefault="00CE18C6" w:rsidP="00CE18C6">
      <w:pPr>
        <w:spacing w:line="240" w:lineRule="auto"/>
        <w:jc w:val="center"/>
        <w:rPr>
          <w:rFonts w:ascii="Times New Roman" w:hAnsi="Times New Roman" w:cs="Times New Roman"/>
          <w:sz w:val="24"/>
          <w:u w:val="single"/>
        </w:rPr>
      </w:pPr>
    </w:p>
    <w:p w:rsidR="00CE18C6" w:rsidRDefault="00CE18C6" w:rsidP="00CE18C6">
      <w:pPr>
        <w:spacing w:line="240" w:lineRule="auto"/>
        <w:jc w:val="center"/>
        <w:rPr>
          <w:rFonts w:ascii="Times New Roman" w:hAnsi="Times New Roman" w:cs="Times New Roman"/>
          <w:sz w:val="24"/>
          <w:u w:val="single"/>
        </w:rPr>
      </w:pPr>
    </w:p>
    <w:p w:rsidR="00CE18C6" w:rsidRDefault="00CE18C6" w:rsidP="00CE18C6">
      <w:pPr>
        <w:spacing w:line="240" w:lineRule="auto"/>
        <w:jc w:val="center"/>
        <w:rPr>
          <w:rFonts w:ascii="Times New Roman" w:hAnsi="Times New Roman" w:cs="Times New Roman"/>
          <w:sz w:val="24"/>
          <w:u w:val="single"/>
        </w:rPr>
      </w:pPr>
    </w:p>
    <w:p w:rsidR="00CE18C6" w:rsidRDefault="002528AC" w:rsidP="00CE18C6">
      <w:pPr>
        <w:spacing w:line="240" w:lineRule="auto"/>
        <w:jc w:val="center"/>
        <w:rPr>
          <w:rFonts w:ascii="Times New Roman" w:hAnsi="Times New Roman" w:cs="Times New Roman"/>
          <w:sz w:val="24"/>
          <w:u w:val="single"/>
        </w:rPr>
      </w:pPr>
      <w:r>
        <w:rPr>
          <w:noProof/>
        </w:rPr>
        <mc:AlternateContent>
          <mc:Choice Requires="wps">
            <w:drawing>
              <wp:anchor distT="0" distB="0" distL="114300" distR="114300" simplePos="0" relativeHeight="251706368" behindDoc="1" locked="0" layoutInCell="1" allowOverlap="1" wp14:anchorId="081AAF02" wp14:editId="02B893A8">
                <wp:simplePos x="0" y="0"/>
                <wp:positionH relativeFrom="margin">
                  <wp:posOffset>627380</wp:posOffset>
                </wp:positionH>
                <wp:positionV relativeFrom="paragraph">
                  <wp:posOffset>351155</wp:posOffset>
                </wp:positionV>
                <wp:extent cx="4598670" cy="635"/>
                <wp:effectExtent l="0" t="0" r="0" b="0"/>
                <wp:wrapTight wrapText="bothSides">
                  <wp:wrapPolygon edited="0">
                    <wp:start x="0" y="0"/>
                    <wp:lineTo x="0" y="20681"/>
                    <wp:lineTo x="21475" y="20681"/>
                    <wp:lineTo x="21475" y="0"/>
                    <wp:lineTo x="0" y="0"/>
                  </wp:wrapPolygon>
                </wp:wrapTight>
                <wp:docPr id="29" name="Text Box 29"/>
                <wp:cNvGraphicFramePr/>
                <a:graphic xmlns:a="http://schemas.openxmlformats.org/drawingml/2006/main">
                  <a:graphicData uri="http://schemas.microsoft.com/office/word/2010/wordprocessingShape">
                    <wps:wsp>
                      <wps:cNvSpPr txBox="1"/>
                      <wps:spPr>
                        <a:xfrm>
                          <a:off x="0" y="0"/>
                          <a:ext cx="459867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6</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f.27v [‘A’ Initial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1AAF02" id="Text Box 29" o:spid="_x0000_s1031" type="#_x0000_t202" style="position:absolute;left:0;text-align:left;margin-left:49.4pt;margin-top:27.65pt;width:362.1pt;height:.05pt;z-index:-2516101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6</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f.27v [‘A’ Initial Example].</w:t>
                      </w:r>
                    </w:p>
                  </w:txbxContent>
                </v:textbox>
                <w10:wrap type="tight" anchorx="margin"/>
              </v:shape>
            </w:pict>
          </mc:Fallback>
        </mc:AlternateContent>
      </w:r>
    </w:p>
    <w:p w:rsidR="00CE18C6" w:rsidRDefault="00CE18C6" w:rsidP="00CE18C6">
      <w:pPr>
        <w:spacing w:line="240" w:lineRule="auto"/>
        <w:jc w:val="center"/>
        <w:rPr>
          <w:rFonts w:ascii="Times New Roman" w:hAnsi="Times New Roman" w:cs="Times New Roman"/>
          <w:sz w:val="24"/>
        </w:rPr>
      </w:pPr>
    </w:p>
    <w:p w:rsidR="00CE18C6" w:rsidRDefault="00CE18C6" w:rsidP="00CE18C6">
      <w:pPr>
        <w:spacing w:line="240" w:lineRule="auto"/>
        <w:jc w:val="center"/>
        <w:rPr>
          <w:rFonts w:ascii="Times New Roman" w:hAnsi="Times New Roman" w:cs="Times New Roman"/>
          <w:sz w:val="24"/>
        </w:rPr>
      </w:pPr>
    </w:p>
    <w:p w:rsidR="00CE18C6" w:rsidRPr="00312C1D" w:rsidRDefault="001A027F" w:rsidP="00CE18C6">
      <w:pPr>
        <w:spacing w:line="240" w:lineRule="auto"/>
        <w:jc w:val="center"/>
        <w:rPr>
          <w:rFonts w:ascii="Times New Roman" w:hAnsi="Times New Roman" w:cs="Times New Roman"/>
          <w:sz w:val="24"/>
        </w:rPr>
      </w:pPr>
      <w:r w:rsidRPr="00265FBC">
        <w:rPr>
          <w:rFonts w:ascii="Times New Roman" w:hAnsi="Times New Roman" w:cs="Times New Roman"/>
          <w:noProof/>
          <w:sz w:val="24"/>
        </w:rPr>
        <w:lastRenderedPageBreak/>
        <w:drawing>
          <wp:anchor distT="0" distB="0" distL="114300" distR="114300" simplePos="0" relativeHeight="251689984" behindDoc="1" locked="0" layoutInCell="1" allowOverlap="1" wp14:anchorId="14F76C24" wp14:editId="72FC60C4">
            <wp:simplePos x="0" y="0"/>
            <wp:positionH relativeFrom="margin">
              <wp:posOffset>1876097</wp:posOffset>
            </wp:positionH>
            <wp:positionV relativeFrom="paragraph">
              <wp:posOffset>0</wp:posOffset>
            </wp:positionV>
            <wp:extent cx="1988185" cy="3487420"/>
            <wp:effectExtent l="0" t="0" r="0" b="0"/>
            <wp:wrapTight wrapText="bothSides">
              <wp:wrapPolygon edited="0">
                <wp:start x="0" y="0"/>
                <wp:lineTo x="0" y="21474"/>
                <wp:lineTo x="21317" y="21474"/>
                <wp:lineTo x="2131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88185" cy="3487420"/>
                    </a:xfrm>
                    <a:prstGeom prst="rect">
                      <a:avLst/>
                    </a:prstGeom>
                    <a:noFill/>
                    <a:ln>
                      <a:noFill/>
                    </a:ln>
                  </pic:spPr>
                </pic:pic>
              </a:graphicData>
            </a:graphic>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center"/>
        <w:rPr>
          <w:rFonts w:ascii="Times New Roman" w:hAnsi="Times New Roman" w:cs="Times New Roman"/>
          <w:sz w:val="24"/>
          <w:u w:val="single"/>
        </w:rPr>
      </w:pPr>
    </w:p>
    <w:p w:rsidR="00CE18C6" w:rsidRDefault="001A027F"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08416" behindDoc="1" locked="0" layoutInCell="1" allowOverlap="1" wp14:anchorId="68824F30" wp14:editId="6A24D761">
                <wp:simplePos x="0" y="0"/>
                <wp:positionH relativeFrom="margin">
                  <wp:align>center</wp:align>
                </wp:positionH>
                <wp:positionV relativeFrom="paragraph">
                  <wp:posOffset>13544</wp:posOffset>
                </wp:positionV>
                <wp:extent cx="4598670" cy="635"/>
                <wp:effectExtent l="0" t="0" r="0" b="0"/>
                <wp:wrapTight wrapText="bothSides">
                  <wp:wrapPolygon edited="0">
                    <wp:start x="0" y="0"/>
                    <wp:lineTo x="0" y="20681"/>
                    <wp:lineTo x="21475" y="20681"/>
                    <wp:lineTo x="21475"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459867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7</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f.57v [Hildebrand].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8824F30" id="Text Box 30" o:spid="_x0000_s1032" type="#_x0000_t202" style="position:absolute;left:0;text-align:left;margin-left:0;margin-top:1.05pt;width:362.1pt;height:.05pt;z-index:-2516080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7</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f.57v [Hildebrand].</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A027F" w:rsidP="00CE18C6">
      <w:pPr>
        <w:spacing w:line="240" w:lineRule="auto"/>
        <w:jc w:val="both"/>
        <w:rPr>
          <w:rFonts w:ascii="Times New Roman" w:hAnsi="Times New Roman" w:cs="Times New Roman"/>
          <w:sz w:val="24"/>
          <w:u w:val="single"/>
        </w:rPr>
      </w:pPr>
      <w:r w:rsidRPr="00265FBC">
        <w:rPr>
          <w:rFonts w:ascii="Times New Roman" w:hAnsi="Times New Roman" w:cs="Times New Roman"/>
          <w:noProof/>
          <w:sz w:val="24"/>
        </w:rPr>
        <w:drawing>
          <wp:anchor distT="0" distB="0" distL="114300" distR="114300" simplePos="0" relativeHeight="251686912" behindDoc="1" locked="0" layoutInCell="1" allowOverlap="1" wp14:anchorId="5719282D" wp14:editId="7B27329E">
            <wp:simplePos x="0" y="0"/>
            <wp:positionH relativeFrom="margin">
              <wp:posOffset>1876097</wp:posOffset>
            </wp:positionH>
            <wp:positionV relativeFrom="paragraph">
              <wp:posOffset>9197</wp:posOffset>
            </wp:positionV>
            <wp:extent cx="1966595" cy="3585210"/>
            <wp:effectExtent l="0" t="0" r="0" b="0"/>
            <wp:wrapTight wrapText="bothSides">
              <wp:wrapPolygon edited="0">
                <wp:start x="0" y="0"/>
                <wp:lineTo x="0" y="21462"/>
                <wp:lineTo x="21342" y="21462"/>
                <wp:lineTo x="21342"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66595" cy="3585210"/>
                    </a:xfrm>
                    <a:prstGeom prst="rect">
                      <a:avLst/>
                    </a:prstGeom>
                    <a:noFill/>
                    <a:ln>
                      <a:noFill/>
                    </a:ln>
                  </pic:spPr>
                </pic:pic>
              </a:graphicData>
            </a:graphic>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A027F"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10464" behindDoc="1" locked="0" layoutInCell="1" allowOverlap="1" wp14:anchorId="10EF85C0" wp14:editId="4FEADCF5">
                <wp:simplePos x="0" y="0"/>
                <wp:positionH relativeFrom="margin">
                  <wp:align>center</wp:align>
                </wp:positionH>
                <wp:positionV relativeFrom="paragraph">
                  <wp:posOffset>88085</wp:posOffset>
                </wp:positionV>
                <wp:extent cx="4434840" cy="635"/>
                <wp:effectExtent l="0" t="0" r="3810" b="0"/>
                <wp:wrapTight wrapText="bothSides">
                  <wp:wrapPolygon edited="0">
                    <wp:start x="0" y="0"/>
                    <wp:lineTo x="0" y="20681"/>
                    <wp:lineTo x="21526" y="20681"/>
                    <wp:lineTo x="21526"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443484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8</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f.24v [Kriemhild and Ladies in Waiting].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0EF85C0" id="Text Box 31" o:spid="_x0000_s1033" type="#_x0000_t202" style="position:absolute;left:0;text-align:left;margin-left:0;margin-top:6.95pt;width:349.2pt;height:.05pt;z-index:-2516060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8</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f.24v [Kriemhild and Ladies in Waiting].</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A027F" w:rsidP="00CE18C6">
      <w:pPr>
        <w:spacing w:line="240" w:lineRule="auto"/>
        <w:jc w:val="center"/>
        <w:rPr>
          <w:rFonts w:ascii="Times New Roman" w:hAnsi="Times New Roman" w:cs="Times New Roman"/>
          <w:sz w:val="24"/>
          <w:u w:val="single"/>
        </w:rPr>
      </w:pPr>
      <w:r w:rsidRPr="00265FBC">
        <w:rPr>
          <w:rFonts w:ascii="Times New Roman" w:hAnsi="Times New Roman" w:cs="Times New Roman"/>
          <w:noProof/>
          <w:sz w:val="24"/>
        </w:rPr>
        <w:lastRenderedPageBreak/>
        <w:drawing>
          <wp:anchor distT="0" distB="0" distL="114300" distR="114300" simplePos="0" relativeHeight="251691008" behindDoc="1" locked="0" layoutInCell="1" allowOverlap="1" wp14:anchorId="29CDC34C" wp14:editId="55CA03AA">
            <wp:simplePos x="0" y="0"/>
            <wp:positionH relativeFrom="margin">
              <wp:posOffset>2033752</wp:posOffset>
            </wp:positionH>
            <wp:positionV relativeFrom="paragraph">
              <wp:posOffset>0</wp:posOffset>
            </wp:positionV>
            <wp:extent cx="1657350" cy="3528695"/>
            <wp:effectExtent l="0" t="0" r="0" b="0"/>
            <wp:wrapTight wrapText="bothSides">
              <wp:wrapPolygon edited="0">
                <wp:start x="0" y="0"/>
                <wp:lineTo x="0" y="21456"/>
                <wp:lineTo x="21352" y="21456"/>
                <wp:lineTo x="2135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657350" cy="3528695"/>
                    </a:xfrm>
                    <a:prstGeom prst="rect">
                      <a:avLst/>
                    </a:prstGeom>
                    <a:noFill/>
                    <a:ln>
                      <a:noFill/>
                    </a:ln>
                  </pic:spPr>
                </pic:pic>
              </a:graphicData>
            </a:graphic>
          </wp:anchor>
        </w:drawing>
      </w:r>
    </w:p>
    <w:p w:rsidR="00CE18C6" w:rsidRDefault="00CE18C6" w:rsidP="00CE18C6">
      <w:pPr>
        <w:spacing w:line="240" w:lineRule="auto"/>
        <w:jc w:val="center"/>
        <w:rPr>
          <w:rFonts w:ascii="Times New Roman" w:hAnsi="Times New Roman" w:cs="Times New Roman"/>
          <w:sz w:val="24"/>
          <w:u w:val="single"/>
        </w:rPr>
      </w:pPr>
    </w:p>
    <w:p w:rsidR="00CE18C6" w:rsidRDefault="00CE18C6" w:rsidP="00CE18C6">
      <w:pPr>
        <w:spacing w:line="240" w:lineRule="auto"/>
        <w:jc w:val="center"/>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09619A"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12512" behindDoc="1" locked="0" layoutInCell="1" allowOverlap="1" wp14:anchorId="05E02A01" wp14:editId="03B82CED">
                <wp:simplePos x="0" y="0"/>
                <wp:positionH relativeFrom="margin">
                  <wp:align>center</wp:align>
                </wp:positionH>
                <wp:positionV relativeFrom="paragraph">
                  <wp:posOffset>249665</wp:posOffset>
                </wp:positionV>
                <wp:extent cx="4489450" cy="635"/>
                <wp:effectExtent l="0" t="0" r="6350" b="0"/>
                <wp:wrapTight wrapText="bothSides">
                  <wp:wrapPolygon edited="0">
                    <wp:start x="0" y="0"/>
                    <wp:lineTo x="0" y="20681"/>
                    <wp:lineTo x="21539" y="20681"/>
                    <wp:lineTo x="21539" y="0"/>
                    <wp:lineTo x="0" y="0"/>
                  </wp:wrapPolygon>
                </wp:wrapTight>
                <wp:docPr id="4096" name="Text Box 4096"/>
                <wp:cNvGraphicFramePr/>
                <a:graphic xmlns:a="http://schemas.openxmlformats.org/drawingml/2006/main">
                  <a:graphicData uri="http://schemas.microsoft.com/office/word/2010/wordprocessingShape">
                    <wps:wsp>
                      <wps:cNvSpPr txBox="1"/>
                      <wps:spPr>
                        <a:xfrm>
                          <a:off x="0" y="0"/>
                          <a:ext cx="448945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9</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f.49r [Siegfried].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E02A01" id="Text Box 4096" o:spid="_x0000_s1034" type="#_x0000_t202" style="position:absolute;left:0;text-align:left;margin-left:0;margin-top:19.65pt;width:353.5pt;height:.05pt;z-index:-2516039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9</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f.49r [Siegfried].</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Pr="00265FBC" w:rsidRDefault="001A027F" w:rsidP="00CE18C6">
      <w:pPr>
        <w:spacing w:line="240" w:lineRule="auto"/>
        <w:jc w:val="center"/>
        <w:rPr>
          <w:rFonts w:ascii="Times New Roman" w:hAnsi="Times New Roman" w:cs="Times New Roman"/>
          <w:sz w:val="24"/>
        </w:rPr>
      </w:pPr>
      <w:r w:rsidRPr="00265FBC">
        <w:rPr>
          <w:rFonts w:ascii="Times New Roman" w:hAnsi="Times New Roman" w:cs="Times New Roman"/>
          <w:noProof/>
          <w:sz w:val="24"/>
          <w:u w:val="single"/>
        </w:rPr>
        <w:drawing>
          <wp:anchor distT="0" distB="0" distL="114300" distR="114300" simplePos="0" relativeHeight="251692032" behindDoc="1" locked="0" layoutInCell="1" allowOverlap="1" wp14:anchorId="41FB6E6B" wp14:editId="65C7DAA8">
            <wp:simplePos x="0" y="0"/>
            <wp:positionH relativeFrom="margin">
              <wp:align>center</wp:align>
            </wp:positionH>
            <wp:positionV relativeFrom="paragraph">
              <wp:posOffset>253862</wp:posOffset>
            </wp:positionV>
            <wp:extent cx="1953148" cy="3486150"/>
            <wp:effectExtent l="0" t="0" r="9525" b="0"/>
            <wp:wrapTight wrapText="bothSides">
              <wp:wrapPolygon edited="0">
                <wp:start x="0" y="0"/>
                <wp:lineTo x="0" y="21482"/>
                <wp:lineTo x="21495" y="21482"/>
                <wp:lineTo x="21495"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53148" cy="3486150"/>
                    </a:xfrm>
                    <a:prstGeom prst="rect">
                      <a:avLst/>
                    </a:prstGeom>
                    <a:noFill/>
                    <a:ln>
                      <a:noFill/>
                    </a:ln>
                  </pic:spPr>
                </pic:pic>
              </a:graphicData>
            </a:graphic>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3F184D" w:rsidRDefault="003F184D" w:rsidP="00CE18C6">
      <w:pPr>
        <w:spacing w:line="240" w:lineRule="auto"/>
        <w:jc w:val="center"/>
        <w:rPr>
          <w:rFonts w:ascii="Times New Roman" w:hAnsi="Times New Roman" w:cs="Times New Roman"/>
          <w:sz w:val="24"/>
          <w:u w:val="single"/>
        </w:rPr>
      </w:pPr>
    </w:p>
    <w:p w:rsidR="00CE18C6" w:rsidRDefault="001A027F" w:rsidP="00CE18C6">
      <w:pPr>
        <w:spacing w:line="240" w:lineRule="auto"/>
        <w:jc w:val="center"/>
        <w:rPr>
          <w:rFonts w:ascii="Times New Roman" w:hAnsi="Times New Roman" w:cs="Times New Roman"/>
          <w:sz w:val="24"/>
          <w:u w:val="single"/>
        </w:rPr>
      </w:pPr>
      <w:r>
        <w:rPr>
          <w:noProof/>
        </w:rPr>
        <mc:AlternateContent>
          <mc:Choice Requires="wps">
            <w:drawing>
              <wp:anchor distT="0" distB="0" distL="114300" distR="114300" simplePos="0" relativeHeight="251714560" behindDoc="1" locked="0" layoutInCell="1" allowOverlap="1" wp14:anchorId="33BD2927" wp14:editId="7AE07E47">
                <wp:simplePos x="0" y="0"/>
                <wp:positionH relativeFrom="margin">
                  <wp:align>center</wp:align>
                </wp:positionH>
                <wp:positionV relativeFrom="paragraph">
                  <wp:posOffset>141955</wp:posOffset>
                </wp:positionV>
                <wp:extent cx="4558030" cy="635"/>
                <wp:effectExtent l="0" t="0" r="0" b="0"/>
                <wp:wrapTight wrapText="bothSides">
                  <wp:wrapPolygon edited="0">
                    <wp:start x="0" y="0"/>
                    <wp:lineTo x="0" y="20681"/>
                    <wp:lineTo x="21486" y="20681"/>
                    <wp:lineTo x="21486" y="0"/>
                    <wp:lineTo x="0" y="0"/>
                  </wp:wrapPolygon>
                </wp:wrapTight>
                <wp:docPr id="4097" name="Text Box 4097"/>
                <wp:cNvGraphicFramePr/>
                <a:graphic xmlns:a="http://schemas.openxmlformats.org/drawingml/2006/main">
                  <a:graphicData uri="http://schemas.microsoft.com/office/word/2010/wordprocessingShape">
                    <wps:wsp>
                      <wps:cNvSpPr txBox="1"/>
                      <wps:spPr>
                        <a:xfrm>
                          <a:off x="0" y="0"/>
                          <a:ext cx="455803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u w:val="single"/>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10</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f.49r [Dietrich von Bern].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3BD2927" id="Text Box 4097" o:spid="_x0000_s1035" type="#_x0000_t202" style="position:absolute;left:0;text-align:left;margin-left:0;margin-top:11.2pt;width:358.9pt;height:.05pt;z-index:-2516019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u w:val="single"/>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10</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f.49r [Dietrich von Bern].</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sidRPr="00696C03">
        <w:rPr>
          <w:rFonts w:ascii="Times New Roman" w:hAnsi="Times New Roman" w:cs="Times New Roman"/>
          <w:noProof/>
          <w:sz w:val="24"/>
          <w:u w:val="single"/>
        </w:rPr>
        <w:lastRenderedPageBreak/>
        <w:drawing>
          <wp:anchor distT="0" distB="0" distL="114300" distR="114300" simplePos="0" relativeHeight="251694080" behindDoc="1" locked="0" layoutInCell="1" allowOverlap="1" wp14:anchorId="3F1C4C6D" wp14:editId="3BACD2EE">
            <wp:simplePos x="0" y="0"/>
            <wp:positionH relativeFrom="margin">
              <wp:posOffset>1181100</wp:posOffset>
            </wp:positionH>
            <wp:positionV relativeFrom="paragraph">
              <wp:posOffset>0</wp:posOffset>
            </wp:positionV>
            <wp:extent cx="3367405" cy="2942590"/>
            <wp:effectExtent l="0" t="0" r="4445" b="0"/>
            <wp:wrapTight wrapText="bothSides">
              <wp:wrapPolygon edited="0">
                <wp:start x="0" y="0"/>
                <wp:lineTo x="0" y="21395"/>
                <wp:lineTo x="21506" y="21395"/>
                <wp:lineTo x="21506"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367405" cy="2942590"/>
                    </a:xfrm>
                    <a:prstGeom prst="rect">
                      <a:avLst/>
                    </a:prstGeom>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24640E" w:rsidRDefault="0024640E" w:rsidP="0024640E">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16608" behindDoc="1" locked="0" layoutInCell="1" allowOverlap="1" wp14:anchorId="4CB2F5F0" wp14:editId="0891D7BA">
                <wp:simplePos x="0" y="0"/>
                <wp:positionH relativeFrom="margin">
                  <wp:align>center</wp:align>
                </wp:positionH>
                <wp:positionV relativeFrom="paragraph">
                  <wp:posOffset>236855</wp:posOffset>
                </wp:positionV>
                <wp:extent cx="5048885" cy="635"/>
                <wp:effectExtent l="0" t="0" r="0" b="0"/>
                <wp:wrapTight wrapText="bothSides">
                  <wp:wrapPolygon edited="0">
                    <wp:start x="0" y="0"/>
                    <wp:lineTo x="0" y="20681"/>
                    <wp:lineTo x="21516" y="20681"/>
                    <wp:lineTo x="21516" y="0"/>
                    <wp:lineTo x="0" y="0"/>
                  </wp:wrapPolygon>
                </wp:wrapTight>
                <wp:docPr id="4099" name="Text Box 4099"/>
                <wp:cNvGraphicFramePr/>
                <a:graphic xmlns:a="http://schemas.openxmlformats.org/drawingml/2006/main">
                  <a:graphicData uri="http://schemas.microsoft.com/office/word/2010/wordprocessingShape">
                    <wps:wsp>
                      <wps:cNvSpPr txBox="1"/>
                      <wps:spPr>
                        <a:xfrm>
                          <a:off x="0" y="0"/>
                          <a:ext cx="5048885"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36"/>
                                <w:u w:val="single"/>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11</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f.32r [Giant fighting one of Dietrich’s men].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CB2F5F0" id="Text Box 4099" o:spid="_x0000_s1036" type="#_x0000_t202" style="position:absolute;left:0;text-align:left;margin-left:0;margin-top:18.65pt;width:397.55pt;height:.05pt;z-index:-2515998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" stroked="f">
                <v:textbox style="mso-fit-shape-to-text:t" inset="0,0,0,0">
                  <w:txbxContent>
                    <w:p w:rsidR="002E65D5" w:rsidRPr="00731474" w:rsidRDefault="002E65D5" w:rsidP="003F184D">
                      <w:pPr>
                        <w:pStyle w:val="Caption"/>
                        <w:rPr>
                          <w:rFonts w:ascii="Times New Roman" w:hAnsi="Times New Roman" w:cs="Times New Roman"/>
                          <w:noProof/>
                          <w:color w:val="auto"/>
                          <w:sz w:val="36"/>
                          <w:u w:val="single"/>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11</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359, f.32r [Giant fighting one of Dietrich’s men].</w:t>
                      </w:r>
                    </w:p>
                  </w:txbxContent>
                </v:textbox>
                <w10:wrap type="tight" anchorx="margin"/>
              </v:shape>
            </w:pict>
          </mc:Fallback>
        </mc:AlternateContent>
      </w:r>
    </w:p>
    <w:p w:rsidR="00CE18C6" w:rsidRDefault="00CE18C6" w:rsidP="003F184D">
      <w:pPr>
        <w:spacing w:line="240" w:lineRule="auto"/>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20704" behindDoc="1" locked="0" layoutInCell="1" allowOverlap="1" wp14:anchorId="32BAD501" wp14:editId="448A5A4F">
                <wp:simplePos x="0" y="0"/>
                <wp:positionH relativeFrom="margin">
                  <wp:posOffset>173421</wp:posOffset>
                </wp:positionH>
                <wp:positionV relativeFrom="paragraph">
                  <wp:posOffset>4718094</wp:posOffset>
                </wp:positionV>
                <wp:extent cx="5431790" cy="477520"/>
                <wp:effectExtent l="0" t="0" r="0" b="0"/>
                <wp:wrapTight wrapText="bothSides">
                  <wp:wrapPolygon edited="0">
                    <wp:start x="0" y="0"/>
                    <wp:lineTo x="0" y="20681"/>
                    <wp:lineTo x="21514" y="20681"/>
                    <wp:lineTo x="21514" y="0"/>
                    <wp:lineTo x="0" y="0"/>
                  </wp:wrapPolygon>
                </wp:wrapTight>
                <wp:docPr id="4103" name="Text Box 4103"/>
                <wp:cNvGraphicFramePr/>
                <a:graphic xmlns:a="http://schemas.openxmlformats.org/drawingml/2006/main">
                  <a:graphicData uri="http://schemas.microsoft.com/office/word/2010/wordprocessingShape">
                    <wps:wsp>
                      <wps:cNvSpPr txBox="1"/>
                      <wps:spPr>
                        <a:xfrm>
                          <a:off x="0" y="0"/>
                          <a:ext cx="5431790" cy="477520"/>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24"/>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13</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365, f.110v [Writing Sample 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2BAD501" id="Text Box 4103" o:spid="_x0000_s1037" type="#_x0000_t202" style="position:absolute;left:0;text-align:left;margin-left:13.65pt;margin-top:371.5pt;width:427.7pt;height:37.6pt;z-index:-25159577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" stroked="f">
                <v:textbox style="mso-fit-shape-to-text:t" inset="0,0,0,0">
                  <w:txbxContent>
                    <w:p w:rsidR="002E65D5" w:rsidRPr="00731474" w:rsidRDefault="002E65D5" w:rsidP="003F184D">
                      <w:pPr>
                        <w:pStyle w:val="Caption"/>
                        <w:rPr>
                          <w:rFonts w:ascii="Times New Roman" w:hAnsi="Times New Roman" w:cs="Times New Roman"/>
                          <w:noProof/>
                          <w:color w:val="auto"/>
                          <w:sz w:val="24"/>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13</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365, f.110v [Writing Sample 5].</w:t>
                      </w:r>
                    </w:p>
                  </w:txbxContent>
                </v:textbox>
                <w10:wrap type="tight" anchorx="margin"/>
              </v:shape>
            </w:pict>
          </mc:Fallback>
        </mc:AlternateContent>
      </w:r>
      <w:r>
        <w:rPr>
          <w:noProof/>
        </w:rPr>
        <w:drawing>
          <wp:anchor distT="0" distB="0" distL="114300" distR="114300" simplePos="0" relativeHeight="251663360" behindDoc="1" locked="0" layoutInCell="1" allowOverlap="1" wp14:anchorId="369C0924" wp14:editId="1B1775E8">
            <wp:simplePos x="0" y="0"/>
            <wp:positionH relativeFrom="margin">
              <wp:posOffset>204952</wp:posOffset>
            </wp:positionH>
            <wp:positionV relativeFrom="paragraph">
              <wp:posOffset>2826232</wp:posOffset>
            </wp:positionV>
            <wp:extent cx="5336540" cy="1769745"/>
            <wp:effectExtent l="0" t="0" r="0" b="1905"/>
            <wp:wrapTight wrapText="bothSides">
              <wp:wrapPolygon edited="0">
                <wp:start x="0" y="0"/>
                <wp:lineTo x="0" y="21391"/>
                <wp:lineTo x="21513" y="21391"/>
                <wp:lineTo x="2151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23015" t="64672" r="45089" b="16512"/>
                    <a:stretch/>
                  </pic:blipFill>
                  <pic:spPr bwMode="auto">
                    <a:xfrm>
                      <a:off x="0" y="0"/>
                      <a:ext cx="5336540" cy="1769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E18C6" w:rsidRDefault="001D1668" w:rsidP="00CE18C6">
      <w:pPr>
        <w:spacing w:line="240" w:lineRule="auto"/>
        <w:jc w:val="both"/>
        <w:rPr>
          <w:rFonts w:ascii="Times New Roman" w:hAnsi="Times New Roman" w:cs="Times New Roman"/>
          <w:sz w:val="24"/>
          <w:u w:val="single"/>
        </w:rPr>
      </w:pPr>
      <w:r>
        <w:rPr>
          <w:noProof/>
        </w:rPr>
        <w:drawing>
          <wp:anchor distT="0" distB="0" distL="114300" distR="114300" simplePos="0" relativeHeight="251693056" behindDoc="1" locked="0" layoutInCell="1" allowOverlap="1" wp14:anchorId="7024CC6D" wp14:editId="4EC354E1">
            <wp:simplePos x="0" y="0"/>
            <wp:positionH relativeFrom="margin">
              <wp:align>center</wp:align>
            </wp:positionH>
            <wp:positionV relativeFrom="paragraph">
              <wp:posOffset>272415</wp:posOffset>
            </wp:positionV>
            <wp:extent cx="5341463" cy="1658679"/>
            <wp:effectExtent l="0" t="0" r="0" b="0"/>
            <wp:wrapTight wrapText="bothSides">
              <wp:wrapPolygon edited="0">
                <wp:start x="0" y="0"/>
                <wp:lineTo x="0" y="21335"/>
                <wp:lineTo x="21495" y="21335"/>
                <wp:lineTo x="2149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36362" t="43886" r="28394" b="36650"/>
                    <a:stretch/>
                  </pic:blipFill>
                  <pic:spPr bwMode="auto">
                    <a:xfrm>
                      <a:off x="0" y="0"/>
                      <a:ext cx="5341463" cy="1658679"/>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718656" behindDoc="1" locked="0" layoutInCell="1" allowOverlap="1" wp14:anchorId="5E53241B" wp14:editId="369D0F01">
                <wp:simplePos x="0" y="0"/>
                <wp:positionH relativeFrom="margin">
                  <wp:posOffset>189186</wp:posOffset>
                </wp:positionH>
                <wp:positionV relativeFrom="paragraph">
                  <wp:posOffset>1981813</wp:posOffset>
                </wp:positionV>
                <wp:extent cx="5340985" cy="477520"/>
                <wp:effectExtent l="0" t="0" r="0" b="0"/>
                <wp:wrapTight wrapText="bothSides">
                  <wp:wrapPolygon edited="0">
                    <wp:start x="0" y="0"/>
                    <wp:lineTo x="0" y="20681"/>
                    <wp:lineTo x="21495" y="20681"/>
                    <wp:lineTo x="21495" y="0"/>
                    <wp:lineTo x="0" y="0"/>
                  </wp:wrapPolygon>
                </wp:wrapTight>
                <wp:docPr id="4101" name="Text Box 4101"/>
                <wp:cNvGraphicFramePr/>
                <a:graphic xmlns:a="http://schemas.openxmlformats.org/drawingml/2006/main">
                  <a:graphicData uri="http://schemas.microsoft.com/office/word/2010/wordprocessingShape">
                    <wps:wsp>
                      <wps:cNvSpPr txBox="1"/>
                      <wps:spPr>
                        <a:xfrm>
                          <a:off x="0" y="0"/>
                          <a:ext cx="5340985" cy="477520"/>
                        </a:xfrm>
                        <a:prstGeom prst="rect">
                          <a:avLst/>
                        </a:prstGeom>
                        <a:solidFill>
                          <a:prstClr val="white"/>
                        </a:solidFill>
                        <a:ln>
                          <a:noFill/>
                        </a:ln>
                      </wps:spPr>
                      <wps:txbx>
                        <w:txbxContent>
                          <w:p w:rsidR="002E65D5" w:rsidRPr="00463C70" w:rsidRDefault="002E65D5" w:rsidP="003F184D">
                            <w:pPr>
                              <w:pStyle w:val="Caption"/>
                              <w:rPr>
                                <w:rFonts w:ascii="Times New Roman" w:hAnsi="Times New Roman" w:cs="Times New Roman"/>
                                <w:noProof/>
                                <w:color w:val="auto"/>
                                <w:sz w:val="22"/>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12</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365, f.5v [Writing Sample 4</w:t>
                            </w:r>
                            <w:r w:rsidRPr="00463C70">
                              <w:rPr>
                                <w:rFonts w:ascii="Times New Roman" w:hAnsi="Times New Roman" w:cs="Times New Roman"/>
                                <w:color w:val="auto"/>
                                <w:sz w:val="22"/>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53241B" id="Text Box 4101" o:spid="_x0000_s1038" type="#_x0000_t202" style="position:absolute;left:0;text-align:left;margin-left:14.9pt;margin-top:156.05pt;width:420.55pt;height:37.6pt;z-index:-2515978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" stroked="f">
                <v:textbox style="mso-fit-shape-to-text:t" inset="0,0,0,0">
                  <w:txbxContent>
                    <w:p w:rsidR="002E65D5" w:rsidRPr="00463C70" w:rsidRDefault="002E65D5" w:rsidP="003F184D">
                      <w:pPr>
                        <w:pStyle w:val="Caption"/>
                        <w:rPr>
                          <w:rFonts w:ascii="Times New Roman" w:hAnsi="Times New Roman" w:cs="Times New Roman"/>
                          <w:noProof/>
                          <w:color w:val="auto"/>
                          <w:sz w:val="22"/>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12</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365, f.5v [Writing Sample 4</w:t>
                      </w:r>
                      <w:r w:rsidRPr="00463C70">
                        <w:rPr>
                          <w:rFonts w:ascii="Times New Roman" w:hAnsi="Times New Roman" w:cs="Times New Roman"/>
                          <w:color w:val="auto"/>
                          <w:sz w:val="22"/>
                        </w:rPr>
                        <w:t>].</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right"/>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w:drawing>
          <wp:anchor distT="0" distB="0" distL="114300" distR="114300" simplePos="0" relativeHeight="251664384" behindDoc="1" locked="0" layoutInCell="1" allowOverlap="1" wp14:anchorId="6E131839" wp14:editId="6D9545D4">
            <wp:simplePos x="0" y="0"/>
            <wp:positionH relativeFrom="margin">
              <wp:posOffset>1198179</wp:posOffset>
            </wp:positionH>
            <wp:positionV relativeFrom="paragraph">
              <wp:posOffset>-553720</wp:posOffset>
            </wp:positionV>
            <wp:extent cx="3340100" cy="3272155"/>
            <wp:effectExtent l="0" t="0" r="0" b="4445"/>
            <wp:wrapTight wrapText="bothSides">
              <wp:wrapPolygon edited="0">
                <wp:start x="0" y="0"/>
                <wp:lineTo x="0" y="21504"/>
                <wp:lineTo x="21436" y="21504"/>
                <wp:lineTo x="2143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24169" t="26976" r="43000" b="15816"/>
                    <a:stretch/>
                  </pic:blipFill>
                  <pic:spPr bwMode="auto">
                    <a:xfrm>
                      <a:off x="0" y="0"/>
                      <a:ext cx="3340100" cy="3272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22752" behindDoc="1" locked="0" layoutInCell="1" allowOverlap="1" wp14:anchorId="1F7BCD51" wp14:editId="6B807178">
                <wp:simplePos x="0" y="0"/>
                <wp:positionH relativeFrom="margin">
                  <wp:align>center</wp:align>
                </wp:positionH>
                <wp:positionV relativeFrom="paragraph">
                  <wp:posOffset>17780</wp:posOffset>
                </wp:positionV>
                <wp:extent cx="4899025" cy="635"/>
                <wp:effectExtent l="0" t="0" r="0" b="0"/>
                <wp:wrapTight wrapText="bothSides">
                  <wp:wrapPolygon edited="0">
                    <wp:start x="0" y="0"/>
                    <wp:lineTo x="0" y="20681"/>
                    <wp:lineTo x="21502" y="20681"/>
                    <wp:lineTo x="21502" y="0"/>
                    <wp:lineTo x="0" y="0"/>
                  </wp:wrapPolygon>
                </wp:wrapTight>
                <wp:docPr id="4105" name="Text Box 4105"/>
                <wp:cNvGraphicFramePr/>
                <a:graphic xmlns:a="http://schemas.openxmlformats.org/drawingml/2006/main">
                  <a:graphicData uri="http://schemas.microsoft.com/office/word/2010/wordprocessingShape">
                    <wps:wsp>
                      <wps:cNvSpPr txBox="1"/>
                      <wps:spPr>
                        <a:xfrm>
                          <a:off x="0" y="0"/>
                          <a:ext cx="4899025"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24"/>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14</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324. f.14v [Hildebrand raising his sword to a Pagan].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7BCD51" id="Text Box 4105" o:spid="_x0000_s1039" type="#_x0000_t202" style="position:absolute;left:0;text-align:left;margin-left:0;margin-top:1.4pt;width:385.75pt;height:.05pt;z-index:-2515937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" stroked="f">
                <v:textbox style="mso-fit-shape-to-text:t" inset="0,0,0,0">
                  <w:txbxContent>
                    <w:p w:rsidR="002E65D5" w:rsidRPr="00731474" w:rsidRDefault="002E65D5" w:rsidP="003F184D">
                      <w:pPr>
                        <w:pStyle w:val="Caption"/>
                        <w:rPr>
                          <w:rFonts w:ascii="Times New Roman" w:hAnsi="Times New Roman" w:cs="Times New Roman"/>
                          <w:noProof/>
                          <w:color w:val="auto"/>
                          <w:sz w:val="24"/>
                        </w:rPr>
                      </w:pPr>
                      <w:r w:rsidRPr="00731474">
                        <w:rPr>
                          <w:rFonts w:ascii="Times New Roman" w:hAnsi="Times New Roman" w:cs="Times New Roman"/>
                          <w:color w:val="auto"/>
                          <w:sz w:val="24"/>
                        </w:rPr>
                        <w:t xml:space="preserve">Plate </w:t>
                      </w:r>
                      <w:r w:rsidRPr="00731474">
                        <w:rPr>
                          <w:rFonts w:ascii="Times New Roman" w:hAnsi="Times New Roman" w:cs="Times New Roman"/>
                          <w:color w:val="auto"/>
                          <w:sz w:val="24"/>
                        </w:rPr>
                        <w:fldChar w:fldCharType="begin"/>
                      </w:r>
                      <w:r w:rsidRPr="00731474">
                        <w:rPr>
                          <w:rFonts w:ascii="Times New Roman" w:hAnsi="Times New Roman" w:cs="Times New Roman"/>
                          <w:color w:val="auto"/>
                          <w:sz w:val="24"/>
                        </w:rPr>
                        <w:instrText xml:space="preserve"> SEQ Plate \* ARABIC </w:instrText>
                      </w:r>
                      <w:r w:rsidRPr="00731474">
                        <w:rPr>
                          <w:rFonts w:ascii="Times New Roman" w:hAnsi="Times New Roman" w:cs="Times New Roman"/>
                          <w:color w:val="auto"/>
                          <w:sz w:val="24"/>
                        </w:rPr>
                        <w:fldChar w:fldCharType="separate"/>
                      </w:r>
                      <w:r w:rsidRPr="00731474">
                        <w:rPr>
                          <w:rFonts w:ascii="Times New Roman" w:hAnsi="Times New Roman" w:cs="Times New Roman"/>
                          <w:noProof/>
                          <w:color w:val="auto"/>
                          <w:sz w:val="24"/>
                        </w:rPr>
                        <w:t>14</w:t>
                      </w:r>
                      <w:r w:rsidRPr="00731474">
                        <w:rPr>
                          <w:rFonts w:ascii="Times New Roman" w:hAnsi="Times New Roman" w:cs="Times New Roman"/>
                          <w:color w:val="auto"/>
                          <w:sz w:val="24"/>
                        </w:rPr>
                        <w:fldChar w:fldCharType="end"/>
                      </w:r>
                      <w:r w:rsidRPr="00731474">
                        <w:rPr>
                          <w:rFonts w:ascii="Times New Roman" w:hAnsi="Times New Roman" w:cs="Times New Roman"/>
                          <w:color w:val="auto"/>
                          <w:sz w:val="24"/>
                        </w:rPr>
                        <w:t>: Heidelberg, Universitätsbibliothek, Cod. Pal. Germ, 324. f.14v [Hildebrand raising his sword to a Pagan].</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w:drawing>
          <wp:anchor distT="0" distB="0" distL="114300" distR="114300" simplePos="0" relativeHeight="251665408" behindDoc="1" locked="0" layoutInCell="1" allowOverlap="1" wp14:anchorId="12A4D16D" wp14:editId="5802FC5E">
            <wp:simplePos x="0" y="0"/>
            <wp:positionH relativeFrom="margin">
              <wp:posOffset>1447800</wp:posOffset>
            </wp:positionH>
            <wp:positionV relativeFrom="page">
              <wp:posOffset>5238750</wp:posOffset>
            </wp:positionV>
            <wp:extent cx="2846705" cy="3335020"/>
            <wp:effectExtent l="0" t="0" r="0" b="0"/>
            <wp:wrapTight wrapText="bothSides">
              <wp:wrapPolygon edited="0">
                <wp:start x="0" y="0"/>
                <wp:lineTo x="0" y="21468"/>
                <wp:lineTo x="21393" y="21468"/>
                <wp:lineTo x="2139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extLst>
                        <a:ext uri="{28A0092B-C50C-407E-A947-70E740481C1C}">
                          <a14:useLocalDpi xmlns:a14="http://schemas.microsoft.com/office/drawing/2010/main" val="0"/>
                        </a:ext>
                      </a:extLst>
                    </a:blip>
                    <a:srcRect l="38777" t="38277" r="35257" b="7618"/>
                    <a:stretch/>
                  </pic:blipFill>
                  <pic:spPr bwMode="auto">
                    <a:xfrm>
                      <a:off x="0" y="0"/>
                      <a:ext cx="2846705" cy="33350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24800" behindDoc="1" locked="0" layoutInCell="1" allowOverlap="1" wp14:anchorId="05E0AEA8" wp14:editId="179913BD">
                <wp:simplePos x="0" y="0"/>
                <wp:positionH relativeFrom="margin">
                  <wp:align>center</wp:align>
                </wp:positionH>
                <wp:positionV relativeFrom="paragraph">
                  <wp:posOffset>15875</wp:posOffset>
                </wp:positionV>
                <wp:extent cx="4693920" cy="635"/>
                <wp:effectExtent l="0" t="0" r="0" b="0"/>
                <wp:wrapTight wrapText="bothSides">
                  <wp:wrapPolygon edited="0">
                    <wp:start x="0" y="0"/>
                    <wp:lineTo x="0" y="20681"/>
                    <wp:lineTo x="21477" y="20681"/>
                    <wp:lineTo x="21477" y="0"/>
                    <wp:lineTo x="0" y="0"/>
                  </wp:wrapPolygon>
                </wp:wrapTight>
                <wp:docPr id="4106" name="Text Box 4106"/>
                <wp:cNvGraphicFramePr/>
                <a:graphic xmlns:a="http://schemas.openxmlformats.org/drawingml/2006/main">
                  <a:graphicData uri="http://schemas.microsoft.com/office/word/2010/wordprocessingShape">
                    <wps:wsp>
                      <wps:cNvSpPr txBox="1"/>
                      <wps:spPr>
                        <a:xfrm>
                          <a:off x="0" y="0"/>
                          <a:ext cx="4693920" cy="635"/>
                        </a:xfrm>
                        <a:prstGeom prst="rect">
                          <a:avLst/>
                        </a:prstGeom>
                        <a:solidFill>
                          <a:prstClr val="white"/>
                        </a:solidFill>
                        <a:ln>
                          <a:noFill/>
                        </a:ln>
                      </wps:spPr>
                      <wps:txbx>
                        <w:txbxContent>
                          <w:p w:rsidR="002E65D5" w:rsidRPr="00731474" w:rsidRDefault="002E65D5" w:rsidP="003F184D">
                            <w:pPr>
                              <w:pStyle w:val="Caption"/>
                              <w:rPr>
                                <w:rFonts w:ascii="Times New Roman" w:hAnsi="Times New Roman" w:cs="Times New Roman"/>
                                <w:noProof/>
                                <w:color w:val="auto"/>
                                <w:sz w:val="24"/>
                                <w:szCs w:val="24"/>
                              </w:rPr>
                            </w:pPr>
                            <w:r w:rsidRPr="00731474">
                              <w:rPr>
                                <w:rFonts w:ascii="Times New Roman" w:hAnsi="Times New Roman" w:cs="Times New Roman"/>
                                <w:color w:val="auto"/>
                                <w:sz w:val="24"/>
                                <w:szCs w:val="24"/>
                              </w:rPr>
                              <w:t xml:space="preserve">Plate </w:t>
                            </w:r>
                            <w:r w:rsidRPr="00731474">
                              <w:rPr>
                                <w:rFonts w:ascii="Times New Roman" w:hAnsi="Times New Roman" w:cs="Times New Roman"/>
                                <w:color w:val="auto"/>
                                <w:sz w:val="24"/>
                                <w:szCs w:val="24"/>
                              </w:rPr>
                              <w:fldChar w:fldCharType="begin"/>
                            </w:r>
                            <w:r w:rsidRPr="00731474">
                              <w:rPr>
                                <w:rFonts w:ascii="Times New Roman" w:hAnsi="Times New Roman" w:cs="Times New Roman"/>
                                <w:color w:val="auto"/>
                                <w:sz w:val="24"/>
                                <w:szCs w:val="24"/>
                              </w:rPr>
                              <w:instrText xml:space="preserve"> SEQ Plate \* ARABIC </w:instrText>
                            </w:r>
                            <w:r w:rsidRPr="00731474">
                              <w:rPr>
                                <w:rFonts w:ascii="Times New Roman" w:hAnsi="Times New Roman" w:cs="Times New Roman"/>
                                <w:color w:val="auto"/>
                                <w:sz w:val="24"/>
                                <w:szCs w:val="24"/>
                              </w:rPr>
                              <w:fldChar w:fldCharType="separate"/>
                            </w:r>
                            <w:r w:rsidRPr="00731474">
                              <w:rPr>
                                <w:rFonts w:ascii="Times New Roman" w:hAnsi="Times New Roman" w:cs="Times New Roman"/>
                                <w:noProof/>
                                <w:color w:val="auto"/>
                                <w:sz w:val="24"/>
                                <w:szCs w:val="24"/>
                              </w:rPr>
                              <w:t>15</w:t>
                            </w:r>
                            <w:r w:rsidRPr="00731474">
                              <w:rPr>
                                <w:rFonts w:ascii="Times New Roman" w:hAnsi="Times New Roman" w:cs="Times New Roman"/>
                                <w:color w:val="auto"/>
                                <w:sz w:val="24"/>
                                <w:szCs w:val="24"/>
                              </w:rPr>
                              <w:fldChar w:fldCharType="end"/>
                            </w:r>
                            <w:r w:rsidRPr="00731474">
                              <w:rPr>
                                <w:rFonts w:ascii="Times New Roman" w:hAnsi="Times New Roman" w:cs="Times New Roman"/>
                                <w:color w:val="auto"/>
                                <w:sz w:val="24"/>
                                <w:szCs w:val="24"/>
                              </w:rPr>
                              <w:t>: Heidelberg, Universitätsbibliothek, Cod. Pal. Germ. 324, f.43r [Hildebrand and Dietrich von Bern [breathing fire] fighting two dragons].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E0AEA8" id="Text Box 4106" o:spid="_x0000_s1040" type="#_x0000_t202" style="position:absolute;left:0;text-align:left;margin-left:0;margin-top:1.25pt;width:369.6pt;height:.05pt;z-index:-2515916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" stroked="f">
                <v:textbox style="mso-fit-shape-to-text:t" inset="0,0,0,0">
                  <w:txbxContent>
                    <w:p w:rsidR="002E65D5" w:rsidRPr="00731474" w:rsidRDefault="002E65D5" w:rsidP="003F184D">
                      <w:pPr>
                        <w:pStyle w:val="Caption"/>
                        <w:rPr>
                          <w:rFonts w:ascii="Times New Roman" w:hAnsi="Times New Roman" w:cs="Times New Roman"/>
                          <w:noProof/>
                          <w:color w:val="auto"/>
                          <w:sz w:val="24"/>
                          <w:szCs w:val="24"/>
                        </w:rPr>
                      </w:pPr>
                      <w:r w:rsidRPr="00731474">
                        <w:rPr>
                          <w:rFonts w:ascii="Times New Roman" w:hAnsi="Times New Roman" w:cs="Times New Roman"/>
                          <w:color w:val="auto"/>
                          <w:sz w:val="24"/>
                          <w:szCs w:val="24"/>
                        </w:rPr>
                        <w:t xml:space="preserve">Plate </w:t>
                      </w:r>
                      <w:r w:rsidRPr="00731474">
                        <w:rPr>
                          <w:rFonts w:ascii="Times New Roman" w:hAnsi="Times New Roman" w:cs="Times New Roman"/>
                          <w:color w:val="auto"/>
                          <w:sz w:val="24"/>
                          <w:szCs w:val="24"/>
                        </w:rPr>
                        <w:fldChar w:fldCharType="begin"/>
                      </w:r>
                      <w:r w:rsidRPr="00731474">
                        <w:rPr>
                          <w:rFonts w:ascii="Times New Roman" w:hAnsi="Times New Roman" w:cs="Times New Roman"/>
                          <w:color w:val="auto"/>
                          <w:sz w:val="24"/>
                          <w:szCs w:val="24"/>
                        </w:rPr>
                        <w:instrText xml:space="preserve"> SEQ Plate \* ARABIC </w:instrText>
                      </w:r>
                      <w:r w:rsidRPr="00731474">
                        <w:rPr>
                          <w:rFonts w:ascii="Times New Roman" w:hAnsi="Times New Roman" w:cs="Times New Roman"/>
                          <w:color w:val="auto"/>
                          <w:sz w:val="24"/>
                          <w:szCs w:val="24"/>
                        </w:rPr>
                        <w:fldChar w:fldCharType="separate"/>
                      </w:r>
                      <w:r w:rsidRPr="00731474">
                        <w:rPr>
                          <w:rFonts w:ascii="Times New Roman" w:hAnsi="Times New Roman" w:cs="Times New Roman"/>
                          <w:noProof/>
                          <w:color w:val="auto"/>
                          <w:sz w:val="24"/>
                          <w:szCs w:val="24"/>
                        </w:rPr>
                        <w:t>15</w:t>
                      </w:r>
                      <w:r w:rsidRPr="00731474">
                        <w:rPr>
                          <w:rFonts w:ascii="Times New Roman" w:hAnsi="Times New Roman" w:cs="Times New Roman"/>
                          <w:color w:val="auto"/>
                          <w:sz w:val="24"/>
                          <w:szCs w:val="24"/>
                        </w:rPr>
                        <w:fldChar w:fldCharType="end"/>
                      </w:r>
                      <w:r w:rsidRPr="00731474">
                        <w:rPr>
                          <w:rFonts w:ascii="Times New Roman" w:hAnsi="Times New Roman" w:cs="Times New Roman"/>
                          <w:color w:val="auto"/>
                          <w:sz w:val="24"/>
                          <w:szCs w:val="24"/>
                        </w:rPr>
                        <w:t>: Heidelberg, Universitätsbibliothek, Cod. Pal. Germ. 324, f.43r [Hildebrand and Dietrich von Bern [breathing fire] fighting two dragons].</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sidRPr="006C43B5">
        <w:rPr>
          <w:rFonts w:ascii="Times New Roman" w:hAnsi="Times New Roman" w:cs="Times New Roman"/>
          <w:noProof/>
          <w:sz w:val="24"/>
        </w:rPr>
        <w:lastRenderedPageBreak/>
        <w:drawing>
          <wp:anchor distT="0" distB="0" distL="114300" distR="114300" simplePos="0" relativeHeight="251667456" behindDoc="1" locked="0" layoutInCell="1" allowOverlap="1" wp14:anchorId="05987DB7" wp14:editId="461B879C">
            <wp:simplePos x="0" y="0"/>
            <wp:positionH relativeFrom="margin">
              <wp:posOffset>1686910</wp:posOffset>
            </wp:positionH>
            <wp:positionV relativeFrom="paragraph">
              <wp:posOffset>15766</wp:posOffset>
            </wp:positionV>
            <wp:extent cx="2346960" cy="1701165"/>
            <wp:effectExtent l="0" t="0" r="0" b="0"/>
            <wp:wrapTight wrapText="bothSides">
              <wp:wrapPolygon edited="0">
                <wp:start x="0" y="0"/>
                <wp:lineTo x="0" y="21286"/>
                <wp:lineTo x="21390" y="21286"/>
                <wp:lineTo x="21390"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46960" cy="17011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26848" behindDoc="1" locked="0" layoutInCell="1" allowOverlap="1" wp14:anchorId="432044A5" wp14:editId="47F64BFA">
                <wp:simplePos x="0" y="0"/>
                <wp:positionH relativeFrom="margin">
                  <wp:align>center</wp:align>
                </wp:positionH>
                <wp:positionV relativeFrom="paragraph">
                  <wp:posOffset>44450</wp:posOffset>
                </wp:positionV>
                <wp:extent cx="4517390" cy="635"/>
                <wp:effectExtent l="0" t="0" r="0" b="0"/>
                <wp:wrapTight wrapText="bothSides">
                  <wp:wrapPolygon edited="0">
                    <wp:start x="0" y="0"/>
                    <wp:lineTo x="0" y="20681"/>
                    <wp:lineTo x="21497" y="20681"/>
                    <wp:lineTo x="21497" y="0"/>
                    <wp:lineTo x="0" y="0"/>
                  </wp:wrapPolygon>
                </wp:wrapTight>
                <wp:docPr id="4107" name="Text Box 4107"/>
                <wp:cNvGraphicFramePr/>
                <a:graphic xmlns:a="http://schemas.openxmlformats.org/drawingml/2006/main">
                  <a:graphicData uri="http://schemas.microsoft.com/office/word/2010/wordprocessingShape">
                    <wps:wsp>
                      <wps:cNvSpPr txBox="1"/>
                      <wps:spPr>
                        <a:xfrm>
                          <a:off x="0" y="0"/>
                          <a:ext cx="4517390" cy="635"/>
                        </a:xfrm>
                        <a:prstGeom prst="rect">
                          <a:avLst/>
                        </a:prstGeom>
                        <a:solidFill>
                          <a:prstClr val="white"/>
                        </a:solidFill>
                        <a:ln>
                          <a:noFill/>
                        </a:ln>
                      </wps:spPr>
                      <wps:txbx>
                        <w:txbxContent>
                          <w:p w:rsidR="002E65D5" w:rsidRPr="00463C70" w:rsidRDefault="002E65D5" w:rsidP="003F184D">
                            <w:pPr>
                              <w:pStyle w:val="Caption"/>
                              <w:rPr>
                                <w:rFonts w:ascii="Times New Roman" w:hAnsi="Times New Roman" w:cs="Times New Roman"/>
                                <w:noProof/>
                                <w:color w:val="auto"/>
                                <w:sz w:val="36"/>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16</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359, f.24v [Blue Rose].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32044A5" id="Text Box 4107" o:spid="_x0000_s1041" type="#_x0000_t202" style="position:absolute;left:0;text-align:left;margin-left:0;margin-top:3.5pt;width:355.7pt;height:.05pt;z-index:-25158963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" stroked="f">
                <v:textbox style="mso-fit-shape-to-text:t" inset="0,0,0,0">
                  <w:txbxContent>
                    <w:p w:rsidR="002E65D5" w:rsidRPr="00463C70" w:rsidRDefault="002E65D5" w:rsidP="003F184D">
                      <w:pPr>
                        <w:pStyle w:val="Caption"/>
                        <w:rPr>
                          <w:rFonts w:ascii="Times New Roman" w:hAnsi="Times New Roman" w:cs="Times New Roman"/>
                          <w:noProof/>
                          <w:color w:val="auto"/>
                          <w:sz w:val="36"/>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16</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359, f.24v [Blue Rose].</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sidRPr="006C43B5">
        <w:rPr>
          <w:rFonts w:ascii="Times New Roman" w:hAnsi="Times New Roman" w:cs="Times New Roman"/>
          <w:noProof/>
          <w:sz w:val="24"/>
        </w:rPr>
        <w:drawing>
          <wp:anchor distT="0" distB="0" distL="114300" distR="114300" simplePos="0" relativeHeight="251666432" behindDoc="1" locked="0" layoutInCell="1" allowOverlap="1" wp14:anchorId="292E3301" wp14:editId="6C678434">
            <wp:simplePos x="0" y="0"/>
            <wp:positionH relativeFrom="margin">
              <wp:posOffset>2222938</wp:posOffset>
            </wp:positionH>
            <wp:positionV relativeFrom="paragraph">
              <wp:posOffset>179596</wp:posOffset>
            </wp:positionV>
            <wp:extent cx="1268730" cy="2586990"/>
            <wp:effectExtent l="0" t="0" r="7620" b="3810"/>
            <wp:wrapTight wrapText="bothSides">
              <wp:wrapPolygon edited="0">
                <wp:start x="0" y="0"/>
                <wp:lineTo x="0" y="21473"/>
                <wp:lineTo x="21405" y="21473"/>
                <wp:lineTo x="21405"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268730" cy="258699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3F184D" w:rsidRDefault="003F184D" w:rsidP="00CE18C6">
      <w:pPr>
        <w:spacing w:line="360" w:lineRule="auto"/>
        <w:jc w:val="both"/>
        <w:rPr>
          <w:rFonts w:ascii="Times New Roman" w:hAnsi="Times New Roman" w:cs="Times New Roman"/>
          <w:sz w:val="24"/>
          <w:u w:val="single"/>
        </w:rPr>
      </w:pPr>
    </w:p>
    <w:p w:rsidR="003F184D" w:rsidRDefault="003F184D" w:rsidP="00CE18C6">
      <w:pPr>
        <w:spacing w:line="360" w:lineRule="auto"/>
        <w:jc w:val="both"/>
        <w:rPr>
          <w:rFonts w:ascii="Times New Roman" w:hAnsi="Times New Roman" w:cs="Times New Roman"/>
          <w:sz w:val="24"/>
          <w:u w:val="single"/>
        </w:rPr>
      </w:pPr>
    </w:p>
    <w:p w:rsidR="003F184D" w:rsidRDefault="003F184D"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28896" behindDoc="1" locked="0" layoutInCell="1" allowOverlap="1" wp14:anchorId="054C53AF" wp14:editId="5C3321AF">
                <wp:simplePos x="0" y="0"/>
                <wp:positionH relativeFrom="margin">
                  <wp:align>center</wp:align>
                </wp:positionH>
                <wp:positionV relativeFrom="paragraph">
                  <wp:posOffset>297180</wp:posOffset>
                </wp:positionV>
                <wp:extent cx="4585335" cy="635"/>
                <wp:effectExtent l="0" t="0" r="5715" b="0"/>
                <wp:wrapTight wrapText="bothSides">
                  <wp:wrapPolygon edited="0">
                    <wp:start x="0" y="0"/>
                    <wp:lineTo x="0" y="20681"/>
                    <wp:lineTo x="21537" y="20681"/>
                    <wp:lineTo x="21537" y="0"/>
                    <wp:lineTo x="0" y="0"/>
                  </wp:wrapPolygon>
                </wp:wrapTight>
                <wp:docPr id="4108" name="Text Box 4108"/>
                <wp:cNvGraphicFramePr/>
                <a:graphic xmlns:a="http://schemas.openxmlformats.org/drawingml/2006/main">
                  <a:graphicData uri="http://schemas.microsoft.com/office/word/2010/wordprocessingShape">
                    <wps:wsp>
                      <wps:cNvSpPr txBox="1"/>
                      <wps:spPr>
                        <a:xfrm>
                          <a:off x="0" y="0"/>
                          <a:ext cx="4585335" cy="635"/>
                        </a:xfrm>
                        <a:prstGeom prst="rect">
                          <a:avLst/>
                        </a:prstGeom>
                        <a:solidFill>
                          <a:prstClr val="white"/>
                        </a:solidFill>
                        <a:ln>
                          <a:noFill/>
                        </a:ln>
                      </wps:spPr>
                      <wps:txbx>
                        <w:txbxContent>
                          <w:p w:rsidR="002E65D5" w:rsidRPr="00463C70" w:rsidRDefault="002E65D5" w:rsidP="003F184D">
                            <w:pPr>
                              <w:pStyle w:val="Caption"/>
                              <w:rPr>
                                <w:rFonts w:ascii="Times New Roman" w:hAnsi="Times New Roman" w:cs="Times New Roman"/>
                                <w:noProof/>
                                <w:color w:val="auto"/>
                                <w:sz w:val="36"/>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17</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359, f.49r [Red and Blue Roses drawn with poorer quality].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54C53AF" id="Text Box 4108" o:spid="_x0000_s1042" type="#_x0000_t202" style="position:absolute;left:0;text-align:left;margin-left:0;margin-top:23.4pt;width:361.05pt;height:.05pt;z-index:-2515875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" stroked="f">
                <v:textbox style="mso-fit-shape-to-text:t" inset="0,0,0,0">
                  <w:txbxContent>
                    <w:p w:rsidR="002E65D5" w:rsidRPr="00463C70" w:rsidRDefault="002E65D5" w:rsidP="003F184D">
                      <w:pPr>
                        <w:pStyle w:val="Caption"/>
                        <w:rPr>
                          <w:rFonts w:ascii="Times New Roman" w:hAnsi="Times New Roman" w:cs="Times New Roman"/>
                          <w:noProof/>
                          <w:color w:val="auto"/>
                          <w:sz w:val="36"/>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17</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359, f.49r [Red and Blue Roses drawn with poorer quality].</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sidRPr="008A410E">
        <w:rPr>
          <w:rFonts w:ascii="Times New Roman" w:hAnsi="Times New Roman" w:cs="Times New Roman"/>
          <w:noProof/>
          <w:sz w:val="24"/>
        </w:rPr>
        <w:drawing>
          <wp:anchor distT="0" distB="0" distL="114300" distR="114300" simplePos="0" relativeHeight="251668480" behindDoc="1" locked="0" layoutInCell="1" allowOverlap="1" wp14:anchorId="5A47ACBC" wp14:editId="0ABA8D3B">
            <wp:simplePos x="0" y="0"/>
            <wp:positionH relativeFrom="margin">
              <wp:posOffset>1545021</wp:posOffset>
            </wp:positionH>
            <wp:positionV relativeFrom="paragraph">
              <wp:posOffset>336703</wp:posOffset>
            </wp:positionV>
            <wp:extent cx="2632710" cy="2028190"/>
            <wp:effectExtent l="0" t="0" r="0" b="0"/>
            <wp:wrapTight wrapText="bothSides">
              <wp:wrapPolygon edited="0">
                <wp:start x="0" y="0"/>
                <wp:lineTo x="0" y="21302"/>
                <wp:lineTo x="21412" y="21302"/>
                <wp:lineTo x="21412"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632710" cy="2028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63C70">
        <w:rPr>
          <w:noProof/>
        </w:rPr>
        <mc:AlternateContent>
          <mc:Choice Requires="wps">
            <w:drawing>
              <wp:anchor distT="0" distB="0" distL="114300" distR="114300" simplePos="0" relativeHeight="251730944" behindDoc="1" locked="0" layoutInCell="1" allowOverlap="1" wp14:anchorId="0B54D42B" wp14:editId="505C287F">
                <wp:simplePos x="0" y="0"/>
                <wp:positionH relativeFrom="margin">
                  <wp:align>center</wp:align>
                </wp:positionH>
                <wp:positionV relativeFrom="paragraph">
                  <wp:posOffset>2503170</wp:posOffset>
                </wp:positionV>
                <wp:extent cx="4558030" cy="635"/>
                <wp:effectExtent l="0" t="0" r="0" b="0"/>
                <wp:wrapTight wrapText="bothSides">
                  <wp:wrapPolygon edited="0">
                    <wp:start x="0" y="0"/>
                    <wp:lineTo x="0" y="20681"/>
                    <wp:lineTo x="21486" y="20681"/>
                    <wp:lineTo x="21486" y="0"/>
                    <wp:lineTo x="0" y="0"/>
                  </wp:wrapPolygon>
                </wp:wrapTight>
                <wp:docPr id="4109" name="Text Box 4109"/>
                <wp:cNvGraphicFramePr/>
                <a:graphic xmlns:a="http://schemas.openxmlformats.org/drawingml/2006/main">
                  <a:graphicData uri="http://schemas.microsoft.com/office/word/2010/wordprocessingShape">
                    <wps:wsp>
                      <wps:cNvSpPr txBox="1"/>
                      <wps:spPr>
                        <a:xfrm>
                          <a:off x="0" y="0"/>
                          <a:ext cx="4558030" cy="635"/>
                        </a:xfrm>
                        <a:prstGeom prst="rect">
                          <a:avLst/>
                        </a:prstGeom>
                        <a:solidFill>
                          <a:prstClr val="white"/>
                        </a:solidFill>
                        <a:ln>
                          <a:noFill/>
                        </a:ln>
                      </wps:spPr>
                      <wps:txbx>
                        <w:txbxContent>
                          <w:p w:rsidR="002E65D5" w:rsidRPr="00463C70" w:rsidRDefault="002E65D5" w:rsidP="003F184D">
                            <w:pPr>
                              <w:pStyle w:val="Caption"/>
                              <w:rPr>
                                <w:rFonts w:ascii="Times New Roman" w:hAnsi="Times New Roman" w:cs="Times New Roman"/>
                                <w:noProof/>
                                <w:color w:val="auto"/>
                                <w:sz w:val="36"/>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18</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359, f.57v [Gibbich’s crowned head].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B54D42B" id="Text Box 4109" o:spid="_x0000_s1043" type="#_x0000_t202" style="position:absolute;left:0;text-align:left;margin-left:0;margin-top:197.1pt;width:358.9pt;height:.05pt;z-index:-2515855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" stroked="f">
                <v:textbox style="mso-fit-shape-to-text:t" inset="0,0,0,0">
                  <w:txbxContent>
                    <w:p w:rsidR="002E65D5" w:rsidRPr="00463C70" w:rsidRDefault="002E65D5" w:rsidP="003F184D">
                      <w:pPr>
                        <w:pStyle w:val="Caption"/>
                        <w:rPr>
                          <w:rFonts w:ascii="Times New Roman" w:hAnsi="Times New Roman" w:cs="Times New Roman"/>
                          <w:noProof/>
                          <w:color w:val="auto"/>
                          <w:sz w:val="36"/>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18</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359, f.57v [Gibbich’s crowned head].</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w:lastRenderedPageBreak/>
        <w:drawing>
          <wp:anchor distT="0" distB="0" distL="114300" distR="114300" simplePos="0" relativeHeight="251669504" behindDoc="1" locked="0" layoutInCell="1" allowOverlap="1" wp14:anchorId="31C8B73F" wp14:editId="7C2AC92B">
            <wp:simplePos x="0" y="0"/>
            <wp:positionH relativeFrom="margin">
              <wp:posOffset>1087821</wp:posOffset>
            </wp:positionH>
            <wp:positionV relativeFrom="paragraph">
              <wp:posOffset>15766</wp:posOffset>
            </wp:positionV>
            <wp:extent cx="3540125" cy="2809875"/>
            <wp:effectExtent l="0" t="0" r="3175" b="9525"/>
            <wp:wrapTight wrapText="bothSides">
              <wp:wrapPolygon edited="0">
                <wp:start x="0" y="0"/>
                <wp:lineTo x="0" y="21527"/>
                <wp:lineTo x="21503" y="21527"/>
                <wp:lineTo x="2150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54541" t="14189" r="9471" b="35003"/>
                    <a:stretch/>
                  </pic:blipFill>
                  <pic:spPr bwMode="auto">
                    <a:xfrm>
                      <a:off x="0" y="0"/>
                      <a:ext cx="3540125" cy="2809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32992" behindDoc="1" locked="0" layoutInCell="1" allowOverlap="1" wp14:anchorId="6F485B9C" wp14:editId="45EF5B1E">
                <wp:simplePos x="0" y="0"/>
                <wp:positionH relativeFrom="margin">
                  <wp:posOffset>331076</wp:posOffset>
                </wp:positionH>
                <wp:positionV relativeFrom="paragraph">
                  <wp:posOffset>284480</wp:posOffset>
                </wp:positionV>
                <wp:extent cx="5062855" cy="302260"/>
                <wp:effectExtent l="0" t="0" r="4445" b="2540"/>
                <wp:wrapTight wrapText="bothSides">
                  <wp:wrapPolygon edited="0">
                    <wp:start x="0" y="0"/>
                    <wp:lineTo x="0" y="20420"/>
                    <wp:lineTo x="21538" y="20420"/>
                    <wp:lineTo x="21538" y="0"/>
                    <wp:lineTo x="0" y="0"/>
                  </wp:wrapPolygon>
                </wp:wrapTight>
                <wp:docPr id="4110" name="Text Box 4110"/>
                <wp:cNvGraphicFramePr/>
                <a:graphic xmlns:a="http://schemas.openxmlformats.org/drawingml/2006/main">
                  <a:graphicData uri="http://schemas.microsoft.com/office/word/2010/wordprocessingShape">
                    <wps:wsp>
                      <wps:cNvSpPr txBox="1"/>
                      <wps:spPr>
                        <a:xfrm>
                          <a:off x="0" y="0"/>
                          <a:ext cx="5062855" cy="302260"/>
                        </a:xfrm>
                        <a:prstGeom prst="rect">
                          <a:avLst/>
                        </a:prstGeom>
                        <a:solidFill>
                          <a:prstClr val="white"/>
                        </a:solidFill>
                        <a:ln>
                          <a:noFill/>
                        </a:ln>
                      </wps:spPr>
                      <wps:txbx>
                        <w:txbxContent>
                          <w:p w:rsidR="002E65D5" w:rsidRPr="00463C70" w:rsidRDefault="002E65D5" w:rsidP="003F184D">
                            <w:pPr>
                              <w:pStyle w:val="Caption"/>
                              <w:rPr>
                                <w:rFonts w:ascii="Times New Roman" w:hAnsi="Times New Roman" w:cs="Times New Roman"/>
                                <w:noProof/>
                                <w:color w:val="auto"/>
                                <w:sz w:val="24"/>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19</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324, f.316v [Joust].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F485B9C" id="Text Box 4110" o:spid="_x0000_s1044" type="#_x0000_t202" style="position:absolute;left:0;text-align:left;margin-left:26.05pt;margin-top:22.4pt;width:398.65pt;height:23.8pt;z-index:-25158348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" stroked="f">
                <v:textbox style="mso-fit-shape-to-text:t" inset="0,0,0,0">
                  <w:txbxContent>
                    <w:p w:rsidR="002E65D5" w:rsidRPr="00463C70" w:rsidRDefault="002E65D5" w:rsidP="003F184D">
                      <w:pPr>
                        <w:pStyle w:val="Caption"/>
                        <w:rPr>
                          <w:rFonts w:ascii="Times New Roman" w:hAnsi="Times New Roman" w:cs="Times New Roman"/>
                          <w:noProof/>
                          <w:color w:val="auto"/>
                          <w:sz w:val="24"/>
                        </w:rPr>
                      </w:pPr>
                      <w:r w:rsidRPr="00463C70">
                        <w:rPr>
                          <w:rFonts w:ascii="Times New Roman" w:hAnsi="Times New Roman" w:cs="Times New Roman"/>
                          <w:color w:val="auto"/>
                          <w:sz w:val="24"/>
                        </w:rPr>
                        <w:t xml:space="preserve">Plate </w:t>
                      </w:r>
                      <w:r w:rsidRPr="00463C70">
                        <w:rPr>
                          <w:rFonts w:ascii="Times New Roman" w:hAnsi="Times New Roman" w:cs="Times New Roman"/>
                          <w:color w:val="auto"/>
                          <w:sz w:val="24"/>
                        </w:rPr>
                        <w:fldChar w:fldCharType="begin"/>
                      </w:r>
                      <w:r w:rsidRPr="00463C70">
                        <w:rPr>
                          <w:rFonts w:ascii="Times New Roman" w:hAnsi="Times New Roman" w:cs="Times New Roman"/>
                          <w:color w:val="auto"/>
                          <w:sz w:val="24"/>
                        </w:rPr>
                        <w:instrText xml:space="preserve"> SEQ Plate \* ARABIC </w:instrText>
                      </w:r>
                      <w:r w:rsidRPr="00463C70">
                        <w:rPr>
                          <w:rFonts w:ascii="Times New Roman" w:hAnsi="Times New Roman" w:cs="Times New Roman"/>
                          <w:color w:val="auto"/>
                          <w:sz w:val="24"/>
                        </w:rPr>
                        <w:fldChar w:fldCharType="separate"/>
                      </w:r>
                      <w:r w:rsidRPr="00463C70">
                        <w:rPr>
                          <w:rFonts w:ascii="Times New Roman" w:hAnsi="Times New Roman" w:cs="Times New Roman"/>
                          <w:noProof/>
                          <w:color w:val="auto"/>
                          <w:sz w:val="24"/>
                        </w:rPr>
                        <w:t>19</w:t>
                      </w:r>
                      <w:r w:rsidRPr="00463C70">
                        <w:rPr>
                          <w:rFonts w:ascii="Times New Roman" w:hAnsi="Times New Roman" w:cs="Times New Roman"/>
                          <w:color w:val="auto"/>
                          <w:sz w:val="24"/>
                        </w:rPr>
                        <w:fldChar w:fldCharType="end"/>
                      </w:r>
                      <w:r w:rsidRPr="00463C70">
                        <w:rPr>
                          <w:rFonts w:ascii="Times New Roman" w:hAnsi="Times New Roman" w:cs="Times New Roman"/>
                          <w:color w:val="auto"/>
                          <w:sz w:val="24"/>
                        </w:rPr>
                        <w:t>: Heidelberg, Universitätsbibliothek, Cod. Pal. Germ. 324, f.316v [Joust].</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1D1668" w:rsidP="00CE18C6">
      <w:pPr>
        <w:spacing w:line="360" w:lineRule="auto"/>
        <w:jc w:val="both"/>
        <w:rPr>
          <w:rFonts w:ascii="Times New Roman" w:hAnsi="Times New Roman" w:cs="Times New Roman"/>
          <w:sz w:val="24"/>
          <w:u w:val="single"/>
        </w:rPr>
      </w:pPr>
      <w:r>
        <w:rPr>
          <w:noProof/>
        </w:rPr>
        <w:drawing>
          <wp:anchor distT="0" distB="0" distL="114300" distR="114300" simplePos="0" relativeHeight="251670528" behindDoc="1" locked="0" layoutInCell="1" allowOverlap="1" wp14:anchorId="10747C4C" wp14:editId="5FD124E2">
            <wp:simplePos x="0" y="0"/>
            <wp:positionH relativeFrom="margin">
              <wp:posOffset>1608083</wp:posOffset>
            </wp:positionH>
            <wp:positionV relativeFrom="paragraph">
              <wp:posOffset>24699</wp:posOffset>
            </wp:positionV>
            <wp:extent cx="2517775" cy="3357245"/>
            <wp:effectExtent l="0" t="0" r="0" b="0"/>
            <wp:wrapTight wrapText="bothSides">
              <wp:wrapPolygon edited="0">
                <wp:start x="21600" y="21600"/>
                <wp:lineTo x="21600" y="151"/>
                <wp:lineTo x="191" y="151"/>
                <wp:lineTo x="191" y="21600"/>
                <wp:lineTo x="21600" y="21600"/>
              </wp:wrapPolygon>
            </wp:wrapTight>
            <wp:docPr id="1032" name="Picture 8" descr="https://scontent-lhr3-1.xx.fbcdn.net/v/t34.0-12/26794222_1790505230981473_305437131_n.jpg?oh=32f63268756c244fdb4be0b20a8d7277&amp;oe=5A5D98B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8" descr="https://scontent-lhr3-1.xx.fbcdn.net/v/t34.0-12/26794222_1790505230981473_305437131_n.jpg?oh=32f63268756c244fdb4be0b20a8d7277&amp;oe=5A5D98BF"/>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rot="10800000">
                      <a:off x="0" y="0"/>
                      <a:ext cx="2517775" cy="3357245"/>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Pr="002528AC"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35040" behindDoc="1" locked="0" layoutInCell="1" allowOverlap="1" wp14:anchorId="425C48D9" wp14:editId="696395A8">
                <wp:simplePos x="0" y="0"/>
                <wp:positionH relativeFrom="margin">
                  <wp:posOffset>362607</wp:posOffset>
                </wp:positionH>
                <wp:positionV relativeFrom="paragraph">
                  <wp:posOffset>1808020</wp:posOffset>
                </wp:positionV>
                <wp:extent cx="4994910" cy="477520"/>
                <wp:effectExtent l="0" t="0" r="0" b="0"/>
                <wp:wrapTight wrapText="bothSides">
                  <wp:wrapPolygon edited="0">
                    <wp:start x="0" y="0"/>
                    <wp:lineTo x="0" y="20681"/>
                    <wp:lineTo x="21501" y="20681"/>
                    <wp:lineTo x="21501" y="0"/>
                    <wp:lineTo x="0" y="0"/>
                  </wp:wrapPolygon>
                </wp:wrapTight>
                <wp:docPr id="4111" name="Text Box 4111"/>
                <wp:cNvGraphicFramePr/>
                <a:graphic xmlns:a="http://schemas.openxmlformats.org/drawingml/2006/main">
                  <a:graphicData uri="http://schemas.microsoft.com/office/word/2010/wordprocessingShape">
                    <wps:wsp>
                      <wps:cNvSpPr txBox="1"/>
                      <wps:spPr>
                        <a:xfrm>
                          <a:off x="0" y="0"/>
                          <a:ext cx="4994910" cy="477520"/>
                        </a:xfrm>
                        <a:prstGeom prst="rect">
                          <a:avLst/>
                        </a:prstGeom>
                        <a:solidFill>
                          <a:prstClr val="white"/>
                        </a:solidFill>
                        <a:ln>
                          <a:noFill/>
                        </a:ln>
                      </wps:spPr>
                      <wps:txbx>
                        <w:txbxContent>
                          <w:p w:rsidR="002E65D5" w:rsidRPr="00C22435" w:rsidRDefault="002E65D5" w:rsidP="003F184D">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20</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Heidelberg, Universitätsbibliothek, Cod. Pal. Germ. 359, f.2* [Bull with Star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25C48D9" id="Text Box 4111" o:spid="_x0000_s1045" type="#_x0000_t202" style="position:absolute;left:0;text-align:left;margin-left:28.55pt;margin-top:142.35pt;width:393.3pt;height:37.6pt;z-index:-2515814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" stroked="f">
                <v:textbox style="mso-fit-shape-to-text:t" inset="0,0,0,0">
                  <w:txbxContent>
                    <w:p w:rsidR="002E65D5" w:rsidRPr="00C22435" w:rsidRDefault="002E65D5" w:rsidP="003F184D">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20</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Heidelberg, Universitätsbibliothek, Cod. Pal. Germ. 359, f.2* [Bull with Star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w:lastRenderedPageBreak/>
        <w:drawing>
          <wp:anchor distT="0" distB="0" distL="114300" distR="114300" simplePos="0" relativeHeight="251671552" behindDoc="1" locked="0" layoutInCell="1" allowOverlap="1" wp14:anchorId="7580D18F" wp14:editId="69F44485">
            <wp:simplePos x="0" y="0"/>
            <wp:positionH relativeFrom="margin">
              <wp:posOffset>1718441</wp:posOffset>
            </wp:positionH>
            <wp:positionV relativeFrom="paragraph">
              <wp:posOffset>15766</wp:posOffset>
            </wp:positionV>
            <wp:extent cx="2292350" cy="3204845"/>
            <wp:effectExtent l="0" t="0" r="0" b="0"/>
            <wp:wrapTight wrapText="bothSides">
              <wp:wrapPolygon edited="0">
                <wp:start x="0" y="0"/>
                <wp:lineTo x="0" y="21442"/>
                <wp:lineTo x="21361" y="21442"/>
                <wp:lineTo x="21361" y="0"/>
                <wp:lineTo x="0" y="0"/>
              </wp:wrapPolygon>
            </wp:wrapTight>
            <wp:docPr id="4098" name="Picture 2" descr="http://www.ksbm.oeaw.ac.at/wzimages/imgpng/015/153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http://www.ksbm.oeaw.ac.at/wzimages/imgpng/015/15344.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292350" cy="3204845"/>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w:drawing>
          <wp:anchor distT="0" distB="0" distL="114300" distR="114300" simplePos="0" relativeHeight="251672576" behindDoc="1" locked="0" layoutInCell="1" allowOverlap="1" wp14:anchorId="5AF59FF8" wp14:editId="1C06DE63">
            <wp:simplePos x="0" y="0"/>
            <wp:positionH relativeFrom="margin">
              <wp:posOffset>1671145</wp:posOffset>
            </wp:positionH>
            <wp:positionV relativeFrom="paragraph">
              <wp:posOffset>2523621</wp:posOffset>
            </wp:positionV>
            <wp:extent cx="2360930" cy="3305175"/>
            <wp:effectExtent l="0" t="0" r="1270" b="9525"/>
            <wp:wrapTight wrapText="bothSides">
              <wp:wrapPolygon edited="0">
                <wp:start x="21600" y="21600"/>
                <wp:lineTo x="21600" y="62"/>
                <wp:lineTo x="163" y="62"/>
                <wp:lineTo x="163" y="21600"/>
                <wp:lineTo x="21600" y="21600"/>
              </wp:wrapPolygon>
            </wp:wrapTight>
            <wp:docPr id="4100" name="Picture 4" descr="https://scontent-lhr3-1.xx.fbcdn.net/v/t34.0-12/28449926_1833301003368562_1321174631_n.jpg?oh=f9523e0d1935ec7809cf62ae1ac07aaa&amp;oe=5A8F73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0" name="Picture 4" descr="https://scontent-lhr3-1.xx.fbcdn.net/v/t34.0-12/28449926_1833301003368562_1321174631_n.jpg?oh=f9523e0d1935ec7809cf62ae1ac07aaa&amp;oe=5A8F738C"/>
                    <pic:cNvPicPr>
                      <a:picLocks noChangeAspect="1" noChangeArrowheads="1"/>
                    </pic:cNvPicPr>
                  </pic:nvPicPr>
                  <pic:blipFill rotWithShape="1">
                    <a:blip r:embed="rId39">
                      <a:extLst>
                        <a:ext uri="{28A0092B-C50C-407E-A947-70E740481C1C}">
                          <a14:useLocalDpi xmlns:a14="http://schemas.microsoft.com/office/drawing/2010/main" val="0"/>
                        </a:ext>
                      </a:extLst>
                    </a:blip>
                    <a:srcRect l="14073" t="27337" r="31080" b="15073"/>
                    <a:stretch/>
                  </pic:blipFill>
                  <pic:spPr bwMode="auto">
                    <a:xfrm rot="10800000">
                      <a:off x="0" y="0"/>
                      <a:ext cx="2360930" cy="3305175"/>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37088" behindDoc="1" locked="0" layoutInCell="1" allowOverlap="1" wp14:anchorId="36FA2C5F" wp14:editId="3684FB93">
                <wp:simplePos x="0" y="0"/>
                <wp:positionH relativeFrom="margin">
                  <wp:posOffset>425669</wp:posOffset>
                </wp:positionH>
                <wp:positionV relativeFrom="paragraph">
                  <wp:posOffset>67266</wp:posOffset>
                </wp:positionV>
                <wp:extent cx="4885690" cy="477520"/>
                <wp:effectExtent l="0" t="0" r="0" b="0"/>
                <wp:wrapTight wrapText="bothSides">
                  <wp:wrapPolygon edited="0">
                    <wp:start x="0" y="0"/>
                    <wp:lineTo x="0" y="20681"/>
                    <wp:lineTo x="21476" y="20681"/>
                    <wp:lineTo x="21476" y="0"/>
                    <wp:lineTo x="0" y="0"/>
                  </wp:wrapPolygon>
                </wp:wrapTight>
                <wp:docPr id="4113" name="Text Box 4113"/>
                <wp:cNvGraphicFramePr/>
                <a:graphic xmlns:a="http://schemas.openxmlformats.org/drawingml/2006/main">
                  <a:graphicData uri="http://schemas.microsoft.com/office/word/2010/wordprocessingShape">
                    <wps:wsp>
                      <wps:cNvSpPr txBox="1"/>
                      <wps:spPr>
                        <a:xfrm>
                          <a:off x="0" y="0"/>
                          <a:ext cx="4885690"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21</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http://www.wzma.at/loadWmark.php?IDwmarks=15344 [Bull with Star Watermark, Unknown Location, 1430].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6FA2C5F" id="Text Box 4113" o:spid="_x0000_s1046" type="#_x0000_t202" style="position:absolute;left:0;text-align:left;margin-left:33.5pt;margin-top:5.3pt;width:384.7pt;height:37.6pt;z-index:-251579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" stroked="f">
                <v:textbox style="mso-fit-shape-to-text:t" inset="0,0,0,0">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21</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http://www.wzma.at/loadWmark.php?IDwmarks=15344 [Bull with Star Watermark, Unknown Location, 1430].</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39136" behindDoc="1" locked="0" layoutInCell="1" allowOverlap="1" wp14:anchorId="556C9AD0" wp14:editId="427C0C02">
                <wp:simplePos x="0" y="0"/>
                <wp:positionH relativeFrom="margin">
                  <wp:posOffset>662152</wp:posOffset>
                </wp:positionH>
                <wp:positionV relativeFrom="paragraph">
                  <wp:posOffset>31290</wp:posOffset>
                </wp:positionV>
                <wp:extent cx="4421505" cy="477520"/>
                <wp:effectExtent l="0" t="0" r="0" b="0"/>
                <wp:wrapTight wrapText="bothSides">
                  <wp:wrapPolygon edited="0">
                    <wp:start x="0" y="0"/>
                    <wp:lineTo x="0" y="20681"/>
                    <wp:lineTo x="21498" y="20681"/>
                    <wp:lineTo x="21498" y="0"/>
                    <wp:lineTo x="0" y="0"/>
                  </wp:wrapPolygon>
                </wp:wrapTight>
                <wp:docPr id="4114" name="Text Box 4114"/>
                <wp:cNvGraphicFramePr/>
                <a:graphic xmlns:a="http://schemas.openxmlformats.org/drawingml/2006/main">
                  <a:graphicData uri="http://schemas.microsoft.com/office/word/2010/wordprocessingShape">
                    <wps:wsp>
                      <wps:cNvSpPr txBox="1"/>
                      <wps:spPr>
                        <a:xfrm>
                          <a:off x="0" y="0"/>
                          <a:ext cx="4421505"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22</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Germ. Quart. 577, f.1 [Bull with Star Watermark]</w:t>
                            </w:r>
                            <w:r w:rsidRPr="000F4346">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56C9AD0" id="Text Box 4114" o:spid="_x0000_s1047" type="#_x0000_t202" style="position:absolute;left:0;text-align:left;margin-left:52.15pt;margin-top:2.45pt;width:348.15pt;height:37.6pt;z-index:-25157734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" stroked="f">
                <v:textbox style="mso-fit-shape-to-text:t" inset="0,0,0,0">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22</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Germ. Quart. 577, f.1 [Bull with Star Watermark]</w:t>
                      </w:r>
                      <w:r w:rsidRPr="000F4346">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81792" behindDoc="1" locked="0" layoutInCell="1" allowOverlap="1" wp14:anchorId="4E8E4804" wp14:editId="436DA94E">
            <wp:simplePos x="0" y="0"/>
            <wp:positionH relativeFrom="margin">
              <wp:posOffset>1056290</wp:posOffset>
            </wp:positionH>
            <wp:positionV relativeFrom="paragraph">
              <wp:posOffset>155728</wp:posOffset>
            </wp:positionV>
            <wp:extent cx="3628390" cy="2155825"/>
            <wp:effectExtent l="0" t="0" r="0" b="0"/>
            <wp:wrapTight wrapText="bothSides">
              <wp:wrapPolygon edited="0">
                <wp:start x="0" y="0"/>
                <wp:lineTo x="0" y="21377"/>
                <wp:lineTo x="21434" y="21377"/>
                <wp:lineTo x="21434" y="0"/>
                <wp:lineTo x="0" y="0"/>
              </wp:wrapPolygon>
            </wp:wrapTight>
            <wp:docPr id="2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pic:cNvPicPr>
                      <a:picLocks noChangeAspect="1"/>
                    </pic:cNvPicPr>
                  </pic:nvPicPr>
                  <pic:blipFill rotWithShape="1">
                    <a:blip r:embed="rId40" cstate="print">
                      <a:extLst>
                        <a:ext uri="{28A0092B-C50C-407E-A947-70E740481C1C}">
                          <a14:useLocalDpi xmlns:a14="http://schemas.microsoft.com/office/drawing/2010/main" val="0"/>
                        </a:ext>
                      </a:extLst>
                    </a:blip>
                    <a:srcRect t="20772"/>
                    <a:stretch/>
                  </pic:blipFill>
                  <pic:spPr>
                    <a:xfrm>
                      <a:off x="0" y="0"/>
                      <a:ext cx="3628390" cy="2155825"/>
                    </a:xfrm>
                    <a:prstGeom prst="rect">
                      <a:avLst/>
                    </a:prstGeom>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41184" behindDoc="1" locked="0" layoutInCell="1" allowOverlap="1" wp14:anchorId="34C67A9F" wp14:editId="3D5AE826">
                <wp:simplePos x="0" y="0"/>
                <wp:positionH relativeFrom="margin">
                  <wp:posOffset>252248</wp:posOffset>
                </wp:positionH>
                <wp:positionV relativeFrom="paragraph">
                  <wp:posOffset>44581</wp:posOffset>
                </wp:positionV>
                <wp:extent cx="5212715" cy="477520"/>
                <wp:effectExtent l="0" t="0" r="6985" b="0"/>
                <wp:wrapTight wrapText="bothSides">
                  <wp:wrapPolygon edited="0">
                    <wp:start x="0" y="0"/>
                    <wp:lineTo x="0" y="20681"/>
                    <wp:lineTo x="21550" y="20681"/>
                    <wp:lineTo x="21550" y="0"/>
                    <wp:lineTo x="0" y="0"/>
                  </wp:wrapPolygon>
                </wp:wrapTight>
                <wp:docPr id="4115" name="Text Box 4115"/>
                <wp:cNvGraphicFramePr/>
                <a:graphic xmlns:a="http://schemas.openxmlformats.org/drawingml/2006/main">
                  <a:graphicData uri="http://schemas.microsoft.com/office/word/2010/wordprocessingShape">
                    <wps:wsp>
                      <wps:cNvSpPr txBox="1"/>
                      <wps:spPr>
                        <a:xfrm>
                          <a:off x="0" y="0"/>
                          <a:ext cx="5212715"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23</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Heidelberg, Universitätsbibliothek, Cod. Pal. Germ. 359, f.1 [Scales/Libra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C67A9F" id="Text Box 4115" o:spid="_x0000_s1048" type="#_x0000_t202" style="position:absolute;left:0;text-align:left;margin-left:19.85pt;margin-top:3.5pt;width:410.45pt;height:37.6pt;z-index:-25157529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" stroked="f">
                <v:textbox style="mso-fit-shape-to-text:t" inset="0,0,0,0">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23</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Heidelberg, Universitätsbibliothek, Cod. Pal. Germ. 359, f.1 [Scales/Libra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82816" behindDoc="1" locked="0" layoutInCell="1" allowOverlap="1" wp14:anchorId="6104E5BB" wp14:editId="13EE3351">
            <wp:simplePos x="0" y="0"/>
            <wp:positionH relativeFrom="margin">
              <wp:posOffset>1119352</wp:posOffset>
            </wp:positionH>
            <wp:positionV relativeFrom="paragraph">
              <wp:posOffset>469725</wp:posOffset>
            </wp:positionV>
            <wp:extent cx="3469005" cy="2524760"/>
            <wp:effectExtent l="0" t="0" r="0" b="8890"/>
            <wp:wrapTight wrapText="bothSides">
              <wp:wrapPolygon edited="0">
                <wp:start x="0" y="0"/>
                <wp:lineTo x="0" y="21513"/>
                <wp:lineTo x="21470" y="21513"/>
                <wp:lineTo x="21470" y="0"/>
                <wp:lineTo x="0" y="0"/>
              </wp:wrapPolygon>
            </wp:wrapTight>
            <wp:docPr id="3086" name="Picture 14" descr="http://www.ksbm.oeaw.ac.at/wzimages/imgpng/003/356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6" name="Picture 14" descr="http://www.ksbm.oeaw.ac.at/wzimages/imgpng/003/3560.png"/>
                    <pic:cNvPicPr>
                      <a:picLocks noChangeAspect="1" noChangeArrowheads="1"/>
                    </pic:cNvPicPr>
                  </pic:nvPicPr>
                  <pic:blipFill rotWithShape="1">
                    <a:blip r:embed="rId41">
                      <a:extLst>
                        <a:ext uri="{28A0092B-C50C-407E-A947-70E740481C1C}">
                          <a14:useLocalDpi xmlns:a14="http://schemas.microsoft.com/office/drawing/2010/main" val="0"/>
                        </a:ext>
                      </a:extLst>
                    </a:blip>
                    <a:srcRect l="16991" b="10190"/>
                    <a:stretch/>
                  </pic:blipFill>
                  <pic:spPr bwMode="auto">
                    <a:xfrm>
                      <a:off x="0" y="0"/>
                      <a:ext cx="3469005" cy="2524760"/>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43232" behindDoc="1" locked="0" layoutInCell="1" allowOverlap="1" wp14:anchorId="17722AD1" wp14:editId="11E15351">
                <wp:simplePos x="0" y="0"/>
                <wp:positionH relativeFrom="margin">
                  <wp:posOffset>394138</wp:posOffset>
                </wp:positionH>
                <wp:positionV relativeFrom="paragraph">
                  <wp:posOffset>1615462</wp:posOffset>
                </wp:positionV>
                <wp:extent cx="4940300" cy="477520"/>
                <wp:effectExtent l="0" t="0" r="0" b="0"/>
                <wp:wrapTight wrapText="bothSides">
                  <wp:wrapPolygon edited="0">
                    <wp:start x="0" y="0"/>
                    <wp:lineTo x="0" y="20681"/>
                    <wp:lineTo x="21489" y="20681"/>
                    <wp:lineTo x="21489" y="0"/>
                    <wp:lineTo x="0" y="0"/>
                  </wp:wrapPolygon>
                </wp:wrapTight>
                <wp:docPr id="4116" name="Text Box 4116"/>
                <wp:cNvGraphicFramePr/>
                <a:graphic xmlns:a="http://schemas.openxmlformats.org/drawingml/2006/main">
                  <a:graphicData uri="http://schemas.microsoft.com/office/word/2010/wordprocessingShape">
                    <wps:wsp>
                      <wps:cNvSpPr txBox="1"/>
                      <wps:spPr>
                        <a:xfrm>
                          <a:off x="0" y="0"/>
                          <a:ext cx="4940300"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24</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http://www.wzma.at/loadWmark.php?IDwmarks=2320 [Scales/Libra Watermark, Unknown Location, 1370].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7722AD1" id="Text Box 4116" o:spid="_x0000_s1049" type="#_x0000_t202" style="position:absolute;left:0;text-align:left;margin-left:31.05pt;margin-top:127.2pt;width:389pt;height:37.6pt;z-index:-2515732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" stroked="f">
                <v:textbox style="mso-fit-shape-to-text:t" inset="0,0,0,0">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24</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http://www.wzma.at/loadWmark.php?IDwmarks=2320 [Scales/Libra Watermark, Unknown Location, 1370].</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1D1668" w:rsidP="00CE18C6">
      <w:pPr>
        <w:spacing w:line="240" w:lineRule="auto"/>
        <w:jc w:val="both"/>
        <w:rPr>
          <w:rFonts w:ascii="Times New Roman" w:hAnsi="Times New Roman" w:cs="Times New Roman"/>
          <w:sz w:val="24"/>
          <w:u w:val="single"/>
        </w:rPr>
      </w:pPr>
      <w:r>
        <w:rPr>
          <w:noProof/>
        </w:rPr>
        <w:lastRenderedPageBreak/>
        <w:drawing>
          <wp:anchor distT="0" distB="0" distL="114300" distR="114300" simplePos="0" relativeHeight="251675648" behindDoc="1" locked="0" layoutInCell="1" allowOverlap="1" wp14:anchorId="343371FC" wp14:editId="34A895EE">
            <wp:simplePos x="0" y="0"/>
            <wp:positionH relativeFrom="margin">
              <wp:posOffset>1497724</wp:posOffset>
            </wp:positionH>
            <wp:positionV relativeFrom="paragraph">
              <wp:posOffset>22</wp:posOffset>
            </wp:positionV>
            <wp:extent cx="2715895" cy="3621405"/>
            <wp:effectExtent l="0" t="0" r="8255" b="0"/>
            <wp:wrapTight wrapText="bothSides">
              <wp:wrapPolygon edited="0">
                <wp:start x="0" y="0"/>
                <wp:lineTo x="0" y="21475"/>
                <wp:lineTo x="21514" y="21475"/>
                <wp:lineTo x="21514" y="0"/>
                <wp:lineTo x="0" y="0"/>
              </wp:wrapPolygon>
            </wp:wrapTight>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715895" cy="3621405"/>
                    </a:xfrm>
                    <a:prstGeom prst="rect">
                      <a:avLst/>
                    </a:prstGeom>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22435"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45280" behindDoc="1" locked="0" layoutInCell="1" allowOverlap="1" wp14:anchorId="21C39079" wp14:editId="668A3E62">
                <wp:simplePos x="0" y="0"/>
                <wp:positionH relativeFrom="margin">
                  <wp:posOffset>425669</wp:posOffset>
                </wp:positionH>
                <wp:positionV relativeFrom="paragraph">
                  <wp:posOffset>2565926</wp:posOffset>
                </wp:positionV>
                <wp:extent cx="4871720" cy="477520"/>
                <wp:effectExtent l="0" t="0" r="5080" b="0"/>
                <wp:wrapTight wrapText="bothSides">
                  <wp:wrapPolygon edited="0">
                    <wp:start x="0" y="0"/>
                    <wp:lineTo x="0" y="20681"/>
                    <wp:lineTo x="21538" y="20681"/>
                    <wp:lineTo x="21538" y="0"/>
                    <wp:lineTo x="0" y="0"/>
                  </wp:wrapPolygon>
                </wp:wrapTight>
                <wp:docPr id="4117" name="Text Box 4117"/>
                <wp:cNvGraphicFramePr/>
                <a:graphic xmlns:a="http://schemas.openxmlformats.org/drawingml/2006/main">
                  <a:graphicData uri="http://schemas.microsoft.com/office/word/2010/wordprocessingShape">
                    <wps:wsp>
                      <wps:cNvSpPr txBox="1"/>
                      <wps:spPr>
                        <a:xfrm>
                          <a:off x="0" y="0"/>
                          <a:ext cx="4871720"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25</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Theol. Lat. Fol. 82, f.187 [Bull with 5-Petalled Flower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1C39079" id="Text Box 4117" o:spid="_x0000_s1050" type="#_x0000_t202" style="position:absolute;left:0;text-align:left;margin-left:33.5pt;margin-top:202.05pt;width:383.6pt;height:37.6pt;z-index:-2515712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" stroked="f">
                <v:textbox style="mso-fit-shape-to-text:t" inset="0,0,0,0">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25</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Theol. Lat. Fol. 82, f.187 [Bull with 5-Petalled Flower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22435" w:rsidP="00CE18C6">
      <w:pPr>
        <w:spacing w:line="24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76672" behindDoc="1" locked="0" layoutInCell="1" allowOverlap="1" wp14:anchorId="428CACF1" wp14:editId="29D37F74">
            <wp:simplePos x="0" y="0"/>
            <wp:positionH relativeFrom="margin">
              <wp:posOffset>1954924</wp:posOffset>
            </wp:positionH>
            <wp:positionV relativeFrom="paragraph">
              <wp:posOffset>2579764</wp:posOffset>
            </wp:positionV>
            <wp:extent cx="1787525" cy="3928745"/>
            <wp:effectExtent l="0" t="0" r="3175" b="0"/>
            <wp:wrapTight wrapText="bothSides">
              <wp:wrapPolygon edited="0">
                <wp:start x="0" y="0"/>
                <wp:lineTo x="0" y="21471"/>
                <wp:lineTo x="21408" y="21471"/>
                <wp:lineTo x="21408" y="0"/>
                <wp:lineTo x="0" y="0"/>
              </wp:wrapPolygon>
            </wp:wrapTight>
            <wp:docPr id="20" name="Picture 10" descr="http://www.ksbm.oeaw.ac.at/wzimages/imgpng/016/16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10" descr="http://www.ksbm.oeaw.ac.at/wzimages/imgpng/016/16925.png"/>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1787525" cy="3928745"/>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22435"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47328" behindDoc="1" locked="0" layoutInCell="1" allowOverlap="1" wp14:anchorId="1B654CE0" wp14:editId="1842EA4B">
                <wp:simplePos x="0" y="0"/>
                <wp:positionH relativeFrom="margin">
                  <wp:posOffset>425669</wp:posOffset>
                </wp:positionH>
                <wp:positionV relativeFrom="paragraph">
                  <wp:posOffset>2246805</wp:posOffset>
                </wp:positionV>
                <wp:extent cx="4885055" cy="477520"/>
                <wp:effectExtent l="0" t="0" r="0" b="0"/>
                <wp:wrapTight wrapText="bothSides">
                  <wp:wrapPolygon edited="0">
                    <wp:start x="0" y="0"/>
                    <wp:lineTo x="0" y="20681"/>
                    <wp:lineTo x="21479" y="20681"/>
                    <wp:lineTo x="21479" y="0"/>
                    <wp:lineTo x="0" y="0"/>
                  </wp:wrapPolygon>
                </wp:wrapTight>
                <wp:docPr id="4118" name="Text Box 4118"/>
                <wp:cNvGraphicFramePr/>
                <a:graphic xmlns:a="http://schemas.openxmlformats.org/drawingml/2006/main">
                  <a:graphicData uri="http://schemas.microsoft.com/office/word/2010/wordprocessingShape">
                    <wps:wsp>
                      <wps:cNvSpPr txBox="1"/>
                      <wps:spPr>
                        <a:xfrm>
                          <a:off x="0" y="0"/>
                          <a:ext cx="4885055"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26</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http://www.wzma.at/loadWmark.php?IDwmarks=16925 [Bull with 5-Petalled Flower Watermark, Unknown Location, 1474].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B654CE0" id="Text Box 4118" o:spid="_x0000_s1051" type="#_x0000_t202" style="position:absolute;left:0;text-align:left;margin-left:33.5pt;margin-top:176.9pt;width:384.65pt;height:37.6pt;z-index:-25156915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" stroked="f">
                <v:textbox style="mso-fit-shape-to-text:t" inset="0,0,0,0">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26</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http://www.wzma.at/loadWmark.php?IDwmarks=16925 [Bull with 5-Petalled Flower Watermark, Unknown Location, 1474].</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0133D" w:rsidP="00CE18C6">
      <w:pPr>
        <w:spacing w:line="240" w:lineRule="auto"/>
        <w:jc w:val="both"/>
        <w:rPr>
          <w:rFonts w:ascii="Times New Roman" w:hAnsi="Times New Roman" w:cs="Times New Roman"/>
          <w:sz w:val="24"/>
          <w:u w:val="single"/>
        </w:rPr>
      </w:pPr>
      <w:r>
        <w:rPr>
          <w:noProof/>
        </w:rPr>
        <w:lastRenderedPageBreak/>
        <w:drawing>
          <wp:anchor distT="0" distB="0" distL="114300" distR="114300" simplePos="0" relativeHeight="251677696" behindDoc="1" locked="0" layoutInCell="1" allowOverlap="1" wp14:anchorId="31CD602E" wp14:editId="2EEF92CA">
            <wp:simplePos x="0" y="0"/>
            <wp:positionH relativeFrom="margin">
              <wp:posOffset>1608083</wp:posOffset>
            </wp:positionH>
            <wp:positionV relativeFrom="paragraph">
              <wp:posOffset>0</wp:posOffset>
            </wp:positionV>
            <wp:extent cx="2510155" cy="3343910"/>
            <wp:effectExtent l="0" t="0" r="4445" b="8890"/>
            <wp:wrapTight wrapText="bothSides">
              <wp:wrapPolygon edited="0">
                <wp:start x="0" y="0"/>
                <wp:lineTo x="0" y="21534"/>
                <wp:lineTo x="21474" y="21534"/>
                <wp:lineTo x="21474" y="0"/>
                <wp:lineTo x="0" y="0"/>
              </wp:wrapPolygon>
            </wp:wrapTight>
            <wp:docPr id="21" name="Picture 2" descr="https://scontent-lhr3-1.xx.fbcdn.net/v/t34.0-0/p280x280/26803181_1790505144314815_211084384_n.jpg?oh=c8988f7e8c93c8cabc4a1055fd0be571&amp;oe=5A5CF00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2" descr="https://scontent-lhr3-1.xx.fbcdn.net/v/t34.0-0/p280x280/26803181_1790505144314815_211084384_n.jpg?oh=c8988f7e8c93c8cabc4a1055fd0be571&amp;oe=5A5CF00F"/>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2510155" cy="3343910"/>
                    </a:xfrm>
                    <a:prstGeom prst="rect">
                      <a:avLst/>
                    </a:prstGeom>
                    <a:noFill/>
                    <a:extLst/>
                  </pic:spPr>
                </pic:pic>
              </a:graphicData>
            </a:graphic>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22435"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49376" behindDoc="1" locked="0" layoutInCell="1" allowOverlap="1" wp14:anchorId="5008466D" wp14:editId="68829139">
                <wp:simplePos x="0" y="0"/>
                <wp:positionH relativeFrom="margin">
                  <wp:posOffset>362607</wp:posOffset>
                </wp:positionH>
                <wp:positionV relativeFrom="paragraph">
                  <wp:posOffset>2637834</wp:posOffset>
                </wp:positionV>
                <wp:extent cx="5008245" cy="477520"/>
                <wp:effectExtent l="0" t="0" r="1905" b="0"/>
                <wp:wrapTight wrapText="bothSides">
                  <wp:wrapPolygon edited="0">
                    <wp:start x="0" y="0"/>
                    <wp:lineTo x="0" y="20681"/>
                    <wp:lineTo x="21526" y="20681"/>
                    <wp:lineTo x="21526" y="0"/>
                    <wp:lineTo x="0" y="0"/>
                  </wp:wrapPolygon>
                </wp:wrapTight>
                <wp:docPr id="4119" name="Text Box 4119"/>
                <wp:cNvGraphicFramePr/>
                <a:graphic xmlns:a="http://schemas.openxmlformats.org/drawingml/2006/main">
                  <a:graphicData uri="http://schemas.microsoft.com/office/word/2010/wordprocessingShape">
                    <wps:wsp>
                      <wps:cNvSpPr txBox="1"/>
                      <wps:spPr>
                        <a:xfrm>
                          <a:off x="0" y="0"/>
                          <a:ext cx="5008245"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27</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Theol. Lat. Fol. 82, f.189 [Bull with 8-Petalled Flower and Latin Cross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08466D" id="Text Box 4119" o:spid="_x0000_s1052" type="#_x0000_t202" style="position:absolute;left:0;text-align:left;margin-left:28.55pt;margin-top:207.7pt;width:394.35pt;height:37.6pt;z-index:-2515671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" stroked="f">
                <v:textbox style="mso-fit-shape-to-text:t" inset="0,0,0,0">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27</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Theol. Lat. Fol. 82, f.189 [Bull with 8-Petalled Flower and Latin Cross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22435" w:rsidP="00CE18C6">
      <w:pPr>
        <w:spacing w:line="36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78720" behindDoc="1" locked="0" layoutInCell="1" allowOverlap="1" wp14:anchorId="37DF0D33" wp14:editId="030A31C0">
            <wp:simplePos x="0" y="0"/>
            <wp:positionH relativeFrom="margin">
              <wp:posOffset>2128345</wp:posOffset>
            </wp:positionH>
            <wp:positionV relativeFrom="paragraph">
              <wp:posOffset>2768994</wp:posOffset>
            </wp:positionV>
            <wp:extent cx="1473835" cy="3970020"/>
            <wp:effectExtent l="0" t="0" r="0" b="0"/>
            <wp:wrapTight wrapText="bothSides">
              <wp:wrapPolygon edited="0">
                <wp:start x="0" y="0"/>
                <wp:lineTo x="0" y="21455"/>
                <wp:lineTo x="21218" y="21455"/>
                <wp:lineTo x="21218" y="0"/>
                <wp:lineTo x="0" y="0"/>
              </wp:wrapPolygon>
            </wp:wrapTight>
            <wp:docPr id="5122" name="Picture 2" descr="http://www.ksbm.oeaw.ac.at/wzimages/imgpng/001/146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2" name="Picture 2" descr="http://www.ksbm.oeaw.ac.at/wzimages/imgpng/001/1465.pn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473835" cy="3970020"/>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22435"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51424" behindDoc="1" locked="0" layoutInCell="1" allowOverlap="1" wp14:anchorId="344C2D40" wp14:editId="6970B9E7">
                <wp:simplePos x="0" y="0"/>
                <wp:positionH relativeFrom="margin">
                  <wp:posOffset>394138</wp:posOffset>
                </wp:positionH>
                <wp:positionV relativeFrom="paragraph">
                  <wp:posOffset>2537635</wp:posOffset>
                </wp:positionV>
                <wp:extent cx="4912360" cy="477520"/>
                <wp:effectExtent l="0" t="0" r="2540" b="0"/>
                <wp:wrapTight wrapText="bothSides">
                  <wp:wrapPolygon edited="0">
                    <wp:start x="0" y="0"/>
                    <wp:lineTo x="0" y="20681"/>
                    <wp:lineTo x="21527" y="20681"/>
                    <wp:lineTo x="21527" y="0"/>
                    <wp:lineTo x="0" y="0"/>
                  </wp:wrapPolygon>
                </wp:wrapTight>
                <wp:docPr id="4120" name="Text Box 4120"/>
                <wp:cNvGraphicFramePr/>
                <a:graphic xmlns:a="http://schemas.openxmlformats.org/drawingml/2006/main">
                  <a:graphicData uri="http://schemas.microsoft.com/office/word/2010/wordprocessingShape">
                    <wps:wsp>
                      <wps:cNvSpPr txBox="1"/>
                      <wps:spPr>
                        <a:xfrm>
                          <a:off x="0" y="0"/>
                          <a:ext cx="4912360"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28</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http://www.wzma.at/loadWmark.php?IDwmarks=1465 [Bull with Latin Cross and 8-Petalled flower, Schnals, Italy, 1470].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44C2D40" id="Text Box 4120" o:spid="_x0000_s1053" type="#_x0000_t202" style="position:absolute;left:0;text-align:left;margin-left:31.05pt;margin-top:199.8pt;width:386.8pt;height:37.6pt;z-index:-251565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" stroked="f">
                <v:textbox style="mso-fit-shape-to-text:t" inset="0,0,0,0">
                  <w:txbxContent>
                    <w:p w:rsidR="002E65D5" w:rsidRPr="00C22435" w:rsidRDefault="002E65D5" w:rsidP="002528AC">
                      <w:pPr>
                        <w:pStyle w:val="Caption"/>
                        <w:rPr>
                          <w:rFonts w:ascii="Times New Roman" w:hAnsi="Times New Roman" w:cs="Times New Roman"/>
                          <w:noProof/>
                          <w:color w:val="auto"/>
                          <w:sz w:val="36"/>
                          <w:u w:val="single"/>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28</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WZMA, http://www.wzma.at/loadWmark.php?IDwmarks=1465 [Bull with Latin Cross and 8-Petalled flower, Schnals, Italy, 1470].</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0133D" w:rsidP="00CE18C6">
      <w:pPr>
        <w:spacing w:line="360" w:lineRule="auto"/>
        <w:jc w:val="both"/>
        <w:rPr>
          <w:rFonts w:ascii="Times New Roman" w:hAnsi="Times New Roman" w:cs="Times New Roman"/>
          <w:sz w:val="24"/>
          <w:u w:val="single"/>
        </w:rPr>
      </w:pPr>
      <w:r>
        <w:rPr>
          <w:noProof/>
        </w:rPr>
        <w:lastRenderedPageBreak/>
        <w:drawing>
          <wp:anchor distT="0" distB="0" distL="114300" distR="114300" simplePos="0" relativeHeight="251679744" behindDoc="1" locked="0" layoutInCell="1" allowOverlap="1" wp14:anchorId="39234C85" wp14:editId="1A3B65E2">
            <wp:simplePos x="0" y="0"/>
            <wp:positionH relativeFrom="margin">
              <wp:posOffset>1939159</wp:posOffset>
            </wp:positionH>
            <wp:positionV relativeFrom="paragraph">
              <wp:posOffset>0</wp:posOffset>
            </wp:positionV>
            <wp:extent cx="1842135" cy="2743835"/>
            <wp:effectExtent l="0" t="0" r="5715" b="0"/>
            <wp:wrapTight wrapText="bothSides">
              <wp:wrapPolygon edited="0">
                <wp:start x="0" y="0"/>
                <wp:lineTo x="0" y="21445"/>
                <wp:lineTo x="21444" y="21445"/>
                <wp:lineTo x="21444" y="0"/>
                <wp:lineTo x="0" y="0"/>
              </wp:wrapPolygon>
            </wp:wrapTight>
            <wp:docPr id="3076" name="Picture 4" descr="https://scontent-lhr3-1.xx.fbcdn.net/v/t34.0-12/28383552_1833301016701894_646359557_n.jpg?oh=c5e3d380103b41d547243e7c58cee0d0&amp;oe=5A8F96A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https://scontent-lhr3-1.xx.fbcdn.net/v/t34.0-12/28383552_1833301016701894_646359557_n.jpg?oh=c5e3d380103b41d547243e7c58cee0d0&amp;oe=5A8F96A3"/>
                    <pic:cNvPicPr>
                      <a:picLocks noChangeAspect="1" noChangeArrowheads="1"/>
                    </pic:cNvPicPr>
                  </pic:nvPicPr>
                  <pic:blipFill rotWithShape="1">
                    <a:blip r:embed="rId46">
                      <a:extLst>
                        <a:ext uri="{28A0092B-C50C-407E-A947-70E740481C1C}">
                          <a14:useLocalDpi xmlns:a14="http://schemas.microsoft.com/office/drawing/2010/main" val="0"/>
                        </a:ext>
                      </a:extLst>
                    </a:blip>
                    <a:srcRect l="28732" t="14353" r="12071" b="19523"/>
                    <a:stretch/>
                  </pic:blipFill>
                  <pic:spPr bwMode="auto">
                    <a:xfrm>
                      <a:off x="0" y="0"/>
                      <a:ext cx="1842135" cy="2743835"/>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22435" w:rsidP="00CE18C6">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53472" behindDoc="1" locked="0" layoutInCell="1" allowOverlap="1" wp14:anchorId="668C74AD" wp14:editId="3564ECDC">
                <wp:simplePos x="0" y="0"/>
                <wp:positionH relativeFrom="margin">
                  <wp:posOffset>567559</wp:posOffset>
                </wp:positionH>
                <wp:positionV relativeFrom="paragraph">
                  <wp:posOffset>2615193</wp:posOffset>
                </wp:positionV>
                <wp:extent cx="4585335" cy="477520"/>
                <wp:effectExtent l="0" t="0" r="5715" b="0"/>
                <wp:wrapTight wrapText="bothSides">
                  <wp:wrapPolygon edited="0">
                    <wp:start x="0" y="0"/>
                    <wp:lineTo x="0" y="20681"/>
                    <wp:lineTo x="21537" y="20681"/>
                    <wp:lineTo x="21537" y="0"/>
                    <wp:lineTo x="0" y="0"/>
                  </wp:wrapPolygon>
                </wp:wrapTight>
                <wp:docPr id="4121" name="Text Box 4121"/>
                <wp:cNvGraphicFramePr/>
                <a:graphic xmlns:a="http://schemas.openxmlformats.org/drawingml/2006/main">
                  <a:graphicData uri="http://schemas.microsoft.com/office/word/2010/wordprocessingShape">
                    <wps:wsp>
                      <wps:cNvSpPr txBox="1"/>
                      <wps:spPr>
                        <a:xfrm>
                          <a:off x="0" y="0"/>
                          <a:ext cx="4585335" cy="477520"/>
                        </a:xfrm>
                        <a:prstGeom prst="rect">
                          <a:avLst/>
                        </a:prstGeom>
                        <a:solidFill>
                          <a:prstClr val="white"/>
                        </a:solidFill>
                        <a:ln>
                          <a:noFill/>
                        </a:ln>
                      </wps:spPr>
                      <wps:txbx>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29</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Theol. Lat. Fol. 82, f.99 [Anchor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8C74AD" id="Text Box 4121" o:spid="_x0000_s1054" type="#_x0000_t202" style="position:absolute;left:0;text-align:left;margin-left:44.7pt;margin-top:205.9pt;width:361.05pt;height:37.6pt;z-index:-2515630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" stroked="f">
                <v:textbox style="mso-fit-shape-to-text:t" inset="0,0,0,0">
                  <w:txbxContent>
                    <w:p w:rsidR="002E65D5" w:rsidRPr="00C22435" w:rsidRDefault="002E65D5" w:rsidP="002528AC">
                      <w:pPr>
                        <w:pStyle w:val="Caption"/>
                        <w:rPr>
                          <w:rFonts w:ascii="Times New Roman" w:hAnsi="Times New Roman" w:cs="Times New Roman"/>
                          <w:noProof/>
                          <w:color w:val="auto"/>
                          <w:sz w:val="24"/>
                        </w:rPr>
                      </w:pPr>
                      <w:r w:rsidRPr="00C22435">
                        <w:rPr>
                          <w:rFonts w:ascii="Times New Roman" w:hAnsi="Times New Roman" w:cs="Times New Roman"/>
                          <w:color w:val="auto"/>
                          <w:sz w:val="24"/>
                        </w:rPr>
                        <w:t xml:space="preserve">Plate </w:t>
                      </w:r>
                      <w:r w:rsidRPr="00C22435">
                        <w:rPr>
                          <w:rFonts w:ascii="Times New Roman" w:hAnsi="Times New Roman" w:cs="Times New Roman"/>
                          <w:color w:val="auto"/>
                          <w:sz w:val="24"/>
                        </w:rPr>
                        <w:fldChar w:fldCharType="begin"/>
                      </w:r>
                      <w:r w:rsidRPr="00C22435">
                        <w:rPr>
                          <w:rFonts w:ascii="Times New Roman" w:hAnsi="Times New Roman" w:cs="Times New Roman"/>
                          <w:color w:val="auto"/>
                          <w:sz w:val="24"/>
                        </w:rPr>
                        <w:instrText xml:space="preserve"> SEQ Plate \* ARABIC </w:instrText>
                      </w:r>
                      <w:r w:rsidRPr="00C22435">
                        <w:rPr>
                          <w:rFonts w:ascii="Times New Roman" w:hAnsi="Times New Roman" w:cs="Times New Roman"/>
                          <w:color w:val="auto"/>
                          <w:sz w:val="24"/>
                        </w:rPr>
                        <w:fldChar w:fldCharType="separate"/>
                      </w:r>
                      <w:r w:rsidRPr="00C22435">
                        <w:rPr>
                          <w:rFonts w:ascii="Times New Roman" w:hAnsi="Times New Roman" w:cs="Times New Roman"/>
                          <w:noProof/>
                          <w:color w:val="auto"/>
                          <w:sz w:val="24"/>
                        </w:rPr>
                        <w:t>29</w:t>
                      </w:r>
                      <w:r w:rsidRPr="00C22435">
                        <w:rPr>
                          <w:rFonts w:ascii="Times New Roman" w:hAnsi="Times New Roman" w:cs="Times New Roman"/>
                          <w:color w:val="auto"/>
                          <w:sz w:val="24"/>
                        </w:rPr>
                        <w:fldChar w:fldCharType="end"/>
                      </w:r>
                      <w:r w:rsidRPr="00C22435">
                        <w:rPr>
                          <w:rFonts w:ascii="Times New Roman" w:hAnsi="Times New Roman" w:cs="Times New Roman"/>
                          <w:color w:val="auto"/>
                          <w:sz w:val="24"/>
                        </w:rPr>
                        <w:t>: Berlin, Staatsbibliothek, Ms. Theol. Lat. Fol. 82, f.99 [Anchor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C22435">
                        <w:rPr>
                          <w:rFonts w:ascii="Times New Roman" w:hAnsi="Times New Roman" w:cs="Times New Roman"/>
                          <w:color w:val="auto"/>
                          <w:sz w:val="24"/>
                        </w:rPr>
                        <w:t>.</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0133D" w:rsidP="00CE18C6">
      <w:pPr>
        <w:spacing w:line="36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80768" behindDoc="1" locked="0" layoutInCell="1" allowOverlap="1" wp14:anchorId="73C0583B" wp14:editId="3505B410">
            <wp:simplePos x="0" y="0"/>
            <wp:positionH relativeFrom="margin">
              <wp:posOffset>1671145</wp:posOffset>
            </wp:positionH>
            <wp:positionV relativeFrom="paragraph">
              <wp:posOffset>2400826</wp:posOffset>
            </wp:positionV>
            <wp:extent cx="2366010" cy="2633980"/>
            <wp:effectExtent l="0" t="0" r="0" b="0"/>
            <wp:wrapTight wrapText="bothSides">
              <wp:wrapPolygon edited="0">
                <wp:start x="21600" y="21600"/>
                <wp:lineTo x="21600" y="198"/>
                <wp:lineTo x="209" y="198"/>
                <wp:lineTo x="209" y="21600"/>
                <wp:lineTo x="21600" y="21600"/>
              </wp:wrapPolygon>
            </wp:wrapTight>
            <wp:docPr id="3074" name="Picture 2" descr="http://www.ksbm.oeaw.ac.at/wzimages/imgpng/011/1143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4" name="Picture 2" descr="http://www.ksbm.oeaw.ac.at/wzimages/imgpng/011/11432.pn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rot="10800000">
                      <a:off x="0" y="0"/>
                      <a:ext cx="2366010" cy="2633980"/>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0133D" w:rsidP="00CE18C6">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55520" behindDoc="1" locked="0" layoutInCell="1" allowOverlap="1" wp14:anchorId="7FBBFF90" wp14:editId="6A483FC1">
                <wp:simplePos x="0" y="0"/>
                <wp:positionH relativeFrom="margin">
                  <wp:posOffset>551793</wp:posOffset>
                </wp:positionH>
                <wp:positionV relativeFrom="paragraph">
                  <wp:posOffset>2401526</wp:posOffset>
                </wp:positionV>
                <wp:extent cx="4612005" cy="477520"/>
                <wp:effectExtent l="0" t="0" r="0" b="0"/>
                <wp:wrapTight wrapText="bothSides">
                  <wp:wrapPolygon edited="0">
                    <wp:start x="0" y="0"/>
                    <wp:lineTo x="0" y="20681"/>
                    <wp:lineTo x="21502" y="20681"/>
                    <wp:lineTo x="21502" y="0"/>
                    <wp:lineTo x="0" y="0"/>
                  </wp:wrapPolygon>
                </wp:wrapTight>
                <wp:docPr id="4122" name="Text Box 4122"/>
                <wp:cNvGraphicFramePr/>
                <a:graphic xmlns:a="http://schemas.openxmlformats.org/drawingml/2006/main">
                  <a:graphicData uri="http://schemas.microsoft.com/office/word/2010/wordprocessingShape">
                    <wps:wsp>
                      <wps:cNvSpPr txBox="1"/>
                      <wps:spPr>
                        <a:xfrm>
                          <a:off x="0" y="0"/>
                          <a:ext cx="4612005" cy="477520"/>
                        </a:xfrm>
                        <a:prstGeom prst="rect">
                          <a:avLst/>
                        </a:prstGeom>
                        <a:solidFill>
                          <a:prstClr val="white"/>
                        </a:solidFill>
                        <a:ln>
                          <a:noFill/>
                        </a:ln>
                      </wps:spPr>
                      <wps:txbx>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30</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WZMA, http://www.wzma.at/loadWmark.php?IDwmarks=11432 [Anchor Watermark, Strasbourg, France, 1446].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FBBFF90" id="Text Box 4122" o:spid="_x0000_s1055" type="#_x0000_t202" style="position:absolute;left:0;text-align:left;margin-left:43.45pt;margin-top:189.1pt;width:363.15pt;height:37.6pt;z-index:-2515609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" stroked="f">
                <v:textbox style="mso-fit-shape-to-text:t" inset="0,0,0,0">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30</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WZMA, http://www.wzma.at/loadWmark.php?IDwmarks=11432 [Anchor Watermark, Strasbourg, France, 1446].</w:t>
                      </w:r>
                    </w:p>
                  </w:txbxContent>
                </v:textbox>
                <w10:wrap type="tight" anchorx="margin"/>
              </v:shape>
            </w:pict>
          </mc:Fallback>
        </mc:AlternateContent>
      </w: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36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0133D" w:rsidP="00CE18C6">
      <w:pPr>
        <w:spacing w:line="240" w:lineRule="auto"/>
        <w:jc w:val="both"/>
        <w:rPr>
          <w:rFonts w:ascii="Times New Roman" w:hAnsi="Times New Roman" w:cs="Times New Roman"/>
          <w:sz w:val="24"/>
          <w:u w:val="single"/>
        </w:rPr>
      </w:pPr>
      <w:r w:rsidRPr="005D0D91">
        <w:rPr>
          <w:rFonts w:ascii="Times New Roman" w:hAnsi="Times New Roman" w:cs="Times New Roman"/>
          <w:noProof/>
          <w:sz w:val="24"/>
          <w:u w:val="single"/>
        </w:rPr>
        <w:lastRenderedPageBreak/>
        <w:drawing>
          <wp:anchor distT="0" distB="0" distL="114300" distR="114300" simplePos="0" relativeHeight="251673600" behindDoc="1" locked="0" layoutInCell="1" allowOverlap="1" wp14:anchorId="36D9A18E" wp14:editId="561792F6">
            <wp:simplePos x="0" y="0"/>
            <wp:positionH relativeFrom="margin">
              <wp:posOffset>2002221</wp:posOffset>
            </wp:positionH>
            <wp:positionV relativeFrom="paragraph">
              <wp:posOffset>15766</wp:posOffset>
            </wp:positionV>
            <wp:extent cx="1716405" cy="3674110"/>
            <wp:effectExtent l="0" t="0" r="0" b="2540"/>
            <wp:wrapTight wrapText="bothSides">
              <wp:wrapPolygon edited="0">
                <wp:start x="0" y="0"/>
                <wp:lineTo x="0" y="21503"/>
                <wp:lineTo x="21336" y="21503"/>
                <wp:lineTo x="21336" y="0"/>
                <wp:lineTo x="0" y="0"/>
              </wp:wrapPolygon>
            </wp:wrapTight>
            <wp:docPr id="4102" name="Picture 6" descr="https://scontent-lhr3-1.xx.fbcdn.net/v/t34.0-12/28236309_1833321590033170_1665857820_n.jpg?oh=1e99ae86752d97b7ce525efbdeefd3ed&amp;oe=5A8F6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 name="Picture 6" descr="https://scontent-lhr3-1.xx.fbcdn.net/v/t34.0-12/28236309_1833321590033170_1665857820_n.jpg?oh=1e99ae86752d97b7ce525efbdeefd3ed&amp;oe=5A8F6709"/>
                    <pic:cNvPicPr>
                      <a:picLocks noChangeAspect="1" noChangeArrowheads="1"/>
                    </pic:cNvPicPr>
                  </pic:nvPicPr>
                  <pic:blipFill rotWithShape="1">
                    <a:blip r:embed="rId48">
                      <a:extLst>
                        <a:ext uri="{28A0092B-C50C-407E-A947-70E740481C1C}">
                          <a14:useLocalDpi xmlns:a14="http://schemas.microsoft.com/office/drawing/2010/main" val="0"/>
                        </a:ext>
                      </a:extLst>
                    </a:blip>
                    <a:srcRect l="30285" t="26892" r="29384" b="24551"/>
                    <a:stretch/>
                  </pic:blipFill>
                  <pic:spPr bwMode="auto">
                    <a:xfrm>
                      <a:off x="0" y="0"/>
                      <a:ext cx="1716405" cy="3674110"/>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ED75BB"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57568" behindDoc="1" locked="0" layoutInCell="1" allowOverlap="1" wp14:anchorId="08DCED20" wp14:editId="1E81952E">
                <wp:simplePos x="0" y="0"/>
                <wp:positionH relativeFrom="margin">
                  <wp:posOffset>488731</wp:posOffset>
                </wp:positionH>
                <wp:positionV relativeFrom="paragraph">
                  <wp:posOffset>2430955</wp:posOffset>
                </wp:positionV>
                <wp:extent cx="4721860" cy="477520"/>
                <wp:effectExtent l="0" t="0" r="2540" b="0"/>
                <wp:wrapTight wrapText="bothSides">
                  <wp:wrapPolygon edited="0">
                    <wp:start x="0" y="0"/>
                    <wp:lineTo x="0" y="20681"/>
                    <wp:lineTo x="21524" y="20681"/>
                    <wp:lineTo x="21524" y="0"/>
                    <wp:lineTo x="0" y="0"/>
                  </wp:wrapPolygon>
                </wp:wrapTight>
                <wp:docPr id="4123" name="Text Box 4123"/>
                <wp:cNvGraphicFramePr/>
                <a:graphic xmlns:a="http://schemas.openxmlformats.org/drawingml/2006/main">
                  <a:graphicData uri="http://schemas.microsoft.com/office/word/2010/wordprocessingShape">
                    <wps:wsp>
                      <wps:cNvSpPr txBox="1"/>
                      <wps:spPr>
                        <a:xfrm>
                          <a:off x="0" y="0"/>
                          <a:ext cx="4721860" cy="477520"/>
                        </a:xfrm>
                        <a:prstGeom prst="rect">
                          <a:avLst/>
                        </a:prstGeom>
                        <a:solidFill>
                          <a:prstClr val="white"/>
                        </a:solidFill>
                        <a:ln>
                          <a:noFill/>
                        </a:ln>
                      </wps:spPr>
                      <wps:txbx>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31</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Berlin, Staatsbibliothek, Ms. Theol. Lat. Fol. 82, f.129 [Bull with Greek Cross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ED75BB">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DCED20" id="Text Box 4123" o:spid="_x0000_s1056" type="#_x0000_t202" style="position:absolute;left:0;text-align:left;margin-left:38.5pt;margin-top:191.4pt;width:371.8pt;height:37.6pt;z-index:-2515589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" stroked="f">
                <v:textbox style="mso-fit-shape-to-text:t" inset="0,0,0,0">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31</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Berlin, Staatsbibliothek, Ms. Theol. Lat. Fol. 82, f.129 [Bull with Greek Cross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ED75BB">
                        <w:rPr>
                          <w:rFonts w:ascii="Times New Roman" w:hAnsi="Times New Roman" w:cs="Times New Roman"/>
                          <w:color w:val="auto"/>
                          <w:sz w:val="24"/>
                        </w:rPr>
                        <w:t>.</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ED75BB" w:rsidP="00CE18C6">
      <w:pPr>
        <w:spacing w:line="240" w:lineRule="auto"/>
        <w:jc w:val="both"/>
        <w:rPr>
          <w:rFonts w:ascii="Times New Roman" w:hAnsi="Times New Roman" w:cs="Times New Roman"/>
          <w:sz w:val="24"/>
          <w:u w:val="single"/>
        </w:rPr>
      </w:pPr>
      <w:r>
        <w:rPr>
          <w:noProof/>
        </w:rPr>
        <w:drawing>
          <wp:anchor distT="0" distB="0" distL="114300" distR="114300" simplePos="0" relativeHeight="251674624" behindDoc="1" locked="0" layoutInCell="1" allowOverlap="1" wp14:anchorId="616DC10E" wp14:editId="4A94202F">
            <wp:simplePos x="0" y="0"/>
            <wp:positionH relativeFrom="margin">
              <wp:posOffset>1939159</wp:posOffset>
            </wp:positionH>
            <wp:positionV relativeFrom="paragraph">
              <wp:posOffset>2237915</wp:posOffset>
            </wp:positionV>
            <wp:extent cx="1838960" cy="3499485"/>
            <wp:effectExtent l="0" t="0" r="8890" b="5715"/>
            <wp:wrapTight wrapText="bothSides">
              <wp:wrapPolygon edited="0">
                <wp:start x="0" y="0"/>
                <wp:lineTo x="0" y="21518"/>
                <wp:lineTo x="21481" y="21518"/>
                <wp:lineTo x="21481" y="0"/>
                <wp:lineTo x="0" y="0"/>
              </wp:wrapPolygon>
            </wp:wrapTight>
            <wp:docPr id="4104" name="Picture 8" descr="http://www.ksbm.oeaw.ac.at/wzimages/imgpng/007/76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 name="Picture 8" descr="http://www.ksbm.oeaw.ac.at/wzimages/imgpng/007/7621.pn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1838960" cy="3499485"/>
                    </a:xfrm>
                    <a:prstGeom prst="rect">
                      <a:avLst/>
                    </a:prstGeom>
                    <a:noFill/>
                    <a:extLst/>
                  </pic:spPr>
                </pic:pic>
              </a:graphicData>
            </a:graphic>
            <wp14:sizeRelH relativeFrom="margin">
              <wp14:pctWidth>0</wp14:pctWidth>
            </wp14:sizeRelH>
            <wp14:sizeRelV relativeFrom="margin">
              <wp14:pctHeight>0</wp14:pctHeight>
            </wp14:sizeRelV>
          </wp:anchor>
        </w:drawing>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ED75BB" w:rsidP="00CE18C6">
      <w:pPr>
        <w:spacing w:line="24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59616" behindDoc="1" locked="0" layoutInCell="1" allowOverlap="1" wp14:anchorId="017388B3" wp14:editId="484FEAFB">
                <wp:simplePos x="0" y="0"/>
                <wp:positionH relativeFrom="margin">
                  <wp:posOffset>472966</wp:posOffset>
                </wp:positionH>
                <wp:positionV relativeFrom="paragraph">
                  <wp:posOffset>2015665</wp:posOffset>
                </wp:positionV>
                <wp:extent cx="4762500" cy="477520"/>
                <wp:effectExtent l="0" t="0" r="0" b="0"/>
                <wp:wrapTight wrapText="bothSides">
                  <wp:wrapPolygon edited="0">
                    <wp:start x="0" y="0"/>
                    <wp:lineTo x="0" y="20681"/>
                    <wp:lineTo x="21514" y="20681"/>
                    <wp:lineTo x="21514" y="0"/>
                    <wp:lineTo x="0" y="0"/>
                  </wp:wrapPolygon>
                </wp:wrapTight>
                <wp:docPr id="4124" name="Text Box 4124"/>
                <wp:cNvGraphicFramePr/>
                <a:graphic xmlns:a="http://schemas.openxmlformats.org/drawingml/2006/main">
                  <a:graphicData uri="http://schemas.microsoft.com/office/word/2010/wordprocessingShape">
                    <wps:wsp>
                      <wps:cNvSpPr txBox="1"/>
                      <wps:spPr>
                        <a:xfrm>
                          <a:off x="0" y="0"/>
                          <a:ext cx="4762500" cy="477520"/>
                        </a:xfrm>
                        <a:prstGeom prst="rect">
                          <a:avLst/>
                        </a:prstGeom>
                        <a:solidFill>
                          <a:prstClr val="white"/>
                        </a:solidFill>
                        <a:ln>
                          <a:noFill/>
                        </a:ln>
                      </wps:spPr>
                      <wps:txbx>
                        <w:txbxContent>
                          <w:p w:rsidR="002E65D5" w:rsidRPr="00ED75BB" w:rsidRDefault="002E65D5" w:rsidP="002528AC">
                            <w:pPr>
                              <w:pStyle w:val="Caption"/>
                              <w:rPr>
                                <w:rFonts w:ascii="Times New Roman" w:hAnsi="Times New Roman" w:cs="Times New Roman"/>
                                <w:noProof/>
                                <w:color w:val="auto"/>
                                <w:sz w:val="24"/>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32</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WZMA, http://www.wzma.at/loadWmark.php?IDwmarks=7621  [Bull with Greek Cross Watermark, Klosterneuburg, Germany, 1417].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17388B3" id="Text Box 4124" o:spid="_x0000_s1057" type="#_x0000_t202" style="position:absolute;left:0;text-align:left;margin-left:37.25pt;margin-top:158.7pt;width:375pt;height:37.6pt;z-index:-25155686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" stroked="f">
                <v:textbox style="mso-fit-shape-to-text:t" inset="0,0,0,0">
                  <w:txbxContent>
                    <w:p w:rsidR="002E65D5" w:rsidRPr="00ED75BB" w:rsidRDefault="002E65D5" w:rsidP="002528AC">
                      <w:pPr>
                        <w:pStyle w:val="Caption"/>
                        <w:rPr>
                          <w:rFonts w:ascii="Times New Roman" w:hAnsi="Times New Roman" w:cs="Times New Roman"/>
                          <w:noProof/>
                          <w:color w:val="auto"/>
                          <w:sz w:val="24"/>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32</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WZMA, http://www.wzma.at/loadWmark.php?IDwmarks=7621  [Bull with Greek Cross Watermark, Klosterneuburg, Germany, 1417].</w:t>
                      </w:r>
                    </w:p>
                  </w:txbxContent>
                </v:textbox>
                <w10:wrap type="tight" anchorx="margin"/>
              </v:shape>
            </w:pict>
          </mc:Fallback>
        </mc:AlternateContent>
      </w: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spacing w:line="240" w:lineRule="auto"/>
        <w:jc w:val="both"/>
        <w:rPr>
          <w:rFonts w:ascii="Times New Roman" w:hAnsi="Times New Roman" w:cs="Times New Roman"/>
          <w:sz w:val="24"/>
          <w:u w:val="single"/>
        </w:rPr>
      </w:pPr>
    </w:p>
    <w:p w:rsidR="00CE18C6" w:rsidRDefault="00CE18C6" w:rsidP="00CE18C6">
      <w:pPr>
        <w:tabs>
          <w:tab w:val="left" w:pos="4350"/>
        </w:tabs>
        <w:spacing w:line="360" w:lineRule="auto"/>
        <w:jc w:val="both"/>
        <w:rPr>
          <w:rFonts w:ascii="Times New Roman" w:hAnsi="Times New Roman" w:cs="Times New Roman"/>
          <w:sz w:val="24"/>
          <w:u w:val="single"/>
        </w:rPr>
      </w:pPr>
    </w:p>
    <w:p w:rsidR="00CE18C6" w:rsidRDefault="00CE18C6" w:rsidP="00CE18C6">
      <w:pPr>
        <w:tabs>
          <w:tab w:val="left" w:pos="4350"/>
        </w:tabs>
        <w:spacing w:line="360" w:lineRule="auto"/>
        <w:jc w:val="both"/>
        <w:rPr>
          <w:rFonts w:ascii="Times New Roman" w:hAnsi="Times New Roman" w:cs="Times New Roman"/>
          <w:color w:val="833C0B" w:themeColor="accent2" w:themeShade="80"/>
          <w:u w:val="single"/>
        </w:rPr>
      </w:pPr>
    </w:p>
    <w:p w:rsidR="008E784C" w:rsidRDefault="008E784C" w:rsidP="005414A5">
      <w:pPr>
        <w:spacing w:line="360" w:lineRule="auto"/>
        <w:jc w:val="both"/>
        <w:rPr>
          <w:rFonts w:ascii="Times New Roman" w:hAnsi="Times New Roman" w:cs="Times New Roman"/>
          <w:sz w:val="24"/>
          <w:u w:val="single"/>
        </w:rPr>
      </w:pPr>
    </w:p>
    <w:p w:rsidR="008E784C" w:rsidRDefault="00C0133D" w:rsidP="005414A5">
      <w:pPr>
        <w:spacing w:line="360" w:lineRule="auto"/>
        <w:jc w:val="both"/>
        <w:rPr>
          <w:rFonts w:ascii="Times New Roman" w:hAnsi="Times New Roman" w:cs="Times New Roman"/>
          <w:sz w:val="24"/>
          <w:u w:val="single"/>
        </w:rPr>
      </w:pPr>
      <w:r w:rsidRPr="005D0D91">
        <w:rPr>
          <w:rFonts w:ascii="Times New Roman" w:hAnsi="Times New Roman" w:cs="Times New Roman"/>
          <w:noProof/>
          <w:sz w:val="24"/>
          <w:u w:val="single"/>
        </w:rPr>
        <w:lastRenderedPageBreak/>
        <w:drawing>
          <wp:anchor distT="0" distB="0" distL="114300" distR="114300" simplePos="0" relativeHeight="251683840" behindDoc="1" locked="0" layoutInCell="1" allowOverlap="1" wp14:anchorId="2FA38CB5" wp14:editId="3059C93B">
            <wp:simplePos x="0" y="0"/>
            <wp:positionH relativeFrom="margin">
              <wp:posOffset>1576552</wp:posOffset>
            </wp:positionH>
            <wp:positionV relativeFrom="paragraph">
              <wp:posOffset>263</wp:posOffset>
            </wp:positionV>
            <wp:extent cx="2573020" cy="1594485"/>
            <wp:effectExtent l="0" t="0" r="0" b="5715"/>
            <wp:wrapTight wrapText="bothSides">
              <wp:wrapPolygon edited="0">
                <wp:start x="0" y="0"/>
                <wp:lineTo x="0" y="21419"/>
                <wp:lineTo x="21429" y="21419"/>
                <wp:lineTo x="21429" y="0"/>
                <wp:lineTo x="0" y="0"/>
              </wp:wrapPolygon>
            </wp:wrapTight>
            <wp:docPr id="3082" name="Picture 10" descr="https://scontent-lhr3-1.xx.fbcdn.net/v/t34.0-12/28381366_1833300996701896_967543106_n.jpg?oh=ad1aab8f208a634ef11179ad5e73519d&amp;oe=5A8FB9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2" name="Picture 10" descr="https://scontent-lhr3-1.xx.fbcdn.net/v/t34.0-12/28381366_1833300996701896_967543106_n.jpg?oh=ad1aab8f208a634ef11179ad5e73519d&amp;oe=5A8FB936"/>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t="26944" b="26580"/>
                    <a:stretch/>
                  </pic:blipFill>
                  <pic:spPr bwMode="auto">
                    <a:xfrm>
                      <a:off x="0" y="0"/>
                      <a:ext cx="2573020" cy="1594485"/>
                    </a:xfrm>
                    <a:prstGeom prst="rect">
                      <a:avLst/>
                    </a:prstGeom>
                    <a:noFill/>
                    <a:extLst/>
                  </pic:spPr>
                </pic:pic>
              </a:graphicData>
            </a:graphic>
            <wp14:sizeRelH relativeFrom="margin">
              <wp14:pctWidth>0</wp14:pctWidth>
            </wp14:sizeRelH>
            <wp14:sizeRelV relativeFrom="margin">
              <wp14:pctHeight>0</wp14:pctHeight>
            </wp14:sizeRelV>
          </wp:anchor>
        </w:drawing>
      </w:r>
    </w:p>
    <w:p w:rsidR="008E784C" w:rsidRDefault="008E784C" w:rsidP="005414A5">
      <w:pPr>
        <w:spacing w:line="360" w:lineRule="auto"/>
        <w:jc w:val="both"/>
        <w:rPr>
          <w:rFonts w:ascii="Times New Roman" w:hAnsi="Times New Roman" w:cs="Times New Roman"/>
          <w:sz w:val="24"/>
          <w:u w:val="single"/>
        </w:rPr>
      </w:pPr>
    </w:p>
    <w:p w:rsidR="008E784C" w:rsidRDefault="008E784C"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0133D" w:rsidP="005414A5">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61664" behindDoc="1" locked="0" layoutInCell="1" allowOverlap="1" wp14:anchorId="7D2C3BB9" wp14:editId="24FC2244">
                <wp:simplePos x="0" y="0"/>
                <wp:positionH relativeFrom="margin">
                  <wp:posOffset>599090</wp:posOffset>
                </wp:positionH>
                <wp:positionV relativeFrom="paragraph">
                  <wp:posOffset>23999</wp:posOffset>
                </wp:positionV>
                <wp:extent cx="4530725" cy="477520"/>
                <wp:effectExtent l="0" t="0" r="3175" b="0"/>
                <wp:wrapTight wrapText="bothSides">
                  <wp:wrapPolygon edited="0">
                    <wp:start x="0" y="0"/>
                    <wp:lineTo x="0" y="20681"/>
                    <wp:lineTo x="21524" y="20681"/>
                    <wp:lineTo x="21524" y="0"/>
                    <wp:lineTo x="0" y="0"/>
                  </wp:wrapPolygon>
                </wp:wrapTight>
                <wp:docPr id="4125" name="Text Box 4125"/>
                <wp:cNvGraphicFramePr/>
                <a:graphic xmlns:a="http://schemas.openxmlformats.org/drawingml/2006/main">
                  <a:graphicData uri="http://schemas.microsoft.com/office/word/2010/wordprocessingShape">
                    <wps:wsp>
                      <wps:cNvSpPr txBox="1"/>
                      <wps:spPr>
                        <a:xfrm>
                          <a:off x="0" y="0"/>
                          <a:ext cx="4530725" cy="477520"/>
                        </a:xfrm>
                        <a:prstGeom prst="rect">
                          <a:avLst/>
                        </a:prstGeom>
                        <a:solidFill>
                          <a:prstClr val="white"/>
                        </a:solidFill>
                        <a:ln>
                          <a:noFill/>
                        </a:ln>
                      </wps:spPr>
                      <wps:txbx>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33</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Berlin, Staatsbibliothek, Ms. Germ. Quart. 744, f.2* [Partial Grapes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ED75BB">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D2C3BB9" id="Text Box 4125" o:spid="_x0000_s1058" type="#_x0000_t202" style="position:absolute;left:0;text-align:left;margin-left:47.15pt;margin-top:1.9pt;width:356.75pt;height:37.6pt;z-index:-2515548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" stroked="f">
                <v:textbox style="mso-fit-shape-to-text:t" inset="0,0,0,0">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33</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Berlin, Staatsbibliothek, Ms. Germ. Quart. 744, f.2* [Partial Grapes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ED75BB">
                        <w:rPr>
                          <w:rFonts w:ascii="Times New Roman" w:hAnsi="Times New Roman" w:cs="Times New Roman"/>
                          <w:color w:val="auto"/>
                          <w:sz w:val="24"/>
                        </w:rPr>
                        <w:t>.</w:t>
                      </w:r>
                    </w:p>
                  </w:txbxContent>
                </v:textbox>
                <w10:wrap type="tight" anchorx="margin"/>
              </v:shape>
            </w:pict>
          </mc:Fallback>
        </mc:AlternateContent>
      </w:r>
    </w:p>
    <w:p w:rsidR="00C22435" w:rsidRDefault="00C0133D" w:rsidP="005414A5">
      <w:pPr>
        <w:spacing w:line="36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84864" behindDoc="1" locked="0" layoutInCell="1" allowOverlap="1" wp14:anchorId="7F89AF3A" wp14:editId="60143942">
            <wp:simplePos x="0" y="0"/>
            <wp:positionH relativeFrom="margin">
              <wp:posOffset>1876097</wp:posOffset>
            </wp:positionH>
            <wp:positionV relativeFrom="paragraph">
              <wp:posOffset>85178</wp:posOffset>
            </wp:positionV>
            <wp:extent cx="1964690" cy="2906395"/>
            <wp:effectExtent l="0" t="0" r="0" b="8255"/>
            <wp:wrapTight wrapText="bothSides">
              <wp:wrapPolygon edited="0">
                <wp:start x="0" y="0"/>
                <wp:lineTo x="0" y="21520"/>
                <wp:lineTo x="21363" y="21520"/>
                <wp:lineTo x="21363" y="0"/>
                <wp:lineTo x="0" y="0"/>
              </wp:wrapPolygon>
            </wp:wrapTight>
            <wp:docPr id="3078" name="Picture 6" descr="https://scontent-lhr3-1.xx.fbcdn.net/v/t34.0-12/28236311_1833301026701893_871133348_n.jpg?oh=037f791476b403a9d346c6831014da68&amp;oe=5A8FB7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8" name="Picture 6" descr="https://scontent-lhr3-1.xx.fbcdn.net/v/t34.0-12/28236311_1833301026701893_871133348_n.jpg?oh=037f791476b403a9d346c6831014da68&amp;oe=5A8FB722"/>
                    <pic:cNvPicPr>
                      <a:picLocks noChangeAspect="1" noChangeArrowheads="1"/>
                    </pic:cNvPicPr>
                  </pic:nvPicPr>
                  <pic:blipFill rotWithShape="1">
                    <a:blip r:embed="rId51">
                      <a:extLst>
                        <a:ext uri="{28A0092B-C50C-407E-A947-70E740481C1C}">
                          <a14:useLocalDpi xmlns:a14="http://schemas.microsoft.com/office/drawing/2010/main" val="0"/>
                        </a:ext>
                      </a:extLst>
                    </a:blip>
                    <a:srcRect l="27061" t="19926" r="14799" b="10306"/>
                    <a:stretch/>
                  </pic:blipFill>
                  <pic:spPr bwMode="auto">
                    <a:xfrm>
                      <a:off x="0" y="0"/>
                      <a:ext cx="1964690" cy="2906395"/>
                    </a:xfrm>
                    <a:prstGeom prst="rect">
                      <a:avLst/>
                    </a:prstGeom>
                    <a:noFill/>
                    <a:extLst/>
                  </pic:spPr>
                </pic:pic>
              </a:graphicData>
            </a:graphic>
            <wp14:sizeRelH relativeFrom="margin">
              <wp14:pctWidth>0</wp14:pctWidth>
            </wp14:sizeRelH>
            <wp14:sizeRelV relativeFrom="margin">
              <wp14:pctHeight>0</wp14:pctHeight>
            </wp14:sizeRelV>
          </wp:anchor>
        </w:drawing>
      </w:r>
    </w:p>
    <w:p w:rsidR="00C22435" w:rsidRDefault="00C22435"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22435" w:rsidP="005414A5">
      <w:pPr>
        <w:spacing w:line="360" w:lineRule="auto"/>
        <w:jc w:val="both"/>
        <w:rPr>
          <w:rFonts w:ascii="Times New Roman" w:hAnsi="Times New Roman" w:cs="Times New Roman"/>
          <w:sz w:val="24"/>
          <w:u w:val="single"/>
        </w:rPr>
      </w:pPr>
    </w:p>
    <w:p w:rsidR="00C22435" w:rsidRDefault="00C0133D" w:rsidP="005414A5">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63712" behindDoc="1" locked="0" layoutInCell="1" allowOverlap="1" wp14:anchorId="12AC78D2" wp14:editId="7DA3D4B2">
                <wp:simplePos x="0" y="0"/>
                <wp:positionH relativeFrom="margin">
                  <wp:posOffset>567559</wp:posOffset>
                </wp:positionH>
                <wp:positionV relativeFrom="paragraph">
                  <wp:posOffset>227768</wp:posOffset>
                </wp:positionV>
                <wp:extent cx="4598670" cy="477520"/>
                <wp:effectExtent l="0" t="0" r="0" b="0"/>
                <wp:wrapTight wrapText="bothSides">
                  <wp:wrapPolygon edited="0">
                    <wp:start x="0" y="0"/>
                    <wp:lineTo x="0" y="20681"/>
                    <wp:lineTo x="21475" y="20681"/>
                    <wp:lineTo x="21475" y="0"/>
                    <wp:lineTo x="0" y="0"/>
                  </wp:wrapPolygon>
                </wp:wrapTight>
                <wp:docPr id="4126" name="Text Box 4126"/>
                <wp:cNvGraphicFramePr/>
                <a:graphic xmlns:a="http://schemas.openxmlformats.org/drawingml/2006/main">
                  <a:graphicData uri="http://schemas.microsoft.com/office/word/2010/wordprocessingShape">
                    <wps:wsp>
                      <wps:cNvSpPr txBox="1"/>
                      <wps:spPr>
                        <a:xfrm>
                          <a:off x="0" y="0"/>
                          <a:ext cx="4598670" cy="477520"/>
                        </a:xfrm>
                        <a:prstGeom prst="rect">
                          <a:avLst/>
                        </a:prstGeom>
                        <a:solidFill>
                          <a:prstClr val="white"/>
                        </a:solidFill>
                        <a:ln>
                          <a:noFill/>
                        </a:ln>
                      </wps:spPr>
                      <wps:txbx>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34</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Berlin, Staatsbibliothek, Ms. Germ. Quart. 744, f.39 [Grapes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ED75BB">
                              <w:rPr>
                                <w:rFonts w:ascii="Times New Roman" w:hAnsi="Times New Roman" w:cs="Times New Roman"/>
                                <w:color w:val="auto"/>
                                <w:sz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2AC78D2" id="Text Box 4126" o:spid="_x0000_s1059" type="#_x0000_t202" style="position:absolute;left:0;text-align:left;margin-left:44.7pt;margin-top:17.95pt;width:362.1pt;height:37.6pt;z-index:-25155276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" stroked="f">
                <v:textbox style="mso-fit-shape-to-text:t" inset="0,0,0,0">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34</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Berlin, Staatsbibliothek, Ms. Germ. Quart. 744, f.39 [Grapes Watermark]</w:t>
                      </w:r>
                      <w:r>
                        <w:rPr>
                          <w:rFonts w:ascii="Times New Roman" w:hAnsi="Times New Roman" w:cs="Times New Roman"/>
                          <w:color w:val="auto"/>
                          <w:sz w:val="24"/>
                        </w:rPr>
                        <w:t xml:space="preserve"> </w:t>
                      </w:r>
                      <w:r w:rsidRPr="000F4346">
                        <w:rPr>
                          <w:rFonts w:ascii="Times New Roman" w:hAnsi="Times New Roman" w:cs="Times New Roman"/>
                          <w:i w:val="0"/>
                          <w:color w:val="auto"/>
                          <w:sz w:val="24"/>
                        </w:rPr>
                        <w:t>(Sketch)</w:t>
                      </w:r>
                      <w:r w:rsidRPr="00ED75BB">
                        <w:rPr>
                          <w:rFonts w:ascii="Times New Roman" w:hAnsi="Times New Roman" w:cs="Times New Roman"/>
                          <w:color w:val="auto"/>
                          <w:sz w:val="24"/>
                        </w:rPr>
                        <w:t>.</w:t>
                      </w:r>
                    </w:p>
                  </w:txbxContent>
                </v:textbox>
                <w10:wrap type="tight" anchorx="margin"/>
              </v:shape>
            </w:pict>
          </mc:Fallback>
        </mc:AlternateContent>
      </w:r>
    </w:p>
    <w:p w:rsidR="00C22435" w:rsidRDefault="00C22435" w:rsidP="005414A5">
      <w:pPr>
        <w:spacing w:line="360" w:lineRule="auto"/>
        <w:jc w:val="both"/>
        <w:rPr>
          <w:rFonts w:ascii="Times New Roman" w:hAnsi="Times New Roman" w:cs="Times New Roman"/>
          <w:sz w:val="24"/>
          <w:u w:val="single"/>
        </w:rPr>
      </w:pPr>
    </w:p>
    <w:p w:rsidR="00C22435" w:rsidRDefault="00C0133D" w:rsidP="005414A5">
      <w:pPr>
        <w:spacing w:line="360" w:lineRule="auto"/>
        <w:jc w:val="both"/>
        <w:rPr>
          <w:rFonts w:ascii="Times New Roman" w:hAnsi="Times New Roman" w:cs="Times New Roman"/>
          <w:sz w:val="24"/>
          <w:u w:val="single"/>
        </w:rPr>
      </w:pPr>
      <w:r w:rsidRPr="005D0D91">
        <w:rPr>
          <w:rFonts w:ascii="Times New Roman" w:hAnsi="Times New Roman" w:cs="Times New Roman"/>
          <w:noProof/>
          <w:sz w:val="24"/>
          <w:u w:val="single"/>
        </w:rPr>
        <w:drawing>
          <wp:anchor distT="0" distB="0" distL="114300" distR="114300" simplePos="0" relativeHeight="251685888" behindDoc="1" locked="0" layoutInCell="1" allowOverlap="1" wp14:anchorId="02E5761E" wp14:editId="37F107E8">
            <wp:simplePos x="0" y="0"/>
            <wp:positionH relativeFrom="margin">
              <wp:posOffset>1860331</wp:posOffset>
            </wp:positionH>
            <wp:positionV relativeFrom="paragraph">
              <wp:posOffset>130044</wp:posOffset>
            </wp:positionV>
            <wp:extent cx="2005330" cy="2680335"/>
            <wp:effectExtent l="0" t="0" r="0" b="5715"/>
            <wp:wrapTight wrapText="bothSides">
              <wp:wrapPolygon edited="0">
                <wp:start x="0" y="0"/>
                <wp:lineTo x="0" y="21493"/>
                <wp:lineTo x="21340" y="21493"/>
                <wp:lineTo x="21340" y="0"/>
                <wp:lineTo x="0" y="0"/>
              </wp:wrapPolygon>
            </wp:wrapTight>
            <wp:docPr id="3084" name="Picture 12" descr="http://www.ksbm.oeaw.ac.at/wzimages/imgpng/010/105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4" name="Picture 12" descr="http://www.ksbm.oeaw.ac.at/wzimages/imgpng/010/10551.png"/>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005330" cy="2680335"/>
                    </a:xfrm>
                    <a:prstGeom prst="rect">
                      <a:avLst/>
                    </a:prstGeom>
                    <a:noFill/>
                    <a:extLst/>
                  </pic:spPr>
                </pic:pic>
              </a:graphicData>
            </a:graphic>
            <wp14:sizeRelH relativeFrom="margin">
              <wp14:pctWidth>0</wp14:pctWidth>
            </wp14:sizeRelH>
            <wp14:sizeRelV relativeFrom="margin">
              <wp14:pctHeight>0</wp14:pctHeight>
            </wp14:sizeRelV>
          </wp:anchor>
        </w:drawing>
      </w:r>
    </w:p>
    <w:p w:rsidR="00C22435" w:rsidRDefault="00C22435" w:rsidP="005414A5">
      <w:pPr>
        <w:spacing w:line="360" w:lineRule="auto"/>
        <w:jc w:val="both"/>
        <w:rPr>
          <w:rFonts w:ascii="Times New Roman" w:hAnsi="Times New Roman" w:cs="Times New Roman"/>
          <w:sz w:val="24"/>
          <w:u w:val="single"/>
        </w:rPr>
      </w:pPr>
    </w:p>
    <w:p w:rsidR="00C0133D" w:rsidRDefault="00C0133D" w:rsidP="005414A5">
      <w:pPr>
        <w:spacing w:line="360" w:lineRule="auto"/>
        <w:jc w:val="both"/>
        <w:rPr>
          <w:rFonts w:ascii="Times New Roman" w:hAnsi="Times New Roman" w:cs="Times New Roman"/>
          <w:sz w:val="24"/>
          <w:u w:val="single"/>
        </w:rPr>
      </w:pPr>
    </w:p>
    <w:p w:rsidR="00C0133D" w:rsidRDefault="00C0133D" w:rsidP="005414A5">
      <w:pPr>
        <w:spacing w:line="360" w:lineRule="auto"/>
        <w:jc w:val="both"/>
        <w:rPr>
          <w:rFonts w:ascii="Times New Roman" w:hAnsi="Times New Roman" w:cs="Times New Roman"/>
          <w:sz w:val="24"/>
          <w:u w:val="single"/>
        </w:rPr>
      </w:pPr>
    </w:p>
    <w:p w:rsidR="00C0133D" w:rsidRDefault="00C0133D" w:rsidP="005414A5">
      <w:pPr>
        <w:spacing w:line="360" w:lineRule="auto"/>
        <w:jc w:val="both"/>
        <w:rPr>
          <w:rFonts w:ascii="Times New Roman" w:hAnsi="Times New Roman" w:cs="Times New Roman"/>
          <w:sz w:val="24"/>
          <w:u w:val="single"/>
        </w:rPr>
      </w:pPr>
    </w:p>
    <w:p w:rsidR="00C0133D" w:rsidRDefault="00C0133D" w:rsidP="005414A5">
      <w:pPr>
        <w:spacing w:line="360" w:lineRule="auto"/>
        <w:jc w:val="both"/>
        <w:rPr>
          <w:rFonts w:ascii="Times New Roman" w:hAnsi="Times New Roman" w:cs="Times New Roman"/>
          <w:sz w:val="24"/>
          <w:u w:val="single"/>
        </w:rPr>
      </w:pPr>
    </w:p>
    <w:p w:rsidR="00C0133D" w:rsidRDefault="00C0133D" w:rsidP="005414A5">
      <w:pPr>
        <w:spacing w:line="360" w:lineRule="auto"/>
        <w:jc w:val="both"/>
        <w:rPr>
          <w:rFonts w:ascii="Times New Roman" w:hAnsi="Times New Roman" w:cs="Times New Roman"/>
          <w:sz w:val="24"/>
          <w:u w:val="single"/>
        </w:rPr>
      </w:pPr>
    </w:p>
    <w:p w:rsidR="005D0D91" w:rsidRPr="009051F6" w:rsidRDefault="00ED75BB" w:rsidP="005414A5">
      <w:pPr>
        <w:spacing w:line="360" w:lineRule="auto"/>
        <w:jc w:val="both"/>
        <w:rPr>
          <w:rFonts w:ascii="Times New Roman" w:hAnsi="Times New Roman" w:cs="Times New Roman"/>
          <w:sz w:val="24"/>
          <w:u w:val="single"/>
        </w:rPr>
      </w:pPr>
      <w:r>
        <w:rPr>
          <w:noProof/>
        </w:rPr>
        <mc:AlternateContent>
          <mc:Choice Requires="wps">
            <w:drawing>
              <wp:anchor distT="0" distB="0" distL="114300" distR="114300" simplePos="0" relativeHeight="251765760" behindDoc="1" locked="0" layoutInCell="1" allowOverlap="1" wp14:anchorId="0E65C428" wp14:editId="7122F298">
                <wp:simplePos x="0" y="0"/>
                <wp:positionH relativeFrom="margin">
                  <wp:posOffset>441434</wp:posOffset>
                </wp:positionH>
                <wp:positionV relativeFrom="paragraph">
                  <wp:posOffset>364665</wp:posOffset>
                </wp:positionV>
                <wp:extent cx="4831080" cy="477520"/>
                <wp:effectExtent l="0" t="0" r="7620" b="0"/>
                <wp:wrapTight wrapText="bothSides">
                  <wp:wrapPolygon edited="0">
                    <wp:start x="0" y="0"/>
                    <wp:lineTo x="0" y="20681"/>
                    <wp:lineTo x="21549" y="20681"/>
                    <wp:lineTo x="21549" y="0"/>
                    <wp:lineTo x="0" y="0"/>
                  </wp:wrapPolygon>
                </wp:wrapTight>
                <wp:docPr id="4127" name="Text Box 4127"/>
                <wp:cNvGraphicFramePr/>
                <a:graphic xmlns:a="http://schemas.openxmlformats.org/drawingml/2006/main">
                  <a:graphicData uri="http://schemas.microsoft.com/office/word/2010/wordprocessingShape">
                    <wps:wsp>
                      <wps:cNvSpPr txBox="1"/>
                      <wps:spPr>
                        <a:xfrm>
                          <a:off x="0" y="0"/>
                          <a:ext cx="4831080" cy="477520"/>
                        </a:xfrm>
                        <a:prstGeom prst="rect">
                          <a:avLst/>
                        </a:prstGeom>
                        <a:solidFill>
                          <a:prstClr val="white"/>
                        </a:solidFill>
                        <a:ln>
                          <a:noFill/>
                        </a:ln>
                      </wps:spPr>
                      <wps:txbx>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35</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WZMA, http://www.wzma.at/loadWmark.php?IDwmarks=10551 [Grapes Watermark, Vienna, Austria, 1441/1478].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65C428" id="Text Box 4127" o:spid="_x0000_s1060" type="#_x0000_t202" style="position:absolute;left:0;text-align:left;margin-left:34.75pt;margin-top:28.7pt;width:380.4pt;height:37.6pt;z-index:-251550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" stroked="f">
                <v:textbox style="mso-fit-shape-to-text:t" inset="0,0,0,0">
                  <w:txbxContent>
                    <w:p w:rsidR="002E65D5" w:rsidRPr="00ED75BB" w:rsidRDefault="002E65D5" w:rsidP="002528AC">
                      <w:pPr>
                        <w:pStyle w:val="Caption"/>
                        <w:rPr>
                          <w:rFonts w:ascii="Times New Roman" w:hAnsi="Times New Roman" w:cs="Times New Roman"/>
                          <w:noProof/>
                          <w:color w:val="auto"/>
                          <w:sz w:val="36"/>
                          <w:u w:val="single"/>
                        </w:rPr>
                      </w:pPr>
                      <w:r w:rsidRPr="00ED75BB">
                        <w:rPr>
                          <w:rFonts w:ascii="Times New Roman" w:hAnsi="Times New Roman" w:cs="Times New Roman"/>
                          <w:color w:val="auto"/>
                          <w:sz w:val="24"/>
                        </w:rPr>
                        <w:t xml:space="preserve">Plate </w:t>
                      </w:r>
                      <w:r w:rsidRPr="00ED75BB">
                        <w:rPr>
                          <w:rFonts w:ascii="Times New Roman" w:hAnsi="Times New Roman" w:cs="Times New Roman"/>
                          <w:color w:val="auto"/>
                          <w:sz w:val="24"/>
                        </w:rPr>
                        <w:fldChar w:fldCharType="begin"/>
                      </w:r>
                      <w:r w:rsidRPr="00ED75BB">
                        <w:rPr>
                          <w:rFonts w:ascii="Times New Roman" w:hAnsi="Times New Roman" w:cs="Times New Roman"/>
                          <w:color w:val="auto"/>
                          <w:sz w:val="24"/>
                        </w:rPr>
                        <w:instrText xml:space="preserve"> SEQ Plate \* ARABIC </w:instrText>
                      </w:r>
                      <w:r w:rsidRPr="00ED75BB">
                        <w:rPr>
                          <w:rFonts w:ascii="Times New Roman" w:hAnsi="Times New Roman" w:cs="Times New Roman"/>
                          <w:color w:val="auto"/>
                          <w:sz w:val="24"/>
                        </w:rPr>
                        <w:fldChar w:fldCharType="separate"/>
                      </w:r>
                      <w:r w:rsidRPr="00ED75BB">
                        <w:rPr>
                          <w:rFonts w:ascii="Times New Roman" w:hAnsi="Times New Roman" w:cs="Times New Roman"/>
                          <w:noProof/>
                          <w:color w:val="auto"/>
                          <w:sz w:val="24"/>
                        </w:rPr>
                        <w:t>35</w:t>
                      </w:r>
                      <w:r w:rsidRPr="00ED75BB">
                        <w:rPr>
                          <w:rFonts w:ascii="Times New Roman" w:hAnsi="Times New Roman" w:cs="Times New Roman"/>
                          <w:color w:val="auto"/>
                          <w:sz w:val="24"/>
                        </w:rPr>
                        <w:fldChar w:fldCharType="end"/>
                      </w:r>
                      <w:r w:rsidRPr="00ED75BB">
                        <w:rPr>
                          <w:rFonts w:ascii="Times New Roman" w:hAnsi="Times New Roman" w:cs="Times New Roman"/>
                          <w:color w:val="auto"/>
                          <w:sz w:val="24"/>
                        </w:rPr>
                        <w:t>: WZMA, http://www.wzma.at/loadWmark.php?IDwmarks=10551 [Grapes Watermark, Vienna, Austria, 1441/1478].</w:t>
                      </w:r>
                    </w:p>
                  </w:txbxContent>
                </v:textbox>
                <w10:wrap type="tight" anchorx="margin"/>
              </v:shape>
            </w:pict>
          </mc:Fallback>
        </mc:AlternateContent>
      </w:r>
    </w:p>
    <w:sdt>
      <w:sdtPr>
        <w:rPr>
          <w:rFonts w:ascii="Times New Roman" w:eastAsiaTheme="minorHAnsi" w:hAnsi="Times New Roman" w:cs="Times New Roman"/>
          <w:color w:val="auto"/>
          <w:sz w:val="22"/>
          <w:szCs w:val="22"/>
          <w:lang w:val="en-GB"/>
        </w:rPr>
        <w:id w:val="-1021395209"/>
        <w:docPartObj>
          <w:docPartGallery w:val="Bibliographies"/>
          <w:docPartUnique/>
        </w:docPartObj>
      </w:sdtPr>
      <w:sdtEndPr>
        <w:rPr>
          <w:highlight w:val="cyan"/>
        </w:rPr>
      </w:sdtEndPr>
      <w:sdtContent>
        <w:p w:rsidR="00A737CC" w:rsidRPr="007E4345" w:rsidRDefault="00A737CC" w:rsidP="00ED75BB">
          <w:pPr>
            <w:pStyle w:val="Heading1"/>
            <w:rPr>
              <w:rFonts w:ascii="Times New Roman" w:hAnsi="Times New Roman" w:cs="Times New Roman"/>
              <w:b/>
              <w:color w:val="auto"/>
              <w:sz w:val="36"/>
              <w:szCs w:val="22"/>
              <w:u w:val="single"/>
            </w:rPr>
          </w:pPr>
          <w:r w:rsidRPr="007E4345">
            <w:rPr>
              <w:rFonts w:ascii="Times New Roman" w:hAnsi="Times New Roman" w:cs="Times New Roman"/>
              <w:b/>
              <w:color w:val="auto"/>
              <w:sz w:val="36"/>
              <w:szCs w:val="22"/>
              <w:u w:val="single"/>
            </w:rPr>
            <w:t>Bibliography</w:t>
          </w:r>
        </w:p>
        <w:p w:rsidR="005E752A" w:rsidRPr="002E65D5" w:rsidRDefault="009205FA" w:rsidP="005E752A">
          <w:pPr>
            <w:jc w:val="both"/>
            <w:rPr>
              <w:rFonts w:ascii="Times New Roman" w:hAnsi="Times New Roman" w:cs="Times New Roman"/>
              <w:sz w:val="28"/>
              <w:szCs w:val="24"/>
              <w:u w:val="single"/>
            </w:rPr>
          </w:pPr>
          <w:r w:rsidRPr="002E65D5">
            <w:rPr>
              <w:rFonts w:ascii="Times New Roman" w:hAnsi="Times New Roman" w:cs="Times New Roman"/>
              <w:sz w:val="28"/>
              <w:szCs w:val="24"/>
              <w:u w:val="single"/>
            </w:rPr>
            <w:t>Primary So</w:t>
          </w:r>
          <w:r w:rsidR="00562F9E" w:rsidRPr="002E65D5">
            <w:rPr>
              <w:rFonts w:ascii="Times New Roman" w:hAnsi="Times New Roman" w:cs="Times New Roman"/>
              <w:sz w:val="28"/>
              <w:szCs w:val="24"/>
              <w:u w:val="single"/>
            </w:rPr>
            <w:t>urces:</w:t>
          </w:r>
        </w:p>
        <w:p w:rsidR="009D485C" w:rsidRPr="00745C15" w:rsidRDefault="00BD671A" w:rsidP="005E752A">
          <w:pPr>
            <w:jc w:val="both"/>
            <w:rPr>
              <w:rFonts w:ascii="Times New Roman" w:hAnsi="Times New Roman" w:cs="Times New Roman"/>
              <w:sz w:val="24"/>
              <w:szCs w:val="24"/>
            </w:rPr>
          </w:pPr>
          <w:r w:rsidRPr="00745C15">
            <w:rPr>
              <w:rFonts w:ascii="Times New Roman" w:hAnsi="Times New Roman" w:cs="Times New Roman"/>
              <w:sz w:val="24"/>
              <w:szCs w:val="24"/>
            </w:rPr>
            <w:t xml:space="preserve">Berlin, Staatsbibliothek, </w:t>
          </w:r>
          <w:r w:rsidRPr="00BA07FC">
            <w:rPr>
              <w:rFonts w:ascii="Times New Roman" w:hAnsi="Times New Roman" w:cs="Times New Roman"/>
              <w:noProof/>
              <w:sz w:val="24"/>
              <w:szCs w:val="24"/>
            </w:rPr>
            <w:t>Ms.</w:t>
          </w:r>
          <w:r w:rsidRPr="00745C15">
            <w:rPr>
              <w:rFonts w:ascii="Times New Roman" w:hAnsi="Times New Roman" w:cs="Times New Roman"/>
              <w:sz w:val="24"/>
              <w:szCs w:val="24"/>
            </w:rPr>
            <w:t xml:space="preserve"> Germ. Quart. 577.</w:t>
          </w:r>
        </w:p>
        <w:p w:rsidR="009D485C" w:rsidRPr="00745C15" w:rsidRDefault="00BD671A" w:rsidP="005E752A">
          <w:pPr>
            <w:jc w:val="both"/>
            <w:rPr>
              <w:rFonts w:ascii="Times New Roman" w:hAnsi="Times New Roman" w:cs="Times New Roman"/>
              <w:sz w:val="24"/>
              <w:szCs w:val="24"/>
            </w:rPr>
          </w:pPr>
          <w:r w:rsidRPr="00745C15">
            <w:rPr>
              <w:rFonts w:ascii="Times New Roman" w:hAnsi="Times New Roman" w:cs="Times New Roman"/>
              <w:sz w:val="24"/>
              <w:szCs w:val="24"/>
            </w:rPr>
            <w:t xml:space="preserve">Berlin, Staatsbibliothek, </w:t>
          </w:r>
          <w:r w:rsidRPr="00BA07FC">
            <w:rPr>
              <w:rFonts w:ascii="Times New Roman" w:hAnsi="Times New Roman" w:cs="Times New Roman"/>
              <w:noProof/>
              <w:sz w:val="24"/>
              <w:szCs w:val="24"/>
            </w:rPr>
            <w:t>Ms.</w:t>
          </w:r>
          <w:r w:rsidRPr="00745C15">
            <w:rPr>
              <w:rFonts w:ascii="Times New Roman" w:hAnsi="Times New Roman" w:cs="Times New Roman"/>
              <w:sz w:val="24"/>
              <w:szCs w:val="24"/>
            </w:rPr>
            <w:t xml:space="preserve"> Germ. Quart. 744.</w:t>
          </w:r>
        </w:p>
        <w:p w:rsidR="005E752A" w:rsidRPr="00745C15" w:rsidRDefault="009205FA" w:rsidP="00562F9E">
          <w:pPr>
            <w:jc w:val="both"/>
            <w:rPr>
              <w:rFonts w:ascii="Times New Roman" w:hAnsi="Times New Roman" w:cs="Times New Roman"/>
              <w:sz w:val="24"/>
              <w:szCs w:val="24"/>
            </w:rPr>
          </w:pPr>
          <w:r w:rsidRPr="00745C15">
            <w:rPr>
              <w:rFonts w:ascii="Times New Roman" w:hAnsi="Times New Roman" w:cs="Times New Roman"/>
              <w:sz w:val="24"/>
              <w:szCs w:val="24"/>
            </w:rPr>
            <w:t>Berlin,</w:t>
          </w:r>
          <w:r w:rsidR="00BD671A" w:rsidRPr="00745C15">
            <w:rPr>
              <w:rFonts w:ascii="Times New Roman" w:hAnsi="Times New Roman" w:cs="Times New Roman"/>
              <w:sz w:val="24"/>
              <w:szCs w:val="24"/>
            </w:rPr>
            <w:t xml:space="preserve"> Staatsbibliothek, </w:t>
          </w:r>
          <w:r w:rsidR="00BD671A" w:rsidRPr="00BA07FC">
            <w:rPr>
              <w:rFonts w:ascii="Times New Roman" w:hAnsi="Times New Roman" w:cs="Times New Roman"/>
              <w:noProof/>
              <w:sz w:val="24"/>
              <w:szCs w:val="24"/>
            </w:rPr>
            <w:t>Ms.</w:t>
          </w:r>
          <w:r w:rsidR="00BD671A" w:rsidRPr="00745C15">
            <w:rPr>
              <w:rFonts w:ascii="Times New Roman" w:hAnsi="Times New Roman" w:cs="Times New Roman"/>
              <w:sz w:val="24"/>
              <w:szCs w:val="24"/>
            </w:rPr>
            <w:t xml:space="preserve"> Theol. Lat. </w:t>
          </w:r>
          <w:r w:rsidR="00BD671A" w:rsidRPr="00BA07FC">
            <w:rPr>
              <w:rFonts w:ascii="Times New Roman" w:hAnsi="Times New Roman" w:cs="Times New Roman"/>
              <w:noProof/>
              <w:sz w:val="24"/>
              <w:szCs w:val="24"/>
            </w:rPr>
            <w:t>Fol</w:t>
          </w:r>
          <w:r w:rsidR="00BD671A" w:rsidRPr="00745C15">
            <w:rPr>
              <w:rFonts w:ascii="Times New Roman" w:hAnsi="Times New Roman" w:cs="Times New Roman"/>
              <w:sz w:val="24"/>
              <w:szCs w:val="24"/>
            </w:rPr>
            <w:t>. 82.</w:t>
          </w:r>
        </w:p>
        <w:p w:rsidR="002C7BBE" w:rsidRPr="00745C15" w:rsidRDefault="002C7BBE" w:rsidP="00562F9E">
          <w:pPr>
            <w:jc w:val="both"/>
            <w:rPr>
              <w:rFonts w:ascii="Times New Roman" w:hAnsi="Times New Roman" w:cs="Times New Roman"/>
              <w:sz w:val="24"/>
              <w:szCs w:val="24"/>
            </w:rPr>
          </w:pPr>
          <w:r w:rsidRPr="00745C15">
            <w:rPr>
              <w:rFonts w:ascii="Times New Roman" w:hAnsi="Times New Roman" w:cs="Times New Roman"/>
              <w:sz w:val="24"/>
              <w:szCs w:val="24"/>
            </w:rPr>
            <w:t>Heidelberg, Universitätsbibliothek, Cod. Pal. Germ. 67.</w:t>
          </w:r>
        </w:p>
        <w:p w:rsidR="002C7BBE" w:rsidRPr="00745C15" w:rsidRDefault="002C7BBE" w:rsidP="00562F9E">
          <w:pPr>
            <w:jc w:val="both"/>
            <w:rPr>
              <w:rFonts w:ascii="Times New Roman" w:hAnsi="Times New Roman" w:cs="Times New Roman"/>
              <w:sz w:val="24"/>
              <w:szCs w:val="24"/>
            </w:rPr>
          </w:pPr>
          <w:r w:rsidRPr="00745C15">
            <w:rPr>
              <w:rFonts w:ascii="Times New Roman" w:hAnsi="Times New Roman" w:cs="Times New Roman"/>
              <w:sz w:val="24"/>
              <w:szCs w:val="24"/>
            </w:rPr>
            <w:t>Heidelberg, Universitätsbibliothek, Cod. Pal. Germ. 324.</w:t>
          </w:r>
        </w:p>
        <w:p w:rsidR="008619BE" w:rsidRPr="00745C15" w:rsidRDefault="00562F9E" w:rsidP="00562F9E">
          <w:pPr>
            <w:jc w:val="both"/>
            <w:rPr>
              <w:rFonts w:ascii="Times New Roman" w:hAnsi="Times New Roman" w:cs="Times New Roman"/>
              <w:sz w:val="24"/>
              <w:szCs w:val="24"/>
            </w:rPr>
          </w:pPr>
          <w:r w:rsidRPr="00745C15">
            <w:rPr>
              <w:rFonts w:ascii="Times New Roman" w:hAnsi="Times New Roman" w:cs="Times New Roman"/>
              <w:sz w:val="24"/>
              <w:szCs w:val="24"/>
            </w:rPr>
            <w:t>Heidelberg, Universitätsbibliothek, Cod. Pal. Germ. 359.</w:t>
          </w:r>
        </w:p>
        <w:p w:rsidR="008619BE" w:rsidRPr="00745C15" w:rsidRDefault="008619BE" w:rsidP="008619BE">
          <w:pPr>
            <w:jc w:val="both"/>
            <w:rPr>
              <w:rFonts w:ascii="Times New Roman" w:hAnsi="Times New Roman" w:cs="Times New Roman"/>
              <w:sz w:val="24"/>
              <w:szCs w:val="24"/>
            </w:rPr>
          </w:pPr>
          <w:r w:rsidRPr="00745C15">
            <w:rPr>
              <w:rFonts w:ascii="Times New Roman" w:hAnsi="Times New Roman" w:cs="Times New Roman"/>
              <w:sz w:val="24"/>
              <w:szCs w:val="24"/>
            </w:rPr>
            <w:t xml:space="preserve">Heidelberg, Universitätsbibliothek, Cod. Pal. Germ. 365. </w:t>
          </w:r>
        </w:p>
        <w:p w:rsidR="00022D6C" w:rsidRPr="00745C15" w:rsidRDefault="002C7BBE" w:rsidP="008619BE">
          <w:pPr>
            <w:jc w:val="both"/>
            <w:rPr>
              <w:rFonts w:ascii="Times New Roman" w:hAnsi="Times New Roman" w:cs="Times New Roman"/>
              <w:sz w:val="24"/>
              <w:szCs w:val="24"/>
            </w:rPr>
          </w:pPr>
          <w:r w:rsidRPr="00745C15">
            <w:rPr>
              <w:rFonts w:ascii="Times New Roman" w:hAnsi="Times New Roman" w:cs="Times New Roman"/>
              <w:sz w:val="24"/>
              <w:szCs w:val="24"/>
            </w:rPr>
            <w:t>Munich</w:t>
          </w:r>
          <w:r w:rsidR="00022D6C" w:rsidRPr="00745C15">
            <w:rPr>
              <w:rFonts w:ascii="Times New Roman" w:hAnsi="Times New Roman" w:cs="Times New Roman"/>
              <w:sz w:val="24"/>
              <w:szCs w:val="24"/>
            </w:rPr>
            <w:t>, Bayerische Staatsbibliothek, BSB Cgm 34.</w:t>
          </w:r>
        </w:p>
        <w:p w:rsidR="0092548F" w:rsidRPr="00745C15" w:rsidRDefault="0092548F" w:rsidP="008619BE">
          <w:pPr>
            <w:jc w:val="both"/>
            <w:rPr>
              <w:rFonts w:ascii="Times New Roman" w:hAnsi="Times New Roman" w:cs="Times New Roman"/>
              <w:sz w:val="24"/>
              <w:szCs w:val="24"/>
            </w:rPr>
          </w:pPr>
          <w:r w:rsidRPr="00745C15">
            <w:rPr>
              <w:rFonts w:ascii="Times New Roman" w:hAnsi="Times New Roman" w:cs="Times New Roman"/>
              <w:sz w:val="24"/>
              <w:szCs w:val="24"/>
            </w:rPr>
            <w:t xml:space="preserve">Oxford, </w:t>
          </w:r>
          <w:r w:rsidR="0040147F" w:rsidRPr="00745C15">
            <w:rPr>
              <w:rFonts w:ascii="Times New Roman" w:hAnsi="Times New Roman" w:cs="Times New Roman"/>
              <w:sz w:val="24"/>
              <w:szCs w:val="24"/>
            </w:rPr>
            <w:t>Bodleian</w:t>
          </w:r>
          <w:r w:rsidRPr="00745C15">
            <w:rPr>
              <w:rFonts w:ascii="Times New Roman" w:hAnsi="Times New Roman" w:cs="Times New Roman"/>
              <w:sz w:val="24"/>
              <w:szCs w:val="24"/>
            </w:rPr>
            <w:t xml:space="preserve"> Library, </w:t>
          </w:r>
          <w:r w:rsidRPr="00BA07FC">
            <w:rPr>
              <w:rFonts w:ascii="Times New Roman" w:hAnsi="Times New Roman" w:cs="Times New Roman"/>
              <w:noProof/>
              <w:sz w:val="24"/>
              <w:szCs w:val="24"/>
            </w:rPr>
            <w:t>Ms.</w:t>
          </w:r>
          <w:r w:rsidRPr="00745C15">
            <w:rPr>
              <w:rFonts w:ascii="Times New Roman" w:hAnsi="Times New Roman" w:cs="Times New Roman"/>
              <w:sz w:val="24"/>
              <w:szCs w:val="24"/>
            </w:rPr>
            <w:t xml:space="preserve"> Don. b. 6.</w:t>
          </w:r>
        </w:p>
        <w:p w:rsidR="0079545A" w:rsidRPr="00745C15" w:rsidRDefault="0079545A" w:rsidP="008619BE">
          <w:pPr>
            <w:jc w:val="both"/>
            <w:rPr>
              <w:rFonts w:ascii="Times New Roman" w:hAnsi="Times New Roman" w:cs="Times New Roman"/>
              <w:sz w:val="24"/>
              <w:szCs w:val="24"/>
            </w:rPr>
          </w:pPr>
          <w:r w:rsidRPr="00745C15">
            <w:rPr>
              <w:rFonts w:ascii="Times New Roman" w:hAnsi="Times New Roman" w:cs="Times New Roman"/>
              <w:sz w:val="24"/>
              <w:szCs w:val="24"/>
              <w:shd w:val="clear" w:color="auto" w:fill="FFFFFF"/>
            </w:rPr>
            <w:t xml:space="preserve">Österreichische Akademie Der Wissenschaften, </w:t>
          </w:r>
          <w:r w:rsidRPr="00745C15">
            <w:rPr>
              <w:rFonts w:ascii="Times New Roman" w:hAnsi="Times New Roman" w:cs="Times New Roman"/>
              <w:sz w:val="24"/>
              <w:szCs w:val="24"/>
            </w:rPr>
            <w:t xml:space="preserve">Wasserzeichen des Mittelalters [online], Available: </w:t>
          </w:r>
          <w:hyperlink r:id="rId53" w:history="1">
            <w:r w:rsidRPr="00745C15">
              <w:rPr>
                <w:rStyle w:val="Hyperlink"/>
                <w:rFonts w:ascii="Times New Roman" w:hAnsi="Times New Roman" w:cs="Times New Roman"/>
                <w:sz w:val="24"/>
                <w:szCs w:val="24"/>
              </w:rPr>
              <w:t>http://www.wzma.at/</w:t>
            </w:r>
          </w:hyperlink>
          <w:r w:rsidRPr="00745C15">
            <w:rPr>
              <w:rFonts w:ascii="Times New Roman" w:hAnsi="Times New Roman" w:cs="Times New Roman"/>
              <w:sz w:val="24"/>
              <w:szCs w:val="24"/>
            </w:rPr>
            <w:t xml:space="preserve"> (Accessed: 29/04/2018)</w:t>
          </w:r>
          <w:r w:rsidR="0013487B" w:rsidRPr="00745C15">
            <w:rPr>
              <w:rFonts w:ascii="Times New Roman" w:hAnsi="Times New Roman" w:cs="Times New Roman"/>
              <w:sz w:val="24"/>
              <w:szCs w:val="24"/>
            </w:rPr>
            <w:t>.</w:t>
          </w:r>
          <w:r w:rsidRPr="00745C15">
            <w:rPr>
              <w:rFonts w:ascii="Times New Roman" w:hAnsi="Times New Roman" w:cs="Times New Roman"/>
              <w:sz w:val="24"/>
              <w:szCs w:val="24"/>
            </w:rPr>
            <w:t xml:space="preserve"> </w:t>
          </w:r>
        </w:p>
        <w:p w:rsidR="007449DB" w:rsidRPr="00745C15" w:rsidRDefault="00745C15" w:rsidP="008619BE">
          <w:pPr>
            <w:jc w:val="both"/>
            <w:rPr>
              <w:rFonts w:ascii="Times New Roman" w:hAnsi="Times New Roman" w:cs="Times New Roman"/>
              <w:sz w:val="24"/>
              <w:szCs w:val="24"/>
            </w:rPr>
          </w:pPr>
          <w:r>
            <w:rPr>
              <w:rFonts w:ascii="Times New Roman" w:hAnsi="Times New Roman" w:cs="Times New Roman"/>
              <w:color w:val="000000"/>
              <w:sz w:val="24"/>
              <w:szCs w:val="24"/>
            </w:rPr>
            <w:t>O.</w:t>
          </w:r>
          <w:r w:rsidR="007449DB" w:rsidRPr="00745C15">
            <w:rPr>
              <w:rFonts w:ascii="Times New Roman" w:hAnsi="Times New Roman" w:cs="Times New Roman"/>
              <w:color w:val="000000"/>
              <w:sz w:val="24"/>
              <w:szCs w:val="24"/>
            </w:rPr>
            <w:t xml:space="preserve"> J. T</w:t>
          </w:r>
          <w:r>
            <w:rPr>
              <w:rFonts w:ascii="Times New Roman" w:hAnsi="Times New Roman" w:cs="Times New Roman"/>
              <w:color w:val="000000"/>
              <w:sz w:val="24"/>
              <w:szCs w:val="24"/>
            </w:rPr>
            <w:t>hatcher and E.</w:t>
          </w:r>
          <w:r w:rsidR="007449DB" w:rsidRPr="00745C15">
            <w:rPr>
              <w:rFonts w:ascii="Times New Roman" w:hAnsi="Times New Roman" w:cs="Times New Roman"/>
              <w:color w:val="000000"/>
              <w:sz w:val="24"/>
              <w:szCs w:val="24"/>
            </w:rPr>
            <w:t xml:space="preserve"> Holmes McNeal, eds., </w:t>
          </w:r>
          <w:r w:rsidR="007449DB" w:rsidRPr="00745C15">
            <w:rPr>
              <w:rFonts w:ascii="Times New Roman" w:hAnsi="Times New Roman" w:cs="Times New Roman"/>
              <w:i/>
              <w:iCs/>
              <w:color w:val="000000"/>
              <w:sz w:val="24"/>
              <w:szCs w:val="24"/>
            </w:rPr>
            <w:t>Source Book for Mediæval History</w:t>
          </w:r>
          <w:r w:rsidR="007449DB" w:rsidRPr="00745C15">
            <w:rPr>
              <w:rFonts w:ascii="Times New Roman" w:hAnsi="Times New Roman" w:cs="Times New Roman"/>
              <w:color w:val="000000"/>
              <w:sz w:val="24"/>
              <w:szCs w:val="24"/>
            </w:rPr>
            <w:t> (New</w:t>
          </w:r>
          <w:r>
            <w:rPr>
              <w:rFonts w:ascii="Times New Roman" w:hAnsi="Times New Roman" w:cs="Times New Roman"/>
              <w:color w:val="000000"/>
              <w:sz w:val="24"/>
              <w:szCs w:val="24"/>
            </w:rPr>
            <w:t xml:space="preserve"> York: </w:t>
          </w:r>
          <w:r w:rsidR="007449DB" w:rsidRPr="00745C15">
            <w:rPr>
              <w:rFonts w:ascii="Times New Roman" w:hAnsi="Times New Roman" w:cs="Times New Roman"/>
              <w:color w:val="000000"/>
              <w:sz w:val="24"/>
              <w:szCs w:val="24"/>
            </w:rPr>
            <w:t>AMS Press, 1971)</w:t>
          </w:r>
          <w:r>
            <w:rPr>
              <w:rFonts w:ascii="Times New Roman" w:hAnsi="Times New Roman" w:cs="Times New Roman"/>
              <w:color w:val="000000"/>
              <w:sz w:val="24"/>
              <w:szCs w:val="24"/>
            </w:rPr>
            <w:t>.</w:t>
          </w:r>
        </w:p>
        <w:p w:rsidR="00DB2EB1" w:rsidRPr="00745C15" w:rsidRDefault="00DB2EB1" w:rsidP="008619BE">
          <w:pPr>
            <w:jc w:val="both"/>
            <w:rPr>
              <w:rFonts w:ascii="Times New Roman" w:hAnsi="Times New Roman" w:cs="Times New Roman"/>
              <w:sz w:val="24"/>
              <w:szCs w:val="24"/>
            </w:rPr>
          </w:pPr>
          <w:r w:rsidRPr="00745C15">
            <w:rPr>
              <w:rFonts w:ascii="Times New Roman" w:hAnsi="Times New Roman" w:cs="Times New Roman"/>
              <w:i/>
              <w:sz w:val="24"/>
              <w:szCs w:val="24"/>
            </w:rPr>
            <w:t>The Nibelungenlied</w:t>
          </w:r>
          <w:r w:rsidRPr="00745C15">
            <w:rPr>
              <w:rFonts w:ascii="Times New Roman" w:hAnsi="Times New Roman" w:cs="Times New Roman"/>
              <w:sz w:val="24"/>
              <w:szCs w:val="24"/>
            </w:rPr>
            <w:t>, translated by A. T. Hatto (Harmondsworth: Penguin Books Ltd, 1966).</w:t>
          </w:r>
        </w:p>
        <w:p w:rsidR="0066313E" w:rsidRPr="00745C15" w:rsidRDefault="0066313E" w:rsidP="008619BE">
          <w:pPr>
            <w:jc w:val="both"/>
            <w:rPr>
              <w:rFonts w:ascii="Times New Roman" w:hAnsi="Times New Roman" w:cs="Times New Roman"/>
              <w:sz w:val="24"/>
              <w:szCs w:val="24"/>
            </w:rPr>
          </w:pPr>
          <w:r w:rsidRPr="00745C15">
            <w:rPr>
              <w:rFonts w:ascii="Times New Roman" w:hAnsi="Times New Roman" w:cs="Times New Roman"/>
              <w:i/>
              <w:sz w:val="24"/>
              <w:szCs w:val="24"/>
            </w:rPr>
            <w:t>The Volsunga Saga</w:t>
          </w:r>
          <w:r w:rsidRPr="00745C15">
            <w:rPr>
              <w:rFonts w:ascii="Times New Roman" w:hAnsi="Times New Roman" w:cs="Times New Roman"/>
              <w:sz w:val="24"/>
              <w:szCs w:val="24"/>
            </w:rPr>
            <w:t>, translated by E. Magnusson and W. Morris (London: Norrcena Society, 1901).</w:t>
          </w:r>
        </w:p>
        <w:p w:rsidR="00562F9E" w:rsidRPr="002E65D5" w:rsidRDefault="00562F9E" w:rsidP="00562F9E">
          <w:pPr>
            <w:spacing w:line="360" w:lineRule="auto"/>
            <w:jc w:val="both"/>
            <w:rPr>
              <w:rFonts w:ascii="Times New Roman" w:hAnsi="Times New Roman" w:cs="Times New Roman"/>
              <w:sz w:val="28"/>
              <w:szCs w:val="24"/>
              <w:u w:val="single"/>
            </w:rPr>
          </w:pPr>
          <w:r w:rsidRPr="002E65D5">
            <w:rPr>
              <w:rFonts w:ascii="Times New Roman" w:hAnsi="Times New Roman" w:cs="Times New Roman"/>
              <w:sz w:val="28"/>
              <w:szCs w:val="24"/>
              <w:u w:val="single"/>
            </w:rPr>
            <w:t xml:space="preserve">Modern Scholarship: </w:t>
          </w:r>
        </w:p>
        <w:p w:rsidR="005E2156" w:rsidRPr="00745C15" w:rsidRDefault="005E2156" w:rsidP="005E2156">
          <w:pPr>
            <w:spacing w:line="360" w:lineRule="auto"/>
            <w:rPr>
              <w:rFonts w:ascii="Times New Roman" w:hAnsi="Times New Roman" w:cs="Times New Roman"/>
              <w:sz w:val="24"/>
              <w:szCs w:val="24"/>
              <w:u w:val="single"/>
            </w:rPr>
          </w:pPr>
          <w:r w:rsidRPr="00745C15">
            <w:rPr>
              <w:rFonts w:ascii="Times New Roman" w:hAnsi="Times New Roman" w:cs="Times New Roman"/>
              <w:sz w:val="24"/>
              <w:szCs w:val="24"/>
            </w:rPr>
            <w:t>Bibliotheca Palatina Digital ‘</w:t>
          </w:r>
          <w:r w:rsidRPr="00BA07FC">
            <w:rPr>
              <w:rFonts w:ascii="Times New Roman" w:hAnsi="Times New Roman" w:cs="Times New Roman"/>
              <w:noProof/>
              <w:sz w:val="24"/>
              <w:szCs w:val="24"/>
            </w:rPr>
            <w:t>Glossar</w:t>
          </w:r>
          <w:r w:rsidRPr="00745C15">
            <w:rPr>
              <w:rFonts w:ascii="Times New Roman" w:hAnsi="Times New Roman" w:cs="Times New Roman"/>
              <w:sz w:val="24"/>
              <w:szCs w:val="24"/>
            </w:rPr>
            <w:t xml:space="preserve"> </w:t>
          </w:r>
          <w:r w:rsidRPr="00BA07FC">
            <w:rPr>
              <w:rFonts w:ascii="Times New Roman" w:hAnsi="Times New Roman" w:cs="Times New Roman"/>
              <w:noProof/>
              <w:sz w:val="24"/>
              <w:szCs w:val="24"/>
            </w:rPr>
            <w:t>zur</w:t>
          </w:r>
          <w:r w:rsidRPr="00745C15">
            <w:rPr>
              <w:rFonts w:ascii="Times New Roman" w:hAnsi="Times New Roman" w:cs="Times New Roman"/>
              <w:sz w:val="24"/>
              <w:szCs w:val="24"/>
            </w:rPr>
            <w:t xml:space="preserve"> sp</w:t>
          </w:r>
          <w:r w:rsidRPr="00745C15">
            <w:rPr>
              <w:rFonts w:ascii="Times New Roman" w:hAnsi="Times New Roman" w:cs="Times New Roman"/>
              <w:bCs/>
              <w:sz w:val="24"/>
              <w:szCs w:val="24"/>
            </w:rPr>
            <w:t xml:space="preserve">ätmittelalterlichen Buchmalerei und Buchherstellung’, Heidelberg University Library (2018), Available </w:t>
          </w:r>
          <w:r w:rsidRPr="00BA07FC">
            <w:rPr>
              <w:rFonts w:ascii="Times New Roman" w:hAnsi="Times New Roman" w:cs="Times New Roman"/>
              <w:bCs/>
              <w:noProof/>
              <w:sz w:val="24"/>
              <w:szCs w:val="24"/>
            </w:rPr>
            <w:t>at:</w:t>
          </w:r>
          <w:r w:rsidRPr="00745C15">
            <w:rPr>
              <w:rFonts w:ascii="Times New Roman" w:hAnsi="Times New Roman" w:cs="Times New Roman"/>
              <w:sz w:val="24"/>
              <w:szCs w:val="24"/>
            </w:rPr>
            <w:t xml:space="preserve"> </w:t>
          </w:r>
          <w:hyperlink r:id="rId54" w:anchor="I" w:history="1">
            <w:r w:rsidRPr="00745C15">
              <w:rPr>
                <w:rStyle w:val="Hyperlink"/>
                <w:rFonts w:ascii="Times New Roman" w:hAnsi="Times New Roman" w:cs="Times New Roman"/>
                <w:sz w:val="24"/>
                <w:szCs w:val="24"/>
              </w:rPr>
              <w:t>http://digi.ub.uni-heidelberg.de/de/bpd/glossar/g-i.html#I</w:t>
            </w:r>
          </w:hyperlink>
          <w:r w:rsidRPr="00745C15">
            <w:rPr>
              <w:rStyle w:val="Hyperlink"/>
              <w:rFonts w:ascii="Times New Roman" w:hAnsi="Times New Roman" w:cs="Times New Roman"/>
              <w:sz w:val="24"/>
              <w:szCs w:val="24"/>
            </w:rPr>
            <w:t xml:space="preserve"> </w:t>
          </w:r>
          <w:r w:rsidRPr="00745C15">
            <w:rPr>
              <w:rStyle w:val="Hyperlink"/>
              <w:rFonts w:ascii="Times New Roman" w:hAnsi="Times New Roman" w:cs="Times New Roman"/>
              <w:sz w:val="24"/>
              <w:szCs w:val="24"/>
              <w:u w:val="none"/>
            </w:rPr>
            <w:t>[Accessed: 04/04/2018].</w:t>
          </w:r>
        </w:p>
        <w:p w:rsidR="003147BC" w:rsidRPr="00745C15" w:rsidRDefault="003147BC" w:rsidP="00562F9E">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Blockmans, W., and Hoppenbrouwers, P.</w:t>
          </w:r>
          <w:r w:rsidR="003B1CA8" w:rsidRPr="00745C15">
            <w:rPr>
              <w:rFonts w:ascii="Times New Roman" w:hAnsi="Times New Roman" w:cs="Times New Roman"/>
              <w:sz w:val="24"/>
              <w:szCs w:val="24"/>
            </w:rPr>
            <w:t>,</w:t>
          </w:r>
          <w:r w:rsidRPr="00745C15">
            <w:rPr>
              <w:rFonts w:ascii="Times New Roman" w:hAnsi="Times New Roman" w:cs="Times New Roman"/>
              <w:sz w:val="24"/>
              <w:szCs w:val="24"/>
            </w:rPr>
            <w:t xml:space="preserve"> translated by I. Van den Hoven, </w:t>
          </w:r>
          <w:r w:rsidRPr="00745C15">
            <w:rPr>
              <w:rFonts w:ascii="Times New Roman" w:hAnsi="Times New Roman" w:cs="Times New Roman"/>
              <w:i/>
              <w:sz w:val="24"/>
              <w:szCs w:val="24"/>
            </w:rPr>
            <w:t>Introduction to Medieval Europe 300-1550</w:t>
          </w:r>
          <w:r w:rsidRPr="00745C15">
            <w:rPr>
              <w:rFonts w:ascii="Times New Roman" w:hAnsi="Times New Roman" w:cs="Times New Roman"/>
              <w:sz w:val="24"/>
              <w:szCs w:val="24"/>
            </w:rPr>
            <w:t xml:space="preserve"> (London: Routledge, 2007).</w:t>
          </w:r>
        </w:p>
        <w:p w:rsidR="00562F9E" w:rsidRPr="00745C15" w:rsidRDefault="00562F9E" w:rsidP="00562F9E">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Burke, P., </w:t>
          </w:r>
          <w:r w:rsidRPr="00745C15">
            <w:rPr>
              <w:rFonts w:ascii="Times New Roman" w:hAnsi="Times New Roman" w:cs="Times New Roman"/>
              <w:i/>
              <w:sz w:val="24"/>
              <w:szCs w:val="24"/>
            </w:rPr>
            <w:t>Popular Culture in Early Modern Europe</w:t>
          </w:r>
          <w:r w:rsidRPr="00745C15">
            <w:rPr>
              <w:rFonts w:ascii="Times New Roman" w:hAnsi="Times New Roman" w:cs="Times New Roman"/>
              <w:sz w:val="24"/>
              <w:szCs w:val="24"/>
            </w:rPr>
            <w:t xml:space="preserve"> (Surrey: Ashgate Publishing Limited, 2009).</w:t>
          </w:r>
        </w:p>
        <w:p w:rsidR="00562F9E" w:rsidRPr="00745C15" w:rsidRDefault="00562F9E" w:rsidP="00562F9E">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Gillespie, G. T., </w:t>
          </w:r>
          <w:r w:rsidRPr="00745C15">
            <w:rPr>
              <w:rFonts w:ascii="Times New Roman" w:hAnsi="Times New Roman" w:cs="Times New Roman"/>
              <w:i/>
              <w:sz w:val="24"/>
              <w:szCs w:val="24"/>
            </w:rPr>
            <w:t xml:space="preserve">A Catalogue of Persons Named in Germanic Heroic Literature (700-1600) Including Named Animals and Objects and Ethnic Names </w:t>
          </w:r>
          <w:r w:rsidRPr="00745C15">
            <w:rPr>
              <w:rFonts w:ascii="Times New Roman" w:hAnsi="Times New Roman" w:cs="Times New Roman"/>
              <w:sz w:val="24"/>
              <w:szCs w:val="24"/>
            </w:rPr>
            <w:t>(Oxford: Clarendon Press, 1973).</w:t>
          </w:r>
        </w:p>
        <w:p w:rsidR="00562F9E" w:rsidRPr="00745C15" w:rsidRDefault="00562F9E" w:rsidP="00562F9E">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Grimm, W., </w:t>
          </w:r>
          <w:r w:rsidRPr="00745C15">
            <w:rPr>
              <w:rFonts w:ascii="Times New Roman" w:hAnsi="Times New Roman" w:cs="Times New Roman"/>
              <w:i/>
              <w:sz w:val="24"/>
              <w:szCs w:val="24"/>
            </w:rPr>
            <w:t>Der Rosengarten</w:t>
          </w:r>
          <w:r w:rsidRPr="00745C15">
            <w:rPr>
              <w:rFonts w:ascii="Times New Roman" w:hAnsi="Times New Roman" w:cs="Times New Roman"/>
              <w:sz w:val="24"/>
              <w:szCs w:val="24"/>
            </w:rPr>
            <w:t xml:space="preserve"> (Victoria: Leopold Classic Library, 2017).</w:t>
          </w:r>
        </w:p>
        <w:p w:rsidR="00562F9E" w:rsidRPr="00745C15" w:rsidRDefault="00562F9E" w:rsidP="005E2156">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lastRenderedPageBreak/>
            <w:t xml:space="preserve">Heinzle, J., </w:t>
          </w:r>
          <w:r w:rsidRPr="00745C15">
            <w:rPr>
              <w:rFonts w:ascii="Times New Roman" w:hAnsi="Times New Roman" w:cs="Times New Roman"/>
              <w:i/>
              <w:sz w:val="24"/>
              <w:szCs w:val="24"/>
            </w:rPr>
            <w:t>Einf</w:t>
          </w:r>
          <w:r w:rsidR="00A94E91" w:rsidRPr="00745C15">
            <w:rPr>
              <w:rFonts w:ascii="Times New Roman" w:hAnsi="Times New Roman" w:cs="Times New Roman"/>
              <w:i/>
              <w:sz w:val="24"/>
              <w:szCs w:val="24"/>
            </w:rPr>
            <w:t>ührung in die M</w:t>
          </w:r>
          <w:r w:rsidRPr="00745C15">
            <w:rPr>
              <w:rFonts w:ascii="Times New Roman" w:hAnsi="Times New Roman" w:cs="Times New Roman"/>
              <w:i/>
              <w:sz w:val="24"/>
              <w:szCs w:val="24"/>
            </w:rPr>
            <w:t xml:space="preserve">ittelhochdeutsche Dietrichepik </w:t>
          </w:r>
          <w:r w:rsidRPr="00745C15">
            <w:rPr>
              <w:rFonts w:ascii="Times New Roman" w:hAnsi="Times New Roman" w:cs="Times New Roman"/>
              <w:sz w:val="24"/>
              <w:szCs w:val="24"/>
            </w:rPr>
            <w:t>(Berlin: Walter de Gruyter, 1999).</w:t>
          </w:r>
        </w:p>
        <w:p w:rsidR="00562F9E" w:rsidRPr="00745C15" w:rsidRDefault="00562F9E" w:rsidP="005E2156">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Holz, G., </w:t>
          </w:r>
          <w:r w:rsidRPr="00745C15">
            <w:rPr>
              <w:rFonts w:ascii="Times New Roman" w:hAnsi="Times New Roman" w:cs="Times New Roman"/>
              <w:i/>
              <w:sz w:val="24"/>
              <w:szCs w:val="24"/>
            </w:rPr>
            <w:t>Die Gedichte vom Rosengarten zu Worms</w:t>
          </w:r>
          <w:r w:rsidRPr="00745C15">
            <w:rPr>
              <w:rFonts w:ascii="Times New Roman" w:hAnsi="Times New Roman" w:cs="Times New Roman"/>
              <w:sz w:val="24"/>
              <w:szCs w:val="24"/>
            </w:rPr>
            <w:t xml:space="preserve"> (Charleston: BiblioLife, 1893).</w:t>
          </w:r>
        </w:p>
        <w:p w:rsidR="005E2156" w:rsidRPr="00745C15" w:rsidRDefault="003B1CA8" w:rsidP="005E2156">
          <w:pPr>
            <w:pStyle w:val="FootnoteText"/>
            <w:spacing w:line="360" w:lineRule="auto"/>
            <w:rPr>
              <w:rFonts w:ascii="Times New Roman" w:eastAsia="Times New Roman" w:hAnsi="Times New Roman" w:cs="Times New Roman"/>
              <w:iCs/>
              <w:sz w:val="24"/>
              <w:szCs w:val="24"/>
              <w:lang w:eastAsia="en-GB"/>
            </w:rPr>
          </w:pPr>
          <w:r w:rsidRPr="00745C15">
            <w:rPr>
              <w:rFonts w:ascii="Times New Roman" w:eastAsia="Times New Roman" w:hAnsi="Times New Roman" w:cs="Times New Roman"/>
              <w:iCs/>
              <w:sz w:val="24"/>
              <w:szCs w:val="24"/>
              <w:lang w:eastAsia="en-GB"/>
            </w:rPr>
            <w:t xml:space="preserve">M. Curschmann, ‘Dichtung über Heldendichtung: Bemerkungen zur Dietrichepik des 13. Jahrhunderts’, in </w:t>
          </w:r>
          <w:r w:rsidRPr="00745C15">
            <w:rPr>
              <w:rFonts w:ascii="Times New Roman" w:eastAsia="Times New Roman" w:hAnsi="Times New Roman" w:cs="Times New Roman"/>
              <w:i/>
              <w:iCs/>
              <w:sz w:val="24"/>
              <w:szCs w:val="24"/>
              <w:lang w:eastAsia="en-GB"/>
            </w:rPr>
            <w:t>Akten des V. Internationalen Germanisten-Kongresses</w:t>
          </w:r>
          <w:r w:rsidRPr="00745C15">
            <w:rPr>
              <w:rFonts w:ascii="Times New Roman" w:eastAsia="Times New Roman" w:hAnsi="Times New Roman" w:cs="Times New Roman"/>
              <w:iCs/>
              <w:sz w:val="24"/>
              <w:szCs w:val="24"/>
              <w:lang w:eastAsia="en-GB"/>
            </w:rPr>
            <w:t xml:space="preserve"> (Bern: Peter Lang, 1975)</w:t>
          </w:r>
          <w:r w:rsidR="005E2156" w:rsidRPr="00745C15">
            <w:rPr>
              <w:rFonts w:ascii="Times New Roman" w:eastAsia="Times New Roman" w:hAnsi="Times New Roman" w:cs="Times New Roman"/>
              <w:iCs/>
              <w:sz w:val="24"/>
              <w:szCs w:val="24"/>
              <w:lang w:eastAsia="en-GB"/>
            </w:rPr>
            <w:t xml:space="preserve">, pp. 17-21. </w:t>
          </w:r>
        </w:p>
        <w:p w:rsidR="005E2156" w:rsidRPr="00745C15" w:rsidRDefault="005E2156" w:rsidP="005E2156">
          <w:pPr>
            <w:spacing w:line="360" w:lineRule="auto"/>
            <w:rPr>
              <w:rStyle w:val="Hyperlink"/>
              <w:rFonts w:ascii="Times New Roman" w:hAnsi="Times New Roman" w:cs="Times New Roman"/>
              <w:sz w:val="24"/>
              <w:szCs w:val="24"/>
            </w:rPr>
          </w:pPr>
          <w:r w:rsidRPr="00745C15">
            <w:rPr>
              <w:rFonts w:ascii="Times New Roman" w:hAnsi="Times New Roman" w:cs="Times New Roman"/>
              <w:sz w:val="24"/>
              <w:szCs w:val="24"/>
            </w:rPr>
            <w:t xml:space="preserve">Manuscripts and Special Collections ‘Handwriting Styles’, University of Nottingham (2018), Available </w:t>
          </w:r>
          <w:r w:rsidRPr="00BA07FC">
            <w:rPr>
              <w:rFonts w:ascii="Times New Roman" w:hAnsi="Times New Roman" w:cs="Times New Roman"/>
              <w:noProof/>
              <w:sz w:val="24"/>
              <w:szCs w:val="24"/>
            </w:rPr>
            <w:t>at:</w:t>
          </w:r>
          <w:r w:rsidRPr="00745C15">
            <w:rPr>
              <w:rFonts w:ascii="Times New Roman" w:hAnsi="Times New Roman" w:cs="Times New Roman"/>
              <w:sz w:val="24"/>
              <w:szCs w:val="24"/>
            </w:rPr>
            <w:t xml:space="preserve"> </w:t>
          </w:r>
          <w:hyperlink r:id="rId55" w:history="1">
            <w:r w:rsidRPr="00745C15">
              <w:rPr>
                <w:rStyle w:val="Hyperlink"/>
                <w:rFonts w:ascii="Times New Roman" w:hAnsi="Times New Roman" w:cs="Times New Roman"/>
                <w:sz w:val="24"/>
                <w:szCs w:val="24"/>
              </w:rPr>
              <w:t>https://www.nottingham.ac.uk/manuscriptsandspecialcollections/researchguidance/medievaldocuments/handwritingstyles.aspx</w:t>
            </w:r>
          </w:hyperlink>
          <w:r w:rsidRPr="00745C15">
            <w:rPr>
              <w:rStyle w:val="Hyperlink"/>
              <w:rFonts w:ascii="Times New Roman" w:hAnsi="Times New Roman" w:cs="Times New Roman"/>
              <w:sz w:val="24"/>
              <w:szCs w:val="24"/>
            </w:rPr>
            <w:t xml:space="preserve"> </w:t>
          </w:r>
          <w:r w:rsidRPr="00745C15">
            <w:rPr>
              <w:rStyle w:val="Hyperlink"/>
              <w:rFonts w:ascii="Times New Roman" w:hAnsi="Times New Roman" w:cs="Times New Roman"/>
              <w:sz w:val="24"/>
              <w:szCs w:val="24"/>
              <w:u w:val="none"/>
            </w:rPr>
            <w:t>[Accessed: 08/04/2018].</w:t>
          </w:r>
        </w:p>
        <w:p w:rsidR="00A94E91" w:rsidRPr="00745C15" w:rsidRDefault="00A94E91" w:rsidP="005E2156">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Moorhead, J., </w:t>
          </w:r>
          <w:r w:rsidRPr="00745C15">
            <w:rPr>
              <w:rFonts w:ascii="Times New Roman" w:hAnsi="Times New Roman" w:cs="Times New Roman"/>
              <w:i/>
              <w:sz w:val="24"/>
              <w:szCs w:val="24"/>
            </w:rPr>
            <w:t>Theoderic in Italy</w:t>
          </w:r>
          <w:r w:rsidRPr="00745C15">
            <w:rPr>
              <w:rFonts w:ascii="Times New Roman" w:hAnsi="Times New Roman" w:cs="Times New Roman"/>
              <w:sz w:val="24"/>
              <w:szCs w:val="24"/>
            </w:rPr>
            <w:t xml:space="preserve"> (Oxford: Clarendon Press, 1992).</w:t>
          </w:r>
        </w:p>
        <w:p w:rsidR="00562F9E" w:rsidRPr="00745C15" w:rsidRDefault="00562F9E" w:rsidP="005E2156">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Murdoch, B., </w:t>
          </w:r>
          <w:r w:rsidRPr="00745C15">
            <w:rPr>
              <w:rFonts w:ascii="Times New Roman" w:hAnsi="Times New Roman" w:cs="Times New Roman"/>
              <w:i/>
              <w:sz w:val="24"/>
              <w:szCs w:val="24"/>
            </w:rPr>
            <w:t>Politics and Pragmatism in Early Medieval Poetry</w:t>
          </w:r>
          <w:r w:rsidRPr="00745C15">
            <w:rPr>
              <w:rFonts w:ascii="Times New Roman" w:hAnsi="Times New Roman" w:cs="Times New Roman"/>
              <w:sz w:val="24"/>
              <w:szCs w:val="24"/>
            </w:rPr>
            <w:t xml:space="preserve"> (London: The Hambledon Press, 1996).</w:t>
          </w:r>
        </w:p>
        <w:p w:rsidR="009E17D1" w:rsidRPr="00745C15" w:rsidRDefault="009E17D1" w:rsidP="009E17D1">
          <w:pPr>
            <w:rPr>
              <w:rFonts w:ascii="Times New Roman" w:eastAsia="Times New Roman" w:hAnsi="Times New Roman" w:cs="Times New Roman"/>
              <w:sz w:val="24"/>
              <w:szCs w:val="24"/>
              <w:lang w:eastAsia="en-GB"/>
            </w:rPr>
          </w:pPr>
          <w:r w:rsidRPr="00745C15">
            <w:rPr>
              <w:rFonts w:ascii="Times New Roman" w:eastAsia="Times New Roman" w:hAnsi="Times New Roman" w:cs="Times New Roman"/>
              <w:sz w:val="24"/>
              <w:szCs w:val="24"/>
              <w:lang w:eastAsia="en-GB"/>
            </w:rPr>
            <w:t xml:space="preserve">OPAC plus, ‘Das Nibelungenlied und die Klage (Leithandschrift A) – BSB Cgm 34’, Bayerische Staatsbibliothek (2018), Available </w:t>
          </w:r>
          <w:r w:rsidRPr="00BA07FC">
            <w:rPr>
              <w:rFonts w:ascii="Times New Roman" w:eastAsia="Times New Roman" w:hAnsi="Times New Roman" w:cs="Times New Roman"/>
              <w:noProof/>
              <w:sz w:val="24"/>
              <w:szCs w:val="24"/>
              <w:lang w:eastAsia="en-GB"/>
            </w:rPr>
            <w:t>at:</w:t>
          </w:r>
          <w:r w:rsidRPr="00745C15">
            <w:rPr>
              <w:rFonts w:ascii="Times New Roman" w:hAnsi="Times New Roman" w:cs="Times New Roman"/>
              <w:sz w:val="24"/>
              <w:szCs w:val="24"/>
            </w:rPr>
            <w:t xml:space="preserve"> </w:t>
          </w:r>
          <w:hyperlink r:id="rId56" w:history="1">
            <w:r w:rsidRPr="00745C15">
              <w:rPr>
                <w:rStyle w:val="Hyperlink"/>
                <w:rFonts w:ascii="Times New Roman" w:eastAsia="Times New Roman" w:hAnsi="Times New Roman" w:cs="Times New Roman"/>
                <w:sz w:val="24"/>
                <w:szCs w:val="24"/>
                <w:lang w:eastAsia="en-GB"/>
              </w:rPr>
              <w:t>https://opacplus.bsb-muenchen.de/metaopac/singleHit.do?methodToCall=showHit&amp;curPos=2&amp;identifier=100_SOLR_SERVER_1995060424</w:t>
            </w:r>
          </w:hyperlink>
          <w:r w:rsidRPr="00745C15">
            <w:rPr>
              <w:rFonts w:ascii="Times New Roman" w:eastAsia="Times New Roman" w:hAnsi="Times New Roman" w:cs="Times New Roman"/>
              <w:sz w:val="24"/>
              <w:szCs w:val="24"/>
              <w:lang w:eastAsia="en-GB"/>
            </w:rPr>
            <w:t xml:space="preserve"> [Accessed: 05/04/2018].</w:t>
          </w:r>
        </w:p>
        <w:p w:rsidR="004129F9" w:rsidRPr="00745C15" w:rsidRDefault="004129F9" w:rsidP="004129F9">
          <w:pPr>
            <w:spacing w:line="360" w:lineRule="auto"/>
            <w:rPr>
              <w:rFonts w:ascii="Times New Roman" w:hAnsi="Times New Roman" w:cs="Times New Roman"/>
              <w:sz w:val="24"/>
              <w:szCs w:val="24"/>
              <w:shd w:val="clear" w:color="auto" w:fill="FFFFFF"/>
            </w:rPr>
          </w:pPr>
          <w:r w:rsidRPr="00745C15">
            <w:rPr>
              <w:rFonts w:ascii="Times New Roman" w:hAnsi="Times New Roman" w:cs="Times New Roman"/>
              <w:sz w:val="24"/>
              <w:szCs w:val="24"/>
              <w:shd w:val="clear" w:color="auto" w:fill="FFFFFF"/>
            </w:rPr>
            <w:t xml:space="preserve">S. Lewincamp, ‘Watermarks within the Middle Eastern Manuscript Collection of the Baillieu Library’, </w:t>
          </w:r>
          <w:r w:rsidRPr="00745C15">
            <w:rPr>
              <w:rFonts w:ascii="Times New Roman" w:hAnsi="Times New Roman" w:cs="Times New Roman"/>
              <w:i/>
              <w:sz w:val="24"/>
              <w:szCs w:val="24"/>
              <w:shd w:val="clear" w:color="auto" w:fill="FFFFFF"/>
            </w:rPr>
            <w:t>Australian Library Journal</w:t>
          </w:r>
          <w:r w:rsidRPr="00745C15">
            <w:rPr>
              <w:rFonts w:ascii="Times New Roman" w:hAnsi="Times New Roman" w:cs="Times New Roman"/>
              <w:sz w:val="24"/>
              <w:szCs w:val="24"/>
              <w:shd w:val="clear" w:color="auto" w:fill="FFFFFF"/>
            </w:rPr>
            <w:t>, vol. 61, Iss. 2, (May 2012), 95-104.</w:t>
          </w:r>
        </w:p>
        <w:p w:rsidR="00253908" w:rsidRPr="00745C15" w:rsidRDefault="00562F9E" w:rsidP="00253908">
          <w:pPr>
            <w:spacing w:line="360" w:lineRule="auto"/>
            <w:jc w:val="both"/>
            <w:rPr>
              <w:rFonts w:ascii="Times New Roman" w:hAnsi="Times New Roman" w:cs="Times New Roman"/>
              <w:sz w:val="24"/>
              <w:szCs w:val="24"/>
            </w:rPr>
          </w:pPr>
          <w:r w:rsidRPr="00745C15">
            <w:rPr>
              <w:rFonts w:ascii="Times New Roman" w:hAnsi="Times New Roman" w:cs="Times New Roman"/>
              <w:sz w:val="24"/>
              <w:szCs w:val="24"/>
            </w:rPr>
            <w:t xml:space="preserve">Sandbach, F. E., </w:t>
          </w:r>
          <w:r w:rsidRPr="00745C15">
            <w:rPr>
              <w:rFonts w:ascii="Times New Roman" w:hAnsi="Times New Roman" w:cs="Times New Roman"/>
              <w:i/>
              <w:sz w:val="24"/>
              <w:szCs w:val="24"/>
            </w:rPr>
            <w:t>The Heroic Saga-Cycle of Dietrich von Bern – Primary Source Edition</w:t>
          </w:r>
          <w:r w:rsidRPr="00745C15">
            <w:rPr>
              <w:rFonts w:ascii="Times New Roman" w:hAnsi="Times New Roman" w:cs="Times New Roman"/>
              <w:sz w:val="24"/>
              <w:szCs w:val="24"/>
            </w:rPr>
            <w:t xml:space="preserve"> (London: Sign of the Phoenix, 1906).</w:t>
          </w:r>
        </w:p>
        <w:p w:rsidR="005E2156" w:rsidRPr="00745C15" w:rsidRDefault="005E2156" w:rsidP="005E2156">
          <w:pPr>
            <w:spacing w:line="360" w:lineRule="auto"/>
            <w:rPr>
              <w:rFonts w:ascii="Times New Roman" w:hAnsi="Times New Roman" w:cs="Times New Roman"/>
              <w:sz w:val="24"/>
              <w:szCs w:val="24"/>
              <w:shd w:val="clear" w:color="auto" w:fill="FFFFFF"/>
            </w:rPr>
          </w:pPr>
          <w:r w:rsidRPr="00745C15">
            <w:rPr>
              <w:rFonts w:ascii="Times New Roman" w:hAnsi="Times New Roman" w:cs="Times New Roman"/>
              <w:sz w:val="24"/>
              <w:szCs w:val="24"/>
              <w:shd w:val="clear" w:color="auto" w:fill="FFFFFF"/>
            </w:rPr>
            <w:t>Sardis Medrano-Cabral, ‘The Influence of Plague on Art from the Late 14</w:t>
          </w:r>
          <w:r w:rsidRPr="00745C15">
            <w:rPr>
              <w:rFonts w:ascii="Times New Roman" w:hAnsi="Times New Roman" w:cs="Times New Roman"/>
              <w:sz w:val="24"/>
              <w:szCs w:val="24"/>
              <w:shd w:val="clear" w:color="auto" w:fill="FFFFFF"/>
              <w:vertAlign w:val="superscript"/>
            </w:rPr>
            <w:t>th</w:t>
          </w:r>
          <w:r w:rsidRPr="00745C15">
            <w:rPr>
              <w:rFonts w:ascii="Times New Roman" w:hAnsi="Times New Roman" w:cs="Times New Roman"/>
              <w:sz w:val="24"/>
              <w:szCs w:val="24"/>
              <w:shd w:val="clear" w:color="auto" w:fill="FFFFFF"/>
            </w:rPr>
            <w:t xml:space="preserve"> to the 17</w:t>
          </w:r>
          <w:r w:rsidRPr="00745C15">
            <w:rPr>
              <w:rFonts w:ascii="Times New Roman" w:hAnsi="Times New Roman" w:cs="Times New Roman"/>
              <w:sz w:val="24"/>
              <w:szCs w:val="24"/>
              <w:shd w:val="clear" w:color="auto" w:fill="FFFFFF"/>
              <w:vertAlign w:val="superscript"/>
            </w:rPr>
            <w:t>th</w:t>
          </w:r>
          <w:r w:rsidRPr="00745C15">
            <w:rPr>
              <w:rFonts w:ascii="Times New Roman" w:hAnsi="Times New Roman" w:cs="Times New Roman"/>
              <w:sz w:val="24"/>
              <w:szCs w:val="24"/>
              <w:shd w:val="clear" w:color="auto" w:fill="FFFFFF"/>
            </w:rPr>
            <w:t xml:space="preserve"> Century’, Montana State University (2018), Available </w:t>
          </w:r>
          <w:r w:rsidRPr="00BA07FC">
            <w:rPr>
              <w:rFonts w:ascii="Times New Roman" w:hAnsi="Times New Roman" w:cs="Times New Roman"/>
              <w:noProof/>
              <w:sz w:val="24"/>
              <w:szCs w:val="24"/>
              <w:shd w:val="clear" w:color="auto" w:fill="FFFFFF"/>
            </w:rPr>
            <w:t>at:</w:t>
          </w:r>
          <w:r w:rsidRPr="00745C15">
            <w:rPr>
              <w:rFonts w:ascii="Times New Roman" w:hAnsi="Times New Roman" w:cs="Times New Roman"/>
              <w:sz w:val="24"/>
              <w:szCs w:val="24"/>
            </w:rPr>
            <w:t xml:space="preserve"> </w:t>
          </w:r>
          <w:hyperlink r:id="rId57" w:history="1">
            <w:r w:rsidRPr="00745C15">
              <w:rPr>
                <w:rStyle w:val="Hyperlink"/>
                <w:rFonts w:ascii="Times New Roman" w:hAnsi="Times New Roman" w:cs="Times New Roman"/>
                <w:sz w:val="24"/>
                <w:szCs w:val="24"/>
                <w:shd w:val="clear" w:color="auto" w:fill="FFFFFF"/>
              </w:rPr>
              <w:t>http://www.montana.edu/historybug/yersiniaessays/medrano.html</w:t>
            </w:r>
          </w:hyperlink>
          <w:r w:rsidRPr="00745C15">
            <w:rPr>
              <w:rStyle w:val="Hyperlink"/>
              <w:rFonts w:ascii="Times New Roman" w:hAnsi="Times New Roman" w:cs="Times New Roman"/>
              <w:sz w:val="24"/>
              <w:szCs w:val="24"/>
              <w:shd w:val="clear" w:color="auto" w:fill="FFFFFF"/>
            </w:rPr>
            <w:t xml:space="preserve"> </w:t>
          </w:r>
          <w:r w:rsidRPr="00745C15">
            <w:rPr>
              <w:rStyle w:val="Hyperlink"/>
              <w:rFonts w:ascii="Times New Roman" w:hAnsi="Times New Roman" w:cs="Times New Roman"/>
              <w:sz w:val="24"/>
              <w:szCs w:val="24"/>
              <w:u w:val="none"/>
              <w:shd w:val="clear" w:color="auto" w:fill="FFFFFF"/>
            </w:rPr>
            <w:t>[Accessed: 08/04/2018].</w:t>
          </w:r>
        </w:p>
        <w:p w:rsidR="008F37D3" w:rsidRPr="00745C15" w:rsidRDefault="008F37D3" w:rsidP="008F37D3">
          <w:pPr>
            <w:autoSpaceDE w:val="0"/>
            <w:autoSpaceDN w:val="0"/>
            <w:adjustRightInd w:val="0"/>
            <w:spacing w:after="0" w:line="240" w:lineRule="auto"/>
            <w:rPr>
              <w:rFonts w:ascii="Times New Roman" w:hAnsi="Times New Roman" w:cs="Times New Roman"/>
              <w:sz w:val="24"/>
              <w:szCs w:val="24"/>
            </w:rPr>
          </w:pPr>
          <w:r w:rsidRPr="00745C15">
            <w:rPr>
              <w:rFonts w:ascii="Times New Roman" w:eastAsia="Times New Roman" w:hAnsi="Times New Roman" w:cs="Times New Roman"/>
              <w:i/>
              <w:sz w:val="24"/>
              <w:szCs w:val="24"/>
              <w:lang w:eastAsia="en-GB"/>
            </w:rPr>
            <w:t xml:space="preserve">The History of Paper and Watermarks from the </w:t>
          </w:r>
          <w:r w:rsidR="004F0315" w:rsidRPr="00745C15">
            <w:rPr>
              <w:rFonts w:ascii="Times New Roman" w:eastAsia="Times New Roman" w:hAnsi="Times New Roman" w:cs="Times New Roman"/>
              <w:i/>
              <w:sz w:val="24"/>
              <w:szCs w:val="24"/>
              <w:lang w:eastAsia="en-GB"/>
            </w:rPr>
            <w:t>Middle Ages</w:t>
          </w:r>
          <w:r w:rsidRPr="00745C15">
            <w:rPr>
              <w:rFonts w:ascii="Times New Roman" w:eastAsia="Times New Roman" w:hAnsi="Times New Roman" w:cs="Times New Roman"/>
              <w:i/>
              <w:sz w:val="24"/>
              <w:szCs w:val="24"/>
              <w:lang w:eastAsia="en-GB"/>
            </w:rPr>
            <w:t xml:space="preserve"> to the Modern Period: Bull’s Head and Mermaid</w:t>
          </w:r>
          <w:r w:rsidRPr="00745C15">
            <w:rPr>
              <w:rFonts w:ascii="Times New Roman" w:eastAsia="Times New Roman" w:hAnsi="Times New Roman" w:cs="Times New Roman"/>
              <w:sz w:val="24"/>
              <w:szCs w:val="24"/>
              <w:lang w:eastAsia="en-GB"/>
            </w:rPr>
            <w:t>, edited by R</w:t>
          </w:r>
          <w:r w:rsidRPr="00745C15">
            <w:rPr>
              <w:rFonts w:ascii="Times New Roman" w:hAnsi="Times New Roman" w:cs="Times New Roman"/>
              <w:sz w:val="24"/>
              <w:szCs w:val="24"/>
            </w:rPr>
            <w:t>ückert,</w:t>
          </w:r>
          <w:r w:rsidRPr="00745C15">
            <w:rPr>
              <w:rFonts w:ascii="Times New Roman" w:eastAsia="Times New Roman" w:hAnsi="Times New Roman" w:cs="Times New Roman"/>
              <w:sz w:val="24"/>
              <w:szCs w:val="24"/>
              <w:lang w:eastAsia="en-GB"/>
            </w:rPr>
            <w:t xml:space="preserve"> P.</w:t>
          </w:r>
          <w:r w:rsidRPr="00745C15">
            <w:rPr>
              <w:rFonts w:ascii="Times New Roman" w:hAnsi="Times New Roman" w:cs="Times New Roman"/>
              <w:sz w:val="24"/>
              <w:szCs w:val="24"/>
            </w:rPr>
            <w:t>, Hode</w:t>
          </w:r>
          <w:r w:rsidRPr="00745C15">
            <w:rPr>
              <w:rFonts w:ascii="Times New Roman" w:hAnsi="Times New Roman" w:cs="Times New Roman"/>
              <w:sz w:val="24"/>
              <w:szCs w:val="24"/>
              <w:shd w:val="clear" w:color="auto" w:fill="FFFFFF"/>
            </w:rPr>
            <w:t>č</w:t>
          </w:r>
          <w:r w:rsidRPr="00745C15">
            <w:rPr>
              <w:rFonts w:ascii="Times New Roman" w:hAnsi="Times New Roman" w:cs="Times New Roman"/>
              <w:sz w:val="24"/>
              <w:szCs w:val="24"/>
            </w:rPr>
            <w:t>ek, S. and Wenger, E. (Landesarchiv Baden-Württemberg</w:t>
          </w:r>
          <w:r w:rsidRPr="00BA07FC">
            <w:rPr>
              <w:rFonts w:ascii="Times New Roman" w:hAnsi="Times New Roman" w:cs="Times New Roman"/>
              <w:noProof/>
              <w:sz w:val="24"/>
              <w:szCs w:val="24"/>
            </w:rPr>
            <w:t>,Stuttgart</w:t>
          </w:r>
          <w:r w:rsidRPr="00745C15">
            <w:rPr>
              <w:rFonts w:ascii="Times New Roman" w:hAnsi="Times New Roman" w:cs="Times New Roman"/>
              <w:sz w:val="24"/>
              <w:szCs w:val="24"/>
            </w:rPr>
            <w:t>, 2009).</w:t>
          </w:r>
        </w:p>
        <w:p w:rsidR="008F37D3" w:rsidRPr="00745C15" w:rsidRDefault="008F37D3" w:rsidP="008F37D3">
          <w:pPr>
            <w:autoSpaceDE w:val="0"/>
            <w:autoSpaceDN w:val="0"/>
            <w:adjustRightInd w:val="0"/>
            <w:spacing w:after="0" w:line="240" w:lineRule="auto"/>
            <w:rPr>
              <w:rFonts w:ascii="Times New Roman" w:hAnsi="Times New Roman" w:cs="Times New Roman"/>
              <w:sz w:val="24"/>
              <w:szCs w:val="24"/>
            </w:rPr>
          </w:pPr>
        </w:p>
        <w:p w:rsidR="00A461E0" w:rsidRPr="00745C15" w:rsidRDefault="00253908" w:rsidP="00B30DD4">
          <w:pPr>
            <w:spacing w:line="360" w:lineRule="auto"/>
            <w:rPr>
              <w:rFonts w:ascii="Times New Roman" w:hAnsi="Times New Roman" w:cs="Times New Roman"/>
              <w:sz w:val="24"/>
              <w:szCs w:val="24"/>
              <w:shd w:val="clear" w:color="auto" w:fill="FFFFFF"/>
            </w:rPr>
          </w:pPr>
          <w:r w:rsidRPr="00745C15">
            <w:rPr>
              <w:rFonts w:ascii="Times New Roman" w:hAnsi="Times New Roman" w:cs="Times New Roman"/>
              <w:sz w:val="24"/>
              <w:szCs w:val="24"/>
              <w:shd w:val="clear" w:color="auto" w:fill="FFFFFF"/>
            </w:rPr>
            <w:t>Ulrike Spyra and Maria Effinger,</w:t>
          </w:r>
          <w:r w:rsidR="007F4419" w:rsidRPr="00745C15">
            <w:rPr>
              <w:rFonts w:ascii="Times New Roman" w:hAnsi="Times New Roman" w:cs="Times New Roman"/>
              <w:bCs/>
              <w:sz w:val="24"/>
              <w:szCs w:val="24"/>
            </w:rPr>
            <w:t xml:space="preserve"> ‘Cod. Pal. G</w:t>
          </w:r>
          <w:r w:rsidRPr="00745C15">
            <w:rPr>
              <w:rFonts w:ascii="Times New Roman" w:hAnsi="Times New Roman" w:cs="Times New Roman"/>
              <w:bCs/>
              <w:sz w:val="24"/>
              <w:szCs w:val="24"/>
            </w:rPr>
            <w:t xml:space="preserve">erm. 359: </w:t>
          </w:r>
          <w:r w:rsidRPr="00745C15">
            <w:rPr>
              <w:rFonts w:ascii="Times New Roman" w:hAnsi="Times New Roman" w:cs="Times New Roman"/>
              <w:bCs/>
              <w:i/>
              <w:sz w:val="24"/>
              <w:szCs w:val="24"/>
            </w:rPr>
            <w:t>'Rosengarten to Worms'</w:t>
          </w:r>
          <w:r w:rsidRPr="00745C15">
            <w:rPr>
              <w:rFonts w:ascii="Times New Roman" w:hAnsi="Times New Roman" w:cs="Times New Roman"/>
              <w:bCs/>
              <w:sz w:val="24"/>
              <w:szCs w:val="24"/>
            </w:rPr>
            <w:t xml:space="preserve"> and </w:t>
          </w:r>
          <w:r w:rsidRPr="00745C15">
            <w:rPr>
              <w:rFonts w:ascii="Times New Roman" w:hAnsi="Times New Roman" w:cs="Times New Roman"/>
              <w:bCs/>
              <w:i/>
              <w:sz w:val="24"/>
              <w:szCs w:val="24"/>
            </w:rPr>
            <w:t>'Lucidarius'’</w:t>
          </w:r>
          <w:r w:rsidRPr="00745C15">
            <w:rPr>
              <w:rFonts w:ascii="Times New Roman" w:hAnsi="Times New Roman" w:cs="Times New Roman"/>
              <w:bCs/>
              <w:sz w:val="24"/>
              <w:szCs w:val="24"/>
            </w:rPr>
            <w:t xml:space="preserve">, </w:t>
          </w:r>
          <w:r w:rsidRPr="00745C15">
            <w:rPr>
              <w:rFonts w:ascii="Times New Roman" w:hAnsi="Times New Roman" w:cs="Times New Roman"/>
              <w:sz w:val="24"/>
              <w:szCs w:val="24"/>
              <w:shd w:val="clear" w:color="auto" w:fill="FFFFFF"/>
            </w:rPr>
            <w:t xml:space="preserve">University Library Heidelberg (2008), Available </w:t>
          </w:r>
          <w:r w:rsidRPr="00BA07FC">
            <w:rPr>
              <w:rFonts w:ascii="Times New Roman" w:hAnsi="Times New Roman" w:cs="Times New Roman"/>
              <w:noProof/>
              <w:sz w:val="24"/>
              <w:szCs w:val="24"/>
              <w:shd w:val="clear" w:color="auto" w:fill="FFFFFF"/>
            </w:rPr>
            <w:t>at:</w:t>
          </w:r>
          <w:r w:rsidRPr="00745C15">
            <w:rPr>
              <w:rFonts w:ascii="Times New Roman" w:hAnsi="Times New Roman" w:cs="Times New Roman"/>
              <w:sz w:val="24"/>
              <w:szCs w:val="24"/>
              <w:shd w:val="clear" w:color="auto" w:fill="FFFFFF"/>
            </w:rPr>
            <w:t xml:space="preserve"> </w:t>
          </w:r>
          <w:hyperlink r:id="rId58" w:history="1">
            <w:r w:rsidRPr="00745C15">
              <w:rPr>
                <w:rStyle w:val="Hyperlink"/>
                <w:rFonts w:ascii="Times New Roman" w:hAnsi="Times New Roman" w:cs="Times New Roman"/>
                <w:sz w:val="24"/>
                <w:szCs w:val="24"/>
                <w:shd w:val="clear" w:color="auto" w:fill="FFFFFF"/>
              </w:rPr>
              <w:t>http://digi.ub.uni-heidelberg.de/de/bpd/glanzlichter/oberdeutsche/werkstatt1418/cpg359.html</w:t>
            </w:r>
          </w:hyperlink>
          <w:r w:rsidR="000E6694" w:rsidRPr="00745C15">
            <w:rPr>
              <w:rStyle w:val="Hyperlink"/>
              <w:rFonts w:ascii="Times New Roman" w:hAnsi="Times New Roman" w:cs="Times New Roman"/>
              <w:sz w:val="24"/>
              <w:szCs w:val="24"/>
              <w:shd w:val="clear" w:color="auto" w:fill="FFFFFF"/>
            </w:rPr>
            <w:t xml:space="preserve"> </w:t>
          </w:r>
          <w:r w:rsidR="000E6694" w:rsidRPr="00745C15">
            <w:rPr>
              <w:rStyle w:val="Hyperlink"/>
              <w:rFonts w:ascii="Times New Roman" w:hAnsi="Times New Roman" w:cs="Times New Roman"/>
              <w:sz w:val="24"/>
              <w:szCs w:val="24"/>
              <w:u w:val="none"/>
              <w:shd w:val="clear" w:color="auto" w:fill="FFFFFF"/>
            </w:rPr>
            <w:t>[Accessed: 05/04/2018].</w:t>
          </w:r>
        </w:p>
        <w:p w:rsidR="00A461E0" w:rsidRPr="00745C15" w:rsidRDefault="00A461E0" w:rsidP="00A461E0">
          <w:pPr>
            <w:pStyle w:val="Heading1"/>
            <w:shd w:val="clear" w:color="auto" w:fill="FFFFFF"/>
            <w:spacing w:before="0" w:after="180" w:line="342" w:lineRule="atLeast"/>
            <w:rPr>
              <w:rFonts w:ascii="Times New Roman" w:hAnsi="Times New Roman" w:cs="Times New Roman"/>
              <w:color w:val="auto"/>
              <w:sz w:val="24"/>
              <w:szCs w:val="24"/>
              <w:shd w:val="clear" w:color="auto" w:fill="FFFFFF"/>
            </w:rPr>
          </w:pPr>
          <w:r w:rsidRPr="00745C15">
            <w:rPr>
              <w:rFonts w:ascii="Times New Roman" w:hAnsi="Times New Roman" w:cs="Times New Roman"/>
              <w:color w:val="auto"/>
              <w:sz w:val="24"/>
              <w:szCs w:val="24"/>
              <w:shd w:val="clear" w:color="auto" w:fill="FFFFFF"/>
            </w:rPr>
            <w:lastRenderedPageBreak/>
            <w:t>Ulrike Spyra and Maria Effinger,</w:t>
          </w:r>
          <w:r w:rsidRPr="00745C15">
            <w:rPr>
              <w:rFonts w:ascii="Times New Roman" w:hAnsi="Times New Roman" w:cs="Times New Roman"/>
              <w:bCs/>
              <w:color w:val="auto"/>
              <w:sz w:val="24"/>
              <w:szCs w:val="24"/>
            </w:rPr>
            <w:t xml:space="preserve"> ‘</w:t>
          </w:r>
          <w:r w:rsidRPr="00745C15">
            <w:rPr>
              <w:rFonts w:ascii="Times New Roman" w:hAnsi="Times New Roman" w:cs="Times New Roman"/>
              <w:bCs/>
              <w:i/>
              <w:color w:val="auto"/>
              <w:sz w:val="24"/>
              <w:szCs w:val="24"/>
            </w:rPr>
            <w:t>Elsässische Werkstatt von 1418’</w:t>
          </w:r>
          <w:r w:rsidRPr="00745C15">
            <w:rPr>
              <w:rFonts w:ascii="Times New Roman" w:hAnsi="Times New Roman" w:cs="Times New Roman"/>
              <w:bCs/>
              <w:color w:val="auto"/>
              <w:sz w:val="24"/>
              <w:szCs w:val="24"/>
            </w:rPr>
            <w:t xml:space="preserve">, </w:t>
          </w:r>
          <w:r w:rsidRPr="00745C15">
            <w:rPr>
              <w:rFonts w:ascii="Times New Roman" w:hAnsi="Times New Roman" w:cs="Times New Roman"/>
              <w:color w:val="auto"/>
              <w:sz w:val="24"/>
              <w:szCs w:val="24"/>
              <w:shd w:val="clear" w:color="auto" w:fill="FFFFFF"/>
            </w:rPr>
            <w:t xml:space="preserve">University Library Heidelberg (2008), Available </w:t>
          </w:r>
          <w:r w:rsidRPr="00745C15">
            <w:rPr>
              <w:rFonts w:ascii="Times New Roman" w:hAnsi="Times New Roman" w:cs="Times New Roman"/>
              <w:noProof/>
              <w:color w:val="auto"/>
              <w:sz w:val="24"/>
              <w:szCs w:val="24"/>
              <w:shd w:val="clear" w:color="auto" w:fill="FFFFFF"/>
            </w:rPr>
            <w:t>at:</w:t>
          </w:r>
          <w:r w:rsidRPr="00745C15">
            <w:rPr>
              <w:rFonts w:ascii="Times New Roman" w:hAnsi="Times New Roman" w:cs="Times New Roman"/>
              <w:color w:val="auto"/>
              <w:sz w:val="24"/>
              <w:szCs w:val="24"/>
              <w:shd w:val="clear" w:color="auto" w:fill="FFFFFF"/>
            </w:rPr>
            <w:t xml:space="preserve"> </w:t>
          </w:r>
          <w:hyperlink r:id="rId59" w:history="1">
            <w:r w:rsidRPr="00745C15">
              <w:rPr>
                <w:rStyle w:val="Hyperlink"/>
                <w:rFonts w:ascii="Times New Roman" w:hAnsi="Times New Roman" w:cs="Times New Roman"/>
                <w:sz w:val="24"/>
                <w:szCs w:val="24"/>
                <w:shd w:val="clear" w:color="auto" w:fill="FFFFFF"/>
              </w:rPr>
              <w:t>http://digi.ub.uni-heidelberg.de/de/bpd/glanzlichter/oberdeutsche/werkstatt1418.html</w:t>
            </w:r>
          </w:hyperlink>
          <w:r w:rsidR="000E6694" w:rsidRPr="00745C15">
            <w:rPr>
              <w:rStyle w:val="Hyperlink"/>
              <w:rFonts w:ascii="Times New Roman" w:hAnsi="Times New Roman" w:cs="Times New Roman"/>
              <w:sz w:val="24"/>
              <w:szCs w:val="24"/>
              <w:shd w:val="clear" w:color="auto" w:fill="FFFFFF"/>
            </w:rPr>
            <w:t xml:space="preserve"> </w:t>
          </w:r>
          <w:r w:rsidR="000E6694" w:rsidRPr="00745C15">
            <w:rPr>
              <w:rStyle w:val="Hyperlink"/>
              <w:rFonts w:ascii="Times New Roman" w:hAnsi="Times New Roman" w:cs="Times New Roman"/>
              <w:sz w:val="24"/>
              <w:szCs w:val="24"/>
              <w:u w:val="none"/>
              <w:shd w:val="clear" w:color="auto" w:fill="FFFFFF"/>
            </w:rPr>
            <w:t>[Accessed: 05/04/2018].</w:t>
          </w:r>
        </w:p>
        <w:p w:rsidR="007F4419" w:rsidRPr="00745C15" w:rsidRDefault="007F4419" w:rsidP="007F4419">
          <w:pPr>
            <w:pStyle w:val="Heading1"/>
            <w:shd w:val="clear" w:color="auto" w:fill="FFFFFF"/>
            <w:spacing w:before="0" w:after="180" w:line="342" w:lineRule="atLeast"/>
            <w:rPr>
              <w:rFonts w:ascii="Times New Roman" w:hAnsi="Times New Roman" w:cs="Times New Roman"/>
              <w:sz w:val="24"/>
              <w:szCs w:val="24"/>
            </w:rPr>
          </w:pPr>
          <w:r w:rsidRPr="00745C15">
            <w:rPr>
              <w:rFonts w:ascii="Times New Roman" w:hAnsi="Times New Roman" w:cs="Times New Roman"/>
              <w:color w:val="auto"/>
              <w:sz w:val="24"/>
              <w:szCs w:val="24"/>
              <w:shd w:val="clear" w:color="auto" w:fill="FFFFFF"/>
            </w:rPr>
            <w:t>Ulrike Spyra and Maria Effinger,</w:t>
          </w:r>
          <w:r w:rsidRPr="00745C15">
            <w:rPr>
              <w:rFonts w:ascii="Times New Roman" w:hAnsi="Times New Roman" w:cs="Times New Roman"/>
              <w:bCs/>
              <w:color w:val="auto"/>
              <w:sz w:val="24"/>
              <w:szCs w:val="24"/>
            </w:rPr>
            <w:t xml:space="preserve"> ‘Cod. Pal. Germ. 324: ‘</w:t>
          </w:r>
          <w:r w:rsidRPr="00745C15">
            <w:rPr>
              <w:rFonts w:ascii="Times New Roman" w:hAnsi="Times New Roman" w:cs="Times New Roman"/>
              <w:bCs/>
              <w:i/>
              <w:color w:val="auto"/>
              <w:sz w:val="24"/>
              <w:szCs w:val="24"/>
            </w:rPr>
            <w:t>Virginal</w:t>
          </w:r>
          <w:r w:rsidRPr="00745C15">
            <w:rPr>
              <w:rFonts w:ascii="Times New Roman" w:hAnsi="Times New Roman" w:cs="Times New Roman"/>
              <w:bCs/>
              <w:color w:val="auto"/>
              <w:sz w:val="24"/>
              <w:szCs w:val="24"/>
            </w:rPr>
            <w:t xml:space="preserve">’’, </w:t>
          </w:r>
          <w:r w:rsidRPr="00745C15">
            <w:rPr>
              <w:rFonts w:ascii="Times New Roman" w:hAnsi="Times New Roman" w:cs="Times New Roman"/>
              <w:color w:val="auto"/>
              <w:sz w:val="24"/>
              <w:szCs w:val="24"/>
              <w:shd w:val="clear" w:color="auto" w:fill="FFFFFF"/>
            </w:rPr>
            <w:t xml:space="preserve">University Library Heidelberg (2008), Available </w:t>
          </w:r>
          <w:r w:rsidRPr="00745C15">
            <w:rPr>
              <w:rFonts w:ascii="Times New Roman" w:hAnsi="Times New Roman" w:cs="Times New Roman"/>
              <w:noProof/>
              <w:color w:val="auto"/>
              <w:sz w:val="24"/>
              <w:szCs w:val="24"/>
              <w:shd w:val="clear" w:color="auto" w:fill="FFFFFF"/>
            </w:rPr>
            <w:t>at:</w:t>
          </w:r>
          <w:r w:rsidRPr="00745C15">
            <w:rPr>
              <w:rFonts w:ascii="Times New Roman" w:hAnsi="Times New Roman" w:cs="Times New Roman"/>
              <w:color w:val="auto"/>
              <w:sz w:val="24"/>
              <w:szCs w:val="24"/>
              <w:shd w:val="clear" w:color="auto" w:fill="FFFFFF"/>
            </w:rPr>
            <w:t xml:space="preserve"> </w:t>
          </w:r>
          <w:hyperlink r:id="rId60" w:history="1">
            <w:r w:rsidRPr="00745C15">
              <w:rPr>
                <w:rStyle w:val="Hyperlink"/>
                <w:rFonts w:ascii="Times New Roman" w:hAnsi="Times New Roman" w:cs="Times New Roman"/>
                <w:sz w:val="24"/>
                <w:szCs w:val="24"/>
              </w:rPr>
              <w:t>http://digi.ub.uni-heidelberg.de/de/bpd/glanzlichter/oberdeutsche/lauber/cpg324.html</w:t>
            </w:r>
          </w:hyperlink>
          <w:r w:rsidR="000E6694" w:rsidRPr="00745C15">
            <w:rPr>
              <w:rStyle w:val="Hyperlink"/>
              <w:rFonts w:ascii="Times New Roman" w:hAnsi="Times New Roman" w:cs="Times New Roman"/>
              <w:sz w:val="24"/>
              <w:szCs w:val="24"/>
            </w:rPr>
            <w:t xml:space="preserve"> </w:t>
          </w:r>
          <w:r w:rsidR="000E6694" w:rsidRPr="00745C15">
            <w:rPr>
              <w:rStyle w:val="Hyperlink"/>
              <w:rFonts w:ascii="Times New Roman" w:hAnsi="Times New Roman" w:cs="Times New Roman"/>
              <w:sz w:val="24"/>
              <w:szCs w:val="24"/>
              <w:u w:val="none"/>
              <w:shd w:val="clear" w:color="auto" w:fill="FFFFFF"/>
            </w:rPr>
            <w:t>[Accessed: 05/04/2018].</w:t>
          </w:r>
        </w:p>
        <w:p w:rsidR="004129F9" w:rsidRPr="00745C15" w:rsidRDefault="00D33A50" w:rsidP="00D33A50">
          <w:pPr>
            <w:rPr>
              <w:rFonts w:ascii="Times New Roman" w:hAnsi="Times New Roman" w:cs="Times New Roman"/>
              <w:sz w:val="24"/>
              <w:szCs w:val="24"/>
              <w:lang w:val="en-US"/>
            </w:rPr>
          </w:pPr>
          <w:r w:rsidRPr="00745C15">
            <w:rPr>
              <w:rFonts w:ascii="Times New Roman" w:hAnsi="Times New Roman" w:cs="Times New Roman"/>
              <w:sz w:val="24"/>
              <w:szCs w:val="24"/>
              <w:lang w:val="en-US"/>
            </w:rPr>
            <w:t xml:space="preserve">Walshe, M. O’C., </w:t>
          </w:r>
          <w:r w:rsidRPr="00745C15">
            <w:rPr>
              <w:rFonts w:ascii="Times New Roman" w:hAnsi="Times New Roman" w:cs="Times New Roman"/>
              <w:i/>
              <w:sz w:val="24"/>
              <w:szCs w:val="24"/>
              <w:lang w:val="en-US"/>
            </w:rPr>
            <w:t>Medieval German Literature</w:t>
          </w:r>
          <w:r w:rsidRPr="00745C15">
            <w:rPr>
              <w:rFonts w:ascii="Times New Roman" w:hAnsi="Times New Roman" w:cs="Times New Roman"/>
              <w:sz w:val="24"/>
              <w:szCs w:val="24"/>
              <w:lang w:val="en-US"/>
            </w:rPr>
            <w:t xml:space="preserve"> (Cambridge: Harvard University Press, 1962).</w:t>
          </w:r>
        </w:p>
        <w:p w:rsidR="001021B9" w:rsidRPr="005E2156" w:rsidRDefault="00B955C7" w:rsidP="00B30DD4">
          <w:pPr>
            <w:spacing w:line="360" w:lineRule="auto"/>
            <w:rPr>
              <w:rFonts w:ascii="Times New Roman" w:hAnsi="Times New Roman" w:cs="Times New Roman"/>
            </w:rPr>
          </w:pPr>
        </w:p>
      </w:sdtContent>
    </w:sdt>
    <w:sectPr w:rsidR="001021B9" w:rsidRPr="005E2156" w:rsidSect="00F1262E">
      <w:footerReference w:type="default" r:id="rId61"/>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55C7" w:rsidRDefault="00B955C7" w:rsidP="00A127E6">
      <w:pPr>
        <w:spacing w:after="0" w:line="240" w:lineRule="auto"/>
      </w:pPr>
      <w:r>
        <w:separator/>
      </w:r>
    </w:p>
  </w:endnote>
  <w:endnote w:type="continuationSeparator" w:id="0">
    <w:p w:rsidR="00B955C7" w:rsidRDefault="00B955C7" w:rsidP="00A127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65D5" w:rsidRDefault="002E65D5">
    <w:pPr>
      <w:pStyle w:val="Footer"/>
      <w:jc w:val="right"/>
    </w:pPr>
  </w:p>
  <w:p w:rsidR="002E65D5" w:rsidRDefault="002E65D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1301052"/>
      <w:docPartObj>
        <w:docPartGallery w:val="Page Numbers (Bottom of Page)"/>
        <w:docPartUnique/>
      </w:docPartObj>
    </w:sdtPr>
    <w:sdtEndPr>
      <w:rPr>
        <w:noProof/>
      </w:rPr>
    </w:sdtEndPr>
    <w:sdtContent>
      <w:p w:rsidR="002E65D5" w:rsidRDefault="002E65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E65D5" w:rsidRDefault="002E65D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06394843"/>
      <w:docPartObj>
        <w:docPartGallery w:val="Page Numbers (Bottom of Page)"/>
        <w:docPartUnique/>
      </w:docPartObj>
    </w:sdtPr>
    <w:sdtEndPr>
      <w:rPr>
        <w:noProof/>
      </w:rPr>
    </w:sdtEndPr>
    <w:sdtContent>
      <w:p w:rsidR="002E65D5" w:rsidRDefault="002E65D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E65D5" w:rsidRDefault="002E65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55C7" w:rsidRDefault="00B955C7" w:rsidP="00A127E6">
      <w:pPr>
        <w:spacing w:after="0" w:line="240" w:lineRule="auto"/>
      </w:pPr>
      <w:r>
        <w:separator/>
      </w:r>
    </w:p>
  </w:footnote>
  <w:footnote w:type="continuationSeparator" w:id="0">
    <w:p w:rsidR="00B955C7" w:rsidRDefault="00B955C7" w:rsidP="00A127E6">
      <w:pPr>
        <w:spacing w:after="0" w:line="240" w:lineRule="auto"/>
      </w:pPr>
      <w:r>
        <w:continuationSeparator/>
      </w:r>
    </w:p>
  </w:footnote>
  <w:footnote w:id="1">
    <w:p w:rsidR="002E65D5" w:rsidRPr="009E17D1" w:rsidRDefault="002E65D5">
      <w:pPr>
        <w:pStyle w:val="FootnoteText"/>
        <w:rPr>
          <w:rFonts w:ascii="Times New Roman" w:hAnsi="Times New Roman" w:cs="Times New Roman"/>
        </w:rPr>
      </w:pPr>
      <w:r>
        <w:rPr>
          <w:rStyle w:val="FootnoteReference"/>
        </w:rPr>
        <w:footnoteRef/>
      </w:r>
      <w:r>
        <w:t xml:space="preserve"> </w:t>
      </w:r>
      <w:r w:rsidRPr="009E17D1">
        <w:rPr>
          <w:rFonts w:ascii="Times New Roman" w:hAnsi="Times New Roman" w:cs="Times New Roman"/>
        </w:rPr>
        <w:t>The Asterix next to a folio number refers to a folio before the start of any decoration or text.</w:t>
      </w:r>
    </w:p>
  </w:footnote>
  <w:footnote w:id="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G. T. Gillespie, </w:t>
      </w:r>
      <w:r w:rsidRPr="009E17D1">
        <w:rPr>
          <w:rFonts w:ascii="Times New Roman" w:hAnsi="Times New Roman" w:cs="Times New Roman"/>
          <w:i/>
        </w:rPr>
        <w:t xml:space="preserve">A Catalogue of Persons Named in Germanic Heroic Literature (700-1600) Including Named Animals and Objects and Ethnic Names </w:t>
      </w:r>
      <w:r w:rsidRPr="009E17D1">
        <w:rPr>
          <w:rFonts w:ascii="Times New Roman" w:hAnsi="Times New Roman" w:cs="Times New Roman"/>
        </w:rPr>
        <w:t xml:space="preserve">(Oxford: Clarendon Press, 1973), pp. 26-31. </w:t>
      </w:r>
    </w:p>
  </w:footnote>
  <w:footnote w:id="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lang w:val="en-US"/>
        </w:rPr>
        <w:t xml:space="preserve">M. O’C. Walshe, </w:t>
      </w:r>
      <w:r w:rsidRPr="009E17D1">
        <w:rPr>
          <w:rFonts w:ascii="Times New Roman" w:hAnsi="Times New Roman" w:cs="Times New Roman"/>
          <w:i/>
          <w:lang w:val="en-US"/>
        </w:rPr>
        <w:t>Medieval German Literature</w:t>
      </w:r>
      <w:r w:rsidRPr="009E17D1">
        <w:rPr>
          <w:rFonts w:ascii="Times New Roman" w:hAnsi="Times New Roman" w:cs="Times New Roman"/>
          <w:lang w:val="en-US"/>
        </w:rPr>
        <w:t xml:space="preserve"> (Cambridge: Harvard University Press, 1962), p. 243.</w:t>
      </w:r>
    </w:p>
  </w:footnote>
  <w:footnote w:id="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Gillespie, </w:t>
      </w:r>
      <w:r w:rsidRPr="009E17D1">
        <w:rPr>
          <w:rFonts w:ascii="Times New Roman" w:hAnsi="Times New Roman" w:cs="Times New Roman"/>
          <w:i/>
        </w:rPr>
        <w:t>A Catalogue of Persons Named in Germanic Heroic Literature (700-1600) Including Named Animals and Objects and Ethnic Names</w:t>
      </w:r>
      <w:r w:rsidRPr="009E17D1">
        <w:rPr>
          <w:rFonts w:ascii="Times New Roman" w:hAnsi="Times New Roman" w:cs="Times New Roman"/>
        </w:rPr>
        <w:t>, pp. 104, 118-123.</w:t>
      </w:r>
    </w:p>
  </w:footnote>
  <w:footnote w:id="5">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F. E. Sandbach, </w:t>
      </w:r>
      <w:r w:rsidRPr="009E17D1">
        <w:rPr>
          <w:rFonts w:ascii="Times New Roman" w:hAnsi="Times New Roman" w:cs="Times New Roman"/>
          <w:i/>
        </w:rPr>
        <w:t>The Heroic Saga-Cycle of Dietrich von Bern – Primary Source Edition</w:t>
      </w:r>
      <w:r w:rsidRPr="009E17D1">
        <w:rPr>
          <w:rFonts w:ascii="Times New Roman" w:hAnsi="Times New Roman" w:cs="Times New Roman"/>
        </w:rPr>
        <w:t xml:space="preserve"> (London: Sign of the Phoenix, 1906), p. 145.</w:t>
      </w:r>
    </w:p>
  </w:footnote>
  <w:footnote w:id="6">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Pr>
          <w:rFonts w:ascii="Times New Roman" w:hAnsi="Times New Roman" w:cs="Times New Roman"/>
        </w:rPr>
        <w:t xml:space="preserve">Heidelberg </w:t>
      </w:r>
      <w:r w:rsidRPr="004E7DA0">
        <w:rPr>
          <w:rFonts w:ascii="Times New Roman" w:hAnsi="Times New Roman" w:cs="Times New Roman"/>
          <w:szCs w:val="24"/>
        </w:rPr>
        <w:t>Universitätsbibliothek</w:t>
      </w:r>
      <w:r>
        <w:rPr>
          <w:rFonts w:ascii="Times New Roman" w:hAnsi="Times New Roman" w:cs="Times New Roman"/>
        </w:rPr>
        <w:t xml:space="preserve">, </w:t>
      </w:r>
      <w:r w:rsidRPr="009E17D1">
        <w:rPr>
          <w:rFonts w:ascii="Times New Roman" w:hAnsi="Times New Roman" w:cs="Times New Roman"/>
        </w:rPr>
        <w:t>Cod. Pal. Ge</w:t>
      </w:r>
      <w:r>
        <w:rPr>
          <w:rFonts w:ascii="Times New Roman" w:hAnsi="Times New Roman" w:cs="Times New Roman"/>
        </w:rPr>
        <w:t xml:space="preserve">rm. 359, f. 49r, </w:t>
      </w:r>
      <w:r w:rsidRPr="009E17D1">
        <w:rPr>
          <w:rFonts w:ascii="Times New Roman" w:hAnsi="Times New Roman" w:cs="Times New Roman"/>
        </w:rPr>
        <w:t xml:space="preserve">Sandbach, </w:t>
      </w:r>
      <w:r w:rsidRPr="009E17D1">
        <w:rPr>
          <w:rFonts w:ascii="Times New Roman" w:hAnsi="Times New Roman" w:cs="Times New Roman"/>
          <w:i/>
        </w:rPr>
        <w:t>The Heroic Saga-Cycle of Dietrich von Bern – Primary Source Edition</w:t>
      </w:r>
      <w:r w:rsidRPr="009E17D1">
        <w:rPr>
          <w:rFonts w:ascii="Times New Roman" w:hAnsi="Times New Roman" w:cs="Times New Roman"/>
        </w:rPr>
        <w:t>, p. 182.</w:t>
      </w:r>
    </w:p>
  </w:footnote>
  <w:footnote w:id="7">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Sandbach, </w:t>
      </w:r>
      <w:r w:rsidRPr="009E17D1">
        <w:rPr>
          <w:rFonts w:ascii="Times New Roman" w:hAnsi="Times New Roman" w:cs="Times New Roman"/>
          <w:i/>
        </w:rPr>
        <w:t>The Heroic Saga-Cycle of Dietrich von Bern – Primary Source Edition</w:t>
      </w:r>
      <w:r w:rsidRPr="009E17D1">
        <w:rPr>
          <w:rFonts w:ascii="Times New Roman" w:hAnsi="Times New Roman" w:cs="Times New Roman"/>
        </w:rPr>
        <w:t>, pp. 182-183.</w:t>
      </w:r>
    </w:p>
  </w:footnote>
  <w:footnote w:id="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The Nibelungenlied</w:t>
      </w:r>
      <w:r w:rsidRPr="009E17D1">
        <w:rPr>
          <w:rFonts w:ascii="Times New Roman" w:hAnsi="Times New Roman" w:cs="Times New Roman"/>
        </w:rPr>
        <w:t>, translated by A. T. Hatto (Harmondsworth: Penguin Books Ltd, 1966), p. 295.</w:t>
      </w:r>
    </w:p>
  </w:footnote>
  <w:footnote w:id="9">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J. Heinzle, </w:t>
      </w:r>
      <w:r w:rsidRPr="009E17D1">
        <w:rPr>
          <w:rFonts w:ascii="Times New Roman" w:hAnsi="Times New Roman" w:cs="Times New Roman"/>
          <w:i/>
        </w:rPr>
        <w:t xml:space="preserve">Einführung in die Mittelhochdeutsche Dietrichepik </w:t>
      </w:r>
      <w:r w:rsidRPr="009E17D1">
        <w:rPr>
          <w:rFonts w:ascii="Times New Roman" w:hAnsi="Times New Roman" w:cs="Times New Roman"/>
        </w:rPr>
        <w:t>(Berlin: Walter de Gruyter, 1999), p. 145.</w:t>
      </w:r>
    </w:p>
  </w:footnote>
  <w:footnote w:id="10">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Ibid</w:t>
      </w:r>
      <w:r w:rsidRPr="009E17D1">
        <w:rPr>
          <w:rFonts w:ascii="Times New Roman" w:hAnsi="Times New Roman" w:cs="Times New Roman"/>
        </w:rPr>
        <w:t>, p. 175.</w:t>
      </w:r>
    </w:p>
  </w:footnote>
  <w:footnote w:id="11">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Ibid</w:t>
      </w:r>
      <w:r w:rsidRPr="009E17D1">
        <w:rPr>
          <w:rFonts w:ascii="Times New Roman" w:hAnsi="Times New Roman" w:cs="Times New Roman"/>
        </w:rPr>
        <w:t xml:space="preserve">. </w:t>
      </w:r>
    </w:p>
  </w:footnote>
  <w:footnote w:id="1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G. Holz, </w:t>
      </w:r>
      <w:r w:rsidRPr="009E17D1">
        <w:rPr>
          <w:rFonts w:ascii="Times New Roman" w:hAnsi="Times New Roman" w:cs="Times New Roman"/>
          <w:i/>
        </w:rPr>
        <w:t>Die Gedichte vom Rosengarten zu Worms</w:t>
      </w:r>
      <w:r w:rsidRPr="009E17D1">
        <w:rPr>
          <w:rFonts w:ascii="Times New Roman" w:hAnsi="Times New Roman" w:cs="Times New Roman"/>
        </w:rPr>
        <w:t xml:space="preserve"> (Charleston: BiblioLife, 1893), p. xciv.</w:t>
      </w:r>
    </w:p>
  </w:footnote>
  <w:footnote w:id="1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Heinzle, </w:t>
      </w:r>
      <w:r w:rsidRPr="009E17D1">
        <w:rPr>
          <w:rFonts w:ascii="Times New Roman" w:hAnsi="Times New Roman" w:cs="Times New Roman"/>
          <w:i/>
        </w:rPr>
        <w:t>Einführung in die Mittelhochdeutsche Dietrichepik</w:t>
      </w:r>
      <w:r w:rsidRPr="009E17D1">
        <w:rPr>
          <w:rFonts w:ascii="Times New Roman" w:hAnsi="Times New Roman" w:cs="Times New Roman"/>
        </w:rPr>
        <w:t>, p. 175.</w:t>
      </w:r>
    </w:p>
  </w:footnote>
  <w:footnote w:id="1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J. Moorhead, </w:t>
      </w:r>
      <w:r w:rsidRPr="009E17D1">
        <w:rPr>
          <w:rFonts w:ascii="Times New Roman" w:hAnsi="Times New Roman" w:cs="Times New Roman"/>
          <w:i/>
        </w:rPr>
        <w:t>Theoderic in Italy</w:t>
      </w:r>
      <w:r w:rsidRPr="009E17D1">
        <w:rPr>
          <w:rFonts w:ascii="Times New Roman" w:hAnsi="Times New Roman" w:cs="Times New Roman"/>
        </w:rPr>
        <w:t xml:space="preserve"> (Oxford: Clarendon Press, 1992), p. 1. </w:t>
      </w:r>
    </w:p>
  </w:footnote>
  <w:footnote w:id="15">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Sandbach, </w:t>
      </w:r>
      <w:r w:rsidRPr="009E17D1">
        <w:rPr>
          <w:rFonts w:ascii="Times New Roman" w:hAnsi="Times New Roman" w:cs="Times New Roman"/>
          <w:i/>
        </w:rPr>
        <w:t>The Heroic Saga-Cycle of Dietrich von Bern – Primary Source Edition</w:t>
      </w:r>
      <w:r w:rsidRPr="009E17D1">
        <w:rPr>
          <w:rFonts w:ascii="Times New Roman" w:hAnsi="Times New Roman" w:cs="Times New Roman"/>
        </w:rPr>
        <w:t>, pp. 145, 155.</w:t>
      </w:r>
    </w:p>
  </w:footnote>
  <w:footnote w:id="16">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Pr>
          <w:rFonts w:ascii="Times New Roman" w:hAnsi="Times New Roman" w:cs="Times New Roman"/>
        </w:rPr>
        <w:t xml:space="preserve"> </w:t>
      </w:r>
      <w:r w:rsidRPr="009E17D1">
        <w:rPr>
          <w:rFonts w:ascii="Times New Roman" w:hAnsi="Times New Roman" w:cs="Times New Roman"/>
        </w:rPr>
        <w:t xml:space="preserve">Sandbach, </w:t>
      </w:r>
      <w:r w:rsidRPr="009E17D1">
        <w:rPr>
          <w:rFonts w:ascii="Times New Roman" w:hAnsi="Times New Roman" w:cs="Times New Roman"/>
          <w:i/>
        </w:rPr>
        <w:t>The Heroic Saga-Cycle of Dietrich von Bern – Primary Source Edition</w:t>
      </w:r>
      <w:r w:rsidRPr="009E17D1">
        <w:rPr>
          <w:rFonts w:ascii="Times New Roman" w:hAnsi="Times New Roman" w:cs="Times New Roman"/>
        </w:rPr>
        <w:t>, pp. 154-155.</w:t>
      </w:r>
    </w:p>
  </w:footnote>
  <w:footnote w:id="17">
    <w:p w:rsidR="002E65D5" w:rsidRPr="009E17D1" w:rsidRDefault="002E65D5" w:rsidP="002B6FEC">
      <w:pPr>
        <w:pStyle w:val="FootnoteText"/>
        <w:rPr>
          <w:rFonts w:ascii="Times New Roman" w:hAnsi="Times New Roman" w:cs="Times New Roman"/>
        </w:rPr>
      </w:pPr>
      <w:r w:rsidRPr="009E17D1">
        <w:rPr>
          <w:rStyle w:val="FootnoteReference"/>
          <w:rFonts w:ascii="Times New Roman" w:hAnsi="Times New Roman" w:cs="Times New Roman"/>
        </w:rPr>
        <w:footnoteRef/>
      </w:r>
      <w:r>
        <w:rPr>
          <w:rFonts w:ascii="Times New Roman" w:hAnsi="Times New Roman" w:cs="Times New Roman"/>
        </w:rPr>
        <w:t xml:space="preserve"> </w:t>
      </w:r>
      <w:r w:rsidRPr="009E17D1">
        <w:rPr>
          <w:rFonts w:ascii="Times New Roman" w:hAnsi="Times New Roman" w:cs="Times New Roman"/>
        </w:rPr>
        <w:t xml:space="preserve">Moorhead, </w:t>
      </w:r>
      <w:r w:rsidRPr="009E17D1">
        <w:rPr>
          <w:rFonts w:ascii="Times New Roman" w:hAnsi="Times New Roman" w:cs="Times New Roman"/>
          <w:i/>
        </w:rPr>
        <w:t>Theoderic in Italy</w:t>
      </w:r>
      <w:r w:rsidRPr="009E17D1">
        <w:rPr>
          <w:rFonts w:ascii="Times New Roman" w:hAnsi="Times New Roman" w:cs="Times New Roman"/>
        </w:rPr>
        <w:t xml:space="preserve">, p. 173. </w:t>
      </w:r>
    </w:p>
  </w:footnote>
  <w:footnote w:id="1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w:t>
      </w:r>
    </w:p>
  </w:footnote>
  <w:footnote w:id="19">
    <w:p w:rsidR="002E65D5" w:rsidRPr="009E17D1" w:rsidRDefault="002E65D5">
      <w:pPr>
        <w:pStyle w:val="FootnoteText"/>
        <w:rPr>
          <w:rFonts w:ascii="Times New Roman" w:hAnsi="Times New Roman" w:cs="Times New Roman"/>
        </w:rPr>
      </w:pPr>
      <w:r w:rsidRPr="00D07617">
        <w:rPr>
          <w:rStyle w:val="FootnoteReference"/>
          <w:rFonts w:ascii="Times New Roman" w:hAnsi="Times New Roman" w:cs="Times New Roman"/>
        </w:rPr>
        <w:footnoteRef/>
      </w:r>
      <w:r w:rsidRPr="00D07617">
        <w:rPr>
          <w:rFonts w:ascii="Times New Roman" w:hAnsi="Times New Roman" w:cs="Times New Roman"/>
        </w:rPr>
        <w:t xml:space="preserve"> </w:t>
      </w:r>
      <w:r w:rsidRPr="00D07617">
        <w:rPr>
          <w:rFonts w:ascii="Times New Roman" w:hAnsi="Times New Roman" w:cs="Times New Roman"/>
          <w:shd w:val="clear" w:color="auto" w:fill="FFFFFF"/>
        </w:rPr>
        <w:t>Ulrike Spyra and Maria Effinger,</w:t>
      </w:r>
      <w:r w:rsidRPr="00D07617">
        <w:rPr>
          <w:rFonts w:ascii="Times New Roman" w:hAnsi="Times New Roman" w:cs="Times New Roman"/>
          <w:bCs/>
        </w:rPr>
        <w:t xml:space="preserve"> ‘Cod. Pal. Germ. 359: </w:t>
      </w:r>
      <w:r w:rsidRPr="00D07617">
        <w:rPr>
          <w:rFonts w:ascii="Times New Roman" w:hAnsi="Times New Roman" w:cs="Times New Roman"/>
          <w:bCs/>
          <w:i/>
        </w:rPr>
        <w:t>'Rosengarten to Worms'</w:t>
      </w:r>
      <w:r w:rsidRPr="00D07617">
        <w:rPr>
          <w:rFonts w:ascii="Times New Roman" w:hAnsi="Times New Roman" w:cs="Times New Roman"/>
          <w:bCs/>
        </w:rPr>
        <w:t xml:space="preserve"> and </w:t>
      </w:r>
      <w:r w:rsidRPr="00D07617">
        <w:rPr>
          <w:rFonts w:ascii="Times New Roman" w:hAnsi="Times New Roman" w:cs="Times New Roman"/>
          <w:bCs/>
          <w:i/>
        </w:rPr>
        <w:t>'Lucidarius'’</w:t>
      </w:r>
      <w:r w:rsidRPr="00D07617">
        <w:rPr>
          <w:rFonts w:ascii="Times New Roman" w:hAnsi="Times New Roman" w:cs="Times New Roman"/>
          <w:bCs/>
        </w:rPr>
        <w:t xml:space="preserve">, </w:t>
      </w:r>
      <w:r w:rsidRPr="00D07617">
        <w:rPr>
          <w:rFonts w:ascii="Times New Roman" w:hAnsi="Times New Roman" w:cs="Times New Roman"/>
          <w:shd w:val="clear" w:color="auto" w:fill="FFFFFF"/>
        </w:rPr>
        <w:t xml:space="preserve">University Library Heidelberg (2008), Available </w:t>
      </w:r>
      <w:r w:rsidRPr="00D07617">
        <w:rPr>
          <w:rFonts w:ascii="Times New Roman" w:hAnsi="Times New Roman" w:cs="Times New Roman"/>
          <w:noProof/>
          <w:shd w:val="clear" w:color="auto" w:fill="FFFFFF"/>
        </w:rPr>
        <w:t>at:</w:t>
      </w:r>
      <w:r w:rsidRPr="00D07617">
        <w:rPr>
          <w:rFonts w:ascii="Times New Roman" w:hAnsi="Times New Roman" w:cs="Times New Roman"/>
          <w:shd w:val="clear" w:color="auto" w:fill="FFFFFF"/>
        </w:rPr>
        <w:t xml:space="preserve"> </w:t>
      </w:r>
      <w:hyperlink r:id="rId1" w:history="1">
        <w:r w:rsidRPr="00D07617">
          <w:rPr>
            <w:rStyle w:val="Hyperlink"/>
            <w:rFonts w:ascii="Times New Roman" w:hAnsi="Times New Roman" w:cs="Times New Roman"/>
            <w:shd w:val="clear" w:color="auto" w:fill="FFFFFF"/>
          </w:rPr>
          <w:t>http://digi.ub.uni-heidelberg.de/de/bpd/glanzlichter/oberdeutsche/werkstatt1418/cpg359.html</w:t>
        </w:r>
      </w:hyperlink>
      <w:r w:rsidRPr="00D07617">
        <w:rPr>
          <w:rStyle w:val="Hyperlink"/>
          <w:rFonts w:ascii="Times New Roman" w:hAnsi="Times New Roman" w:cs="Times New Roman"/>
          <w:shd w:val="clear" w:color="auto" w:fill="FFFFFF"/>
        </w:rPr>
        <w:t xml:space="preserve"> </w:t>
      </w:r>
      <w:r w:rsidRPr="00D07617">
        <w:rPr>
          <w:rStyle w:val="Hyperlink"/>
          <w:rFonts w:ascii="Times New Roman" w:hAnsi="Times New Roman" w:cs="Times New Roman"/>
          <w:u w:val="none"/>
          <w:shd w:val="clear" w:color="auto" w:fill="FFFFFF"/>
        </w:rPr>
        <w:t>[Accessed: 05/04/2018].</w:t>
      </w:r>
      <w:r w:rsidRPr="00D07617">
        <w:t xml:space="preserve"> </w:t>
      </w:r>
    </w:p>
  </w:footnote>
  <w:footnote w:id="20">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W. Blockmans and P. Hoppenbrouwers, translated by I. Van den Hoven, </w:t>
      </w:r>
      <w:r w:rsidRPr="002F1EDC">
        <w:rPr>
          <w:rFonts w:ascii="Times New Roman" w:hAnsi="Times New Roman" w:cs="Times New Roman"/>
          <w:i/>
        </w:rPr>
        <w:t>Introduction to Medieval Europe 300-1550</w:t>
      </w:r>
      <w:r w:rsidRPr="002F1EDC">
        <w:rPr>
          <w:rFonts w:ascii="Times New Roman" w:hAnsi="Times New Roman" w:cs="Times New Roman"/>
        </w:rPr>
        <w:t xml:space="preserve"> (London: Routledge, 2007), p. 288.</w:t>
      </w:r>
    </w:p>
  </w:footnote>
  <w:footnote w:id="21">
    <w:p w:rsidR="002E65D5" w:rsidRPr="009E17D1"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w:t>
      </w:r>
      <w:r w:rsidRPr="002F1EDC">
        <w:rPr>
          <w:rFonts w:ascii="Times New Roman" w:hAnsi="Times New Roman" w:cs="Times New Roman"/>
          <w:i/>
        </w:rPr>
        <w:t>Ibid,</w:t>
      </w:r>
      <w:r w:rsidRPr="002F1EDC">
        <w:rPr>
          <w:rFonts w:ascii="Times New Roman" w:hAnsi="Times New Roman" w:cs="Times New Roman"/>
        </w:rPr>
        <w:t xml:space="preserve"> p. 308.</w:t>
      </w:r>
    </w:p>
  </w:footnote>
  <w:footnote w:id="2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U</w:t>
      </w:r>
      <w:r w:rsidRPr="009E17D1">
        <w:rPr>
          <w:rFonts w:ascii="Times New Roman" w:hAnsi="Times New Roman" w:cs="Times New Roman"/>
          <w:shd w:val="clear" w:color="auto" w:fill="FFFFFF"/>
        </w:rPr>
        <w:t>lrike Spyra and Maria Effinger,</w:t>
      </w:r>
      <w:r w:rsidRPr="009E17D1">
        <w:rPr>
          <w:rFonts w:ascii="Times New Roman" w:hAnsi="Times New Roman" w:cs="Times New Roman"/>
          <w:bCs/>
        </w:rPr>
        <w:t xml:space="preserve"> ‘</w:t>
      </w:r>
      <w:r w:rsidRPr="009E17D1">
        <w:rPr>
          <w:rFonts w:ascii="Times New Roman" w:hAnsi="Times New Roman" w:cs="Times New Roman"/>
          <w:bCs/>
          <w:i/>
        </w:rPr>
        <w:t>Elsässische Werkstatt von 1418’</w:t>
      </w:r>
      <w:r w:rsidRPr="009E17D1">
        <w:rPr>
          <w:rFonts w:ascii="Times New Roman" w:hAnsi="Times New Roman" w:cs="Times New Roman"/>
          <w:bCs/>
        </w:rPr>
        <w:t xml:space="preserve">, </w:t>
      </w:r>
      <w:r w:rsidRPr="009E17D1">
        <w:rPr>
          <w:rFonts w:ascii="Times New Roman" w:hAnsi="Times New Roman" w:cs="Times New Roman"/>
          <w:shd w:val="clear" w:color="auto" w:fill="FFFFFF"/>
        </w:rPr>
        <w:t xml:space="preserve">University Library Heidelberg (2008), Available </w:t>
      </w:r>
      <w:r w:rsidRPr="009E17D1">
        <w:rPr>
          <w:rFonts w:ascii="Times New Roman" w:hAnsi="Times New Roman" w:cs="Times New Roman"/>
          <w:noProof/>
          <w:shd w:val="clear" w:color="auto" w:fill="FFFFFF"/>
        </w:rPr>
        <w:t>at:</w:t>
      </w:r>
      <w:r w:rsidRPr="009E17D1">
        <w:rPr>
          <w:rFonts w:ascii="Times New Roman" w:hAnsi="Times New Roman" w:cs="Times New Roman"/>
          <w:shd w:val="clear" w:color="auto" w:fill="FFFFFF"/>
        </w:rPr>
        <w:t xml:space="preserve"> </w:t>
      </w:r>
      <w:hyperlink r:id="rId2" w:history="1">
        <w:r w:rsidRPr="009E17D1">
          <w:rPr>
            <w:rStyle w:val="Hyperlink"/>
            <w:rFonts w:ascii="Times New Roman" w:hAnsi="Times New Roman" w:cs="Times New Roman"/>
            <w:shd w:val="clear" w:color="auto" w:fill="FFFFFF"/>
          </w:rPr>
          <w:t>http://digi.ub.uni-heidelberg.de/de/bpd/glanzlichter/oberdeutsche/werkstatt1418.html</w:t>
        </w:r>
      </w:hyperlink>
      <w:r w:rsidRPr="009E17D1">
        <w:rPr>
          <w:rStyle w:val="Hyperlink"/>
          <w:rFonts w:ascii="Times New Roman" w:hAnsi="Times New Roman" w:cs="Times New Roman"/>
          <w:shd w:val="clear" w:color="auto" w:fill="FFFFFF"/>
        </w:rPr>
        <w:t xml:space="preserve"> </w:t>
      </w:r>
      <w:r w:rsidRPr="002F1EDC">
        <w:rPr>
          <w:rStyle w:val="Hyperlink"/>
          <w:rFonts w:ascii="Times New Roman" w:hAnsi="Times New Roman" w:cs="Times New Roman"/>
          <w:u w:val="none"/>
          <w:shd w:val="clear" w:color="auto" w:fill="FFFFFF"/>
        </w:rPr>
        <w:t>[Accessed: 05/04/2018].</w:t>
      </w:r>
    </w:p>
  </w:footnote>
  <w:footnote w:id="2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Manuscripts and Special Collections ‘Handwriting Styles’, University of Nottingham (2018), Available at: </w:t>
      </w:r>
      <w:hyperlink r:id="rId3" w:history="1">
        <w:r w:rsidRPr="009E17D1">
          <w:rPr>
            <w:rStyle w:val="Hyperlink"/>
            <w:rFonts w:ascii="Times New Roman" w:hAnsi="Times New Roman" w:cs="Times New Roman"/>
          </w:rPr>
          <w:t>https://www.nottingham.ac.uk/manuscriptsandspecialcollections/researchguidance/medievaldocuments/handwritingstyles.aspx</w:t>
        </w:r>
      </w:hyperlink>
      <w:r w:rsidRPr="009E17D1">
        <w:rPr>
          <w:rStyle w:val="Hyperlink"/>
          <w:rFonts w:ascii="Times New Roman" w:hAnsi="Times New Roman" w:cs="Times New Roman"/>
        </w:rPr>
        <w:t xml:space="preserve"> </w:t>
      </w:r>
      <w:r w:rsidRPr="002F1EDC">
        <w:rPr>
          <w:rStyle w:val="Hyperlink"/>
          <w:rFonts w:ascii="Times New Roman" w:hAnsi="Times New Roman" w:cs="Times New Roman"/>
          <w:u w:val="none"/>
        </w:rPr>
        <w:t>[Accessed: 08/04/2018].</w:t>
      </w:r>
    </w:p>
  </w:footnote>
  <w:footnote w:id="2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U</w:t>
      </w:r>
      <w:r w:rsidRPr="009E17D1">
        <w:rPr>
          <w:rFonts w:ascii="Times New Roman" w:hAnsi="Times New Roman" w:cs="Times New Roman"/>
          <w:shd w:val="clear" w:color="auto" w:fill="FFFFFF"/>
        </w:rPr>
        <w:t>lrike Spyra and Maria Effinger,</w:t>
      </w:r>
      <w:r w:rsidRPr="009E17D1">
        <w:rPr>
          <w:rFonts w:ascii="Times New Roman" w:hAnsi="Times New Roman" w:cs="Times New Roman"/>
          <w:bCs/>
        </w:rPr>
        <w:t xml:space="preserve"> ‘</w:t>
      </w:r>
      <w:r w:rsidRPr="009E17D1">
        <w:rPr>
          <w:rFonts w:ascii="Times New Roman" w:hAnsi="Times New Roman" w:cs="Times New Roman"/>
          <w:bCs/>
          <w:i/>
        </w:rPr>
        <w:t>Elsässische Werkstatt von 1418’</w:t>
      </w:r>
      <w:r w:rsidRPr="009E17D1">
        <w:rPr>
          <w:rFonts w:ascii="Times New Roman" w:hAnsi="Times New Roman" w:cs="Times New Roman"/>
          <w:bCs/>
        </w:rPr>
        <w:t xml:space="preserve">, </w:t>
      </w:r>
      <w:r w:rsidRPr="009E17D1">
        <w:rPr>
          <w:rFonts w:ascii="Times New Roman" w:hAnsi="Times New Roman" w:cs="Times New Roman"/>
          <w:shd w:val="clear" w:color="auto" w:fill="FFFFFF"/>
        </w:rPr>
        <w:t xml:space="preserve">University Library Heidelberg (2008), Available </w:t>
      </w:r>
      <w:r w:rsidRPr="009E17D1">
        <w:rPr>
          <w:rFonts w:ascii="Times New Roman" w:hAnsi="Times New Roman" w:cs="Times New Roman"/>
          <w:noProof/>
          <w:shd w:val="clear" w:color="auto" w:fill="FFFFFF"/>
        </w:rPr>
        <w:t>at:</w:t>
      </w:r>
      <w:r w:rsidRPr="009E17D1">
        <w:rPr>
          <w:rFonts w:ascii="Times New Roman" w:hAnsi="Times New Roman" w:cs="Times New Roman"/>
          <w:shd w:val="clear" w:color="auto" w:fill="FFFFFF"/>
        </w:rPr>
        <w:t xml:space="preserve"> </w:t>
      </w:r>
      <w:hyperlink r:id="rId4" w:history="1">
        <w:r w:rsidRPr="009E17D1">
          <w:rPr>
            <w:rStyle w:val="Hyperlink"/>
            <w:rFonts w:ascii="Times New Roman" w:hAnsi="Times New Roman" w:cs="Times New Roman"/>
            <w:shd w:val="clear" w:color="auto" w:fill="FFFFFF"/>
          </w:rPr>
          <w:t>http://digi.ub.uni-heidelberg.de/de/bpd/glanzlichter/oberdeutsche/werkstatt1418.html</w:t>
        </w:r>
      </w:hyperlink>
      <w:r w:rsidRPr="009E17D1">
        <w:rPr>
          <w:rStyle w:val="Hyperlink"/>
          <w:rFonts w:ascii="Times New Roman" w:hAnsi="Times New Roman" w:cs="Times New Roman"/>
          <w:shd w:val="clear" w:color="auto" w:fill="FFFFFF"/>
        </w:rPr>
        <w:t xml:space="preserve"> </w:t>
      </w:r>
      <w:r w:rsidRPr="002F1EDC">
        <w:rPr>
          <w:rStyle w:val="Hyperlink"/>
          <w:rFonts w:ascii="Times New Roman" w:hAnsi="Times New Roman" w:cs="Times New Roman"/>
          <w:u w:val="none"/>
          <w:shd w:val="clear" w:color="auto" w:fill="FFFFFF"/>
        </w:rPr>
        <w:t>[Accessed: 05/04/2018].</w:t>
      </w:r>
    </w:p>
  </w:footnote>
  <w:footnote w:id="25">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2F1EDC">
        <w:rPr>
          <w:rFonts w:ascii="Times New Roman" w:hAnsi="Times New Roman" w:cs="Times New Roman"/>
        </w:rPr>
        <w:t xml:space="preserve">Manuscripts and Special Collections ‘Handwriting Styles’, University of Nottingham (2018), Available at: </w:t>
      </w:r>
      <w:hyperlink r:id="rId5" w:history="1">
        <w:r w:rsidRPr="002F1EDC">
          <w:rPr>
            <w:rStyle w:val="Hyperlink"/>
            <w:rFonts w:ascii="Times New Roman" w:hAnsi="Times New Roman" w:cs="Times New Roman"/>
          </w:rPr>
          <w:t>https://www.nottingham.ac.uk/manuscriptsandspecialcollections/researchguidance/medievaldocuments/handwritingstyles.aspx</w:t>
        </w:r>
      </w:hyperlink>
      <w:r w:rsidRPr="002F1EDC">
        <w:rPr>
          <w:rStyle w:val="Hyperlink"/>
          <w:rFonts w:ascii="Times New Roman" w:hAnsi="Times New Roman" w:cs="Times New Roman"/>
        </w:rPr>
        <w:t xml:space="preserve"> </w:t>
      </w:r>
      <w:r w:rsidRPr="002F1EDC">
        <w:rPr>
          <w:rStyle w:val="Hyperlink"/>
          <w:rFonts w:ascii="Times New Roman" w:hAnsi="Times New Roman" w:cs="Times New Roman"/>
          <w:u w:val="none"/>
        </w:rPr>
        <w:t>[Accessed: 08/04/2018].</w:t>
      </w:r>
    </w:p>
  </w:footnote>
  <w:footnote w:id="26">
    <w:p w:rsidR="002E65D5" w:rsidRPr="002F1EDC"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Ibid</w:t>
      </w:r>
      <w:r w:rsidRPr="009E17D1">
        <w:rPr>
          <w:rFonts w:ascii="Times New Roman" w:hAnsi="Times New Roman" w:cs="Times New Roman"/>
        </w:rPr>
        <w:t>.</w:t>
      </w:r>
    </w:p>
  </w:footnote>
  <w:footnote w:id="27">
    <w:p w:rsidR="002E65D5" w:rsidRDefault="002E65D5">
      <w:pPr>
        <w:pStyle w:val="FootnoteText"/>
      </w:pPr>
      <w:r w:rsidRPr="002F1EDC">
        <w:rPr>
          <w:rStyle w:val="FootnoteReference"/>
          <w:rFonts w:ascii="Times New Roman" w:hAnsi="Times New Roman" w:cs="Times New Roman"/>
        </w:rPr>
        <w:footnoteRef/>
      </w:r>
      <w:r w:rsidRPr="002F1EDC">
        <w:rPr>
          <w:rFonts w:ascii="Times New Roman" w:hAnsi="Times New Roman" w:cs="Times New Roman"/>
        </w:rPr>
        <w:t xml:space="preserve"> </w:t>
      </w:r>
      <w:r w:rsidRPr="002F1EDC">
        <w:rPr>
          <w:rFonts w:ascii="Times New Roman" w:hAnsi="Times New Roman" w:cs="Times New Roman"/>
          <w:shd w:val="clear" w:color="auto" w:fill="FFFFFF"/>
        </w:rPr>
        <w:t>Ulrike Spyra and Maria Effinger,</w:t>
      </w:r>
      <w:r w:rsidRPr="002F1EDC">
        <w:rPr>
          <w:rFonts w:ascii="Times New Roman" w:hAnsi="Times New Roman" w:cs="Times New Roman"/>
          <w:bCs/>
        </w:rPr>
        <w:t xml:space="preserve"> ‘Cod. Pal. Germ. 359: </w:t>
      </w:r>
      <w:r w:rsidRPr="002F1EDC">
        <w:rPr>
          <w:rFonts w:ascii="Times New Roman" w:hAnsi="Times New Roman" w:cs="Times New Roman"/>
          <w:bCs/>
          <w:i/>
        </w:rPr>
        <w:t>'Rosengarten to Worms'</w:t>
      </w:r>
      <w:r w:rsidRPr="002F1EDC">
        <w:rPr>
          <w:rFonts w:ascii="Times New Roman" w:hAnsi="Times New Roman" w:cs="Times New Roman"/>
          <w:bCs/>
        </w:rPr>
        <w:t xml:space="preserve"> and </w:t>
      </w:r>
      <w:r w:rsidRPr="002F1EDC">
        <w:rPr>
          <w:rFonts w:ascii="Times New Roman" w:hAnsi="Times New Roman" w:cs="Times New Roman"/>
          <w:bCs/>
          <w:i/>
        </w:rPr>
        <w:t>'Lucidarius'’</w:t>
      </w:r>
      <w:r w:rsidRPr="002F1EDC">
        <w:rPr>
          <w:rFonts w:ascii="Times New Roman" w:hAnsi="Times New Roman" w:cs="Times New Roman"/>
          <w:bCs/>
        </w:rPr>
        <w:t xml:space="preserve">, </w:t>
      </w:r>
      <w:r w:rsidRPr="002F1EDC">
        <w:rPr>
          <w:rFonts w:ascii="Times New Roman" w:hAnsi="Times New Roman" w:cs="Times New Roman"/>
          <w:shd w:val="clear" w:color="auto" w:fill="FFFFFF"/>
        </w:rPr>
        <w:t xml:space="preserve">University Library Heidelberg (2008), Available </w:t>
      </w:r>
      <w:r w:rsidRPr="002F1EDC">
        <w:rPr>
          <w:rFonts w:ascii="Times New Roman" w:hAnsi="Times New Roman" w:cs="Times New Roman"/>
          <w:noProof/>
          <w:shd w:val="clear" w:color="auto" w:fill="FFFFFF"/>
        </w:rPr>
        <w:t>at:</w:t>
      </w:r>
      <w:r w:rsidRPr="002F1EDC">
        <w:rPr>
          <w:rFonts w:ascii="Times New Roman" w:hAnsi="Times New Roman" w:cs="Times New Roman"/>
          <w:shd w:val="clear" w:color="auto" w:fill="FFFFFF"/>
        </w:rPr>
        <w:t xml:space="preserve"> </w:t>
      </w:r>
      <w:hyperlink r:id="rId6" w:history="1">
        <w:r w:rsidRPr="002F1EDC">
          <w:rPr>
            <w:rStyle w:val="Hyperlink"/>
            <w:rFonts w:ascii="Times New Roman" w:hAnsi="Times New Roman" w:cs="Times New Roman"/>
            <w:shd w:val="clear" w:color="auto" w:fill="FFFFFF"/>
          </w:rPr>
          <w:t>http://digi.ub.uni-heidelberg.de/de/bpd/glanzlichter/oberdeutsche/werkstatt1418/cpg359.html</w:t>
        </w:r>
      </w:hyperlink>
      <w:r w:rsidRPr="002F1EDC">
        <w:rPr>
          <w:rStyle w:val="Hyperlink"/>
          <w:rFonts w:ascii="Times New Roman" w:hAnsi="Times New Roman" w:cs="Times New Roman"/>
          <w:shd w:val="clear" w:color="auto" w:fill="FFFFFF"/>
        </w:rPr>
        <w:t xml:space="preserve"> </w:t>
      </w:r>
      <w:r w:rsidRPr="002F1EDC">
        <w:rPr>
          <w:rStyle w:val="Hyperlink"/>
          <w:rFonts w:ascii="Times New Roman" w:hAnsi="Times New Roman" w:cs="Times New Roman"/>
          <w:u w:val="none"/>
          <w:shd w:val="clear" w:color="auto" w:fill="FFFFFF"/>
        </w:rPr>
        <w:t>[Accessed: 05/04/2018].</w:t>
      </w:r>
    </w:p>
  </w:footnote>
  <w:footnote w:id="2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Berlin, Staatsbibliothek, Ms. Theol. Lat. Fol. 82, f.9r.</w:t>
      </w:r>
    </w:p>
  </w:footnote>
  <w:footnote w:id="29">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Berlin, Staatsbibliothek, Ms. Germ. Quart. 744.  The marks in question, could also be ‘casting-off’ marks, which were often used by medieval compositors to instruct the type setters where to begin a new line, or new pages. Consequently, this would suggest that this manuscript was possibly used as a, exemplar for another manuscript, or a printed text. </w:t>
      </w:r>
    </w:p>
  </w:footnote>
  <w:footnote w:id="30">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Berlin, Staatsbibliothek, Ms. Germ. Qua</w:t>
      </w:r>
      <w:r>
        <w:rPr>
          <w:rFonts w:ascii="Times New Roman" w:hAnsi="Times New Roman" w:cs="Times New Roman"/>
        </w:rPr>
        <w:t>rt. 577,</w:t>
      </w:r>
      <w:r w:rsidRPr="002F1EDC">
        <w:rPr>
          <w:rFonts w:ascii="Times New Roman" w:hAnsi="Times New Roman" w:cs="Times New Roman"/>
        </w:rPr>
        <w:t xml:space="preserve"> Ms. Germ. Quar</w:t>
      </w:r>
      <w:r>
        <w:rPr>
          <w:rFonts w:ascii="Times New Roman" w:hAnsi="Times New Roman" w:cs="Times New Roman"/>
        </w:rPr>
        <w:t>t. 744</w:t>
      </w:r>
      <w:r w:rsidRPr="002F1EDC">
        <w:rPr>
          <w:rFonts w:ascii="Times New Roman" w:hAnsi="Times New Roman" w:cs="Times New Roman"/>
        </w:rPr>
        <w:t>, Ms. Theol. Lat. Fol. 82.</w:t>
      </w:r>
    </w:p>
  </w:footnote>
  <w:footnote w:id="31">
    <w:p w:rsidR="002E65D5" w:rsidRPr="009E17D1"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Bibliotheca Palatina Digital ‘Glossar zur sp</w:t>
      </w:r>
      <w:r w:rsidRPr="002F1EDC">
        <w:rPr>
          <w:rFonts w:ascii="Times New Roman" w:hAnsi="Times New Roman" w:cs="Times New Roman"/>
          <w:bCs/>
        </w:rPr>
        <w:t>ätmittelalterlichen Buchmalerei und Buchherstellung’, Heidelberg University Library (2018), Available at:</w:t>
      </w:r>
      <w:r w:rsidRPr="002F1EDC">
        <w:rPr>
          <w:rFonts w:ascii="Times New Roman" w:hAnsi="Times New Roman" w:cs="Times New Roman"/>
        </w:rPr>
        <w:t xml:space="preserve"> </w:t>
      </w:r>
      <w:hyperlink r:id="rId7" w:anchor="I" w:history="1">
        <w:r w:rsidRPr="002F1EDC">
          <w:rPr>
            <w:rStyle w:val="Hyperlink"/>
            <w:rFonts w:ascii="Times New Roman" w:hAnsi="Times New Roman" w:cs="Times New Roman"/>
          </w:rPr>
          <w:t>http://digi.ub.uni-heidelberg.de/de/bpd/glossar/g-i.html#I</w:t>
        </w:r>
      </w:hyperlink>
      <w:r w:rsidRPr="002F1EDC">
        <w:rPr>
          <w:rStyle w:val="Hyperlink"/>
          <w:rFonts w:ascii="Times New Roman" w:hAnsi="Times New Roman" w:cs="Times New Roman"/>
        </w:rPr>
        <w:t xml:space="preserve"> </w:t>
      </w:r>
      <w:r w:rsidRPr="002F1EDC">
        <w:rPr>
          <w:rStyle w:val="Hyperlink"/>
          <w:rFonts w:ascii="Times New Roman" w:hAnsi="Times New Roman" w:cs="Times New Roman"/>
          <w:u w:val="none"/>
        </w:rPr>
        <w:t>[Accessed: 04/04/2018.</w:t>
      </w:r>
    </w:p>
  </w:footnote>
  <w:footnote w:id="3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D07617">
        <w:rPr>
          <w:rFonts w:ascii="Times New Roman" w:hAnsi="Times New Roman" w:cs="Times New Roman"/>
        </w:rPr>
        <w:t>Bibliotheca Palatina Digital ‘Glossar zur sp</w:t>
      </w:r>
      <w:r w:rsidRPr="00D07617">
        <w:rPr>
          <w:rFonts w:ascii="Times New Roman" w:hAnsi="Times New Roman" w:cs="Times New Roman"/>
          <w:bCs/>
        </w:rPr>
        <w:t>ätmittelalterlichen Buchmalerei und Buchherstellung’, Heidelberg University Library (2018), Available at:</w:t>
      </w:r>
      <w:r w:rsidRPr="00D07617">
        <w:rPr>
          <w:rFonts w:ascii="Times New Roman" w:hAnsi="Times New Roman" w:cs="Times New Roman"/>
        </w:rPr>
        <w:t xml:space="preserve"> </w:t>
      </w:r>
      <w:hyperlink r:id="rId8" w:anchor="I" w:history="1">
        <w:r w:rsidRPr="00D07617">
          <w:rPr>
            <w:rStyle w:val="Hyperlink"/>
            <w:rFonts w:ascii="Times New Roman" w:hAnsi="Times New Roman" w:cs="Times New Roman"/>
          </w:rPr>
          <w:t>http://digi.ub.uni-heidelberg.de/de/bpd/glossar/g-i.html#I</w:t>
        </w:r>
      </w:hyperlink>
      <w:r w:rsidRPr="00D07617">
        <w:rPr>
          <w:rStyle w:val="Hyperlink"/>
          <w:rFonts w:ascii="Times New Roman" w:hAnsi="Times New Roman" w:cs="Times New Roman"/>
        </w:rPr>
        <w:t xml:space="preserve"> </w:t>
      </w:r>
      <w:r w:rsidRPr="00D07617">
        <w:rPr>
          <w:rStyle w:val="Hyperlink"/>
          <w:rFonts w:ascii="Times New Roman" w:hAnsi="Times New Roman" w:cs="Times New Roman"/>
          <w:u w:val="none"/>
        </w:rPr>
        <w:t>[Accessed: 04/04/2018.</w:t>
      </w:r>
    </w:p>
  </w:footnote>
  <w:footnote w:id="3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Heidelberg Universitätsbibliothek, Cod. Pal. Germ. 365. </w:t>
      </w:r>
    </w:p>
  </w:footnote>
  <w:footnote w:id="3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Pr>
          <w:rFonts w:ascii="Times New Roman" w:hAnsi="Times New Roman" w:cs="Times New Roman"/>
          <w:i/>
        </w:rPr>
        <w:t>Ibid</w:t>
      </w:r>
      <w:r>
        <w:rPr>
          <w:rFonts w:ascii="Times New Roman" w:hAnsi="Times New Roman" w:cs="Times New Roman"/>
        </w:rPr>
        <w:t>.</w:t>
      </w:r>
      <w:r w:rsidRPr="009E17D1">
        <w:rPr>
          <w:rFonts w:ascii="Times New Roman" w:hAnsi="Times New Roman" w:cs="Times New Roman"/>
        </w:rPr>
        <w:t xml:space="preserve"> </w:t>
      </w:r>
    </w:p>
  </w:footnote>
  <w:footnote w:id="35">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Pr>
          <w:rFonts w:ascii="Times New Roman" w:hAnsi="Times New Roman" w:cs="Times New Roman"/>
        </w:rPr>
        <w:t xml:space="preserve"> </w:t>
      </w:r>
      <w:r w:rsidRPr="002F1EDC">
        <w:rPr>
          <w:rFonts w:ascii="Times New Roman" w:hAnsi="Times New Roman" w:cs="Times New Roman"/>
        </w:rPr>
        <w:t>Ms. Germ. Quart. 577, Ms. Germ. Quart. 744.</w:t>
      </w:r>
    </w:p>
  </w:footnote>
  <w:footnote w:id="36">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Heinzle, </w:t>
      </w:r>
      <w:r w:rsidRPr="002F1EDC">
        <w:rPr>
          <w:rFonts w:ascii="Times New Roman" w:hAnsi="Times New Roman" w:cs="Times New Roman"/>
          <w:i/>
        </w:rPr>
        <w:t>Einführung in die Mittelhochdeutsche Dietrichepik</w:t>
      </w:r>
      <w:r w:rsidRPr="002F1EDC">
        <w:rPr>
          <w:rFonts w:ascii="Times New Roman" w:hAnsi="Times New Roman" w:cs="Times New Roman"/>
        </w:rPr>
        <w:t>, p. 171.</w:t>
      </w:r>
    </w:p>
  </w:footnote>
  <w:footnote w:id="37">
    <w:p w:rsidR="002E65D5" w:rsidRPr="009E17D1"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w:t>
      </w:r>
      <w:r w:rsidRPr="002F1EDC">
        <w:rPr>
          <w:rFonts w:ascii="Times New Roman" w:eastAsia="Times New Roman" w:hAnsi="Times New Roman" w:cs="Times New Roman"/>
          <w:lang w:eastAsia="en-GB"/>
        </w:rPr>
        <w:t>OPAC plus, ‘Das Nibelungenlied und die Klage (Leithandschrift</w:t>
      </w:r>
      <w:r>
        <w:rPr>
          <w:rFonts w:ascii="Times New Roman" w:eastAsia="Times New Roman" w:hAnsi="Times New Roman" w:cs="Times New Roman"/>
          <w:lang w:eastAsia="en-GB"/>
        </w:rPr>
        <w:t xml:space="preserve"> A) – BSB Cgm 34’, Bayerische Staatsbibliothek (2018), Available at:</w:t>
      </w:r>
      <w:r w:rsidRPr="005E2156">
        <w:t xml:space="preserve"> </w:t>
      </w:r>
      <w:hyperlink r:id="rId9" w:history="1">
        <w:r w:rsidRPr="00CF1D44">
          <w:rPr>
            <w:rStyle w:val="Hyperlink"/>
            <w:rFonts w:ascii="Times New Roman" w:eastAsia="Times New Roman" w:hAnsi="Times New Roman" w:cs="Times New Roman"/>
            <w:lang w:eastAsia="en-GB"/>
          </w:rPr>
          <w:t>https://opacplus.bsb-muenchen.de/metaopac/singleHit.do?methodToCall=showHit&amp;curPos=2&amp;identifier=100_SOLR_SERVER_1995060424</w:t>
        </w:r>
      </w:hyperlink>
      <w:r>
        <w:rPr>
          <w:rFonts w:ascii="Times New Roman" w:eastAsia="Times New Roman" w:hAnsi="Times New Roman" w:cs="Times New Roman"/>
          <w:lang w:eastAsia="en-GB"/>
        </w:rPr>
        <w:t xml:space="preserve"> [Accessed: 05/04/2018].</w:t>
      </w:r>
    </w:p>
  </w:footnote>
  <w:footnote w:id="3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Pr>
          <w:rFonts w:ascii="Times New Roman" w:hAnsi="Times New Roman" w:cs="Times New Roman"/>
        </w:rPr>
        <w:t xml:space="preserve"> Munich</w:t>
      </w:r>
      <w:r w:rsidRPr="009E17D1">
        <w:rPr>
          <w:rFonts w:ascii="Times New Roman" w:hAnsi="Times New Roman" w:cs="Times New Roman"/>
        </w:rPr>
        <w:t xml:space="preserve">, Bayerische Staatsbibliothek, BSB Cgm 34. f.1. </w:t>
      </w:r>
    </w:p>
  </w:footnote>
  <w:footnote w:id="39">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359, f.57v.</w:t>
      </w:r>
    </w:p>
  </w:footnote>
  <w:footnote w:id="40">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D07617">
        <w:rPr>
          <w:rFonts w:ascii="Times New Roman" w:hAnsi="Times New Roman" w:cs="Times New Roman"/>
          <w:shd w:val="clear" w:color="auto" w:fill="FFFFFF"/>
        </w:rPr>
        <w:t>Ulrike Spyra and Maria Effinger,</w:t>
      </w:r>
      <w:r w:rsidRPr="00D07617">
        <w:rPr>
          <w:rFonts w:ascii="Times New Roman" w:hAnsi="Times New Roman" w:cs="Times New Roman"/>
          <w:bCs/>
        </w:rPr>
        <w:t xml:space="preserve"> ‘Cod. Pal. Germ. 324: ‘</w:t>
      </w:r>
      <w:r w:rsidRPr="00D07617">
        <w:rPr>
          <w:rFonts w:ascii="Times New Roman" w:hAnsi="Times New Roman" w:cs="Times New Roman"/>
          <w:bCs/>
          <w:i/>
        </w:rPr>
        <w:t>Virginal</w:t>
      </w:r>
      <w:r w:rsidRPr="00D07617">
        <w:rPr>
          <w:rFonts w:ascii="Times New Roman" w:hAnsi="Times New Roman" w:cs="Times New Roman"/>
          <w:bCs/>
        </w:rPr>
        <w:t xml:space="preserve">’’, </w:t>
      </w:r>
      <w:r w:rsidRPr="00D07617">
        <w:rPr>
          <w:rFonts w:ascii="Times New Roman" w:hAnsi="Times New Roman" w:cs="Times New Roman"/>
          <w:shd w:val="clear" w:color="auto" w:fill="FFFFFF"/>
        </w:rPr>
        <w:t xml:space="preserve">University Library Heidelberg (2008), Available </w:t>
      </w:r>
      <w:r w:rsidRPr="00D07617">
        <w:rPr>
          <w:rFonts w:ascii="Times New Roman" w:hAnsi="Times New Roman" w:cs="Times New Roman"/>
          <w:noProof/>
          <w:shd w:val="clear" w:color="auto" w:fill="FFFFFF"/>
        </w:rPr>
        <w:t>at:</w:t>
      </w:r>
      <w:r w:rsidRPr="00D07617">
        <w:rPr>
          <w:rFonts w:ascii="Times New Roman" w:hAnsi="Times New Roman" w:cs="Times New Roman"/>
          <w:shd w:val="clear" w:color="auto" w:fill="FFFFFF"/>
        </w:rPr>
        <w:t xml:space="preserve"> </w:t>
      </w:r>
      <w:hyperlink r:id="rId10" w:history="1">
        <w:r w:rsidRPr="00D07617">
          <w:rPr>
            <w:rStyle w:val="Hyperlink"/>
            <w:rFonts w:ascii="Times New Roman" w:hAnsi="Times New Roman" w:cs="Times New Roman"/>
          </w:rPr>
          <w:t>http://digi.ub.uni-heidelberg.de/de/bpd/glanzlichter/oberdeutsche/lauber/cpg324.html</w:t>
        </w:r>
      </w:hyperlink>
      <w:r w:rsidRPr="00D07617">
        <w:rPr>
          <w:rStyle w:val="Hyperlink"/>
          <w:rFonts w:ascii="Times New Roman" w:hAnsi="Times New Roman" w:cs="Times New Roman"/>
        </w:rPr>
        <w:t xml:space="preserve"> </w:t>
      </w:r>
      <w:r w:rsidRPr="00D07617">
        <w:rPr>
          <w:rStyle w:val="Hyperlink"/>
          <w:rFonts w:ascii="Times New Roman" w:hAnsi="Times New Roman" w:cs="Times New Roman"/>
          <w:u w:val="none"/>
          <w:shd w:val="clear" w:color="auto" w:fill="FFFFFF"/>
        </w:rPr>
        <w:t>[Accessed: 05/04/2018].</w:t>
      </w:r>
    </w:p>
  </w:footnote>
  <w:footnote w:id="41">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359, f.57v.</w:t>
      </w:r>
    </w:p>
  </w:footnote>
  <w:footnote w:id="4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Pr>
          <w:rFonts w:ascii="Times New Roman" w:hAnsi="Times New Roman" w:cs="Times New Roman"/>
        </w:rPr>
        <w:t xml:space="preserve"> </w:t>
      </w:r>
      <w:r w:rsidRPr="009E17D1">
        <w:rPr>
          <w:rFonts w:ascii="Times New Roman" w:hAnsi="Times New Roman" w:cs="Times New Roman"/>
        </w:rPr>
        <w:t xml:space="preserve">Gillespie, </w:t>
      </w:r>
      <w:r w:rsidRPr="009E17D1">
        <w:rPr>
          <w:rFonts w:ascii="Times New Roman" w:hAnsi="Times New Roman" w:cs="Times New Roman"/>
          <w:i/>
        </w:rPr>
        <w:t>A Catalogue of Persons Named in Germanic Heroic Literature (700-1600) Including Named Anima</w:t>
      </w:r>
      <w:r>
        <w:rPr>
          <w:rFonts w:ascii="Times New Roman" w:hAnsi="Times New Roman" w:cs="Times New Roman"/>
          <w:i/>
        </w:rPr>
        <w:t>ls and Objects and Ethnic Names</w:t>
      </w:r>
      <w:r w:rsidRPr="009E17D1">
        <w:rPr>
          <w:rFonts w:ascii="Times New Roman" w:hAnsi="Times New Roman" w:cs="Times New Roman"/>
        </w:rPr>
        <w:t>, pp. 18-19.</w:t>
      </w:r>
    </w:p>
  </w:footnote>
  <w:footnote w:id="4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Ibid</w:t>
      </w:r>
      <w:r w:rsidRPr="009E17D1">
        <w:rPr>
          <w:rFonts w:ascii="Times New Roman" w:hAnsi="Times New Roman" w:cs="Times New Roman"/>
        </w:rPr>
        <w:t xml:space="preserve">, pp. 18-21. </w:t>
      </w:r>
    </w:p>
  </w:footnote>
  <w:footnote w:id="4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359, f.24v.</w:t>
      </w:r>
    </w:p>
  </w:footnote>
  <w:footnote w:id="45">
    <w:p w:rsidR="002E65D5" w:rsidRPr="002F1EDC"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The Nibelungenlied</w:t>
      </w:r>
      <w:r w:rsidRPr="009E17D1">
        <w:rPr>
          <w:rFonts w:ascii="Times New Roman" w:hAnsi="Times New Roman" w:cs="Times New Roman"/>
        </w:rPr>
        <w:t xml:space="preserve">, translated by A. T. </w:t>
      </w:r>
      <w:r w:rsidRPr="002F1EDC">
        <w:rPr>
          <w:rFonts w:ascii="Times New Roman" w:hAnsi="Times New Roman" w:cs="Times New Roman"/>
        </w:rPr>
        <w:t>Hatto, p. 290.</w:t>
      </w:r>
    </w:p>
  </w:footnote>
  <w:footnote w:id="46">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Holz, </w:t>
      </w:r>
      <w:r w:rsidRPr="002F1EDC">
        <w:rPr>
          <w:rFonts w:ascii="Times New Roman" w:hAnsi="Times New Roman" w:cs="Times New Roman"/>
          <w:i/>
        </w:rPr>
        <w:t>Die Gedichte vom Rosengarten zu Worms</w:t>
      </w:r>
      <w:r w:rsidRPr="002F1EDC">
        <w:rPr>
          <w:rFonts w:ascii="Times New Roman" w:hAnsi="Times New Roman" w:cs="Times New Roman"/>
        </w:rPr>
        <w:t xml:space="preserve">, p. 63. </w:t>
      </w:r>
    </w:p>
  </w:footnote>
  <w:footnote w:id="47">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Cod. Pal. Germ. 359, f.49r. </w:t>
      </w:r>
    </w:p>
  </w:footnote>
  <w:footnote w:id="48">
    <w:p w:rsidR="002E65D5" w:rsidRPr="009E17D1"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w:t>
      </w:r>
      <w:r w:rsidRPr="002F1EDC">
        <w:rPr>
          <w:rFonts w:ascii="Times New Roman" w:hAnsi="Times New Roman" w:cs="Times New Roman"/>
          <w:i/>
        </w:rPr>
        <w:t>Ibid</w:t>
      </w:r>
      <w:r w:rsidRPr="002F1EDC">
        <w:rPr>
          <w:rFonts w:ascii="Times New Roman" w:hAnsi="Times New Roman" w:cs="Times New Roman"/>
        </w:rPr>
        <w:t>.</w:t>
      </w:r>
      <w:r w:rsidRPr="009E17D1">
        <w:rPr>
          <w:rFonts w:ascii="Times New Roman" w:hAnsi="Times New Roman" w:cs="Times New Roman"/>
        </w:rPr>
        <w:t xml:space="preserve"> </w:t>
      </w:r>
    </w:p>
  </w:footnote>
  <w:footnote w:id="49">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324, f.43r.  </w:t>
      </w:r>
    </w:p>
  </w:footnote>
  <w:footnote w:id="50">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Sandbach, </w:t>
      </w:r>
      <w:r w:rsidRPr="009E17D1">
        <w:rPr>
          <w:rFonts w:ascii="Times New Roman" w:hAnsi="Times New Roman" w:cs="Times New Roman"/>
          <w:i/>
        </w:rPr>
        <w:t>The Heroic Saga-Cycle of Dietrich von Bern – Primary Source Edition</w:t>
      </w:r>
      <w:r w:rsidRPr="009E17D1">
        <w:rPr>
          <w:rFonts w:ascii="Times New Roman" w:hAnsi="Times New Roman" w:cs="Times New Roman"/>
        </w:rPr>
        <w:t>, p. 182.</w:t>
      </w:r>
    </w:p>
  </w:footnote>
  <w:footnote w:id="51">
    <w:p w:rsidR="002E65D5" w:rsidRPr="009E17D1" w:rsidRDefault="002E65D5">
      <w:pPr>
        <w:pStyle w:val="FootnoteText"/>
        <w:rPr>
          <w:rFonts w:ascii="Times New Roman" w:hAnsi="Times New Roman" w:cs="Times New Roman"/>
          <w:highlight w:val="yellow"/>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i/>
        </w:rPr>
        <w:t>The Volsunga Saga</w:t>
      </w:r>
      <w:r w:rsidRPr="009E17D1">
        <w:rPr>
          <w:rFonts w:ascii="Times New Roman" w:hAnsi="Times New Roman" w:cs="Times New Roman"/>
        </w:rPr>
        <w:t xml:space="preserve">, translated by E. Magnusson and W. Morris (London: Norrcena Society, 1901), p. 71. </w:t>
      </w:r>
    </w:p>
  </w:footnote>
  <w:footnote w:id="5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lang w:val="en-US"/>
        </w:rPr>
        <w:t xml:space="preserve">Walshe, </w:t>
      </w:r>
      <w:r w:rsidRPr="009E17D1">
        <w:rPr>
          <w:rFonts w:ascii="Times New Roman" w:hAnsi="Times New Roman" w:cs="Times New Roman"/>
          <w:i/>
          <w:lang w:val="en-US"/>
        </w:rPr>
        <w:t>Medieval German Literature</w:t>
      </w:r>
      <w:r w:rsidRPr="009E17D1">
        <w:rPr>
          <w:rFonts w:ascii="Times New Roman" w:hAnsi="Times New Roman" w:cs="Times New Roman"/>
          <w:lang w:val="en-US"/>
        </w:rPr>
        <w:t xml:space="preserve"> (Cambridge: Harvard University Press, 1962), p. 243.</w:t>
      </w:r>
    </w:p>
  </w:footnote>
  <w:footnote w:id="53">
    <w:p w:rsidR="002E65D5" w:rsidRPr="00745C15" w:rsidRDefault="002E65D5">
      <w:pPr>
        <w:pStyle w:val="FootnoteText"/>
        <w:rPr>
          <w:rFonts w:ascii="Times New Roman" w:hAnsi="Times New Roman" w:cs="Times New Roman"/>
        </w:rPr>
      </w:pPr>
      <w:r w:rsidRPr="00745C15">
        <w:rPr>
          <w:rStyle w:val="FootnoteReference"/>
          <w:rFonts w:ascii="Times New Roman" w:hAnsi="Times New Roman" w:cs="Times New Roman"/>
        </w:rPr>
        <w:footnoteRef/>
      </w:r>
      <w:r w:rsidRPr="00745C15">
        <w:rPr>
          <w:rFonts w:ascii="Times New Roman" w:hAnsi="Times New Roman" w:cs="Times New Roman"/>
        </w:rPr>
        <w:t xml:space="preserve"> </w:t>
      </w:r>
      <w:r w:rsidRPr="00745C15">
        <w:rPr>
          <w:rFonts w:ascii="Times New Roman" w:hAnsi="Times New Roman" w:cs="Times New Roman"/>
          <w:color w:val="000000"/>
        </w:rPr>
        <w:t>O. J. Thatcher and E. Holmes McNeal, eds., </w:t>
      </w:r>
      <w:r w:rsidRPr="00745C15">
        <w:rPr>
          <w:rFonts w:ascii="Times New Roman" w:hAnsi="Times New Roman" w:cs="Times New Roman"/>
          <w:i/>
          <w:iCs/>
          <w:color w:val="000000"/>
        </w:rPr>
        <w:t>Source Book for Mediæval History</w:t>
      </w:r>
      <w:r w:rsidRPr="00745C15">
        <w:rPr>
          <w:rFonts w:ascii="Times New Roman" w:hAnsi="Times New Roman" w:cs="Times New Roman"/>
          <w:color w:val="000000"/>
        </w:rPr>
        <w:t xml:space="preserve"> (New York: AMS Press, 1971), pp. </w:t>
      </w:r>
      <w:r>
        <w:rPr>
          <w:rFonts w:ascii="Times New Roman" w:hAnsi="Times New Roman" w:cs="Times New Roman"/>
          <w:color w:val="000000"/>
        </w:rPr>
        <w:t xml:space="preserve">95-101. </w:t>
      </w:r>
    </w:p>
  </w:footnote>
  <w:footnote w:id="5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Oxford, Bodleian Library, Ms. Don. b. 6, f.156v.</w:t>
      </w:r>
    </w:p>
  </w:footnote>
  <w:footnote w:id="55">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eastAsia="Times New Roman" w:hAnsi="Times New Roman" w:cs="Times New Roman"/>
          <w:iCs/>
          <w:lang w:eastAsia="en-GB"/>
        </w:rPr>
        <w:t xml:space="preserve">M. Curschmann, ‘Dichtung über Heldendichtung: Bemerkungen zur Dietrichepik des 13. Jahrhunderts’, in </w:t>
      </w:r>
      <w:r w:rsidRPr="009E17D1">
        <w:rPr>
          <w:rFonts w:ascii="Times New Roman" w:eastAsia="Times New Roman" w:hAnsi="Times New Roman" w:cs="Times New Roman"/>
          <w:i/>
          <w:iCs/>
          <w:lang w:eastAsia="en-GB"/>
        </w:rPr>
        <w:t>Akten des V. Internationalen Germanisten-Kongresses</w:t>
      </w:r>
      <w:r w:rsidRPr="009E17D1">
        <w:rPr>
          <w:rFonts w:ascii="Times New Roman" w:eastAsia="Times New Roman" w:hAnsi="Times New Roman" w:cs="Times New Roman"/>
          <w:iCs/>
          <w:lang w:eastAsia="en-GB"/>
        </w:rPr>
        <w:t xml:space="preserve"> (Bern: Peter Lang, 1975), pp. 17-21.</w:t>
      </w:r>
    </w:p>
  </w:footnote>
  <w:footnote w:id="56">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324. f.316v, Cod. Pal. Germ. 359. f.57v. </w:t>
      </w:r>
    </w:p>
  </w:footnote>
  <w:footnote w:id="57">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359, f.32r.</w:t>
      </w:r>
    </w:p>
  </w:footnote>
  <w:footnote w:id="5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2F1EDC">
        <w:rPr>
          <w:rFonts w:ascii="Times New Roman" w:hAnsi="Times New Roman" w:cs="Times New Roman"/>
          <w:shd w:val="clear" w:color="auto" w:fill="FFFFFF"/>
        </w:rPr>
        <w:t>Sardis Medrano-Cabral, ‘The Influence of Plague on Art from the Late 14</w:t>
      </w:r>
      <w:r w:rsidRPr="002F1EDC">
        <w:rPr>
          <w:rFonts w:ascii="Times New Roman" w:hAnsi="Times New Roman" w:cs="Times New Roman"/>
          <w:shd w:val="clear" w:color="auto" w:fill="FFFFFF"/>
          <w:vertAlign w:val="superscript"/>
        </w:rPr>
        <w:t>th</w:t>
      </w:r>
      <w:r w:rsidRPr="002F1EDC">
        <w:rPr>
          <w:rFonts w:ascii="Times New Roman" w:hAnsi="Times New Roman" w:cs="Times New Roman"/>
          <w:shd w:val="clear" w:color="auto" w:fill="FFFFFF"/>
        </w:rPr>
        <w:t xml:space="preserve"> to the 17</w:t>
      </w:r>
      <w:r w:rsidRPr="002F1EDC">
        <w:rPr>
          <w:rFonts w:ascii="Times New Roman" w:hAnsi="Times New Roman" w:cs="Times New Roman"/>
          <w:shd w:val="clear" w:color="auto" w:fill="FFFFFF"/>
          <w:vertAlign w:val="superscript"/>
        </w:rPr>
        <w:t>th</w:t>
      </w:r>
      <w:r w:rsidRPr="002F1EDC">
        <w:rPr>
          <w:rFonts w:ascii="Times New Roman" w:hAnsi="Times New Roman" w:cs="Times New Roman"/>
          <w:shd w:val="clear" w:color="auto" w:fill="FFFFFF"/>
        </w:rPr>
        <w:t xml:space="preserve"> Century’, Montana State University (2018), Available at:</w:t>
      </w:r>
      <w:r w:rsidRPr="002F1EDC">
        <w:rPr>
          <w:rFonts w:ascii="Times New Roman" w:hAnsi="Times New Roman" w:cs="Times New Roman"/>
        </w:rPr>
        <w:t xml:space="preserve"> </w:t>
      </w:r>
      <w:hyperlink r:id="rId11" w:history="1">
        <w:r w:rsidRPr="002F1EDC">
          <w:rPr>
            <w:rStyle w:val="Hyperlink"/>
            <w:rFonts w:ascii="Times New Roman" w:hAnsi="Times New Roman" w:cs="Times New Roman"/>
            <w:shd w:val="clear" w:color="auto" w:fill="FFFFFF"/>
          </w:rPr>
          <w:t>http://www.montana.edu/historybug/yersiniaessays/medrano.html</w:t>
        </w:r>
      </w:hyperlink>
      <w:r w:rsidRPr="002F1EDC">
        <w:rPr>
          <w:rStyle w:val="Hyperlink"/>
          <w:rFonts w:ascii="Times New Roman" w:hAnsi="Times New Roman" w:cs="Times New Roman"/>
          <w:shd w:val="clear" w:color="auto" w:fill="FFFFFF"/>
        </w:rPr>
        <w:t xml:space="preserve"> </w:t>
      </w:r>
      <w:r w:rsidRPr="002F1EDC">
        <w:rPr>
          <w:rStyle w:val="Hyperlink"/>
          <w:rFonts w:ascii="Times New Roman" w:hAnsi="Times New Roman" w:cs="Times New Roman"/>
          <w:u w:val="none"/>
          <w:shd w:val="clear" w:color="auto" w:fill="FFFFFF"/>
        </w:rPr>
        <w:t>[Accessed: 08/04/2018].</w:t>
      </w:r>
    </w:p>
  </w:footnote>
  <w:footnote w:id="59">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hyperlink r:id="rId12" w:history="1">
        <w:r w:rsidRPr="009E17D1">
          <w:rPr>
            <w:rStyle w:val="Hyperlink"/>
            <w:rFonts w:ascii="Times New Roman" w:hAnsi="Times New Roman" w:cs="Times New Roman"/>
            <w:i/>
            <w:u w:val="none"/>
            <w:shd w:val="clear" w:color="auto" w:fill="FFFFFF"/>
          </w:rPr>
          <w:t>Ibid</w:t>
        </w:r>
        <w:r w:rsidRPr="009E17D1">
          <w:rPr>
            <w:rStyle w:val="Hyperlink"/>
            <w:rFonts w:ascii="Times New Roman" w:hAnsi="Times New Roman" w:cs="Times New Roman"/>
            <w:u w:val="none"/>
            <w:shd w:val="clear" w:color="auto" w:fill="FFFFFF"/>
          </w:rPr>
          <w:t>.</w:t>
        </w:r>
      </w:hyperlink>
    </w:p>
  </w:footnote>
  <w:footnote w:id="60">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shd w:val="clear" w:color="auto" w:fill="FFFFFF"/>
        </w:rPr>
        <w:t xml:space="preserve">S. Lewincamp, ‘Watermarks within the Middle Eastern Manuscript Collection of the Baillieu Library’, </w:t>
      </w:r>
      <w:r w:rsidRPr="009E17D1">
        <w:rPr>
          <w:rFonts w:ascii="Times New Roman" w:hAnsi="Times New Roman" w:cs="Times New Roman"/>
          <w:i/>
          <w:shd w:val="clear" w:color="auto" w:fill="FFFFFF"/>
        </w:rPr>
        <w:t>Australian Library Journal</w:t>
      </w:r>
      <w:r w:rsidRPr="009E17D1">
        <w:rPr>
          <w:rFonts w:ascii="Times New Roman" w:hAnsi="Times New Roman" w:cs="Times New Roman"/>
          <w:shd w:val="clear" w:color="auto" w:fill="FFFFFF"/>
        </w:rPr>
        <w:t xml:space="preserve">, vol. 61, Iss. 2, (May 2012), 95-104, p. 96,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eastAsia="Times New Roman" w:hAnsi="Times New Roman" w:cs="Times New Roman"/>
          <w:lang w:eastAsia="en-GB"/>
        </w:rPr>
        <w:t>, edited by R</w:t>
      </w:r>
      <w:r w:rsidRPr="009E17D1">
        <w:rPr>
          <w:rFonts w:ascii="Times New Roman" w:hAnsi="Times New Roman" w:cs="Times New Roman"/>
        </w:rPr>
        <w:t>ückert,</w:t>
      </w:r>
      <w:r w:rsidRPr="009E17D1">
        <w:rPr>
          <w:rFonts w:ascii="Times New Roman" w:eastAsia="Times New Roman" w:hAnsi="Times New Roman" w:cs="Times New Roman"/>
          <w:lang w:eastAsia="en-GB"/>
        </w:rPr>
        <w:t xml:space="preserve"> P.</w:t>
      </w:r>
      <w:r w:rsidRPr="009E17D1">
        <w:rPr>
          <w:rFonts w:ascii="Times New Roman" w:hAnsi="Times New Roman" w:cs="Times New Roman"/>
        </w:rPr>
        <w:t>, Hode</w:t>
      </w:r>
      <w:r w:rsidRPr="009E17D1">
        <w:rPr>
          <w:rFonts w:ascii="Times New Roman" w:hAnsi="Times New Roman" w:cs="Times New Roman"/>
          <w:shd w:val="clear" w:color="auto" w:fill="FFFFFF"/>
        </w:rPr>
        <w:t>č</w:t>
      </w:r>
      <w:r w:rsidRPr="009E17D1">
        <w:rPr>
          <w:rFonts w:ascii="Times New Roman" w:hAnsi="Times New Roman" w:cs="Times New Roman"/>
        </w:rPr>
        <w:t>ek, S. and Wenger, E. (Landesarchiv Baden-Württemberg,Stuttgart, 2009), p. 12.</w:t>
      </w:r>
    </w:p>
  </w:footnote>
  <w:footnote w:id="61">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shd w:val="clear" w:color="auto" w:fill="FFFFFF"/>
        </w:rPr>
        <w:t xml:space="preserve">S. Lewincamp, ‘Watermarks within the Middle Eastern Manuscript Collection of the Baillieu Library’, </w:t>
      </w:r>
      <w:r w:rsidRPr="009E17D1">
        <w:rPr>
          <w:rFonts w:ascii="Times New Roman" w:hAnsi="Times New Roman" w:cs="Times New Roman"/>
          <w:i/>
          <w:shd w:val="clear" w:color="auto" w:fill="FFFFFF"/>
        </w:rPr>
        <w:t>Australian Library Journal</w:t>
      </w:r>
      <w:r w:rsidRPr="009E17D1">
        <w:rPr>
          <w:rFonts w:ascii="Times New Roman" w:hAnsi="Times New Roman" w:cs="Times New Roman"/>
          <w:shd w:val="clear" w:color="auto" w:fill="FFFFFF"/>
        </w:rPr>
        <w:t xml:space="preserve">, vol. 61, Iss. 2, (May 2012), 95-104, p. 97,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hAnsi="Times New Roman" w:cs="Times New Roman"/>
        </w:rPr>
        <w:t>, p. 12.</w:t>
      </w:r>
    </w:p>
  </w:footnote>
  <w:footnote w:id="62">
    <w:p w:rsidR="002E65D5" w:rsidRPr="009E17D1" w:rsidRDefault="002E65D5" w:rsidP="002954B7">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http://www.wzma.at/</w:t>
      </w:r>
      <w:r>
        <w:rPr>
          <w:rFonts w:ascii="Times New Roman" w:hAnsi="Times New Roman" w:cs="Times New Roman"/>
        </w:rPr>
        <w:t>.</w:t>
      </w:r>
    </w:p>
  </w:footnote>
  <w:footnote w:id="6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eastAsia="Times New Roman" w:hAnsi="Times New Roman" w:cs="Times New Roman"/>
          <w:lang w:eastAsia="en-GB"/>
        </w:rPr>
        <w:t>,</w:t>
      </w:r>
      <w:r w:rsidRPr="00B10C54">
        <w:rPr>
          <w:rFonts w:ascii="Times New Roman" w:eastAsia="Times New Roman" w:hAnsi="Times New Roman" w:cs="Times New Roman"/>
          <w:lang w:eastAsia="en-GB"/>
        </w:rPr>
        <w:t xml:space="preserve"> </w:t>
      </w:r>
      <w:r w:rsidRPr="009E17D1">
        <w:rPr>
          <w:rFonts w:ascii="Times New Roman" w:eastAsia="Times New Roman" w:hAnsi="Times New Roman" w:cs="Times New Roman"/>
          <w:lang w:eastAsia="en-GB"/>
        </w:rPr>
        <w:t>edited by R</w:t>
      </w:r>
      <w:r w:rsidRPr="009E17D1">
        <w:rPr>
          <w:rFonts w:ascii="Times New Roman" w:hAnsi="Times New Roman" w:cs="Times New Roman"/>
        </w:rPr>
        <w:t>ückert,</w:t>
      </w:r>
      <w:r w:rsidRPr="009E17D1">
        <w:rPr>
          <w:rFonts w:ascii="Times New Roman" w:eastAsia="Times New Roman" w:hAnsi="Times New Roman" w:cs="Times New Roman"/>
          <w:lang w:eastAsia="en-GB"/>
        </w:rPr>
        <w:t xml:space="preserve"> P.</w:t>
      </w:r>
      <w:r w:rsidRPr="009E17D1">
        <w:rPr>
          <w:rFonts w:ascii="Times New Roman" w:hAnsi="Times New Roman" w:cs="Times New Roman"/>
        </w:rPr>
        <w:t>, Hode</w:t>
      </w:r>
      <w:r w:rsidRPr="009E17D1">
        <w:rPr>
          <w:rFonts w:ascii="Times New Roman" w:hAnsi="Times New Roman" w:cs="Times New Roman"/>
          <w:shd w:val="clear" w:color="auto" w:fill="FFFFFF"/>
        </w:rPr>
        <w:t>č</w:t>
      </w:r>
      <w:r w:rsidRPr="009E17D1">
        <w:rPr>
          <w:rFonts w:ascii="Times New Roman" w:hAnsi="Times New Roman" w:cs="Times New Roman"/>
        </w:rPr>
        <w:t>ek, S.</w:t>
      </w:r>
      <w:r>
        <w:rPr>
          <w:rFonts w:ascii="Times New Roman" w:hAnsi="Times New Roman" w:cs="Times New Roman"/>
        </w:rPr>
        <w:t xml:space="preserve"> and Wenger, E.,</w:t>
      </w:r>
      <w:r w:rsidRPr="009E17D1">
        <w:rPr>
          <w:rFonts w:ascii="Times New Roman" w:hAnsi="Times New Roman" w:cs="Times New Roman"/>
        </w:rPr>
        <w:t xml:space="preserve"> p. 12.</w:t>
      </w:r>
    </w:p>
  </w:footnote>
  <w:footnote w:id="6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shd w:val="clear" w:color="auto" w:fill="FFFFFF"/>
        </w:rPr>
        <w:t xml:space="preserve">S. Lewincamp, ‘Watermarks within the Middle Eastern Manuscript Collection of the Baillieu Library’, </w:t>
      </w:r>
      <w:r w:rsidRPr="009E17D1">
        <w:rPr>
          <w:rFonts w:ascii="Times New Roman" w:hAnsi="Times New Roman" w:cs="Times New Roman"/>
          <w:i/>
          <w:shd w:val="clear" w:color="auto" w:fill="FFFFFF"/>
        </w:rPr>
        <w:t>Australian Library Journal</w:t>
      </w:r>
      <w:r w:rsidRPr="009E17D1">
        <w:rPr>
          <w:rFonts w:ascii="Times New Roman" w:hAnsi="Times New Roman" w:cs="Times New Roman"/>
          <w:shd w:val="clear" w:color="auto" w:fill="FFFFFF"/>
        </w:rPr>
        <w:t xml:space="preserve">, vol. 61, Iss. 2, (May 2012), 95-104, pp. 97-98,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hAnsi="Times New Roman" w:cs="Times New Roman"/>
        </w:rPr>
        <w:t>, p. 12.</w:t>
      </w:r>
    </w:p>
  </w:footnote>
  <w:footnote w:id="65">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eastAsia="Times New Roman" w:hAnsi="Times New Roman" w:cs="Times New Roman"/>
          <w:lang w:eastAsia="en-GB"/>
        </w:rPr>
        <w:t>, edited by R</w:t>
      </w:r>
      <w:r w:rsidRPr="009E17D1">
        <w:rPr>
          <w:rFonts w:ascii="Times New Roman" w:hAnsi="Times New Roman" w:cs="Times New Roman"/>
        </w:rPr>
        <w:t>ückert,</w:t>
      </w:r>
      <w:r w:rsidRPr="009E17D1">
        <w:rPr>
          <w:rFonts w:ascii="Times New Roman" w:eastAsia="Times New Roman" w:hAnsi="Times New Roman" w:cs="Times New Roman"/>
          <w:lang w:eastAsia="en-GB"/>
        </w:rPr>
        <w:t xml:space="preserve"> P.</w:t>
      </w:r>
      <w:r w:rsidRPr="009E17D1">
        <w:rPr>
          <w:rFonts w:ascii="Times New Roman" w:hAnsi="Times New Roman" w:cs="Times New Roman"/>
        </w:rPr>
        <w:t>, Hode</w:t>
      </w:r>
      <w:r w:rsidRPr="009E17D1">
        <w:rPr>
          <w:rFonts w:ascii="Times New Roman" w:hAnsi="Times New Roman" w:cs="Times New Roman"/>
          <w:shd w:val="clear" w:color="auto" w:fill="FFFFFF"/>
        </w:rPr>
        <w:t>č</w:t>
      </w:r>
      <w:r w:rsidRPr="009E17D1">
        <w:rPr>
          <w:rFonts w:ascii="Times New Roman" w:hAnsi="Times New Roman" w:cs="Times New Roman"/>
        </w:rPr>
        <w:t>ek, S.</w:t>
      </w:r>
      <w:r>
        <w:rPr>
          <w:rFonts w:ascii="Times New Roman" w:hAnsi="Times New Roman" w:cs="Times New Roman"/>
        </w:rPr>
        <w:t xml:space="preserve"> and Wenger, E.</w:t>
      </w:r>
      <w:r w:rsidRPr="009E17D1">
        <w:rPr>
          <w:rFonts w:ascii="Times New Roman" w:hAnsi="Times New Roman" w:cs="Times New Roman"/>
        </w:rPr>
        <w:t>, pp. 33-34.</w:t>
      </w:r>
    </w:p>
  </w:footnote>
  <w:footnote w:id="66">
    <w:p w:rsidR="002E65D5" w:rsidRPr="002F1EDC" w:rsidRDefault="002E65D5">
      <w:pPr>
        <w:pStyle w:val="FootnoteText"/>
        <w:rPr>
          <w:rFonts w:ascii="Times New Roman" w:hAnsi="Times New Roman" w:cs="Times New Roman"/>
        </w:rPr>
      </w:pPr>
      <w:r w:rsidRPr="002F1EDC">
        <w:rPr>
          <w:rStyle w:val="FootnoteReference"/>
          <w:rFonts w:ascii="Times New Roman" w:hAnsi="Times New Roman" w:cs="Times New Roman"/>
        </w:rPr>
        <w:footnoteRef/>
      </w:r>
      <w:r w:rsidRPr="002F1EDC">
        <w:rPr>
          <w:rFonts w:ascii="Times New Roman" w:hAnsi="Times New Roman" w:cs="Times New Roman"/>
        </w:rPr>
        <w:t xml:space="preserve"> WZMA, </w:t>
      </w:r>
      <w:hyperlink r:id="rId13" w:history="1">
        <w:r w:rsidRPr="002F1EDC">
          <w:rPr>
            <w:rStyle w:val="Hyperlink"/>
            <w:rFonts w:ascii="Times New Roman" w:hAnsi="Times New Roman" w:cs="Times New Roman"/>
          </w:rPr>
          <w:t>http://www.wzma.at/loadWmark.php?IDwmarks=15344</w:t>
        </w:r>
      </w:hyperlink>
      <w:r w:rsidRPr="002F1EDC">
        <w:rPr>
          <w:rFonts w:ascii="Times New Roman" w:hAnsi="Times New Roman" w:cs="Times New Roman"/>
        </w:rPr>
        <w:t xml:space="preserve"> [Accessed: 08/04/2018].</w:t>
      </w:r>
    </w:p>
  </w:footnote>
  <w:footnote w:id="67">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eastAsia="Times New Roman" w:hAnsi="Times New Roman" w:cs="Times New Roman"/>
          <w:lang w:eastAsia="en-GB"/>
        </w:rPr>
        <w:t>, edited by R</w:t>
      </w:r>
      <w:r w:rsidRPr="009E17D1">
        <w:rPr>
          <w:rFonts w:ascii="Times New Roman" w:hAnsi="Times New Roman" w:cs="Times New Roman"/>
        </w:rPr>
        <w:t>ückert,</w:t>
      </w:r>
      <w:r w:rsidRPr="009E17D1">
        <w:rPr>
          <w:rFonts w:ascii="Times New Roman" w:eastAsia="Times New Roman" w:hAnsi="Times New Roman" w:cs="Times New Roman"/>
          <w:lang w:eastAsia="en-GB"/>
        </w:rPr>
        <w:t xml:space="preserve"> P.</w:t>
      </w:r>
      <w:r w:rsidRPr="009E17D1">
        <w:rPr>
          <w:rFonts w:ascii="Times New Roman" w:hAnsi="Times New Roman" w:cs="Times New Roman"/>
        </w:rPr>
        <w:t>, Hode</w:t>
      </w:r>
      <w:r w:rsidRPr="009E17D1">
        <w:rPr>
          <w:rFonts w:ascii="Times New Roman" w:hAnsi="Times New Roman" w:cs="Times New Roman"/>
          <w:shd w:val="clear" w:color="auto" w:fill="FFFFFF"/>
        </w:rPr>
        <w:t>č</w:t>
      </w:r>
      <w:r w:rsidRPr="009E17D1">
        <w:rPr>
          <w:rFonts w:ascii="Times New Roman" w:hAnsi="Times New Roman" w:cs="Times New Roman"/>
        </w:rPr>
        <w:t>ek, S.</w:t>
      </w:r>
      <w:r>
        <w:rPr>
          <w:rFonts w:ascii="Times New Roman" w:hAnsi="Times New Roman" w:cs="Times New Roman"/>
        </w:rPr>
        <w:t xml:space="preserve"> and Wenger, E.</w:t>
      </w:r>
      <w:r w:rsidRPr="009E17D1">
        <w:rPr>
          <w:rFonts w:ascii="Times New Roman" w:hAnsi="Times New Roman" w:cs="Times New Roman"/>
        </w:rPr>
        <w:t>, pp. 33-34</w:t>
      </w:r>
      <w:r>
        <w:rPr>
          <w:rFonts w:ascii="Times New Roman" w:hAnsi="Times New Roman" w:cs="Times New Roman"/>
        </w:rPr>
        <w:t>.</w:t>
      </w:r>
    </w:p>
  </w:footnote>
  <w:footnote w:id="6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Cod. Pal. Germ. 359, f.2*.</w:t>
      </w:r>
    </w:p>
  </w:footnote>
  <w:footnote w:id="69">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eastAsia="Times New Roman" w:hAnsi="Times New Roman" w:cs="Times New Roman"/>
          <w:lang w:eastAsia="en-GB"/>
        </w:rPr>
        <w:t>, edited by R</w:t>
      </w:r>
      <w:r w:rsidRPr="009E17D1">
        <w:rPr>
          <w:rFonts w:ascii="Times New Roman" w:hAnsi="Times New Roman" w:cs="Times New Roman"/>
        </w:rPr>
        <w:t>ückert,</w:t>
      </w:r>
      <w:r w:rsidRPr="009E17D1">
        <w:rPr>
          <w:rFonts w:ascii="Times New Roman" w:eastAsia="Times New Roman" w:hAnsi="Times New Roman" w:cs="Times New Roman"/>
          <w:lang w:eastAsia="en-GB"/>
        </w:rPr>
        <w:t xml:space="preserve"> P.</w:t>
      </w:r>
      <w:r w:rsidRPr="009E17D1">
        <w:rPr>
          <w:rFonts w:ascii="Times New Roman" w:hAnsi="Times New Roman" w:cs="Times New Roman"/>
        </w:rPr>
        <w:t>, Hode</w:t>
      </w:r>
      <w:r w:rsidRPr="009E17D1">
        <w:rPr>
          <w:rFonts w:ascii="Times New Roman" w:hAnsi="Times New Roman" w:cs="Times New Roman"/>
          <w:shd w:val="clear" w:color="auto" w:fill="FFFFFF"/>
        </w:rPr>
        <w:t>č</w:t>
      </w:r>
      <w:r w:rsidRPr="009E17D1">
        <w:rPr>
          <w:rFonts w:ascii="Times New Roman" w:hAnsi="Times New Roman" w:cs="Times New Roman"/>
        </w:rPr>
        <w:t>ek, S.</w:t>
      </w:r>
      <w:r>
        <w:rPr>
          <w:rFonts w:ascii="Times New Roman" w:hAnsi="Times New Roman" w:cs="Times New Roman"/>
        </w:rPr>
        <w:t xml:space="preserve"> and Wenger, E.</w:t>
      </w:r>
      <w:r w:rsidRPr="009E17D1">
        <w:rPr>
          <w:rFonts w:ascii="Times New Roman" w:hAnsi="Times New Roman" w:cs="Times New Roman"/>
        </w:rPr>
        <w:t>, pp. 33-34.</w:t>
      </w:r>
    </w:p>
  </w:footnote>
  <w:footnote w:id="70">
    <w:p w:rsidR="002E65D5" w:rsidRPr="009E17D1" w:rsidRDefault="002E65D5" w:rsidP="00BD3B8F">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WZMA, </w:t>
      </w:r>
      <w:hyperlink r:id="rId14" w:history="1">
        <w:r w:rsidRPr="009E17D1">
          <w:rPr>
            <w:rStyle w:val="Hyperlink"/>
            <w:rFonts w:ascii="Times New Roman" w:hAnsi="Times New Roman" w:cs="Times New Roman"/>
          </w:rPr>
          <w:t>http://www.wzma.at/loadWmark.php?IDwmarks=2320</w:t>
        </w:r>
      </w:hyperlink>
      <w:r w:rsidRPr="009E17D1">
        <w:rPr>
          <w:rFonts w:ascii="Times New Roman" w:hAnsi="Times New Roman" w:cs="Times New Roman"/>
        </w:rPr>
        <w:t xml:space="preserve"> [Accessed: 08/04/2018].</w:t>
      </w:r>
    </w:p>
  </w:footnote>
  <w:footnote w:id="71">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eastAsia="Times New Roman" w:hAnsi="Times New Roman" w:cs="Times New Roman"/>
          <w:i/>
          <w:lang w:eastAsia="en-GB"/>
        </w:rPr>
        <w:t>The History of Paper and Watermarks from the Middle Ages to the Modern Period: Bull’s Head and Mermaid</w:t>
      </w:r>
      <w:r w:rsidRPr="009E17D1">
        <w:rPr>
          <w:rFonts w:ascii="Times New Roman" w:eastAsia="Times New Roman" w:hAnsi="Times New Roman" w:cs="Times New Roman"/>
          <w:lang w:eastAsia="en-GB"/>
        </w:rPr>
        <w:t>, edited by R</w:t>
      </w:r>
      <w:r w:rsidRPr="009E17D1">
        <w:rPr>
          <w:rFonts w:ascii="Times New Roman" w:hAnsi="Times New Roman" w:cs="Times New Roman"/>
        </w:rPr>
        <w:t>ückert,</w:t>
      </w:r>
      <w:r w:rsidRPr="009E17D1">
        <w:rPr>
          <w:rFonts w:ascii="Times New Roman" w:eastAsia="Times New Roman" w:hAnsi="Times New Roman" w:cs="Times New Roman"/>
          <w:lang w:eastAsia="en-GB"/>
        </w:rPr>
        <w:t xml:space="preserve"> P.</w:t>
      </w:r>
      <w:r w:rsidRPr="009E17D1">
        <w:rPr>
          <w:rFonts w:ascii="Times New Roman" w:hAnsi="Times New Roman" w:cs="Times New Roman"/>
        </w:rPr>
        <w:t>, Hode</w:t>
      </w:r>
      <w:r w:rsidRPr="009E17D1">
        <w:rPr>
          <w:rFonts w:ascii="Times New Roman" w:hAnsi="Times New Roman" w:cs="Times New Roman"/>
          <w:shd w:val="clear" w:color="auto" w:fill="FFFFFF"/>
        </w:rPr>
        <w:t>č</w:t>
      </w:r>
      <w:r w:rsidRPr="009E17D1">
        <w:rPr>
          <w:rFonts w:ascii="Times New Roman" w:hAnsi="Times New Roman" w:cs="Times New Roman"/>
        </w:rPr>
        <w:t>ek, S.</w:t>
      </w:r>
      <w:r>
        <w:rPr>
          <w:rFonts w:ascii="Times New Roman" w:hAnsi="Times New Roman" w:cs="Times New Roman"/>
        </w:rPr>
        <w:t xml:space="preserve"> and Wenger, E.</w:t>
      </w:r>
      <w:r w:rsidRPr="009E17D1">
        <w:rPr>
          <w:rFonts w:ascii="Times New Roman" w:hAnsi="Times New Roman" w:cs="Times New Roman"/>
        </w:rPr>
        <w:t>, pp. 33-34.</w:t>
      </w:r>
    </w:p>
  </w:footnote>
  <w:footnote w:id="72">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BD3B8F">
        <w:rPr>
          <w:rFonts w:ascii="Times New Roman" w:hAnsi="Times New Roman" w:cs="Times New Roman"/>
        </w:rPr>
        <w:t>Ms. Theol. Lat. Fol. 82, ff. 111, 117, 118, 120-121.</w:t>
      </w:r>
      <w:r w:rsidRPr="009E17D1">
        <w:rPr>
          <w:rFonts w:ascii="Times New Roman" w:hAnsi="Times New Roman" w:cs="Times New Roman"/>
        </w:rPr>
        <w:t xml:space="preserve"> </w:t>
      </w:r>
    </w:p>
  </w:footnote>
  <w:footnote w:id="73">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Heinzle, </w:t>
      </w:r>
      <w:r w:rsidRPr="009E17D1">
        <w:rPr>
          <w:rFonts w:ascii="Times New Roman" w:hAnsi="Times New Roman" w:cs="Times New Roman"/>
          <w:i/>
        </w:rPr>
        <w:t>Einführung in die Mittelhochdeutsche Dietrichepik</w:t>
      </w:r>
      <w:r w:rsidRPr="009E17D1">
        <w:rPr>
          <w:rFonts w:ascii="Times New Roman" w:hAnsi="Times New Roman" w:cs="Times New Roman"/>
        </w:rPr>
        <w:t xml:space="preserve">, p. 171. </w:t>
      </w:r>
    </w:p>
  </w:footnote>
  <w:footnote w:id="74">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Heinzle, </w:t>
      </w:r>
      <w:r w:rsidRPr="009E17D1">
        <w:rPr>
          <w:rFonts w:ascii="Times New Roman" w:hAnsi="Times New Roman" w:cs="Times New Roman"/>
          <w:i/>
        </w:rPr>
        <w:t>Einführung in die Mittelhochdeutsche Dietrichepik</w:t>
      </w:r>
      <w:r w:rsidRPr="009E17D1">
        <w:rPr>
          <w:rFonts w:ascii="Times New Roman" w:hAnsi="Times New Roman" w:cs="Times New Roman"/>
        </w:rPr>
        <w:t xml:space="preserve">, p. 171. </w:t>
      </w:r>
    </w:p>
  </w:footnote>
  <w:footnote w:id="75">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Pr>
          <w:rFonts w:ascii="Times New Roman" w:hAnsi="Times New Roman" w:cs="Times New Roman"/>
        </w:rPr>
        <w:t xml:space="preserve"> </w:t>
      </w:r>
      <w:r w:rsidRPr="009E17D1">
        <w:rPr>
          <w:rFonts w:ascii="Times New Roman" w:hAnsi="Times New Roman" w:cs="Times New Roman"/>
          <w:shd w:val="clear" w:color="auto" w:fill="FFFFFF"/>
        </w:rPr>
        <w:t xml:space="preserve">Ms. Theol. Lat. Fol. 82. f.187, </w:t>
      </w:r>
      <w:r w:rsidRPr="009E17D1">
        <w:rPr>
          <w:rFonts w:ascii="Times New Roman" w:hAnsi="Times New Roman" w:cs="Times New Roman"/>
        </w:rPr>
        <w:t xml:space="preserve">WZMA, </w:t>
      </w:r>
      <w:hyperlink r:id="rId15" w:history="1">
        <w:r w:rsidRPr="009E17D1">
          <w:rPr>
            <w:rStyle w:val="Hyperlink"/>
            <w:rFonts w:ascii="Times New Roman" w:hAnsi="Times New Roman" w:cs="Times New Roman"/>
          </w:rPr>
          <w:t>http://www.wzma.at/loadWmark.php?IDwmarks=16925</w:t>
        </w:r>
      </w:hyperlink>
      <w:r w:rsidRPr="009E17D1">
        <w:rPr>
          <w:rStyle w:val="Hyperlink"/>
          <w:rFonts w:ascii="Times New Roman" w:hAnsi="Times New Roman" w:cs="Times New Roman"/>
        </w:rPr>
        <w:t xml:space="preserve"> </w:t>
      </w:r>
      <w:r w:rsidRPr="009E17D1">
        <w:rPr>
          <w:rFonts w:ascii="Times New Roman" w:hAnsi="Times New Roman" w:cs="Times New Roman"/>
        </w:rPr>
        <w:t>[Accessed: 08/04/2018].</w:t>
      </w:r>
    </w:p>
  </w:footnote>
  <w:footnote w:id="76">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Pr>
          <w:rFonts w:ascii="Times New Roman" w:hAnsi="Times New Roman" w:cs="Times New Roman"/>
        </w:rPr>
        <w:t xml:space="preserve"> </w:t>
      </w:r>
      <w:r w:rsidRPr="009E17D1">
        <w:rPr>
          <w:rFonts w:ascii="Times New Roman" w:hAnsi="Times New Roman" w:cs="Times New Roman"/>
          <w:shd w:val="clear" w:color="auto" w:fill="FFFFFF"/>
        </w:rPr>
        <w:t xml:space="preserve">Ms. Theol. Lat. Fol. 82. f.188, </w:t>
      </w:r>
      <w:r w:rsidRPr="009E17D1">
        <w:rPr>
          <w:rFonts w:ascii="Times New Roman" w:hAnsi="Times New Roman" w:cs="Times New Roman"/>
        </w:rPr>
        <w:t xml:space="preserve">WZMA, </w:t>
      </w:r>
      <w:hyperlink r:id="rId16" w:history="1">
        <w:r w:rsidRPr="009E17D1">
          <w:rPr>
            <w:rStyle w:val="Hyperlink"/>
            <w:rFonts w:ascii="Times New Roman" w:hAnsi="Times New Roman" w:cs="Times New Roman"/>
          </w:rPr>
          <w:t>http://www.wzma.at/loadWmark.php?IDwmarks=1465</w:t>
        </w:r>
      </w:hyperlink>
      <w:r w:rsidRPr="009E17D1">
        <w:rPr>
          <w:rStyle w:val="Hyperlink"/>
          <w:rFonts w:ascii="Times New Roman" w:hAnsi="Times New Roman" w:cs="Times New Roman"/>
        </w:rPr>
        <w:t xml:space="preserve"> </w:t>
      </w:r>
      <w:r w:rsidRPr="009E17D1">
        <w:rPr>
          <w:rFonts w:ascii="Times New Roman" w:hAnsi="Times New Roman" w:cs="Times New Roman"/>
        </w:rPr>
        <w:t>[Accessed: 08/04/2018].</w:t>
      </w:r>
    </w:p>
  </w:footnote>
  <w:footnote w:id="77">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WZMA, </w:t>
      </w:r>
      <w:hyperlink r:id="rId17" w:history="1">
        <w:r w:rsidRPr="009E17D1">
          <w:rPr>
            <w:rStyle w:val="Hyperlink"/>
            <w:rFonts w:ascii="Times New Roman" w:hAnsi="Times New Roman" w:cs="Times New Roman"/>
          </w:rPr>
          <w:t>http://www.wzma.at/loadWmark.php?IDwmarks=7621</w:t>
        </w:r>
      </w:hyperlink>
      <w:r w:rsidRPr="009E17D1">
        <w:rPr>
          <w:rFonts w:ascii="Times New Roman" w:hAnsi="Times New Roman" w:cs="Times New Roman"/>
        </w:rPr>
        <w:t xml:space="preserve"> [Accessed: 08/04/2018].</w:t>
      </w:r>
    </w:p>
  </w:footnote>
  <w:footnote w:id="78">
    <w:p w:rsidR="002E65D5" w:rsidRPr="009E17D1" w:rsidRDefault="002E65D5">
      <w:pPr>
        <w:pStyle w:val="FootnoteText"/>
        <w:rPr>
          <w:rFonts w:ascii="Times New Roman" w:hAnsi="Times New Roman" w:cs="Times New Roman"/>
        </w:rPr>
      </w:pPr>
      <w:r w:rsidRPr="009E17D1">
        <w:rPr>
          <w:rStyle w:val="FootnoteReference"/>
          <w:rFonts w:ascii="Times New Roman" w:hAnsi="Times New Roman" w:cs="Times New Roman"/>
        </w:rPr>
        <w:footnoteRef/>
      </w:r>
      <w:r w:rsidRPr="009E17D1">
        <w:rPr>
          <w:rFonts w:ascii="Times New Roman" w:hAnsi="Times New Roman" w:cs="Times New Roman"/>
        </w:rPr>
        <w:t xml:space="preserve"> WZMA, </w:t>
      </w:r>
      <w:hyperlink r:id="rId18" w:history="1">
        <w:r w:rsidRPr="009E17D1">
          <w:rPr>
            <w:rStyle w:val="Hyperlink"/>
            <w:rFonts w:ascii="Times New Roman" w:hAnsi="Times New Roman" w:cs="Times New Roman"/>
          </w:rPr>
          <w:t>http://www.wzma.at/loadWmark.php?IDwmarks=11432</w:t>
        </w:r>
      </w:hyperlink>
      <w:r w:rsidRPr="009E17D1">
        <w:rPr>
          <w:rStyle w:val="Hyperlink"/>
          <w:rFonts w:ascii="Times New Roman" w:hAnsi="Times New Roman" w:cs="Times New Roman"/>
        </w:rPr>
        <w:t xml:space="preserve"> </w:t>
      </w:r>
      <w:r w:rsidRPr="009E17D1">
        <w:rPr>
          <w:rFonts w:ascii="Times New Roman" w:hAnsi="Times New Roman" w:cs="Times New Roman"/>
        </w:rPr>
        <w:t>[Accessed: 08/04/2018].</w:t>
      </w:r>
    </w:p>
  </w:footnote>
  <w:footnote w:id="79">
    <w:p w:rsidR="002E65D5" w:rsidRDefault="002E65D5">
      <w:pPr>
        <w:pStyle w:val="FootnoteText"/>
      </w:pPr>
      <w:r w:rsidRPr="009E17D1">
        <w:rPr>
          <w:rStyle w:val="FootnoteReference"/>
          <w:rFonts w:ascii="Times New Roman" w:hAnsi="Times New Roman" w:cs="Times New Roman"/>
        </w:rPr>
        <w:footnoteRef/>
      </w:r>
      <w:r w:rsidRPr="009E17D1">
        <w:rPr>
          <w:rFonts w:ascii="Times New Roman" w:hAnsi="Times New Roman" w:cs="Times New Roman"/>
        </w:rPr>
        <w:t xml:space="preserve"> </w:t>
      </w:r>
      <w:r w:rsidRPr="009E17D1">
        <w:rPr>
          <w:rFonts w:ascii="Times New Roman" w:hAnsi="Times New Roman" w:cs="Times New Roman"/>
          <w:shd w:val="clear" w:color="auto" w:fill="FFFFFF"/>
        </w:rPr>
        <w:t>Ms. Theol. Lat. Fol. 82. f.99, Ulrike Spyra and Maria Effinger,</w:t>
      </w:r>
      <w:r w:rsidRPr="009E17D1">
        <w:rPr>
          <w:rFonts w:ascii="Times New Roman" w:hAnsi="Times New Roman" w:cs="Times New Roman"/>
          <w:bCs/>
        </w:rPr>
        <w:t xml:space="preserve"> ‘Elsässische Werkstatt von 1418’, </w:t>
      </w:r>
      <w:r w:rsidRPr="009E17D1">
        <w:rPr>
          <w:rFonts w:ascii="Times New Roman" w:hAnsi="Times New Roman" w:cs="Times New Roman"/>
          <w:shd w:val="clear" w:color="auto" w:fill="FFFFFF"/>
        </w:rPr>
        <w:t xml:space="preserve">University Library Heidelberg (2008), Available at: </w:t>
      </w:r>
      <w:hyperlink r:id="rId19" w:history="1">
        <w:r w:rsidRPr="009E17D1">
          <w:rPr>
            <w:rStyle w:val="Hyperlink"/>
            <w:rFonts w:ascii="Times New Roman" w:hAnsi="Times New Roman" w:cs="Times New Roman"/>
            <w:shd w:val="clear" w:color="auto" w:fill="FFFFFF"/>
          </w:rPr>
          <w:t>http://digi.ub.uni-heidelberg.de/de/bpd/glanzlichter/oberdeutsche/werkstatt1418.html</w:t>
        </w:r>
      </w:hyperlink>
      <w:r w:rsidRPr="009E17D1">
        <w:rPr>
          <w:rFonts w:ascii="Times New Roman" w:hAnsi="Times New Roman" w:cs="Times New Roman"/>
          <w:shd w:val="clear" w:color="auto" w:fill="FFFFFF"/>
        </w:rPr>
        <w:t xml:space="preserve"> [Accessed: 05/04/2018].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E65D5" w:rsidRDefault="002E65D5" w:rsidP="00E83D95">
    <w:pPr>
      <w:pStyle w:val="Header"/>
      <w:tabs>
        <w:tab w:val="clear" w:pos="4513"/>
      </w:tabs>
    </w:pPr>
  </w:p>
  <w:p w:rsidR="002E65D5" w:rsidRDefault="002E65D5" w:rsidP="00E83D95">
    <w:pPr>
      <w:pStyle w:val="Header"/>
      <w:tabs>
        <w:tab w:val="clear" w:pos="4513"/>
      </w:tabs>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7B8096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07DA7D96"/>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B44658B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B1AED6A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006151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2329814"/>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9D0EC7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CB4D6B0"/>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072B02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809C48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C247FF9"/>
    <w:multiLevelType w:val="hybridMultilevel"/>
    <w:tmpl w:val="2E2CC6C6"/>
    <w:lvl w:ilvl="0" w:tplc="51C8EFFC">
      <w:start w:val="1"/>
      <w:numFmt w:val="decimal"/>
      <w:lvlText w:val="%1."/>
      <w:lvlJc w:val="left"/>
      <w:pPr>
        <w:ind w:left="644"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DC86889"/>
    <w:multiLevelType w:val="hybridMultilevel"/>
    <w:tmpl w:val="31EED774"/>
    <w:lvl w:ilvl="0" w:tplc="089CB110">
      <w:start w:val="1"/>
      <w:numFmt w:val="bullet"/>
      <w:lvlText w:val="•"/>
      <w:lvlJc w:val="left"/>
      <w:pPr>
        <w:tabs>
          <w:tab w:val="num" w:pos="720"/>
        </w:tabs>
        <w:ind w:left="720" w:hanging="360"/>
      </w:pPr>
      <w:rPr>
        <w:rFonts w:ascii="Arial" w:hAnsi="Arial" w:hint="default"/>
      </w:rPr>
    </w:lvl>
    <w:lvl w:ilvl="1" w:tplc="2E664D8A" w:tentative="1">
      <w:start w:val="1"/>
      <w:numFmt w:val="bullet"/>
      <w:lvlText w:val="•"/>
      <w:lvlJc w:val="left"/>
      <w:pPr>
        <w:tabs>
          <w:tab w:val="num" w:pos="1440"/>
        </w:tabs>
        <w:ind w:left="1440" w:hanging="360"/>
      </w:pPr>
      <w:rPr>
        <w:rFonts w:ascii="Arial" w:hAnsi="Arial" w:hint="default"/>
      </w:rPr>
    </w:lvl>
    <w:lvl w:ilvl="2" w:tplc="384AF066" w:tentative="1">
      <w:start w:val="1"/>
      <w:numFmt w:val="bullet"/>
      <w:lvlText w:val="•"/>
      <w:lvlJc w:val="left"/>
      <w:pPr>
        <w:tabs>
          <w:tab w:val="num" w:pos="2160"/>
        </w:tabs>
        <w:ind w:left="2160" w:hanging="360"/>
      </w:pPr>
      <w:rPr>
        <w:rFonts w:ascii="Arial" w:hAnsi="Arial" w:hint="default"/>
      </w:rPr>
    </w:lvl>
    <w:lvl w:ilvl="3" w:tplc="141CC3FA" w:tentative="1">
      <w:start w:val="1"/>
      <w:numFmt w:val="bullet"/>
      <w:lvlText w:val="•"/>
      <w:lvlJc w:val="left"/>
      <w:pPr>
        <w:tabs>
          <w:tab w:val="num" w:pos="2880"/>
        </w:tabs>
        <w:ind w:left="2880" w:hanging="360"/>
      </w:pPr>
      <w:rPr>
        <w:rFonts w:ascii="Arial" w:hAnsi="Arial" w:hint="default"/>
      </w:rPr>
    </w:lvl>
    <w:lvl w:ilvl="4" w:tplc="EED60D78" w:tentative="1">
      <w:start w:val="1"/>
      <w:numFmt w:val="bullet"/>
      <w:lvlText w:val="•"/>
      <w:lvlJc w:val="left"/>
      <w:pPr>
        <w:tabs>
          <w:tab w:val="num" w:pos="3600"/>
        </w:tabs>
        <w:ind w:left="3600" w:hanging="360"/>
      </w:pPr>
      <w:rPr>
        <w:rFonts w:ascii="Arial" w:hAnsi="Arial" w:hint="default"/>
      </w:rPr>
    </w:lvl>
    <w:lvl w:ilvl="5" w:tplc="20744FFC" w:tentative="1">
      <w:start w:val="1"/>
      <w:numFmt w:val="bullet"/>
      <w:lvlText w:val="•"/>
      <w:lvlJc w:val="left"/>
      <w:pPr>
        <w:tabs>
          <w:tab w:val="num" w:pos="4320"/>
        </w:tabs>
        <w:ind w:left="4320" w:hanging="360"/>
      </w:pPr>
      <w:rPr>
        <w:rFonts w:ascii="Arial" w:hAnsi="Arial" w:hint="default"/>
      </w:rPr>
    </w:lvl>
    <w:lvl w:ilvl="6" w:tplc="0CEC17E8" w:tentative="1">
      <w:start w:val="1"/>
      <w:numFmt w:val="bullet"/>
      <w:lvlText w:val="•"/>
      <w:lvlJc w:val="left"/>
      <w:pPr>
        <w:tabs>
          <w:tab w:val="num" w:pos="5040"/>
        </w:tabs>
        <w:ind w:left="5040" w:hanging="360"/>
      </w:pPr>
      <w:rPr>
        <w:rFonts w:ascii="Arial" w:hAnsi="Arial" w:hint="default"/>
      </w:rPr>
    </w:lvl>
    <w:lvl w:ilvl="7" w:tplc="908A6FD8" w:tentative="1">
      <w:start w:val="1"/>
      <w:numFmt w:val="bullet"/>
      <w:lvlText w:val="•"/>
      <w:lvlJc w:val="left"/>
      <w:pPr>
        <w:tabs>
          <w:tab w:val="num" w:pos="5760"/>
        </w:tabs>
        <w:ind w:left="5760" w:hanging="360"/>
      </w:pPr>
      <w:rPr>
        <w:rFonts w:ascii="Arial" w:hAnsi="Arial" w:hint="default"/>
      </w:rPr>
    </w:lvl>
    <w:lvl w:ilvl="8" w:tplc="4A2CF71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DB16863"/>
    <w:multiLevelType w:val="hybridMultilevel"/>
    <w:tmpl w:val="E26E418A"/>
    <w:lvl w:ilvl="0" w:tplc="C090C59C">
      <w:start w:val="1"/>
      <w:numFmt w:val="bullet"/>
      <w:lvlText w:val="•"/>
      <w:lvlJc w:val="left"/>
      <w:pPr>
        <w:tabs>
          <w:tab w:val="num" w:pos="720"/>
        </w:tabs>
        <w:ind w:left="720" w:hanging="360"/>
      </w:pPr>
      <w:rPr>
        <w:rFonts w:ascii="Arial" w:hAnsi="Arial" w:hint="default"/>
      </w:rPr>
    </w:lvl>
    <w:lvl w:ilvl="1" w:tplc="69FC88A8">
      <w:start w:val="1"/>
      <w:numFmt w:val="bullet"/>
      <w:lvlText w:val="•"/>
      <w:lvlJc w:val="left"/>
      <w:pPr>
        <w:tabs>
          <w:tab w:val="num" w:pos="1440"/>
        </w:tabs>
        <w:ind w:left="1440" w:hanging="360"/>
      </w:pPr>
      <w:rPr>
        <w:rFonts w:ascii="Arial" w:hAnsi="Arial" w:hint="default"/>
      </w:rPr>
    </w:lvl>
    <w:lvl w:ilvl="2" w:tplc="FE5CA9A2" w:tentative="1">
      <w:start w:val="1"/>
      <w:numFmt w:val="bullet"/>
      <w:lvlText w:val="•"/>
      <w:lvlJc w:val="left"/>
      <w:pPr>
        <w:tabs>
          <w:tab w:val="num" w:pos="2160"/>
        </w:tabs>
        <w:ind w:left="2160" w:hanging="360"/>
      </w:pPr>
      <w:rPr>
        <w:rFonts w:ascii="Arial" w:hAnsi="Arial" w:hint="default"/>
      </w:rPr>
    </w:lvl>
    <w:lvl w:ilvl="3" w:tplc="2F66BF96" w:tentative="1">
      <w:start w:val="1"/>
      <w:numFmt w:val="bullet"/>
      <w:lvlText w:val="•"/>
      <w:lvlJc w:val="left"/>
      <w:pPr>
        <w:tabs>
          <w:tab w:val="num" w:pos="2880"/>
        </w:tabs>
        <w:ind w:left="2880" w:hanging="360"/>
      </w:pPr>
      <w:rPr>
        <w:rFonts w:ascii="Arial" w:hAnsi="Arial" w:hint="default"/>
      </w:rPr>
    </w:lvl>
    <w:lvl w:ilvl="4" w:tplc="7744E1B2" w:tentative="1">
      <w:start w:val="1"/>
      <w:numFmt w:val="bullet"/>
      <w:lvlText w:val="•"/>
      <w:lvlJc w:val="left"/>
      <w:pPr>
        <w:tabs>
          <w:tab w:val="num" w:pos="3600"/>
        </w:tabs>
        <w:ind w:left="3600" w:hanging="360"/>
      </w:pPr>
      <w:rPr>
        <w:rFonts w:ascii="Arial" w:hAnsi="Arial" w:hint="default"/>
      </w:rPr>
    </w:lvl>
    <w:lvl w:ilvl="5" w:tplc="FA146886" w:tentative="1">
      <w:start w:val="1"/>
      <w:numFmt w:val="bullet"/>
      <w:lvlText w:val="•"/>
      <w:lvlJc w:val="left"/>
      <w:pPr>
        <w:tabs>
          <w:tab w:val="num" w:pos="4320"/>
        </w:tabs>
        <w:ind w:left="4320" w:hanging="360"/>
      </w:pPr>
      <w:rPr>
        <w:rFonts w:ascii="Arial" w:hAnsi="Arial" w:hint="default"/>
      </w:rPr>
    </w:lvl>
    <w:lvl w:ilvl="6" w:tplc="597C704E" w:tentative="1">
      <w:start w:val="1"/>
      <w:numFmt w:val="bullet"/>
      <w:lvlText w:val="•"/>
      <w:lvlJc w:val="left"/>
      <w:pPr>
        <w:tabs>
          <w:tab w:val="num" w:pos="5040"/>
        </w:tabs>
        <w:ind w:left="5040" w:hanging="360"/>
      </w:pPr>
      <w:rPr>
        <w:rFonts w:ascii="Arial" w:hAnsi="Arial" w:hint="default"/>
      </w:rPr>
    </w:lvl>
    <w:lvl w:ilvl="7" w:tplc="C0C86774" w:tentative="1">
      <w:start w:val="1"/>
      <w:numFmt w:val="bullet"/>
      <w:lvlText w:val="•"/>
      <w:lvlJc w:val="left"/>
      <w:pPr>
        <w:tabs>
          <w:tab w:val="num" w:pos="5760"/>
        </w:tabs>
        <w:ind w:left="5760" w:hanging="360"/>
      </w:pPr>
      <w:rPr>
        <w:rFonts w:ascii="Arial" w:hAnsi="Arial" w:hint="default"/>
      </w:rPr>
    </w:lvl>
    <w:lvl w:ilvl="8" w:tplc="3D0434E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8356801"/>
    <w:multiLevelType w:val="multilevel"/>
    <w:tmpl w:val="77462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2A6741"/>
    <w:multiLevelType w:val="hybridMultilevel"/>
    <w:tmpl w:val="F4B67A84"/>
    <w:lvl w:ilvl="0" w:tplc="96B87496">
      <w:start w:val="1"/>
      <w:numFmt w:val="bullet"/>
      <w:lvlText w:val="•"/>
      <w:lvlJc w:val="left"/>
      <w:pPr>
        <w:tabs>
          <w:tab w:val="num" w:pos="720"/>
        </w:tabs>
        <w:ind w:left="720" w:hanging="360"/>
      </w:pPr>
      <w:rPr>
        <w:rFonts w:ascii="Arial" w:hAnsi="Arial" w:hint="default"/>
      </w:rPr>
    </w:lvl>
    <w:lvl w:ilvl="1" w:tplc="F7C2849E" w:tentative="1">
      <w:start w:val="1"/>
      <w:numFmt w:val="bullet"/>
      <w:lvlText w:val="•"/>
      <w:lvlJc w:val="left"/>
      <w:pPr>
        <w:tabs>
          <w:tab w:val="num" w:pos="1440"/>
        </w:tabs>
        <w:ind w:left="1440" w:hanging="360"/>
      </w:pPr>
      <w:rPr>
        <w:rFonts w:ascii="Arial" w:hAnsi="Arial" w:hint="default"/>
      </w:rPr>
    </w:lvl>
    <w:lvl w:ilvl="2" w:tplc="37C87ADE" w:tentative="1">
      <w:start w:val="1"/>
      <w:numFmt w:val="bullet"/>
      <w:lvlText w:val="•"/>
      <w:lvlJc w:val="left"/>
      <w:pPr>
        <w:tabs>
          <w:tab w:val="num" w:pos="2160"/>
        </w:tabs>
        <w:ind w:left="2160" w:hanging="360"/>
      </w:pPr>
      <w:rPr>
        <w:rFonts w:ascii="Arial" w:hAnsi="Arial" w:hint="default"/>
      </w:rPr>
    </w:lvl>
    <w:lvl w:ilvl="3" w:tplc="FC74B490" w:tentative="1">
      <w:start w:val="1"/>
      <w:numFmt w:val="bullet"/>
      <w:lvlText w:val="•"/>
      <w:lvlJc w:val="left"/>
      <w:pPr>
        <w:tabs>
          <w:tab w:val="num" w:pos="2880"/>
        </w:tabs>
        <w:ind w:left="2880" w:hanging="360"/>
      </w:pPr>
      <w:rPr>
        <w:rFonts w:ascii="Arial" w:hAnsi="Arial" w:hint="default"/>
      </w:rPr>
    </w:lvl>
    <w:lvl w:ilvl="4" w:tplc="899ED86A" w:tentative="1">
      <w:start w:val="1"/>
      <w:numFmt w:val="bullet"/>
      <w:lvlText w:val="•"/>
      <w:lvlJc w:val="left"/>
      <w:pPr>
        <w:tabs>
          <w:tab w:val="num" w:pos="3600"/>
        </w:tabs>
        <w:ind w:left="3600" w:hanging="360"/>
      </w:pPr>
      <w:rPr>
        <w:rFonts w:ascii="Arial" w:hAnsi="Arial" w:hint="default"/>
      </w:rPr>
    </w:lvl>
    <w:lvl w:ilvl="5" w:tplc="1810604C" w:tentative="1">
      <w:start w:val="1"/>
      <w:numFmt w:val="bullet"/>
      <w:lvlText w:val="•"/>
      <w:lvlJc w:val="left"/>
      <w:pPr>
        <w:tabs>
          <w:tab w:val="num" w:pos="4320"/>
        </w:tabs>
        <w:ind w:left="4320" w:hanging="360"/>
      </w:pPr>
      <w:rPr>
        <w:rFonts w:ascii="Arial" w:hAnsi="Arial" w:hint="default"/>
      </w:rPr>
    </w:lvl>
    <w:lvl w:ilvl="6" w:tplc="DBBA1452" w:tentative="1">
      <w:start w:val="1"/>
      <w:numFmt w:val="bullet"/>
      <w:lvlText w:val="•"/>
      <w:lvlJc w:val="left"/>
      <w:pPr>
        <w:tabs>
          <w:tab w:val="num" w:pos="5040"/>
        </w:tabs>
        <w:ind w:left="5040" w:hanging="360"/>
      </w:pPr>
      <w:rPr>
        <w:rFonts w:ascii="Arial" w:hAnsi="Arial" w:hint="default"/>
      </w:rPr>
    </w:lvl>
    <w:lvl w:ilvl="7" w:tplc="CE8C8766" w:tentative="1">
      <w:start w:val="1"/>
      <w:numFmt w:val="bullet"/>
      <w:lvlText w:val="•"/>
      <w:lvlJc w:val="left"/>
      <w:pPr>
        <w:tabs>
          <w:tab w:val="num" w:pos="5760"/>
        </w:tabs>
        <w:ind w:left="5760" w:hanging="360"/>
      </w:pPr>
      <w:rPr>
        <w:rFonts w:ascii="Arial" w:hAnsi="Arial" w:hint="default"/>
      </w:rPr>
    </w:lvl>
    <w:lvl w:ilvl="8" w:tplc="FA9CCFF6"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4C62BCA"/>
    <w:multiLevelType w:val="hybridMultilevel"/>
    <w:tmpl w:val="6010B0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3"/>
  </w:num>
  <w:num w:numId="3">
    <w:abstractNumId w:val="14"/>
  </w:num>
  <w:num w:numId="4">
    <w:abstractNumId w:val="12"/>
  </w:num>
  <w:num w:numId="5">
    <w:abstractNumId w:val="10"/>
  </w:num>
  <w:num w:numId="6">
    <w:abstractNumId w:val="15"/>
  </w:num>
  <w:num w:numId="7">
    <w:abstractNumId w:val="9"/>
  </w:num>
  <w:num w:numId="8">
    <w:abstractNumId w:val="7"/>
  </w:num>
  <w:num w:numId="9">
    <w:abstractNumId w:val="6"/>
  </w:num>
  <w:num w:numId="10">
    <w:abstractNumId w:val="5"/>
  </w:num>
  <w:num w:numId="11">
    <w:abstractNumId w:val="4"/>
  </w:num>
  <w:num w:numId="12">
    <w:abstractNumId w:val="8"/>
  </w:num>
  <w:num w:numId="13">
    <w:abstractNumId w:val="3"/>
  </w:num>
  <w:num w:numId="14">
    <w:abstractNumId w:val="2"/>
  </w:num>
  <w:num w:numId="15">
    <w:abstractNumId w:val="1"/>
  </w:num>
  <w:num w:numId="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IyMTA3s7A0MjAwt7RU0lEKTi0uzszPAykwNq0FAHeeZugtAAAA"/>
  </w:docVars>
  <w:rsids>
    <w:rsidRoot w:val="00B35037"/>
    <w:rsid w:val="00000E3D"/>
    <w:rsid w:val="00002F37"/>
    <w:rsid w:val="00004B40"/>
    <w:rsid w:val="00005743"/>
    <w:rsid w:val="000111BB"/>
    <w:rsid w:val="00013D75"/>
    <w:rsid w:val="00021B39"/>
    <w:rsid w:val="00022D6C"/>
    <w:rsid w:val="0004033E"/>
    <w:rsid w:val="00054352"/>
    <w:rsid w:val="00066999"/>
    <w:rsid w:val="00067F49"/>
    <w:rsid w:val="0007109B"/>
    <w:rsid w:val="0007341F"/>
    <w:rsid w:val="00073D7B"/>
    <w:rsid w:val="00094DCD"/>
    <w:rsid w:val="0009619A"/>
    <w:rsid w:val="000A43F7"/>
    <w:rsid w:val="000B01BC"/>
    <w:rsid w:val="000B3AEF"/>
    <w:rsid w:val="000C627F"/>
    <w:rsid w:val="000C6288"/>
    <w:rsid w:val="000D0C82"/>
    <w:rsid w:val="000D2C9E"/>
    <w:rsid w:val="000E642C"/>
    <w:rsid w:val="000E6694"/>
    <w:rsid w:val="000F4346"/>
    <w:rsid w:val="000F6543"/>
    <w:rsid w:val="000F6FAB"/>
    <w:rsid w:val="000F7CE0"/>
    <w:rsid w:val="001021B9"/>
    <w:rsid w:val="001023A5"/>
    <w:rsid w:val="00103C2B"/>
    <w:rsid w:val="00110AE3"/>
    <w:rsid w:val="00122EE9"/>
    <w:rsid w:val="0013487B"/>
    <w:rsid w:val="00143345"/>
    <w:rsid w:val="00143A2A"/>
    <w:rsid w:val="0014654B"/>
    <w:rsid w:val="0015085F"/>
    <w:rsid w:val="00156926"/>
    <w:rsid w:val="00160B80"/>
    <w:rsid w:val="00166D4E"/>
    <w:rsid w:val="00170B5F"/>
    <w:rsid w:val="00173FC0"/>
    <w:rsid w:val="00174DD7"/>
    <w:rsid w:val="00185134"/>
    <w:rsid w:val="001978BD"/>
    <w:rsid w:val="001A027F"/>
    <w:rsid w:val="001A2465"/>
    <w:rsid w:val="001A2FF9"/>
    <w:rsid w:val="001A3F10"/>
    <w:rsid w:val="001A50CC"/>
    <w:rsid w:val="001B11FE"/>
    <w:rsid w:val="001C045A"/>
    <w:rsid w:val="001C34F8"/>
    <w:rsid w:val="001D1668"/>
    <w:rsid w:val="001D3B2C"/>
    <w:rsid w:val="001D6104"/>
    <w:rsid w:val="001E5989"/>
    <w:rsid w:val="001F548E"/>
    <w:rsid w:val="001F7574"/>
    <w:rsid w:val="0020399F"/>
    <w:rsid w:val="002304B0"/>
    <w:rsid w:val="002306F5"/>
    <w:rsid w:val="00232015"/>
    <w:rsid w:val="00234B12"/>
    <w:rsid w:val="00243C65"/>
    <w:rsid w:val="0024640E"/>
    <w:rsid w:val="002528AC"/>
    <w:rsid w:val="00253377"/>
    <w:rsid w:val="00253908"/>
    <w:rsid w:val="002550EA"/>
    <w:rsid w:val="00261D2A"/>
    <w:rsid w:val="00262A9D"/>
    <w:rsid w:val="00265FBC"/>
    <w:rsid w:val="00293C7F"/>
    <w:rsid w:val="002954B7"/>
    <w:rsid w:val="002A5A46"/>
    <w:rsid w:val="002B1A36"/>
    <w:rsid w:val="002B208D"/>
    <w:rsid w:val="002B6FEC"/>
    <w:rsid w:val="002C1558"/>
    <w:rsid w:val="002C15F2"/>
    <w:rsid w:val="002C292F"/>
    <w:rsid w:val="002C4C2C"/>
    <w:rsid w:val="002C66BA"/>
    <w:rsid w:val="002C7BBE"/>
    <w:rsid w:val="002D330C"/>
    <w:rsid w:val="002D45B4"/>
    <w:rsid w:val="002D562D"/>
    <w:rsid w:val="002E0AF6"/>
    <w:rsid w:val="002E577A"/>
    <w:rsid w:val="002E65D5"/>
    <w:rsid w:val="002F1EDC"/>
    <w:rsid w:val="002F6311"/>
    <w:rsid w:val="00305E51"/>
    <w:rsid w:val="0031242B"/>
    <w:rsid w:val="00312C1D"/>
    <w:rsid w:val="003147BC"/>
    <w:rsid w:val="003152DC"/>
    <w:rsid w:val="0032384E"/>
    <w:rsid w:val="0032783D"/>
    <w:rsid w:val="003369ED"/>
    <w:rsid w:val="00337111"/>
    <w:rsid w:val="00345101"/>
    <w:rsid w:val="003464DF"/>
    <w:rsid w:val="00353E5D"/>
    <w:rsid w:val="003641F5"/>
    <w:rsid w:val="003757B2"/>
    <w:rsid w:val="00383D1F"/>
    <w:rsid w:val="003903C7"/>
    <w:rsid w:val="003B1CA8"/>
    <w:rsid w:val="003B5E0F"/>
    <w:rsid w:val="003C2EA4"/>
    <w:rsid w:val="003D0B81"/>
    <w:rsid w:val="003D11B6"/>
    <w:rsid w:val="003D4B68"/>
    <w:rsid w:val="003E2CA8"/>
    <w:rsid w:val="003E71E6"/>
    <w:rsid w:val="003F184D"/>
    <w:rsid w:val="0040147F"/>
    <w:rsid w:val="0040155B"/>
    <w:rsid w:val="004129F9"/>
    <w:rsid w:val="00424B90"/>
    <w:rsid w:val="0042625C"/>
    <w:rsid w:val="00443143"/>
    <w:rsid w:val="00445372"/>
    <w:rsid w:val="00445430"/>
    <w:rsid w:val="00457B4B"/>
    <w:rsid w:val="00463C70"/>
    <w:rsid w:val="00483FAB"/>
    <w:rsid w:val="00491266"/>
    <w:rsid w:val="0049731C"/>
    <w:rsid w:val="00497B09"/>
    <w:rsid w:val="004C5D26"/>
    <w:rsid w:val="004D5E1B"/>
    <w:rsid w:val="004D7932"/>
    <w:rsid w:val="004E7DA0"/>
    <w:rsid w:val="004F0315"/>
    <w:rsid w:val="004F26BD"/>
    <w:rsid w:val="004F46B7"/>
    <w:rsid w:val="004F4A4E"/>
    <w:rsid w:val="004F590D"/>
    <w:rsid w:val="0050345A"/>
    <w:rsid w:val="005072E8"/>
    <w:rsid w:val="00516EA1"/>
    <w:rsid w:val="005205AD"/>
    <w:rsid w:val="00520754"/>
    <w:rsid w:val="005239CA"/>
    <w:rsid w:val="005414A5"/>
    <w:rsid w:val="00562F9E"/>
    <w:rsid w:val="005770B7"/>
    <w:rsid w:val="0058180A"/>
    <w:rsid w:val="005837D9"/>
    <w:rsid w:val="005A082F"/>
    <w:rsid w:val="005A5A30"/>
    <w:rsid w:val="005A77DB"/>
    <w:rsid w:val="005B1DF3"/>
    <w:rsid w:val="005B5392"/>
    <w:rsid w:val="005C1416"/>
    <w:rsid w:val="005C776F"/>
    <w:rsid w:val="005D0D91"/>
    <w:rsid w:val="005D652C"/>
    <w:rsid w:val="005E0EAD"/>
    <w:rsid w:val="005E2156"/>
    <w:rsid w:val="005E752A"/>
    <w:rsid w:val="00600636"/>
    <w:rsid w:val="00600D9E"/>
    <w:rsid w:val="00606C43"/>
    <w:rsid w:val="0061143B"/>
    <w:rsid w:val="00623AF0"/>
    <w:rsid w:val="00633157"/>
    <w:rsid w:val="00636074"/>
    <w:rsid w:val="00642B93"/>
    <w:rsid w:val="00645281"/>
    <w:rsid w:val="00651115"/>
    <w:rsid w:val="00656BEC"/>
    <w:rsid w:val="00662041"/>
    <w:rsid w:val="00662B9A"/>
    <w:rsid w:val="00662BC6"/>
    <w:rsid w:val="0066313E"/>
    <w:rsid w:val="00664198"/>
    <w:rsid w:val="00675411"/>
    <w:rsid w:val="00675876"/>
    <w:rsid w:val="00680C6D"/>
    <w:rsid w:val="00685877"/>
    <w:rsid w:val="00687DFF"/>
    <w:rsid w:val="006920DB"/>
    <w:rsid w:val="006946E1"/>
    <w:rsid w:val="00696C03"/>
    <w:rsid w:val="006A0345"/>
    <w:rsid w:val="006C3C3F"/>
    <w:rsid w:val="006C43B5"/>
    <w:rsid w:val="006D0BF3"/>
    <w:rsid w:val="006D5A25"/>
    <w:rsid w:val="006E6F58"/>
    <w:rsid w:val="006F2540"/>
    <w:rsid w:val="006F3144"/>
    <w:rsid w:val="006F4F61"/>
    <w:rsid w:val="00702D46"/>
    <w:rsid w:val="00705333"/>
    <w:rsid w:val="00713323"/>
    <w:rsid w:val="00720592"/>
    <w:rsid w:val="007228EF"/>
    <w:rsid w:val="0072403E"/>
    <w:rsid w:val="00731474"/>
    <w:rsid w:val="00733791"/>
    <w:rsid w:val="00734D1E"/>
    <w:rsid w:val="0074238A"/>
    <w:rsid w:val="007449DB"/>
    <w:rsid w:val="00745C15"/>
    <w:rsid w:val="007514A4"/>
    <w:rsid w:val="00760379"/>
    <w:rsid w:val="007645B2"/>
    <w:rsid w:val="00770334"/>
    <w:rsid w:val="00777A71"/>
    <w:rsid w:val="00787FB1"/>
    <w:rsid w:val="00790A11"/>
    <w:rsid w:val="0079545A"/>
    <w:rsid w:val="0079747B"/>
    <w:rsid w:val="007A2806"/>
    <w:rsid w:val="007A52A6"/>
    <w:rsid w:val="007B252F"/>
    <w:rsid w:val="007B624C"/>
    <w:rsid w:val="007B7D97"/>
    <w:rsid w:val="007C1FA1"/>
    <w:rsid w:val="007C5111"/>
    <w:rsid w:val="007D012C"/>
    <w:rsid w:val="007D02FB"/>
    <w:rsid w:val="007E4345"/>
    <w:rsid w:val="007F0F68"/>
    <w:rsid w:val="007F1142"/>
    <w:rsid w:val="007F4419"/>
    <w:rsid w:val="007F717E"/>
    <w:rsid w:val="007F7875"/>
    <w:rsid w:val="008107A8"/>
    <w:rsid w:val="00811053"/>
    <w:rsid w:val="0081178D"/>
    <w:rsid w:val="00816A9B"/>
    <w:rsid w:val="0082365D"/>
    <w:rsid w:val="0083485A"/>
    <w:rsid w:val="008370B1"/>
    <w:rsid w:val="0084022A"/>
    <w:rsid w:val="00843EE4"/>
    <w:rsid w:val="00845112"/>
    <w:rsid w:val="00846363"/>
    <w:rsid w:val="008619BE"/>
    <w:rsid w:val="00863B92"/>
    <w:rsid w:val="00865A12"/>
    <w:rsid w:val="00865EEE"/>
    <w:rsid w:val="008759A1"/>
    <w:rsid w:val="00891FF4"/>
    <w:rsid w:val="00896C0C"/>
    <w:rsid w:val="008A29AA"/>
    <w:rsid w:val="008A3F48"/>
    <w:rsid w:val="008A410E"/>
    <w:rsid w:val="008B2ECE"/>
    <w:rsid w:val="008C4838"/>
    <w:rsid w:val="008D0B2D"/>
    <w:rsid w:val="008D2622"/>
    <w:rsid w:val="008E784C"/>
    <w:rsid w:val="008F0BE1"/>
    <w:rsid w:val="008F2BC3"/>
    <w:rsid w:val="008F37D3"/>
    <w:rsid w:val="009051F6"/>
    <w:rsid w:val="00907F11"/>
    <w:rsid w:val="009205FA"/>
    <w:rsid w:val="0092110C"/>
    <w:rsid w:val="0092548F"/>
    <w:rsid w:val="00935594"/>
    <w:rsid w:val="00940394"/>
    <w:rsid w:val="009466D0"/>
    <w:rsid w:val="009617BA"/>
    <w:rsid w:val="009639EA"/>
    <w:rsid w:val="009646E3"/>
    <w:rsid w:val="009647AD"/>
    <w:rsid w:val="00965695"/>
    <w:rsid w:val="009A3543"/>
    <w:rsid w:val="009B0CB3"/>
    <w:rsid w:val="009C61A3"/>
    <w:rsid w:val="009C6D2E"/>
    <w:rsid w:val="009D485C"/>
    <w:rsid w:val="009D681C"/>
    <w:rsid w:val="009D721F"/>
    <w:rsid w:val="009E0736"/>
    <w:rsid w:val="009E17D1"/>
    <w:rsid w:val="009E7B64"/>
    <w:rsid w:val="009F17F6"/>
    <w:rsid w:val="009F3705"/>
    <w:rsid w:val="00A127E6"/>
    <w:rsid w:val="00A14265"/>
    <w:rsid w:val="00A144C7"/>
    <w:rsid w:val="00A268F0"/>
    <w:rsid w:val="00A27134"/>
    <w:rsid w:val="00A31430"/>
    <w:rsid w:val="00A461E0"/>
    <w:rsid w:val="00A46FF9"/>
    <w:rsid w:val="00A50DBA"/>
    <w:rsid w:val="00A571F4"/>
    <w:rsid w:val="00A63EF5"/>
    <w:rsid w:val="00A737CC"/>
    <w:rsid w:val="00A74D54"/>
    <w:rsid w:val="00A758B2"/>
    <w:rsid w:val="00A83CF8"/>
    <w:rsid w:val="00A94E91"/>
    <w:rsid w:val="00AA5981"/>
    <w:rsid w:val="00AA6973"/>
    <w:rsid w:val="00AB51F8"/>
    <w:rsid w:val="00AC362F"/>
    <w:rsid w:val="00AC3DF9"/>
    <w:rsid w:val="00AD46EC"/>
    <w:rsid w:val="00AE38EF"/>
    <w:rsid w:val="00B00638"/>
    <w:rsid w:val="00B10C54"/>
    <w:rsid w:val="00B13C0D"/>
    <w:rsid w:val="00B13D09"/>
    <w:rsid w:val="00B21505"/>
    <w:rsid w:val="00B218C0"/>
    <w:rsid w:val="00B256D3"/>
    <w:rsid w:val="00B30DD4"/>
    <w:rsid w:val="00B333FF"/>
    <w:rsid w:val="00B35037"/>
    <w:rsid w:val="00B413FC"/>
    <w:rsid w:val="00B4720B"/>
    <w:rsid w:val="00B5571F"/>
    <w:rsid w:val="00B56DCD"/>
    <w:rsid w:val="00B715F3"/>
    <w:rsid w:val="00B75F94"/>
    <w:rsid w:val="00B76C89"/>
    <w:rsid w:val="00B8025A"/>
    <w:rsid w:val="00B8304F"/>
    <w:rsid w:val="00B955C7"/>
    <w:rsid w:val="00BA07FC"/>
    <w:rsid w:val="00BA2C96"/>
    <w:rsid w:val="00BB1503"/>
    <w:rsid w:val="00BB1F63"/>
    <w:rsid w:val="00BB4B88"/>
    <w:rsid w:val="00BB7A91"/>
    <w:rsid w:val="00BC48D6"/>
    <w:rsid w:val="00BD19C3"/>
    <w:rsid w:val="00BD2541"/>
    <w:rsid w:val="00BD3B8F"/>
    <w:rsid w:val="00BD52B9"/>
    <w:rsid w:val="00BD671A"/>
    <w:rsid w:val="00BE26A2"/>
    <w:rsid w:val="00BE5077"/>
    <w:rsid w:val="00BF3185"/>
    <w:rsid w:val="00BF589E"/>
    <w:rsid w:val="00C0133D"/>
    <w:rsid w:val="00C04A5E"/>
    <w:rsid w:val="00C21894"/>
    <w:rsid w:val="00C22435"/>
    <w:rsid w:val="00C2452F"/>
    <w:rsid w:val="00C268FA"/>
    <w:rsid w:val="00C36B58"/>
    <w:rsid w:val="00C53728"/>
    <w:rsid w:val="00C54425"/>
    <w:rsid w:val="00C64DEE"/>
    <w:rsid w:val="00C66DCC"/>
    <w:rsid w:val="00C749D0"/>
    <w:rsid w:val="00C852F2"/>
    <w:rsid w:val="00C861C4"/>
    <w:rsid w:val="00C86F92"/>
    <w:rsid w:val="00C9351F"/>
    <w:rsid w:val="00C957E0"/>
    <w:rsid w:val="00CA2CDC"/>
    <w:rsid w:val="00CA3879"/>
    <w:rsid w:val="00CB272D"/>
    <w:rsid w:val="00CB43DE"/>
    <w:rsid w:val="00CC0355"/>
    <w:rsid w:val="00CC5FFC"/>
    <w:rsid w:val="00CD63D5"/>
    <w:rsid w:val="00CE18C6"/>
    <w:rsid w:val="00CE394B"/>
    <w:rsid w:val="00CF09C5"/>
    <w:rsid w:val="00CF0A78"/>
    <w:rsid w:val="00CF145E"/>
    <w:rsid w:val="00CF4C2E"/>
    <w:rsid w:val="00CF51E9"/>
    <w:rsid w:val="00CF6CB9"/>
    <w:rsid w:val="00D046AB"/>
    <w:rsid w:val="00D07617"/>
    <w:rsid w:val="00D10747"/>
    <w:rsid w:val="00D166A1"/>
    <w:rsid w:val="00D22759"/>
    <w:rsid w:val="00D23589"/>
    <w:rsid w:val="00D27C1F"/>
    <w:rsid w:val="00D33A50"/>
    <w:rsid w:val="00D34C19"/>
    <w:rsid w:val="00D405D3"/>
    <w:rsid w:val="00D42AB9"/>
    <w:rsid w:val="00D44B1E"/>
    <w:rsid w:val="00D50B6A"/>
    <w:rsid w:val="00D567E7"/>
    <w:rsid w:val="00D5735B"/>
    <w:rsid w:val="00D867B2"/>
    <w:rsid w:val="00DA1EEB"/>
    <w:rsid w:val="00DA3266"/>
    <w:rsid w:val="00DB2AA7"/>
    <w:rsid w:val="00DB2EB1"/>
    <w:rsid w:val="00DB5D6F"/>
    <w:rsid w:val="00DB6336"/>
    <w:rsid w:val="00DC0363"/>
    <w:rsid w:val="00DC1EF2"/>
    <w:rsid w:val="00DC3B6A"/>
    <w:rsid w:val="00DD392C"/>
    <w:rsid w:val="00DD5041"/>
    <w:rsid w:val="00DE0321"/>
    <w:rsid w:val="00DE3792"/>
    <w:rsid w:val="00DF29A0"/>
    <w:rsid w:val="00DF5460"/>
    <w:rsid w:val="00E135BB"/>
    <w:rsid w:val="00E13971"/>
    <w:rsid w:val="00E14E90"/>
    <w:rsid w:val="00E15C2D"/>
    <w:rsid w:val="00E17A17"/>
    <w:rsid w:val="00E17A6F"/>
    <w:rsid w:val="00E222E2"/>
    <w:rsid w:val="00E2546B"/>
    <w:rsid w:val="00E35205"/>
    <w:rsid w:val="00E3547A"/>
    <w:rsid w:val="00E42508"/>
    <w:rsid w:val="00E4604F"/>
    <w:rsid w:val="00E501B8"/>
    <w:rsid w:val="00E749A9"/>
    <w:rsid w:val="00E83D95"/>
    <w:rsid w:val="00E90687"/>
    <w:rsid w:val="00E90FB5"/>
    <w:rsid w:val="00E93637"/>
    <w:rsid w:val="00EA7426"/>
    <w:rsid w:val="00EA79E6"/>
    <w:rsid w:val="00ED47B2"/>
    <w:rsid w:val="00ED75BB"/>
    <w:rsid w:val="00EE18D3"/>
    <w:rsid w:val="00EE5218"/>
    <w:rsid w:val="00EF34A9"/>
    <w:rsid w:val="00F02880"/>
    <w:rsid w:val="00F07419"/>
    <w:rsid w:val="00F1262E"/>
    <w:rsid w:val="00F3013F"/>
    <w:rsid w:val="00F44663"/>
    <w:rsid w:val="00F633C5"/>
    <w:rsid w:val="00F64118"/>
    <w:rsid w:val="00F7083A"/>
    <w:rsid w:val="00F70AB5"/>
    <w:rsid w:val="00F81081"/>
    <w:rsid w:val="00F8285C"/>
    <w:rsid w:val="00F85624"/>
    <w:rsid w:val="00F9166D"/>
    <w:rsid w:val="00F927E5"/>
    <w:rsid w:val="00F92DD4"/>
    <w:rsid w:val="00F94127"/>
    <w:rsid w:val="00FA08C0"/>
    <w:rsid w:val="00FB1603"/>
    <w:rsid w:val="00FB1DD3"/>
    <w:rsid w:val="00FB636A"/>
    <w:rsid w:val="00FB692A"/>
    <w:rsid w:val="00FC3D1F"/>
    <w:rsid w:val="00FD22A4"/>
    <w:rsid w:val="00FD2F6E"/>
    <w:rsid w:val="00FD3593"/>
    <w:rsid w:val="00FE32A5"/>
    <w:rsid w:val="00FE57BC"/>
    <w:rsid w:val="00FE5802"/>
    <w:rsid w:val="00FF1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AA48DB"/>
  <w15:chartTrackingRefBased/>
  <w15:docId w15:val="{4736A4EB-21BD-4FB3-B714-F0917EB8C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D75BB"/>
  </w:style>
  <w:style w:type="paragraph" w:styleId="Heading1">
    <w:name w:val="heading 1"/>
    <w:basedOn w:val="Normal"/>
    <w:next w:val="Normal"/>
    <w:link w:val="Heading1Char"/>
    <w:uiPriority w:val="9"/>
    <w:qFormat/>
    <w:rsid w:val="00A737C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27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27E6"/>
  </w:style>
  <w:style w:type="paragraph" w:styleId="Footer">
    <w:name w:val="footer"/>
    <w:basedOn w:val="Normal"/>
    <w:link w:val="FooterChar"/>
    <w:uiPriority w:val="99"/>
    <w:unhideWhenUsed/>
    <w:rsid w:val="00A127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27E6"/>
  </w:style>
  <w:style w:type="paragraph" w:styleId="FootnoteText">
    <w:name w:val="footnote text"/>
    <w:basedOn w:val="Normal"/>
    <w:link w:val="FootnoteTextChar"/>
    <w:uiPriority w:val="99"/>
    <w:unhideWhenUsed/>
    <w:rsid w:val="00935594"/>
    <w:pPr>
      <w:spacing w:after="0" w:line="240" w:lineRule="auto"/>
    </w:pPr>
    <w:rPr>
      <w:sz w:val="20"/>
      <w:szCs w:val="20"/>
    </w:rPr>
  </w:style>
  <w:style w:type="character" w:customStyle="1" w:styleId="FootnoteTextChar">
    <w:name w:val="Footnote Text Char"/>
    <w:basedOn w:val="DefaultParagraphFont"/>
    <w:link w:val="FootnoteText"/>
    <w:uiPriority w:val="99"/>
    <w:rsid w:val="00935594"/>
    <w:rPr>
      <w:sz w:val="20"/>
      <w:szCs w:val="20"/>
    </w:rPr>
  </w:style>
  <w:style w:type="character" w:styleId="FootnoteReference">
    <w:name w:val="footnote reference"/>
    <w:basedOn w:val="DefaultParagraphFont"/>
    <w:uiPriority w:val="99"/>
    <w:semiHidden/>
    <w:unhideWhenUsed/>
    <w:rsid w:val="00935594"/>
    <w:rPr>
      <w:vertAlign w:val="superscript"/>
    </w:rPr>
  </w:style>
  <w:style w:type="paragraph" w:styleId="EndnoteText">
    <w:name w:val="endnote text"/>
    <w:basedOn w:val="Normal"/>
    <w:link w:val="EndnoteTextChar"/>
    <w:uiPriority w:val="99"/>
    <w:semiHidden/>
    <w:unhideWhenUsed/>
    <w:rsid w:val="0093559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935594"/>
    <w:rPr>
      <w:sz w:val="20"/>
      <w:szCs w:val="20"/>
    </w:rPr>
  </w:style>
  <w:style w:type="character" w:styleId="EndnoteReference">
    <w:name w:val="endnote reference"/>
    <w:basedOn w:val="DefaultParagraphFont"/>
    <w:uiPriority w:val="99"/>
    <w:semiHidden/>
    <w:unhideWhenUsed/>
    <w:rsid w:val="00935594"/>
    <w:rPr>
      <w:vertAlign w:val="superscript"/>
    </w:rPr>
  </w:style>
  <w:style w:type="character" w:customStyle="1" w:styleId="Heading1Char">
    <w:name w:val="Heading 1 Char"/>
    <w:basedOn w:val="DefaultParagraphFont"/>
    <w:link w:val="Heading1"/>
    <w:uiPriority w:val="9"/>
    <w:rsid w:val="00A737CC"/>
    <w:rPr>
      <w:rFonts w:asciiTheme="majorHAnsi" w:eastAsiaTheme="majorEastAsia" w:hAnsiTheme="majorHAnsi" w:cstheme="majorBidi"/>
      <w:color w:val="2E74B5" w:themeColor="accent1" w:themeShade="BF"/>
      <w:sz w:val="32"/>
      <w:szCs w:val="32"/>
      <w:lang w:val="en-US"/>
    </w:rPr>
  </w:style>
  <w:style w:type="paragraph" w:styleId="Title">
    <w:name w:val="Title"/>
    <w:basedOn w:val="Normal"/>
    <w:next w:val="Normal"/>
    <w:link w:val="TitleChar"/>
    <w:uiPriority w:val="10"/>
    <w:qFormat/>
    <w:rsid w:val="009D681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681C"/>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D75BB"/>
    <w:rPr>
      <w:color w:val="auto"/>
      <w:u w:val="single"/>
    </w:rPr>
  </w:style>
  <w:style w:type="character" w:styleId="UnresolvedMention">
    <w:name w:val="Unresolved Mention"/>
    <w:basedOn w:val="DefaultParagraphFont"/>
    <w:uiPriority w:val="99"/>
    <w:semiHidden/>
    <w:unhideWhenUsed/>
    <w:rsid w:val="00253908"/>
    <w:rPr>
      <w:color w:val="808080"/>
      <w:shd w:val="clear" w:color="auto" w:fill="E6E6E6"/>
    </w:rPr>
  </w:style>
  <w:style w:type="character" w:styleId="Strong">
    <w:name w:val="Strong"/>
    <w:basedOn w:val="DefaultParagraphFont"/>
    <w:uiPriority w:val="22"/>
    <w:qFormat/>
    <w:rsid w:val="00D166A1"/>
    <w:rPr>
      <w:b/>
      <w:bCs/>
    </w:rPr>
  </w:style>
  <w:style w:type="paragraph" w:styleId="BalloonText">
    <w:name w:val="Balloon Text"/>
    <w:basedOn w:val="Normal"/>
    <w:link w:val="BalloonTextChar"/>
    <w:uiPriority w:val="99"/>
    <w:semiHidden/>
    <w:unhideWhenUsed/>
    <w:rsid w:val="002550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50EA"/>
    <w:rPr>
      <w:rFonts w:ascii="Segoe UI" w:hAnsi="Segoe UI" w:cs="Segoe UI"/>
      <w:sz w:val="18"/>
      <w:szCs w:val="18"/>
    </w:rPr>
  </w:style>
  <w:style w:type="character" w:styleId="HTMLCite">
    <w:name w:val="HTML Cite"/>
    <w:basedOn w:val="DefaultParagraphFont"/>
    <w:uiPriority w:val="99"/>
    <w:semiHidden/>
    <w:unhideWhenUsed/>
    <w:rsid w:val="006A0345"/>
    <w:rPr>
      <w:i/>
      <w:iCs/>
    </w:rPr>
  </w:style>
  <w:style w:type="paragraph" w:styleId="ListParagraph">
    <w:name w:val="List Paragraph"/>
    <w:basedOn w:val="Normal"/>
    <w:uiPriority w:val="34"/>
    <w:qFormat/>
    <w:rsid w:val="003B5E0F"/>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83485A"/>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FollowedHyperlink">
    <w:name w:val="FollowedHyperlink"/>
    <w:basedOn w:val="DefaultParagraphFont"/>
    <w:uiPriority w:val="99"/>
    <w:semiHidden/>
    <w:unhideWhenUsed/>
    <w:rsid w:val="00ED75BB"/>
    <w:rPr>
      <w:color w:val="auto"/>
      <w:u w:val="single"/>
    </w:rPr>
  </w:style>
  <w:style w:type="paragraph" w:styleId="Caption">
    <w:name w:val="caption"/>
    <w:basedOn w:val="Normal"/>
    <w:next w:val="Normal"/>
    <w:uiPriority w:val="35"/>
    <w:unhideWhenUsed/>
    <w:qFormat/>
    <w:rsid w:val="003F184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639564">
      <w:bodyDiv w:val="1"/>
      <w:marLeft w:val="0"/>
      <w:marRight w:val="0"/>
      <w:marTop w:val="0"/>
      <w:marBottom w:val="0"/>
      <w:divBdr>
        <w:top w:val="none" w:sz="0" w:space="0" w:color="auto"/>
        <w:left w:val="none" w:sz="0" w:space="0" w:color="auto"/>
        <w:bottom w:val="none" w:sz="0" w:space="0" w:color="auto"/>
        <w:right w:val="none" w:sz="0" w:space="0" w:color="auto"/>
      </w:divBdr>
    </w:div>
    <w:div w:id="219484970">
      <w:bodyDiv w:val="1"/>
      <w:marLeft w:val="0"/>
      <w:marRight w:val="0"/>
      <w:marTop w:val="0"/>
      <w:marBottom w:val="0"/>
      <w:divBdr>
        <w:top w:val="none" w:sz="0" w:space="0" w:color="auto"/>
        <w:left w:val="none" w:sz="0" w:space="0" w:color="auto"/>
        <w:bottom w:val="none" w:sz="0" w:space="0" w:color="auto"/>
        <w:right w:val="none" w:sz="0" w:space="0" w:color="auto"/>
      </w:divBdr>
    </w:div>
    <w:div w:id="765733628">
      <w:bodyDiv w:val="1"/>
      <w:marLeft w:val="0"/>
      <w:marRight w:val="0"/>
      <w:marTop w:val="0"/>
      <w:marBottom w:val="0"/>
      <w:divBdr>
        <w:top w:val="none" w:sz="0" w:space="0" w:color="auto"/>
        <w:left w:val="none" w:sz="0" w:space="0" w:color="auto"/>
        <w:bottom w:val="none" w:sz="0" w:space="0" w:color="auto"/>
        <w:right w:val="none" w:sz="0" w:space="0" w:color="auto"/>
      </w:divBdr>
      <w:divsChild>
        <w:div w:id="1539318687">
          <w:marLeft w:val="360"/>
          <w:marRight w:val="0"/>
          <w:marTop w:val="200"/>
          <w:marBottom w:val="0"/>
          <w:divBdr>
            <w:top w:val="none" w:sz="0" w:space="0" w:color="auto"/>
            <w:left w:val="none" w:sz="0" w:space="0" w:color="auto"/>
            <w:bottom w:val="none" w:sz="0" w:space="0" w:color="auto"/>
            <w:right w:val="none" w:sz="0" w:space="0" w:color="auto"/>
          </w:divBdr>
        </w:div>
      </w:divsChild>
    </w:div>
    <w:div w:id="1249465707">
      <w:bodyDiv w:val="1"/>
      <w:marLeft w:val="0"/>
      <w:marRight w:val="0"/>
      <w:marTop w:val="0"/>
      <w:marBottom w:val="0"/>
      <w:divBdr>
        <w:top w:val="none" w:sz="0" w:space="0" w:color="auto"/>
        <w:left w:val="none" w:sz="0" w:space="0" w:color="auto"/>
        <w:bottom w:val="none" w:sz="0" w:space="0" w:color="auto"/>
        <w:right w:val="none" w:sz="0" w:space="0" w:color="auto"/>
      </w:divBdr>
      <w:divsChild>
        <w:div w:id="1321958911">
          <w:marLeft w:val="360"/>
          <w:marRight w:val="0"/>
          <w:marTop w:val="200"/>
          <w:marBottom w:val="0"/>
          <w:divBdr>
            <w:top w:val="none" w:sz="0" w:space="0" w:color="auto"/>
            <w:left w:val="none" w:sz="0" w:space="0" w:color="auto"/>
            <w:bottom w:val="none" w:sz="0" w:space="0" w:color="auto"/>
            <w:right w:val="none" w:sz="0" w:space="0" w:color="auto"/>
          </w:divBdr>
        </w:div>
      </w:divsChild>
    </w:div>
    <w:div w:id="1371223195">
      <w:bodyDiv w:val="1"/>
      <w:marLeft w:val="0"/>
      <w:marRight w:val="0"/>
      <w:marTop w:val="0"/>
      <w:marBottom w:val="0"/>
      <w:divBdr>
        <w:top w:val="none" w:sz="0" w:space="0" w:color="auto"/>
        <w:left w:val="none" w:sz="0" w:space="0" w:color="auto"/>
        <w:bottom w:val="none" w:sz="0" w:space="0" w:color="auto"/>
        <w:right w:val="none" w:sz="0" w:space="0" w:color="auto"/>
      </w:divBdr>
    </w:div>
    <w:div w:id="1563565849">
      <w:bodyDiv w:val="1"/>
      <w:marLeft w:val="0"/>
      <w:marRight w:val="0"/>
      <w:marTop w:val="0"/>
      <w:marBottom w:val="0"/>
      <w:divBdr>
        <w:top w:val="none" w:sz="0" w:space="0" w:color="auto"/>
        <w:left w:val="none" w:sz="0" w:space="0" w:color="auto"/>
        <w:bottom w:val="none" w:sz="0" w:space="0" w:color="auto"/>
        <w:right w:val="none" w:sz="0" w:space="0" w:color="auto"/>
      </w:divBdr>
      <w:divsChild>
        <w:div w:id="1435204842">
          <w:marLeft w:val="1080"/>
          <w:marRight w:val="0"/>
          <w:marTop w:val="100"/>
          <w:marBottom w:val="0"/>
          <w:divBdr>
            <w:top w:val="none" w:sz="0" w:space="0" w:color="auto"/>
            <w:left w:val="none" w:sz="0" w:space="0" w:color="auto"/>
            <w:bottom w:val="none" w:sz="0" w:space="0" w:color="auto"/>
            <w:right w:val="none" w:sz="0" w:space="0" w:color="auto"/>
          </w:divBdr>
        </w:div>
      </w:divsChild>
    </w:div>
    <w:div w:id="1628970567">
      <w:bodyDiv w:val="1"/>
      <w:marLeft w:val="0"/>
      <w:marRight w:val="0"/>
      <w:marTop w:val="0"/>
      <w:marBottom w:val="0"/>
      <w:divBdr>
        <w:top w:val="none" w:sz="0" w:space="0" w:color="auto"/>
        <w:left w:val="none" w:sz="0" w:space="0" w:color="auto"/>
        <w:bottom w:val="none" w:sz="0" w:space="0" w:color="auto"/>
        <w:right w:val="none" w:sz="0" w:space="0" w:color="auto"/>
      </w:divBdr>
      <w:divsChild>
        <w:div w:id="1367221952">
          <w:marLeft w:val="360"/>
          <w:marRight w:val="0"/>
          <w:marTop w:val="200"/>
          <w:marBottom w:val="0"/>
          <w:divBdr>
            <w:top w:val="none" w:sz="0" w:space="0" w:color="auto"/>
            <w:left w:val="none" w:sz="0" w:space="0" w:color="auto"/>
            <w:bottom w:val="none" w:sz="0" w:space="0" w:color="auto"/>
            <w:right w:val="none" w:sz="0" w:space="0" w:color="auto"/>
          </w:divBdr>
        </w:div>
        <w:div w:id="1970889744">
          <w:marLeft w:val="360"/>
          <w:marRight w:val="0"/>
          <w:marTop w:val="200"/>
          <w:marBottom w:val="0"/>
          <w:divBdr>
            <w:top w:val="none" w:sz="0" w:space="0" w:color="auto"/>
            <w:left w:val="none" w:sz="0" w:space="0" w:color="auto"/>
            <w:bottom w:val="none" w:sz="0" w:space="0" w:color="auto"/>
            <w:right w:val="none" w:sz="0" w:space="0" w:color="auto"/>
          </w:divBdr>
        </w:div>
        <w:div w:id="539827348">
          <w:marLeft w:val="360"/>
          <w:marRight w:val="0"/>
          <w:marTop w:val="200"/>
          <w:marBottom w:val="0"/>
          <w:divBdr>
            <w:top w:val="none" w:sz="0" w:space="0" w:color="auto"/>
            <w:left w:val="none" w:sz="0" w:space="0" w:color="auto"/>
            <w:bottom w:val="none" w:sz="0" w:space="0" w:color="auto"/>
            <w:right w:val="none" w:sz="0" w:space="0" w:color="auto"/>
          </w:divBdr>
        </w:div>
      </w:divsChild>
    </w:div>
    <w:div w:id="1742100297">
      <w:bodyDiv w:val="1"/>
      <w:marLeft w:val="0"/>
      <w:marRight w:val="0"/>
      <w:marTop w:val="0"/>
      <w:marBottom w:val="0"/>
      <w:divBdr>
        <w:top w:val="none" w:sz="0" w:space="0" w:color="auto"/>
        <w:left w:val="none" w:sz="0" w:space="0" w:color="auto"/>
        <w:bottom w:val="none" w:sz="0" w:space="0" w:color="auto"/>
        <w:right w:val="none" w:sz="0" w:space="0" w:color="auto"/>
      </w:divBdr>
    </w:div>
    <w:div w:id="1742410858">
      <w:bodyDiv w:val="1"/>
      <w:marLeft w:val="0"/>
      <w:marRight w:val="0"/>
      <w:marTop w:val="0"/>
      <w:marBottom w:val="0"/>
      <w:divBdr>
        <w:top w:val="none" w:sz="0" w:space="0" w:color="auto"/>
        <w:left w:val="none" w:sz="0" w:space="0" w:color="auto"/>
        <w:bottom w:val="none" w:sz="0" w:space="0" w:color="auto"/>
        <w:right w:val="none" w:sz="0" w:space="0" w:color="auto"/>
      </w:divBdr>
    </w:div>
    <w:div w:id="1833570642">
      <w:bodyDiv w:val="1"/>
      <w:marLeft w:val="0"/>
      <w:marRight w:val="0"/>
      <w:marTop w:val="0"/>
      <w:marBottom w:val="0"/>
      <w:divBdr>
        <w:top w:val="none" w:sz="0" w:space="0" w:color="auto"/>
        <w:left w:val="none" w:sz="0" w:space="0" w:color="auto"/>
        <w:bottom w:val="none" w:sz="0" w:space="0" w:color="auto"/>
        <w:right w:val="none" w:sz="0" w:space="0" w:color="auto"/>
      </w:divBdr>
    </w:div>
    <w:div w:id="1916089524">
      <w:bodyDiv w:val="1"/>
      <w:marLeft w:val="0"/>
      <w:marRight w:val="0"/>
      <w:marTop w:val="0"/>
      <w:marBottom w:val="0"/>
      <w:divBdr>
        <w:top w:val="none" w:sz="0" w:space="0" w:color="auto"/>
        <w:left w:val="none" w:sz="0" w:space="0" w:color="auto"/>
        <w:bottom w:val="none" w:sz="0" w:space="0" w:color="auto"/>
        <w:right w:val="none" w:sz="0" w:space="0" w:color="auto"/>
      </w:divBdr>
    </w:div>
    <w:div w:id="2012488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wzma.at/loadWmark.php?IDwmarks=1465" TargetMode="External"/><Relationship Id="rId18" Type="http://schemas.openxmlformats.org/officeDocument/2006/relationships/image" Target="media/image1.emf"/><Relationship Id="rId26" Type="http://schemas.openxmlformats.org/officeDocument/2006/relationships/image" Target="media/image9.emf"/><Relationship Id="rId39" Type="http://schemas.openxmlformats.org/officeDocument/2006/relationships/image" Target="media/image22.jpeg"/><Relationship Id="rId21" Type="http://schemas.openxmlformats.org/officeDocument/2006/relationships/image" Target="media/image4.emf"/><Relationship Id="rId34" Type="http://schemas.openxmlformats.org/officeDocument/2006/relationships/image" Target="media/image17.emf"/><Relationship Id="rId42" Type="http://schemas.openxmlformats.org/officeDocument/2006/relationships/image" Target="media/image25.jpeg"/><Relationship Id="rId47" Type="http://schemas.openxmlformats.org/officeDocument/2006/relationships/image" Target="media/image30.png"/><Relationship Id="rId50" Type="http://schemas.openxmlformats.org/officeDocument/2006/relationships/image" Target="media/image33.jpeg"/><Relationship Id="rId55" Type="http://schemas.openxmlformats.org/officeDocument/2006/relationships/hyperlink" Target="https://www.nottingham.ac.uk/manuscriptsandspecialcollections/researchguidance/medievaldocuments/handwritingstyles.aspx" TargetMode="Externa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wzma.at/loadWmark.php?IDwmarks=10551" TargetMode="External"/><Relationship Id="rId20" Type="http://schemas.openxmlformats.org/officeDocument/2006/relationships/image" Target="media/image3.emf"/><Relationship Id="rId29" Type="http://schemas.openxmlformats.org/officeDocument/2006/relationships/image" Target="media/image12.png"/><Relationship Id="rId41" Type="http://schemas.openxmlformats.org/officeDocument/2006/relationships/image" Target="media/image24.png"/><Relationship Id="rId54" Type="http://schemas.openxmlformats.org/officeDocument/2006/relationships/hyperlink" Target="http://digi.ub.uni-heidelberg.de/de/bpd/glossar/g-i.html"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wzma.at/loadWmark.php?IDwmarks=2320" TargetMode="External"/><Relationship Id="rId24" Type="http://schemas.openxmlformats.org/officeDocument/2006/relationships/image" Target="media/image7.emf"/><Relationship Id="rId32" Type="http://schemas.openxmlformats.org/officeDocument/2006/relationships/image" Target="media/image15.png"/><Relationship Id="rId37" Type="http://schemas.openxmlformats.org/officeDocument/2006/relationships/image" Target="media/image20.jpeg"/><Relationship Id="rId40" Type="http://schemas.openxmlformats.org/officeDocument/2006/relationships/image" Target="media/image23.jpeg"/><Relationship Id="rId45" Type="http://schemas.openxmlformats.org/officeDocument/2006/relationships/image" Target="media/image28.png"/><Relationship Id="rId53" Type="http://schemas.openxmlformats.org/officeDocument/2006/relationships/hyperlink" Target="http://www.wzma.at/" TargetMode="External"/><Relationship Id="rId58" Type="http://schemas.openxmlformats.org/officeDocument/2006/relationships/hyperlink" Target="http://digi.ub.uni-heidelberg.de/de/bpd/glanzlichter/oberdeutsche/werkstatt1418/cpg359.html" TargetMode="External"/><Relationship Id="rId5" Type="http://schemas.openxmlformats.org/officeDocument/2006/relationships/webSettings" Target="webSettings.xml"/><Relationship Id="rId15" Type="http://schemas.openxmlformats.org/officeDocument/2006/relationships/hyperlink" Target="http://www.wzma.at/loadWmark.php?IDwmarks=7621" TargetMode="External"/><Relationship Id="rId23" Type="http://schemas.openxmlformats.org/officeDocument/2006/relationships/image" Target="media/image6.emf"/><Relationship Id="rId28" Type="http://schemas.openxmlformats.org/officeDocument/2006/relationships/image" Target="media/image11.emf"/><Relationship Id="rId36" Type="http://schemas.openxmlformats.org/officeDocument/2006/relationships/image" Target="media/image19.png"/><Relationship Id="rId49" Type="http://schemas.openxmlformats.org/officeDocument/2006/relationships/image" Target="media/image32.png"/><Relationship Id="rId57" Type="http://schemas.openxmlformats.org/officeDocument/2006/relationships/hyperlink" Target="http://www.montana.edu/historybug/yersiniaessays/medrano.html" TargetMode="External"/><Relationship Id="rId61" Type="http://schemas.openxmlformats.org/officeDocument/2006/relationships/footer" Target="footer3.xml"/><Relationship Id="rId10" Type="http://schemas.openxmlformats.org/officeDocument/2006/relationships/hyperlink" Target="http://www.wzma.at/loadWmark.php?IDwmarks=15344" TargetMode="External"/><Relationship Id="rId19" Type="http://schemas.openxmlformats.org/officeDocument/2006/relationships/image" Target="media/image2.emf"/><Relationship Id="rId31" Type="http://schemas.openxmlformats.org/officeDocument/2006/relationships/image" Target="media/image14.png"/><Relationship Id="rId44" Type="http://schemas.openxmlformats.org/officeDocument/2006/relationships/image" Target="media/image27.jpeg"/><Relationship Id="rId52" Type="http://schemas.openxmlformats.org/officeDocument/2006/relationships/image" Target="media/image35.png"/><Relationship Id="rId60" Type="http://schemas.openxmlformats.org/officeDocument/2006/relationships/hyperlink" Target="http://digi.ub.uni-heidelberg.de/de/bpd/glanzlichter/oberdeutsche/lauber/cpg324.htm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wzma.at/loadWmark.php?IDwmarks=11432" TargetMode="External"/><Relationship Id="rId22" Type="http://schemas.openxmlformats.org/officeDocument/2006/relationships/image" Target="media/image5.emf"/><Relationship Id="rId27" Type="http://schemas.openxmlformats.org/officeDocument/2006/relationships/image" Target="media/image10.emf"/><Relationship Id="rId30" Type="http://schemas.openxmlformats.org/officeDocument/2006/relationships/image" Target="media/image13.png"/><Relationship Id="rId35" Type="http://schemas.openxmlformats.org/officeDocument/2006/relationships/image" Target="media/image18.emf"/><Relationship Id="rId43" Type="http://schemas.openxmlformats.org/officeDocument/2006/relationships/image" Target="media/image26.png"/><Relationship Id="rId48" Type="http://schemas.openxmlformats.org/officeDocument/2006/relationships/image" Target="media/image31.jpeg"/><Relationship Id="rId56" Type="http://schemas.openxmlformats.org/officeDocument/2006/relationships/hyperlink" Target="https://opacplus.bsb-muenchen.de/metaopac/singleHit.do?methodToCall=showHit&amp;curPos=2&amp;identifier=100_SOLR_SERVER_1995060424" TargetMode="External"/><Relationship Id="rId8" Type="http://schemas.openxmlformats.org/officeDocument/2006/relationships/header" Target="header1.xml"/><Relationship Id="rId51" Type="http://schemas.openxmlformats.org/officeDocument/2006/relationships/image" Target="media/image34.jpeg"/><Relationship Id="rId3" Type="http://schemas.openxmlformats.org/officeDocument/2006/relationships/styles" Target="styles.xml"/><Relationship Id="rId12" Type="http://schemas.openxmlformats.org/officeDocument/2006/relationships/hyperlink" Target="http://www.wzma.at/loadWmark.php?IDwmarks=16925" TargetMode="External"/><Relationship Id="rId17" Type="http://schemas.openxmlformats.org/officeDocument/2006/relationships/footer" Target="footer2.xml"/><Relationship Id="rId25" Type="http://schemas.openxmlformats.org/officeDocument/2006/relationships/image" Target="media/image8.emf"/><Relationship Id="rId33" Type="http://schemas.openxmlformats.org/officeDocument/2006/relationships/image" Target="media/image16.emf"/><Relationship Id="rId38" Type="http://schemas.openxmlformats.org/officeDocument/2006/relationships/image" Target="media/image21.png"/><Relationship Id="rId46" Type="http://schemas.openxmlformats.org/officeDocument/2006/relationships/image" Target="media/image29.jpeg"/><Relationship Id="rId59" Type="http://schemas.openxmlformats.org/officeDocument/2006/relationships/hyperlink" Target="http://digi.ub.uni-heidelberg.de/de/bpd/glanzlichter/oberdeutsche/werkstatt1418.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digi.ub.uni-heidelberg.de/de/bpd/glossar/g-i.html" TargetMode="External"/><Relationship Id="rId13" Type="http://schemas.openxmlformats.org/officeDocument/2006/relationships/hyperlink" Target="http://www.wzma.at/loadWmark.php?IDwmarks=15344" TargetMode="External"/><Relationship Id="rId18" Type="http://schemas.openxmlformats.org/officeDocument/2006/relationships/hyperlink" Target="http://www.wzma.at/loadWmark.php?IDwmarks=11432" TargetMode="External"/><Relationship Id="rId3" Type="http://schemas.openxmlformats.org/officeDocument/2006/relationships/hyperlink" Target="https://www.nottingham.ac.uk/manuscriptsandspecialcollections/researchguidance/medievaldocuments/handwritingstyles.aspx" TargetMode="External"/><Relationship Id="rId7" Type="http://schemas.openxmlformats.org/officeDocument/2006/relationships/hyperlink" Target="http://digi.ub.uni-heidelberg.de/de/bpd/glossar/g-i.html" TargetMode="External"/><Relationship Id="rId12" Type="http://schemas.openxmlformats.org/officeDocument/2006/relationships/hyperlink" Target="http://www.montana.edu/historybug/yersiniaessays/medrano.html" TargetMode="External"/><Relationship Id="rId17" Type="http://schemas.openxmlformats.org/officeDocument/2006/relationships/hyperlink" Target="http://www.wzma.at/loadWmark.php?IDwmarks=7621" TargetMode="External"/><Relationship Id="rId2" Type="http://schemas.openxmlformats.org/officeDocument/2006/relationships/hyperlink" Target="http://digi.ub.uni-heidelberg.de/de/bpd/glanzlichter/oberdeutsche/werkstatt1418.html" TargetMode="External"/><Relationship Id="rId16" Type="http://schemas.openxmlformats.org/officeDocument/2006/relationships/hyperlink" Target="http://www.wzma.at/loadWmark.php?IDwmarks=1465" TargetMode="External"/><Relationship Id="rId1" Type="http://schemas.openxmlformats.org/officeDocument/2006/relationships/hyperlink" Target="http://digi.ub.uni-heidelberg.de/de/bpd/glanzlichter/oberdeutsche/werkstatt1418/cpg359.html" TargetMode="External"/><Relationship Id="rId6" Type="http://schemas.openxmlformats.org/officeDocument/2006/relationships/hyperlink" Target="http://digi.ub.uni-heidelberg.de/de/bpd/glanzlichter/oberdeutsche/werkstatt1418/cpg359.html" TargetMode="External"/><Relationship Id="rId11" Type="http://schemas.openxmlformats.org/officeDocument/2006/relationships/hyperlink" Target="http://www.montana.edu/historybug/yersiniaessays/medrano.html" TargetMode="External"/><Relationship Id="rId5" Type="http://schemas.openxmlformats.org/officeDocument/2006/relationships/hyperlink" Target="https://www.nottingham.ac.uk/manuscriptsandspecialcollections/researchguidance/medievaldocuments/handwritingstyles.aspx" TargetMode="External"/><Relationship Id="rId15" Type="http://schemas.openxmlformats.org/officeDocument/2006/relationships/hyperlink" Target="http://www.wzma.at/loadWmark.php?IDwmarks=16925" TargetMode="External"/><Relationship Id="rId10" Type="http://schemas.openxmlformats.org/officeDocument/2006/relationships/hyperlink" Target="http://digi.ub.uni-heidelberg.de/de/bpd/glanzlichter/oberdeutsche/lauber/cpg324.html" TargetMode="External"/><Relationship Id="rId19" Type="http://schemas.openxmlformats.org/officeDocument/2006/relationships/hyperlink" Target="http://digi.ub.uni-heidelberg.de/de/bpd/glanzlichter/oberdeutsche/werkstatt1418.html" TargetMode="External"/><Relationship Id="rId4" Type="http://schemas.openxmlformats.org/officeDocument/2006/relationships/hyperlink" Target="http://digi.ub.uni-heidelberg.de/de/bpd/glanzlichter/oberdeutsche/werkstatt1418.html" TargetMode="External"/><Relationship Id="rId9" Type="http://schemas.openxmlformats.org/officeDocument/2006/relationships/hyperlink" Target="https://opacplus.bsb-muenchen.de/metaopac/singleHit.do?methodToCall=showHit&amp;curPos=2&amp;identifier=100_SOLR_SERVER_1995060424" TargetMode="External"/><Relationship Id="rId14" Type="http://schemas.openxmlformats.org/officeDocument/2006/relationships/hyperlink" Target="http://www.wzma.at/loadWmark.php?IDwmarks=23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E555BD-BDED-4E9C-8255-C2EC93B986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4474</TotalTime>
  <Pages>52</Pages>
  <Words>11930</Words>
  <Characters>68006</Characters>
  <Application>Microsoft Office Word</Application>
  <DocSecurity>0</DocSecurity>
  <Lines>566</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Watson</dc:creator>
  <cp:keywords/>
  <dc:description/>
  <cp:lastModifiedBy>Welcome</cp:lastModifiedBy>
  <cp:revision>235</cp:revision>
  <cp:lastPrinted>2018-04-18T18:07:00Z</cp:lastPrinted>
  <dcterms:created xsi:type="dcterms:W3CDTF">2018-01-31T23:10:00Z</dcterms:created>
  <dcterms:modified xsi:type="dcterms:W3CDTF">2018-05-07T15:43:00Z</dcterms:modified>
</cp:coreProperties>
</file>