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700028" w14:textId="194854E9" w:rsidR="00F500F5" w:rsidRPr="00152109" w:rsidRDefault="00F500F5">
      <w:pPr>
        <w:rPr>
          <w:rFonts w:eastAsia="Arial" w:cs="Arial"/>
          <w:b/>
          <w:bCs/>
          <w:color w:val="000000"/>
          <w:szCs w:val="22"/>
          <w:lang w:val="en-GB"/>
        </w:rPr>
      </w:pPr>
      <w:r w:rsidRPr="00152109">
        <w:rPr>
          <w:rFonts w:cs="Arial"/>
          <w:noProof/>
          <w:lang w:val="en-GB"/>
        </w:rPr>
        <w:drawing>
          <wp:anchor distT="0" distB="0" distL="114300" distR="114300" simplePos="0" relativeHeight="251658240" behindDoc="0" locked="0" layoutInCell="1" hidden="0" allowOverlap="1" wp14:anchorId="426F3357" wp14:editId="5F57EBA5">
            <wp:simplePos x="0" y="0"/>
            <wp:positionH relativeFrom="column">
              <wp:posOffset>1228481</wp:posOffset>
            </wp:positionH>
            <wp:positionV relativeFrom="paragraph">
              <wp:posOffset>139407</wp:posOffset>
            </wp:positionV>
            <wp:extent cx="2870200" cy="1455420"/>
            <wp:effectExtent l="0" t="0" r="0" b="0"/>
            <wp:wrapTopAndBottom distT="0" dist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870200" cy="1455420"/>
                    </a:xfrm>
                    <a:prstGeom prst="rect">
                      <a:avLst/>
                    </a:prstGeom>
                    <a:ln/>
                  </pic:spPr>
                </pic:pic>
              </a:graphicData>
            </a:graphic>
          </wp:anchor>
        </w:drawing>
      </w:r>
    </w:p>
    <w:p w14:paraId="05C68D51" w14:textId="5A011209" w:rsidR="00F500F5" w:rsidRPr="00152109" w:rsidRDefault="00F500F5">
      <w:pPr>
        <w:rPr>
          <w:rFonts w:eastAsia="Arial" w:cs="Arial"/>
          <w:b/>
          <w:bCs/>
          <w:color w:val="000000"/>
          <w:szCs w:val="22"/>
          <w:lang w:val="en-GB"/>
        </w:rPr>
      </w:pPr>
    </w:p>
    <w:p w14:paraId="755E5DEE" w14:textId="26F35E78" w:rsidR="00F500F5" w:rsidRPr="00152109" w:rsidRDefault="00F500F5">
      <w:pPr>
        <w:rPr>
          <w:rFonts w:eastAsia="Arial" w:cs="Arial"/>
          <w:b/>
          <w:bCs/>
          <w:color w:val="000000"/>
          <w:szCs w:val="22"/>
          <w:lang w:val="en-GB"/>
        </w:rPr>
      </w:pPr>
    </w:p>
    <w:p w14:paraId="6A824A7C" w14:textId="6BABC73C" w:rsidR="00F500F5" w:rsidRPr="00152109" w:rsidRDefault="00F500F5">
      <w:pPr>
        <w:rPr>
          <w:rFonts w:eastAsia="Arial" w:cs="Arial"/>
          <w:b/>
          <w:bCs/>
          <w:color w:val="000000"/>
          <w:szCs w:val="22"/>
          <w:lang w:val="en-GB"/>
        </w:rPr>
      </w:pPr>
    </w:p>
    <w:p w14:paraId="67D95CCC" w14:textId="77777777" w:rsidR="005B4A5C" w:rsidRPr="00152109" w:rsidRDefault="005B4A5C">
      <w:pPr>
        <w:rPr>
          <w:rFonts w:eastAsia="Arial" w:cs="Arial"/>
          <w:b/>
          <w:bCs/>
          <w:color w:val="000000"/>
          <w:szCs w:val="22"/>
          <w:lang w:val="en-GB"/>
        </w:rPr>
      </w:pPr>
    </w:p>
    <w:p w14:paraId="233085C6" w14:textId="70682ED4" w:rsidR="006A129F" w:rsidRPr="00152109" w:rsidRDefault="00F500F5">
      <w:pPr>
        <w:rPr>
          <w:rFonts w:eastAsia="Arial" w:cs="Arial"/>
          <w:b/>
          <w:bCs/>
          <w:color w:val="000000"/>
          <w:szCs w:val="22"/>
          <w:lang w:val="en-GB"/>
        </w:rPr>
      </w:pPr>
      <w:r w:rsidRPr="00152109">
        <w:rPr>
          <w:rFonts w:eastAsia="Arial" w:cs="Arial"/>
          <w:b/>
          <w:bCs/>
          <w:color w:val="000000"/>
          <w:szCs w:val="22"/>
          <w:lang w:val="en-GB"/>
        </w:rPr>
        <w:t xml:space="preserve">Student </w:t>
      </w:r>
      <w:r w:rsidR="0036155B" w:rsidRPr="00152109">
        <w:rPr>
          <w:rFonts w:eastAsia="Arial" w:cs="Arial"/>
          <w:b/>
          <w:bCs/>
          <w:color w:val="000000"/>
          <w:szCs w:val="22"/>
          <w:lang w:val="en-GB"/>
        </w:rPr>
        <w:t>Name:</w:t>
      </w:r>
    </w:p>
    <w:p w14:paraId="1788D426" w14:textId="7F1FF9E6" w:rsidR="006A129F" w:rsidRPr="00152109" w:rsidRDefault="0036155B">
      <w:pPr>
        <w:rPr>
          <w:rFonts w:eastAsia="Arial" w:cs="Arial"/>
          <w:b/>
          <w:bCs/>
          <w:color w:val="000000"/>
          <w:szCs w:val="22"/>
          <w:lang w:val="en-GB"/>
        </w:rPr>
      </w:pPr>
      <w:r w:rsidRPr="00152109">
        <w:rPr>
          <w:rFonts w:eastAsia="Arial" w:cs="Arial"/>
          <w:b/>
          <w:bCs/>
          <w:color w:val="000000"/>
          <w:szCs w:val="22"/>
          <w:lang w:val="en-GB"/>
        </w:rPr>
        <w:t>Student number:</w:t>
      </w:r>
    </w:p>
    <w:p w14:paraId="773F79C3" w14:textId="2426E83C" w:rsidR="006A129F" w:rsidRPr="00152109" w:rsidRDefault="0036155B">
      <w:pPr>
        <w:rPr>
          <w:rFonts w:eastAsia="Arial" w:cs="Arial"/>
          <w:b/>
          <w:bCs/>
          <w:color w:val="000000"/>
          <w:szCs w:val="22"/>
          <w:lang w:val="en-GB"/>
        </w:rPr>
      </w:pPr>
      <w:r w:rsidRPr="00152109">
        <w:rPr>
          <w:rFonts w:eastAsia="Arial" w:cs="Arial"/>
          <w:b/>
          <w:bCs/>
          <w:color w:val="000000"/>
          <w:szCs w:val="22"/>
          <w:lang w:val="en-GB"/>
        </w:rPr>
        <w:t>The module code and Title:</w:t>
      </w:r>
      <w:r w:rsidRPr="00152109">
        <w:rPr>
          <w:rFonts w:cs="Arial"/>
          <w:b/>
          <w:bCs/>
          <w:lang w:val="en-GB"/>
        </w:rPr>
        <w:t xml:space="preserve"> </w:t>
      </w:r>
      <w:r w:rsidRPr="00152109">
        <w:rPr>
          <w:rFonts w:eastAsia="Arial" w:cs="Arial"/>
          <w:b/>
          <w:bCs/>
          <w:color w:val="000000"/>
          <w:szCs w:val="22"/>
          <w:lang w:val="en-GB"/>
        </w:rPr>
        <w:t>LCHS 4008</w:t>
      </w:r>
      <w:r w:rsidR="00F500F5" w:rsidRPr="00152109">
        <w:rPr>
          <w:rFonts w:eastAsia="Arial" w:cs="Arial"/>
          <w:b/>
          <w:bCs/>
          <w:color w:val="000000"/>
          <w:szCs w:val="22"/>
          <w:lang w:val="en-GB"/>
        </w:rPr>
        <w:t>,</w:t>
      </w:r>
      <w:r w:rsidRPr="00152109">
        <w:rPr>
          <w:rFonts w:eastAsia="Arial" w:cs="Arial"/>
          <w:b/>
          <w:bCs/>
          <w:color w:val="000000"/>
          <w:szCs w:val="22"/>
          <w:lang w:val="en-GB"/>
        </w:rPr>
        <w:t xml:space="preserve"> Introduction to Public Health</w:t>
      </w:r>
    </w:p>
    <w:p w14:paraId="592F2460" w14:textId="79C44BCD" w:rsidR="006A129F" w:rsidRPr="00152109" w:rsidRDefault="00997E63">
      <w:pPr>
        <w:rPr>
          <w:rFonts w:eastAsia="Arial" w:cs="Arial"/>
          <w:b/>
          <w:bCs/>
          <w:color w:val="000000"/>
          <w:szCs w:val="22"/>
          <w:lang w:val="en-GB"/>
        </w:rPr>
      </w:pPr>
      <w:r w:rsidRPr="00152109">
        <w:rPr>
          <w:rFonts w:eastAsia="Arial" w:cs="Arial"/>
          <w:b/>
          <w:bCs/>
          <w:color w:val="000000"/>
          <w:szCs w:val="22"/>
          <w:lang w:val="en-GB"/>
        </w:rPr>
        <w:t>Lecturer’s</w:t>
      </w:r>
      <w:r w:rsidR="0036155B" w:rsidRPr="00152109">
        <w:rPr>
          <w:rFonts w:eastAsia="Arial" w:cs="Arial"/>
          <w:b/>
          <w:bCs/>
          <w:color w:val="000000"/>
          <w:szCs w:val="22"/>
          <w:lang w:val="en-GB"/>
        </w:rPr>
        <w:t xml:space="preserve"> name:</w:t>
      </w:r>
      <w:r w:rsidR="00F500F5" w:rsidRPr="00152109">
        <w:rPr>
          <w:rFonts w:eastAsia="Arial" w:cs="Arial"/>
          <w:b/>
          <w:bCs/>
          <w:color w:val="000000"/>
          <w:szCs w:val="22"/>
          <w:lang w:val="en-GB"/>
        </w:rPr>
        <w:t xml:space="preserve"> Jolly Nwankwo</w:t>
      </w:r>
    </w:p>
    <w:p w14:paraId="309D365C" w14:textId="0BB077B8" w:rsidR="006A129F" w:rsidRPr="00152109" w:rsidRDefault="0036155B" w:rsidP="0049186D">
      <w:pPr>
        <w:rPr>
          <w:rFonts w:eastAsia="Arial" w:cs="Arial"/>
          <w:color w:val="000000"/>
          <w:szCs w:val="22"/>
          <w:lang w:val="en-GB"/>
        </w:rPr>
      </w:pPr>
      <w:r w:rsidRPr="00152109">
        <w:rPr>
          <w:rFonts w:eastAsia="Arial" w:cs="Arial"/>
          <w:b/>
          <w:bCs/>
          <w:color w:val="000000"/>
          <w:szCs w:val="22"/>
          <w:lang w:val="en-GB"/>
        </w:rPr>
        <w:t>Assignment title:</w:t>
      </w:r>
      <w:r w:rsidRPr="00152109">
        <w:rPr>
          <w:rFonts w:cs="Arial"/>
          <w:b/>
          <w:bCs/>
          <w:lang w:val="en-GB"/>
        </w:rPr>
        <w:t xml:space="preserve"> </w:t>
      </w:r>
      <w:r w:rsidR="00F500F5" w:rsidRPr="00152109">
        <w:rPr>
          <w:rFonts w:cs="Arial"/>
          <w:b/>
          <w:bCs/>
          <w:lang w:val="en-GB"/>
        </w:rPr>
        <w:t xml:space="preserve">Assessment 2 - </w:t>
      </w:r>
      <w:r w:rsidRPr="00152109">
        <w:rPr>
          <w:rFonts w:eastAsia="Arial" w:cs="Arial"/>
          <w:b/>
          <w:bCs/>
          <w:color w:val="000000"/>
          <w:szCs w:val="22"/>
          <w:lang w:val="en-GB"/>
        </w:rPr>
        <w:t>Report on a Health Issue</w:t>
      </w:r>
      <w:r w:rsidRPr="00152109">
        <w:rPr>
          <w:rFonts w:cs="Arial"/>
          <w:lang w:val="en-GB"/>
        </w:rPr>
        <w:br w:type="page"/>
      </w:r>
    </w:p>
    <w:sdt>
      <w:sdtPr>
        <w:rPr>
          <w:rFonts w:ascii="Arial" w:eastAsia="Aptos" w:hAnsi="Arial" w:cs="Arial"/>
          <w:b w:val="0"/>
          <w:color w:val="auto"/>
          <w:sz w:val="24"/>
          <w:szCs w:val="24"/>
          <w:lang w:val="en-GB"/>
        </w:rPr>
        <w:id w:val="145104127"/>
        <w:docPartObj>
          <w:docPartGallery w:val="Table of Contents"/>
          <w:docPartUnique/>
        </w:docPartObj>
      </w:sdtPr>
      <w:sdtEndPr>
        <w:rPr>
          <w:bCs/>
          <w:noProof/>
          <w:sz w:val="22"/>
        </w:rPr>
      </w:sdtEndPr>
      <w:sdtContent>
        <w:p w14:paraId="4936B82E" w14:textId="358682C4" w:rsidR="0049186D" w:rsidRPr="00152109" w:rsidRDefault="0049186D">
          <w:pPr>
            <w:pStyle w:val="TOCHeading"/>
            <w:rPr>
              <w:rFonts w:ascii="Arial" w:hAnsi="Arial" w:cs="Arial"/>
              <w:lang w:val="en-GB"/>
            </w:rPr>
          </w:pPr>
          <w:r w:rsidRPr="00152109">
            <w:rPr>
              <w:rFonts w:ascii="Arial" w:hAnsi="Arial" w:cs="Arial"/>
              <w:lang w:val="en-GB"/>
            </w:rPr>
            <w:t>Contents</w:t>
          </w:r>
        </w:p>
        <w:p w14:paraId="29832759" w14:textId="7500F153" w:rsidR="00E369D1" w:rsidRPr="00152109" w:rsidRDefault="0049186D">
          <w:pPr>
            <w:pStyle w:val="TOC1"/>
            <w:tabs>
              <w:tab w:val="right" w:leader="dot" w:pos="9350"/>
            </w:tabs>
            <w:rPr>
              <w:rFonts w:eastAsiaTheme="minorEastAsia" w:cs="Arial"/>
              <w:noProof/>
              <w:szCs w:val="22"/>
              <w:lang w:val="en-GB"/>
            </w:rPr>
          </w:pPr>
          <w:r w:rsidRPr="00152109">
            <w:rPr>
              <w:rFonts w:cs="Arial"/>
              <w:lang w:val="en-GB"/>
            </w:rPr>
            <w:fldChar w:fldCharType="begin"/>
          </w:r>
          <w:r w:rsidRPr="00152109">
            <w:rPr>
              <w:rFonts w:cs="Arial"/>
              <w:lang w:val="en-GB"/>
            </w:rPr>
            <w:instrText xml:space="preserve"> TOC \o "1-3" \h \z \u </w:instrText>
          </w:r>
          <w:r w:rsidRPr="00152109">
            <w:rPr>
              <w:rFonts w:cs="Arial"/>
              <w:lang w:val="en-GB"/>
            </w:rPr>
            <w:fldChar w:fldCharType="separate"/>
          </w:r>
          <w:hyperlink w:anchor="_Toc227448490" w:history="1">
            <w:r w:rsidR="00E369D1" w:rsidRPr="00152109">
              <w:rPr>
                <w:rStyle w:val="Hyperlink"/>
                <w:rFonts w:eastAsia="Arial" w:cs="Arial"/>
                <w:bCs/>
                <w:noProof/>
                <w:lang w:val="en-GB"/>
              </w:rPr>
              <w:t>Report on the Impact and Management of Stroke</w:t>
            </w:r>
            <w:r w:rsidR="00E369D1" w:rsidRPr="00152109">
              <w:rPr>
                <w:rFonts w:cs="Arial"/>
                <w:noProof/>
                <w:webHidden/>
                <w:lang w:val="en-GB"/>
              </w:rPr>
              <w:tab/>
            </w:r>
            <w:r w:rsidR="00E369D1" w:rsidRPr="00152109">
              <w:rPr>
                <w:rFonts w:cs="Arial"/>
                <w:noProof/>
                <w:webHidden/>
                <w:lang w:val="en-GB"/>
              </w:rPr>
              <w:fldChar w:fldCharType="begin"/>
            </w:r>
            <w:r w:rsidR="00E369D1" w:rsidRPr="00152109">
              <w:rPr>
                <w:rFonts w:cs="Arial"/>
                <w:noProof/>
                <w:webHidden/>
                <w:lang w:val="en-GB"/>
              </w:rPr>
              <w:instrText xml:space="preserve"> PAGEREF _Toc227448490 \h </w:instrText>
            </w:r>
            <w:r w:rsidR="00E369D1" w:rsidRPr="00152109">
              <w:rPr>
                <w:rFonts w:cs="Arial"/>
                <w:noProof/>
                <w:webHidden/>
                <w:lang w:val="en-GB"/>
              </w:rPr>
            </w:r>
            <w:r w:rsidR="00E369D1" w:rsidRPr="00152109">
              <w:rPr>
                <w:rFonts w:cs="Arial"/>
                <w:noProof/>
                <w:webHidden/>
                <w:lang w:val="en-GB"/>
              </w:rPr>
              <w:fldChar w:fldCharType="separate"/>
            </w:r>
            <w:r w:rsidR="00E369D1" w:rsidRPr="00152109">
              <w:rPr>
                <w:rFonts w:cs="Arial"/>
                <w:noProof/>
                <w:webHidden/>
                <w:lang w:val="en-GB"/>
              </w:rPr>
              <w:t>3</w:t>
            </w:r>
            <w:r w:rsidR="00E369D1" w:rsidRPr="00152109">
              <w:rPr>
                <w:rFonts w:cs="Arial"/>
                <w:noProof/>
                <w:webHidden/>
                <w:lang w:val="en-GB"/>
              </w:rPr>
              <w:fldChar w:fldCharType="end"/>
            </w:r>
          </w:hyperlink>
        </w:p>
        <w:p w14:paraId="2789478B" w14:textId="6B3D1E98" w:rsidR="00E369D1" w:rsidRPr="00152109" w:rsidRDefault="00E369D1">
          <w:pPr>
            <w:pStyle w:val="TOC1"/>
            <w:tabs>
              <w:tab w:val="right" w:leader="dot" w:pos="9350"/>
            </w:tabs>
            <w:rPr>
              <w:rFonts w:eastAsiaTheme="minorEastAsia" w:cs="Arial"/>
              <w:noProof/>
              <w:szCs w:val="22"/>
              <w:lang w:val="en-GB"/>
            </w:rPr>
          </w:pPr>
          <w:hyperlink w:anchor="_Toc227448491" w:history="1">
            <w:r w:rsidRPr="00152109">
              <w:rPr>
                <w:rStyle w:val="Hyperlink"/>
                <w:rFonts w:eastAsia="Arial" w:cs="Arial"/>
                <w:bCs/>
                <w:noProof/>
                <w:lang w:val="en-GB"/>
              </w:rPr>
              <w:t>Introduction</w:t>
            </w:r>
            <w:r w:rsidRPr="00152109">
              <w:rPr>
                <w:rFonts w:cs="Arial"/>
                <w:noProof/>
                <w:webHidden/>
                <w:lang w:val="en-GB"/>
              </w:rPr>
              <w:tab/>
            </w:r>
            <w:r w:rsidRPr="00152109">
              <w:rPr>
                <w:rFonts w:cs="Arial"/>
                <w:noProof/>
                <w:webHidden/>
                <w:lang w:val="en-GB"/>
              </w:rPr>
              <w:fldChar w:fldCharType="begin"/>
            </w:r>
            <w:r w:rsidRPr="00152109">
              <w:rPr>
                <w:rFonts w:cs="Arial"/>
                <w:noProof/>
                <w:webHidden/>
                <w:lang w:val="en-GB"/>
              </w:rPr>
              <w:instrText xml:space="preserve"> PAGEREF _Toc227448491 \h </w:instrText>
            </w:r>
            <w:r w:rsidRPr="00152109">
              <w:rPr>
                <w:rFonts w:cs="Arial"/>
                <w:noProof/>
                <w:webHidden/>
                <w:lang w:val="en-GB"/>
              </w:rPr>
            </w:r>
            <w:r w:rsidRPr="00152109">
              <w:rPr>
                <w:rFonts w:cs="Arial"/>
                <w:noProof/>
                <w:webHidden/>
                <w:lang w:val="en-GB"/>
              </w:rPr>
              <w:fldChar w:fldCharType="separate"/>
            </w:r>
            <w:r w:rsidRPr="00152109">
              <w:rPr>
                <w:rFonts w:cs="Arial"/>
                <w:noProof/>
                <w:webHidden/>
                <w:lang w:val="en-GB"/>
              </w:rPr>
              <w:t>3</w:t>
            </w:r>
            <w:r w:rsidRPr="00152109">
              <w:rPr>
                <w:rFonts w:cs="Arial"/>
                <w:noProof/>
                <w:webHidden/>
                <w:lang w:val="en-GB"/>
              </w:rPr>
              <w:fldChar w:fldCharType="end"/>
            </w:r>
          </w:hyperlink>
        </w:p>
        <w:p w14:paraId="588A5A8A" w14:textId="7F90A366" w:rsidR="00E369D1" w:rsidRPr="00152109" w:rsidRDefault="00E369D1">
          <w:pPr>
            <w:pStyle w:val="TOC1"/>
            <w:tabs>
              <w:tab w:val="right" w:leader="dot" w:pos="9350"/>
            </w:tabs>
            <w:rPr>
              <w:rFonts w:eastAsiaTheme="minorEastAsia" w:cs="Arial"/>
              <w:noProof/>
              <w:szCs w:val="22"/>
              <w:lang w:val="en-GB"/>
            </w:rPr>
          </w:pPr>
          <w:hyperlink w:anchor="_Toc227448492" w:history="1">
            <w:r w:rsidRPr="00152109">
              <w:rPr>
                <w:rStyle w:val="Hyperlink"/>
                <w:rFonts w:eastAsia="Arial" w:cs="Arial"/>
                <w:bCs/>
                <w:noProof/>
                <w:lang w:val="en-GB"/>
              </w:rPr>
              <w:t>Main Body</w:t>
            </w:r>
            <w:r w:rsidRPr="00152109">
              <w:rPr>
                <w:rFonts w:cs="Arial"/>
                <w:noProof/>
                <w:webHidden/>
                <w:lang w:val="en-GB"/>
              </w:rPr>
              <w:tab/>
            </w:r>
            <w:r w:rsidRPr="00152109">
              <w:rPr>
                <w:rFonts w:cs="Arial"/>
                <w:noProof/>
                <w:webHidden/>
                <w:lang w:val="en-GB"/>
              </w:rPr>
              <w:fldChar w:fldCharType="begin"/>
            </w:r>
            <w:r w:rsidRPr="00152109">
              <w:rPr>
                <w:rFonts w:cs="Arial"/>
                <w:noProof/>
                <w:webHidden/>
                <w:lang w:val="en-GB"/>
              </w:rPr>
              <w:instrText xml:space="preserve"> PAGEREF _Toc227448492 \h </w:instrText>
            </w:r>
            <w:r w:rsidRPr="00152109">
              <w:rPr>
                <w:rFonts w:cs="Arial"/>
                <w:noProof/>
                <w:webHidden/>
                <w:lang w:val="en-GB"/>
              </w:rPr>
            </w:r>
            <w:r w:rsidRPr="00152109">
              <w:rPr>
                <w:rFonts w:cs="Arial"/>
                <w:noProof/>
                <w:webHidden/>
                <w:lang w:val="en-GB"/>
              </w:rPr>
              <w:fldChar w:fldCharType="separate"/>
            </w:r>
            <w:r w:rsidRPr="00152109">
              <w:rPr>
                <w:rFonts w:cs="Arial"/>
                <w:noProof/>
                <w:webHidden/>
                <w:lang w:val="en-GB"/>
              </w:rPr>
              <w:t>4</w:t>
            </w:r>
            <w:r w:rsidRPr="00152109">
              <w:rPr>
                <w:rFonts w:cs="Arial"/>
                <w:noProof/>
                <w:webHidden/>
                <w:lang w:val="en-GB"/>
              </w:rPr>
              <w:fldChar w:fldCharType="end"/>
            </w:r>
          </w:hyperlink>
        </w:p>
        <w:p w14:paraId="4EC03F11" w14:textId="6C7D4D2A" w:rsidR="00E369D1" w:rsidRPr="00152109" w:rsidRDefault="00E369D1">
          <w:pPr>
            <w:pStyle w:val="TOC2"/>
            <w:tabs>
              <w:tab w:val="right" w:leader="dot" w:pos="9350"/>
            </w:tabs>
            <w:rPr>
              <w:rFonts w:eastAsiaTheme="minorEastAsia" w:cs="Arial"/>
              <w:noProof/>
              <w:szCs w:val="22"/>
              <w:lang w:val="en-GB"/>
            </w:rPr>
          </w:pPr>
          <w:hyperlink w:anchor="_Toc227448493" w:history="1">
            <w:r w:rsidRPr="00152109">
              <w:rPr>
                <w:rStyle w:val="Hyperlink"/>
                <w:rFonts w:eastAsia="Arial" w:cs="Arial"/>
                <w:bCs/>
                <w:noProof/>
                <w:lang w:val="en-GB"/>
              </w:rPr>
              <w:t>Approaches to Measuring, Monitoring, and Controlling Stroke</w:t>
            </w:r>
            <w:r w:rsidRPr="00152109">
              <w:rPr>
                <w:rFonts w:cs="Arial"/>
                <w:noProof/>
                <w:webHidden/>
                <w:lang w:val="en-GB"/>
              </w:rPr>
              <w:tab/>
            </w:r>
            <w:r w:rsidRPr="00152109">
              <w:rPr>
                <w:rFonts w:cs="Arial"/>
                <w:noProof/>
                <w:webHidden/>
                <w:lang w:val="en-GB"/>
              </w:rPr>
              <w:fldChar w:fldCharType="begin"/>
            </w:r>
            <w:r w:rsidRPr="00152109">
              <w:rPr>
                <w:rFonts w:cs="Arial"/>
                <w:noProof/>
                <w:webHidden/>
                <w:lang w:val="en-GB"/>
              </w:rPr>
              <w:instrText xml:space="preserve"> PAGEREF _Toc227448493 \h </w:instrText>
            </w:r>
            <w:r w:rsidRPr="00152109">
              <w:rPr>
                <w:rFonts w:cs="Arial"/>
                <w:noProof/>
                <w:webHidden/>
                <w:lang w:val="en-GB"/>
              </w:rPr>
            </w:r>
            <w:r w:rsidRPr="00152109">
              <w:rPr>
                <w:rFonts w:cs="Arial"/>
                <w:noProof/>
                <w:webHidden/>
                <w:lang w:val="en-GB"/>
              </w:rPr>
              <w:fldChar w:fldCharType="separate"/>
            </w:r>
            <w:r w:rsidRPr="00152109">
              <w:rPr>
                <w:rFonts w:cs="Arial"/>
                <w:noProof/>
                <w:webHidden/>
                <w:lang w:val="en-GB"/>
              </w:rPr>
              <w:t>4</w:t>
            </w:r>
            <w:r w:rsidRPr="00152109">
              <w:rPr>
                <w:rFonts w:cs="Arial"/>
                <w:noProof/>
                <w:webHidden/>
                <w:lang w:val="en-GB"/>
              </w:rPr>
              <w:fldChar w:fldCharType="end"/>
            </w:r>
          </w:hyperlink>
        </w:p>
        <w:p w14:paraId="40404E56" w14:textId="7508BBAB" w:rsidR="00E369D1" w:rsidRPr="00152109" w:rsidRDefault="00E369D1">
          <w:pPr>
            <w:pStyle w:val="TOC2"/>
            <w:tabs>
              <w:tab w:val="right" w:leader="dot" w:pos="9350"/>
            </w:tabs>
            <w:rPr>
              <w:rFonts w:eastAsiaTheme="minorEastAsia" w:cs="Arial"/>
              <w:noProof/>
              <w:szCs w:val="22"/>
              <w:lang w:val="en-GB"/>
            </w:rPr>
          </w:pPr>
          <w:hyperlink w:anchor="_Toc227448494" w:history="1">
            <w:r w:rsidRPr="00152109">
              <w:rPr>
                <w:rStyle w:val="Hyperlink"/>
                <w:rFonts w:eastAsia="Arial" w:cs="Arial"/>
                <w:bCs/>
                <w:noProof/>
                <w:lang w:val="en-GB"/>
              </w:rPr>
              <w:t>Consequences of Stroke on People in the Community</w:t>
            </w:r>
            <w:r w:rsidRPr="00152109">
              <w:rPr>
                <w:rFonts w:cs="Arial"/>
                <w:noProof/>
                <w:webHidden/>
                <w:lang w:val="en-GB"/>
              </w:rPr>
              <w:tab/>
            </w:r>
            <w:r w:rsidRPr="00152109">
              <w:rPr>
                <w:rFonts w:cs="Arial"/>
                <w:noProof/>
                <w:webHidden/>
                <w:lang w:val="en-GB"/>
              </w:rPr>
              <w:fldChar w:fldCharType="begin"/>
            </w:r>
            <w:r w:rsidRPr="00152109">
              <w:rPr>
                <w:rFonts w:cs="Arial"/>
                <w:noProof/>
                <w:webHidden/>
                <w:lang w:val="en-GB"/>
              </w:rPr>
              <w:instrText xml:space="preserve"> PAGEREF _Toc227448494 \h </w:instrText>
            </w:r>
            <w:r w:rsidRPr="00152109">
              <w:rPr>
                <w:rFonts w:cs="Arial"/>
                <w:noProof/>
                <w:webHidden/>
                <w:lang w:val="en-GB"/>
              </w:rPr>
            </w:r>
            <w:r w:rsidRPr="00152109">
              <w:rPr>
                <w:rFonts w:cs="Arial"/>
                <w:noProof/>
                <w:webHidden/>
                <w:lang w:val="en-GB"/>
              </w:rPr>
              <w:fldChar w:fldCharType="separate"/>
            </w:r>
            <w:r w:rsidRPr="00152109">
              <w:rPr>
                <w:rFonts w:cs="Arial"/>
                <w:noProof/>
                <w:webHidden/>
                <w:lang w:val="en-GB"/>
              </w:rPr>
              <w:t>4</w:t>
            </w:r>
            <w:r w:rsidRPr="00152109">
              <w:rPr>
                <w:rFonts w:cs="Arial"/>
                <w:noProof/>
                <w:webHidden/>
                <w:lang w:val="en-GB"/>
              </w:rPr>
              <w:fldChar w:fldCharType="end"/>
            </w:r>
          </w:hyperlink>
        </w:p>
        <w:p w14:paraId="7E0A06F0" w14:textId="2C7C1F4B" w:rsidR="00E369D1" w:rsidRPr="00152109" w:rsidRDefault="00E369D1">
          <w:pPr>
            <w:pStyle w:val="TOC2"/>
            <w:tabs>
              <w:tab w:val="right" w:leader="dot" w:pos="9350"/>
            </w:tabs>
            <w:rPr>
              <w:rFonts w:eastAsiaTheme="minorEastAsia" w:cs="Arial"/>
              <w:noProof/>
              <w:szCs w:val="22"/>
              <w:lang w:val="en-GB"/>
            </w:rPr>
          </w:pPr>
          <w:hyperlink w:anchor="_Toc227448495" w:history="1">
            <w:r w:rsidRPr="00152109">
              <w:rPr>
                <w:rStyle w:val="Hyperlink"/>
                <w:rFonts w:eastAsia="Arial" w:cs="Arial"/>
                <w:bCs/>
                <w:noProof/>
                <w:lang w:val="en-GB"/>
              </w:rPr>
              <w:t>Health and Social Care Support Services in the Community</w:t>
            </w:r>
            <w:r w:rsidRPr="00152109">
              <w:rPr>
                <w:rFonts w:cs="Arial"/>
                <w:noProof/>
                <w:webHidden/>
                <w:lang w:val="en-GB"/>
              </w:rPr>
              <w:tab/>
            </w:r>
            <w:r w:rsidRPr="00152109">
              <w:rPr>
                <w:rFonts w:cs="Arial"/>
                <w:noProof/>
                <w:webHidden/>
                <w:lang w:val="en-GB"/>
              </w:rPr>
              <w:fldChar w:fldCharType="begin"/>
            </w:r>
            <w:r w:rsidRPr="00152109">
              <w:rPr>
                <w:rFonts w:cs="Arial"/>
                <w:noProof/>
                <w:webHidden/>
                <w:lang w:val="en-GB"/>
              </w:rPr>
              <w:instrText xml:space="preserve"> PAGEREF _Toc227448495 \h </w:instrText>
            </w:r>
            <w:r w:rsidRPr="00152109">
              <w:rPr>
                <w:rFonts w:cs="Arial"/>
                <w:noProof/>
                <w:webHidden/>
                <w:lang w:val="en-GB"/>
              </w:rPr>
            </w:r>
            <w:r w:rsidRPr="00152109">
              <w:rPr>
                <w:rFonts w:cs="Arial"/>
                <w:noProof/>
                <w:webHidden/>
                <w:lang w:val="en-GB"/>
              </w:rPr>
              <w:fldChar w:fldCharType="separate"/>
            </w:r>
            <w:r w:rsidRPr="00152109">
              <w:rPr>
                <w:rFonts w:cs="Arial"/>
                <w:noProof/>
                <w:webHidden/>
                <w:lang w:val="en-GB"/>
              </w:rPr>
              <w:t>6</w:t>
            </w:r>
            <w:r w:rsidRPr="00152109">
              <w:rPr>
                <w:rFonts w:cs="Arial"/>
                <w:noProof/>
                <w:webHidden/>
                <w:lang w:val="en-GB"/>
              </w:rPr>
              <w:fldChar w:fldCharType="end"/>
            </w:r>
          </w:hyperlink>
        </w:p>
        <w:p w14:paraId="61B93340" w14:textId="7C992A11" w:rsidR="00E369D1" w:rsidRPr="00152109" w:rsidRDefault="00E369D1">
          <w:pPr>
            <w:pStyle w:val="TOC1"/>
            <w:tabs>
              <w:tab w:val="right" w:leader="dot" w:pos="9350"/>
            </w:tabs>
            <w:rPr>
              <w:rFonts w:eastAsiaTheme="minorEastAsia" w:cs="Arial"/>
              <w:noProof/>
              <w:szCs w:val="22"/>
              <w:lang w:val="en-GB"/>
            </w:rPr>
          </w:pPr>
          <w:hyperlink w:anchor="_Toc227448496" w:history="1">
            <w:r w:rsidRPr="00152109">
              <w:rPr>
                <w:rStyle w:val="Hyperlink"/>
                <w:rFonts w:eastAsia="Arial" w:cs="Arial"/>
                <w:bCs/>
                <w:noProof/>
                <w:lang w:val="en-GB"/>
              </w:rPr>
              <w:t>Conclusion</w:t>
            </w:r>
            <w:r w:rsidRPr="00152109">
              <w:rPr>
                <w:rFonts w:cs="Arial"/>
                <w:noProof/>
                <w:webHidden/>
                <w:lang w:val="en-GB"/>
              </w:rPr>
              <w:tab/>
            </w:r>
            <w:r w:rsidRPr="00152109">
              <w:rPr>
                <w:rFonts w:cs="Arial"/>
                <w:noProof/>
                <w:webHidden/>
                <w:lang w:val="en-GB"/>
              </w:rPr>
              <w:fldChar w:fldCharType="begin"/>
            </w:r>
            <w:r w:rsidRPr="00152109">
              <w:rPr>
                <w:rFonts w:cs="Arial"/>
                <w:noProof/>
                <w:webHidden/>
                <w:lang w:val="en-GB"/>
              </w:rPr>
              <w:instrText xml:space="preserve"> PAGEREF _Toc227448496 \h </w:instrText>
            </w:r>
            <w:r w:rsidRPr="00152109">
              <w:rPr>
                <w:rFonts w:cs="Arial"/>
                <w:noProof/>
                <w:webHidden/>
                <w:lang w:val="en-GB"/>
              </w:rPr>
            </w:r>
            <w:r w:rsidRPr="00152109">
              <w:rPr>
                <w:rFonts w:cs="Arial"/>
                <w:noProof/>
                <w:webHidden/>
                <w:lang w:val="en-GB"/>
              </w:rPr>
              <w:fldChar w:fldCharType="separate"/>
            </w:r>
            <w:r w:rsidRPr="00152109">
              <w:rPr>
                <w:rFonts w:cs="Arial"/>
                <w:noProof/>
                <w:webHidden/>
                <w:lang w:val="en-GB"/>
              </w:rPr>
              <w:t>8</w:t>
            </w:r>
            <w:r w:rsidRPr="00152109">
              <w:rPr>
                <w:rFonts w:cs="Arial"/>
                <w:noProof/>
                <w:webHidden/>
                <w:lang w:val="en-GB"/>
              </w:rPr>
              <w:fldChar w:fldCharType="end"/>
            </w:r>
          </w:hyperlink>
        </w:p>
        <w:p w14:paraId="18F00714" w14:textId="04D9ACB3" w:rsidR="00E369D1" w:rsidRPr="00152109" w:rsidRDefault="00E369D1">
          <w:pPr>
            <w:pStyle w:val="TOC1"/>
            <w:tabs>
              <w:tab w:val="right" w:leader="dot" w:pos="9350"/>
            </w:tabs>
            <w:rPr>
              <w:rFonts w:eastAsiaTheme="minorEastAsia" w:cs="Arial"/>
              <w:noProof/>
              <w:szCs w:val="22"/>
              <w:lang w:val="en-GB"/>
            </w:rPr>
          </w:pPr>
          <w:hyperlink w:anchor="_Toc227448497" w:history="1">
            <w:r w:rsidRPr="00152109">
              <w:rPr>
                <w:rStyle w:val="Hyperlink"/>
                <w:rFonts w:eastAsia="Arial" w:cs="Arial"/>
                <w:bCs/>
                <w:noProof/>
                <w:lang w:val="en-GB"/>
              </w:rPr>
              <w:t>Reference</w:t>
            </w:r>
            <w:r w:rsidRPr="00152109">
              <w:rPr>
                <w:rFonts w:cs="Arial"/>
                <w:noProof/>
                <w:webHidden/>
                <w:lang w:val="en-GB"/>
              </w:rPr>
              <w:tab/>
            </w:r>
            <w:r w:rsidRPr="00152109">
              <w:rPr>
                <w:rFonts w:cs="Arial"/>
                <w:noProof/>
                <w:webHidden/>
                <w:lang w:val="en-GB"/>
              </w:rPr>
              <w:fldChar w:fldCharType="begin"/>
            </w:r>
            <w:r w:rsidRPr="00152109">
              <w:rPr>
                <w:rFonts w:cs="Arial"/>
                <w:noProof/>
                <w:webHidden/>
                <w:lang w:val="en-GB"/>
              </w:rPr>
              <w:instrText xml:space="preserve"> PAGEREF _Toc227448497 \h </w:instrText>
            </w:r>
            <w:r w:rsidRPr="00152109">
              <w:rPr>
                <w:rFonts w:cs="Arial"/>
                <w:noProof/>
                <w:webHidden/>
                <w:lang w:val="en-GB"/>
              </w:rPr>
            </w:r>
            <w:r w:rsidRPr="00152109">
              <w:rPr>
                <w:rFonts w:cs="Arial"/>
                <w:noProof/>
                <w:webHidden/>
                <w:lang w:val="en-GB"/>
              </w:rPr>
              <w:fldChar w:fldCharType="separate"/>
            </w:r>
            <w:r w:rsidRPr="00152109">
              <w:rPr>
                <w:rFonts w:cs="Arial"/>
                <w:noProof/>
                <w:webHidden/>
                <w:lang w:val="en-GB"/>
              </w:rPr>
              <w:t>9</w:t>
            </w:r>
            <w:r w:rsidRPr="00152109">
              <w:rPr>
                <w:rFonts w:cs="Arial"/>
                <w:noProof/>
                <w:webHidden/>
                <w:lang w:val="en-GB"/>
              </w:rPr>
              <w:fldChar w:fldCharType="end"/>
            </w:r>
          </w:hyperlink>
        </w:p>
        <w:p w14:paraId="5344956D" w14:textId="4B4C4229" w:rsidR="0049186D" w:rsidRPr="00152109" w:rsidRDefault="0049186D">
          <w:pPr>
            <w:rPr>
              <w:rFonts w:cs="Arial"/>
              <w:lang w:val="en-GB"/>
            </w:rPr>
          </w:pPr>
          <w:r w:rsidRPr="00152109">
            <w:rPr>
              <w:rFonts w:cs="Arial"/>
              <w:b/>
              <w:bCs/>
              <w:noProof/>
              <w:lang w:val="en-GB"/>
            </w:rPr>
            <w:fldChar w:fldCharType="end"/>
          </w:r>
        </w:p>
      </w:sdtContent>
    </w:sdt>
    <w:p w14:paraId="43AB9C88" w14:textId="77777777" w:rsidR="0049186D" w:rsidRPr="00152109" w:rsidRDefault="0049186D" w:rsidP="0049186D">
      <w:pPr>
        <w:rPr>
          <w:rFonts w:eastAsia="Arial" w:cs="Arial"/>
          <w:color w:val="000000"/>
          <w:szCs w:val="22"/>
          <w:lang w:val="en-GB"/>
        </w:rPr>
      </w:pPr>
    </w:p>
    <w:p w14:paraId="3F56652D" w14:textId="3FFAFA6A" w:rsidR="006A129F" w:rsidRPr="00152109" w:rsidRDefault="006A129F" w:rsidP="001F00FC">
      <w:pPr>
        <w:pBdr>
          <w:top w:val="nil"/>
          <w:left w:val="nil"/>
          <w:bottom w:val="nil"/>
          <w:right w:val="nil"/>
          <w:between w:val="nil"/>
        </w:pBdr>
        <w:tabs>
          <w:tab w:val="right" w:leader="dot" w:pos="9350"/>
        </w:tabs>
        <w:spacing w:after="100"/>
        <w:rPr>
          <w:rFonts w:cs="Arial"/>
          <w:lang w:val="en-GB"/>
        </w:rPr>
      </w:pPr>
    </w:p>
    <w:p w14:paraId="70743F38" w14:textId="77777777" w:rsidR="006A129F" w:rsidRPr="00152109" w:rsidRDefault="0036155B">
      <w:pPr>
        <w:rPr>
          <w:rFonts w:eastAsia="Arial" w:cs="Arial"/>
          <w:b/>
          <w:bCs/>
          <w:color w:val="000000"/>
          <w:sz w:val="32"/>
          <w:szCs w:val="32"/>
          <w:lang w:val="en-GB"/>
        </w:rPr>
      </w:pPr>
      <w:r w:rsidRPr="00152109">
        <w:rPr>
          <w:rFonts w:cs="Arial"/>
          <w:lang w:val="en-GB"/>
        </w:rPr>
        <w:br w:type="page"/>
      </w:r>
      <w:bookmarkStart w:id="0" w:name="_heading=h.a1r5pxs17p8k" w:colFirst="0" w:colLast="0"/>
      <w:bookmarkEnd w:id="0"/>
    </w:p>
    <w:p w14:paraId="36AA3950" w14:textId="77777777" w:rsidR="006A129F" w:rsidRPr="00152109" w:rsidRDefault="0036155B">
      <w:pPr>
        <w:pStyle w:val="Heading1"/>
        <w:rPr>
          <w:rFonts w:eastAsia="Arial" w:cs="Arial"/>
          <w:b w:val="0"/>
          <w:bCs/>
          <w:color w:val="000000"/>
          <w:szCs w:val="32"/>
          <w:lang w:val="en-GB"/>
        </w:rPr>
      </w:pPr>
      <w:bookmarkStart w:id="1" w:name="_Toc227439852"/>
      <w:bookmarkStart w:id="2" w:name="_Toc227448490"/>
      <w:r w:rsidRPr="00152109">
        <w:rPr>
          <w:rFonts w:eastAsia="Arial" w:cs="Arial"/>
          <w:bCs/>
          <w:color w:val="000000"/>
          <w:szCs w:val="32"/>
          <w:lang w:val="en-GB"/>
        </w:rPr>
        <w:lastRenderedPageBreak/>
        <w:t>Report on the Impact and Management of Stroke</w:t>
      </w:r>
      <w:bookmarkEnd w:id="1"/>
      <w:bookmarkEnd w:id="2"/>
    </w:p>
    <w:p w14:paraId="3B65702E" w14:textId="77777777" w:rsidR="006A129F" w:rsidRPr="00152109" w:rsidRDefault="0036155B">
      <w:pPr>
        <w:pStyle w:val="Heading1"/>
        <w:rPr>
          <w:rFonts w:eastAsia="Arial" w:cs="Arial"/>
          <w:b w:val="0"/>
          <w:bCs/>
          <w:color w:val="000000"/>
          <w:szCs w:val="32"/>
          <w:lang w:val="en-GB"/>
        </w:rPr>
      </w:pPr>
      <w:bookmarkStart w:id="3" w:name="_heading=h.8ihrv1xkmpz6" w:colFirst="0" w:colLast="0"/>
      <w:bookmarkStart w:id="4" w:name="_Toc227439853"/>
      <w:bookmarkStart w:id="5" w:name="_Toc227448491"/>
      <w:bookmarkEnd w:id="3"/>
      <w:r w:rsidRPr="00152109">
        <w:rPr>
          <w:rFonts w:eastAsia="Arial" w:cs="Arial"/>
          <w:bCs/>
          <w:color w:val="000000"/>
          <w:szCs w:val="32"/>
          <w:lang w:val="en-GB"/>
        </w:rPr>
        <w:t>Introduction</w:t>
      </w:r>
      <w:bookmarkEnd w:id="4"/>
      <w:bookmarkEnd w:id="5"/>
      <w:r w:rsidRPr="00152109">
        <w:rPr>
          <w:rFonts w:eastAsia="Arial" w:cs="Arial"/>
          <w:bCs/>
          <w:color w:val="000000"/>
          <w:szCs w:val="32"/>
          <w:lang w:val="en-GB"/>
        </w:rPr>
        <w:t xml:space="preserve"> </w:t>
      </w:r>
    </w:p>
    <w:p w14:paraId="3D8D5E71" w14:textId="3198775D" w:rsidR="001F00FC" w:rsidRPr="00152109" w:rsidRDefault="0036155B">
      <w:pPr>
        <w:rPr>
          <w:rFonts w:eastAsia="Arial" w:cs="Arial"/>
          <w:szCs w:val="22"/>
          <w:lang w:val="en-GB"/>
        </w:rPr>
      </w:pPr>
      <w:r w:rsidRPr="00152109">
        <w:rPr>
          <w:rFonts w:eastAsia="Arial" w:cs="Arial"/>
          <w:szCs w:val="22"/>
          <w:lang w:val="en-GB"/>
        </w:rPr>
        <w:t>Stroke, or cerebrovascular accident (CVA), is a serious medical emergency that happens when blood flow to a certain area of the brain is disrupted or impeded, leaving brain tissue without the necessary oxygen and nutrients. The brain cells start to die within minutes, and long-term disability or death may result. The FAST acronym is used to identify a clinical presentation which normally includes Face drooping, Arm weakness, Speech difficulty, and Time to call emergency services. Globally, stroke ranks number two as the cause of death, with more than 12 million incidences of stroke in a year. The UK has an estimated one hundred thousand strokes annually, and more than 1.3 million survivors are living with the long-term impacts. This report examines the surveillance and management of stroke, the socio-economic impacts on the population and the joint health and social services needed to assist the stroke survivors.</w:t>
      </w:r>
    </w:p>
    <w:p w14:paraId="4127F4F7" w14:textId="77777777" w:rsidR="001F00FC" w:rsidRPr="00152109" w:rsidRDefault="001F00FC">
      <w:pPr>
        <w:rPr>
          <w:rFonts w:eastAsia="Arial" w:cs="Arial"/>
          <w:szCs w:val="22"/>
          <w:lang w:val="en-GB"/>
        </w:rPr>
      </w:pPr>
      <w:r w:rsidRPr="00152109">
        <w:rPr>
          <w:rFonts w:eastAsia="Arial" w:cs="Arial"/>
          <w:szCs w:val="22"/>
          <w:lang w:val="en-GB"/>
        </w:rPr>
        <w:br w:type="page"/>
      </w:r>
    </w:p>
    <w:p w14:paraId="736CE4B2" w14:textId="77777777" w:rsidR="006A129F" w:rsidRPr="00152109" w:rsidRDefault="0036155B">
      <w:pPr>
        <w:pStyle w:val="Heading1"/>
        <w:rPr>
          <w:rFonts w:eastAsia="Arial" w:cs="Arial"/>
          <w:b w:val="0"/>
          <w:bCs/>
          <w:color w:val="000000"/>
          <w:szCs w:val="32"/>
          <w:lang w:val="en-GB"/>
        </w:rPr>
      </w:pPr>
      <w:bookmarkStart w:id="6" w:name="_heading=h.vybe6i7gl8qn" w:colFirst="0" w:colLast="0"/>
      <w:bookmarkStart w:id="7" w:name="_Toc227439854"/>
      <w:bookmarkStart w:id="8" w:name="_Toc227448492"/>
      <w:bookmarkEnd w:id="6"/>
      <w:r w:rsidRPr="00152109">
        <w:rPr>
          <w:rFonts w:eastAsia="Arial" w:cs="Arial"/>
          <w:bCs/>
          <w:color w:val="000000"/>
          <w:szCs w:val="32"/>
          <w:lang w:val="en-GB"/>
        </w:rPr>
        <w:lastRenderedPageBreak/>
        <w:t>Main Body</w:t>
      </w:r>
      <w:bookmarkEnd w:id="7"/>
      <w:bookmarkEnd w:id="8"/>
      <w:r w:rsidRPr="00152109">
        <w:rPr>
          <w:rFonts w:eastAsia="Arial" w:cs="Arial"/>
          <w:bCs/>
          <w:color w:val="000000"/>
          <w:szCs w:val="32"/>
          <w:lang w:val="en-GB"/>
        </w:rPr>
        <w:t xml:space="preserve"> </w:t>
      </w:r>
    </w:p>
    <w:p w14:paraId="338E8417" w14:textId="77777777" w:rsidR="006A129F" w:rsidRPr="00152109" w:rsidRDefault="0036155B">
      <w:pPr>
        <w:pStyle w:val="Heading2"/>
        <w:rPr>
          <w:rFonts w:eastAsia="Arial" w:cs="Arial"/>
          <w:b w:val="0"/>
          <w:bCs/>
          <w:color w:val="000000"/>
          <w:szCs w:val="28"/>
          <w:lang w:val="en-GB"/>
        </w:rPr>
      </w:pPr>
      <w:bookmarkStart w:id="9" w:name="_heading=h.t7p9kyvborvl" w:colFirst="0" w:colLast="0"/>
      <w:bookmarkStart w:id="10" w:name="_Toc227439855"/>
      <w:bookmarkStart w:id="11" w:name="_Toc227448493"/>
      <w:bookmarkEnd w:id="9"/>
      <w:r w:rsidRPr="00152109">
        <w:rPr>
          <w:rFonts w:eastAsia="Arial" w:cs="Arial"/>
          <w:bCs/>
          <w:color w:val="000000"/>
          <w:szCs w:val="28"/>
          <w:lang w:val="en-GB"/>
        </w:rPr>
        <w:t>Approaches to Measuring, Monitoring, and Controlling Stroke</w:t>
      </w:r>
      <w:bookmarkEnd w:id="10"/>
      <w:bookmarkEnd w:id="11"/>
    </w:p>
    <w:p w14:paraId="7D6E30E8" w14:textId="77777777" w:rsidR="006A129F" w:rsidRPr="00152109" w:rsidRDefault="0036155B">
      <w:pPr>
        <w:rPr>
          <w:rFonts w:eastAsia="Arial" w:cs="Arial"/>
          <w:szCs w:val="22"/>
          <w:lang w:val="en-GB"/>
        </w:rPr>
      </w:pPr>
      <w:r w:rsidRPr="00152109">
        <w:rPr>
          <w:rFonts w:eastAsia="Arial" w:cs="Arial"/>
          <w:szCs w:val="22"/>
          <w:lang w:val="en-GB"/>
        </w:rPr>
        <w:t>The systematic identification and tracking of stroke occurrence are crucial to health surveillance by the populace and to fairly allocating resources. The primary means of this is the Sentinel Stroke National Audit Programme (SSNAP) in the UK. The quality of care, along the audit conducted by tracking a patient journey, includes admission and a review six months post-discharge. Observing such indicators such as door-to-needle times in terms of thrombolysis and the level of physical therapy sessions, the health authorities can determine regional differences in standards of care. Indicators using SSNAP data can allow the NHS to know whether 90 percent and more patients are at least 90 per cent of their in-hospital time in a specialist stroke unit, one of the key recovery measures.</w:t>
      </w:r>
    </w:p>
    <w:p w14:paraId="07572A39" w14:textId="77777777" w:rsidR="006A129F" w:rsidRPr="00152109" w:rsidRDefault="0036155B">
      <w:pPr>
        <w:rPr>
          <w:rFonts w:eastAsia="Arial" w:cs="Arial"/>
          <w:lang w:val="en-GB"/>
        </w:rPr>
      </w:pPr>
      <w:r w:rsidRPr="00152109">
        <w:rPr>
          <w:rFonts w:eastAsia="Arial" w:cs="Arial"/>
          <w:szCs w:val="22"/>
          <w:lang w:val="en-GB"/>
        </w:rPr>
        <w:t xml:space="preserve">Diagnostic tests that could be implemented in the clinical follow-up at the individual level are Computed Tomography (CT) or Magnetic Resonance Imaging (MRI) to distinguish between ischaemic and haemorrhagic strokes. The clinicians stratify the disability using the Modified Rankin Scale (mRS) after the acute period. The scale of 6 (dead) and non-zero scale will provide the possibility to track the functional autonomy of the patient and the effectiveness of the community rehabilitation in the long run </w:t>
      </w:r>
      <w:r w:rsidRPr="00152109">
        <w:rPr>
          <w:rFonts w:eastAsia="Arial" w:cs="Arial"/>
          <w:lang w:val="en-GB"/>
        </w:rPr>
        <w:t xml:space="preserve">(Mohan </w:t>
      </w:r>
      <w:r w:rsidRPr="00152109">
        <w:rPr>
          <w:rFonts w:eastAsia="Arial" w:cs="Arial"/>
          <w:i/>
          <w:iCs/>
          <w:lang w:val="en-GB"/>
        </w:rPr>
        <w:t>et al.</w:t>
      </w:r>
      <w:r w:rsidRPr="00152109">
        <w:rPr>
          <w:rFonts w:eastAsia="Arial" w:cs="Arial"/>
          <w:lang w:val="en-GB"/>
        </w:rPr>
        <w:t>, 2021).</w:t>
      </w:r>
    </w:p>
    <w:p w14:paraId="35FB7C96" w14:textId="77777777" w:rsidR="006A129F" w:rsidRPr="00152109" w:rsidRDefault="0036155B">
      <w:pPr>
        <w:rPr>
          <w:rFonts w:eastAsia="Arial" w:cs="Arial"/>
          <w:lang w:val="en-GB"/>
        </w:rPr>
      </w:pPr>
      <w:r w:rsidRPr="00152109">
        <w:rPr>
          <w:rFonts w:eastAsia="Arial" w:cs="Arial"/>
          <w:szCs w:val="22"/>
          <w:lang w:val="en-GB"/>
        </w:rPr>
        <w:t xml:space="preserve">A multi-level public health strategy to prevent stroke needs to be in place. Primary control deals with prophylactic measures which target the masses. This should incorporate the community health programs to reduce the modifiable risk factors, such as hypertension, which contributes to about half of the total number of ischaemic strokes. Salvage is accomplished at a clinical level in Hyperacute Stroke Units (HASUs). These units can be on-call for thrombolysis (clot-busting medication) or mechanical thrombectomy. Fast cure must help reduce the severity of the disease by the number of brain cells that are exterminated during the acute stage, a phenomenon that has been popularly termed as time is brain. In addition, the control of secondary prevention will require administration of anticoagulants, antiplatelet therapy, as well as statins with long-term use in order to avoid the recurrence of an episode that occurs approximately within five years by 25 per cent of survivors </w:t>
      </w:r>
      <w:r w:rsidRPr="00152109">
        <w:rPr>
          <w:rFonts w:eastAsia="Arial" w:cs="Arial"/>
          <w:lang w:val="en-GB"/>
        </w:rPr>
        <w:t>(Shahid, Kashif and Shahid, 2023).</w:t>
      </w:r>
    </w:p>
    <w:p w14:paraId="0BE762F5" w14:textId="77777777" w:rsidR="006A129F" w:rsidRPr="00152109" w:rsidRDefault="0036155B">
      <w:pPr>
        <w:pStyle w:val="Heading2"/>
        <w:rPr>
          <w:rFonts w:eastAsia="Arial" w:cs="Arial"/>
          <w:b w:val="0"/>
          <w:bCs/>
          <w:color w:val="000000"/>
          <w:szCs w:val="28"/>
          <w:lang w:val="en-GB"/>
        </w:rPr>
      </w:pPr>
      <w:bookmarkStart w:id="12" w:name="_heading=h.8wu8g5seosuj" w:colFirst="0" w:colLast="0"/>
      <w:bookmarkStart w:id="13" w:name="_Toc227439856"/>
      <w:bookmarkStart w:id="14" w:name="_Toc227448494"/>
      <w:bookmarkEnd w:id="12"/>
      <w:r w:rsidRPr="00152109">
        <w:rPr>
          <w:rFonts w:eastAsia="Arial" w:cs="Arial"/>
          <w:bCs/>
          <w:color w:val="000000"/>
          <w:szCs w:val="28"/>
          <w:lang w:val="en-GB"/>
        </w:rPr>
        <w:t>Consequences of Stroke on People in the Community</w:t>
      </w:r>
      <w:bookmarkEnd w:id="13"/>
      <w:bookmarkEnd w:id="14"/>
    </w:p>
    <w:p w14:paraId="46CC0A06" w14:textId="77777777" w:rsidR="006A129F" w:rsidRPr="00152109" w:rsidRDefault="0036155B">
      <w:pPr>
        <w:rPr>
          <w:rFonts w:eastAsia="Arial" w:cs="Arial"/>
          <w:szCs w:val="22"/>
          <w:lang w:val="en-GB"/>
        </w:rPr>
      </w:pPr>
      <w:r w:rsidRPr="00152109">
        <w:rPr>
          <w:rFonts w:eastAsia="Arial" w:cs="Arial"/>
          <w:szCs w:val="22"/>
          <w:lang w:val="en-GB"/>
        </w:rPr>
        <w:t xml:space="preserve">The shift in the care of the person out of the acute hospital and back to the community brings out the serious physical, psychological, and socio-economic effects a stroke has on a person. All </w:t>
      </w:r>
      <w:r w:rsidRPr="00152109">
        <w:rPr>
          <w:rFonts w:eastAsia="Arial" w:cs="Arial"/>
          <w:szCs w:val="22"/>
          <w:lang w:val="en-GB"/>
        </w:rPr>
        <w:lastRenderedPageBreak/>
        <w:t>these are not just medical adverse effects, but life-changing transitions that change the existence of a person in their social surroundings. Physiological and Structural Disabilities.</w:t>
      </w:r>
    </w:p>
    <w:p w14:paraId="1CA96ACA" w14:textId="77777777" w:rsidR="006A129F" w:rsidRPr="00152109" w:rsidRDefault="0036155B">
      <w:pPr>
        <w:rPr>
          <w:rFonts w:eastAsia="Arial" w:cs="Arial"/>
          <w:szCs w:val="22"/>
          <w:lang w:val="en-GB"/>
        </w:rPr>
      </w:pPr>
      <w:r w:rsidRPr="00152109">
        <w:rPr>
          <w:rFonts w:eastAsia="Arial" w:cs="Arial"/>
          <w:szCs w:val="22"/>
          <w:lang w:val="en-GB"/>
        </w:rPr>
        <w:t>The physical consequences of stroke are usually far-reaching. Statistics show that about half of the stroke survivors would end up with permanent disabilities, due to which they could not resume a normal or pre-morbid living. The most common form of this disability is hemiparesis, or a chronic weakness or one-sided paralysis. The basic premise of hemiparesis is that it changes the spatial mobility of a certain individual to the extent that local transportation or visiting local stores can become extremely challenging for thousands of survivors. Moreover, sensory-motor loss can be accompanied frequently by aphasia, a complex communication disorder. It is estimated that one in every three survivors has aphasia, or they cannot speak, read or write effectively. This forms an invisible wall between the survivor and the community, and this can result in a high degree of social alienation and poor quality of life.Psychological/Socio-Economic Impact (Wesselhoff, Hanke and Evans, 2018).</w:t>
      </w:r>
    </w:p>
    <w:p w14:paraId="45A31168" w14:textId="10A7670A" w:rsidR="0049186D" w:rsidRPr="00152109" w:rsidRDefault="0049186D">
      <w:pPr>
        <w:rPr>
          <w:rFonts w:eastAsia="Arial" w:cs="Arial"/>
          <w:szCs w:val="22"/>
          <w:lang w:val="en-GB"/>
        </w:rPr>
      </w:pPr>
      <w:r w:rsidRPr="00152109">
        <w:rPr>
          <w:rFonts w:cs="Arial"/>
          <w:noProof/>
          <w:lang w:val="en-GB"/>
        </w:rPr>
        <w:drawing>
          <wp:inline distT="0" distB="0" distL="0" distR="0" wp14:anchorId="2E631C1C" wp14:editId="2A630285">
            <wp:extent cx="5943600" cy="2376805"/>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43600" cy="2376805"/>
                    </a:xfrm>
                    <a:prstGeom prst="rect">
                      <a:avLst/>
                    </a:prstGeom>
                    <a:noFill/>
                    <a:ln>
                      <a:noFill/>
                    </a:ln>
                  </pic:spPr>
                </pic:pic>
              </a:graphicData>
            </a:graphic>
          </wp:inline>
        </w:drawing>
      </w:r>
    </w:p>
    <w:p w14:paraId="1819DF3A" w14:textId="47651A47" w:rsidR="0049186D" w:rsidRPr="00152109" w:rsidRDefault="0049186D" w:rsidP="0049186D">
      <w:pPr>
        <w:jc w:val="center"/>
        <w:rPr>
          <w:rFonts w:eastAsia="Arial" w:cs="Arial"/>
          <w:b/>
          <w:bCs/>
          <w:szCs w:val="22"/>
          <w:lang w:val="en-GB"/>
        </w:rPr>
      </w:pPr>
      <w:r w:rsidRPr="00152109">
        <w:rPr>
          <w:rFonts w:eastAsia="Arial" w:cs="Arial"/>
          <w:b/>
          <w:bCs/>
          <w:szCs w:val="22"/>
          <w:lang w:val="en-GB"/>
        </w:rPr>
        <w:t>Fig</w:t>
      </w:r>
      <w:r w:rsidR="00BA6C51" w:rsidRPr="00152109">
        <w:rPr>
          <w:rFonts w:eastAsia="Arial" w:cs="Arial"/>
          <w:b/>
          <w:bCs/>
          <w:szCs w:val="22"/>
          <w:lang w:val="en-GB"/>
        </w:rPr>
        <w:t>ure</w:t>
      </w:r>
      <w:r w:rsidRPr="00152109">
        <w:rPr>
          <w:rFonts w:eastAsia="Arial" w:cs="Arial"/>
          <w:b/>
          <w:bCs/>
          <w:szCs w:val="22"/>
          <w:lang w:val="en-GB"/>
        </w:rPr>
        <w:t>: Longitudinal Analysis of Stroke Mortality vs. Survivor Prevalence (2000–2026).</w:t>
      </w:r>
      <w:r w:rsidR="00FF30BA" w:rsidRPr="00152109">
        <w:rPr>
          <w:rFonts w:eastAsia="Arial" w:cs="Arial"/>
          <w:b/>
          <w:bCs/>
          <w:szCs w:val="22"/>
          <w:lang w:val="en-GB"/>
        </w:rPr>
        <w:t xml:space="preserve"> (Henderson </w:t>
      </w:r>
      <w:r w:rsidR="00FF30BA" w:rsidRPr="00152109">
        <w:rPr>
          <w:rFonts w:eastAsia="Arial" w:cs="Arial"/>
          <w:b/>
          <w:bCs/>
          <w:i/>
          <w:iCs/>
          <w:szCs w:val="22"/>
          <w:lang w:val="en-GB"/>
        </w:rPr>
        <w:t>et al.</w:t>
      </w:r>
      <w:r w:rsidR="00FF30BA" w:rsidRPr="00152109">
        <w:rPr>
          <w:rFonts w:eastAsia="Arial" w:cs="Arial"/>
          <w:b/>
          <w:bCs/>
          <w:szCs w:val="22"/>
          <w:lang w:val="en-GB"/>
        </w:rPr>
        <w:t>, 2020).</w:t>
      </w:r>
    </w:p>
    <w:p w14:paraId="2A727C5C" w14:textId="77777777" w:rsidR="006A129F" w:rsidRPr="00152109" w:rsidRDefault="0036155B">
      <w:pPr>
        <w:rPr>
          <w:rFonts w:eastAsia="Arial" w:cs="Arial"/>
          <w:lang w:val="en-GB"/>
        </w:rPr>
      </w:pPr>
      <w:r w:rsidRPr="00152109">
        <w:rPr>
          <w:rFonts w:eastAsia="Arial" w:cs="Arial"/>
          <w:szCs w:val="22"/>
          <w:lang w:val="en-GB"/>
        </w:rPr>
        <w:t xml:space="preserve">The psychological stress on post-stroke survivors is a very important issue as well. Based on clinical research, post-stroke depression (PSD) occurs in about 30 per cent of survivors in the first year. This emotional outflow owes much to a sense of loss of identity, though the survivors lament about their past lives, leading independent lives. Moreover, 40 to 60 per cent of the survivors report chronic fatigue, which drains a lot of energy to participate in community activities or to be able to go back to work. Regarding the socio-economic aspect, the impact is immense. At the moment, 1.3 million stroke survivors exist in the UK, and the overall expenses of stroke to the UK </w:t>
      </w:r>
      <w:r w:rsidRPr="00152109">
        <w:rPr>
          <w:rFonts w:eastAsia="Arial" w:cs="Arial"/>
          <w:szCs w:val="22"/>
          <w:lang w:val="en-GB"/>
        </w:rPr>
        <w:lastRenderedPageBreak/>
        <w:t xml:space="preserve">economy are estimated at 26 billion pounds yearly. This entails the working-age survivors' loss of income and astronomical cost to unpaid family carers. Family members usually need to cut down their working time, which, in turn, results in financial instability and a second wave of the epidemic in terms of public health: burnout of carers. The global economic burden of stroke is expected to exceed 1 trillion by the year 2030, which illustrates that this health issue is a significant condition influencing the structural soundness of the whole society </w:t>
      </w:r>
      <w:r w:rsidRPr="00152109">
        <w:rPr>
          <w:rFonts w:eastAsia="Arial" w:cs="Arial"/>
          <w:lang w:val="en-GB"/>
        </w:rPr>
        <w:t xml:space="preserve">(Wassenius </w:t>
      </w:r>
      <w:r w:rsidRPr="00152109">
        <w:rPr>
          <w:rFonts w:eastAsia="Arial" w:cs="Arial"/>
          <w:i/>
          <w:iCs/>
          <w:lang w:val="en-GB"/>
        </w:rPr>
        <w:t>et al.</w:t>
      </w:r>
      <w:r w:rsidRPr="00152109">
        <w:rPr>
          <w:rFonts w:eastAsia="Arial" w:cs="Arial"/>
          <w:lang w:val="en-GB"/>
        </w:rPr>
        <w:t>, 2020).</w:t>
      </w:r>
    </w:p>
    <w:p w14:paraId="05199903" w14:textId="77777777" w:rsidR="006A129F" w:rsidRPr="00152109" w:rsidRDefault="0036155B">
      <w:pPr>
        <w:pStyle w:val="Heading2"/>
        <w:rPr>
          <w:rFonts w:eastAsia="Arial" w:cs="Arial"/>
          <w:b w:val="0"/>
          <w:bCs/>
          <w:color w:val="000000"/>
          <w:szCs w:val="28"/>
          <w:lang w:val="en-GB"/>
        </w:rPr>
      </w:pPr>
      <w:bookmarkStart w:id="15" w:name="_heading=h.almq1z2lbiys" w:colFirst="0" w:colLast="0"/>
      <w:bookmarkStart w:id="16" w:name="_Toc227439857"/>
      <w:bookmarkStart w:id="17" w:name="_Toc227448495"/>
      <w:bookmarkEnd w:id="15"/>
      <w:r w:rsidRPr="00152109">
        <w:rPr>
          <w:rFonts w:eastAsia="Arial" w:cs="Arial"/>
          <w:bCs/>
          <w:color w:val="000000"/>
          <w:szCs w:val="28"/>
          <w:lang w:val="en-GB"/>
        </w:rPr>
        <w:t>Health and Social Care Support Services in the Community</w:t>
      </w:r>
      <w:bookmarkEnd w:id="16"/>
      <w:bookmarkEnd w:id="17"/>
    </w:p>
    <w:p w14:paraId="420FB56C" w14:textId="77777777" w:rsidR="006A129F" w:rsidRPr="00152109" w:rsidRDefault="0036155B">
      <w:pPr>
        <w:rPr>
          <w:rFonts w:eastAsia="Arial" w:cs="Arial"/>
          <w:szCs w:val="22"/>
          <w:lang w:val="en-GB"/>
        </w:rPr>
      </w:pPr>
      <w:r w:rsidRPr="00152109">
        <w:rPr>
          <w:rFonts w:eastAsia="Arial" w:cs="Arial"/>
          <w:szCs w:val="22"/>
          <w:lang w:val="en-GB"/>
        </w:rPr>
        <w:t xml:space="preserve">A strong coordination of health and social care services is necessary to successfully cope with the multifaceted effects of a stroke. Another scheme that should be considered as a critical part of this transition is the Early Supported Discharge (ESD). These programs deliver hospital-based rehabilitation in the home setting of the patient, which has proven to elevate the recovery outcomes of about 40 per cent of medically stable stroke patients. By providing the community with the focus that is laid on hospital wards, ESD schemes eliminate the unsustainable strain on acute hospital beds, besides enabling the survivors to recover in the environment which they know well (Henderson </w:t>
      </w:r>
      <w:r w:rsidRPr="00152109">
        <w:rPr>
          <w:rFonts w:eastAsia="Arial" w:cs="Arial"/>
          <w:i/>
          <w:iCs/>
          <w:szCs w:val="22"/>
          <w:lang w:val="en-GB"/>
        </w:rPr>
        <w:t>et al.</w:t>
      </w:r>
      <w:r w:rsidRPr="00152109">
        <w:rPr>
          <w:rFonts w:eastAsia="Arial" w:cs="Arial"/>
          <w:szCs w:val="22"/>
          <w:lang w:val="en-GB"/>
        </w:rPr>
        <w:t>, 2020).</w:t>
      </w:r>
    </w:p>
    <w:p w14:paraId="6FAFC5F3" w14:textId="77777777" w:rsidR="006A129F" w:rsidRPr="00152109" w:rsidRDefault="0036155B">
      <w:pPr>
        <w:rPr>
          <w:rFonts w:eastAsia="Arial" w:cs="Arial"/>
          <w:szCs w:val="22"/>
          <w:lang w:val="en-GB"/>
        </w:rPr>
      </w:pPr>
      <w:r w:rsidRPr="00152109">
        <w:rPr>
          <w:rFonts w:eastAsia="Arial" w:cs="Arial"/>
          <w:szCs w:val="22"/>
          <w:lang w:val="en-GB"/>
        </w:rPr>
        <w:t>The most common approach to delivering health-led support is Multi-Disciplinary Teams (MDTs) that offer specially designed person-centred interventions:</w:t>
      </w:r>
    </w:p>
    <w:p w14:paraId="4549F3B0" w14:textId="77777777" w:rsidR="006A129F" w:rsidRPr="00152109" w:rsidRDefault="0036155B">
      <w:pPr>
        <w:rPr>
          <w:rFonts w:eastAsia="Arial" w:cs="Arial"/>
          <w:szCs w:val="22"/>
          <w:lang w:val="en-GB"/>
        </w:rPr>
      </w:pPr>
      <w:r w:rsidRPr="00152109">
        <w:rPr>
          <w:rFonts w:eastAsia="Arial" w:cs="Arial"/>
          <w:b/>
          <w:bCs/>
          <w:szCs w:val="22"/>
          <w:lang w:val="en-GB"/>
        </w:rPr>
        <w:t>Physiotherapists:</w:t>
      </w:r>
      <w:r w:rsidRPr="00152109">
        <w:rPr>
          <w:rFonts w:eastAsia="Arial" w:cs="Arial"/>
          <w:szCs w:val="22"/>
          <w:lang w:val="en-GB"/>
        </w:rPr>
        <w:t xml:space="preserve"> Focus on motor recovery and intensive gait training in order to achieve mobility and balance in the survivors.</w:t>
      </w:r>
    </w:p>
    <w:p w14:paraId="41167CE1" w14:textId="77777777" w:rsidR="006A129F" w:rsidRPr="00152109" w:rsidRDefault="0036155B">
      <w:pPr>
        <w:rPr>
          <w:rFonts w:eastAsia="Arial" w:cs="Arial"/>
          <w:szCs w:val="22"/>
          <w:lang w:val="en-GB"/>
        </w:rPr>
      </w:pPr>
      <w:r w:rsidRPr="00152109">
        <w:rPr>
          <w:rFonts w:eastAsia="Arial" w:cs="Arial"/>
          <w:b/>
          <w:bCs/>
          <w:szCs w:val="22"/>
          <w:lang w:val="en-GB"/>
        </w:rPr>
        <w:t>Occupational Therapists (OTs):</w:t>
      </w:r>
      <w:r w:rsidRPr="00152109">
        <w:rPr>
          <w:rFonts w:eastAsia="Arial" w:cs="Arial"/>
          <w:szCs w:val="22"/>
          <w:lang w:val="en-GB"/>
        </w:rPr>
        <w:t xml:space="preserve"> Surveymonitors of home environments to prescribe and install adaptive devices, including grab rails or special kitchen tools, which are essential in the development of independence in everyday activities.</w:t>
      </w:r>
    </w:p>
    <w:p w14:paraId="16C1AAB1" w14:textId="77777777" w:rsidR="006A129F" w:rsidRPr="00152109" w:rsidRDefault="0036155B">
      <w:pPr>
        <w:rPr>
          <w:rFonts w:eastAsia="Arial" w:cs="Arial"/>
          <w:szCs w:val="22"/>
          <w:lang w:val="en-GB"/>
        </w:rPr>
      </w:pPr>
      <w:r w:rsidRPr="00152109">
        <w:rPr>
          <w:rFonts w:eastAsia="Arial" w:cs="Arial"/>
          <w:b/>
          <w:bCs/>
          <w:szCs w:val="22"/>
          <w:lang w:val="en-GB"/>
        </w:rPr>
        <w:t>Speech and Language Therapists (SLTs):</w:t>
      </w:r>
      <w:r w:rsidRPr="00152109">
        <w:rPr>
          <w:rFonts w:eastAsia="Arial" w:cs="Arial"/>
          <w:szCs w:val="22"/>
          <w:lang w:val="en-GB"/>
        </w:rPr>
        <w:t xml:space="preserve"> They offer the necessary help to the 33 per cent of the survivors who develop communication disorders such as aphasia to help them speak once more or use alternative communication aids.</w:t>
      </w:r>
    </w:p>
    <w:p w14:paraId="1EBE11CF" w14:textId="77777777" w:rsidR="006A129F" w:rsidRPr="00152109" w:rsidRDefault="0036155B">
      <w:pPr>
        <w:rPr>
          <w:rFonts w:eastAsia="Arial" w:cs="Arial"/>
          <w:szCs w:val="22"/>
          <w:lang w:val="en-GB"/>
        </w:rPr>
      </w:pPr>
      <w:r w:rsidRPr="00152109">
        <w:rPr>
          <w:rFonts w:eastAsia="Arial" w:cs="Arial"/>
          <w:szCs w:val="22"/>
          <w:lang w:val="en-GB"/>
        </w:rPr>
        <w:t xml:space="preserve">The law that regulates such services is the Care Act 2014, which lays an obligation on local authorities to undertake an all-round needs assessment in order to protect and strengthen the well-being of the individual. This social care intervention commonly incorporates arranging domiciliary care attendants to aid in personal cleansing, dressing, and nutrition requirements. In addition, social care enables structural adjustments of homes, e.g. fitting of stairlifts or wet rooms. </w:t>
      </w:r>
      <w:r w:rsidRPr="00152109">
        <w:rPr>
          <w:rFonts w:eastAsia="Arial" w:cs="Arial"/>
          <w:szCs w:val="22"/>
          <w:lang w:val="en-GB"/>
        </w:rPr>
        <w:lastRenderedPageBreak/>
        <w:t>Such adaptations are essential in avoiding premature commitment to residential care as well as upholding the right of the survivor to lead an independent life.</w:t>
      </w:r>
    </w:p>
    <w:p w14:paraId="7CBDECF1" w14:textId="77777777" w:rsidR="006A129F" w:rsidRPr="00152109" w:rsidRDefault="0036155B">
      <w:pPr>
        <w:rPr>
          <w:rFonts w:eastAsia="Arial" w:cs="Arial"/>
          <w:szCs w:val="22"/>
          <w:lang w:val="en-GB"/>
        </w:rPr>
      </w:pPr>
      <w:r w:rsidRPr="00152109">
        <w:rPr>
          <w:rFonts w:eastAsia="Arial" w:cs="Arial"/>
          <w:szCs w:val="22"/>
          <w:lang w:val="en-GB"/>
        </w:rPr>
        <w:t xml:space="preserve">Lastly, voluntary groups such as the Stroke Association play a crucial role as one of the pillars of the community. They provide peer-support groups and Life After Stroke grants that cover the psychological impacts of the condition, which are usually the deepest secrets. With the support of social reintegration and emotional support, these organisations assist the victims in reclaiming their quality of life and effectively returning to society (Ocloo </w:t>
      </w:r>
      <w:r w:rsidRPr="00152109">
        <w:rPr>
          <w:rFonts w:eastAsia="Arial" w:cs="Arial"/>
          <w:i/>
          <w:iCs/>
          <w:szCs w:val="22"/>
          <w:lang w:val="en-GB"/>
        </w:rPr>
        <w:t>et al.</w:t>
      </w:r>
      <w:r w:rsidRPr="00152109">
        <w:rPr>
          <w:rFonts w:eastAsia="Arial" w:cs="Arial"/>
          <w:szCs w:val="22"/>
          <w:lang w:val="en-GB"/>
        </w:rPr>
        <w:t>, 2021).</w:t>
      </w:r>
    </w:p>
    <w:p w14:paraId="4F25FE19" w14:textId="77777777" w:rsidR="0049186D" w:rsidRPr="00152109" w:rsidRDefault="0049186D">
      <w:pPr>
        <w:rPr>
          <w:rFonts w:eastAsia="Arial" w:cs="Arial"/>
          <w:b/>
          <w:bCs/>
          <w:color w:val="000000"/>
          <w:sz w:val="32"/>
          <w:szCs w:val="32"/>
          <w:lang w:val="en-GB"/>
        </w:rPr>
      </w:pPr>
      <w:bookmarkStart w:id="18" w:name="_heading=h.4p5ci8czau1c" w:colFirst="0" w:colLast="0"/>
      <w:bookmarkStart w:id="19" w:name="_Toc227439858"/>
      <w:bookmarkEnd w:id="18"/>
      <w:r w:rsidRPr="00152109">
        <w:rPr>
          <w:rFonts w:eastAsia="Arial" w:cs="Arial"/>
          <w:b/>
          <w:bCs/>
          <w:color w:val="000000"/>
          <w:sz w:val="32"/>
          <w:szCs w:val="32"/>
          <w:lang w:val="en-GB"/>
        </w:rPr>
        <w:br w:type="page"/>
      </w:r>
    </w:p>
    <w:p w14:paraId="1D37C2FA" w14:textId="29F8F6EF" w:rsidR="006A129F" w:rsidRPr="00152109" w:rsidRDefault="0036155B">
      <w:pPr>
        <w:pStyle w:val="Heading1"/>
        <w:rPr>
          <w:rFonts w:eastAsia="Arial" w:cs="Arial"/>
          <w:b w:val="0"/>
          <w:bCs/>
          <w:color w:val="000000"/>
          <w:szCs w:val="32"/>
          <w:lang w:val="en-GB"/>
        </w:rPr>
      </w:pPr>
      <w:bookmarkStart w:id="20" w:name="_Toc227448496"/>
      <w:r w:rsidRPr="00152109">
        <w:rPr>
          <w:rFonts w:eastAsia="Arial" w:cs="Arial"/>
          <w:bCs/>
          <w:color w:val="000000"/>
          <w:szCs w:val="32"/>
          <w:lang w:val="en-GB"/>
        </w:rPr>
        <w:lastRenderedPageBreak/>
        <w:t>Conclusion</w:t>
      </w:r>
      <w:bookmarkEnd w:id="19"/>
      <w:bookmarkEnd w:id="20"/>
      <w:r w:rsidRPr="00152109">
        <w:rPr>
          <w:rFonts w:eastAsia="Arial" w:cs="Arial"/>
          <w:bCs/>
          <w:color w:val="000000"/>
          <w:szCs w:val="32"/>
          <w:lang w:val="en-GB"/>
        </w:rPr>
        <w:t xml:space="preserve"> </w:t>
      </w:r>
    </w:p>
    <w:p w14:paraId="7F3FBA2C" w14:textId="5316BD24" w:rsidR="006A129F" w:rsidRPr="00152109" w:rsidRDefault="000F79C7">
      <w:pPr>
        <w:rPr>
          <w:rFonts w:eastAsia="Arial" w:cs="Arial"/>
          <w:szCs w:val="22"/>
          <w:lang w:val="en-GB"/>
        </w:rPr>
      </w:pPr>
      <w:r w:rsidRPr="00152109">
        <w:rPr>
          <w:rFonts w:eastAsia="Arial" w:cs="Arial"/>
          <w:szCs w:val="22"/>
          <w:lang w:val="en-GB"/>
        </w:rPr>
        <w:t>S</w:t>
      </w:r>
      <w:r w:rsidR="0036155B" w:rsidRPr="00152109">
        <w:rPr>
          <w:rFonts w:eastAsia="Arial" w:cs="Arial"/>
          <w:szCs w:val="22"/>
          <w:lang w:val="en-GB"/>
        </w:rPr>
        <w:t>troke is a colossal concern to the general population that has to be jointly addressed on both medical and social fronts. Although with the help of sophisticated surveillance methods, like the SSNAP audit, the improved clinical results in the UK have been achieved over the long term, the effects of the condition in the social circles of the community are still vast in regard to physical impairment, psychological problems, and economic delays. The strategies of preventing population health and acute care are major ones in the management of the disease. However, the life of the survivors remains a matter of survival, depending on holistic support facilities, including special rehabilitation and person-oriented social services. Health and social care will need to collaborate to meet the demands of the growing population of stroke survivors, and both of them should be allowed to be empowered and become productive participants in their communities.</w:t>
      </w:r>
    </w:p>
    <w:p w14:paraId="4AD62385" w14:textId="77777777" w:rsidR="006A129F" w:rsidRPr="00152109" w:rsidRDefault="0036155B">
      <w:pPr>
        <w:rPr>
          <w:rFonts w:eastAsia="Arial" w:cs="Arial"/>
          <w:szCs w:val="22"/>
          <w:lang w:val="en-GB"/>
        </w:rPr>
      </w:pPr>
      <w:r w:rsidRPr="00152109">
        <w:rPr>
          <w:rFonts w:cs="Arial"/>
          <w:lang w:val="en-GB"/>
        </w:rPr>
        <w:br w:type="page"/>
      </w:r>
    </w:p>
    <w:p w14:paraId="141D70C6" w14:textId="029DA7E9" w:rsidR="006A129F" w:rsidRPr="00152109" w:rsidRDefault="0036155B">
      <w:pPr>
        <w:pStyle w:val="Heading1"/>
        <w:rPr>
          <w:rFonts w:eastAsia="Arial" w:cs="Arial"/>
          <w:b w:val="0"/>
          <w:bCs/>
          <w:color w:val="000000"/>
          <w:szCs w:val="32"/>
          <w:lang w:val="en-GB"/>
        </w:rPr>
      </w:pPr>
      <w:bookmarkStart w:id="21" w:name="_heading=h.qu2c42j6g3gb" w:colFirst="0" w:colLast="0"/>
      <w:bookmarkStart w:id="22" w:name="_Toc227439859"/>
      <w:bookmarkStart w:id="23" w:name="_Toc227448497"/>
      <w:bookmarkEnd w:id="21"/>
      <w:r w:rsidRPr="00152109">
        <w:rPr>
          <w:rFonts w:eastAsia="Arial" w:cs="Arial"/>
          <w:bCs/>
          <w:color w:val="000000"/>
          <w:szCs w:val="32"/>
          <w:lang w:val="en-GB"/>
        </w:rPr>
        <w:lastRenderedPageBreak/>
        <w:t>Reference</w:t>
      </w:r>
      <w:bookmarkEnd w:id="22"/>
      <w:bookmarkEnd w:id="23"/>
      <w:r w:rsidR="009E0463" w:rsidRPr="00152109">
        <w:rPr>
          <w:rFonts w:eastAsia="Arial" w:cs="Arial"/>
          <w:bCs/>
          <w:color w:val="000000"/>
          <w:szCs w:val="32"/>
          <w:lang w:val="en-GB"/>
        </w:rPr>
        <w:t>s</w:t>
      </w:r>
    </w:p>
    <w:p w14:paraId="55A25060" w14:textId="77777777" w:rsidR="00AB6103" w:rsidRPr="00152109" w:rsidRDefault="00AB6103">
      <w:pPr>
        <w:pBdr>
          <w:top w:val="nil"/>
          <w:left w:val="nil"/>
          <w:bottom w:val="nil"/>
          <w:right w:val="nil"/>
          <w:between w:val="nil"/>
        </w:pBdr>
        <w:spacing w:after="0"/>
        <w:rPr>
          <w:rFonts w:eastAsia="Arial" w:cs="Arial"/>
          <w:color w:val="000000"/>
          <w:szCs w:val="22"/>
          <w:lang w:val="en-GB"/>
        </w:rPr>
      </w:pPr>
      <w:r w:rsidRPr="00152109">
        <w:rPr>
          <w:rFonts w:eastAsia="Arial" w:cs="Arial"/>
          <w:color w:val="000000"/>
          <w:szCs w:val="22"/>
          <w:lang w:val="en-GB"/>
        </w:rPr>
        <w:t>Henderson, L., Bain, H., Allan, E. and Kennedy, C., (2021). Integrated health and social care in the community: A critical integrative review of the experiences and well</w:t>
      </w:r>
      <w:r w:rsidRPr="00152109">
        <w:rPr>
          <w:rFonts w:ascii="Cambria Math" w:eastAsia="Cambria Math" w:hAnsi="Cambria Math" w:cs="Cambria Math"/>
          <w:color w:val="000000"/>
          <w:szCs w:val="22"/>
          <w:lang w:val="en-GB"/>
        </w:rPr>
        <w:t>‐</w:t>
      </w:r>
      <w:r w:rsidRPr="00152109">
        <w:rPr>
          <w:rFonts w:eastAsia="Arial" w:cs="Arial"/>
          <w:color w:val="000000"/>
          <w:szCs w:val="22"/>
          <w:lang w:val="en-GB"/>
        </w:rPr>
        <w:t xml:space="preserve">being needs of service users and their families. </w:t>
      </w:r>
      <w:r w:rsidRPr="00152109">
        <w:rPr>
          <w:rFonts w:eastAsia="Arial" w:cs="Arial"/>
          <w:i/>
          <w:iCs/>
          <w:color w:val="000000"/>
          <w:szCs w:val="22"/>
          <w:lang w:val="en-GB"/>
        </w:rPr>
        <w:t>Health &amp; social care in the community</w:t>
      </w:r>
      <w:r w:rsidRPr="00152109">
        <w:rPr>
          <w:rFonts w:eastAsia="Arial" w:cs="Arial"/>
          <w:color w:val="000000"/>
          <w:szCs w:val="22"/>
          <w:lang w:val="en-GB"/>
        </w:rPr>
        <w:t xml:space="preserve">, 29(4), pp.1145-1168. </w:t>
      </w:r>
      <w:hyperlink r:id="rId10">
        <w:r w:rsidRPr="00152109">
          <w:rPr>
            <w:rFonts w:eastAsia="Arial" w:cs="Arial"/>
            <w:color w:val="467886"/>
            <w:szCs w:val="22"/>
            <w:u w:val="single"/>
            <w:lang w:val="en-GB"/>
          </w:rPr>
          <w:t>https://doi.org/10.1111/hsc.13179</w:t>
        </w:r>
      </w:hyperlink>
      <w:r w:rsidRPr="00152109">
        <w:rPr>
          <w:rFonts w:eastAsia="Arial" w:cs="Arial"/>
          <w:color w:val="000000"/>
          <w:szCs w:val="22"/>
          <w:lang w:val="en-GB"/>
        </w:rPr>
        <w:t xml:space="preserve"> </w:t>
      </w:r>
    </w:p>
    <w:p w14:paraId="4EF26165" w14:textId="77777777" w:rsidR="00AB6103" w:rsidRPr="00152109" w:rsidRDefault="00AB6103">
      <w:pPr>
        <w:pBdr>
          <w:top w:val="nil"/>
          <w:left w:val="nil"/>
          <w:bottom w:val="nil"/>
          <w:right w:val="nil"/>
          <w:between w:val="nil"/>
        </w:pBdr>
        <w:spacing w:after="0"/>
        <w:rPr>
          <w:rFonts w:eastAsia="Arial" w:cs="Arial"/>
          <w:color w:val="000000"/>
          <w:szCs w:val="22"/>
          <w:lang w:val="en-GB"/>
        </w:rPr>
      </w:pPr>
      <w:r w:rsidRPr="00152109">
        <w:rPr>
          <w:rFonts w:eastAsia="Arial" w:cs="Arial"/>
          <w:color w:val="000000"/>
          <w:szCs w:val="22"/>
          <w:lang w:val="en-GB"/>
        </w:rPr>
        <w:t xml:space="preserve">Mohan, D.M., Khandoker, A.H., Wasti, S.A., Ismail Ibrahim Ismail Alali, S., Jelinek, H.F. and Khalaf, K., (2021). Assessment methods of post-stroke gait: A scoping review of technology-driven approaches to gait characterization and analysis. </w:t>
      </w:r>
      <w:r w:rsidRPr="00152109">
        <w:rPr>
          <w:rFonts w:eastAsia="Arial" w:cs="Arial"/>
          <w:i/>
          <w:iCs/>
          <w:color w:val="000000"/>
          <w:szCs w:val="22"/>
          <w:lang w:val="en-GB"/>
        </w:rPr>
        <w:t>Frontiers in Neurology</w:t>
      </w:r>
      <w:r w:rsidRPr="00152109">
        <w:rPr>
          <w:rFonts w:eastAsia="Arial" w:cs="Arial"/>
          <w:color w:val="000000"/>
          <w:szCs w:val="22"/>
          <w:lang w:val="en-GB"/>
        </w:rPr>
        <w:t xml:space="preserve">, 12, p.650024. </w:t>
      </w:r>
      <w:hyperlink r:id="rId11">
        <w:r w:rsidRPr="00152109">
          <w:rPr>
            <w:rFonts w:eastAsia="Arial" w:cs="Arial"/>
            <w:color w:val="467886"/>
            <w:szCs w:val="22"/>
            <w:u w:val="single"/>
            <w:lang w:val="en-GB"/>
          </w:rPr>
          <w:t>https://doi.org/10.3389/fneur.2021.650024</w:t>
        </w:r>
      </w:hyperlink>
      <w:r w:rsidRPr="00152109">
        <w:rPr>
          <w:rFonts w:eastAsia="Arial" w:cs="Arial"/>
          <w:color w:val="000000"/>
          <w:szCs w:val="22"/>
          <w:lang w:val="en-GB"/>
        </w:rPr>
        <w:t xml:space="preserve"> </w:t>
      </w:r>
    </w:p>
    <w:p w14:paraId="438F3675" w14:textId="77777777" w:rsidR="00AB6103" w:rsidRPr="00152109" w:rsidRDefault="00AB6103">
      <w:pPr>
        <w:pBdr>
          <w:top w:val="nil"/>
          <w:left w:val="nil"/>
          <w:bottom w:val="nil"/>
          <w:right w:val="nil"/>
          <w:between w:val="nil"/>
        </w:pBdr>
        <w:spacing w:after="0"/>
        <w:rPr>
          <w:rFonts w:eastAsia="Arial" w:cs="Arial"/>
          <w:color w:val="000000"/>
          <w:szCs w:val="22"/>
          <w:lang w:val="en-GB"/>
        </w:rPr>
      </w:pPr>
      <w:r w:rsidRPr="00152109">
        <w:rPr>
          <w:rFonts w:eastAsia="Arial" w:cs="Arial"/>
          <w:color w:val="000000"/>
          <w:szCs w:val="22"/>
          <w:lang w:val="en-GB"/>
        </w:rPr>
        <w:t xml:space="preserve">Ocloo, J., Garfield, S., Franklin, B.D. and Dawson, S., (2021). Exploring the theory, barriers and enablers for patient and public involvement across health, social care and patient safety: a systematic review of reviews. </w:t>
      </w:r>
      <w:r w:rsidRPr="00152109">
        <w:rPr>
          <w:rFonts w:eastAsia="Arial" w:cs="Arial"/>
          <w:i/>
          <w:iCs/>
          <w:color w:val="000000"/>
          <w:szCs w:val="22"/>
          <w:lang w:val="en-GB"/>
        </w:rPr>
        <w:t>Health research policy and systems</w:t>
      </w:r>
      <w:r w:rsidRPr="00152109">
        <w:rPr>
          <w:rFonts w:eastAsia="Arial" w:cs="Arial"/>
          <w:color w:val="000000"/>
          <w:szCs w:val="22"/>
          <w:lang w:val="en-GB"/>
        </w:rPr>
        <w:t xml:space="preserve">, 19(1), p.8. </w:t>
      </w:r>
      <w:hyperlink r:id="rId12">
        <w:r w:rsidRPr="00152109">
          <w:rPr>
            <w:rFonts w:eastAsia="Arial" w:cs="Arial"/>
            <w:color w:val="467886"/>
            <w:szCs w:val="22"/>
            <w:u w:val="single"/>
            <w:lang w:val="en-GB"/>
          </w:rPr>
          <w:t>https://doi.org/10.1186/s12961-020-00644-3</w:t>
        </w:r>
      </w:hyperlink>
      <w:r w:rsidRPr="00152109">
        <w:rPr>
          <w:rFonts w:eastAsia="Arial" w:cs="Arial"/>
          <w:color w:val="000000"/>
          <w:szCs w:val="22"/>
          <w:lang w:val="en-GB"/>
        </w:rPr>
        <w:t xml:space="preserve"> </w:t>
      </w:r>
    </w:p>
    <w:p w14:paraId="68290D61" w14:textId="77777777" w:rsidR="00AB6103" w:rsidRPr="00152109" w:rsidRDefault="00AB6103">
      <w:pPr>
        <w:pBdr>
          <w:top w:val="nil"/>
          <w:left w:val="nil"/>
          <w:bottom w:val="nil"/>
          <w:right w:val="nil"/>
          <w:between w:val="nil"/>
        </w:pBdr>
        <w:spacing w:after="0"/>
        <w:rPr>
          <w:rFonts w:eastAsia="Arial" w:cs="Arial"/>
          <w:color w:val="000000"/>
          <w:szCs w:val="22"/>
          <w:lang w:val="en-GB"/>
        </w:rPr>
      </w:pPr>
      <w:r w:rsidRPr="00152109">
        <w:rPr>
          <w:rFonts w:eastAsia="Arial" w:cs="Arial"/>
          <w:color w:val="000000"/>
          <w:szCs w:val="22"/>
          <w:lang w:val="en-GB"/>
        </w:rPr>
        <w:t xml:space="preserve">Shahid, J., Kashif, A. and Shahid, M.K. (2023) 'A Comprehensive Review of Physical therapy Interventions for Stroke Rehabilitation: Impairment-Based Approaches and Functional Goals,' </w:t>
      </w:r>
      <w:r w:rsidRPr="00152109">
        <w:rPr>
          <w:rFonts w:eastAsia="Arial" w:cs="Arial"/>
          <w:i/>
          <w:iCs/>
          <w:color w:val="000000"/>
          <w:szCs w:val="22"/>
          <w:lang w:val="en-GB"/>
        </w:rPr>
        <w:t>Brain Sciences</w:t>
      </w:r>
      <w:r w:rsidRPr="00152109">
        <w:rPr>
          <w:rFonts w:eastAsia="Arial" w:cs="Arial"/>
          <w:color w:val="000000"/>
          <w:szCs w:val="22"/>
          <w:lang w:val="en-GB"/>
        </w:rPr>
        <w:t xml:space="preserve">, 13(5), p. 717. </w:t>
      </w:r>
      <w:hyperlink r:id="rId13">
        <w:r w:rsidRPr="00152109">
          <w:rPr>
            <w:rFonts w:eastAsia="Arial" w:cs="Arial"/>
            <w:color w:val="467886"/>
            <w:szCs w:val="22"/>
            <w:u w:val="single"/>
            <w:lang w:val="en-GB"/>
          </w:rPr>
          <w:t>https://doi.org/10.3390/brainsci13050717</w:t>
        </w:r>
      </w:hyperlink>
      <w:r w:rsidRPr="00152109">
        <w:rPr>
          <w:rFonts w:eastAsia="Arial" w:cs="Arial"/>
          <w:color w:val="000000"/>
          <w:szCs w:val="22"/>
          <w:lang w:val="en-GB"/>
        </w:rPr>
        <w:t xml:space="preserve"> </w:t>
      </w:r>
    </w:p>
    <w:p w14:paraId="09F32B24" w14:textId="77777777" w:rsidR="00AB6103" w:rsidRPr="00152109" w:rsidRDefault="00AB6103">
      <w:pPr>
        <w:pBdr>
          <w:top w:val="nil"/>
          <w:left w:val="nil"/>
          <w:bottom w:val="nil"/>
          <w:right w:val="nil"/>
          <w:between w:val="nil"/>
        </w:pBdr>
        <w:spacing w:after="0"/>
        <w:rPr>
          <w:rFonts w:eastAsia="Arial" w:cs="Arial"/>
          <w:color w:val="000000"/>
          <w:szCs w:val="22"/>
          <w:lang w:val="en-GB"/>
        </w:rPr>
      </w:pPr>
      <w:r w:rsidRPr="00152109">
        <w:rPr>
          <w:rFonts w:eastAsia="Arial" w:cs="Arial"/>
          <w:color w:val="000000"/>
          <w:szCs w:val="22"/>
          <w:lang w:val="en-GB"/>
        </w:rPr>
        <w:t xml:space="preserve">Wassenius, C., Claesson, L., Blomstrand, C., Jood, K. and Carlsson, G., (2022). Integrating consequences of stroke into everyday life–Experiences from a long-term perspective. </w:t>
      </w:r>
      <w:r w:rsidRPr="00152109">
        <w:rPr>
          <w:rFonts w:eastAsia="Arial" w:cs="Arial"/>
          <w:i/>
          <w:iCs/>
          <w:color w:val="000000"/>
          <w:szCs w:val="22"/>
          <w:lang w:val="en-GB"/>
        </w:rPr>
        <w:t>Scandinavian journal of occupational therapy,</w:t>
      </w:r>
      <w:r w:rsidRPr="00152109">
        <w:rPr>
          <w:rFonts w:eastAsia="Arial" w:cs="Arial"/>
          <w:color w:val="000000"/>
          <w:szCs w:val="22"/>
          <w:lang w:val="en-GB"/>
        </w:rPr>
        <w:t xml:space="preserve"> 29(2), pp.126-138. </w:t>
      </w:r>
      <w:hyperlink r:id="rId14">
        <w:r w:rsidRPr="00152109">
          <w:rPr>
            <w:rFonts w:eastAsia="Arial" w:cs="Arial"/>
            <w:color w:val="467886"/>
            <w:szCs w:val="22"/>
            <w:u w:val="single"/>
            <w:lang w:val="en-GB"/>
          </w:rPr>
          <w:t>https://doi.org/10.1080/11038128.2020.1857433</w:t>
        </w:r>
      </w:hyperlink>
      <w:r w:rsidRPr="00152109">
        <w:rPr>
          <w:rFonts w:eastAsia="Arial" w:cs="Arial"/>
          <w:color w:val="000000"/>
          <w:szCs w:val="22"/>
          <w:lang w:val="en-GB"/>
        </w:rPr>
        <w:t xml:space="preserve"> </w:t>
      </w:r>
    </w:p>
    <w:p w14:paraId="50CAC2F1" w14:textId="77777777" w:rsidR="00AB6103" w:rsidRPr="00152109" w:rsidRDefault="00AB6103">
      <w:pPr>
        <w:pBdr>
          <w:top w:val="nil"/>
          <w:left w:val="nil"/>
          <w:bottom w:val="nil"/>
          <w:right w:val="nil"/>
          <w:between w:val="nil"/>
        </w:pBdr>
        <w:spacing w:after="0"/>
        <w:rPr>
          <w:rFonts w:eastAsia="Arial" w:cs="Arial"/>
          <w:color w:val="000000"/>
          <w:szCs w:val="22"/>
          <w:lang w:val="en-GB"/>
        </w:rPr>
      </w:pPr>
      <w:r w:rsidRPr="00152109">
        <w:rPr>
          <w:rFonts w:eastAsia="Arial" w:cs="Arial"/>
          <w:color w:val="000000"/>
          <w:szCs w:val="22"/>
          <w:lang w:val="en-GB"/>
        </w:rPr>
        <w:t xml:space="preserve">Wesselhoff, S., Hanke, T.A. and Evans, C.C. (2018) 'Community mobility after stroke: a systematic review,' </w:t>
      </w:r>
      <w:r w:rsidRPr="00152109">
        <w:rPr>
          <w:rFonts w:eastAsia="Arial" w:cs="Arial"/>
          <w:i/>
          <w:iCs/>
          <w:color w:val="000000"/>
          <w:szCs w:val="22"/>
          <w:lang w:val="en-GB"/>
        </w:rPr>
        <w:t>Topics in Stroke Rehabilitation</w:t>
      </w:r>
      <w:r w:rsidRPr="00152109">
        <w:rPr>
          <w:rFonts w:eastAsia="Arial" w:cs="Arial"/>
          <w:color w:val="000000"/>
          <w:szCs w:val="22"/>
          <w:lang w:val="en-GB"/>
        </w:rPr>
        <w:t xml:space="preserve">, 25(3), pp. 224–238. </w:t>
      </w:r>
      <w:hyperlink r:id="rId15">
        <w:r w:rsidRPr="00152109">
          <w:rPr>
            <w:rFonts w:eastAsia="Arial" w:cs="Arial"/>
            <w:color w:val="467886"/>
            <w:szCs w:val="22"/>
            <w:u w:val="single"/>
            <w:lang w:val="en-GB"/>
          </w:rPr>
          <w:t>https://doi.org/10.1080/10749357.2017.1419617</w:t>
        </w:r>
      </w:hyperlink>
      <w:r w:rsidRPr="00152109">
        <w:rPr>
          <w:rFonts w:eastAsia="Arial" w:cs="Arial"/>
          <w:color w:val="000000"/>
          <w:szCs w:val="22"/>
          <w:lang w:val="en-GB"/>
        </w:rPr>
        <w:t xml:space="preserve"> </w:t>
      </w:r>
    </w:p>
    <w:p w14:paraId="391DAC7E" w14:textId="77777777" w:rsidR="006A129F" w:rsidRPr="00152109" w:rsidRDefault="006A129F">
      <w:pPr>
        <w:rPr>
          <w:rFonts w:eastAsia="Arial" w:cs="Arial"/>
          <w:lang w:val="en-GB"/>
        </w:rPr>
      </w:pPr>
    </w:p>
    <w:sectPr w:rsidR="006A129F" w:rsidRPr="00152109">
      <w:headerReference w:type="default" r:id="rId16"/>
      <w:footerReference w:type="default" r:id="rId1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B9BCBA" w14:textId="77777777" w:rsidR="002E167D" w:rsidRDefault="002E167D">
      <w:pPr>
        <w:spacing w:after="0" w:line="240" w:lineRule="auto"/>
      </w:pPr>
      <w:r>
        <w:separator/>
      </w:r>
    </w:p>
  </w:endnote>
  <w:endnote w:type="continuationSeparator" w:id="0">
    <w:p w14:paraId="6FEFFF76" w14:textId="77777777" w:rsidR="002E167D" w:rsidRDefault="002E16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embedRegular r:id="rId1" w:fontKey="{09BBBE32-3E91-4D5E-A759-F3FB75F214AA}"/>
    <w:embedBold r:id="rId2" w:fontKey="{BE547E55-ACCC-4403-A250-FFC5E128664A}"/>
    <w:embedItalic r:id="rId3" w:fontKey="{5DEB0ECB-D5A3-40A8-89EE-3FF547962C18}"/>
  </w:font>
  <w:font w:name="Arial">
    <w:panose1 w:val="020B0604020202020204"/>
    <w:charset w:val="00"/>
    <w:family w:val="swiss"/>
    <w:pitch w:val="variable"/>
    <w:sig w:usb0="E0002EFF" w:usb1="C000785B" w:usb2="00000009" w:usb3="00000000" w:csb0="000001FF" w:csb1="00000000"/>
  </w:font>
  <w:font w:name="Play">
    <w:charset w:val="00"/>
    <w:family w:val="auto"/>
    <w:pitch w:val="default"/>
    <w:embedRegular r:id="rId4" w:fontKey="{70509E22-1DD9-4D09-880E-60383A280574}"/>
    <w:embedBold r:id="rId5" w:fontKey="{6C2E6C9E-B8F5-4346-B08E-C52DA97B271C}"/>
  </w:font>
  <w:font w:name="Calibri">
    <w:panose1 w:val="020F0502020204030204"/>
    <w:charset w:val="00"/>
    <w:family w:val="swiss"/>
    <w:pitch w:val="variable"/>
    <w:sig w:usb0="E4002EFF" w:usb1="C000247B" w:usb2="00000009" w:usb3="00000000" w:csb0="000001FF" w:csb1="00000000"/>
    <w:embedRegular r:id="rId6" w:fontKey="{032B8BB1-1FC3-4F42-BDE0-8E1B7B792E13}"/>
    <w:embedBold r:id="rId7" w:fontKey="{EEB631AF-0FD8-49C4-B677-D21AD1C5BEE9}"/>
  </w:font>
  <w:font w:name="Vrinda">
    <w:panose1 w:val="020B0502040204020203"/>
    <w:charset w:val="00"/>
    <w:family w:val="swiss"/>
    <w:pitch w:val="variable"/>
    <w:sig w:usb0="00010003" w:usb1="00000000" w:usb2="00000000" w:usb3="00000000" w:csb0="00000001" w:csb1="00000000"/>
    <w:embedRegular r:id="rId8" w:fontKey="{38A6B2A6-A6E1-437C-A39D-D61B0CF8F520}"/>
  </w:font>
  <w:font w:name="Cambria Math">
    <w:panose1 w:val="02040503050406030204"/>
    <w:charset w:val="00"/>
    <w:family w:val="roman"/>
    <w:pitch w:val="variable"/>
    <w:sig w:usb0="E00006FF" w:usb1="420024FF" w:usb2="02000000" w:usb3="00000000" w:csb0="0000019F" w:csb1="00000000"/>
    <w:embedRegular r:id="rId9" w:fontKey="{1847069C-FE65-488F-B462-79CD79CFB42B}"/>
  </w:font>
  <w:font w:name="Cambria">
    <w:panose1 w:val="02040503050406030204"/>
    <w:charset w:val="00"/>
    <w:family w:val="roman"/>
    <w:pitch w:val="variable"/>
    <w:sig w:usb0="E00006FF" w:usb1="420024FF" w:usb2="02000000" w:usb3="00000000" w:csb0="0000019F" w:csb1="00000000"/>
    <w:embedRegular r:id="rId10" w:fontKey="{80CA043B-62B7-415E-93BC-E63F697CEE3A}"/>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48650683"/>
      <w:docPartObj>
        <w:docPartGallery w:val="Page Numbers (Bottom of Page)"/>
        <w:docPartUnique/>
      </w:docPartObj>
    </w:sdtPr>
    <w:sdtEndPr>
      <w:rPr>
        <w:noProof/>
      </w:rPr>
    </w:sdtEndPr>
    <w:sdtContent>
      <w:p w14:paraId="7B0BCABD" w14:textId="23194484" w:rsidR="00506F35" w:rsidRDefault="00506F3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3D33B7B" w14:textId="77777777" w:rsidR="00506F35" w:rsidRDefault="00506F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A43E2E" w14:textId="77777777" w:rsidR="002E167D" w:rsidRDefault="002E167D">
      <w:pPr>
        <w:spacing w:after="0" w:line="240" w:lineRule="auto"/>
      </w:pPr>
      <w:r>
        <w:separator/>
      </w:r>
    </w:p>
  </w:footnote>
  <w:footnote w:type="continuationSeparator" w:id="0">
    <w:p w14:paraId="7A959772" w14:textId="77777777" w:rsidR="002E167D" w:rsidRDefault="002E167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35B923" w14:textId="187F1F20" w:rsidR="006A129F" w:rsidRDefault="006A129F">
    <w:pPr>
      <w:pBdr>
        <w:top w:val="nil"/>
        <w:left w:val="nil"/>
        <w:bottom w:val="nil"/>
        <w:right w:val="nil"/>
        <w:between w:val="nil"/>
      </w:pBdr>
      <w:tabs>
        <w:tab w:val="center" w:pos="4680"/>
        <w:tab w:val="right" w:pos="9360"/>
      </w:tabs>
      <w:spacing w:after="0" w:line="240" w:lineRule="auto"/>
      <w:rPr>
        <w:color w:val="000000"/>
      </w:rPr>
    </w:pPr>
  </w:p>
  <w:p w14:paraId="4D0C53FF" w14:textId="77777777" w:rsidR="006A129F" w:rsidRDefault="006A129F">
    <w:pPr>
      <w:pBdr>
        <w:top w:val="nil"/>
        <w:left w:val="nil"/>
        <w:bottom w:val="nil"/>
        <w:right w:val="nil"/>
        <w:between w:val="nil"/>
      </w:pBdr>
      <w:tabs>
        <w:tab w:val="center" w:pos="4680"/>
        <w:tab w:val="right" w:pos="9360"/>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30675B5"/>
    <w:multiLevelType w:val="multilevel"/>
    <w:tmpl w:val="D64CC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5964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A129F"/>
    <w:rsid w:val="000A390A"/>
    <w:rsid w:val="000F79C7"/>
    <w:rsid w:val="00112709"/>
    <w:rsid w:val="00133223"/>
    <w:rsid w:val="001451FA"/>
    <w:rsid w:val="00152109"/>
    <w:rsid w:val="001F00FC"/>
    <w:rsid w:val="002442B1"/>
    <w:rsid w:val="002E167D"/>
    <w:rsid w:val="002E5CA0"/>
    <w:rsid w:val="00307906"/>
    <w:rsid w:val="0036155B"/>
    <w:rsid w:val="003615E8"/>
    <w:rsid w:val="003A3553"/>
    <w:rsid w:val="0049186D"/>
    <w:rsid w:val="004D7509"/>
    <w:rsid w:val="00506F35"/>
    <w:rsid w:val="005B4A5C"/>
    <w:rsid w:val="00602A2D"/>
    <w:rsid w:val="00604BEE"/>
    <w:rsid w:val="00635B57"/>
    <w:rsid w:val="006A129F"/>
    <w:rsid w:val="007D6E62"/>
    <w:rsid w:val="008670C7"/>
    <w:rsid w:val="00884849"/>
    <w:rsid w:val="00956F46"/>
    <w:rsid w:val="00997E63"/>
    <w:rsid w:val="009E0463"/>
    <w:rsid w:val="00A031F9"/>
    <w:rsid w:val="00AB6103"/>
    <w:rsid w:val="00B23187"/>
    <w:rsid w:val="00B23DC2"/>
    <w:rsid w:val="00BA04CB"/>
    <w:rsid w:val="00BA6C51"/>
    <w:rsid w:val="00BF1D6C"/>
    <w:rsid w:val="00C20BE9"/>
    <w:rsid w:val="00D94D5D"/>
    <w:rsid w:val="00DC44B4"/>
    <w:rsid w:val="00E369D1"/>
    <w:rsid w:val="00EA5F77"/>
    <w:rsid w:val="00F500F5"/>
    <w:rsid w:val="00FF30BA"/>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5EFB3A"/>
  <w15:docId w15:val="{91D00374-B864-4962-BD1C-C3E8B26830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 w:eastAsia="en-US"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1D6C"/>
    <w:pPr>
      <w:spacing w:line="360" w:lineRule="auto"/>
      <w:jc w:val="both"/>
    </w:pPr>
    <w:rPr>
      <w:rFonts w:ascii="Arial" w:hAnsi="Arial"/>
      <w:sz w:val="22"/>
    </w:rPr>
  </w:style>
  <w:style w:type="paragraph" w:styleId="Heading1">
    <w:name w:val="heading 1"/>
    <w:basedOn w:val="Normal"/>
    <w:next w:val="Normal"/>
    <w:uiPriority w:val="9"/>
    <w:qFormat/>
    <w:rsid w:val="00506F35"/>
    <w:pPr>
      <w:keepNext/>
      <w:keepLines/>
      <w:spacing w:before="360" w:after="80"/>
      <w:outlineLvl w:val="0"/>
    </w:pPr>
    <w:rPr>
      <w:rFonts w:eastAsia="Play" w:cs="Play"/>
      <w:b/>
      <w:color w:val="1F497D" w:themeColor="text2"/>
      <w:sz w:val="32"/>
      <w:szCs w:val="40"/>
    </w:rPr>
  </w:style>
  <w:style w:type="paragraph" w:styleId="Heading2">
    <w:name w:val="heading 2"/>
    <w:basedOn w:val="Normal"/>
    <w:next w:val="Normal"/>
    <w:uiPriority w:val="9"/>
    <w:unhideWhenUsed/>
    <w:qFormat/>
    <w:rsid w:val="00506F35"/>
    <w:pPr>
      <w:keepNext/>
      <w:keepLines/>
      <w:spacing w:before="160" w:after="80"/>
      <w:outlineLvl w:val="1"/>
    </w:pPr>
    <w:rPr>
      <w:rFonts w:eastAsia="Play" w:cs="Play"/>
      <w:b/>
      <w:color w:val="4F81BD" w:themeColor="accent1"/>
      <w:sz w:val="28"/>
      <w:szCs w:val="32"/>
    </w:rPr>
  </w:style>
  <w:style w:type="paragraph" w:styleId="Heading3">
    <w:name w:val="heading 3"/>
    <w:basedOn w:val="Normal"/>
    <w:next w:val="Normal"/>
    <w:uiPriority w:val="9"/>
    <w:semiHidden/>
    <w:unhideWhenUsed/>
    <w:qFormat/>
    <w:pPr>
      <w:keepNext/>
      <w:keepLines/>
      <w:spacing w:before="160" w:after="80"/>
      <w:outlineLvl w:val="2"/>
    </w:pPr>
    <w:rPr>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i/>
      <w:iCs/>
      <w:color w:val="0F4761"/>
    </w:rPr>
  </w:style>
  <w:style w:type="paragraph" w:styleId="Heading5">
    <w:name w:val="heading 5"/>
    <w:basedOn w:val="Normal"/>
    <w:next w:val="Normal"/>
    <w:uiPriority w:val="9"/>
    <w:semiHidden/>
    <w:unhideWhenUsed/>
    <w:qFormat/>
    <w:pPr>
      <w:keepNext/>
      <w:keepLines/>
      <w:spacing w:before="80" w:after="40"/>
      <w:outlineLvl w:val="4"/>
    </w:pPr>
    <w:rPr>
      <w:color w:val="0F4761"/>
    </w:rPr>
  </w:style>
  <w:style w:type="paragraph" w:styleId="Heading6">
    <w:name w:val="heading 6"/>
    <w:basedOn w:val="Normal"/>
    <w:next w:val="Normal"/>
    <w:uiPriority w:val="9"/>
    <w:semiHidden/>
    <w:unhideWhenUsed/>
    <w:qFormat/>
    <w:pPr>
      <w:keepNext/>
      <w:keepLines/>
      <w:spacing w:before="40" w:after="0"/>
      <w:outlineLvl w:val="5"/>
    </w:pPr>
    <w:rPr>
      <w:i/>
      <w:iCs/>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line="240" w:lineRule="auto"/>
    </w:pPr>
    <w:rPr>
      <w:rFonts w:ascii="Play" w:eastAsia="Play" w:hAnsi="Play" w:cs="Play"/>
      <w:sz w:val="56"/>
      <w:szCs w:val="56"/>
    </w:rPr>
  </w:style>
  <w:style w:type="paragraph" w:styleId="Subtitle">
    <w:name w:val="Subtitle"/>
    <w:basedOn w:val="Normal"/>
    <w:next w:val="Normal"/>
    <w:uiPriority w:val="11"/>
    <w:qFormat/>
    <w:rPr>
      <w:color w:val="595959"/>
      <w:sz w:val="28"/>
      <w:szCs w:val="28"/>
    </w:rPr>
  </w:style>
  <w:style w:type="paragraph" w:styleId="TOCHeading">
    <w:name w:val="TOC Heading"/>
    <w:basedOn w:val="Heading1"/>
    <w:next w:val="Normal"/>
    <w:uiPriority w:val="39"/>
    <w:unhideWhenUsed/>
    <w:qFormat/>
    <w:rsid w:val="001F00FC"/>
    <w:pPr>
      <w:spacing w:before="240" w:after="0" w:line="259" w:lineRule="auto"/>
      <w:outlineLvl w:val="9"/>
    </w:pPr>
    <w:rPr>
      <w:rFonts w:asciiTheme="majorHAnsi" w:eastAsiaTheme="majorEastAsia" w:hAnsiTheme="majorHAnsi" w:cstheme="majorBidi"/>
      <w:color w:val="365F91" w:themeColor="accent1" w:themeShade="BF"/>
      <w:szCs w:val="32"/>
      <w:lang w:val="en-US"/>
    </w:rPr>
  </w:style>
  <w:style w:type="paragraph" w:styleId="TOC1">
    <w:name w:val="toc 1"/>
    <w:basedOn w:val="Normal"/>
    <w:next w:val="Normal"/>
    <w:autoRedefine/>
    <w:uiPriority w:val="39"/>
    <w:unhideWhenUsed/>
    <w:rsid w:val="001F00FC"/>
    <w:pPr>
      <w:spacing w:after="100"/>
    </w:pPr>
  </w:style>
  <w:style w:type="paragraph" w:styleId="TOC2">
    <w:name w:val="toc 2"/>
    <w:basedOn w:val="Normal"/>
    <w:next w:val="Normal"/>
    <w:autoRedefine/>
    <w:uiPriority w:val="39"/>
    <w:unhideWhenUsed/>
    <w:rsid w:val="001F00FC"/>
    <w:pPr>
      <w:spacing w:after="100"/>
      <w:ind w:left="240"/>
    </w:pPr>
  </w:style>
  <w:style w:type="character" w:styleId="Hyperlink">
    <w:name w:val="Hyperlink"/>
    <w:basedOn w:val="DefaultParagraphFont"/>
    <w:uiPriority w:val="99"/>
    <w:unhideWhenUsed/>
    <w:rsid w:val="001F00FC"/>
    <w:rPr>
      <w:color w:val="0000FF" w:themeColor="hyperlink"/>
      <w:u w:val="single"/>
    </w:rPr>
  </w:style>
  <w:style w:type="paragraph" w:styleId="Header">
    <w:name w:val="header"/>
    <w:basedOn w:val="Normal"/>
    <w:link w:val="HeaderChar"/>
    <w:uiPriority w:val="99"/>
    <w:unhideWhenUsed/>
    <w:rsid w:val="00506F35"/>
    <w:pPr>
      <w:tabs>
        <w:tab w:val="center" w:pos="4680"/>
        <w:tab w:val="right" w:pos="9360"/>
      </w:tabs>
      <w:spacing w:after="0" w:line="240" w:lineRule="auto"/>
    </w:pPr>
  </w:style>
  <w:style w:type="character" w:customStyle="1" w:styleId="HeaderChar">
    <w:name w:val="Header Char"/>
    <w:basedOn w:val="DefaultParagraphFont"/>
    <w:link w:val="Header"/>
    <w:uiPriority w:val="99"/>
    <w:rsid w:val="00506F35"/>
  </w:style>
  <w:style w:type="paragraph" w:styleId="Footer">
    <w:name w:val="footer"/>
    <w:basedOn w:val="Normal"/>
    <w:link w:val="FooterChar"/>
    <w:uiPriority w:val="99"/>
    <w:unhideWhenUsed/>
    <w:rsid w:val="00506F35"/>
    <w:pPr>
      <w:tabs>
        <w:tab w:val="center" w:pos="4680"/>
        <w:tab w:val="right" w:pos="9360"/>
      </w:tabs>
      <w:spacing w:after="0" w:line="240" w:lineRule="auto"/>
    </w:pPr>
  </w:style>
  <w:style w:type="character" w:customStyle="1" w:styleId="FooterChar">
    <w:name w:val="Footer Char"/>
    <w:basedOn w:val="DefaultParagraphFont"/>
    <w:link w:val="Footer"/>
    <w:uiPriority w:val="99"/>
    <w:rsid w:val="00506F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06383076">
      <w:bodyDiv w:val="1"/>
      <w:marLeft w:val="0"/>
      <w:marRight w:val="0"/>
      <w:marTop w:val="0"/>
      <w:marBottom w:val="0"/>
      <w:divBdr>
        <w:top w:val="none" w:sz="0" w:space="0" w:color="auto"/>
        <w:left w:val="none" w:sz="0" w:space="0" w:color="auto"/>
        <w:bottom w:val="none" w:sz="0" w:space="0" w:color="auto"/>
        <w:right w:val="none" w:sz="0" w:space="0" w:color="auto"/>
      </w:divBdr>
      <w:divsChild>
        <w:div w:id="1240823020">
          <w:marLeft w:val="0"/>
          <w:marRight w:val="0"/>
          <w:marTop w:val="0"/>
          <w:marBottom w:val="0"/>
          <w:divBdr>
            <w:top w:val="none" w:sz="0" w:space="0" w:color="auto"/>
            <w:left w:val="none" w:sz="0" w:space="0" w:color="auto"/>
            <w:bottom w:val="none" w:sz="0" w:space="0" w:color="auto"/>
            <w:right w:val="none" w:sz="0" w:space="0" w:color="auto"/>
          </w:divBdr>
          <w:divsChild>
            <w:div w:id="866338029">
              <w:marLeft w:val="0"/>
              <w:marRight w:val="0"/>
              <w:marTop w:val="0"/>
              <w:marBottom w:val="0"/>
              <w:divBdr>
                <w:top w:val="none" w:sz="0" w:space="0" w:color="auto"/>
                <w:left w:val="none" w:sz="0" w:space="0" w:color="auto"/>
                <w:bottom w:val="none" w:sz="0" w:space="0" w:color="auto"/>
                <w:right w:val="none" w:sz="0" w:space="0" w:color="auto"/>
              </w:divBdr>
            </w:div>
          </w:divsChild>
        </w:div>
        <w:div w:id="67507280">
          <w:marLeft w:val="0"/>
          <w:marRight w:val="0"/>
          <w:marTop w:val="0"/>
          <w:marBottom w:val="0"/>
          <w:divBdr>
            <w:top w:val="none" w:sz="0" w:space="0" w:color="auto"/>
            <w:left w:val="none" w:sz="0" w:space="0" w:color="auto"/>
            <w:bottom w:val="none" w:sz="0" w:space="0" w:color="auto"/>
            <w:right w:val="none" w:sz="0" w:space="0" w:color="auto"/>
          </w:divBdr>
          <w:divsChild>
            <w:div w:id="597830379">
              <w:marLeft w:val="0"/>
              <w:marRight w:val="0"/>
              <w:marTop w:val="0"/>
              <w:marBottom w:val="0"/>
              <w:divBdr>
                <w:top w:val="none" w:sz="0" w:space="0" w:color="auto"/>
                <w:left w:val="none" w:sz="0" w:space="0" w:color="auto"/>
                <w:bottom w:val="none" w:sz="0" w:space="0" w:color="auto"/>
                <w:right w:val="none" w:sz="0" w:space="0" w:color="auto"/>
              </w:divBdr>
              <w:divsChild>
                <w:div w:id="1069226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3135339">
      <w:bodyDiv w:val="1"/>
      <w:marLeft w:val="0"/>
      <w:marRight w:val="0"/>
      <w:marTop w:val="0"/>
      <w:marBottom w:val="0"/>
      <w:divBdr>
        <w:top w:val="none" w:sz="0" w:space="0" w:color="auto"/>
        <w:left w:val="none" w:sz="0" w:space="0" w:color="auto"/>
        <w:bottom w:val="none" w:sz="0" w:space="0" w:color="auto"/>
        <w:right w:val="none" w:sz="0" w:space="0" w:color="auto"/>
      </w:divBdr>
      <w:divsChild>
        <w:div w:id="1201671422">
          <w:marLeft w:val="0"/>
          <w:marRight w:val="0"/>
          <w:marTop w:val="0"/>
          <w:marBottom w:val="0"/>
          <w:divBdr>
            <w:top w:val="none" w:sz="0" w:space="0" w:color="auto"/>
            <w:left w:val="none" w:sz="0" w:space="0" w:color="auto"/>
            <w:bottom w:val="none" w:sz="0" w:space="0" w:color="auto"/>
            <w:right w:val="none" w:sz="0" w:space="0" w:color="auto"/>
          </w:divBdr>
          <w:divsChild>
            <w:div w:id="1688404313">
              <w:marLeft w:val="0"/>
              <w:marRight w:val="0"/>
              <w:marTop w:val="0"/>
              <w:marBottom w:val="0"/>
              <w:divBdr>
                <w:top w:val="none" w:sz="0" w:space="0" w:color="auto"/>
                <w:left w:val="none" w:sz="0" w:space="0" w:color="auto"/>
                <w:bottom w:val="none" w:sz="0" w:space="0" w:color="auto"/>
                <w:right w:val="none" w:sz="0" w:space="0" w:color="auto"/>
              </w:divBdr>
            </w:div>
          </w:divsChild>
        </w:div>
        <w:div w:id="180899081">
          <w:marLeft w:val="0"/>
          <w:marRight w:val="0"/>
          <w:marTop w:val="0"/>
          <w:marBottom w:val="0"/>
          <w:divBdr>
            <w:top w:val="none" w:sz="0" w:space="0" w:color="auto"/>
            <w:left w:val="none" w:sz="0" w:space="0" w:color="auto"/>
            <w:bottom w:val="none" w:sz="0" w:space="0" w:color="auto"/>
            <w:right w:val="none" w:sz="0" w:space="0" w:color="auto"/>
          </w:divBdr>
          <w:divsChild>
            <w:div w:id="1805852981">
              <w:marLeft w:val="0"/>
              <w:marRight w:val="0"/>
              <w:marTop w:val="0"/>
              <w:marBottom w:val="0"/>
              <w:divBdr>
                <w:top w:val="none" w:sz="0" w:space="0" w:color="auto"/>
                <w:left w:val="none" w:sz="0" w:space="0" w:color="auto"/>
                <w:bottom w:val="none" w:sz="0" w:space="0" w:color="auto"/>
                <w:right w:val="none" w:sz="0" w:space="0" w:color="auto"/>
              </w:divBdr>
              <w:divsChild>
                <w:div w:id="6059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3390/brainsci13050717"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186/s12961-020-00644-3"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3389/fneur.2021.650024" TargetMode="External"/><Relationship Id="rId5" Type="http://schemas.openxmlformats.org/officeDocument/2006/relationships/webSettings" Target="webSettings.xml"/><Relationship Id="rId15" Type="http://schemas.openxmlformats.org/officeDocument/2006/relationships/hyperlink" Target="https://doi.org/10.1080/10749357.2017.1419617" TargetMode="External"/><Relationship Id="rId10" Type="http://schemas.openxmlformats.org/officeDocument/2006/relationships/hyperlink" Target="https://doi.org/10.1111/hsc.13179"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080/11038128.2020.1857433" TargetMode="Externa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H8n8m97XAovr5EXzO83uo0aPDmw==">CgMxLjAyDmguYTFyNXB4czE3cDhrMg5oLjhpaHJ2MXhrbXB6NjIOaC52eWJlNmk3Z2w4cW4yDmgudDdwOWt5dmJvcnZsMg5oLjh3dThnNXNlb3N1ajIOaC5hbG1xMXoybGJpeXMyDmguNHA1Y2k4Y3phdTFjMg5oLnF1MmM0Mmo2ZzNnYjgAciExOUJBOV9LS2dhdFF0N0JJcmlFRTlpWjFuLWZDeUlfZjQ=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9</Pages>
  <Words>1920</Words>
  <Characters>10948</Characters>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2026-04-18T15:22:00Z</dcterms:created>
  <dcterms:modified xsi:type="dcterms:W3CDTF">2026-04-18T18:34:00Z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e6a26d13-7789-4b78-b15f-401a231c62bc</vt:lpwstr>
  </property>
</Properties>
</file>