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61E040" w14:textId="77777777" w:rsidR="001F5786" w:rsidRPr="000F4E73" w:rsidRDefault="001F5786" w:rsidP="0008455F">
      <w:pPr>
        <w:pStyle w:val="Title"/>
        <w:rPr>
          <w:rFonts w:ascii="Arial" w:hAnsi="Arial" w:cs="Arial"/>
          <w:lang w:val="en-GB"/>
        </w:rPr>
      </w:pPr>
    </w:p>
    <w:p w14:paraId="4413DE17" w14:textId="77777777" w:rsidR="001F5786" w:rsidRPr="000F4E73" w:rsidRDefault="001F5786" w:rsidP="0008455F">
      <w:pPr>
        <w:pStyle w:val="Title"/>
        <w:rPr>
          <w:rFonts w:ascii="Arial" w:hAnsi="Arial" w:cs="Arial"/>
          <w:lang w:val="en-GB"/>
        </w:rPr>
      </w:pPr>
    </w:p>
    <w:p w14:paraId="026CF9B7" w14:textId="60E4C985" w:rsidR="001F5786" w:rsidRPr="000F4E73" w:rsidRDefault="001F5786" w:rsidP="0008455F">
      <w:pPr>
        <w:pStyle w:val="Title"/>
        <w:rPr>
          <w:rFonts w:ascii="Arial" w:hAnsi="Arial" w:cs="Arial"/>
          <w:spacing w:val="0"/>
          <w:sz w:val="96"/>
          <w:szCs w:val="96"/>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0F4E73">
        <w:rPr>
          <w:rFonts w:ascii="Arial" w:hAnsi="Arial" w:cs="Arial"/>
          <w:spacing w:val="0"/>
          <w:sz w:val="96"/>
          <w:szCs w:val="96"/>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THE INKEY LIST </w:t>
      </w:r>
    </w:p>
    <w:p w14:paraId="0CEC30F4" w14:textId="53B92FD6" w:rsidR="0008455F" w:rsidRPr="000F4E73" w:rsidRDefault="001F5786" w:rsidP="0008455F">
      <w:pPr>
        <w:pStyle w:val="Title"/>
        <w:rPr>
          <w:rFonts w:ascii="Arial" w:hAnsi="Arial" w:cs="Arial"/>
          <w:spacing w:val="0"/>
          <w:sz w:val="96"/>
          <w:szCs w:val="96"/>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0F4E73">
        <w:rPr>
          <w:rFonts w:ascii="Arial" w:hAnsi="Arial" w:cs="Arial"/>
          <w:spacing w:val="0"/>
          <w:sz w:val="96"/>
          <w:szCs w:val="96"/>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REPORT</w:t>
      </w:r>
    </w:p>
    <w:p w14:paraId="0FA68DFA" w14:textId="77777777" w:rsidR="001F5786" w:rsidRPr="000F4E73" w:rsidRDefault="001F5786" w:rsidP="008E4F97">
      <w:pPr>
        <w:jc w:val="center"/>
        <w:rPr>
          <w:rFonts w:ascii="Arial" w:hAnsi="Arial" w:cs="Arial"/>
          <w:b/>
          <w:bCs/>
          <w:sz w:val="36"/>
          <w:szCs w:val="32"/>
          <w:lang w:val="en-GB"/>
        </w:rPr>
      </w:pPr>
    </w:p>
    <w:p w14:paraId="5F79E2A7" w14:textId="77777777" w:rsidR="001F5786" w:rsidRPr="000F4E73" w:rsidRDefault="001F5786" w:rsidP="008E4F97">
      <w:pPr>
        <w:jc w:val="center"/>
        <w:rPr>
          <w:rFonts w:ascii="Arial" w:hAnsi="Arial" w:cs="Arial"/>
          <w:b/>
          <w:bCs/>
          <w:sz w:val="36"/>
          <w:szCs w:val="32"/>
          <w:lang w:val="en-GB"/>
        </w:rPr>
      </w:pPr>
    </w:p>
    <w:p w14:paraId="2AF95902" w14:textId="77777777" w:rsidR="001F5786" w:rsidRPr="000F4E73" w:rsidRDefault="001F5786" w:rsidP="008E4F97">
      <w:pPr>
        <w:jc w:val="center"/>
        <w:rPr>
          <w:rFonts w:ascii="Arial" w:hAnsi="Arial" w:cs="Arial"/>
          <w:b/>
          <w:bCs/>
          <w:sz w:val="36"/>
          <w:szCs w:val="32"/>
          <w:lang w:val="en-GB"/>
        </w:rPr>
      </w:pPr>
    </w:p>
    <w:p w14:paraId="0DEB38B4" w14:textId="77777777" w:rsidR="001F5786" w:rsidRPr="000F4E73" w:rsidRDefault="001F5786" w:rsidP="001F5786">
      <w:pPr>
        <w:jc w:val="right"/>
        <w:rPr>
          <w:rFonts w:ascii="Arial" w:hAnsi="Arial" w:cs="Arial"/>
          <w:b/>
          <w:bCs/>
          <w:sz w:val="36"/>
          <w:szCs w:val="32"/>
          <w:lang w:val="en-GB"/>
        </w:rPr>
      </w:pPr>
    </w:p>
    <w:p w14:paraId="39BF0EFA" w14:textId="77777777" w:rsidR="001F5786" w:rsidRPr="000F4E73" w:rsidRDefault="001F5786" w:rsidP="001F5786">
      <w:pPr>
        <w:jc w:val="right"/>
        <w:rPr>
          <w:rFonts w:ascii="Arial" w:hAnsi="Arial" w:cs="Arial"/>
          <w:b/>
          <w:bCs/>
          <w:sz w:val="36"/>
          <w:szCs w:val="32"/>
          <w:lang w:val="en-GB"/>
        </w:rPr>
      </w:pPr>
    </w:p>
    <w:p w14:paraId="3B353100" w14:textId="13EB022C" w:rsidR="00C34892" w:rsidRPr="000F4E73" w:rsidRDefault="00052F7A" w:rsidP="001F5786">
      <w:pPr>
        <w:jc w:val="right"/>
        <w:rPr>
          <w:rFonts w:ascii="Arial" w:hAnsi="Arial" w:cs="Arial"/>
          <w:b/>
          <w:bCs/>
          <w:sz w:val="36"/>
          <w:szCs w:val="32"/>
          <w:lang w:val="en-GB"/>
        </w:rPr>
      </w:pPr>
      <w:r w:rsidRPr="000F4E73">
        <w:rPr>
          <w:rFonts w:ascii="Arial" w:hAnsi="Arial" w:cs="Arial"/>
          <w:b/>
          <w:bCs/>
          <w:sz w:val="36"/>
          <w:szCs w:val="32"/>
          <w:lang w:val="en-GB"/>
        </w:rPr>
        <w:t>Student Name:</w:t>
      </w:r>
      <w:r w:rsidR="001F5786" w:rsidRPr="000F4E73">
        <w:rPr>
          <w:rFonts w:ascii="Arial" w:hAnsi="Arial" w:cs="Arial"/>
          <w:b/>
          <w:bCs/>
          <w:sz w:val="36"/>
          <w:szCs w:val="32"/>
          <w:lang w:val="en-GB"/>
        </w:rPr>
        <w:t xml:space="preserve"> Darius Apostol</w:t>
      </w:r>
    </w:p>
    <w:p w14:paraId="02A597EF" w14:textId="33C95EA4" w:rsidR="00C34892" w:rsidRPr="000F4E73" w:rsidRDefault="00052F7A" w:rsidP="001F5786">
      <w:pPr>
        <w:jc w:val="right"/>
        <w:rPr>
          <w:rFonts w:ascii="Arial" w:hAnsi="Arial" w:cs="Arial"/>
          <w:b/>
          <w:bCs/>
          <w:sz w:val="36"/>
          <w:szCs w:val="32"/>
          <w:lang w:val="en-GB"/>
        </w:rPr>
      </w:pPr>
      <w:r w:rsidRPr="000F4E73">
        <w:rPr>
          <w:rFonts w:ascii="Arial" w:hAnsi="Arial" w:cs="Arial"/>
          <w:b/>
          <w:bCs/>
          <w:sz w:val="36"/>
          <w:szCs w:val="32"/>
          <w:lang w:val="en-GB"/>
        </w:rPr>
        <w:t>Student ID:</w:t>
      </w:r>
      <w:r w:rsidR="001F5786" w:rsidRPr="000F4E73">
        <w:rPr>
          <w:rFonts w:ascii="Arial" w:hAnsi="Arial" w:cs="Arial"/>
          <w:b/>
          <w:bCs/>
          <w:sz w:val="36"/>
          <w:szCs w:val="32"/>
          <w:lang w:val="en-GB"/>
        </w:rPr>
        <w:t>1915417</w:t>
      </w:r>
    </w:p>
    <w:p w14:paraId="2A79966C" w14:textId="79518A54" w:rsidR="001F5786" w:rsidRPr="000F4E73" w:rsidRDefault="001F5786" w:rsidP="001F5786">
      <w:pPr>
        <w:jc w:val="right"/>
        <w:rPr>
          <w:rFonts w:ascii="Arial" w:hAnsi="Arial" w:cs="Arial"/>
          <w:b/>
          <w:bCs/>
          <w:sz w:val="36"/>
          <w:szCs w:val="32"/>
          <w:lang w:val="en-GB"/>
        </w:rPr>
      </w:pPr>
      <w:r w:rsidRPr="000F4E73">
        <w:rPr>
          <w:rFonts w:ascii="Arial" w:hAnsi="Arial" w:cs="Arial"/>
          <w:b/>
          <w:bCs/>
          <w:sz w:val="36"/>
          <w:szCs w:val="32"/>
          <w:lang w:val="en-GB"/>
        </w:rPr>
        <w:t>Module code: BMSW6104</w:t>
      </w:r>
    </w:p>
    <w:p w14:paraId="27D0717D" w14:textId="7C44FE4B" w:rsidR="001F5786" w:rsidRPr="000F4E73" w:rsidRDefault="001F5786" w:rsidP="001F5786">
      <w:pPr>
        <w:jc w:val="right"/>
        <w:rPr>
          <w:rFonts w:ascii="Arial" w:hAnsi="Arial" w:cs="Arial"/>
          <w:b/>
          <w:bCs/>
          <w:sz w:val="36"/>
          <w:szCs w:val="32"/>
          <w:lang w:val="en-GB"/>
        </w:rPr>
      </w:pPr>
      <w:r w:rsidRPr="000F4E73">
        <w:rPr>
          <w:rFonts w:ascii="Arial" w:hAnsi="Arial" w:cs="Arial"/>
          <w:b/>
          <w:bCs/>
          <w:sz w:val="36"/>
          <w:szCs w:val="32"/>
          <w:lang w:val="en-GB"/>
        </w:rPr>
        <w:t>Lecturer name: Abdallah Naser</w:t>
      </w:r>
    </w:p>
    <w:p w14:paraId="25C25184" w14:textId="0ABFB5D7" w:rsidR="00C34892" w:rsidRPr="000F4E73" w:rsidRDefault="00C34892" w:rsidP="008E4F97">
      <w:pPr>
        <w:jc w:val="center"/>
        <w:rPr>
          <w:rFonts w:ascii="Arial" w:hAnsi="Arial" w:cs="Arial"/>
          <w:b/>
          <w:bCs/>
          <w:sz w:val="36"/>
          <w:szCs w:val="32"/>
          <w:lang w:val="en-GB"/>
        </w:rPr>
      </w:pPr>
    </w:p>
    <w:p w14:paraId="2ABDF672" w14:textId="77777777" w:rsidR="00986C54" w:rsidRPr="000F4E73" w:rsidRDefault="00052F7A">
      <w:pPr>
        <w:spacing w:line="259" w:lineRule="auto"/>
        <w:jc w:val="left"/>
        <w:rPr>
          <w:rFonts w:ascii="Arial" w:eastAsiaTheme="majorEastAsia" w:hAnsi="Arial" w:cs="Arial"/>
          <w:b/>
          <w:color w:val="000000" w:themeColor="text1"/>
          <w:sz w:val="36"/>
          <w:szCs w:val="40"/>
          <w:lang w:val="en-GB"/>
        </w:rPr>
      </w:pPr>
      <w:r w:rsidRPr="000F4E73">
        <w:rPr>
          <w:rFonts w:ascii="Arial" w:hAnsi="Arial" w:cs="Arial"/>
          <w:lang w:val="en-GB"/>
        </w:rPr>
        <w:br w:type="page"/>
      </w:r>
    </w:p>
    <w:sdt>
      <w:sdtPr>
        <w:rPr>
          <w:rFonts w:ascii="Arial" w:eastAsiaTheme="minorHAnsi" w:hAnsi="Arial" w:cs="Arial"/>
          <w:color w:val="auto"/>
          <w:kern w:val="2"/>
          <w:sz w:val="24"/>
          <w:szCs w:val="22"/>
          <w:lang w:val="en-GB"/>
          <w14:ligatures w14:val="standardContextual"/>
        </w:rPr>
        <w:id w:val="1293099641"/>
        <w:docPartObj>
          <w:docPartGallery w:val="Table of Contents"/>
          <w:docPartUnique/>
        </w:docPartObj>
      </w:sdtPr>
      <w:sdtEndPr>
        <w:rPr>
          <w:b/>
          <w:bCs/>
          <w:noProof/>
          <w:sz w:val="22"/>
          <w:szCs w:val="20"/>
        </w:rPr>
      </w:sdtEndPr>
      <w:sdtContent>
        <w:p w14:paraId="54A43473" w14:textId="77777777" w:rsidR="008E4F97" w:rsidRPr="000F4E73" w:rsidRDefault="00052F7A">
          <w:pPr>
            <w:pStyle w:val="TOCHeading"/>
            <w:rPr>
              <w:rStyle w:val="Heading1Char"/>
              <w:rFonts w:ascii="Arial" w:hAnsi="Arial" w:cs="Arial"/>
              <w:lang w:val="en-GB"/>
            </w:rPr>
          </w:pPr>
          <w:r w:rsidRPr="000F4E73">
            <w:rPr>
              <w:rStyle w:val="Heading1Char"/>
              <w:rFonts w:ascii="Arial" w:hAnsi="Arial" w:cs="Arial"/>
              <w:lang w:val="en-GB"/>
            </w:rPr>
            <w:t>Table of Contents</w:t>
          </w:r>
        </w:p>
        <w:p w14:paraId="4591EFFA" w14:textId="77777777" w:rsidR="00064AF4" w:rsidRPr="000F4E73" w:rsidRDefault="00064AF4" w:rsidP="00064AF4">
          <w:pPr>
            <w:pStyle w:val="TOC1"/>
            <w:tabs>
              <w:tab w:val="right" w:leader="dot" w:pos="9016"/>
            </w:tabs>
            <w:rPr>
              <w:rFonts w:ascii="Arial" w:hAnsi="Arial" w:cs="Arial"/>
              <w:lang w:val="en-GB"/>
            </w:rPr>
          </w:pPr>
        </w:p>
        <w:p w14:paraId="3A7D1318" w14:textId="7D9E993D" w:rsidR="008E4F97" w:rsidRPr="000F4E73" w:rsidRDefault="00052F7A" w:rsidP="00064AF4">
          <w:pPr>
            <w:pStyle w:val="TOC1"/>
            <w:tabs>
              <w:tab w:val="right" w:leader="dot" w:pos="9016"/>
            </w:tabs>
            <w:rPr>
              <w:rFonts w:ascii="Arial" w:hAnsi="Arial" w:cs="Arial"/>
              <w:noProof/>
              <w:sz w:val="22"/>
              <w:szCs w:val="20"/>
              <w:lang w:val="en-GB"/>
            </w:rPr>
          </w:pPr>
          <w:r w:rsidRPr="000F4E73">
            <w:rPr>
              <w:rFonts w:ascii="Arial" w:hAnsi="Arial" w:cs="Arial"/>
              <w:sz w:val="22"/>
              <w:szCs w:val="20"/>
              <w:lang w:val="en-GB"/>
            </w:rPr>
            <w:fldChar w:fldCharType="begin"/>
          </w:r>
          <w:r w:rsidRPr="000F4E73">
            <w:rPr>
              <w:rFonts w:ascii="Arial" w:hAnsi="Arial" w:cs="Arial"/>
              <w:sz w:val="22"/>
              <w:szCs w:val="20"/>
              <w:lang w:val="en-GB"/>
            </w:rPr>
            <w:instrText xml:space="preserve"> TOC \o "1-3" \h \z \u </w:instrText>
          </w:r>
          <w:r w:rsidRPr="000F4E73">
            <w:rPr>
              <w:rFonts w:ascii="Arial" w:hAnsi="Arial" w:cs="Arial"/>
              <w:sz w:val="22"/>
              <w:szCs w:val="20"/>
              <w:lang w:val="en-GB"/>
            </w:rPr>
            <w:fldChar w:fldCharType="separate"/>
          </w:r>
          <w:hyperlink w:anchor="_Toc170469628" w:history="1">
            <w:r w:rsidRPr="000F4E73">
              <w:rPr>
                <w:rStyle w:val="Hyperlink"/>
                <w:rFonts w:ascii="Arial" w:hAnsi="Arial" w:cs="Arial"/>
                <w:noProof/>
                <w:sz w:val="22"/>
                <w:szCs w:val="20"/>
                <w:lang w:val="en-GB"/>
              </w:rPr>
              <w:t>Introduction</w:t>
            </w:r>
            <w:r w:rsidRPr="000F4E73">
              <w:rPr>
                <w:rFonts w:ascii="Arial" w:hAnsi="Arial" w:cs="Arial"/>
                <w:noProof/>
                <w:webHidden/>
                <w:sz w:val="22"/>
                <w:szCs w:val="20"/>
                <w:lang w:val="en-GB"/>
              </w:rPr>
              <w:tab/>
            </w:r>
            <w:r w:rsidRPr="000F4E73">
              <w:rPr>
                <w:rFonts w:ascii="Arial" w:hAnsi="Arial" w:cs="Arial"/>
                <w:noProof/>
                <w:webHidden/>
                <w:sz w:val="22"/>
                <w:szCs w:val="20"/>
                <w:lang w:val="en-GB"/>
              </w:rPr>
              <w:fldChar w:fldCharType="begin"/>
            </w:r>
            <w:r w:rsidRPr="000F4E73">
              <w:rPr>
                <w:rFonts w:ascii="Arial" w:hAnsi="Arial" w:cs="Arial"/>
                <w:noProof/>
                <w:webHidden/>
                <w:sz w:val="22"/>
                <w:szCs w:val="20"/>
                <w:lang w:val="en-GB"/>
              </w:rPr>
              <w:instrText xml:space="preserve"> PAGEREF _Toc170469628 \h </w:instrText>
            </w:r>
            <w:r w:rsidRPr="000F4E73">
              <w:rPr>
                <w:rFonts w:ascii="Arial" w:hAnsi="Arial" w:cs="Arial"/>
                <w:noProof/>
                <w:webHidden/>
                <w:sz w:val="22"/>
                <w:szCs w:val="20"/>
                <w:lang w:val="en-GB"/>
              </w:rPr>
            </w:r>
            <w:r w:rsidRPr="000F4E73">
              <w:rPr>
                <w:rFonts w:ascii="Arial" w:hAnsi="Arial" w:cs="Arial"/>
                <w:noProof/>
                <w:webHidden/>
                <w:sz w:val="22"/>
                <w:szCs w:val="20"/>
                <w:lang w:val="en-GB"/>
              </w:rPr>
              <w:fldChar w:fldCharType="separate"/>
            </w:r>
            <w:r>
              <w:rPr>
                <w:rFonts w:ascii="Arial" w:hAnsi="Arial" w:cs="Arial"/>
                <w:noProof/>
                <w:webHidden/>
                <w:sz w:val="22"/>
                <w:szCs w:val="20"/>
                <w:lang w:val="en-GB"/>
              </w:rPr>
              <w:t>3</w:t>
            </w:r>
            <w:r w:rsidRPr="000F4E73">
              <w:rPr>
                <w:rFonts w:ascii="Arial" w:hAnsi="Arial" w:cs="Arial"/>
                <w:noProof/>
                <w:webHidden/>
                <w:sz w:val="22"/>
                <w:szCs w:val="20"/>
                <w:lang w:val="en-GB"/>
              </w:rPr>
              <w:fldChar w:fldCharType="end"/>
            </w:r>
          </w:hyperlink>
        </w:p>
        <w:p w14:paraId="6B524819" w14:textId="1BE78BE0" w:rsidR="008E4F97" w:rsidRPr="000F4E73" w:rsidRDefault="00052F7A">
          <w:pPr>
            <w:pStyle w:val="TOC1"/>
            <w:tabs>
              <w:tab w:val="right" w:leader="dot" w:pos="9016"/>
            </w:tabs>
            <w:rPr>
              <w:rFonts w:ascii="Arial" w:hAnsi="Arial" w:cs="Arial"/>
              <w:noProof/>
              <w:sz w:val="22"/>
              <w:szCs w:val="20"/>
              <w:lang w:val="en-GB"/>
            </w:rPr>
          </w:pPr>
          <w:hyperlink w:anchor="_Toc170469629" w:history="1">
            <w:r w:rsidRPr="000F4E73">
              <w:rPr>
                <w:rStyle w:val="Hyperlink"/>
                <w:rFonts w:ascii="Arial" w:hAnsi="Arial" w:cs="Arial"/>
                <w:noProof/>
                <w:sz w:val="22"/>
                <w:szCs w:val="20"/>
                <w:lang w:val="en-GB"/>
              </w:rPr>
              <w:t>2. Current Strategic Direction</w:t>
            </w:r>
            <w:r w:rsidRPr="000F4E73">
              <w:rPr>
                <w:rFonts w:ascii="Arial" w:hAnsi="Arial" w:cs="Arial"/>
                <w:noProof/>
                <w:webHidden/>
                <w:sz w:val="22"/>
                <w:szCs w:val="20"/>
                <w:lang w:val="en-GB"/>
              </w:rPr>
              <w:tab/>
            </w:r>
            <w:r w:rsidRPr="000F4E73">
              <w:rPr>
                <w:rFonts w:ascii="Arial" w:hAnsi="Arial" w:cs="Arial"/>
                <w:noProof/>
                <w:webHidden/>
                <w:sz w:val="22"/>
                <w:szCs w:val="20"/>
                <w:lang w:val="en-GB"/>
              </w:rPr>
              <w:fldChar w:fldCharType="begin"/>
            </w:r>
            <w:r w:rsidRPr="000F4E73">
              <w:rPr>
                <w:rFonts w:ascii="Arial" w:hAnsi="Arial" w:cs="Arial"/>
                <w:noProof/>
                <w:webHidden/>
                <w:sz w:val="22"/>
                <w:szCs w:val="20"/>
                <w:lang w:val="en-GB"/>
              </w:rPr>
              <w:instrText xml:space="preserve"> PAGEREF _Toc170469629 \h </w:instrText>
            </w:r>
            <w:r w:rsidRPr="000F4E73">
              <w:rPr>
                <w:rFonts w:ascii="Arial" w:hAnsi="Arial" w:cs="Arial"/>
                <w:noProof/>
                <w:webHidden/>
                <w:sz w:val="22"/>
                <w:szCs w:val="20"/>
                <w:lang w:val="en-GB"/>
              </w:rPr>
            </w:r>
            <w:r w:rsidRPr="000F4E73">
              <w:rPr>
                <w:rFonts w:ascii="Arial" w:hAnsi="Arial" w:cs="Arial"/>
                <w:noProof/>
                <w:webHidden/>
                <w:sz w:val="22"/>
                <w:szCs w:val="20"/>
                <w:lang w:val="en-GB"/>
              </w:rPr>
              <w:fldChar w:fldCharType="separate"/>
            </w:r>
            <w:r>
              <w:rPr>
                <w:rFonts w:ascii="Arial" w:hAnsi="Arial" w:cs="Arial"/>
                <w:noProof/>
                <w:webHidden/>
                <w:sz w:val="22"/>
                <w:szCs w:val="20"/>
                <w:lang w:val="en-GB"/>
              </w:rPr>
              <w:t>4</w:t>
            </w:r>
            <w:r w:rsidRPr="000F4E73">
              <w:rPr>
                <w:rFonts w:ascii="Arial" w:hAnsi="Arial" w:cs="Arial"/>
                <w:noProof/>
                <w:webHidden/>
                <w:sz w:val="22"/>
                <w:szCs w:val="20"/>
                <w:lang w:val="en-GB"/>
              </w:rPr>
              <w:fldChar w:fldCharType="end"/>
            </w:r>
          </w:hyperlink>
        </w:p>
        <w:p w14:paraId="4EA4D2C1" w14:textId="6B005706" w:rsidR="008E4F97" w:rsidRPr="000F4E73" w:rsidRDefault="00052F7A">
          <w:pPr>
            <w:pStyle w:val="TOC1"/>
            <w:tabs>
              <w:tab w:val="right" w:leader="dot" w:pos="9016"/>
            </w:tabs>
            <w:rPr>
              <w:rFonts w:ascii="Arial" w:hAnsi="Arial" w:cs="Arial"/>
              <w:noProof/>
              <w:sz w:val="22"/>
              <w:szCs w:val="20"/>
              <w:lang w:val="en-GB"/>
            </w:rPr>
          </w:pPr>
          <w:hyperlink w:anchor="_Toc170469630" w:history="1">
            <w:r w:rsidRPr="000F4E73">
              <w:rPr>
                <w:rStyle w:val="Hyperlink"/>
                <w:rFonts w:ascii="Arial" w:hAnsi="Arial" w:cs="Arial"/>
                <w:noProof/>
                <w:sz w:val="22"/>
                <w:szCs w:val="20"/>
                <w:lang w:val="en-GB"/>
              </w:rPr>
              <w:t>3. Environmental Analysis</w:t>
            </w:r>
            <w:r w:rsidRPr="000F4E73">
              <w:rPr>
                <w:rFonts w:ascii="Arial" w:hAnsi="Arial" w:cs="Arial"/>
                <w:noProof/>
                <w:webHidden/>
                <w:sz w:val="22"/>
                <w:szCs w:val="20"/>
                <w:lang w:val="en-GB"/>
              </w:rPr>
              <w:tab/>
            </w:r>
            <w:r w:rsidRPr="000F4E73">
              <w:rPr>
                <w:rFonts w:ascii="Arial" w:hAnsi="Arial" w:cs="Arial"/>
                <w:noProof/>
                <w:webHidden/>
                <w:sz w:val="22"/>
                <w:szCs w:val="20"/>
                <w:lang w:val="en-GB"/>
              </w:rPr>
              <w:fldChar w:fldCharType="begin"/>
            </w:r>
            <w:r w:rsidRPr="000F4E73">
              <w:rPr>
                <w:rFonts w:ascii="Arial" w:hAnsi="Arial" w:cs="Arial"/>
                <w:noProof/>
                <w:webHidden/>
                <w:sz w:val="22"/>
                <w:szCs w:val="20"/>
                <w:lang w:val="en-GB"/>
              </w:rPr>
              <w:instrText xml:space="preserve"> PAGEREF _Toc170469630 \h </w:instrText>
            </w:r>
            <w:r w:rsidRPr="000F4E73">
              <w:rPr>
                <w:rFonts w:ascii="Arial" w:hAnsi="Arial" w:cs="Arial"/>
                <w:noProof/>
                <w:webHidden/>
                <w:sz w:val="22"/>
                <w:szCs w:val="20"/>
                <w:lang w:val="en-GB"/>
              </w:rPr>
            </w:r>
            <w:r w:rsidRPr="000F4E73">
              <w:rPr>
                <w:rFonts w:ascii="Arial" w:hAnsi="Arial" w:cs="Arial"/>
                <w:noProof/>
                <w:webHidden/>
                <w:sz w:val="22"/>
                <w:szCs w:val="20"/>
                <w:lang w:val="en-GB"/>
              </w:rPr>
              <w:fldChar w:fldCharType="separate"/>
            </w:r>
            <w:r>
              <w:rPr>
                <w:rFonts w:ascii="Arial" w:hAnsi="Arial" w:cs="Arial"/>
                <w:noProof/>
                <w:webHidden/>
                <w:sz w:val="22"/>
                <w:szCs w:val="20"/>
                <w:lang w:val="en-GB"/>
              </w:rPr>
              <w:t>5</w:t>
            </w:r>
            <w:r w:rsidRPr="000F4E73">
              <w:rPr>
                <w:rFonts w:ascii="Arial" w:hAnsi="Arial" w:cs="Arial"/>
                <w:noProof/>
                <w:webHidden/>
                <w:sz w:val="22"/>
                <w:szCs w:val="20"/>
                <w:lang w:val="en-GB"/>
              </w:rPr>
              <w:fldChar w:fldCharType="end"/>
            </w:r>
          </w:hyperlink>
        </w:p>
        <w:p w14:paraId="243610B4" w14:textId="2BFC3C14" w:rsidR="008E4F97" w:rsidRPr="000F4E73" w:rsidRDefault="00052F7A">
          <w:pPr>
            <w:pStyle w:val="TOC1"/>
            <w:tabs>
              <w:tab w:val="right" w:leader="dot" w:pos="9016"/>
            </w:tabs>
            <w:rPr>
              <w:rFonts w:ascii="Arial" w:hAnsi="Arial" w:cs="Arial"/>
              <w:noProof/>
              <w:sz w:val="22"/>
              <w:szCs w:val="20"/>
              <w:lang w:val="en-GB"/>
            </w:rPr>
          </w:pPr>
          <w:hyperlink w:anchor="_Toc170469631" w:history="1">
            <w:r w:rsidRPr="000F4E73">
              <w:rPr>
                <w:rStyle w:val="Hyperlink"/>
                <w:rFonts w:ascii="Arial" w:hAnsi="Arial" w:cs="Arial"/>
                <w:noProof/>
                <w:sz w:val="22"/>
                <w:szCs w:val="20"/>
                <w:lang w:val="en-GB"/>
              </w:rPr>
              <w:t>4. Stakeholder Analysis</w:t>
            </w:r>
            <w:r w:rsidRPr="000F4E73">
              <w:rPr>
                <w:rFonts w:ascii="Arial" w:hAnsi="Arial" w:cs="Arial"/>
                <w:noProof/>
                <w:webHidden/>
                <w:sz w:val="22"/>
                <w:szCs w:val="20"/>
                <w:lang w:val="en-GB"/>
              </w:rPr>
              <w:tab/>
            </w:r>
            <w:r w:rsidRPr="000F4E73">
              <w:rPr>
                <w:rFonts w:ascii="Arial" w:hAnsi="Arial" w:cs="Arial"/>
                <w:noProof/>
                <w:webHidden/>
                <w:sz w:val="22"/>
                <w:szCs w:val="20"/>
                <w:lang w:val="en-GB"/>
              </w:rPr>
              <w:fldChar w:fldCharType="begin"/>
            </w:r>
            <w:r w:rsidRPr="000F4E73">
              <w:rPr>
                <w:rFonts w:ascii="Arial" w:hAnsi="Arial" w:cs="Arial"/>
                <w:noProof/>
                <w:webHidden/>
                <w:sz w:val="22"/>
                <w:szCs w:val="20"/>
                <w:lang w:val="en-GB"/>
              </w:rPr>
              <w:instrText xml:space="preserve"> PAGEREF _Toc170469631 \h </w:instrText>
            </w:r>
            <w:r w:rsidRPr="000F4E73">
              <w:rPr>
                <w:rFonts w:ascii="Arial" w:hAnsi="Arial" w:cs="Arial"/>
                <w:noProof/>
                <w:webHidden/>
                <w:sz w:val="22"/>
                <w:szCs w:val="20"/>
                <w:lang w:val="en-GB"/>
              </w:rPr>
            </w:r>
            <w:r w:rsidRPr="000F4E73">
              <w:rPr>
                <w:rFonts w:ascii="Arial" w:hAnsi="Arial" w:cs="Arial"/>
                <w:noProof/>
                <w:webHidden/>
                <w:sz w:val="22"/>
                <w:szCs w:val="20"/>
                <w:lang w:val="en-GB"/>
              </w:rPr>
              <w:fldChar w:fldCharType="separate"/>
            </w:r>
            <w:r>
              <w:rPr>
                <w:rFonts w:ascii="Arial" w:hAnsi="Arial" w:cs="Arial"/>
                <w:noProof/>
                <w:webHidden/>
                <w:sz w:val="22"/>
                <w:szCs w:val="20"/>
                <w:lang w:val="en-GB"/>
              </w:rPr>
              <w:t>6</w:t>
            </w:r>
            <w:r w:rsidRPr="000F4E73">
              <w:rPr>
                <w:rFonts w:ascii="Arial" w:hAnsi="Arial" w:cs="Arial"/>
                <w:noProof/>
                <w:webHidden/>
                <w:sz w:val="22"/>
                <w:szCs w:val="20"/>
                <w:lang w:val="en-GB"/>
              </w:rPr>
              <w:fldChar w:fldCharType="end"/>
            </w:r>
          </w:hyperlink>
        </w:p>
        <w:p w14:paraId="492B9405" w14:textId="4A8EA5F6" w:rsidR="008E4F97" w:rsidRPr="000F4E73" w:rsidRDefault="00052F7A">
          <w:pPr>
            <w:pStyle w:val="TOC1"/>
            <w:tabs>
              <w:tab w:val="right" w:leader="dot" w:pos="9016"/>
            </w:tabs>
            <w:rPr>
              <w:rFonts w:ascii="Arial" w:hAnsi="Arial" w:cs="Arial"/>
              <w:noProof/>
              <w:sz w:val="22"/>
              <w:szCs w:val="20"/>
              <w:lang w:val="en-GB"/>
            </w:rPr>
          </w:pPr>
          <w:hyperlink w:anchor="_Toc170469632" w:history="1">
            <w:r w:rsidRPr="000F4E73">
              <w:rPr>
                <w:rStyle w:val="Hyperlink"/>
                <w:rFonts w:ascii="Arial" w:hAnsi="Arial" w:cs="Arial"/>
                <w:noProof/>
                <w:sz w:val="22"/>
                <w:szCs w:val="20"/>
                <w:lang w:val="en-GB"/>
              </w:rPr>
              <w:t>5. Strategic Growth Choices</w:t>
            </w:r>
            <w:r w:rsidRPr="000F4E73">
              <w:rPr>
                <w:rFonts w:ascii="Arial" w:hAnsi="Arial" w:cs="Arial"/>
                <w:noProof/>
                <w:webHidden/>
                <w:sz w:val="22"/>
                <w:szCs w:val="20"/>
                <w:lang w:val="en-GB"/>
              </w:rPr>
              <w:tab/>
            </w:r>
            <w:r w:rsidRPr="000F4E73">
              <w:rPr>
                <w:rFonts w:ascii="Arial" w:hAnsi="Arial" w:cs="Arial"/>
                <w:noProof/>
                <w:webHidden/>
                <w:sz w:val="22"/>
                <w:szCs w:val="20"/>
                <w:lang w:val="en-GB"/>
              </w:rPr>
              <w:fldChar w:fldCharType="begin"/>
            </w:r>
            <w:r w:rsidRPr="000F4E73">
              <w:rPr>
                <w:rFonts w:ascii="Arial" w:hAnsi="Arial" w:cs="Arial"/>
                <w:noProof/>
                <w:webHidden/>
                <w:sz w:val="22"/>
                <w:szCs w:val="20"/>
                <w:lang w:val="en-GB"/>
              </w:rPr>
              <w:instrText xml:space="preserve"> PAGEREF _Toc170469632 \h </w:instrText>
            </w:r>
            <w:r w:rsidRPr="000F4E73">
              <w:rPr>
                <w:rFonts w:ascii="Arial" w:hAnsi="Arial" w:cs="Arial"/>
                <w:noProof/>
                <w:webHidden/>
                <w:sz w:val="22"/>
                <w:szCs w:val="20"/>
                <w:lang w:val="en-GB"/>
              </w:rPr>
            </w:r>
            <w:r w:rsidRPr="000F4E73">
              <w:rPr>
                <w:rFonts w:ascii="Arial" w:hAnsi="Arial" w:cs="Arial"/>
                <w:noProof/>
                <w:webHidden/>
                <w:sz w:val="22"/>
                <w:szCs w:val="20"/>
                <w:lang w:val="en-GB"/>
              </w:rPr>
              <w:fldChar w:fldCharType="separate"/>
            </w:r>
            <w:r>
              <w:rPr>
                <w:rFonts w:ascii="Arial" w:hAnsi="Arial" w:cs="Arial"/>
                <w:noProof/>
                <w:webHidden/>
                <w:sz w:val="22"/>
                <w:szCs w:val="20"/>
                <w:lang w:val="en-GB"/>
              </w:rPr>
              <w:t>8</w:t>
            </w:r>
            <w:r w:rsidRPr="000F4E73">
              <w:rPr>
                <w:rFonts w:ascii="Arial" w:hAnsi="Arial" w:cs="Arial"/>
                <w:noProof/>
                <w:webHidden/>
                <w:sz w:val="22"/>
                <w:szCs w:val="20"/>
                <w:lang w:val="en-GB"/>
              </w:rPr>
              <w:fldChar w:fldCharType="end"/>
            </w:r>
          </w:hyperlink>
        </w:p>
        <w:p w14:paraId="27DA5A5C" w14:textId="52892624" w:rsidR="008E4F97" w:rsidRPr="000F4E73" w:rsidRDefault="00052F7A">
          <w:pPr>
            <w:pStyle w:val="TOC1"/>
            <w:tabs>
              <w:tab w:val="right" w:leader="dot" w:pos="9016"/>
            </w:tabs>
            <w:rPr>
              <w:rFonts w:ascii="Arial" w:hAnsi="Arial" w:cs="Arial"/>
              <w:noProof/>
              <w:sz w:val="22"/>
              <w:szCs w:val="20"/>
              <w:lang w:val="en-GB"/>
            </w:rPr>
          </w:pPr>
          <w:hyperlink w:anchor="_Toc170469633" w:history="1">
            <w:r w:rsidRPr="000F4E73">
              <w:rPr>
                <w:rStyle w:val="Hyperlink"/>
                <w:rFonts w:ascii="Arial" w:hAnsi="Arial" w:cs="Arial"/>
                <w:noProof/>
                <w:sz w:val="22"/>
                <w:szCs w:val="20"/>
                <w:lang w:val="en-GB"/>
              </w:rPr>
              <w:t>6. Proposed Sustainable Strategy</w:t>
            </w:r>
            <w:r w:rsidRPr="000F4E73">
              <w:rPr>
                <w:rFonts w:ascii="Arial" w:hAnsi="Arial" w:cs="Arial"/>
                <w:noProof/>
                <w:webHidden/>
                <w:sz w:val="22"/>
                <w:szCs w:val="20"/>
                <w:lang w:val="en-GB"/>
              </w:rPr>
              <w:tab/>
            </w:r>
            <w:r w:rsidRPr="000F4E73">
              <w:rPr>
                <w:rFonts w:ascii="Arial" w:hAnsi="Arial" w:cs="Arial"/>
                <w:noProof/>
                <w:webHidden/>
                <w:sz w:val="22"/>
                <w:szCs w:val="20"/>
                <w:lang w:val="en-GB"/>
              </w:rPr>
              <w:fldChar w:fldCharType="begin"/>
            </w:r>
            <w:r w:rsidRPr="000F4E73">
              <w:rPr>
                <w:rFonts w:ascii="Arial" w:hAnsi="Arial" w:cs="Arial"/>
                <w:noProof/>
                <w:webHidden/>
                <w:sz w:val="22"/>
                <w:szCs w:val="20"/>
                <w:lang w:val="en-GB"/>
              </w:rPr>
              <w:instrText xml:space="preserve"> PAGEREF _Toc170469633 \h </w:instrText>
            </w:r>
            <w:r w:rsidRPr="000F4E73">
              <w:rPr>
                <w:rFonts w:ascii="Arial" w:hAnsi="Arial" w:cs="Arial"/>
                <w:noProof/>
                <w:webHidden/>
                <w:sz w:val="22"/>
                <w:szCs w:val="20"/>
                <w:lang w:val="en-GB"/>
              </w:rPr>
            </w:r>
            <w:r w:rsidRPr="000F4E73">
              <w:rPr>
                <w:rFonts w:ascii="Arial" w:hAnsi="Arial" w:cs="Arial"/>
                <w:noProof/>
                <w:webHidden/>
                <w:sz w:val="22"/>
                <w:szCs w:val="20"/>
                <w:lang w:val="en-GB"/>
              </w:rPr>
              <w:fldChar w:fldCharType="separate"/>
            </w:r>
            <w:r>
              <w:rPr>
                <w:rFonts w:ascii="Arial" w:hAnsi="Arial" w:cs="Arial"/>
                <w:noProof/>
                <w:webHidden/>
                <w:sz w:val="22"/>
                <w:szCs w:val="20"/>
                <w:lang w:val="en-GB"/>
              </w:rPr>
              <w:t>9</w:t>
            </w:r>
            <w:r w:rsidRPr="000F4E73">
              <w:rPr>
                <w:rFonts w:ascii="Arial" w:hAnsi="Arial" w:cs="Arial"/>
                <w:noProof/>
                <w:webHidden/>
                <w:sz w:val="22"/>
                <w:szCs w:val="20"/>
                <w:lang w:val="en-GB"/>
              </w:rPr>
              <w:fldChar w:fldCharType="end"/>
            </w:r>
          </w:hyperlink>
        </w:p>
        <w:p w14:paraId="7EC94D64" w14:textId="0ED58424" w:rsidR="008E4F97" w:rsidRPr="000F4E73" w:rsidRDefault="00052F7A">
          <w:pPr>
            <w:pStyle w:val="TOC1"/>
            <w:tabs>
              <w:tab w:val="right" w:leader="dot" w:pos="9016"/>
            </w:tabs>
            <w:rPr>
              <w:rFonts w:ascii="Arial" w:hAnsi="Arial" w:cs="Arial"/>
              <w:noProof/>
              <w:sz w:val="22"/>
              <w:szCs w:val="20"/>
              <w:lang w:val="en-GB"/>
            </w:rPr>
          </w:pPr>
          <w:hyperlink w:anchor="_Toc170469634" w:history="1">
            <w:r w:rsidRPr="000F4E73">
              <w:rPr>
                <w:rStyle w:val="Hyperlink"/>
                <w:rFonts w:ascii="Arial" w:hAnsi="Arial" w:cs="Arial"/>
                <w:noProof/>
                <w:sz w:val="22"/>
                <w:szCs w:val="20"/>
                <w:lang w:val="en-GB"/>
              </w:rPr>
              <w:t>7. Strategic Recommendations</w:t>
            </w:r>
            <w:r w:rsidRPr="000F4E73">
              <w:rPr>
                <w:rFonts w:ascii="Arial" w:hAnsi="Arial" w:cs="Arial"/>
                <w:noProof/>
                <w:webHidden/>
                <w:sz w:val="22"/>
                <w:szCs w:val="20"/>
                <w:lang w:val="en-GB"/>
              </w:rPr>
              <w:tab/>
            </w:r>
            <w:r w:rsidRPr="000F4E73">
              <w:rPr>
                <w:rFonts w:ascii="Arial" w:hAnsi="Arial" w:cs="Arial"/>
                <w:noProof/>
                <w:webHidden/>
                <w:sz w:val="22"/>
                <w:szCs w:val="20"/>
                <w:lang w:val="en-GB"/>
              </w:rPr>
              <w:fldChar w:fldCharType="begin"/>
            </w:r>
            <w:r w:rsidRPr="000F4E73">
              <w:rPr>
                <w:rFonts w:ascii="Arial" w:hAnsi="Arial" w:cs="Arial"/>
                <w:noProof/>
                <w:webHidden/>
                <w:sz w:val="22"/>
                <w:szCs w:val="20"/>
                <w:lang w:val="en-GB"/>
              </w:rPr>
              <w:instrText xml:space="preserve"> PAGEREF _Toc170469634 \h </w:instrText>
            </w:r>
            <w:r w:rsidRPr="000F4E73">
              <w:rPr>
                <w:rFonts w:ascii="Arial" w:hAnsi="Arial" w:cs="Arial"/>
                <w:noProof/>
                <w:webHidden/>
                <w:sz w:val="22"/>
                <w:szCs w:val="20"/>
                <w:lang w:val="en-GB"/>
              </w:rPr>
            </w:r>
            <w:r w:rsidRPr="000F4E73">
              <w:rPr>
                <w:rFonts w:ascii="Arial" w:hAnsi="Arial" w:cs="Arial"/>
                <w:noProof/>
                <w:webHidden/>
                <w:sz w:val="22"/>
                <w:szCs w:val="20"/>
                <w:lang w:val="en-GB"/>
              </w:rPr>
              <w:fldChar w:fldCharType="separate"/>
            </w:r>
            <w:r>
              <w:rPr>
                <w:rFonts w:ascii="Arial" w:hAnsi="Arial" w:cs="Arial"/>
                <w:noProof/>
                <w:webHidden/>
                <w:sz w:val="22"/>
                <w:szCs w:val="20"/>
                <w:lang w:val="en-GB"/>
              </w:rPr>
              <w:t>12</w:t>
            </w:r>
            <w:r w:rsidRPr="000F4E73">
              <w:rPr>
                <w:rFonts w:ascii="Arial" w:hAnsi="Arial" w:cs="Arial"/>
                <w:noProof/>
                <w:webHidden/>
                <w:sz w:val="22"/>
                <w:szCs w:val="20"/>
                <w:lang w:val="en-GB"/>
              </w:rPr>
              <w:fldChar w:fldCharType="end"/>
            </w:r>
          </w:hyperlink>
        </w:p>
        <w:p w14:paraId="0BAAEA98" w14:textId="65BC257A" w:rsidR="008E4F97" w:rsidRPr="000F4E73" w:rsidRDefault="00052F7A">
          <w:pPr>
            <w:pStyle w:val="TOC1"/>
            <w:tabs>
              <w:tab w:val="right" w:leader="dot" w:pos="9016"/>
            </w:tabs>
            <w:rPr>
              <w:rFonts w:ascii="Arial" w:hAnsi="Arial" w:cs="Arial"/>
              <w:noProof/>
              <w:sz w:val="22"/>
              <w:szCs w:val="20"/>
              <w:lang w:val="en-GB"/>
            </w:rPr>
          </w:pPr>
          <w:hyperlink w:anchor="_Toc170469635" w:history="1">
            <w:r w:rsidRPr="000F4E73">
              <w:rPr>
                <w:rStyle w:val="Hyperlink"/>
                <w:rFonts w:ascii="Arial" w:hAnsi="Arial" w:cs="Arial"/>
                <w:noProof/>
                <w:sz w:val="22"/>
                <w:szCs w:val="20"/>
                <w:lang w:val="en-GB"/>
              </w:rPr>
              <w:t>8. Conclusion</w:t>
            </w:r>
            <w:r w:rsidRPr="000F4E73">
              <w:rPr>
                <w:rFonts w:ascii="Arial" w:hAnsi="Arial" w:cs="Arial"/>
                <w:noProof/>
                <w:webHidden/>
                <w:sz w:val="22"/>
                <w:szCs w:val="20"/>
                <w:lang w:val="en-GB"/>
              </w:rPr>
              <w:tab/>
            </w:r>
            <w:r w:rsidRPr="000F4E73">
              <w:rPr>
                <w:rFonts w:ascii="Arial" w:hAnsi="Arial" w:cs="Arial"/>
                <w:noProof/>
                <w:webHidden/>
                <w:sz w:val="22"/>
                <w:szCs w:val="20"/>
                <w:lang w:val="en-GB"/>
              </w:rPr>
              <w:fldChar w:fldCharType="begin"/>
            </w:r>
            <w:r w:rsidRPr="000F4E73">
              <w:rPr>
                <w:rFonts w:ascii="Arial" w:hAnsi="Arial" w:cs="Arial"/>
                <w:noProof/>
                <w:webHidden/>
                <w:sz w:val="22"/>
                <w:szCs w:val="20"/>
                <w:lang w:val="en-GB"/>
              </w:rPr>
              <w:instrText xml:space="preserve"> PAGEREF _Toc170469635 \h </w:instrText>
            </w:r>
            <w:r w:rsidRPr="000F4E73">
              <w:rPr>
                <w:rFonts w:ascii="Arial" w:hAnsi="Arial" w:cs="Arial"/>
                <w:noProof/>
                <w:webHidden/>
                <w:sz w:val="22"/>
                <w:szCs w:val="20"/>
                <w:lang w:val="en-GB"/>
              </w:rPr>
            </w:r>
            <w:r w:rsidRPr="000F4E73">
              <w:rPr>
                <w:rFonts w:ascii="Arial" w:hAnsi="Arial" w:cs="Arial"/>
                <w:noProof/>
                <w:webHidden/>
                <w:sz w:val="22"/>
                <w:szCs w:val="20"/>
                <w:lang w:val="en-GB"/>
              </w:rPr>
              <w:fldChar w:fldCharType="separate"/>
            </w:r>
            <w:r>
              <w:rPr>
                <w:rFonts w:ascii="Arial" w:hAnsi="Arial" w:cs="Arial"/>
                <w:noProof/>
                <w:webHidden/>
                <w:sz w:val="22"/>
                <w:szCs w:val="20"/>
                <w:lang w:val="en-GB"/>
              </w:rPr>
              <w:t>14</w:t>
            </w:r>
            <w:r w:rsidRPr="000F4E73">
              <w:rPr>
                <w:rFonts w:ascii="Arial" w:hAnsi="Arial" w:cs="Arial"/>
                <w:noProof/>
                <w:webHidden/>
                <w:sz w:val="22"/>
                <w:szCs w:val="20"/>
                <w:lang w:val="en-GB"/>
              </w:rPr>
              <w:fldChar w:fldCharType="end"/>
            </w:r>
          </w:hyperlink>
        </w:p>
        <w:p w14:paraId="36F68709" w14:textId="77777777" w:rsidR="0017517C" w:rsidRPr="000F4E73" w:rsidRDefault="00052F7A">
          <w:pPr>
            <w:rPr>
              <w:rFonts w:ascii="Arial" w:hAnsi="Arial" w:cs="Arial"/>
              <w:b/>
              <w:bCs/>
              <w:noProof/>
              <w:sz w:val="22"/>
              <w:szCs w:val="20"/>
              <w:lang w:val="en-GB"/>
            </w:rPr>
          </w:pPr>
          <w:r w:rsidRPr="000F4E73">
            <w:rPr>
              <w:rFonts w:ascii="Arial" w:hAnsi="Arial" w:cs="Arial"/>
              <w:b/>
              <w:bCs/>
              <w:noProof/>
              <w:sz w:val="22"/>
              <w:szCs w:val="20"/>
              <w:lang w:val="en-GB"/>
            </w:rPr>
            <w:fldChar w:fldCharType="end"/>
          </w:r>
        </w:p>
        <w:p w14:paraId="2AA7387E" w14:textId="77777777" w:rsidR="0017517C" w:rsidRPr="000F4E73" w:rsidRDefault="00052F7A" w:rsidP="0017517C">
          <w:pPr>
            <w:spacing w:line="259" w:lineRule="auto"/>
            <w:jc w:val="left"/>
            <w:rPr>
              <w:rFonts w:ascii="Arial" w:hAnsi="Arial" w:cs="Arial"/>
              <w:b/>
              <w:bCs/>
              <w:sz w:val="22"/>
              <w:szCs w:val="20"/>
              <w:lang w:val="en-GB"/>
            </w:rPr>
          </w:pPr>
          <w:r w:rsidRPr="000F4E73">
            <w:rPr>
              <w:rFonts w:ascii="Arial" w:hAnsi="Arial" w:cs="Arial"/>
              <w:b/>
              <w:bCs/>
              <w:sz w:val="22"/>
              <w:szCs w:val="20"/>
              <w:lang w:val="en-GB"/>
            </w:rPr>
            <w:t>Table of Figures</w:t>
          </w:r>
        </w:p>
        <w:p w14:paraId="6C2EF38A" w14:textId="77777777" w:rsidR="0017517C" w:rsidRPr="000F4E73" w:rsidRDefault="00052F7A">
          <w:pPr>
            <w:pStyle w:val="TableofFigures"/>
            <w:tabs>
              <w:tab w:val="right" w:leader="dot" w:pos="9016"/>
            </w:tabs>
            <w:rPr>
              <w:rFonts w:ascii="Arial" w:hAnsi="Arial" w:cs="Arial"/>
              <w:noProof/>
              <w:sz w:val="22"/>
              <w:szCs w:val="20"/>
              <w:lang w:val="en-GB"/>
            </w:rPr>
          </w:pPr>
          <w:r w:rsidRPr="000F4E73">
            <w:rPr>
              <w:rFonts w:ascii="Arial" w:eastAsiaTheme="majorEastAsia" w:hAnsi="Arial" w:cs="Arial"/>
              <w:b/>
              <w:bCs/>
              <w:color w:val="000000" w:themeColor="text1"/>
              <w:sz w:val="32"/>
              <w:szCs w:val="36"/>
              <w:lang w:val="en-GB"/>
            </w:rPr>
            <w:fldChar w:fldCharType="begin"/>
          </w:r>
          <w:r w:rsidRPr="000F4E73">
            <w:rPr>
              <w:rFonts w:ascii="Arial" w:eastAsiaTheme="majorEastAsia" w:hAnsi="Arial" w:cs="Arial"/>
              <w:b/>
              <w:bCs/>
              <w:color w:val="000000" w:themeColor="text1"/>
              <w:sz w:val="32"/>
              <w:szCs w:val="36"/>
              <w:lang w:val="en-GB"/>
            </w:rPr>
            <w:instrText xml:space="preserve"> TOC \h \z \c "Figure" </w:instrText>
          </w:r>
          <w:r w:rsidRPr="000F4E73">
            <w:rPr>
              <w:rFonts w:ascii="Arial" w:eastAsiaTheme="majorEastAsia" w:hAnsi="Arial" w:cs="Arial"/>
              <w:b/>
              <w:bCs/>
              <w:color w:val="000000" w:themeColor="text1"/>
              <w:sz w:val="32"/>
              <w:szCs w:val="36"/>
              <w:lang w:val="en-GB"/>
            </w:rPr>
            <w:fldChar w:fldCharType="separate"/>
          </w:r>
          <w:hyperlink w:anchor="_Toc170470238" w:history="1">
            <w:r w:rsidRPr="000F4E73">
              <w:rPr>
                <w:rStyle w:val="Hyperlink"/>
                <w:rFonts w:ascii="Arial" w:hAnsi="Arial" w:cs="Arial"/>
                <w:noProof/>
                <w:sz w:val="22"/>
                <w:szCs w:val="20"/>
                <w:lang w:val="en-GB"/>
              </w:rPr>
              <w:t>Figure 1: The Inkey List</w:t>
            </w:r>
            <w:r w:rsidRPr="000F4E73">
              <w:rPr>
                <w:rFonts w:ascii="Arial" w:hAnsi="Arial" w:cs="Arial"/>
                <w:noProof/>
                <w:webHidden/>
                <w:sz w:val="22"/>
                <w:szCs w:val="20"/>
                <w:lang w:val="en-GB"/>
              </w:rPr>
              <w:tab/>
            </w:r>
            <w:r w:rsidRPr="000F4E73">
              <w:rPr>
                <w:rFonts w:ascii="Arial" w:hAnsi="Arial" w:cs="Arial"/>
                <w:noProof/>
                <w:webHidden/>
                <w:sz w:val="22"/>
                <w:szCs w:val="20"/>
                <w:lang w:val="en-GB"/>
              </w:rPr>
              <w:fldChar w:fldCharType="begin"/>
            </w:r>
            <w:r w:rsidRPr="000F4E73">
              <w:rPr>
                <w:rFonts w:ascii="Arial" w:hAnsi="Arial" w:cs="Arial"/>
                <w:noProof/>
                <w:webHidden/>
                <w:sz w:val="22"/>
                <w:szCs w:val="20"/>
                <w:lang w:val="en-GB"/>
              </w:rPr>
              <w:instrText xml:space="preserve"> PAGEREF _Toc170470238 \h </w:instrText>
            </w:r>
            <w:r w:rsidRPr="000F4E73">
              <w:rPr>
                <w:rFonts w:ascii="Arial" w:hAnsi="Arial" w:cs="Arial"/>
                <w:noProof/>
                <w:webHidden/>
                <w:sz w:val="22"/>
                <w:szCs w:val="20"/>
                <w:lang w:val="en-GB"/>
              </w:rPr>
            </w:r>
            <w:r w:rsidRPr="000F4E73">
              <w:rPr>
                <w:rFonts w:ascii="Arial" w:hAnsi="Arial" w:cs="Arial"/>
                <w:noProof/>
                <w:webHidden/>
                <w:sz w:val="22"/>
                <w:szCs w:val="20"/>
                <w:lang w:val="en-GB"/>
              </w:rPr>
              <w:fldChar w:fldCharType="separate"/>
            </w:r>
            <w:r w:rsidRPr="000F4E73">
              <w:rPr>
                <w:rFonts w:ascii="Arial" w:hAnsi="Arial" w:cs="Arial"/>
                <w:noProof/>
                <w:webHidden/>
                <w:sz w:val="22"/>
                <w:szCs w:val="20"/>
                <w:lang w:val="en-GB"/>
              </w:rPr>
              <w:t>3</w:t>
            </w:r>
            <w:r w:rsidRPr="000F4E73">
              <w:rPr>
                <w:rFonts w:ascii="Arial" w:hAnsi="Arial" w:cs="Arial"/>
                <w:noProof/>
                <w:webHidden/>
                <w:sz w:val="22"/>
                <w:szCs w:val="20"/>
                <w:lang w:val="en-GB"/>
              </w:rPr>
              <w:fldChar w:fldCharType="end"/>
            </w:r>
          </w:hyperlink>
        </w:p>
        <w:p w14:paraId="6041F70F" w14:textId="77777777" w:rsidR="0017517C" w:rsidRPr="000F4E73" w:rsidRDefault="00052F7A">
          <w:pPr>
            <w:pStyle w:val="TableofFigures"/>
            <w:tabs>
              <w:tab w:val="right" w:leader="dot" w:pos="9016"/>
            </w:tabs>
            <w:rPr>
              <w:rFonts w:ascii="Arial" w:hAnsi="Arial" w:cs="Arial"/>
              <w:noProof/>
              <w:sz w:val="22"/>
              <w:szCs w:val="20"/>
              <w:lang w:val="en-GB"/>
            </w:rPr>
          </w:pPr>
          <w:hyperlink w:anchor="_Toc170470239" w:history="1">
            <w:r w:rsidRPr="000F4E73">
              <w:rPr>
                <w:rStyle w:val="Hyperlink"/>
                <w:rFonts w:ascii="Arial" w:hAnsi="Arial" w:cs="Arial"/>
                <w:noProof/>
                <w:sz w:val="22"/>
                <w:szCs w:val="20"/>
                <w:lang w:val="en-GB"/>
              </w:rPr>
              <w:t>Figure 2: The Inkey List adds</w:t>
            </w:r>
            <w:r w:rsidRPr="000F4E73">
              <w:rPr>
                <w:rFonts w:ascii="Arial" w:hAnsi="Arial" w:cs="Arial"/>
                <w:noProof/>
                <w:webHidden/>
                <w:sz w:val="22"/>
                <w:szCs w:val="20"/>
                <w:lang w:val="en-GB"/>
              </w:rPr>
              <w:tab/>
            </w:r>
            <w:r w:rsidRPr="000F4E73">
              <w:rPr>
                <w:rFonts w:ascii="Arial" w:hAnsi="Arial" w:cs="Arial"/>
                <w:noProof/>
                <w:webHidden/>
                <w:sz w:val="22"/>
                <w:szCs w:val="20"/>
                <w:lang w:val="en-GB"/>
              </w:rPr>
              <w:fldChar w:fldCharType="begin"/>
            </w:r>
            <w:r w:rsidRPr="000F4E73">
              <w:rPr>
                <w:rFonts w:ascii="Arial" w:hAnsi="Arial" w:cs="Arial"/>
                <w:noProof/>
                <w:webHidden/>
                <w:sz w:val="22"/>
                <w:szCs w:val="20"/>
                <w:lang w:val="en-GB"/>
              </w:rPr>
              <w:instrText xml:space="preserve"> PAGEREF _Toc170470239 \h </w:instrText>
            </w:r>
            <w:r w:rsidRPr="000F4E73">
              <w:rPr>
                <w:rFonts w:ascii="Arial" w:hAnsi="Arial" w:cs="Arial"/>
                <w:noProof/>
                <w:webHidden/>
                <w:sz w:val="22"/>
                <w:szCs w:val="20"/>
                <w:lang w:val="en-GB"/>
              </w:rPr>
            </w:r>
            <w:r w:rsidRPr="000F4E73">
              <w:rPr>
                <w:rFonts w:ascii="Arial" w:hAnsi="Arial" w:cs="Arial"/>
                <w:noProof/>
                <w:webHidden/>
                <w:sz w:val="22"/>
                <w:szCs w:val="20"/>
                <w:lang w:val="en-GB"/>
              </w:rPr>
              <w:fldChar w:fldCharType="separate"/>
            </w:r>
            <w:r w:rsidRPr="000F4E73">
              <w:rPr>
                <w:rFonts w:ascii="Arial" w:hAnsi="Arial" w:cs="Arial"/>
                <w:noProof/>
                <w:webHidden/>
                <w:sz w:val="22"/>
                <w:szCs w:val="20"/>
                <w:lang w:val="en-GB"/>
              </w:rPr>
              <w:t>4</w:t>
            </w:r>
            <w:r w:rsidRPr="000F4E73">
              <w:rPr>
                <w:rFonts w:ascii="Arial" w:hAnsi="Arial" w:cs="Arial"/>
                <w:noProof/>
                <w:webHidden/>
                <w:sz w:val="22"/>
                <w:szCs w:val="20"/>
                <w:lang w:val="en-GB"/>
              </w:rPr>
              <w:fldChar w:fldCharType="end"/>
            </w:r>
          </w:hyperlink>
        </w:p>
        <w:p w14:paraId="5DAFD317" w14:textId="77777777" w:rsidR="008E4F97" w:rsidRPr="000F4E73" w:rsidRDefault="00052F7A" w:rsidP="0017517C">
          <w:pPr>
            <w:spacing w:line="259" w:lineRule="auto"/>
            <w:jc w:val="left"/>
            <w:rPr>
              <w:rFonts w:ascii="Arial" w:eastAsiaTheme="majorEastAsia" w:hAnsi="Arial" w:cs="Arial"/>
              <w:b/>
              <w:bCs/>
              <w:color w:val="000000" w:themeColor="text1"/>
              <w:sz w:val="32"/>
              <w:szCs w:val="36"/>
              <w:lang w:val="en-GB"/>
            </w:rPr>
          </w:pPr>
          <w:r w:rsidRPr="000F4E73">
            <w:rPr>
              <w:rFonts w:ascii="Arial" w:eastAsiaTheme="majorEastAsia" w:hAnsi="Arial" w:cs="Arial"/>
              <w:b/>
              <w:bCs/>
              <w:color w:val="000000" w:themeColor="text1"/>
              <w:sz w:val="32"/>
              <w:szCs w:val="36"/>
              <w:lang w:val="en-GB"/>
            </w:rPr>
            <w:fldChar w:fldCharType="end"/>
          </w:r>
        </w:p>
      </w:sdtContent>
    </w:sdt>
    <w:p w14:paraId="3D41EEA0" w14:textId="77777777" w:rsidR="0017517C" w:rsidRPr="000F4E73" w:rsidRDefault="00052F7A">
      <w:pPr>
        <w:spacing w:line="259" w:lineRule="auto"/>
        <w:jc w:val="left"/>
        <w:rPr>
          <w:rFonts w:ascii="Arial" w:eastAsiaTheme="majorEastAsia" w:hAnsi="Arial" w:cs="Arial"/>
          <w:b/>
          <w:color w:val="000000" w:themeColor="text1"/>
          <w:sz w:val="36"/>
          <w:szCs w:val="40"/>
          <w:lang w:val="en-GB"/>
        </w:rPr>
      </w:pPr>
      <w:bookmarkStart w:id="0" w:name="_Toc170469628"/>
      <w:r w:rsidRPr="000F4E73">
        <w:rPr>
          <w:rFonts w:ascii="Arial" w:hAnsi="Arial" w:cs="Arial"/>
          <w:lang w:val="en-GB"/>
        </w:rPr>
        <w:br w:type="page"/>
      </w:r>
    </w:p>
    <w:p w14:paraId="256C3EBA" w14:textId="77777777" w:rsidR="000159D4" w:rsidRPr="00052F7A" w:rsidRDefault="00052F7A" w:rsidP="004C6231">
      <w:pPr>
        <w:pStyle w:val="Heading1"/>
        <w:rPr>
          <w:rFonts w:ascii="Arial" w:hAnsi="Arial" w:cs="Arial"/>
          <w:sz w:val="32"/>
          <w:szCs w:val="36"/>
          <w:lang w:val="en-GB"/>
        </w:rPr>
      </w:pPr>
      <w:r w:rsidRPr="00052F7A">
        <w:rPr>
          <w:rFonts w:ascii="Arial" w:hAnsi="Arial" w:cs="Arial"/>
          <w:sz w:val="32"/>
          <w:szCs w:val="36"/>
          <w:lang w:val="en-GB"/>
        </w:rPr>
        <w:lastRenderedPageBreak/>
        <w:t>Introduction</w:t>
      </w:r>
      <w:bookmarkEnd w:id="0"/>
    </w:p>
    <w:p w14:paraId="44AF2DCD" w14:textId="10647C0A" w:rsidR="000159D4" w:rsidRPr="00052F7A" w:rsidRDefault="00052F7A" w:rsidP="000159D4">
      <w:pPr>
        <w:rPr>
          <w:rFonts w:ascii="Arial" w:hAnsi="Arial" w:cs="Arial"/>
          <w:bCs/>
          <w:sz w:val="22"/>
          <w:szCs w:val="20"/>
          <w:lang w:val="en-GB"/>
        </w:rPr>
      </w:pPr>
      <w:r w:rsidRPr="00052F7A">
        <w:rPr>
          <w:rFonts w:ascii="Arial" w:hAnsi="Arial" w:cs="Arial"/>
          <w:b/>
          <w:sz w:val="22"/>
          <w:szCs w:val="20"/>
          <w:lang w:val="en-GB"/>
        </w:rPr>
        <w:t>Overview of The Inkey List:</w:t>
      </w:r>
      <w:r w:rsidRPr="00052F7A">
        <w:rPr>
          <w:rFonts w:ascii="Arial" w:hAnsi="Arial" w:cs="Arial"/>
          <w:bCs/>
          <w:sz w:val="22"/>
          <w:szCs w:val="20"/>
          <w:lang w:val="en-GB"/>
        </w:rPr>
        <w:t xml:space="preserve"> Inkey List is an emerging beauty brand specialising in skincare that originated in 2018, in London by Colette Laxton and Mark Curry. As a brand </w:t>
      </w:r>
      <w:r w:rsidR="00A1610B" w:rsidRPr="00052F7A">
        <w:rPr>
          <w:rFonts w:ascii="Arial" w:hAnsi="Arial" w:cs="Arial"/>
          <w:bCs/>
          <w:sz w:val="22"/>
          <w:szCs w:val="20"/>
          <w:lang w:val="en-GB"/>
        </w:rPr>
        <w:t>recognised</w:t>
      </w:r>
      <w:r w:rsidRPr="00052F7A">
        <w:rPr>
          <w:rFonts w:ascii="Arial" w:hAnsi="Arial" w:cs="Arial"/>
          <w:bCs/>
          <w:sz w:val="22"/>
          <w:szCs w:val="20"/>
          <w:lang w:val="en-GB"/>
        </w:rPr>
        <w:t xml:space="preserve"> for using clean labels and supplying effective and inexpensive skincare products, the company's main goal is to spread proper skincare education to the masses. New brands like The Inkey List have </w:t>
      </w:r>
      <w:r w:rsidR="00A1610B" w:rsidRPr="00052F7A">
        <w:rPr>
          <w:rFonts w:ascii="Arial" w:hAnsi="Arial" w:cs="Arial"/>
          <w:bCs/>
          <w:sz w:val="22"/>
          <w:szCs w:val="20"/>
          <w:lang w:val="en-GB"/>
        </w:rPr>
        <w:t>quickly gained</w:t>
      </w:r>
      <w:r w:rsidRPr="00052F7A">
        <w:rPr>
          <w:rFonts w:ascii="Arial" w:hAnsi="Arial" w:cs="Arial"/>
          <w:bCs/>
          <w:sz w:val="22"/>
          <w:szCs w:val="20"/>
          <w:lang w:val="en-GB"/>
        </w:rPr>
        <w:t xml:space="preserve"> </w:t>
      </w:r>
      <w:r w:rsidR="00A1610B" w:rsidRPr="00052F7A">
        <w:rPr>
          <w:rFonts w:ascii="Arial" w:hAnsi="Arial" w:cs="Arial"/>
          <w:bCs/>
          <w:sz w:val="22"/>
          <w:szCs w:val="20"/>
          <w:lang w:val="en-GB"/>
        </w:rPr>
        <w:t>their</w:t>
      </w:r>
      <w:r w:rsidRPr="00052F7A">
        <w:rPr>
          <w:rFonts w:ascii="Arial" w:hAnsi="Arial" w:cs="Arial"/>
          <w:bCs/>
          <w:sz w:val="22"/>
          <w:szCs w:val="20"/>
          <w:lang w:val="en-GB"/>
        </w:rPr>
        <w:t xml:space="preserve"> footing thanks to the impact of social platforms, and consumer engagement. </w:t>
      </w:r>
      <w:r w:rsidR="00A23285" w:rsidRPr="00052F7A">
        <w:rPr>
          <w:rFonts w:ascii="Arial" w:hAnsi="Arial" w:cs="Arial"/>
          <w:bCs/>
          <w:sz w:val="22"/>
          <w:szCs w:val="20"/>
          <w:lang w:val="en-GB"/>
        </w:rPr>
        <w:t>The brand has been highly successful in being a voice and an education for its consumers, which has accumulated amicable partisans and launched the brand into a highly active market plane.</w:t>
      </w:r>
    </w:p>
    <w:p w14:paraId="0F7CEF36" w14:textId="77777777" w:rsidR="00170431" w:rsidRPr="00052F7A" w:rsidRDefault="00052F7A" w:rsidP="00170431">
      <w:pPr>
        <w:keepNext/>
        <w:jc w:val="center"/>
        <w:rPr>
          <w:rFonts w:ascii="Arial" w:hAnsi="Arial" w:cs="Arial"/>
          <w:sz w:val="22"/>
          <w:szCs w:val="20"/>
          <w:lang w:val="en-GB"/>
        </w:rPr>
      </w:pPr>
      <w:r w:rsidRPr="00052F7A">
        <w:rPr>
          <w:rFonts w:ascii="Arial" w:hAnsi="Arial" w:cs="Arial"/>
          <w:noProof/>
          <w:sz w:val="22"/>
          <w:szCs w:val="20"/>
          <w:lang w:val="en-GB"/>
        </w:rPr>
        <w:drawing>
          <wp:inline distT="0" distB="0" distL="0" distR="0" wp14:anchorId="1C4E671B" wp14:editId="06D62531">
            <wp:extent cx="4334031" cy="2438313"/>
            <wp:effectExtent l="0" t="0" r="0" b="635"/>
            <wp:docPr id="1707147220" name="Picture 2" descr="Video: Inkey List 'beauty translator' makes skincare accessible to all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147220" name="Picture 6" descr="Video: Inkey List 'beauty translator' makes skincare accessible to all |  Daily Mail Onlin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345431" cy="2444726"/>
                    </a:xfrm>
                    <a:prstGeom prst="rect">
                      <a:avLst/>
                    </a:prstGeom>
                    <a:noFill/>
                    <a:ln>
                      <a:noFill/>
                    </a:ln>
                  </pic:spPr>
                </pic:pic>
              </a:graphicData>
            </a:graphic>
          </wp:inline>
        </w:drawing>
      </w:r>
    </w:p>
    <w:p w14:paraId="46F1A702" w14:textId="77777777" w:rsidR="00170431" w:rsidRPr="00052F7A" w:rsidRDefault="00052F7A" w:rsidP="00170431">
      <w:pPr>
        <w:pStyle w:val="Caption"/>
        <w:jc w:val="center"/>
        <w:rPr>
          <w:rFonts w:ascii="Arial" w:hAnsi="Arial" w:cs="Arial"/>
          <w:i w:val="0"/>
          <w:iCs w:val="0"/>
          <w:color w:val="auto"/>
          <w:sz w:val="12"/>
          <w:szCs w:val="12"/>
          <w:lang w:val="en-GB"/>
        </w:rPr>
      </w:pPr>
      <w:bookmarkStart w:id="1" w:name="_Toc170470238"/>
      <w:r w:rsidRPr="00052F7A">
        <w:rPr>
          <w:rFonts w:ascii="Arial" w:hAnsi="Arial" w:cs="Arial"/>
          <w:i w:val="0"/>
          <w:iCs w:val="0"/>
          <w:color w:val="auto"/>
          <w:sz w:val="12"/>
          <w:szCs w:val="12"/>
          <w:lang w:val="en-GB"/>
        </w:rPr>
        <w:t xml:space="preserve">Figure </w:t>
      </w:r>
      <w:r w:rsidRPr="00052F7A">
        <w:rPr>
          <w:rFonts w:ascii="Arial" w:hAnsi="Arial" w:cs="Arial"/>
          <w:i w:val="0"/>
          <w:iCs w:val="0"/>
          <w:color w:val="auto"/>
          <w:sz w:val="12"/>
          <w:szCs w:val="12"/>
          <w:lang w:val="en-GB"/>
        </w:rPr>
        <w:fldChar w:fldCharType="begin"/>
      </w:r>
      <w:r w:rsidRPr="00052F7A">
        <w:rPr>
          <w:rFonts w:ascii="Arial" w:hAnsi="Arial" w:cs="Arial"/>
          <w:i w:val="0"/>
          <w:iCs w:val="0"/>
          <w:color w:val="auto"/>
          <w:sz w:val="12"/>
          <w:szCs w:val="12"/>
          <w:lang w:val="en-GB"/>
        </w:rPr>
        <w:instrText xml:space="preserve"> SEQ Figure \* ARABIC </w:instrText>
      </w:r>
      <w:r w:rsidRPr="00052F7A">
        <w:rPr>
          <w:rFonts w:ascii="Arial" w:hAnsi="Arial" w:cs="Arial"/>
          <w:i w:val="0"/>
          <w:iCs w:val="0"/>
          <w:color w:val="auto"/>
          <w:sz w:val="12"/>
          <w:szCs w:val="12"/>
          <w:lang w:val="en-GB"/>
        </w:rPr>
        <w:fldChar w:fldCharType="separate"/>
      </w:r>
      <w:r w:rsidR="0017517C" w:rsidRPr="00052F7A">
        <w:rPr>
          <w:rFonts w:ascii="Arial" w:hAnsi="Arial" w:cs="Arial"/>
          <w:i w:val="0"/>
          <w:iCs w:val="0"/>
          <w:noProof/>
          <w:color w:val="auto"/>
          <w:sz w:val="12"/>
          <w:szCs w:val="12"/>
          <w:lang w:val="en-GB"/>
        </w:rPr>
        <w:t>1</w:t>
      </w:r>
      <w:r w:rsidRPr="00052F7A">
        <w:rPr>
          <w:rFonts w:ascii="Arial" w:hAnsi="Arial" w:cs="Arial"/>
          <w:i w:val="0"/>
          <w:iCs w:val="0"/>
          <w:color w:val="auto"/>
          <w:sz w:val="12"/>
          <w:szCs w:val="12"/>
          <w:lang w:val="en-GB"/>
        </w:rPr>
        <w:fldChar w:fldCharType="end"/>
      </w:r>
      <w:r w:rsidRPr="00052F7A">
        <w:rPr>
          <w:rFonts w:ascii="Arial" w:hAnsi="Arial" w:cs="Arial"/>
          <w:i w:val="0"/>
          <w:iCs w:val="0"/>
          <w:color w:val="auto"/>
          <w:sz w:val="12"/>
          <w:szCs w:val="12"/>
          <w:lang w:val="en-GB"/>
        </w:rPr>
        <w:t>: The Inkey List</w:t>
      </w:r>
      <w:bookmarkEnd w:id="1"/>
      <w:r w:rsidRPr="00052F7A">
        <w:rPr>
          <w:rFonts w:ascii="Arial" w:hAnsi="Arial" w:cs="Arial"/>
          <w:i w:val="0"/>
          <w:iCs w:val="0"/>
          <w:color w:val="auto"/>
          <w:sz w:val="12"/>
          <w:szCs w:val="12"/>
          <w:lang w:val="en-GB"/>
        </w:rPr>
        <w:t xml:space="preserve"> </w:t>
      </w:r>
    </w:p>
    <w:p w14:paraId="3FA0E100" w14:textId="77777777" w:rsidR="00A35B17" w:rsidRPr="00052F7A" w:rsidRDefault="00052F7A" w:rsidP="00170431">
      <w:pPr>
        <w:pStyle w:val="Caption"/>
        <w:jc w:val="center"/>
        <w:rPr>
          <w:rFonts w:ascii="Arial" w:hAnsi="Arial" w:cs="Arial"/>
          <w:bCs/>
          <w:i w:val="0"/>
          <w:iCs w:val="0"/>
          <w:color w:val="auto"/>
          <w:sz w:val="12"/>
          <w:szCs w:val="12"/>
          <w:lang w:val="en-GB"/>
        </w:rPr>
      </w:pPr>
      <w:r w:rsidRPr="00052F7A">
        <w:rPr>
          <w:rFonts w:ascii="Arial" w:hAnsi="Arial" w:cs="Arial"/>
          <w:i w:val="0"/>
          <w:iCs w:val="0"/>
          <w:color w:val="auto"/>
          <w:sz w:val="12"/>
          <w:szCs w:val="12"/>
          <w:lang w:val="en-GB"/>
        </w:rPr>
        <w:t>(Source: https://www.dailymail.co.uk/2024)</w:t>
      </w:r>
    </w:p>
    <w:p w14:paraId="19E49EB6" w14:textId="0AB03319" w:rsidR="000159D4" w:rsidRPr="00052F7A" w:rsidRDefault="00052F7A" w:rsidP="000159D4">
      <w:pPr>
        <w:rPr>
          <w:rFonts w:ascii="Arial" w:hAnsi="Arial" w:cs="Arial"/>
          <w:bCs/>
          <w:sz w:val="22"/>
          <w:szCs w:val="20"/>
          <w:lang w:val="en-GB"/>
        </w:rPr>
      </w:pPr>
      <w:r w:rsidRPr="00052F7A">
        <w:rPr>
          <w:rFonts w:ascii="Arial" w:hAnsi="Arial" w:cs="Arial"/>
          <w:b/>
          <w:sz w:val="22"/>
          <w:szCs w:val="20"/>
          <w:lang w:val="en-GB"/>
        </w:rPr>
        <w:t xml:space="preserve">Purpose of the Report: </w:t>
      </w:r>
      <w:r w:rsidRPr="00052F7A">
        <w:rPr>
          <w:rFonts w:ascii="Arial" w:hAnsi="Arial" w:cs="Arial"/>
          <w:bCs/>
          <w:sz w:val="22"/>
          <w:szCs w:val="20"/>
          <w:lang w:val="en-GB"/>
        </w:rPr>
        <w:t>The purpose of this report is to conceive a sustainable business model for The Inkey List</w:t>
      </w:r>
      <w:r w:rsidR="00064AF4" w:rsidRPr="00052F7A">
        <w:rPr>
          <w:rFonts w:ascii="Arial" w:hAnsi="Arial" w:cs="Arial"/>
          <w:bCs/>
          <w:sz w:val="22"/>
          <w:szCs w:val="20"/>
          <w:lang w:val="en-GB"/>
        </w:rPr>
        <w:t>,</w:t>
      </w:r>
      <w:r w:rsidRPr="00052F7A">
        <w:rPr>
          <w:rFonts w:ascii="Arial" w:hAnsi="Arial" w:cs="Arial"/>
          <w:bCs/>
          <w:sz w:val="22"/>
          <w:szCs w:val="20"/>
          <w:lang w:val="en-GB"/>
        </w:rPr>
        <w:t xml:space="preserve"> a British skincare brand. Through growth, the company learns of the necessity to apply sustainable operations to meet consumer needs and legal demands. It will look at the organization's current strategic management, undertake a PESTEL analysis, and Swot analysis, and carry out stakeholder mapping and identification for the development of its long-term sustainable management plan. In this way, it tries to guarantee Th</w:t>
      </w:r>
      <w:r w:rsidRPr="00052F7A">
        <w:rPr>
          <w:rFonts w:ascii="Arial" w:hAnsi="Arial" w:cs="Arial"/>
          <w:bCs/>
          <w:sz w:val="22"/>
          <w:szCs w:val="20"/>
          <w:lang w:val="en-GB"/>
        </w:rPr>
        <w:t>e Inkey List’s opportunistic position and embrace environmental and social responsibilities.</w:t>
      </w:r>
      <w:r w:rsidR="00A23285" w:rsidRPr="00052F7A">
        <w:rPr>
          <w:rFonts w:ascii="Arial" w:hAnsi="Arial" w:cs="Arial"/>
          <w:bCs/>
          <w:sz w:val="22"/>
          <w:szCs w:val="20"/>
          <w:lang w:val="en-GB"/>
        </w:rPr>
        <w:t xml:space="preserve"> Such a concern will facilitate the understanding of all aspects of sustainability and ensure that the company is on the right side of the skincare business as a socially responsible and innovative brand.</w:t>
      </w:r>
    </w:p>
    <w:p w14:paraId="72A95A32" w14:textId="77777777" w:rsidR="000159D4" w:rsidRPr="00052F7A" w:rsidRDefault="00052F7A">
      <w:pPr>
        <w:spacing w:line="259" w:lineRule="auto"/>
        <w:jc w:val="left"/>
        <w:rPr>
          <w:rFonts w:ascii="Arial" w:hAnsi="Arial" w:cs="Arial"/>
          <w:bCs/>
          <w:sz w:val="22"/>
          <w:szCs w:val="20"/>
          <w:lang w:val="en-GB"/>
        </w:rPr>
      </w:pPr>
      <w:r w:rsidRPr="00052F7A">
        <w:rPr>
          <w:rFonts w:ascii="Arial" w:hAnsi="Arial" w:cs="Arial"/>
          <w:bCs/>
          <w:sz w:val="22"/>
          <w:szCs w:val="20"/>
          <w:lang w:val="en-GB"/>
        </w:rPr>
        <w:br w:type="page"/>
      </w:r>
    </w:p>
    <w:p w14:paraId="65F62533" w14:textId="77777777" w:rsidR="000159D4" w:rsidRPr="00052F7A" w:rsidRDefault="00052F7A" w:rsidP="004C6231">
      <w:pPr>
        <w:pStyle w:val="Heading1"/>
        <w:rPr>
          <w:rFonts w:ascii="Arial" w:hAnsi="Arial" w:cs="Arial"/>
          <w:sz w:val="32"/>
          <w:szCs w:val="36"/>
          <w:lang w:val="en-GB"/>
        </w:rPr>
      </w:pPr>
      <w:bookmarkStart w:id="2" w:name="_Toc170469629"/>
      <w:r w:rsidRPr="00052F7A">
        <w:rPr>
          <w:rFonts w:ascii="Arial" w:hAnsi="Arial" w:cs="Arial"/>
          <w:sz w:val="32"/>
          <w:szCs w:val="36"/>
          <w:lang w:val="en-GB"/>
        </w:rPr>
        <w:lastRenderedPageBreak/>
        <w:t>2. Current Strategic Direction</w:t>
      </w:r>
      <w:bookmarkEnd w:id="2"/>
    </w:p>
    <w:p w14:paraId="2EFE0B3E" w14:textId="77777777" w:rsidR="000159D4" w:rsidRPr="00052F7A" w:rsidRDefault="00052F7A" w:rsidP="000159D4">
      <w:pPr>
        <w:rPr>
          <w:rFonts w:ascii="Arial" w:hAnsi="Arial" w:cs="Arial"/>
          <w:bCs/>
          <w:sz w:val="22"/>
          <w:szCs w:val="20"/>
          <w:lang w:val="en-GB"/>
        </w:rPr>
      </w:pPr>
      <w:r w:rsidRPr="00052F7A">
        <w:rPr>
          <w:rFonts w:ascii="Arial" w:hAnsi="Arial" w:cs="Arial"/>
          <w:b/>
          <w:sz w:val="22"/>
          <w:szCs w:val="20"/>
          <w:lang w:val="en-GB"/>
        </w:rPr>
        <w:t>Vision and Mission:</w:t>
      </w:r>
      <w:r w:rsidRPr="00052F7A">
        <w:rPr>
          <w:rFonts w:ascii="Arial" w:hAnsi="Arial" w:cs="Arial"/>
          <w:bCs/>
          <w:sz w:val="22"/>
          <w:szCs w:val="20"/>
          <w:lang w:val="en-GB"/>
        </w:rPr>
        <w:t xml:space="preserve"> The concept behind the Inkey List is simple – to make skincare affordable and efficient for those who want quality products without breaking the bank. Their goal is to enhance consumers’ abilities to make purchasing decisions by providing simple, evidence-based products that do not cause harm and list all active components.</w:t>
      </w:r>
    </w:p>
    <w:p w14:paraId="63020AB6" w14:textId="77777777" w:rsidR="0017517C" w:rsidRPr="00052F7A" w:rsidRDefault="00052F7A" w:rsidP="0017517C">
      <w:pPr>
        <w:keepNext/>
        <w:jc w:val="center"/>
        <w:rPr>
          <w:rFonts w:ascii="Arial" w:hAnsi="Arial" w:cs="Arial"/>
          <w:sz w:val="22"/>
          <w:szCs w:val="20"/>
          <w:lang w:val="en-GB"/>
        </w:rPr>
      </w:pPr>
      <w:r w:rsidRPr="00052F7A">
        <w:rPr>
          <w:rFonts w:ascii="Arial" w:hAnsi="Arial" w:cs="Arial"/>
          <w:noProof/>
          <w:sz w:val="22"/>
          <w:szCs w:val="20"/>
          <w:lang w:val="en-GB"/>
        </w:rPr>
        <w:drawing>
          <wp:inline distT="0" distB="0" distL="0" distR="0" wp14:anchorId="605D8CFC" wp14:editId="7FF6849F">
            <wp:extent cx="3301197" cy="1742536"/>
            <wp:effectExtent l="0" t="0" r="0" b="0"/>
            <wp:docPr id="375524601" name="Picture 3" descr="The Inkey List adds swap-and-save feature for customers to save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524601" name="Picture 8" descr="The Inkey List adds swap-and-save feature for customers to save money"/>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304532" cy="1744297"/>
                    </a:xfrm>
                    <a:prstGeom prst="rect">
                      <a:avLst/>
                    </a:prstGeom>
                    <a:noFill/>
                    <a:ln>
                      <a:noFill/>
                    </a:ln>
                  </pic:spPr>
                </pic:pic>
              </a:graphicData>
            </a:graphic>
          </wp:inline>
        </w:drawing>
      </w:r>
    </w:p>
    <w:p w14:paraId="6061C301" w14:textId="77777777" w:rsidR="0017517C" w:rsidRPr="00052F7A" w:rsidRDefault="00052F7A" w:rsidP="0017517C">
      <w:pPr>
        <w:pStyle w:val="Caption"/>
        <w:jc w:val="center"/>
        <w:rPr>
          <w:rFonts w:ascii="Arial" w:hAnsi="Arial" w:cs="Arial"/>
          <w:i w:val="0"/>
          <w:iCs w:val="0"/>
          <w:color w:val="auto"/>
          <w:sz w:val="14"/>
          <w:szCs w:val="14"/>
          <w:lang w:val="en-GB"/>
        </w:rPr>
      </w:pPr>
      <w:bookmarkStart w:id="3" w:name="_Toc170470239"/>
      <w:r w:rsidRPr="00052F7A">
        <w:rPr>
          <w:rFonts w:ascii="Arial" w:hAnsi="Arial" w:cs="Arial"/>
          <w:i w:val="0"/>
          <w:iCs w:val="0"/>
          <w:color w:val="auto"/>
          <w:sz w:val="14"/>
          <w:szCs w:val="14"/>
          <w:lang w:val="en-GB"/>
        </w:rPr>
        <w:t xml:space="preserve">Figure </w:t>
      </w:r>
      <w:r w:rsidRPr="00052F7A">
        <w:rPr>
          <w:rFonts w:ascii="Arial" w:hAnsi="Arial" w:cs="Arial"/>
          <w:i w:val="0"/>
          <w:iCs w:val="0"/>
          <w:color w:val="auto"/>
          <w:sz w:val="14"/>
          <w:szCs w:val="14"/>
          <w:lang w:val="en-GB"/>
        </w:rPr>
        <w:fldChar w:fldCharType="begin"/>
      </w:r>
      <w:r w:rsidRPr="00052F7A">
        <w:rPr>
          <w:rFonts w:ascii="Arial" w:hAnsi="Arial" w:cs="Arial"/>
          <w:i w:val="0"/>
          <w:iCs w:val="0"/>
          <w:color w:val="auto"/>
          <w:sz w:val="14"/>
          <w:szCs w:val="14"/>
          <w:lang w:val="en-GB"/>
        </w:rPr>
        <w:instrText xml:space="preserve"> SEQ Figure \* ARABIC </w:instrText>
      </w:r>
      <w:r w:rsidRPr="00052F7A">
        <w:rPr>
          <w:rFonts w:ascii="Arial" w:hAnsi="Arial" w:cs="Arial"/>
          <w:i w:val="0"/>
          <w:iCs w:val="0"/>
          <w:color w:val="auto"/>
          <w:sz w:val="14"/>
          <w:szCs w:val="14"/>
          <w:lang w:val="en-GB"/>
        </w:rPr>
        <w:fldChar w:fldCharType="separate"/>
      </w:r>
      <w:r w:rsidRPr="00052F7A">
        <w:rPr>
          <w:rFonts w:ascii="Arial" w:hAnsi="Arial" w:cs="Arial"/>
          <w:i w:val="0"/>
          <w:iCs w:val="0"/>
          <w:noProof/>
          <w:color w:val="auto"/>
          <w:sz w:val="14"/>
          <w:szCs w:val="14"/>
          <w:lang w:val="en-GB"/>
        </w:rPr>
        <w:t>2</w:t>
      </w:r>
      <w:r w:rsidRPr="00052F7A">
        <w:rPr>
          <w:rFonts w:ascii="Arial" w:hAnsi="Arial" w:cs="Arial"/>
          <w:i w:val="0"/>
          <w:iCs w:val="0"/>
          <w:color w:val="auto"/>
          <w:sz w:val="14"/>
          <w:szCs w:val="14"/>
          <w:lang w:val="en-GB"/>
        </w:rPr>
        <w:fldChar w:fldCharType="end"/>
      </w:r>
      <w:r w:rsidRPr="00052F7A">
        <w:rPr>
          <w:rFonts w:ascii="Arial" w:hAnsi="Arial" w:cs="Arial"/>
          <w:i w:val="0"/>
          <w:iCs w:val="0"/>
          <w:color w:val="auto"/>
          <w:sz w:val="14"/>
          <w:szCs w:val="14"/>
          <w:lang w:val="en-GB"/>
        </w:rPr>
        <w:t>: The Inkey List adds</w:t>
      </w:r>
      <w:bookmarkEnd w:id="3"/>
    </w:p>
    <w:p w14:paraId="2182E3DE" w14:textId="77777777" w:rsidR="0017517C" w:rsidRPr="00052F7A" w:rsidRDefault="00052F7A" w:rsidP="0017517C">
      <w:pPr>
        <w:pStyle w:val="Caption"/>
        <w:jc w:val="center"/>
        <w:rPr>
          <w:rFonts w:ascii="Arial" w:hAnsi="Arial" w:cs="Arial"/>
          <w:bCs/>
          <w:i w:val="0"/>
          <w:iCs w:val="0"/>
          <w:color w:val="auto"/>
          <w:sz w:val="14"/>
          <w:szCs w:val="14"/>
          <w:lang w:val="en-GB"/>
        </w:rPr>
      </w:pPr>
      <w:r w:rsidRPr="00052F7A">
        <w:rPr>
          <w:rFonts w:ascii="Arial" w:hAnsi="Arial" w:cs="Arial"/>
          <w:i w:val="0"/>
          <w:iCs w:val="0"/>
          <w:color w:val="auto"/>
          <w:sz w:val="14"/>
          <w:szCs w:val="14"/>
          <w:lang w:val="en-GB"/>
        </w:rPr>
        <w:t xml:space="preserve"> (source: https://www.glossy.co/ 2024)</w:t>
      </w:r>
    </w:p>
    <w:p w14:paraId="356C81B5" w14:textId="77777777" w:rsidR="000159D4" w:rsidRPr="00052F7A" w:rsidRDefault="00052F7A" w:rsidP="000159D4">
      <w:pPr>
        <w:rPr>
          <w:rFonts w:ascii="Arial" w:hAnsi="Arial" w:cs="Arial"/>
          <w:b/>
          <w:sz w:val="22"/>
          <w:szCs w:val="20"/>
          <w:lang w:val="en-GB"/>
        </w:rPr>
      </w:pPr>
      <w:r w:rsidRPr="00052F7A">
        <w:rPr>
          <w:rFonts w:ascii="Arial" w:hAnsi="Arial" w:cs="Arial"/>
          <w:b/>
          <w:sz w:val="22"/>
          <w:szCs w:val="20"/>
          <w:lang w:val="en-GB"/>
        </w:rPr>
        <w:t>Strategic Objectives:</w:t>
      </w:r>
    </w:p>
    <w:p w14:paraId="1EB8D03A" w14:textId="77777777" w:rsidR="000159D4" w:rsidRPr="00052F7A" w:rsidRDefault="00052F7A" w:rsidP="004C6231">
      <w:pPr>
        <w:pStyle w:val="ListParagraph"/>
        <w:numPr>
          <w:ilvl w:val="0"/>
          <w:numId w:val="1"/>
        </w:numPr>
        <w:rPr>
          <w:rFonts w:ascii="Arial" w:hAnsi="Arial" w:cs="Arial"/>
          <w:bCs/>
          <w:sz w:val="22"/>
          <w:szCs w:val="20"/>
          <w:lang w:val="en-GB"/>
        </w:rPr>
      </w:pPr>
      <w:r w:rsidRPr="00052F7A">
        <w:rPr>
          <w:rFonts w:ascii="Arial" w:hAnsi="Arial" w:cs="Arial"/>
          <w:b/>
          <w:sz w:val="22"/>
          <w:szCs w:val="20"/>
          <w:lang w:val="en-GB"/>
        </w:rPr>
        <w:t xml:space="preserve">Marketing: </w:t>
      </w:r>
      <w:r w:rsidRPr="00052F7A">
        <w:rPr>
          <w:rFonts w:ascii="Arial" w:hAnsi="Arial" w:cs="Arial"/>
          <w:bCs/>
          <w:sz w:val="22"/>
          <w:szCs w:val="20"/>
          <w:lang w:val="en-GB"/>
        </w:rPr>
        <w:t xml:space="preserve">One of the key aspects of The Inkey List marketing is digital interaction and client awareness. Hence, using social media platforms and influencers, consumers are made aware of the ingredients to use in skincare and the correct routines thus making them loyal to the company's brands. </w:t>
      </w:r>
    </w:p>
    <w:p w14:paraId="331901E2" w14:textId="77777777" w:rsidR="000159D4" w:rsidRPr="00052F7A" w:rsidRDefault="00052F7A" w:rsidP="004C6231">
      <w:pPr>
        <w:pStyle w:val="ListParagraph"/>
        <w:numPr>
          <w:ilvl w:val="0"/>
          <w:numId w:val="1"/>
        </w:numPr>
        <w:rPr>
          <w:rFonts w:ascii="Arial" w:hAnsi="Arial" w:cs="Arial"/>
          <w:bCs/>
          <w:sz w:val="22"/>
          <w:szCs w:val="20"/>
          <w:lang w:val="en-GB"/>
        </w:rPr>
      </w:pPr>
      <w:r w:rsidRPr="00052F7A">
        <w:rPr>
          <w:rFonts w:ascii="Arial" w:hAnsi="Arial" w:cs="Arial"/>
          <w:b/>
          <w:sz w:val="22"/>
          <w:szCs w:val="20"/>
          <w:lang w:val="en-GB"/>
        </w:rPr>
        <w:t>Operations:</w:t>
      </w:r>
      <w:r w:rsidRPr="00052F7A">
        <w:rPr>
          <w:rFonts w:ascii="Arial" w:hAnsi="Arial" w:cs="Arial"/>
          <w:bCs/>
          <w:sz w:val="22"/>
          <w:szCs w:val="20"/>
          <w:lang w:val="en-GB"/>
        </w:rPr>
        <w:t xml:space="preserve"> Therefore, operational efficiency is a goal for The Inkey List. It is their strategy to ensure a timely provision of products to the market while at the same time lowering their expenses on the delivery of their products</w:t>
      </w:r>
      <w:r w:rsidR="00F570B1" w:rsidRPr="00052F7A">
        <w:rPr>
          <w:rFonts w:ascii="Arial" w:hAnsi="Arial" w:cs="Arial"/>
          <w:bCs/>
          <w:sz w:val="22"/>
          <w:szCs w:val="20"/>
          <w:lang w:val="en-GB"/>
        </w:rPr>
        <w:t xml:space="preserve"> (</w:t>
      </w:r>
      <w:r w:rsidR="00F570B1" w:rsidRPr="00052F7A">
        <w:rPr>
          <w:rFonts w:ascii="Arial" w:hAnsi="Arial" w:cs="Arial"/>
          <w:sz w:val="22"/>
          <w:szCs w:val="20"/>
          <w:lang w:val="en-GB"/>
        </w:rPr>
        <w:t>Blanchard, 2021)</w:t>
      </w:r>
      <w:r w:rsidRPr="00052F7A">
        <w:rPr>
          <w:rFonts w:ascii="Arial" w:hAnsi="Arial" w:cs="Arial"/>
          <w:bCs/>
          <w:sz w:val="22"/>
          <w:szCs w:val="20"/>
          <w:lang w:val="en-GB"/>
        </w:rPr>
        <w:t xml:space="preserve">. </w:t>
      </w:r>
    </w:p>
    <w:p w14:paraId="616A1982" w14:textId="77777777" w:rsidR="000159D4" w:rsidRPr="00052F7A" w:rsidRDefault="00052F7A" w:rsidP="004C6231">
      <w:pPr>
        <w:pStyle w:val="ListParagraph"/>
        <w:numPr>
          <w:ilvl w:val="0"/>
          <w:numId w:val="1"/>
        </w:numPr>
        <w:rPr>
          <w:rFonts w:ascii="Arial" w:hAnsi="Arial" w:cs="Arial"/>
          <w:bCs/>
          <w:sz w:val="22"/>
          <w:szCs w:val="20"/>
          <w:lang w:val="en-GB"/>
        </w:rPr>
      </w:pPr>
      <w:r w:rsidRPr="00052F7A">
        <w:rPr>
          <w:rFonts w:ascii="Arial" w:hAnsi="Arial" w:cs="Arial"/>
          <w:b/>
          <w:sz w:val="22"/>
          <w:szCs w:val="20"/>
          <w:lang w:val="en-GB"/>
        </w:rPr>
        <w:t xml:space="preserve">Product Development: </w:t>
      </w:r>
      <w:r w:rsidRPr="00052F7A">
        <w:rPr>
          <w:rFonts w:ascii="Arial" w:hAnsi="Arial" w:cs="Arial"/>
          <w:bCs/>
          <w:sz w:val="22"/>
          <w:szCs w:val="20"/>
          <w:lang w:val="en-GB"/>
        </w:rPr>
        <w:t xml:space="preserve">That is why, the aspect of innovation in the development of its products is one of the top priorities for The Inkey List. They are centred on following the trends in the latest scientific achievements and the demands of consumers to address their skin care needs. </w:t>
      </w:r>
    </w:p>
    <w:p w14:paraId="3E618B56" w14:textId="77777777" w:rsidR="000159D4" w:rsidRDefault="00052F7A" w:rsidP="004C6231">
      <w:pPr>
        <w:pStyle w:val="ListParagraph"/>
        <w:numPr>
          <w:ilvl w:val="0"/>
          <w:numId w:val="1"/>
        </w:numPr>
        <w:rPr>
          <w:rFonts w:ascii="Arial" w:hAnsi="Arial" w:cs="Arial"/>
          <w:bCs/>
          <w:sz w:val="22"/>
          <w:szCs w:val="20"/>
          <w:lang w:val="en-GB"/>
        </w:rPr>
      </w:pPr>
      <w:r w:rsidRPr="00052F7A">
        <w:rPr>
          <w:rFonts w:ascii="Arial" w:hAnsi="Arial" w:cs="Arial"/>
          <w:b/>
          <w:sz w:val="22"/>
          <w:szCs w:val="20"/>
          <w:lang w:val="en-GB"/>
        </w:rPr>
        <w:t>Customer Engagement:</w:t>
      </w:r>
      <w:r w:rsidRPr="00052F7A">
        <w:rPr>
          <w:rFonts w:ascii="Arial" w:hAnsi="Arial" w:cs="Arial"/>
          <w:bCs/>
          <w:sz w:val="22"/>
          <w:szCs w:val="20"/>
          <w:lang w:val="en-GB"/>
        </w:rPr>
        <w:t xml:space="preserve"> Payments still </w:t>
      </w:r>
      <w:r w:rsidR="004C6231" w:rsidRPr="00052F7A">
        <w:rPr>
          <w:rFonts w:ascii="Arial" w:hAnsi="Arial" w:cs="Arial"/>
          <w:bCs/>
          <w:sz w:val="22"/>
          <w:szCs w:val="20"/>
          <w:lang w:val="en-GB"/>
        </w:rPr>
        <w:t>must</w:t>
      </w:r>
      <w:r w:rsidRPr="00052F7A">
        <w:rPr>
          <w:rFonts w:ascii="Arial" w:hAnsi="Arial" w:cs="Arial"/>
          <w:bCs/>
          <w:sz w:val="22"/>
          <w:szCs w:val="20"/>
          <w:lang w:val="en-GB"/>
        </w:rPr>
        <w:t xml:space="preserve"> be made to third parties; however, The Inkey List appreciates the direct communication with their customers</w:t>
      </w:r>
      <w:r w:rsidR="004F1D1A" w:rsidRPr="00052F7A">
        <w:rPr>
          <w:rFonts w:ascii="Arial" w:hAnsi="Arial" w:cs="Arial"/>
          <w:bCs/>
          <w:sz w:val="22"/>
          <w:szCs w:val="20"/>
          <w:lang w:val="en-GB"/>
        </w:rPr>
        <w:t xml:space="preserve"> (</w:t>
      </w:r>
      <w:r w:rsidR="004F1D1A" w:rsidRPr="00052F7A">
        <w:rPr>
          <w:rFonts w:ascii="Arial" w:hAnsi="Arial" w:cs="Arial"/>
          <w:sz w:val="22"/>
          <w:szCs w:val="20"/>
          <w:lang w:val="en-GB"/>
        </w:rPr>
        <w:t xml:space="preserve">Kelly, </w:t>
      </w:r>
      <w:proofErr w:type="spellStart"/>
      <w:r w:rsidR="004F1D1A" w:rsidRPr="00052F7A">
        <w:rPr>
          <w:rFonts w:ascii="Arial" w:hAnsi="Arial" w:cs="Arial"/>
          <w:sz w:val="22"/>
          <w:szCs w:val="20"/>
          <w:lang w:val="en-GB"/>
        </w:rPr>
        <w:t>Ferenzy</w:t>
      </w:r>
      <w:proofErr w:type="spellEnd"/>
      <w:r w:rsidR="004F1D1A" w:rsidRPr="00052F7A">
        <w:rPr>
          <w:rFonts w:ascii="Arial" w:hAnsi="Arial" w:cs="Arial"/>
          <w:sz w:val="22"/>
          <w:szCs w:val="20"/>
          <w:lang w:val="en-GB"/>
        </w:rPr>
        <w:t>, and McGrath, 2017)</w:t>
      </w:r>
      <w:r w:rsidRPr="00052F7A">
        <w:rPr>
          <w:rFonts w:ascii="Arial" w:hAnsi="Arial" w:cs="Arial"/>
          <w:bCs/>
          <w:sz w:val="22"/>
          <w:szCs w:val="20"/>
          <w:lang w:val="en-GB"/>
        </w:rPr>
        <w:t xml:space="preserve">. They are expected to improve customer satisfaction in the form of recommendations, punctual answers to their questions, and participation in social media. </w:t>
      </w:r>
    </w:p>
    <w:p w14:paraId="53026DAC" w14:textId="77777777" w:rsidR="00052F7A" w:rsidRDefault="00052F7A" w:rsidP="00052F7A">
      <w:pPr>
        <w:rPr>
          <w:rFonts w:ascii="Arial" w:hAnsi="Arial" w:cs="Arial"/>
          <w:bCs/>
          <w:sz w:val="22"/>
          <w:szCs w:val="20"/>
          <w:lang w:val="en-GB"/>
        </w:rPr>
      </w:pPr>
    </w:p>
    <w:p w14:paraId="1200045B" w14:textId="77777777" w:rsidR="00052F7A" w:rsidRPr="00052F7A" w:rsidRDefault="00052F7A" w:rsidP="00052F7A">
      <w:pPr>
        <w:rPr>
          <w:rFonts w:ascii="Arial" w:hAnsi="Arial" w:cs="Arial"/>
          <w:bCs/>
          <w:sz w:val="22"/>
          <w:szCs w:val="20"/>
          <w:lang w:val="en-GB"/>
        </w:rPr>
      </w:pPr>
    </w:p>
    <w:p w14:paraId="3F2B266D" w14:textId="77777777" w:rsidR="000159D4" w:rsidRPr="00052F7A" w:rsidRDefault="00052F7A" w:rsidP="000159D4">
      <w:pPr>
        <w:rPr>
          <w:rFonts w:ascii="Arial" w:hAnsi="Arial" w:cs="Arial"/>
          <w:b/>
          <w:sz w:val="22"/>
          <w:szCs w:val="20"/>
          <w:lang w:val="en-GB"/>
        </w:rPr>
      </w:pPr>
      <w:r w:rsidRPr="00052F7A">
        <w:rPr>
          <w:rFonts w:ascii="Arial" w:hAnsi="Arial" w:cs="Arial"/>
          <w:b/>
          <w:sz w:val="22"/>
          <w:szCs w:val="20"/>
          <w:lang w:val="en-GB"/>
        </w:rPr>
        <w:lastRenderedPageBreak/>
        <w:t xml:space="preserve">Resources and Capabilities: </w:t>
      </w:r>
    </w:p>
    <w:p w14:paraId="756E08AC" w14:textId="77777777" w:rsidR="000159D4" w:rsidRPr="00052F7A" w:rsidRDefault="00052F7A" w:rsidP="004C6231">
      <w:pPr>
        <w:pStyle w:val="ListParagraph"/>
        <w:numPr>
          <w:ilvl w:val="0"/>
          <w:numId w:val="2"/>
        </w:numPr>
        <w:rPr>
          <w:rFonts w:ascii="Arial" w:hAnsi="Arial" w:cs="Arial"/>
          <w:bCs/>
          <w:sz w:val="22"/>
          <w:szCs w:val="20"/>
          <w:lang w:val="en-GB"/>
        </w:rPr>
      </w:pPr>
      <w:r w:rsidRPr="00052F7A">
        <w:rPr>
          <w:rFonts w:ascii="Arial" w:hAnsi="Arial" w:cs="Arial"/>
          <w:b/>
          <w:sz w:val="22"/>
          <w:szCs w:val="20"/>
          <w:lang w:val="en-GB"/>
        </w:rPr>
        <w:t>Human Resources:</w:t>
      </w:r>
      <w:r w:rsidRPr="00052F7A">
        <w:rPr>
          <w:rFonts w:ascii="Arial" w:hAnsi="Arial" w:cs="Arial"/>
          <w:bCs/>
          <w:sz w:val="22"/>
          <w:szCs w:val="20"/>
          <w:lang w:val="en-GB"/>
        </w:rPr>
        <w:t xml:space="preserve"> The Inkey List has qualified employees in formulation, and they also have experts in digital marketing and customer service. Due to their strong commitment to teamwork, and training they make sure that the team advances in modern knowledge and development. </w:t>
      </w:r>
    </w:p>
    <w:p w14:paraId="194FAFF7" w14:textId="77777777" w:rsidR="000159D4" w:rsidRPr="00052F7A" w:rsidRDefault="00052F7A" w:rsidP="004C6231">
      <w:pPr>
        <w:pStyle w:val="ListParagraph"/>
        <w:numPr>
          <w:ilvl w:val="0"/>
          <w:numId w:val="2"/>
        </w:numPr>
        <w:rPr>
          <w:rFonts w:ascii="Arial" w:hAnsi="Arial" w:cs="Arial"/>
          <w:bCs/>
          <w:sz w:val="22"/>
          <w:szCs w:val="20"/>
          <w:lang w:val="en-GB"/>
        </w:rPr>
      </w:pPr>
      <w:r w:rsidRPr="00052F7A">
        <w:rPr>
          <w:rFonts w:ascii="Arial" w:hAnsi="Arial" w:cs="Arial"/>
          <w:b/>
          <w:sz w:val="22"/>
          <w:szCs w:val="20"/>
          <w:lang w:val="en-GB"/>
        </w:rPr>
        <w:t>Financial Resources:</w:t>
      </w:r>
      <w:r w:rsidRPr="00052F7A">
        <w:rPr>
          <w:rFonts w:ascii="Arial" w:hAnsi="Arial" w:cs="Arial"/>
          <w:bCs/>
          <w:sz w:val="22"/>
          <w:szCs w:val="20"/>
          <w:lang w:val="en-GB"/>
        </w:rPr>
        <w:t xml:space="preserve"> The firm disclosed massive capital to fund growth strategies in the social entity. These sources of finance help them to fund research as well as development, advertising and the modernization of their facilities. </w:t>
      </w:r>
    </w:p>
    <w:p w14:paraId="211E456A" w14:textId="77777777" w:rsidR="000159D4" w:rsidRPr="00052F7A" w:rsidRDefault="00052F7A" w:rsidP="000159D4">
      <w:pPr>
        <w:pStyle w:val="ListParagraph"/>
        <w:numPr>
          <w:ilvl w:val="0"/>
          <w:numId w:val="2"/>
        </w:numPr>
        <w:rPr>
          <w:rFonts w:ascii="Arial" w:hAnsi="Arial" w:cs="Arial"/>
          <w:bCs/>
          <w:sz w:val="22"/>
          <w:szCs w:val="20"/>
          <w:lang w:val="en-GB"/>
        </w:rPr>
      </w:pPr>
      <w:r w:rsidRPr="00052F7A">
        <w:rPr>
          <w:rFonts w:ascii="Arial" w:hAnsi="Arial" w:cs="Arial"/>
          <w:b/>
          <w:sz w:val="22"/>
          <w:szCs w:val="20"/>
          <w:lang w:val="en-GB"/>
        </w:rPr>
        <w:t>Technological Resources:</w:t>
      </w:r>
      <w:r w:rsidRPr="00052F7A">
        <w:rPr>
          <w:rFonts w:ascii="Arial" w:hAnsi="Arial" w:cs="Arial"/>
          <w:bCs/>
          <w:sz w:val="22"/>
          <w:szCs w:val="20"/>
          <w:lang w:val="en-GB"/>
        </w:rPr>
        <w:t xml:space="preserve"> Using data analysis, The Inkey List targets consumers effectively since it solely exploits the technological development of the modern world</w:t>
      </w:r>
      <w:r w:rsidR="00D60317" w:rsidRPr="00052F7A">
        <w:rPr>
          <w:rFonts w:ascii="Arial" w:hAnsi="Arial" w:cs="Arial"/>
          <w:bCs/>
          <w:sz w:val="22"/>
          <w:szCs w:val="20"/>
          <w:lang w:val="en-GB"/>
        </w:rPr>
        <w:t xml:space="preserve"> </w:t>
      </w:r>
      <w:r w:rsidR="000853A6" w:rsidRPr="00052F7A">
        <w:rPr>
          <w:rFonts w:ascii="Arial" w:hAnsi="Arial" w:cs="Arial"/>
          <w:bCs/>
          <w:sz w:val="22"/>
          <w:szCs w:val="20"/>
          <w:lang w:val="en-GB"/>
        </w:rPr>
        <w:t>(</w:t>
      </w:r>
      <w:r w:rsidR="00D60317" w:rsidRPr="00052F7A">
        <w:rPr>
          <w:rFonts w:ascii="Arial" w:hAnsi="Arial" w:cs="Arial"/>
          <w:sz w:val="22"/>
          <w:szCs w:val="20"/>
          <w:lang w:val="en-GB"/>
        </w:rPr>
        <w:t>Davenport and Harris, 2017)</w:t>
      </w:r>
      <w:r w:rsidRPr="00052F7A">
        <w:rPr>
          <w:rFonts w:ascii="Arial" w:hAnsi="Arial" w:cs="Arial"/>
          <w:bCs/>
          <w:sz w:val="22"/>
          <w:szCs w:val="20"/>
          <w:lang w:val="en-GB"/>
        </w:rPr>
        <w:t>. This kind of information is useful in designing and marketing the products as it provides guidance.</w:t>
      </w:r>
    </w:p>
    <w:p w14:paraId="2159AD34" w14:textId="77777777" w:rsidR="004C6231" w:rsidRPr="00052F7A" w:rsidRDefault="00052F7A" w:rsidP="004C6231">
      <w:pPr>
        <w:pStyle w:val="Heading1"/>
        <w:rPr>
          <w:rFonts w:ascii="Arial" w:hAnsi="Arial" w:cs="Arial"/>
          <w:sz w:val="32"/>
          <w:szCs w:val="36"/>
          <w:lang w:val="en-GB"/>
        </w:rPr>
      </w:pPr>
      <w:bookmarkStart w:id="4" w:name="_Toc170469630"/>
      <w:r w:rsidRPr="00052F7A">
        <w:rPr>
          <w:rFonts w:ascii="Arial" w:hAnsi="Arial" w:cs="Arial"/>
          <w:sz w:val="32"/>
          <w:szCs w:val="36"/>
          <w:lang w:val="en-GB"/>
        </w:rPr>
        <w:t>3. Environmental Analysis</w:t>
      </w:r>
      <w:bookmarkEnd w:id="4"/>
    </w:p>
    <w:p w14:paraId="0856787D" w14:textId="77777777" w:rsidR="004C6231" w:rsidRPr="00052F7A" w:rsidRDefault="00052F7A" w:rsidP="004C6231">
      <w:pPr>
        <w:rPr>
          <w:rFonts w:ascii="Arial" w:hAnsi="Arial" w:cs="Arial"/>
          <w:b/>
          <w:sz w:val="22"/>
          <w:szCs w:val="20"/>
          <w:lang w:val="en-GB"/>
        </w:rPr>
      </w:pPr>
      <w:r w:rsidRPr="00052F7A">
        <w:rPr>
          <w:rFonts w:ascii="Arial" w:hAnsi="Arial" w:cs="Arial"/>
          <w:b/>
          <w:sz w:val="22"/>
          <w:szCs w:val="20"/>
          <w:lang w:val="en-GB"/>
        </w:rPr>
        <w:t>PESTLE Analysis</w:t>
      </w:r>
    </w:p>
    <w:tbl>
      <w:tblPr>
        <w:tblStyle w:val="TableGrid"/>
        <w:tblW w:w="0" w:type="auto"/>
        <w:tblLook w:val="04A0" w:firstRow="1" w:lastRow="0" w:firstColumn="1" w:lastColumn="0" w:noHBand="0" w:noVBand="1"/>
      </w:tblPr>
      <w:tblGrid>
        <w:gridCol w:w="1745"/>
        <w:gridCol w:w="7271"/>
      </w:tblGrid>
      <w:tr w:rsidR="007726C5" w:rsidRPr="00052F7A" w14:paraId="105ADA23" w14:textId="77777777" w:rsidTr="004C6231">
        <w:tc>
          <w:tcPr>
            <w:tcW w:w="0" w:type="auto"/>
            <w:shd w:val="clear" w:color="auto" w:fill="B4C6E7" w:themeFill="accent1" w:themeFillTint="66"/>
            <w:hideMark/>
          </w:tcPr>
          <w:p w14:paraId="785909A8"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Factor</w:t>
            </w:r>
          </w:p>
        </w:tc>
        <w:tc>
          <w:tcPr>
            <w:tcW w:w="0" w:type="auto"/>
            <w:shd w:val="clear" w:color="auto" w:fill="B4C6E7" w:themeFill="accent1" w:themeFillTint="66"/>
            <w:hideMark/>
          </w:tcPr>
          <w:p w14:paraId="0AD45F5B"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Description</w:t>
            </w:r>
          </w:p>
        </w:tc>
      </w:tr>
      <w:tr w:rsidR="007726C5" w:rsidRPr="00052F7A" w14:paraId="743404E5" w14:textId="77777777" w:rsidTr="004C6231">
        <w:tc>
          <w:tcPr>
            <w:tcW w:w="0" w:type="auto"/>
            <w:shd w:val="clear" w:color="auto" w:fill="B4C6E7" w:themeFill="accent1" w:themeFillTint="66"/>
            <w:hideMark/>
          </w:tcPr>
          <w:p w14:paraId="086F2D69"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Political</w:t>
            </w:r>
          </w:p>
        </w:tc>
        <w:tc>
          <w:tcPr>
            <w:tcW w:w="0" w:type="auto"/>
            <w:hideMark/>
          </w:tcPr>
          <w:p w14:paraId="2C2DCD91"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The political stability of the countries that are relevant for the formation of a specific company's operations also plays an important role.</w:t>
            </w:r>
          </w:p>
        </w:tc>
      </w:tr>
      <w:tr w:rsidR="007726C5" w:rsidRPr="00052F7A" w14:paraId="1E4777BC" w14:textId="77777777" w:rsidTr="004C6231">
        <w:tc>
          <w:tcPr>
            <w:tcW w:w="0" w:type="auto"/>
            <w:shd w:val="clear" w:color="auto" w:fill="B4C6E7" w:themeFill="accent1" w:themeFillTint="66"/>
            <w:hideMark/>
          </w:tcPr>
          <w:p w14:paraId="0AACC180"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Economic</w:t>
            </w:r>
          </w:p>
        </w:tc>
        <w:tc>
          <w:tcPr>
            <w:tcW w:w="0" w:type="auto"/>
            <w:hideMark/>
          </w:tcPr>
          <w:p w14:paraId="20880C2A"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Hence inflation and the buying power of the customers are factors that determine their buying behaviour in the economy. Exchange rates directly affect the revenues earned from other countries.</w:t>
            </w:r>
          </w:p>
        </w:tc>
      </w:tr>
      <w:tr w:rsidR="007726C5" w:rsidRPr="00052F7A" w14:paraId="41C61FBE" w14:textId="77777777" w:rsidTr="004C6231">
        <w:tc>
          <w:tcPr>
            <w:tcW w:w="0" w:type="auto"/>
            <w:shd w:val="clear" w:color="auto" w:fill="B4C6E7" w:themeFill="accent1" w:themeFillTint="66"/>
            <w:hideMark/>
          </w:tcPr>
          <w:p w14:paraId="36C91DEC"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Social</w:t>
            </w:r>
          </w:p>
        </w:tc>
        <w:tc>
          <w:tcPr>
            <w:tcW w:w="0" w:type="auto"/>
            <w:hideMark/>
          </w:tcPr>
          <w:p w14:paraId="5C8DAA2B"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Awareness of ingredients and transparency and rising consumer consciousness about sustainability. Convention and fashion trends may predispose the brand and products’ appeal substantially.</w:t>
            </w:r>
          </w:p>
        </w:tc>
      </w:tr>
      <w:tr w:rsidR="007726C5" w:rsidRPr="00052F7A" w14:paraId="1E8E2062" w14:textId="77777777" w:rsidTr="004C6231">
        <w:tc>
          <w:tcPr>
            <w:tcW w:w="0" w:type="auto"/>
            <w:shd w:val="clear" w:color="auto" w:fill="B4C6E7" w:themeFill="accent1" w:themeFillTint="66"/>
            <w:hideMark/>
          </w:tcPr>
          <w:p w14:paraId="68BC99FB"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Technological</w:t>
            </w:r>
          </w:p>
        </w:tc>
        <w:tc>
          <w:tcPr>
            <w:tcW w:w="0" w:type="auto"/>
            <w:hideMark/>
          </w:tcPr>
          <w:p w14:paraId="266C29D9"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Advertisement technology and e-commerce technologies for strengthening customer base.</w:t>
            </w:r>
          </w:p>
        </w:tc>
      </w:tr>
      <w:tr w:rsidR="007726C5" w:rsidRPr="00052F7A" w14:paraId="592F5E75" w14:textId="77777777" w:rsidTr="004C6231">
        <w:tc>
          <w:tcPr>
            <w:tcW w:w="0" w:type="auto"/>
            <w:shd w:val="clear" w:color="auto" w:fill="B4C6E7" w:themeFill="accent1" w:themeFillTint="66"/>
            <w:hideMark/>
          </w:tcPr>
          <w:p w14:paraId="4D7D0C11"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Legal</w:t>
            </w:r>
          </w:p>
        </w:tc>
        <w:tc>
          <w:tcPr>
            <w:tcW w:w="0" w:type="auto"/>
            <w:hideMark/>
          </w:tcPr>
          <w:p w14:paraId="5144D86B"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 xml:space="preserve">Adherence to the laws and </w:t>
            </w:r>
            <w:r w:rsidRPr="00052F7A">
              <w:rPr>
                <w:rFonts w:ascii="Arial" w:hAnsi="Arial" w:cs="Arial"/>
                <w:bCs/>
                <w:sz w:val="22"/>
                <w:szCs w:val="20"/>
                <w:lang w:val="en-GB"/>
              </w:rPr>
              <w:t>regulations in the skincare industry as well as labelling in various countries. Patenting laws influence the protection of products' formulations and brand images.</w:t>
            </w:r>
          </w:p>
        </w:tc>
      </w:tr>
      <w:tr w:rsidR="007726C5" w:rsidRPr="00052F7A" w14:paraId="03E1DB4C" w14:textId="77777777" w:rsidTr="004C6231">
        <w:tc>
          <w:tcPr>
            <w:tcW w:w="0" w:type="auto"/>
            <w:shd w:val="clear" w:color="auto" w:fill="B4C6E7" w:themeFill="accent1" w:themeFillTint="66"/>
            <w:hideMark/>
          </w:tcPr>
          <w:p w14:paraId="09478354"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Environmental</w:t>
            </w:r>
          </w:p>
        </w:tc>
        <w:tc>
          <w:tcPr>
            <w:tcW w:w="0" w:type="auto"/>
            <w:hideMark/>
          </w:tcPr>
          <w:p w14:paraId="1785D24F"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Increasing adoption of environmental management, namely the use of environmentally friendly packaging and the sources of the ingredients to meet client demand and legal obligations.</w:t>
            </w:r>
          </w:p>
        </w:tc>
      </w:tr>
    </w:tbl>
    <w:p w14:paraId="0AA6A7BD" w14:textId="77777777" w:rsidR="00D15438" w:rsidRPr="00052F7A" w:rsidRDefault="00D15438" w:rsidP="000159D4">
      <w:pPr>
        <w:rPr>
          <w:rFonts w:ascii="Arial" w:hAnsi="Arial" w:cs="Arial"/>
          <w:bCs/>
          <w:sz w:val="22"/>
          <w:szCs w:val="20"/>
          <w:lang w:val="en-GB"/>
        </w:rPr>
      </w:pPr>
    </w:p>
    <w:p w14:paraId="367DA8D2" w14:textId="77777777" w:rsidR="004C6231" w:rsidRPr="00052F7A" w:rsidRDefault="00052F7A" w:rsidP="000159D4">
      <w:pPr>
        <w:rPr>
          <w:rFonts w:ascii="Arial" w:hAnsi="Arial" w:cs="Arial"/>
          <w:b/>
          <w:sz w:val="22"/>
          <w:szCs w:val="20"/>
          <w:lang w:val="en-GB"/>
        </w:rPr>
      </w:pPr>
      <w:r w:rsidRPr="00052F7A">
        <w:rPr>
          <w:rFonts w:ascii="Arial" w:hAnsi="Arial" w:cs="Arial"/>
          <w:b/>
          <w:sz w:val="22"/>
          <w:szCs w:val="20"/>
          <w:lang w:val="en-GB"/>
        </w:rPr>
        <w:t>SWOT Analysis</w:t>
      </w:r>
    </w:p>
    <w:tbl>
      <w:tblPr>
        <w:tblStyle w:val="TableGrid"/>
        <w:tblW w:w="0" w:type="auto"/>
        <w:tblLook w:val="04A0" w:firstRow="1" w:lastRow="0" w:firstColumn="1" w:lastColumn="0" w:noHBand="0" w:noVBand="1"/>
      </w:tblPr>
      <w:tblGrid>
        <w:gridCol w:w="5043"/>
        <w:gridCol w:w="3973"/>
      </w:tblGrid>
      <w:tr w:rsidR="007726C5" w:rsidRPr="00052F7A" w14:paraId="4EC742C7" w14:textId="77777777" w:rsidTr="004C6231">
        <w:tc>
          <w:tcPr>
            <w:tcW w:w="0" w:type="auto"/>
            <w:shd w:val="clear" w:color="auto" w:fill="A8D08D" w:themeFill="accent6" w:themeFillTint="99"/>
            <w:hideMark/>
          </w:tcPr>
          <w:p w14:paraId="0DC24BBF"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Strengths</w:t>
            </w:r>
          </w:p>
        </w:tc>
        <w:tc>
          <w:tcPr>
            <w:tcW w:w="0" w:type="auto"/>
            <w:shd w:val="clear" w:color="auto" w:fill="A8D08D" w:themeFill="accent6" w:themeFillTint="99"/>
            <w:hideMark/>
          </w:tcPr>
          <w:p w14:paraId="71E08E7D"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Weaknesses</w:t>
            </w:r>
          </w:p>
        </w:tc>
      </w:tr>
      <w:tr w:rsidR="007726C5" w:rsidRPr="00052F7A" w14:paraId="197BDD6A" w14:textId="77777777" w:rsidTr="004C6231">
        <w:tc>
          <w:tcPr>
            <w:tcW w:w="0" w:type="auto"/>
            <w:hideMark/>
          </w:tcPr>
          <w:p w14:paraId="4D599F63"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Strong brand identity focused on transparency and education.</w:t>
            </w:r>
          </w:p>
        </w:tc>
        <w:tc>
          <w:tcPr>
            <w:tcW w:w="0" w:type="auto"/>
            <w:hideMark/>
          </w:tcPr>
          <w:p w14:paraId="024483AB"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 xml:space="preserve">Limited physical retail presence compared to </w:t>
            </w:r>
            <w:r w:rsidRPr="00052F7A">
              <w:rPr>
                <w:rFonts w:ascii="Arial" w:hAnsi="Arial" w:cs="Arial"/>
                <w:bCs/>
                <w:sz w:val="22"/>
                <w:szCs w:val="20"/>
                <w:lang w:val="en-GB"/>
              </w:rPr>
              <w:t>larger competitors.</w:t>
            </w:r>
          </w:p>
        </w:tc>
      </w:tr>
      <w:tr w:rsidR="007726C5" w:rsidRPr="00052F7A" w14:paraId="6BF6AD32" w14:textId="77777777" w:rsidTr="004C6231">
        <w:tc>
          <w:tcPr>
            <w:tcW w:w="0" w:type="auto"/>
            <w:hideMark/>
          </w:tcPr>
          <w:p w14:paraId="3FE9D805"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Rapid innovation and introduction of new products.</w:t>
            </w:r>
          </w:p>
        </w:tc>
        <w:tc>
          <w:tcPr>
            <w:tcW w:w="0" w:type="auto"/>
            <w:hideMark/>
          </w:tcPr>
          <w:p w14:paraId="0910FE41"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Dependence on a few key suppliers for raw materials.</w:t>
            </w:r>
          </w:p>
        </w:tc>
      </w:tr>
      <w:tr w:rsidR="007726C5" w:rsidRPr="00052F7A" w14:paraId="79AA2C19" w14:textId="77777777" w:rsidTr="004C6231">
        <w:tc>
          <w:tcPr>
            <w:tcW w:w="0" w:type="auto"/>
            <w:hideMark/>
          </w:tcPr>
          <w:p w14:paraId="715F5018"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Robust digital marketing and social media engagement.</w:t>
            </w:r>
          </w:p>
        </w:tc>
        <w:tc>
          <w:tcPr>
            <w:tcW w:w="0" w:type="auto"/>
            <w:hideMark/>
          </w:tcPr>
          <w:p w14:paraId="7090AF83"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Relatively small market share in a highly competitive industry.</w:t>
            </w:r>
          </w:p>
        </w:tc>
      </w:tr>
      <w:tr w:rsidR="007726C5" w:rsidRPr="00052F7A" w14:paraId="26C4CDCF" w14:textId="77777777" w:rsidTr="004C6231">
        <w:tc>
          <w:tcPr>
            <w:tcW w:w="0" w:type="auto"/>
            <w:hideMark/>
          </w:tcPr>
          <w:p w14:paraId="106AB07F"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Highly skilled team and strong leadership in skincare formulation and digital marketing.</w:t>
            </w:r>
          </w:p>
        </w:tc>
        <w:tc>
          <w:tcPr>
            <w:tcW w:w="0" w:type="auto"/>
            <w:hideMark/>
          </w:tcPr>
          <w:p w14:paraId="6801C3E3"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Potential overreliance on online sales channels.</w:t>
            </w:r>
          </w:p>
        </w:tc>
      </w:tr>
    </w:tbl>
    <w:p w14:paraId="671838B7" w14:textId="77777777" w:rsidR="004C6231" w:rsidRPr="00052F7A" w:rsidRDefault="004C6231" w:rsidP="004C6231">
      <w:pPr>
        <w:rPr>
          <w:rFonts w:ascii="Arial" w:hAnsi="Arial" w:cs="Arial"/>
          <w:bCs/>
          <w:vanish/>
          <w:sz w:val="22"/>
          <w:szCs w:val="20"/>
          <w:lang w:val="en-GB"/>
        </w:rPr>
      </w:pPr>
    </w:p>
    <w:tbl>
      <w:tblPr>
        <w:tblStyle w:val="TableGrid"/>
        <w:tblW w:w="0" w:type="auto"/>
        <w:tblLook w:val="04A0" w:firstRow="1" w:lastRow="0" w:firstColumn="1" w:lastColumn="0" w:noHBand="0" w:noVBand="1"/>
      </w:tblPr>
      <w:tblGrid>
        <w:gridCol w:w="5098"/>
        <w:gridCol w:w="3918"/>
      </w:tblGrid>
      <w:tr w:rsidR="007726C5" w:rsidRPr="00052F7A" w14:paraId="0411CF0B" w14:textId="77777777" w:rsidTr="004C6231">
        <w:tc>
          <w:tcPr>
            <w:tcW w:w="5098" w:type="dxa"/>
            <w:shd w:val="clear" w:color="auto" w:fill="A8D08D" w:themeFill="accent6" w:themeFillTint="99"/>
            <w:hideMark/>
          </w:tcPr>
          <w:p w14:paraId="2744BF5D"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Opportunities</w:t>
            </w:r>
          </w:p>
        </w:tc>
        <w:tc>
          <w:tcPr>
            <w:tcW w:w="3918" w:type="dxa"/>
            <w:shd w:val="clear" w:color="auto" w:fill="A8D08D" w:themeFill="accent6" w:themeFillTint="99"/>
            <w:hideMark/>
          </w:tcPr>
          <w:p w14:paraId="136E286E" w14:textId="77777777" w:rsidR="004C6231" w:rsidRPr="00052F7A" w:rsidRDefault="00052F7A" w:rsidP="004C6231">
            <w:pPr>
              <w:spacing w:after="160"/>
              <w:rPr>
                <w:rFonts w:ascii="Arial" w:hAnsi="Arial" w:cs="Arial"/>
                <w:b/>
                <w:sz w:val="22"/>
                <w:szCs w:val="20"/>
                <w:lang w:val="en-GB"/>
              </w:rPr>
            </w:pPr>
            <w:r w:rsidRPr="00052F7A">
              <w:rPr>
                <w:rFonts w:ascii="Arial" w:hAnsi="Arial" w:cs="Arial"/>
                <w:b/>
                <w:sz w:val="22"/>
                <w:szCs w:val="20"/>
                <w:lang w:val="en-GB"/>
              </w:rPr>
              <w:t>Threats</w:t>
            </w:r>
          </w:p>
        </w:tc>
      </w:tr>
      <w:tr w:rsidR="007726C5" w:rsidRPr="00052F7A" w14:paraId="420C00A9" w14:textId="77777777" w:rsidTr="004C6231">
        <w:tc>
          <w:tcPr>
            <w:tcW w:w="5098" w:type="dxa"/>
            <w:hideMark/>
          </w:tcPr>
          <w:p w14:paraId="3A408C9F"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Investing in new regions, including new developing countries where the consumption of skincare products is increasing.</w:t>
            </w:r>
          </w:p>
        </w:tc>
        <w:tc>
          <w:tcPr>
            <w:tcW w:w="3918" w:type="dxa"/>
            <w:hideMark/>
          </w:tcPr>
          <w:p w14:paraId="595F8F5E"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Threats of new entrants in the market, the strength of competing brands in the skin care products market.</w:t>
            </w:r>
          </w:p>
        </w:tc>
      </w:tr>
      <w:tr w:rsidR="007726C5" w:rsidRPr="00052F7A" w14:paraId="765162D6" w14:textId="77777777" w:rsidTr="004C6231">
        <w:tc>
          <w:tcPr>
            <w:tcW w:w="5098" w:type="dxa"/>
            <w:hideMark/>
          </w:tcPr>
          <w:p w14:paraId="6182225E"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Introduction of new product lines that are environment-friendly to appeal to the new generation of consumers.</w:t>
            </w:r>
          </w:p>
        </w:tc>
        <w:tc>
          <w:tcPr>
            <w:tcW w:w="3918" w:type="dxa"/>
            <w:hideMark/>
          </w:tcPr>
          <w:p w14:paraId="586D5B38"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Dynamic nature of the business environment through shifting measures that are active in various markets.</w:t>
            </w:r>
          </w:p>
        </w:tc>
      </w:tr>
      <w:tr w:rsidR="007726C5" w:rsidRPr="00052F7A" w14:paraId="34F6DFFD" w14:textId="77777777" w:rsidTr="004C6231">
        <w:tc>
          <w:tcPr>
            <w:tcW w:w="5098" w:type="dxa"/>
            <w:hideMark/>
          </w:tcPr>
          <w:p w14:paraId="2B49905F"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Collaborations with key opinion leaders and other brands/firms to expand the existing market niche.</w:t>
            </w:r>
          </w:p>
        </w:tc>
        <w:tc>
          <w:tcPr>
            <w:tcW w:w="3918" w:type="dxa"/>
            <w:hideMark/>
          </w:tcPr>
          <w:p w14:paraId="40346441" w14:textId="77777777" w:rsidR="004C6231" w:rsidRPr="00052F7A" w:rsidRDefault="00052F7A" w:rsidP="004C6231">
            <w:pPr>
              <w:spacing w:after="160"/>
              <w:rPr>
                <w:rFonts w:ascii="Arial" w:hAnsi="Arial" w:cs="Arial"/>
                <w:bCs/>
                <w:sz w:val="22"/>
                <w:szCs w:val="20"/>
                <w:lang w:val="en-GB"/>
              </w:rPr>
            </w:pPr>
            <w:r w:rsidRPr="00052F7A">
              <w:rPr>
                <w:rFonts w:ascii="Arial" w:hAnsi="Arial" w:cs="Arial"/>
                <w:bCs/>
                <w:sz w:val="22"/>
                <w:szCs w:val="20"/>
                <w:lang w:val="en-GB"/>
              </w:rPr>
              <w:t>Market-related factors such as recession may see people cutting down on their purchase of cosmetics and skincare products.</w:t>
            </w:r>
          </w:p>
        </w:tc>
      </w:tr>
    </w:tbl>
    <w:p w14:paraId="7DFBC699" w14:textId="77777777" w:rsidR="00D15438" w:rsidRPr="00052F7A" w:rsidRDefault="00052F7A" w:rsidP="00D15438">
      <w:pPr>
        <w:pStyle w:val="Heading1"/>
        <w:rPr>
          <w:rFonts w:ascii="Arial" w:hAnsi="Arial" w:cs="Arial"/>
          <w:sz w:val="32"/>
          <w:szCs w:val="36"/>
          <w:lang w:val="en-GB"/>
        </w:rPr>
      </w:pPr>
      <w:bookmarkStart w:id="5" w:name="_Toc170469631"/>
      <w:r w:rsidRPr="00052F7A">
        <w:rPr>
          <w:rFonts w:ascii="Arial" w:hAnsi="Arial" w:cs="Arial"/>
          <w:sz w:val="32"/>
          <w:szCs w:val="36"/>
          <w:lang w:val="en-GB"/>
        </w:rPr>
        <w:t>4. Stakeholder Analysis</w:t>
      </w:r>
      <w:bookmarkEnd w:id="5"/>
      <w:r w:rsidRPr="00052F7A">
        <w:rPr>
          <w:rFonts w:ascii="Arial" w:hAnsi="Arial" w:cs="Arial"/>
          <w:sz w:val="32"/>
          <w:szCs w:val="36"/>
          <w:lang w:val="en-GB"/>
        </w:rPr>
        <w:t xml:space="preserve"> </w:t>
      </w:r>
    </w:p>
    <w:p w14:paraId="3EFEC5AE" w14:textId="77777777" w:rsidR="00D15438" w:rsidRPr="00052F7A" w:rsidRDefault="00052F7A" w:rsidP="00D15438">
      <w:pPr>
        <w:rPr>
          <w:rFonts w:ascii="Arial" w:hAnsi="Arial" w:cs="Arial"/>
          <w:bCs/>
          <w:sz w:val="22"/>
          <w:szCs w:val="20"/>
          <w:lang w:val="en-GB"/>
        </w:rPr>
      </w:pPr>
      <w:r w:rsidRPr="00052F7A">
        <w:rPr>
          <w:rFonts w:ascii="Arial" w:hAnsi="Arial" w:cs="Arial"/>
          <w:b/>
          <w:sz w:val="22"/>
          <w:szCs w:val="20"/>
          <w:lang w:val="en-GB"/>
        </w:rPr>
        <w:t>Identification of Stakeholders:</w:t>
      </w:r>
      <w:r w:rsidRPr="00052F7A">
        <w:rPr>
          <w:rFonts w:ascii="Arial" w:hAnsi="Arial" w:cs="Arial"/>
          <w:bCs/>
          <w:sz w:val="22"/>
          <w:szCs w:val="20"/>
          <w:lang w:val="en-GB"/>
        </w:rPr>
        <w:t xml:space="preserve"> The Inkey List's main actors consist of customers, employees, suppliers, investors, as well as the government. All these groups are relevant to the daily functioning of the company and its strategic development. </w:t>
      </w:r>
    </w:p>
    <w:p w14:paraId="4EF285D8" w14:textId="77777777" w:rsidR="00D15438" w:rsidRPr="00052F7A" w:rsidRDefault="00052F7A" w:rsidP="00D15438">
      <w:pPr>
        <w:rPr>
          <w:rFonts w:ascii="Arial" w:hAnsi="Arial" w:cs="Arial"/>
          <w:b/>
          <w:sz w:val="22"/>
          <w:szCs w:val="20"/>
          <w:lang w:val="en-GB"/>
        </w:rPr>
      </w:pPr>
      <w:r w:rsidRPr="00052F7A">
        <w:rPr>
          <w:rFonts w:ascii="Arial" w:hAnsi="Arial" w:cs="Arial"/>
          <w:b/>
          <w:sz w:val="22"/>
          <w:szCs w:val="20"/>
          <w:lang w:val="en-GB"/>
        </w:rPr>
        <w:t xml:space="preserve">Stakeholder Expectations: </w:t>
      </w:r>
    </w:p>
    <w:p w14:paraId="49057CF2" w14:textId="00B0E5C0" w:rsidR="00D15438" w:rsidRPr="00052F7A" w:rsidRDefault="00052F7A" w:rsidP="00D15438">
      <w:pPr>
        <w:pStyle w:val="ListParagraph"/>
        <w:numPr>
          <w:ilvl w:val="0"/>
          <w:numId w:val="3"/>
        </w:numPr>
        <w:rPr>
          <w:rFonts w:ascii="Arial" w:hAnsi="Arial" w:cs="Arial"/>
          <w:bCs/>
          <w:sz w:val="22"/>
          <w:szCs w:val="20"/>
          <w:lang w:val="en-GB"/>
        </w:rPr>
      </w:pPr>
      <w:r w:rsidRPr="00052F7A">
        <w:rPr>
          <w:rFonts w:ascii="Arial" w:hAnsi="Arial" w:cs="Arial"/>
          <w:b/>
          <w:sz w:val="22"/>
          <w:szCs w:val="20"/>
          <w:lang w:val="en-GB"/>
        </w:rPr>
        <w:lastRenderedPageBreak/>
        <w:t xml:space="preserve">Customers: </w:t>
      </w:r>
      <w:r w:rsidRPr="00052F7A">
        <w:rPr>
          <w:rFonts w:ascii="Arial" w:hAnsi="Arial" w:cs="Arial"/>
          <w:bCs/>
          <w:sz w:val="22"/>
          <w:szCs w:val="20"/>
          <w:lang w:val="en-GB"/>
        </w:rPr>
        <w:t xml:space="preserve">It is customers' demand for effective skincare products of good quality, manufactured by companies who are transparent on their list of components and are not overly expensive. </w:t>
      </w:r>
    </w:p>
    <w:p w14:paraId="729722B5" w14:textId="42F80B00" w:rsidR="00D15438" w:rsidRPr="00052F7A" w:rsidRDefault="00052F7A" w:rsidP="00D15438">
      <w:pPr>
        <w:pStyle w:val="ListParagraph"/>
        <w:numPr>
          <w:ilvl w:val="0"/>
          <w:numId w:val="3"/>
        </w:numPr>
        <w:rPr>
          <w:rFonts w:ascii="Arial" w:hAnsi="Arial" w:cs="Arial"/>
          <w:bCs/>
          <w:sz w:val="22"/>
          <w:szCs w:val="20"/>
          <w:lang w:val="en-GB"/>
        </w:rPr>
      </w:pPr>
      <w:r w:rsidRPr="00052F7A">
        <w:rPr>
          <w:rFonts w:ascii="Arial" w:hAnsi="Arial" w:cs="Arial"/>
          <w:b/>
          <w:sz w:val="22"/>
          <w:szCs w:val="20"/>
          <w:lang w:val="en-GB"/>
        </w:rPr>
        <w:t xml:space="preserve">Employees: </w:t>
      </w:r>
      <w:r w:rsidRPr="00052F7A">
        <w:rPr>
          <w:rFonts w:ascii="Arial" w:hAnsi="Arial" w:cs="Arial"/>
          <w:bCs/>
          <w:sz w:val="22"/>
          <w:szCs w:val="20"/>
          <w:lang w:val="en-GB"/>
        </w:rPr>
        <w:t>Their contribution to the innovation processes and customer relations makes their satisfaction relevant for sustaining the business and creating new products</w:t>
      </w:r>
      <w:r w:rsidR="00BE7B6B" w:rsidRPr="00052F7A">
        <w:rPr>
          <w:rFonts w:ascii="Arial" w:hAnsi="Arial" w:cs="Arial"/>
          <w:bCs/>
          <w:sz w:val="22"/>
          <w:szCs w:val="20"/>
          <w:lang w:val="en-GB"/>
        </w:rPr>
        <w:t xml:space="preserve"> (</w:t>
      </w:r>
      <w:proofErr w:type="spellStart"/>
      <w:r w:rsidR="00BE7B6B" w:rsidRPr="00052F7A">
        <w:rPr>
          <w:rFonts w:ascii="Arial" w:hAnsi="Arial" w:cs="Arial"/>
          <w:sz w:val="22"/>
          <w:szCs w:val="20"/>
          <w:lang w:val="en-GB"/>
        </w:rPr>
        <w:t>Wikhamn</w:t>
      </w:r>
      <w:proofErr w:type="spellEnd"/>
      <w:r w:rsidR="00BE7B6B" w:rsidRPr="00052F7A">
        <w:rPr>
          <w:rFonts w:ascii="Arial" w:hAnsi="Arial" w:cs="Arial"/>
          <w:sz w:val="22"/>
          <w:szCs w:val="20"/>
          <w:lang w:val="en-GB"/>
        </w:rPr>
        <w:t>, 2019)</w:t>
      </w:r>
      <w:r w:rsidRPr="00052F7A">
        <w:rPr>
          <w:rFonts w:ascii="Arial" w:hAnsi="Arial" w:cs="Arial"/>
          <w:bCs/>
          <w:sz w:val="22"/>
          <w:szCs w:val="20"/>
          <w:lang w:val="en-GB"/>
        </w:rPr>
        <w:t xml:space="preserve">. </w:t>
      </w:r>
    </w:p>
    <w:p w14:paraId="2B1B6EF1" w14:textId="77777777" w:rsidR="00D15438" w:rsidRPr="00052F7A" w:rsidRDefault="00052F7A" w:rsidP="00D15438">
      <w:pPr>
        <w:pStyle w:val="ListParagraph"/>
        <w:numPr>
          <w:ilvl w:val="0"/>
          <w:numId w:val="3"/>
        </w:numPr>
        <w:rPr>
          <w:rFonts w:ascii="Arial" w:hAnsi="Arial" w:cs="Arial"/>
          <w:bCs/>
          <w:sz w:val="22"/>
          <w:szCs w:val="20"/>
          <w:lang w:val="en-GB"/>
        </w:rPr>
      </w:pPr>
      <w:r w:rsidRPr="00052F7A">
        <w:rPr>
          <w:rFonts w:ascii="Arial" w:hAnsi="Arial" w:cs="Arial"/>
          <w:b/>
          <w:sz w:val="22"/>
          <w:szCs w:val="20"/>
          <w:lang w:val="en-GB"/>
        </w:rPr>
        <w:t>Suppliers:</w:t>
      </w:r>
      <w:r w:rsidRPr="00052F7A">
        <w:rPr>
          <w:rFonts w:ascii="Arial" w:hAnsi="Arial" w:cs="Arial"/>
          <w:bCs/>
          <w:sz w:val="22"/>
          <w:szCs w:val="20"/>
          <w:lang w:val="en-GB"/>
        </w:rPr>
        <w:t xml:space="preserve"> On another note, suppliers expect that they will be getting regular business, and that payment will be made on time. They are crucial in the quality and standard of raw materials in the formulation of products. </w:t>
      </w:r>
    </w:p>
    <w:p w14:paraId="567BF0B0" w14:textId="2402773E" w:rsidR="00D15438" w:rsidRPr="00052F7A" w:rsidRDefault="00052F7A" w:rsidP="00D15438">
      <w:pPr>
        <w:pStyle w:val="ListParagraph"/>
        <w:numPr>
          <w:ilvl w:val="0"/>
          <w:numId w:val="3"/>
        </w:numPr>
        <w:rPr>
          <w:rFonts w:ascii="Arial" w:hAnsi="Arial" w:cs="Arial"/>
          <w:bCs/>
          <w:sz w:val="22"/>
          <w:szCs w:val="20"/>
          <w:lang w:val="en-GB"/>
        </w:rPr>
      </w:pPr>
      <w:r w:rsidRPr="00052F7A">
        <w:rPr>
          <w:rFonts w:ascii="Arial" w:hAnsi="Arial" w:cs="Arial"/>
          <w:b/>
          <w:sz w:val="22"/>
          <w:szCs w:val="20"/>
          <w:lang w:val="en-GB"/>
        </w:rPr>
        <w:t xml:space="preserve">Investors: </w:t>
      </w:r>
      <w:r w:rsidRPr="00052F7A">
        <w:rPr>
          <w:rFonts w:ascii="Arial" w:hAnsi="Arial" w:cs="Arial"/>
          <w:bCs/>
          <w:sz w:val="22"/>
          <w:szCs w:val="20"/>
          <w:lang w:val="en-GB"/>
        </w:rPr>
        <w:t>People expect growth, profitability, and an acceptable rate of return for their money which is invested in the organized business. They are a major source of funding when it comes to the business</w:t>
      </w:r>
      <w:r w:rsidR="005E1AB6" w:rsidRPr="00052F7A">
        <w:rPr>
          <w:rFonts w:ascii="Arial" w:hAnsi="Arial" w:cs="Arial"/>
          <w:bCs/>
          <w:sz w:val="22"/>
          <w:szCs w:val="20"/>
          <w:lang w:val="en-GB"/>
        </w:rPr>
        <w:t>’</w:t>
      </w:r>
      <w:r w:rsidRPr="00052F7A">
        <w:rPr>
          <w:rFonts w:ascii="Arial" w:hAnsi="Arial" w:cs="Arial"/>
          <w:bCs/>
          <w:sz w:val="22"/>
          <w:szCs w:val="20"/>
          <w:lang w:val="en-GB"/>
        </w:rPr>
        <w:t xml:space="preserve"> research and development, the marketing department, and expansion</w:t>
      </w:r>
      <w:r w:rsidR="004E6362" w:rsidRPr="00052F7A">
        <w:rPr>
          <w:rFonts w:ascii="Arial" w:hAnsi="Arial" w:cs="Arial"/>
          <w:bCs/>
          <w:sz w:val="22"/>
          <w:szCs w:val="20"/>
          <w:lang w:val="en-GB"/>
        </w:rPr>
        <w:t xml:space="preserve"> (</w:t>
      </w:r>
      <w:r w:rsidR="004E6362" w:rsidRPr="00052F7A">
        <w:rPr>
          <w:rFonts w:ascii="Arial" w:hAnsi="Arial" w:cs="Arial"/>
          <w:sz w:val="22"/>
          <w:szCs w:val="20"/>
          <w:lang w:val="en-GB"/>
        </w:rPr>
        <w:t xml:space="preserve">Prasad and </w:t>
      </w:r>
      <w:proofErr w:type="spellStart"/>
      <w:r w:rsidR="004E6362" w:rsidRPr="00052F7A">
        <w:rPr>
          <w:rFonts w:ascii="Arial" w:hAnsi="Arial" w:cs="Arial"/>
          <w:sz w:val="22"/>
          <w:szCs w:val="20"/>
          <w:lang w:val="en-GB"/>
        </w:rPr>
        <w:t>Mailankody</w:t>
      </w:r>
      <w:proofErr w:type="spellEnd"/>
      <w:r w:rsidR="004E6362" w:rsidRPr="00052F7A">
        <w:rPr>
          <w:rFonts w:ascii="Arial" w:hAnsi="Arial" w:cs="Arial"/>
          <w:sz w:val="22"/>
          <w:szCs w:val="20"/>
          <w:lang w:val="en-GB"/>
        </w:rPr>
        <w:t>, 2017)</w:t>
      </w:r>
      <w:r w:rsidRPr="00052F7A">
        <w:rPr>
          <w:rFonts w:ascii="Arial" w:hAnsi="Arial" w:cs="Arial"/>
          <w:bCs/>
          <w:sz w:val="22"/>
          <w:szCs w:val="20"/>
          <w:lang w:val="en-GB"/>
        </w:rPr>
        <w:t xml:space="preserve">. </w:t>
      </w:r>
    </w:p>
    <w:p w14:paraId="6BCD614F" w14:textId="77777777" w:rsidR="00D15438" w:rsidRPr="00052F7A" w:rsidRDefault="00052F7A" w:rsidP="00D15438">
      <w:pPr>
        <w:pStyle w:val="ListParagraph"/>
        <w:numPr>
          <w:ilvl w:val="0"/>
          <w:numId w:val="3"/>
        </w:numPr>
        <w:rPr>
          <w:rFonts w:ascii="Arial" w:hAnsi="Arial" w:cs="Arial"/>
          <w:bCs/>
          <w:sz w:val="22"/>
          <w:szCs w:val="20"/>
          <w:lang w:val="en-GB"/>
        </w:rPr>
      </w:pPr>
      <w:r w:rsidRPr="00052F7A">
        <w:rPr>
          <w:rFonts w:ascii="Arial" w:hAnsi="Arial" w:cs="Arial"/>
          <w:b/>
          <w:sz w:val="22"/>
          <w:szCs w:val="20"/>
          <w:lang w:val="en-GB"/>
        </w:rPr>
        <w:t>Regulatory Bodies:</w:t>
      </w:r>
      <w:r w:rsidRPr="00052F7A">
        <w:rPr>
          <w:rFonts w:ascii="Arial" w:hAnsi="Arial" w:cs="Arial"/>
          <w:bCs/>
          <w:sz w:val="22"/>
          <w:szCs w:val="20"/>
          <w:lang w:val="en-GB"/>
        </w:rPr>
        <w:t xml:space="preserve"> Regulating authorities demand adherence to the laws and standards within items placed in the market, labelling, and promotion. It keeps The Inkey List credible and safe from legal cases due to the oversight provided by Gordon and David. </w:t>
      </w:r>
    </w:p>
    <w:p w14:paraId="411AF794" w14:textId="77777777" w:rsidR="00D15438" w:rsidRPr="00052F7A" w:rsidRDefault="00052F7A" w:rsidP="00D15438">
      <w:pPr>
        <w:rPr>
          <w:rFonts w:ascii="Arial" w:hAnsi="Arial" w:cs="Arial"/>
          <w:b/>
          <w:sz w:val="22"/>
          <w:szCs w:val="20"/>
          <w:lang w:val="en-GB"/>
        </w:rPr>
      </w:pPr>
      <w:r w:rsidRPr="00052F7A">
        <w:rPr>
          <w:rFonts w:ascii="Arial" w:hAnsi="Arial" w:cs="Arial"/>
          <w:b/>
          <w:sz w:val="22"/>
          <w:szCs w:val="20"/>
          <w:lang w:val="en-GB"/>
        </w:rPr>
        <w:t xml:space="preserve">Addressing Stakeholder Interests: </w:t>
      </w:r>
    </w:p>
    <w:p w14:paraId="4F4386DC" w14:textId="0C0604F4" w:rsidR="00A23285" w:rsidRPr="00052F7A" w:rsidRDefault="00A23285" w:rsidP="00A23285">
      <w:pPr>
        <w:rPr>
          <w:rFonts w:ascii="Arial" w:hAnsi="Arial" w:cs="Arial"/>
          <w:bCs/>
          <w:sz w:val="22"/>
          <w:szCs w:val="20"/>
          <w:lang w:val="en-GB"/>
        </w:rPr>
      </w:pPr>
      <w:r w:rsidRPr="00052F7A">
        <w:rPr>
          <w:rFonts w:ascii="Arial" w:hAnsi="Arial" w:cs="Arial"/>
          <w:bCs/>
          <w:sz w:val="22"/>
          <w:szCs w:val="20"/>
          <w:lang w:val="en-GB"/>
        </w:rPr>
        <w:t>Customers: Customers’ interests in The Inkey List are primarily addressed through clarity regarding all the ingredients and the development of appealing, shareable content</w:t>
      </w:r>
      <w:r w:rsidR="00D86B28" w:rsidRPr="00052F7A">
        <w:rPr>
          <w:rFonts w:ascii="Arial" w:hAnsi="Arial" w:cs="Arial"/>
          <w:bCs/>
          <w:sz w:val="22"/>
          <w:szCs w:val="20"/>
          <w:lang w:val="en-GB"/>
        </w:rPr>
        <w:t xml:space="preserve"> (</w:t>
      </w:r>
      <w:r w:rsidR="00D86B28" w:rsidRPr="00052F7A">
        <w:rPr>
          <w:rFonts w:ascii="Arial" w:hAnsi="Arial" w:cs="Arial"/>
          <w:sz w:val="22"/>
          <w:szCs w:val="20"/>
          <w:lang w:val="en-GB"/>
        </w:rPr>
        <w:t>Cook, 2020)</w:t>
      </w:r>
      <w:r w:rsidRPr="00052F7A">
        <w:rPr>
          <w:rFonts w:ascii="Arial" w:hAnsi="Arial" w:cs="Arial"/>
          <w:bCs/>
          <w:sz w:val="22"/>
          <w:szCs w:val="20"/>
          <w:lang w:val="en-GB"/>
        </w:rPr>
        <w:t xml:space="preserve">. Consumers can be trusted due to this transparency and are also informed on the functions and benefits of each product. To expand customers’ interests, more changes regarding environmental concerns can be made in the company. For example, adding the element of sustainable packaging materials and getting ingredients that are sustainably sourced will appeal to the client’s environmental consciousness. The improvement of the indicated aspects of the work of The Inkey List will allow it to become a leader in the provision of environmentally friendly services in the industry. </w:t>
      </w:r>
    </w:p>
    <w:p w14:paraId="10C6BCF9" w14:textId="16EE22C7" w:rsidR="00A23285" w:rsidRPr="00052F7A" w:rsidRDefault="00A23285" w:rsidP="00A23285">
      <w:pPr>
        <w:rPr>
          <w:rFonts w:ascii="Arial" w:hAnsi="Arial" w:cs="Arial"/>
          <w:bCs/>
          <w:sz w:val="22"/>
          <w:szCs w:val="20"/>
          <w:lang w:val="en-GB"/>
        </w:rPr>
      </w:pPr>
      <w:r w:rsidRPr="00052F7A">
        <w:rPr>
          <w:rFonts w:ascii="Arial" w:hAnsi="Arial" w:cs="Arial"/>
          <w:bCs/>
          <w:sz w:val="22"/>
          <w:szCs w:val="20"/>
          <w:lang w:val="en-GB"/>
        </w:rPr>
        <w:t>Employees: The employees of The Inkey List receive company support through workforce development and manager-employee relations (</w:t>
      </w:r>
      <w:proofErr w:type="spellStart"/>
      <w:r w:rsidRPr="00052F7A">
        <w:rPr>
          <w:rFonts w:ascii="Arial" w:hAnsi="Arial" w:cs="Arial"/>
          <w:sz w:val="22"/>
          <w:szCs w:val="20"/>
          <w:lang w:val="en-GB"/>
        </w:rPr>
        <w:t>Sonnenstuhl</w:t>
      </w:r>
      <w:proofErr w:type="spellEnd"/>
      <w:r w:rsidRPr="00052F7A">
        <w:rPr>
          <w:rFonts w:ascii="Arial" w:hAnsi="Arial" w:cs="Arial"/>
          <w:sz w:val="22"/>
          <w:szCs w:val="20"/>
          <w:lang w:val="en-GB"/>
        </w:rPr>
        <w:t xml:space="preserve"> and Trice, 2018)</w:t>
      </w:r>
      <w:r w:rsidRPr="00052F7A">
        <w:rPr>
          <w:rFonts w:ascii="Arial" w:hAnsi="Arial" w:cs="Arial"/>
          <w:bCs/>
          <w:sz w:val="22"/>
          <w:szCs w:val="20"/>
          <w:lang w:val="en-GB"/>
        </w:rPr>
        <w:t xml:space="preserve">. They assist in the achievement of creating a skilled and motivated human resource in the organization. Nevertheless, to increase the overall satisfaction of the employees and their productivity the company could extend its strategic points of focus to include the physical health of its workers. Therefore, it can have a very positive effect on the personnel’s work-life balance if the employer offers additional freedom of choice, namely, telework, flexible work hours, etc. In the same manner, creating wellness programs that emphasize Physical and Mental health will </w:t>
      </w:r>
      <w:r w:rsidRPr="00052F7A">
        <w:rPr>
          <w:rFonts w:ascii="Arial" w:hAnsi="Arial" w:cs="Arial"/>
          <w:bCs/>
          <w:sz w:val="22"/>
          <w:szCs w:val="20"/>
          <w:lang w:val="en-GB"/>
        </w:rPr>
        <w:lastRenderedPageBreak/>
        <w:t xml:space="preserve">relay to the employees that their welfare is valued. Such enhancements can help promote better morale levels and lower turnover rates within the workforce as well as improve the organizational climate. </w:t>
      </w:r>
    </w:p>
    <w:p w14:paraId="7A2C3D71" w14:textId="7B1D07C9" w:rsidR="00D15438" w:rsidRPr="00052F7A" w:rsidRDefault="00A23285" w:rsidP="00D15438">
      <w:pPr>
        <w:rPr>
          <w:rFonts w:ascii="Arial" w:hAnsi="Arial" w:cs="Arial"/>
          <w:bCs/>
          <w:sz w:val="22"/>
          <w:szCs w:val="20"/>
          <w:lang w:val="en-GB"/>
        </w:rPr>
      </w:pPr>
      <w:r w:rsidRPr="00052F7A">
        <w:rPr>
          <w:rFonts w:ascii="Arial" w:hAnsi="Arial" w:cs="Arial"/>
          <w:bCs/>
          <w:sz w:val="22"/>
          <w:szCs w:val="20"/>
          <w:lang w:val="en-GB"/>
        </w:rPr>
        <w:t xml:space="preserve">Attending to these stakeholder interests, The Inkey List can create cooperation that is more solid and lasting with consumers and employees to transform the company and increase its effectiveness. </w:t>
      </w:r>
    </w:p>
    <w:p w14:paraId="0E3E145C" w14:textId="58DEEC53" w:rsidR="00D15438" w:rsidRPr="00052F7A" w:rsidRDefault="00052F7A" w:rsidP="00D15438">
      <w:pPr>
        <w:pStyle w:val="Heading1"/>
        <w:rPr>
          <w:rFonts w:ascii="Arial" w:hAnsi="Arial" w:cs="Arial"/>
          <w:sz w:val="32"/>
          <w:szCs w:val="36"/>
          <w:lang w:val="en-GB"/>
        </w:rPr>
      </w:pPr>
      <w:bookmarkStart w:id="6" w:name="_Toc170469632"/>
      <w:r w:rsidRPr="00052F7A">
        <w:rPr>
          <w:rFonts w:ascii="Arial" w:hAnsi="Arial" w:cs="Arial"/>
          <w:sz w:val="32"/>
          <w:szCs w:val="36"/>
          <w:lang w:val="en-GB"/>
        </w:rPr>
        <w:t>5. Strategic Growth Choices</w:t>
      </w:r>
      <w:bookmarkEnd w:id="6"/>
      <w:r w:rsidRPr="00052F7A">
        <w:rPr>
          <w:rFonts w:ascii="Arial" w:hAnsi="Arial" w:cs="Arial"/>
          <w:sz w:val="32"/>
          <w:szCs w:val="36"/>
          <w:lang w:val="en-GB"/>
        </w:rPr>
        <w:t xml:space="preserve"> </w:t>
      </w:r>
    </w:p>
    <w:p w14:paraId="7E9FCE15" w14:textId="77777777" w:rsidR="00D15438" w:rsidRPr="00052F7A" w:rsidRDefault="00052F7A" w:rsidP="00D15438">
      <w:pPr>
        <w:rPr>
          <w:rFonts w:ascii="Arial" w:hAnsi="Arial" w:cs="Arial"/>
          <w:b/>
          <w:sz w:val="22"/>
          <w:szCs w:val="20"/>
          <w:lang w:val="en-GB"/>
        </w:rPr>
      </w:pPr>
      <w:r w:rsidRPr="00052F7A">
        <w:rPr>
          <w:rFonts w:ascii="Arial" w:hAnsi="Arial" w:cs="Arial"/>
          <w:b/>
          <w:sz w:val="22"/>
          <w:szCs w:val="20"/>
          <w:lang w:val="en-GB"/>
        </w:rPr>
        <w:t xml:space="preserve">Ansoff Matrix Analysis: </w:t>
      </w:r>
    </w:p>
    <w:p w14:paraId="53B1F277" w14:textId="175A5D3C" w:rsidR="00D15438" w:rsidRPr="00052F7A" w:rsidRDefault="00052F7A" w:rsidP="00D15438">
      <w:pPr>
        <w:rPr>
          <w:rFonts w:ascii="Arial" w:hAnsi="Arial" w:cs="Arial"/>
          <w:bCs/>
          <w:sz w:val="22"/>
          <w:szCs w:val="20"/>
          <w:lang w:val="en-GB"/>
        </w:rPr>
      </w:pPr>
      <w:r w:rsidRPr="00052F7A">
        <w:rPr>
          <w:rFonts w:ascii="Arial" w:hAnsi="Arial" w:cs="Arial"/>
          <w:bCs/>
          <w:sz w:val="22"/>
          <w:szCs w:val="20"/>
          <w:lang w:val="en-GB"/>
        </w:rPr>
        <w:t xml:space="preserve">The Ansoff Matrix provides a framework to </w:t>
      </w:r>
      <w:r w:rsidR="005E1AB6" w:rsidRPr="00052F7A">
        <w:rPr>
          <w:rFonts w:ascii="Arial" w:hAnsi="Arial" w:cs="Arial"/>
          <w:bCs/>
          <w:sz w:val="22"/>
          <w:szCs w:val="20"/>
          <w:lang w:val="en-GB"/>
        </w:rPr>
        <w:t>analyse</w:t>
      </w:r>
      <w:r w:rsidRPr="00052F7A">
        <w:rPr>
          <w:rFonts w:ascii="Arial" w:hAnsi="Arial" w:cs="Arial"/>
          <w:bCs/>
          <w:sz w:val="22"/>
          <w:szCs w:val="20"/>
          <w:lang w:val="en-GB"/>
        </w:rPr>
        <w:t xml:space="preserve"> growth strategies based on market and product dimensions: </w:t>
      </w:r>
    </w:p>
    <w:p w14:paraId="6CAF9C5D" w14:textId="77777777" w:rsidR="00D15438" w:rsidRPr="00052F7A" w:rsidRDefault="00052F7A" w:rsidP="00D15438">
      <w:pPr>
        <w:pStyle w:val="ListParagraph"/>
        <w:numPr>
          <w:ilvl w:val="0"/>
          <w:numId w:val="4"/>
        </w:numPr>
        <w:rPr>
          <w:rFonts w:ascii="Arial" w:hAnsi="Arial" w:cs="Arial"/>
          <w:bCs/>
          <w:sz w:val="22"/>
          <w:szCs w:val="20"/>
          <w:lang w:val="en-GB"/>
        </w:rPr>
      </w:pPr>
      <w:r w:rsidRPr="00052F7A">
        <w:rPr>
          <w:rFonts w:ascii="Arial" w:hAnsi="Arial" w:cs="Arial"/>
          <w:b/>
          <w:sz w:val="22"/>
          <w:szCs w:val="20"/>
          <w:lang w:val="en-GB"/>
        </w:rPr>
        <w:t>Market Penetration:</w:t>
      </w:r>
      <w:r w:rsidRPr="00052F7A">
        <w:rPr>
          <w:rFonts w:ascii="Arial" w:hAnsi="Arial" w:cs="Arial"/>
          <w:bCs/>
          <w:sz w:val="22"/>
          <w:szCs w:val="20"/>
          <w:lang w:val="en-GB"/>
        </w:rPr>
        <w:t xml:space="preserve"> Thus, The Inkey List can strengthen its share of the existing markets by focusing on effective advertisements, broadening its distribution networks, and starting special promotions</w:t>
      </w:r>
      <w:r w:rsidR="004577ED" w:rsidRPr="00052F7A">
        <w:rPr>
          <w:rFonts w:ascii="Arial" w:hAnsi="Arial" w:cs="Arial"/>
          <w:bCs/>
          <w:sz w:val="22"/>
          <w:szCs w:val="20"/>
          <w:lang w:val="en-GB"/>
        </w:rPr>
        <w:t xml:space="preserve"> (</w:t>
      </w:r>
      <w:r w:rsidR="004577ED" w:rsidRPr="00052F7A">
        <w:rPr>
          <w:rFonts w:ascii="Arial" w:hAnsi="Arial" w:cs="Arial"/>
          <w:sz w:val="22"/>
          <w:szCs w:val="20"/>
          <w:lang w:val="en-GB"/>
        </w:rPr>
        <w:t>Gillespie and Swan, 2021)</w:t>
      </w:r>
      <w:r w:rsidRPr="00052F7A">
        <w:rPr>
          <w:rFonts w:ascii="Arial" w:hAnsi="Arial" w:cs="Arial"/>
          <w:bCs/>
          <w:sz w:val="22"/>
          <w:szCs w:val="20"/>
          <w:lang w:val="en-GB"/>
        </w:rPr>
        <w:t xml:space="preserve">. </w:t>
      </w:r>
    </w:p>
    <w:p w14:paraId="280E9386" w14:textId="77777777" w:rsidR="00D15438" w:rsidRPr="00052F7A" w:rsidRDefault="00052F7A" w:rsidP="00D15438">
      <w:pPr>
        <w:pStyle w:val="ListParagraph"/>
        <w:numPr>
          <w:ilvl w:val="0"/>
          <w:numId w:val="4"/>
        </w:numPr>
        <w:rPr>
          <w:rFonts w:ascii="Arial" w:hAnsi="Arial" w:cs="Arial"/>
          <w:bCs/>
          <w:sz w:val="22"/>
          <w:szCs w:val="20"/>
          <w:lang w:val="en-GB"/>
        </w:rPr>
      </w:pPr>
      <w:r w:rsidRPr="00052F7A">
        <w:rPr>
          <w:rFonts w:ascii="Arial" w:hAnsi="Arial" w:cs="Arial"/>
          <w:b/>
          <w:sz w:val="22"/>
          <w:szCs w:val="20"/>
          <w:lang w:val="en-GB"/>
        </w:rPr>
        <w:t>Market Development:</w:t>
      </w:r>
      <w:r w:rsidRPr="00052F7A">
        <w:rPr>
          <w:rFonts w:ascii="Arial" w:hAnsi="Arial" w:cs="Arial"/>
          <w:bCs/>
          <w:sz w:val="22"/>
          <w:szCs w:val="20"/>
          <w:lang w:val="en-GB"/>
        </w:rPr>
        <w:t xml:space="preserve"> To expand more, The Inkey List could consider venturing into regions with growing skincare consumption or parts of the market that may be interested in priced effective skincare products. </w:t>
      </w:r>
    </w:p>
    <w:p w14:paraId="523E3958" w14:textId="71B6B75B" w:rsidR="00D15438" w:rsidRPr="00052F7A" w:rsidRDefault="00052F7A" w:rsidP="00D15438">
      <w:pPr>
        <w:pStyle w:val="ListParagraph"/>
        <w:numPr>
          <w:ilvl w:val="0"/>
          <w:numId w:val="4"/>
        </w:numPr>
        <w:rPr>
          <w:rFonts w:ascii="Arial" w:hAnsi="Arial" w:cs="Arial"/>
          <w:bCs/>
          <w:sz w:val="22"/>
          <w:szCs w:val="20"/>
          <w:lang w:val="en-GB"/>
        </w:rPr>
      </w:pPr>
      <w:r w:rsidRPr="00052F7A">
        <w:rPr>
          <w:rFonts w:ascii="Arial" w:hAnsi="Arial" w:cs="Arial"/>
          <w:b/>
          <w:sz w:val="22"/>
          <w:szCs w:val="20"/>
          <w:lang w:val="en-GB"/>
        </w:rPr>
        <w:t>Product Development</w:t>
      </w:r>
      <w:r w:rsidR="00F76515" w:rsidRPr="00052F7A">
        <w:rPr>
          <w:rFonts w:ascii="Arial" w:hAnsi="Arial" w:cs="Arial"/>
          <w:b/>
          <w:sz w:val="22"/>
          <w:szCs w:val="20"/>
          <w:lang w:val="en-GB"/>
        </w:rPr>
        <w:t xml:space="preserve">: </w:t>
      </w:r>
      <w:r w:rsidR="003C143C" w:rsidRPr="00052F7A">
        <w:rPr>
          <w:rFonts w:ascii="Arial" w:hAnsi="Arial" w:cs="Arial"/>
          <w:bCs/>
          <w:sz w:val="22"/>
          <w:szCs w:val="20"/>
          <w:lang w:val="en-GB"/>
        </w:rPr>
        <w:t>T</w:t>
      </w:r>
      <w:r w:rsidRPr="00052F7A">
        <w:rPr>
          <w:rFonts w:ascii="Arial" w:hAnsi="Arial" w:cs="Arial"/>
          <w:bCs/>
          <w:sz w:val="22"/>
          <w:szCs w:val="20"/>
          <w:lang w:val="en-GB"/>
        </w:rPr>
        <w:t>he</w:t>
      </w:r>
      <w:r w:rsidRPr="00052F7A">
        <w:rPr>
          <w:rFonts w:ascii="Arial" w:hAnsi="Arial" w:cs="Arial"/>
          <w:bCs/>
          <w:sz w:val="22"/>
          <w:szCs w:val="20"/>
          <w:lang w:val="en-GB"/>
        </w:rPr>
        <w:t xml:space="preserve"> adaptation of the product line in catering with the new ingredient as well as new formulation, the company would experience a higher level of consumer loyalty</w:t>
      </w:r>
      <w:r w:rsidR="00044E48" w:rsidRPr="00052F7A">
        <w:rPr>
          <w:rFonts w:ascii="Arial" w:hAnsi="Arial" w:cs="Arial"/>
          <w:bCs/>
          <w:sz w:val="22"/>
          <w:szCs w:val="20"/>
          <w:lang w:val="en-GB"/>
        </w:rPr>
        <w:t xml:space="preserve"> (</w:t>
      </w:r>
      <w:r w:rsidR="00044E48" w:rsidRPr="00052F7A">
        <w:rPr>
          <w:rFonts w:ascii="Arial" w:hAnsi="Arial" w:cs="Arial"/>
          <w:sz w:val="22"/>
          <w:szCs w:val="20"/>
          <w:lang w:val="en-GB"/>
        </w:rPr>
        <w:t>Velasco-</w:t>
      </w:r>
      <w:proofErr w:type="spellStart"/>
      <w:r w:rsidR="00044E48" w:rsidRPr="00052F7A">
        <w:rPr>
          <w:rFonts w:ascii="Arial" w:hAnsi="Arial" w:cs="Arial"/>
          <w:sz w:val="22"/>
          <w:szCs w:val="20"/>
          <w:lang w:val="en-GB"/>
        </w:rPr>
        <w:t>Vizcaíno</w:t>
      </w:r>
      <w:proofErr w:type="spellEnd"/>
      <w:r w:rsidR="00044E48" w:rsidRPr="00052F7A">
        <w:rPr>
          <w:rFonts w:ascii="Arial" w:hAnsi="Arial" w:cs="Arial"/>
          <w:sz w:val="22"/>
          <w:szCs w:val="20"/>
          <w:lang w:val="en-GB"/>
        </w:rPr>
        <w:t>, Pohlmann, and Cepeda, 2020)</w:t>
      </w:r>
      <w:r w:rsidRPr="00052F7A">
        <w:rPr>
          <w:rFonts w:ascii="Arial" w:hAnsi="Arial" w:cs="Arial"/>
          <w:bCs/>
          <w:sz w:val="22"/>
          <w:szCs w:val="20"/>
          <w:lang w:val="en-GB"/>
        </w:rPr>
        <w:t xml:space="preserve">. </w:t>
      </w:r>
    </w:p>
    <w:p w14:paraId="382AD19E" w14:textId="77777777" w:rsidR="00D15438" w:rsidRPr="00052F7A" w:rsidRDefault="00052F7A" w:rsidP="00D15438">
      <w:pPr>
        <w:pStyle w:val="ListParagraph"/>
        <w:numPr>
          <w:ilvl w:val="0"/>
          <w:numId w:val="4"/>
        </w:numPr>
        <w:rPr>
          <w:rFonts w:ascii="Arial" w:hAnsi="Arial" w:cs="Arial"/>
          <w:bCs/>
          <w:sz w:val="22"/>
          <w:szCs w:val="20"/>
          <w:lang w:val="en-GB"/>
        </w:rPr>
      </w:pPr>
      <w:r w:rsidRPr="00052F7A">
        <w:rPr>
          <w:rFonts w:ascii="Arial" w:hAnsi="Arial" w:cs="Arial"/>
          <w:b/>
          <w:sz w:val="22"/>
          <w:szCs w:val="20"/>
          <w:lang w:val="en-GB"/>
        </w:rPr>
        <w:t>Diversification</w:t>
      </w:r>
      <w:r w:rsidR="00F76515" w:rsidRPr="00052F7A">
        <w:rPr>
          <w:rFonts w:ascii="Arial" w:hAnsi="Arial" w:cs="Arial"/>
          <w:b/>
          <w:sz w:val="22"/>
          <w:szCs w:val="20"/>
          <w:lang w:val="en-GB"/>
        </w:rPr>
        <w:t xml:space="preserve">: </w:t>
      </w:r>
      <w:r w:rsidRPr="00052F7A">
        <w:rPr>
          <w:rFonts w:ascii="Arial" w:hAnsi="Arial" w:cs="Arial"/>
          <w:bCs/>
          <w:sz w:val="22"/>
          <w:szCs w:val="20"/>
          <w:lang w:val="en-GB"/>
        </w:rPr>
        <w:t xml:space="preserve">Moreover, the current core business of The Inkey List is the skincare niche; thereby, expansion into other sectors like haircare products or beauty supplements could help to manage risks and explore new sources of income. </w:t>
      </w:r>
    </w:p>
    <w:p w14:paraId="5DB85C69" w14:textId="1ED45EAC" w:rsidR="00D15438" w:rsidRPr="00052F7A" w:rsidRDefault="00052F7A" w:rsidP="00D15438">
      <w:pPr>
        <w:rPr>
          <w:rFonts w:ascii="Arial" w:hAnsi="Arial" w:cs="Arial"/>
          <w:b/>
          <w:sz w:val="22"/>
          <w:szCs w:val="20"/>
          <w:lang w:val="en-GB"/>
        </w:rPr>
      </w:pPr>
      <w:r w:rsidRPr="00052F7A">
        <w:rPr>
          <w:rFonts w:ascii="Arial" w:hAnsi="Arial" w:cs="Arial"/>
          <w:b/>
          <w:sz w:val="22"/>
          <w:szCs w:val="20"/>
          <w:lang w:val="en-GB"/>
        </w:rPr>
        <w:t>BCG Matrix Evaluation</w:t>
      </w:r>
    </w:p>
    <w:p w14:paraId="04BE02F6" w14:textId="77777777" w:rsidR="00D15438" w:rsidRPr="00052F7A" w:rsidRDefault="00052F7A" w:rsidP="00D15438">
      <w:pPr>
        <w:rPr>
          <w:rFonts w:ascii="Arial" w:hAnsi="Arial" w:cs="Arial"/>
          <w:bCs/>
          <w:sz w:val="22"/>
          <w:szCs w:val="20"/>
          <w:lang w:val="en-GB"/>
        </w:rPr>
      </w:pPr>
      <w:r w:rsidRPr="00052F7A">
        <w:rPr>
          <w:rFonts w:ascii="Arial" w:hAnsi="Arial" w:cs="Arial"/>
          <w:bCs/>
          <w:sz w:val="22"/>
          <w:szCs w:val="20"/>
          <w:lang w:val="en-GB"/>
        </w:rPr>
        <w:t xml:space="preserve">The BCG Matrix evaluates the company's product portfolio based on market growth rate and relative market share: </w:t>
      </w:r>
    </w:p>
    <w:p w14:paraId="0884508B" w14:textId="77777777" w:rsidR="00D15438" w:rsidRPr="00052F7A" w:rsidRDefault="00052F7A" w:rsidP="00D15438">
      <w:pPr>
        <w:pStyle w:val="ListParagraph"/>
        <w:numPr>
          <w:ilvl w:val="0"/>
          <w:numId w:val="5"/>
        </w:numPr>
        <w:rPr>
          <w:rFonts w:ascii="Arial" w:hAnsi="Arial" w:cs="Arial"/>
          <w:bCs/>
          <w:sz w:val="22"/>
          <w:szCs w:val="20"/>
          <w:lang w:val="en-GB"/>
        </w:rPr>
      </w:pPr>
      <w:r w:rsidRPr="00052F7A">
        <w:rPr>
          <w:rFonts w:ascii="Arial" w:hAnsi="Arial" w:cs="Arial"/>
          <w:b/>
          <w:sz w:val="22"/>
          <w:szCs w:val="20"/>
          <w:lang w:val="en-GB"/>
        </w:rPr>
        <w:t xml:space="preserve">Stars (High Growth, High Market Share): </w:t>
      </w:r>
      <w:r w:rsidRPr="00052F7A">
        <w:rPr>
          <w:rFonts w:ascii="Arial" w:hAnsi="Arial" w:cs="Arial"/>
          <w:bCs/>
          <w:sz w:val="22"/>
          <w:szCs w:val="20"/>
          <w:lang w:val="en-GB"/>
        </w:rPr>
        <w:t xml:space="preserve">The top products in the case of The Inkey List are those that are growing rapidly and dominate the market. These products should be constantly funded to continue growing and sustaining the market share it has gained. </w:t>
      </w:r>
    </w:p>
    <w:p w14:paraId="57128850" w14:textId="77777777" w:rsidR="00D15438" w:rsidRPr="00052F7A" w:rsidRDefault="00052F7A" w:rsidP="00D15438">
      <w:pPr>
        <w:pStyle w:val="ListParagraph"/>
        <w:numPr>
          <w:ilvl w:val="0"/>
          <w:numId w:val="5"/>
        </w:numPr>
        <w:rPr>
          <w:rFonts w:ascii="Arial" w:hAnsi="Arial" w:cs="Arial"/>
          <w:bCs/>
          <w:sz w:val="22"/>
          <w:szCs w:val="20"/>
          <w:lang w:val="en-GB"/>
        </w:rPr>
      </w:pPr>
      <w:r w:rsidRPr="00052F7A">
        <w:rPr>
          <w:rFonts w:ascii="Arial" w:hAnsi="Arial" w:cs="Arial"/>
          <w:b/>
          <w:sz w:val="22"/>
          <w:szCs w:val="20"/>
          <w:lang w:val="en-GB"/>
        </w:rPr>
        <w:t>Question Marks (High Growth, Low Market Share):</w:t>
      </w:r>
      <w:r w:rsidR="00F76515" w:rsidRPr="00052F7A">
        <w:rPr>
          <w:rFonts w:ascii="Arial" w:hAnsi="Arial" w:cs="Arial"/>
          <w:bCs/>
          <w:sz w:val="22"/>
          <w:szCs w:val="20"/>
          <w:lang w:val="en-GB"/>
        </w:rPr>
        <w:t xml:space="preserve"> </w:t>
      </w:r>
      <w:r w:rsidRPr="00052F7A">
        <w:rPr>
          <w:rFonts w:ascii="Arial" w:hAnsi="Arial" w:cs="Arial"/>
          <w:bCs/>
          <w:sz w:val="22"/>
          <w:szCs w:val="20"/>
          <w:lang w:val="en-GB"/>
        </w:rPr>
        <w:t xml:space="preserve">Thus, the company must determine whether to increase its market share for these products through further </w:t>
      </w:r>
      <w:r w:rsidRPr="00052F7A">
        <w:rPr>
          <w:rFonts w:ascii="Arial" w:hAnsi="Arial" w:cs="Arial"/>
          <w:bCs/>
          <w:sz w:val="22"/>
          <w:szCs w:val="20"/>
          <w:lang w:val="en-GB"/>
        </w:rPr>
        <w:lastRenderedPageBreak/>
        <w:t xml:space="preserve">investment or possibly reduce or eliminate them if they do not fit the company's strategic plan. </w:t>
      </w:r>
    </w:p>
    <w:p w14:paraId="7D043828" w14:textId="4458C930" w:rsidR="009E227F" w:rsidRPr="00052F7A" w:rsidRDefault="00052F7A" w:rsidP="009E227F">
      <w:pPr>
        <w:pStyle w:val="ListParagraph"/>
        <w:numPr>
          <w:ilvl w:val="0"/>
          <w:numId w:val="5"/>
        </w:numPr>
        <w:rPr>
          <w:rFonts w:ascii="Arial" w:hAnsi="Arial" w:cs="Arial"/>
          <w:bCs/>
          <w:sz w:val="22"/>
          <w:szCs w:val="20"/>
          <w:lang w:val="en-GB"/>
        </w:rPr>
      </w:pPr>
      <w:r w:rsidRPr="00052F7A">
        <w:rPr>
          <w:rFonts w:ascii="Arial" w:hAnsi="Arial" w:cs="Arial"/>
          <w:b/>
          <w:sz w:val="22"/>
          <w:szCs w:val="20"/>
          <w:lang w:val="en-GB"/>
        </w:rPr>
        <w:t xml:space="preserve">Dogs (Low Growth, Low Market Share): </w:t>
      </w:r>
      <w:r w:rsidRPr="00052F7A">
        <w:rPr>
          <w:rFonts w:ascii="Arial" w:hAnsi="Arial" w:cs="Arial"/>
          <w:bCs/>
          <w:sz w:val="22"/>
          <w:szCs w:val="20"/>
          <w:lang w:val="en-GB"/>
        </w:rPr>
        <w:t xml:space="preserve">Establishment analysis is needed for products with low growth </w:t>
      </w:r>
      <w:r w:rsidR="00A1610B" w:rsidRPr="00052F7A">
        <w:rPr>
          <w:rFonts w:ascii="Arial" w:hAnsi="Arial" w:cs="Arial"/>
          <w:bCs/>
          <w:sz w:val="22"/>
          <w:szCs w:val="20"/>
          <w:lang w:val="en-GB"/>
        </w:rPr>
        <w:t>rates</w:t>
      </w:r>
      <w:r w:rsidRPr="00052F7A">
        <w:rPr>
          <w:rFonts w:ascii="Arial" w:hAnsi="Arial" w:cs="Arial"/>
          <w:bCs/>
          <w:sz w:val="22"/>
          <w:szCs w:val="20"/>
          <w:lang w:val="en-GB"/>
        </w:rPr>
        <w:t xml:space="preserve"> and market share</w:t>
      </w:r>
      <w:r w:rsidR="00EB7A20" w:rsidRPr="00052F7A">
        <w:rPr>
          <w:rFonts w:ascii="Arial" w:hAnsi="Arial" w:cs="Arial"/>
          <w:bCs/>
          <w:sz w:val="22"/>
          <w:szCs w:val="20"/>
          <w:lang w:val="en-GB"/>
        </w:rPr>
        <w:t xml:space="preserve"> (</w:t>
      </w:r>
      <w:r w:rsidR="00EB7A20" w:rsidRPr="00052F7A">
        <w:rPr>
          <w:rFonts w:ascii="Arial" w:hAnsi="Arial" w:cs="Arial"/>
          <w:sz w:val="22"/>
          <w:szCs w:val="20"/>
          <w:lang w:val="en-GB"/>
        </w:rPr>
        <w:t>Foster, Haltiwanger, and Syverson, 2016)</w:t>
      </w:r>
      <w:r w:rsidRPr="00052F7A">
        <w:rPr>
          <w:rFonts w:ascii="Arial" w:hAnsi="Arial" w:cs="Arial"/>
          <w:bCs/>
          <w:sz w:val="22"/>
          <w:szCs w:val="20"/>
          <w:lang w:val="en-GB"/>
        </w:rPr>
        <w:t xml:space="preserve">. The company can decide to exit these products and/ or re-allocate them to other more viable opportunities. </w:t>
      </w:r>
    </w:p>
    <w:p w14:paraId="25EB413B" w14:textId="77777777" w:rsidR="009E227F" w:rsidRPr="00052F7A" w:rsidRDefault="00052F7A" w:rsidP="009E227F">
      <w:pPr>
        <w:rPr>
          <w:rFonts w:ascii="Arial" w:hAnsi="Arial" w:cs="Arial"/>
          <w:b/>
          <w:sz w:val="22"/>
          <w:szCs w:val="20"/>
          <w:lang w:val="en-GB"/>
        </w:rPr>
      </w:pPr>
      <w:r w:rsidRPr="00052F7A">
        <w:rPr>
          <w:rFonts w:ascii="Arial" w:hAnsi="Arial" w:cs="Arial"/>
          <w:b/>
          <w:sz w:val="22"/>
          <w:szCs w:val="20"/>
          <w:lang w:val="en-GB"/>
        </w:rPr>
        <w:t xml:space="preserve">Porter’s Generic Strategies: </w:t>
      </w:r>
    </w:p>
    <w:p w14:paraId="4D324116" w14:textId="77777777" w:rsidR="009E227F" w:rsidRPr="00052F7A" w:rsidRDefault="00052F7A" w:rsidP="009E227F">
      <w:pPr>
        <w:rPr>
          <w:rFonts w:ascii="Arial" w:hAnsi="Arial" w:cs="Arial"/>
          <w:bCs/>
          <w:sz w:val="22"/>
          <w:szCs w:val="20"/>
          <w:lang w:val="en-GB"/>
        </w:rPr>
      </w:pPr>
      <w:r w:rsidRPr="00052F7A">
        <w:rPr>
          <w:rFonts w:ascii="Arial" w:hAnsi="Arial" w:cs="Arial"/>
          <w:bCs/>
          <w:sz w:val="22"/>
          <w:szCs w:val="20"/>
          <w:lang w:val="en-GB"/>
        </w:rPr>
        <w:t xml:space="preserve">Each of the current strategic organizational themes corresponds to a structural level of The Inkey List’s differentiation strategy, namely the value proposal of transparent ingredient lists, the scientific approach and the attractive price positioning. </w:t>
      </w:r>
    </w:p>
    <w:p w14:paraId="1BF7BBDE" w14:textId="77777777" w:rsidR="009E227F" w:rsidRPr="00052F7A" w:rsidRDefault="00052F7A" w:rsidP="009E227F">
      <w:pPr>
        <w:rPr>
          <w:rFonts w:ascii="Arial" w:hAnsi="Arial" w:cs="Arial"/>
          <w:b/>
          <w:sz w:val="22"/>
          <w:szCs w:val="20"/>
          <w:lang w:val="en-GB"/>
        </w:rPr>
      </w:pPr>
      <w:r w:rsidRPr="00052F7A">
        <w:rPr>
          <w:rFonts w:ascii="Arial" w:hAnsi="Arial" w:cs="Arial"/>
          <w:b/>
          <w:sz w:val="22"/>
          <w:szCs w:val="20"/>
          <w:lang w:val="en-GB"/>
        </w:rPr>
        <w:t xml:space="preserve">Potential shifts could involve: </w:t>
      </w:r>
    </w:p>
    <w:p w14:paraId="09EEE315" w14:textId="77777777" w:rsidR="009E227F" w:rsidRPr="00052F7A" w:rsidRDefault="00052F7A" w:rsidP="00A15053">
      <w:pPr>
        <w:pStyle w:val="ListParagraph"/>
        <w:numPr>
          <w:ilvl w:val="0"/>
          <w:numId w:val="13"/>
        </w:numPr>
        <w:rPr>
          <w:rFonts w:ascii="Arial" w:hAnsi="Arial" w:cs="Arial"/>
          <w:bCs/>
          <w:sz w:val="22"/>
          <w:szCs w:val="20"/>
          <w:lang w:val="en-GB"/>
        </w:rPr>
      </w:pPr>
      <w:r w:rsidRPr="00052F7A">
        <w:rPr>
          <w:rFonts w:ascii="Arial" w:hAnsi="Arial" w:cs="Arial"/>
          <w:b/>
          <w:sz w:val="22"/>
          <w:szCs w:val="20"/>
          <w:lang w:val="en-GB"/>
        </w:rPr>
        <w:t>Cost Leadership:</w:t>
      </w:r>
      <w:r w:rsidRPr="00052F7A">
        <w:rPr>
          <w:rFonts w:ascii="Arial" w:hAnsi="Arial" w:cs="Arial"/>
          <w:bCs/>
          <w:sz w:val="22"/>
          <w:szCs w:val="20"/>
          <w:lang w:val="en-GB"/>
        </w:rPr>
        <w:t xml:space="preserve"> Looking at possibilities of cutting costs in the hope of bringing cheaper products to attract sensitive-priced consumers</w:t>
      </w:r>
      <w:r w:rsidR="002C6804" w:rsidRPr="00052F7A">
        <w:rPr>
          <w:rFonts w:ascii="Arial" w:hAnsi="Arial" w:cs="Arial"/>
          <w:bCs/>
          <w:sz w:val="22"/>
          <w:szCs w:val="20"/>
          <w:lang w:val="en-GB"/>
        </w:rPr>
        <w:t xml:space="preserve"> (</w:t>
      </w:r>
      <w:r w:rsidR="002C6804" w:rsidRPr="00052F7A">
        <w:rPr>
          <w:rFonts w:ascii="Arial" w:hAnsi="Arial" w:cs="Arial"/>
          <w:sz w:val="22"/>
          <w:szCs w:val="20"/>
          <w:lang w:val="en-GB"/>
        </w:rPr>
        <w:t>Nagle and Müller, 2017)</w:t>
      </w:r>
      <w:r w:rsidRPr="00052F7A">
        <w:rPr>
          <w:rFonts w:ascii="Arial" w:hAnsi="Arial" w:cs="Arial"/>
          <w:bCs/>
          <w:sz w:val="22"/>
          <w:szCs w:val="20"/>
          <w:lang w:val="en-GB"/>
        </w:rPr>
        <w:t xml:space="preserve">. </w:t>
      </w:r>
    </w:p>
    <w:p w14:paraId="2C8A4F48" w14:textId="77777777" w:rsidR="009E227F" w:rsidRPr="00052F7A" w:rsidRDefault="00052F7A" w:rsidP="009E227F">
      <w:pPr>
        <w:pStyle w:val="ListParagraph"/>
        <w:numPr>
          <w:ilvl w:val="0"/>
          <w:numId w:val="13"/>
        </w:numPr>
        <w:rPr>
          <w:rFonts w:ascii="Arial" w:hAnsi="Arial" w:cs="Arial"/>
          <w:bCs/>
          <w:sz w:val="22"/>
          <w:szCs w:val="20"/>
          <w:lang w:val="en-GB"/>
        </w:rPr>
      </w:pPr>
      <w:r w:rsidRPr="00052F7A">
        <w:rPr>
          <w:rFonts w:ascii="Arial" w:hAnsi="Arial" w:cs="Arial"/>
          <w:b/>
          <w:sz w:val="22"/>
          <w:szCs w:val="20"/>
          <w:lang w:val="en-GB"/>
        </w:rPr>
        <w:t xml:space="preserve">Focus Strategy: </w:t>
      </w:r>
      <w:r w:rsidRPr="00052F7A">
        <w:rPr>
          <w:rFonts w:ascii="Arial" w:hAnsi="Arial" w:cs="Arial"/>
          <w:bCs/>
          <w:sz w:val="22"/>
          <w:szCs w:val="20"/>
          <w:lang w:val="en-GB"/>
        </w:rPr>
        <w:t>Product differentiation includes focused marketing communication strategies that direct the skin care products to the appropriate category of customers, for instance, the sensitive skin product or the anti-age product.</w:t>
      </w:r>
    </w:p>
    <w:p w14:paraId="51104EE7" w14:textId="77777777" w:rsidR="009E227F" w:rsidRPr="00052F7A" w:rsidRDefault="00052F7A" w:rsidP="009E227F">
      <w:pPr>
        <w:pStyle w:val="Heading1"/>
        <w:rPr>
          <w:rFonts w:ascii="Arial" w:hAnsi="Arial" w:cs="Arial"/>
          <w:sz w:val="32"/>
          <w:szCs w:val="36"/>
          <w:lang w:val="en-GB"/>
        </w:rPr>
      </w:pPr>
      <w:bookmarkStart w:id="7" w:name="_Toc170469633"/>
      <w:r w:rsidRPr="00052F7A">
        <w:rPr>
          <w:rFonts w:ascii="Arial" w:hAnsi="Arial" w:cs="Arial"/>
          <w:sz w:val="32"/>
          <w:szCs w:val="36"/>
          <w:lang w:val="en-GB"/>
        </w:rPr>
        <w:t>6. Proposed Sustainable Strategy</w:t>
      </w:r>
      <w:bookmarkEnd w:id="7"/>
      <w:r w:rsidRPr="00052F7A">
        <w:rPr>
          <w:rFonts w:ascii="Arial" w:hAnsi="Arial" w:cs="Arial"/>
          <w:sz w:val="32"/>
          <w:szCs w:val="36"/>
          <w:lang w:val="en-GB"/>
        </w:rPr>
        <w:t xml:space="preserve"> </w:t>
      </w:r>
    </w:p>
    <w:p w14:paraId="79AFD446" w14:textId="77777777" w:rsidR="009E227F" w:rsidRPr="00052F7A" w:rsidRDefault="00052F7A" w:rsidP="009E227F">
      <w:pPr>
        <w:rPr>
          <w:rFonts w:ascii="Arial" w:hAnsi="Arial" w:cs="Arial"/>
          <w:bCs/>
          <w:sz w:val="22"/>
          <w:szCs w:val="20"/>
          <w:lang w:val="en-GB"/>
        </w:rPr>
      </w:pPr>
      <w:r w:rsidRPr="00052F7A">
        <w:rPr>
          <w:rFonts w:ascii="Arial" w:hAnsi="Arial" w:cs="Arial"/>
          <w:b/>
          <w:sz w:val="22"/>
          <w:szCs w:val="20"/>
          <w:lang w:val="en-GB"/>
        </w:rPr>
        <w:t xml:space="preserve">New Strategic Proposal: </w:t>
      </w:r>
      <w:r w:rsidRPr="00052F7A">
        <w:rPr>
          <w:rFonts w:ascii="Arial" w:hAnsi="Arial" w:cs="Arial"/>
          <w:bCs/>
          <w:sz w:val="22"/>
          <w:szCs w:val="20"/>
          <w:lang w:val="en-GB"/>
        </w:rPr>
        <w:t xml:space="preserve">Perhaps, the Inkey List should build on the current differentiation strategy more by expanding on sustainability guidelines throughout the organization. This involves: </w:t>
      </w:r>
    </w:p>
    <w:p w14:paraId="696F71E5" w14:textId="77777777" w:rsidR="009E227F" w:rsidRPr="00052F7A" w:rsidRDefault="00052F7A" w:rsidP="009E227F">
      <w:pPr>
        <w:pStyle w:val="ListParagraph"/>
        <w:numPr>
          <w:ilvl w:val="0"/>
          <w:numId w:val="6"/>
        </w:numPr>
        <w:rPr>
          <w:rFonts w:ascii="Arial" w:hAnsi="Arial" w:cs="Arial"/>
          <w:bCs/>
          <w:sz w:val="22"/>
          <w:szCs w:val="20"/>
          <w:lang w:val="en-GB"/>
        </w:rPr>
      </w:pPr>
      <w:r w:rsidRPr="00052F7A">
        <w:rPr>
          <w:rFonts w:ascii="Arial" w:hAnsi="Arial" w:cs="Arial"/>
          <w:b/>
          <w:sz w:val="22"/>
          <w:szCs w:val="20"/>
          <w:lang w:val="en-GB"/>
        </w:rPr>
        <w:t>Product Innovation:</w:t>
      </w:r>
      <w:r w:rsidRPr="00052F7A">
        <w:rPr>
          <w:rFonts w:ascii="Arial" w:hAnsi="Arial" w:cs="Arial"/>
          <w:bCs/>
          <w:sz w:val="22"/>
          <w:szCs w:val="20"/>
          <w:lang w:val="en-GB"/>
        </w:rPr>
        <w:t xml:space="preserve"> Ongoing innovation in the formulation of skin care products for the sheer quality, the use of natural origin ingredients, and the environmental friendliness of packaging</w:t>
      </w:r>
      <w:r w:rsidR="009E6851" w:rsidRPr="00052F7A">
        <w:rPr>
          <w:rFonts w:ascii="Arial" w:hAnsi="Arial" w:cs="Arial"/>
          <w:bCs/>
          <w:sz w:val="22"/>
          <w:szCs w:val="20"/>
          <w:lang w:val="en-GB"/>
        </w:rPr>
        <w:t xml:space="preserve"> (</w:t>
      </w:r>
      <w:r w:rsidR="009E6851" w:rsidRPr="00052F7A">
        <w:rPr>
          <w:rFonts w:ascii="Arial" w:hAnsi="Arial" w:cs="Arial"/>
          <w:sz w:val="22"/>
          <w:szCs w:val="20"/>
          <w:lang w:val="en-GB"/>
        </w:rPr>
        <w:t>Wakefield-Rann, 2017)</w:t>
      </w:r>
      <w:r w:rsidRPr="00052F7A">
        <w:rPr>
          <w:rFonts w:ascii="Arial" w:hAnsi="Arial" w:cs="Arial"/>
          <w:bCs/>
          <w:sz w:val="22"/>
          <w:szCs w:val="20"/>
          <w:lang w:val="en-GB"/>
        </w:rPr>
        <w:t xml:space="preserve">. </w:t>
      </w:r>
    </w:p>
    <w:p w14:paraId="737150C1" w14:textId="77777777" w:rsidR="009E227F" w:rsidRPr="00052F7A" w:rsidRDefault="00052F7A" w:rsidP="009E227F">
      <w:pPr>
        <w:pStyle w:val="ListParagraph"/>
        <w:numPr>
          <w:ilvl w:val="0"/>
          <w:numId w:val="6"/>
        </w:numPr>
        <w:rPr>
          <w:rFonts w:ascii="Arial" w:hAnsi="Arial" w:cs="Arial"/>
          <w:bCs/>
          <w:sz w:val="22"/>
          <w:szCs w:val="20"/>
          <w:lang w:val="en-GB"/>
        </w:rPr>
      </w:pPr>
      <w:r w:rsidRPr="00052F7A">
        <w:rPr>
          <w:rFonts w:ascii="Arial" w:hAnsi="Arial" w:cs="Arial"/>
          <w:b/>
          <w:sz w:val="22"/>
          <w:szCs w:val="20"/>
          <w:lang w:val="en-GB"/>
        </w:rPr>
        <w:t>Supply Chain Transparency:</w:t>
      </w:r>
      <w:r w:rsidRPr="00052F7A">
        <w:rPr>
          <w:rFonts w:ascii="Arial" w:hAnsi="Arial" w:cs="Arial"/>
          <w:bCs/>
          <w:sz w:val="22"/>
          <w:szCs w:val="20"/>
          <w:lang w:val="en-GB"/>
        </w:rPr>
        <w:t xml:space="preserve"> Building transparency through suppliers to minimize compromising the supply chain's ethical nature that also incorporates improved carbon management. </w:t>
      </w:r>
    </w:p>
    <w:p w14:paraId="5D33F1E6" w14:textId="77777777" w:rsidR="009E227F" w:rsidRPr="00052F7A" w:rsidRDefault="00052F7A" w:rsidP="009E227F">
      <w:pPr>
        <w:pStyle w:val="ListParagraph"/>
        <w:numPr>
          <w:ilvl w:val="0"/>
          <w:numId w:val="6"/>
        </w:numPr>
        <w:rPr>
          <w:rFonts w:ascii="Arial" w:hAnsi="Arial" w:cs="Arial"/>
          <w:bCs/>
          <w:sz w:val="22"/>
          <w:szCs w:val="20"/>
          <w:lang w:val="en-GB"/>
        </w:rPr>
      </w:pPr>
      <w:r w:rsidRPr="00052F7A">
        <w:rPr>
          <w:rFonts w:ascii="Arial" w:hAnsi="Arial" w:cs="Arial"/>
          <w:b/>
          <w:sz w:val="22"/>
          <w:szCs w:val="20"/>
          <w:lang w:val="en-GB"/>
        </w:rPr>
        <w:t>Community Engagement:</w:t>
      </w:r>
      <w:r w:rsidRPr="00052F7A">
        <w:rPr>
          <w:rFonts w:ascii="Arial" w:hAnsi="Arial" w:cs="Arial"/>
          <w:bCs/>
          <w:sz w:val="22"/>
          <w:szCs w:val="20"/>
          <w:lang w:val="en-GB"/>
        </w:rPr>
        <w:t xml:space="preserve"> More community-engage-oriented activities related to methods of skin care and protection of the environment. Preventing the waste of plastics is done by forming a team with environmental organizations and programs that deal with the recycling of plastics. </w:t>
      </w:r>
    </w:p>
    <w:p w14:paraId="2CD3F313" w14:textId="77777777" w:rsidR="009E227F" w:rsidRPr="00052F7A" w:rsidRDefault="00052F7A" w:rsidP="009E227F">
      <w:pPr>
        <w:rPr>
          <w:rFonts w:ascii="Arial" w:hAnsi="Arial" w:cs="Arial"/>
          <w:bCs/>
          <w:sz w:val="22"/>
          <w:szCs w:val="20"/>
          <w:lang w:val="en-GB"/>
        </w:rPr>
      </w:pPr>
      <w:r w:rsidRPr="00052F7A">
        <w:rPr>
          <w:rFonts w:ascii="Arial" w:hAnsi="Arial" w:cs="Arial"/>
          <w:b/>
          <w:sz w:val="22"/>
          <w:szCs w:val="20"/>
          <w:lang w:val="en-GB"/>
        </w:rPr>
        <w:t xml:space="preserve">Sustainability Justification: </w:t>
      </w:r>
      <w:r w:rsidRPr="00052F7A">
        <w:rPr>
          <w:rFonts w:ascii="Arial" w:hAnsi="Arial" w:cs="Arial"/>
          <w:bCs/>
          <w:sz w:val="22"/>
          <w:szCs w:val="20"/>
          <w:lang w:val="en-GB"/>
        </w:rPr>
        <w:t xml:space="preserve">This strategy is long-term because it is based on solutions considering essential environmental, social, and economic aspects: </w:t>
      </w:r>
    </w:p>
    <w:p w14:paraId="5A20F6AB" w14:textId="77777777" w:rsidR="009E227F" w:rsidRPr="00052F7A" w:rsidRDefault="00052F7A" w:rsidP="009E227F">
      <w:pPr>
        <w:pStyle w:val="ListParagraph"/>
        <w:numPr>
          <w:ilvl w:val="0"/>
          <w:numId w:val="7"/>
        </w:numPr>
        <w:rPr>
          <w:rFonts w:ascii="Arial" w:hAnsi="Arial" w:cs="Arial"/>
          <w:bCs/>
          <w:sz w:val="22"/>
          <w:szCs w:val="20"/>
          <w:lang w:val="en-GB"/>
        </w:rPr>
      </w:pPr>
      <w:r w:rsidRPr="00052F7A">
        <w:rPr>
          <w:rFonts w:ascii="Arial" w:hAnsi="Arial" w:cs="Arial"/>
          <w:b/>
          <w:sz w:val="22"/>
          <w:szCs w:val="20"/>
          <w:lang w:val="en-GB"/>
        </w:rPr>
        <w:lastRenderedPageBreak/>
        <w:t xml:space="preserve">Environmental: </w:t>
      </w:r>
      <w:r w:rsidRPr="00052F7A">
        <w:rPr>
          <w:rFonts w:ascii="Arial" w:hAnsi="Arial" w:cs="Arial"/>
          <w:bCs/>
          <w:sz w:val="22"/>
          <w:szCs w:val="20"/>
          <w:lang w:val="en-GB"/>
        </w:rPr>
        <w:t xml:space="preserve">Being committed to sustainable sourcing and packaging, the activities of The Inkey List help to protect the environment and meet international objectives for preserving the variety of living organisms and preventing the planet’s climate change. </w:t>
      </w:r>
    </w:p>
    <w:p w14:paraId="3DA3E500" w14:textId="2FBE332A" w:rsidR="009E227F" w:rsidRPr="00052F7A" w:rsidRDefault="00052F7A" w:rsidP="009E227F">
      <w:pPr>
        <w:pStyle w:val="ListParagraph"/>
        <w:numPr>
          <w:ilvl w:val="0"/>
          <w:numId w:val="7"/>
        </w:numPr>
        <w:rPr>
          <w:rFonts w:ascii="Arial" w:hAnsi="Arial" w:cs="Arial"/>
          <w:bCs/>
          <w:sz w:val="22"/>
          <w:szCs w:val="20"/>
          <w:lang w:val="en-GB"/>
        </w:rPr>
      </w:pPr>
      <w:r w:rsidRPr="00052F7A">
        <w:rPr>
          <w:rFonts w:ascii="Arial" w:hAnsi="Arial" w:cs="Arial"/>
          <w:b/>
          <w:sz w:val="22"/>
          <w:szCs w:val="20"/>
          <w:lang w:val="en-GB"/>
        </w:rPr>
        <w:t>Social:</w:t>
      </w:r>
      <w:r w:rsidRPr="00052F7A">
        <w:rPr>
          <w:rFonts w:ascii="Arial" w:hAnsi="Arial" w:cs="Arial"/>
          <w:bCs/>
          <w:sz w:val="22"/>
          <w:szCs w:val="20"/>
          <w:lang w:val="en-GB"/>
        </w:rPr>
        <w:t xml:space="preserve"> Engaging society and providing information on skin care has the potential </w:t>
      </w:r>
      <w:r w:rsidR="00A1610B" w:rsidRPr="00052F7A">
        <w:rPr>
          <w:rFonts w:ascii="Arial" w:hAnsi="Arial" w:cs="Arial"/>
          <w:bCs/>
          <w:sz w:val="22"/>
          <w:szCs w:val="20"/>
          <w:lang w:val="en-GB"/>
        </w:rPr>
        <w:t>to deliver</w:t>
      </w:r>
      <w:r w:rsidRPr="00052F7A">
        <w:rPr>
          <w:rFonts w:ascii="Arial" w:hAnsi="Arial" w:cs="Arial"/>
          <w:bCs/>
          <w:sz w:val="22"/>
          <w:szCs w:val="20"/>
          <w:lang w:val="en-GB"/>
        </w:rPr>
        <w:t xml:space="preserve"> a positive impact on society. The support consumers have for knowledge about sustainable skincare options creates welfare and proper consumption</w:t>
      </w:r>
      <w:r w:rsidR="0089494A" w:rsidRPr="00052F7A">
        <w:rPr>
          <w:rFonts w:ascii="Arial" w:hAnsi="Arial" w:cs="Arial"/>
          <w:bCs/>
          <w:sz w:val="22"/>
          <w:szCs w:val="20"/>
          <w:lang w:val="en-GB"/>
        </w:rPr>
        <w:t xml:space="preserve"> (</w:t>
      </w:r>
      <w:r w:rsidR="0089494A" w:rsidRPr="00052F7A">
        <w:rPr>
          <w:rFonts w:ascii="Arial" w:hAnsi="Arial" w:cs="Arial"/>
          <w:sz w:val="22"/>
          <w:szCs w:val="20"/>
          <w:lang w:val="en-GB"/>
        </w:rPr>
        <w:t>Chin et al., 2018)</w:t>
      </w:r>
      <w:r w:rsidRPr="00052F7A">
        <w:rPr>
          <w:rFonts w:ascii="Arial" w:hAnsi="Arial" w:cs="Arial"/>
          <w:bCs/>
          <w:sz w:val="22"/>
          <w:szCs w:val="20"/>
          <w:lang w:val="en-GB"/>
        </w:rPr>
        <w:t>.</w:t>
      </w:r>
    </w:p>
    <w:p w14:paraId="5394F389" w14:textId="77777777" w:rsidR="009E227F" w:rsidRPr="00052F7A" w:rsidRDefault="00052F7A" w:rsidP="009E227F">
      <w:pPr>
        <w:pStyle w:val="ListParagraph"/>
        <w:numPr>
          <w:ilvl w:val="0"/>
          <w:numId w:val="7"/>
        </w:numPr>
        <w:rPr>
          <w:rFonts w:ascii="Arial" w:hAnsi="Arial" w:cs="Arial"/>
          <w:bCs/>
          <w:sz w:val="22"/>
          <w:szCs w:val="20"/>
          <w:lang w:val="en-GB"/>
        </w:rPr>
      </w:pPr>
      <w:r w:rsidRPr="00052F7A">
        <w:rPr>
          <w:rFonts w:ascii="Arial" w:hAnsi="Arial" w:cs="Arial"/>
          <w:b/>
          <w:sz w:val="22"/>
          <w:szCs w:val="20"/>
          <w:lang w:val="en-GB"/>
        </w:rPr>
        <w:t>Economic:</w:t>
      </w:r>
      <w:r w:rsidR="00F76515" w:rsidRPr="00052F7A">
        <w:rPr>
          <w:rFonts w:ascii="Arial" w:hAnsi="Arial" w:cs="Arial"/>
          <w:bCs/>
          <w:sz w:val="22"/>
          <w:szCs w:val="20"/>
          <w:lang w:val="en-GB"/>
        </w:rPr>
        <w:t xml:space="preserve"> </w:t>
      </w:r>
      <w:r w:rsidRPr="00052F7A">
        <w:rPr>
          <w:rFonts w:ascii="Arial" w:hAnsi="Arial" w:cs="Arial"/>
          <w:bCs/>
          <w:sz w:val="22"/>
          <w:szCs w:val="20"/>
          <w:lang w:val="en-GB"/>
        </w:rPr>
        <w:t>Reducing overall supply chain risks and associated costs related to waste renders a favourable impact on the company’s growth of long-term profitability and shareholder value enhancement.</w:t>
      </w:r>
    </w:p>
    <w:p w14:paraId="144FB400" w14:textId="77777777" w:rsidR="009E227F" w:rsidRPr="00052F7A" w:rsidRDefault="00052F7A" w:rsidP="009E227F">
      <w:pPr>
        <w:rPr>
          <w:rFonts w:ascii="Arial" w:hAnsi="Arial" w:cs="Arial"/>
          <w:b/>
          <w:sz w:val="22"/>
          <w:szCs w:val="20"/>
          <w:lang w:val="en-GB"/>
        </w:rPr>
      </w:pPr>
      <w:r w:rsidRPr="00052F7A">
        <w:rPr>
          <w:rFonts w:ascii="Arial" w:hAnsi="Arial" w:cs="Arial"/>
          <w:b/>
          <w:sz w:val="22"/>
          <w:szCs w:val="20"/>
          <w:lang w:val="en-GB"/>
        </w:rPr>
        <w:t xml:space="preserve">Implementation Plan: </w:t>
      </w:r>
    </w:p>
    <w:p w14:paraId="50B926AF" w14:textId="77777777" w:rsidR="009E227F" w:rsidRPr="00052F7A" w:rsidRDefault="00052F7A" w:rsidP="009E227F">
      <w:pPr>
        <w:rPr>
          <w:rFonts w:ascii="Arial" w:hAnsi="Arial" w:cs="Arial"/>
          <w:b/>
          <w:sz w:val="22"/>
          <w:szCs w:val="20"/>
          <w:lang w:val="en-GB"/>
        </w:rPr>
      </w:pPr>
      <w:r w:rsidRPr="00052F7A">
        <w:rPr>
          <w:rFonts w:ascii="Arial" w:hAnsi="Arial" w:cs="Arial"/>
          <w:b/>
          <w:sz w:val="22"/>
          <w:szCs w:val="20"/>
          <w:lang w:val="en-GB"/>
        </w:rPr>
        <w:t xml:space="preserve">Phase 1 (0-6 months): </w:t>
      </w:r>
    </w:p>
    <w:p w14:paraId="76FD25C6" w14:textId="77777777" w:rsidR="00A23285" w:rsidRPr="00052F7A" w:rsidRDefault="00A23285" w:rsidP="00A23285">
      <w:pPr>
        <w:pStyle w:val="ListParagraph"/>
        <w:numPr>
          <w:ilvl w:val="0"/>
          <w:numId w:val="14"/>
        </w:numPr>
        <w:rPr>
          <w:rFonts w:ascii="Arial" w:hAnsi="Arial" w:cs="Arial"/>
          <w:bCs/>
          <w:sz w:val="22"/>
          <w:szCs w:val="20"/>
          <w:lang w:val="en-GB"/>
        </w:rPr>
      </w:pPr>
      <w:r w:rsidRPr="00052F7A">
        <w:rPr>
          <w:rFonts w:ascii="Arial" w:hAnsi="Arial" w:cs="Arial"/>
          <w:b/>
          <w:sz w:val="22"/>
          <w:szCs w:val="20"/>
          <w:lang w:val="en-GB"/>
        </w:rPr>
        <w:t xml:space="preserve">Sustainability Audits: </w:t>
      </w:r>
      <w:r w:rsidRPr="00052F7A">
        <w:rPr>
          <w:rFonts w:ascii="Arial" w:hAnsi="Arial" w:cs="Arial"/>
          <w:bCs/>
          <w:sz w:val="22"/>
          <w:szCs w:val="20"/>
          <w:lang w:val="en-GB"/>
        </w:rPr>
        <w:t xml:space="preserve">Thus, sustainability audits both in the firm and its supply chain are vital in minimizing the effects on the environment and society. Conducting routine and comprehensive audits will help to guarantee that the actions and procedures of The Inkey List conform to the laid down goals on international sustainability. This way of operation will assist the company in mitigating unethical sourcing, impacts on the environment, and lowering the overall sustainability index. </w:t>
      </w:r>
    </w:p>
    <w:p w14:paraId="689F0168" w14:textId="573B4247" w:rsidR="00A23285" w:rsidRPr="00052F7A" w:rsidRDefault="00A23285" w:rsidP="00A23285">
      <w:pPr>
        <w:pStyle w:val="ListParagraph"/>
        <w:numPr>
          <w:ilvl w:val="0"/>
          <w:numId w:val="14"/>
        </w:numPr>
        <w:rPr>
          <w:rFonts w:ascii="Arial" w:hAnsi="Arial" w:cs="Arial"/>
          <w:bCs/>
          <w:sz w:val="22"/>
          <w:szCs w:val="20"/>
          <w:lang w:val="en-GB"/>
        </w:rPr>
      </w:pPr>
      <w:r w:rsidRPr="00052F7A">
        <w:rPr>
          <w:rFonts w:ascii="Arial" w:hAnsi="Arial" w:cs="Arial"/>
          <w:b/>
          <w:sz w:val="22"/>
          <w:szCs w:val="20"/>
          <w:lang w:val="en-GB"/>
        </w:rPr>
        <w:t>Sustainable Packaging Projects:</w:t>
      </w:r>
      <w:r w:rsidRPr="00052F7A">
        <w:rPr>
          <w:rFonts w:ascii="Arial" w:hAnsi="Arial" w:cs="Arial"/>
          <w:bCs/>
          <w:sz w:val="22"/>
          <w:szCs w:val="20"/>
          <w:lang w:val="en-GB"/>
        </w:rPr>
        <w:t xml:space="preserve"> Increasing ties with green packaging firms and developing pilot initiatives in sustainable packaging are also crucial measures towards minimizing impact. The Inkey List should consider sourcing the products’ packaging with better and more sustainable packaging materials that are at least recyclable, biodegradable, or from renewable sources</w:t>
      </w:r>
      <w:r w:rsidR="00D86B28" w:rsidRPr="00052F7A">
        <w:rPr>
          <w:rFonts w:ascii="Arial" w:hAnsi="Arial" w:cs="Arial"/>
          <w:bCs/>
          <w:sz w:val="22"/>
          <w:szCs w:val="20"/>
          <w:lang w:val="en-GB"/>
        </w:rPr>
        <w:t xml:space="preserve"> (</w:t>
      </w:r>
      <w:proofErr w:type="spellStart"/>
      <w:r w:rsidR="00D86B28" w:rsidRPr="00052F7A">
        <w:rPr>
          <w:rFonts w:ascii="Arial" w:hAnsi="Arial" w:cs="Arial"/>
          <w:sz w:val="22"/>
          <w:szCs w:val="20"/>
          <w:lang w:val="en-GB"/>
        </w:rPr>
        <w:t>Karayılan</w:t>
      </w:r>
      <w:proofErr w:type="spellEnd"/>
      <w:r w:rsidR="00D86B28" w:rsidRPr="00052F7A">
        <w:rPr>
          <w:rFonts w:ascii="Arial" w:hAnsi="Arial" w:cs="Arial"/>
          <w:sz w:val="22"/>
          <w:szCs w:val="20"/>
          <w:lang w:val="en-GB"/>
        </w:rPr>
        <w:t xml:space="preserve"> et al., 2021)</w:t>
      </w:r>
      <w:r w:rsidRPr="00052F7A">
        <w:rPr>
          <w:rFonts w:ascii="Arial" w:hAnsi="Arial" w:cs="Arial"/>
          <w:bCs/>
          <w:sz w:val="22"/>
          <w:szCs w:val="20"/>
          <w:lang w:val="en-GB"/>
        </w:rPr>
        <w:t xml:space="preserve">. Well-executed pilot projects can be intensified, with new industry benchmarks and rising consumer demand for environmentally friendly products as a result. </w:t>
      </w:r>
    </w:p>
    <w:p w14:paraId="43CD1A9A" w14:textId="7F2F8D34" w:rsidR="00A23285" w:rsidRPr="00052F7A" w:rsidRDefault="00A23285" w:rsidP="00A23285">
      <w:pPr>
        <w:pStyle w:val="ListParagraph"/>
        <w:numPr>
          <w:ilvl w:val="0"/>
          <w:numId w:val="14"/>
        </w:numPr>
        <w:rPr>
          <w:rFonts w:ascii="Arial" w:hAnsi="Arial" w:cs="Arial"/>
          <w:bCs/>
          <w:sz w:val="22"/>
          <w:szCs w:val="20"/>
          <w:lang w:val="en-GB"/>
        </w:rPr>
      </w:pPr>
      <w:r w:rsidRPr="00052F7A">
        <w:rPr>
          <w:rFonts w:ascii="Arial" w:hAnsi="Arial" w:cs="Arial"/>
          <w:b/>
          <w:sz w:val="22"/>
          <w:szCs w:val="20"/>
          <w:lang w:val="en-GB"/>
        </w:rPr>
        <w:t xml:space="preserve">Marketing Initiatives: </w:t>
      </w:r>
      <w:r w:rsidRPr="00052F7A">
        <w:rPr>
          <w:rFonts w:ascii="Arial" w:hAnsi="Arial" w:cs="Arial"/>
          <w:bCs/>
          <w:sz w:val="22"/>
          <w:szCs w:val="20"/>
          <w:lang w:val="en-GB"/>
        </w:rPr>
        <w:t>Delivering a sequence of promotional campaigns on social media platforms focusing on proper skincare practices will further strengthen the put-forward message of sustainability by The Inkey List. Such activities can be tutorials, informational posts, and collaborative campaigns concerning why and how to use eco-friendly products and recycle. Direct-to-consumer also creates an opportunity for engaging consumers directly as informed and loyal customers of The Inkey List who are also envisioning a sustainable world</w:t>
      </w:r>
      <w:r w:rsidR="00F3497D" w:rsidRPr="00052F7A">
        <w:rPr>
          <w:rFonts w:ascii="Arial" w:hAnsi="Arial" w:cs="Arial"/>
          <w:bCs/>
          <w:sz w:val="22"/>
          <w:szCs w:val="20"/>
          <w:lang w:val="en-GB"/>
        </w:rPr>
        <w:t>.</w:t>
      </w:r>
    </w:p>
    <w:p w14:paraId="5DAD5734" w14:textId="750E61DC" w:rsidR="009E227F" w:rsidRPr="00052F7A" w:rsidRDefault="00052F7A" w:rsidP="00A23285">
      <w:pPr>
        <w:rPr>
          <w:rFonts w:ascii="Arial" w:hAnsi="Arial" w:cs="Arial"/>
          <w:b/>
          <w:sz w:val="22"/>
          <w:szCs w:val="20"/>
          <w:lang w:val="en-GB"/>
        </w:rPr>
      </w:pPr>
      <w:r w:rsidRPr="00052F7A">
        <w:rPr>
          <w:rFonts w:ascii="Arial" w:hAnsi="Arial" w:cs="Arial"/>
          <w:b/>
          <w:sz w:val="22"/>
          <w:szCs w:val="20"/>
          <w:lang w:val="en-GB"/>
        </w:rPr>
        <w:t xml:space="preserve">Phase 2 (6-12 months): </w:t>
      </w:r>
    </w:p>
    <w:p w14:paraId="277593A0" w14:textId="48D6770B" w:rsidR="00A23285" w:rsidRPr="00052F7A" w:rsidRDefault="00A23285" w:rsidP="00A23285">
      <w:pPr>
        <w:pStyle w:val="ListParagraph"/>
        <w:numPr>
          <w:ilvl w:val="0"/>
          <w:numId w:val="9"/>
        </w:numPr>
        <w:rPr>
          <w:rFonts w:ascii="Arial" w:hAnsi="Arial" w:cs="Arial"/>
          <w:bCs/>
          <w:sz w:val="22"/>
          <w:szCs w:val="20"/>
          <w:lang w:val="en-GB"/>
        </w:rPr>
      </w:pPr>
      <w:r w:rsidRPr="00052F7A">
        <w:rPr>
          <w:rFonts w:ascii="Arial" w:hAnsi="Arial" w:cs="Arial"/>
          <w:b/>
          <w:sz w:val="22"/>
          <w:szCs w:val="20"/>
          <w:lang w:val="en-GB"/>
        </w:rPr>
        <w:lastRenderedPageBreak/>
        <w:t>Expand Eco-friendly Product Portfolio:</w:t>
      </w:r>
      <w:r w:rsidRPr="00052F7A">
        <w:rPr>
          <w:rFonts w:ascii="Arial" w:hAnsi="Arial" w:cs="Arial"/>
          <w:bCs/>
          <w:sz w:val="22"/>
          <w:szCs w:val="20"/>
          <w:lang w:val="en-GB"/>
        </w:rPr>
        <w:t xml:space="preserve"> Nestlé should expand its product range by developing products with environmentally sensitive ingredients and in ecologically friendly packs</w:t>
      </w:r>
      <w:r w:rsidR="00D86B28" w:rsidRPr="00052F7A">
        <w:rPr>
          <w:rFonts w:ascii="Arial" w:hAnsi="Arial" w:cs="Arial"/>
          <w:bCs/>
          <w:sz w:val="22"/>
          <w:szCs w:val="20"/>
          <w:lang w:val="en-GB"/>
        </w:rPr>
        <w:t xml:space="preserve"> (</w:t>
      </w:r>
      <w:r w:rsidR="00D86B28" w:rsidRPr="00052F7A">
        <w:rPr>
          <w:rFonts w:ascii="Arial" w:hAnsi="Arial" w:cs="Arial"/>
          <w:sz w:val="22"/>
          <w:szCs w:val="20"/>
          <w:lang w:val="en-GB"/>
        </w:rPr>
        <w:t>Chung et al., 2020)</w:t>
      </w:r>
      <w:r w:rsidRPr="00052F7A">
        <w:rPr>
          <w:rFonts w:ascii="Arial" w:hAnsi="Arial" w:cs="Arial"/>
          <w:bCs/>
          <w:sz w:val="22"/>
          <w:szCs w:val="20"/>
          <w:lang w:val="en-GB"/>
        </w:rPr>
        <w:t xml:space="preserve">. As part of the company’s vision, this expansion will meet the increasing customer demands for ecological-friendly products and show Nestlé’s concern for environmental issues. The use of biodegradable, recyclable and renewable materials as packaging material adds a green image to the brand and increases the flow of customers who prefer such brands. </w:t>
      </w:r>
    </w:p>
    <w:p w14:paraId="60329BA6" w14:textId="77EB4629" w:rsidR="00A23285" w:rsidRPr="00052F7A" w:rsidRDefault="00A23285" w:rsidP="00A23285">
      <w:pPr>
        <w:pStyle w:val="ListParagraph"/>
        <w:numPr>
          <w:ilvl w:val="0"/>
          <w:numId w:val="9"/>
        </w:numPr>
        <w:rPr>
          <w:rFonts w:ascii="Arial" w:hAnsi="Arial" w:cs="Arial"/>
          <w:bCs/>
          <w:sz w:val="22"/>
          <w:szCs w:val="20"/>
          <w:lang w:val="en-GB"/>
        </w:rPr>
      </w:pPr>
      <w:r w:rsidRPr="00052F7A">
        <w:rPr>
          <w:rFonts w:ascii="Arial" w:hAnsi="Arial" w:cs="Arial"/>
          <w:b/>
          <w:sz w:val="22"/>
          <w:szCs w:val="20"/>
          <w:lang w:val="en-GB"/>
        </w:rPr>
        <w:t>Appoint a Sustainability Committee:</w:t>
      </w:r>
      <w:r w:rsidRPr="00052F7A">
        <w:rPr>
          <w:rFonts w:ascii="Arial" w:hAnsi="Arial" w:cs="Arial"/>
          <w:bCs/>
          <w:sz w:val="22"/>
          <w:szCs w:val="20"/>
          <w:lang w:val="en-GB"/>
        </w:rPr>
        <w:t xml:space="preserve"> Hiring a strong Sustainability Committee is very advisable when developing secondary strategies for running sustainability. This committee hence will also entail the responsibility of supervising green initiatives’ implementation and assessing their results and performance. Hence, with sustainable principles being embodied right into the company’s strategic process, Nestlé can guarantee that sustainable policies are executed flawlessly and are on par with the standards maintained across the world (Maki, 2023).  </w:t>
      </w:r>
    </w:p>
    <w:p w14:paraId="63CBDFCD" w14:textId="5944C1EF" w:rsidR="009E227F" w:rsidRPr="00052F7A" w:rsidRDefault="00A23285" w:rsidP="00A23285">
      <w:pPr>
        <w:pStyle w:val="ListParagraph"/>
        <w:numPr>
          <w:ilvl w:val="0"/>
          <w:numId w:val="9"/>
        </w:numPr>
        <w:rPr>
          <w:rFonts w:ascii="Arial" w:hAnsi="Arial" w:cs="Arial"/>
          <w:bCs/>
          <w:sz w:val="22"/>
          <w:szCs w:val="20"/>
          <w:lang w:val="en-GB"/>
        </w:rPr>
      </w:pPr>
      <w:r w:rsidRPr="00052F7A">
        <w:rPr>
          <w:rFonts w:ascii="Arial" w:hAnsi="Arial" w:cs="Arial"/>
          <w:b/>
          <w:sz w:val="22"/>
          <w:szCs w:val="20"/>
          <w:lang w:val="en-GB"/>
        </w:rPr>
        <w:t>Mandatory Employee Training Programs:</w:t>
      </w:r>
      <w:r w:rsidRPr="00052F7A">
        <w:rPr>
          <w:rFonts w:ascii="Arial" w:hAnsi="Arial" w:cs="Arial"/>
          <w:bCs/>
          <w:sz w:val="22"/>
          <w:szCs w:val="20"/>
          <w:lang w:val="en-GB"/>
        </w:rPr>
        <w:t xml:space="preserve"> It is also necessary to require and encourage organizations to use their employees to increase their knowledge of sustainable practices in their companies. Such programs will help staff learn the knowledge and skills of sustainability measures to be embraced when performing the tasks. The training will include topics like the reduction of waste, energy, and the procurement of sustainable resources. When integrated into a discourse within Nestlé, an environment management culture can help direct combined initiatives toward meeting the company’s goals while creating competition. </w:t>
      </w:r>
    </w:p>
    <w:p w14:paraId="1F55B130" w14:textId="77777777" w:rsidR="009E227F" w:rsidRPr="00052F7A" w:rsidRDefault="00052F7A" w:rsidP="009E227F">
      <w:pPr>
        <w:rPr>
          <w:rFonts w:ascii="Arial" w:hAnsi="Arial" w:cs="Arial"/>
          <w:b/>
          <w:sz w:val="22"/>
          <w:szCs w:val="20"/>
          <w:lang w:val="en-GB"/>
        </w:rPr>
      </w:pPr>
      <w:r w:rsidRPr="00052F7A">
        <w:rPr>
          <w:rFonts w:ascii="Arial" w:hAnsi="Arial" w:cs="Arial"/>
          <w:b/>
          <w:sz w:val="22"/>
          <w:szCs w:val="20"/>
          <w:lang w:val="en-GB"/>
        </w:rPr>
        <w:t xml:space="preserve">Phase 3 (12-18 months): </w:t>
      </w:r>
    </w:p>
    <w:p w14:paraId="2E16FC5A" w14:textId="77777777" w:rsidR="00A23285" w:rsidRPr="00052F7A" w:rsidRDefault="00A23285" w:rsidP="00A23285">
      <w:pPr>
        <w:pStyle w:val="ListParagraph"/>
        <w:numPr>
          <w:ilvl w:val="0"/>
          <w:numId w:val="10"/>
        </w:numPr>
        <w:rPr>
          <w:rFonts w:ascii="Arial" w:hAnsi="Arial" w:cs="Arial"/>
          <w:bCs/>
          <w:sz w:val="22"/>
          <w:szCs w:val="20"/>
          <w:lang w:val="en-GB"/>
        </w:rPr>
      </w:pPr>
      <w:r w:rsidRPr="00052F7A">
        <w:rPr>
          <w:rFonts w:ascii="Arial" w:hAnsi="Arial" w:cs="Arial"/>
          <w:b/>
          <w:sz w:val="22"/>
          <w:szCs w:val="20"/>
          <w:lang w:val="en-GB"/>
        </w:rPr>
        <w:t>Extend Sustainability Drive Across All Products and Operations:</w:t>
      </w:r>
      <w:r w:rsidRPr="00052F7A">
        <w:rPr>
          <w:rFonts w:ascii="Arial" w:hAnsi="Arial" w:cs="Arial"/>
          <w:bCs/>
          <w:sz w:val="22"/>
          <w:szCs w:val="20"/>
          <w:lang w:val="en-GB"/>
        </w:rPr>
        <w:t xml:space="preserve"> It is suggested that Nestlé should increase investment in sustainability covering all the products and all the business processes. On this statement, this holistic approach will guarantee that the firm’s portfolio complies with the technology requirements of environmental and social measures. Thus, Nestlé can decrease the total amount of negative effects it has on the environment and build up its reputation as a sustainable company (</w:t>
      </w:r>
      <w:proofErr w:type="spellStart"/>
      <w:r w:rsidRPr="00052F7A">
        <w:rPr>
          <w:rFonts w:ascii="Arial" w:hAnsi="Arial" w:cs="Arial"/>
          <w:bCs/>
          <w:sz w:val="22"/>
          <w:szCs w:val="20"/>
          <w:lang w:val="en-GB"/>
        </w:rPr>
        <w:t>Leonidou</w:t>
      </w:r>
      <w:proofErr w:type="spellEnd"/>
      <w:r w:rsidRPr="00052F7A">
        <w:rPr>
          <w:rFonts w:ascii="Arial" w:hAnsi="Arial" w:cs="Arial"/>
          <w:bCs/>
          <w:sz w:val="22"/>
          <w:szCs w:val="20"/>
          <w:lang w:val="en-GB"/>
        </w:rPr>
        <w:t xml:space="preserve"> et al., 2017). </w:t>
      </w:r>
    </w:p>
    <w:p w14:paraId="42DBC59D" w14:textId="4ADEF603" w:rsidR="00A23285" w:rsidRPr="00052F7A" w:rsidRDefault="00A23285" w:rsidP="00A23285">
      <w:pPr>
        <w:pStyle w:val="ListParagraph"/>
        <w:numPr>
          <w:ilvl w:val="0"/>
          <w:numId w:val="10"/>
        </w:numPr>
        <w:rPr>
          <w:rFonts w:ascii="Arial" w:hAnsi="Arial" w:cs="Arial"/>
          <w:bCs/>
          <w:sz w:val="22"/>
          <w:szCs w:val="20"/>
          <w:lang w:val="en-GB"/>
        </w:rPr>
      </w:pPr>
      <w:r w:rsidRPr="00052F7A">
        <w:rPr>
          <w:rFonts w:ascii="Arial" w:hAnsi="Arial" w:cs="Arial"/>
          <w:b/>
          <w:sz w:val="22"/>
          <w:szCs w:val="20"/>
          <w:lang w:val="en-GB"/>
        </w:rPr>
        <w:t>Certify Brand Image for Sustainable Practices:</w:t>
      </w:r>
      <w:r w:rsidRPr="00052F7A">
        <w:rPr>
          <w:rFonts w:ascii="Arial" w:hAnsi="Arial" w:cs="Arial"/>
          <w:bCs/>
          <w:sz w:val="22"/>
          <w:szCs w:val="20"/>
          <w:lang w:val="en-GB"/>
        </w:rPr>
        <w:t xml:space="preserve"> To increase the authenticity of the branding and enhance the consumers’ trust Nestlé ought to get certifications for sustainability, including non-cruelty and non-GMO. The industry certifications from well-known organizations will act as evidence of Nestlé’s commitment to ethical and sustainability practices thus ensuring that ethically sensitive consumers will become the company’s loyal clients</w:t>
      </w:r>
      <w:r w:rsidR="00033802" w:rsidRPr="00052F7A">
        <w:rPr>
          <w:rFonts w:ascii="Arial" w:hAnsi="Arial" w:cs="Arial"/>
          <w:bCs/>
          <w:sz w:val="22"/>
          <w:szCs w:val="20"/>
          <w:lang w:val="en-GB"/>
        </w:rPr>
        <w:t xml:space="preserve"> (</w:t>
      </w:r>
      <w:r w:rsidR="00033802" w:rsidRPr="00052F7A">
        <w:rPr>
          <w:rFonts w:ascii="Arial" w:hAnsi="Arial" w:cs="Arial"/>
          <w:sz w:val="22"/>
          <w:szCs w:val="20"/>
          <w:lang w:val="en-GB"/>
        </w:rPr>
        <w:t>Camilleri,</w:t>
      </w:r>
      <w:r w:rsidR="002B22F2" w:rsidRPr="00052F7A">
        <w:rPr>
          <w:rFonts w:ascii="Arial" w:hAnsi="Arial" w:cs="Arial"/>
          <w:sz w:val="22"/>
          <w:szCs w:val="20"/>
          <w:lang w:val="en-GB"/>
        </w:rPr>
        <w:t xml:space="preserve"> </w:t>
      </w:r>
      <w:r w:rsidR="00033802" w:rsidRPr="00052F7A">
        <w:rPr>
          <w:rFonts w:ascii="Arial" w:hAnsi="Arial" w:cs="Arial"/>
          <w:sz w:val="22"/>
          <w:szCs w:val="20"/>
          <w:lang w:val="en-GB"/>
        </w:rPr>
        <w:t>2017</w:t>
      </w:r>
      <w:r w:rsidR="00033802" w:rsidRPr="00052F7A">
        <w:rPr>
          <w:rFonts w:ascii="Arial" w:hAnsi="Arial" w:cs="Arial"/>
          <w:bCs/>
          <w:sz w:val="22"/>
          <w:szCs w:val="20"/>
          <w:lang w:val="en-GB"/>
        </w:rPr>
        <w:t>)</w:t>
      </w:r>
      <w:r w:rsidRPr="00052F7A">
        <w:rPr>
          <w:rFonts w:ascii="Arial" w:hAnsi="Arial" w:cs="Arial"/>
          <w:bCs/>
          <w:sz w:val="22"/>
          <w:szCs w:val="20"/>
          <w:lang w:val="en-GB"/>
        </w:rPr>
        <w:t xml:space="preserve">. </w:t>
      </w:r>
    </w:p>
    <w:p w14:paraId="6B543197" w14:textId="174DC203" w:rsidR="009E227F" w:rsidRPr="00052F7A" w:rsidRDefault="00A23285" w:rsidP="00A23285">
      <w:pPr>
        <w:pStyle w:val="ListParagraph"/>
        <w:numPr>
          <w:ilvl w:val="0"/>
          <w:numId w:val="10"/>
        </w:numPr>
        <w:rPr>
          <w:rFonts w:ascii="Arial" w:hAnsi="Arial" w:cs="Arial"/>
          <w:bCs/>
          <w:sz w:val="22"/>
          <w:szCs w:val="20"/>
          <w:lang w:val="en-GB"/>
        </w:rPr>
      </w:pPr>
      <w:r w:rsidRPr="00052F7A">
        <w:rPr>
          <w:rFonts w:ascii="Arial" w:hAnsi="Arial" w:cs="Arial"/>
          <w:b/>
          <w:sz w:val="22"/>
          <w:szCs w:val="20"/>
          <w:lang w:val="en-GB"/>
        </w:rPr>
        <w:lastRenderedPageBreak/>
        <w:t>Review Strategy Based on Stakeholder Feedback and Environmental Analysis:</w:t>
      </w:r>
      <w:r w:rsidRPr="00052F7A">
        <w:rPr>
          <w:rFonts w:ascii="Arial" w:hAnsi="Arial" w:cs="Arial"/>
          <w:bCs/>
          <w:sz w:val="22"/>
          <w:szCs w:val="20"/>
          <w:lang w:val="en-GB"/>
        </w:rPr>
        <w:t xml:space="preserve"> Thus, it is crucial for Nestlé to annually revise its strategy so that it is relevant to modern consumer opinions and the results of an environmental study. Involving customers, employees, suppliers and regulatory bodies through the strategy review will make it easier for Nestlé to respond to any concerns of the stakeholders or their expectations positively. This approach will help the company be in a position to adapt to the environmental conditions and market trends as they assess their sustainability initiatives.</w:t>
      </w:r>
    </w:p>
    <w:p w14:paraId="17FF5A48" w14:textId="77777777" w:rsidR="009E227F" w:rsidRPr="00052F7A" w:rsidRDefault="00052F7A" w:rsidP="009E227F">
      <w:pPr>
        <w:pStyle w:val="Heading1"/>
        <w:rPr>
          <w:rFonts w:ascii="Arial" w:hAnsi="Arial" w:cs="Arial"/>
          <w:sz w:val="32"/>
          <w:szCs w:val="36"/>
          <w:lang w:val="en-GB"/>
        </w:rPr>
      </w:pPr>
      <w:bookmarkStart w:id="8" w:name="_Toc170469634"/>
      <w:r w:rsidRPr="00052F7A">
        <w:rPr>
          <w:rFonts w:ascii="Arial" w:hAnsi="Arial" w:cs="Arial"/>
          <w:sz w:val="32"/>
          <w:szCs w:val="36"/>
          <w:lang w:val="en-GB"/>
        </w:rPr>
        <w:t>7. Strategic Recommendations</w:t>
      </w:r>
      <w:bookmarkEnd w:id="8"/>
      <w:r w:rsidRPr="00052F7A">
        <w:rPr>
          <w:rFonts w:ascii="Arial" w:hAnsi="Arial" w:cs="Arial"/>
          <w:sz w:val="32"/>
          <w:szCs w:val="36"/>
          <w:lang w:val="en-GB"/>
        </w:rPr>
        <w:t xml:space="preserve"> </w:t>
      </w:r>
    </w:p>
    <w:p w14:paraId="3A372957" w14:textId="77777777" w:rsidR="009E227F" w:rsidRPr="00052F7A" w:rsidRDefault="00052F7A" w:rsidP="009E227F">
      <w:pPr>
        <w:rPr>
          <w:rFonts w:ascii="Arial" w:hAnsi="Arial" w:cs="Arial"/>
          <w:b/>
          <w:sz w:val="22"/>
          <w:szCs w:val="20"/>
          <w:lang w:val="en-GB"/>
        </w:rPr>
      </w:pPr>
      <w:r w:rsidRPr="00052F7A">
        <w:rPr>
          <w:rFonts w:ascii="Arial" w:hAnsi="Arial" w:cs="Arial"/>
          <w:b/>
          <w:sz w:val="22"/>
          <w:szCs w:val="20"/>
          <w:lang w:val="en-GB"/>
        </w:rPr>
        <w:t xml:space="preserve">Key Recommendations: </w:t>
      </w:r>
    </w:p>
    <w:p w14:paraId="7139B662" w14:textId="77777777" w:rsidR="009E227F" w:rsidRPr="00052F7A" w:rsidRDefault="00052F7A" w:rsidP="009E227F">
      <w:pPr>
        <w:pStyle w:val="ListParagraph"/>
        <w:numPr>
          <w:ilvl w:val="0"/>
          <w:numId w:val="11"/>
        </w:numPr>
        <w:rPr>
          <w:rFonts w:ascii="Arial" w:hAnsi="Arial" w:cs="Arial"/>
          <w:bCs/>
          <w:sz w:val="22"/>
          <w:szCs w:val="20"/>
          <w:lang w:val="en-GB"/>
        </w:rPr>
      </w:pPr>
      <w:r w:rsidRPr="00052F7A">
        <w:rPr>
          <w:rFonts w:ascii="Arial" w:hAnsi="Arial" w:cs="Arial"/>
          <w:b/>
          <w:sz w:val="22"/>
          <w:szCs w:val="20"/>
          <w:lang w:val="en-GB"/>
        </w:rPr>
        <w:t>Continuous Innovation:</w:t>
      </w:r>
      <w:r w:rsidRPr="00052F7A">
        <w:rPr>
          <w:rFonts w:ascii="Arial" w:hAnsi="Arial" w:cs="Arial"/>
          <w:bCs/>
          <w:sz w:val="22"/>
          <w:szCs w:val="20"/>
          <w:lang w:val="en-GB"/>
        </w:rPr>
        <w:t xml:space="preserve"> Emphasis more on product differentiation to address changing consumers' tastes and their demand for ecologically appropriate products. Continuously launch new skincare products that have combined aspects of nature as well as environment-friendly containers</w:t>
      </w:r>
      <w:r w:rsidR="00AF7D0E" w:rsidRPr="00052F7A">
        <w:rPr>
          <w:rFonts w:ascii="Arial" w:hAnsi="Arial" w:cs="Arial"/>
          <w:bCs/>
          <w:sz w:val="22"/>
          <w:szCs w:val="20"/>
          <w:lang w:val="en-GB"/>
        </w:rPr>
        <w:t xml:space="preserve"> (</w:t>
      </w:r>
      <w:r w:rsidR="00AF7D0E" w:rsidRPr="00052F7A">
        <w:rPr>
          <w:rFonts w:ascii="Arial" w:hAnsi="Arial" w:cs="Arial"/>
          <w:sz w:val="22"/>
          <w:szCs w:val="20"/>
          <w:lang w:val="en-GB"/>
        </w:rPr>
        <w:t>Amberg and Fogarassy, 2019)</w:t>
      </w:r>
      <w:r w:rsidRPr="00052F7A">
        <w:rPr>
          <w:rFonts w:ascii="Arial" w:hAnsi="Arial" w:cs="Arial"/>
          <w:bCs/>
          <w:sz w:val="22"/>
          <w:szCs w:val="20"/>
          <w:lang w:val="en-GB"/>
        </w:rPr>
        <w:t xml:space="preserve">. </w:t>
      </w:r>
    </w:p>
    <w:p w14:paraId="4E16CE41" w14:textId="77777777" w:rsidR="009E227F" w:rsidRPr="00052F7A" w:rsidRDefault="00052F7A" w:rsidP="009E227F">
      <w:pPr>
        <w:pStyle w:val="ListParagraph"/>
        <w:numPr>
          <w:ilvl w:val="0"/>
          <w:numId w:val="11"/>
        </w:numPr>
        <w:rPr>
          <w:rFonts w:ascii="Arial" w:hAnsi="Arial" w:cs="Arial"/>
          <w:bCs/>
          <w:sz w:val="22"/>
          <w:szCs w:val="20"/>
          <w:lang w:val="en-GB"/>
        </w:rPr>
      </w:pPr>
      <w:r w:rsidRPr="00052F7A">
        <w:rPr>
          <w:rFonts w:ascii="Arial" w:hAnsi="Arial" w:cs="Arial"/>
          <w:b/>
          <w:sz w:val="22"/>
          <w:szCs w:val="20"/>
          <w:lang w:val="en-GB"/>
        </w:rPr>
        <w:t>Enhanced Stakeholder Engagement:</w:t>
      </w:r>
      <w:r w:rsidRPr="00052F7A">
        <w:rPr>
          <w:rFonts w:ascii="Arial" w:hAnsi="Arial" w:cs="Arial"/>
          <w:bCs/>
          <w:sz w:val="22"/>
          <w:szCs w:val="20"/>
          <w:lang w:val="en-GB"/>
        </w:rPr>
        <w:t xml:space="preserve"> Build long-term customer, supplier, and employee bonds, by sharing and integrating individuals’ opinions and input when making business decisions. This helps create an understanding and resulting goodwill between the business and the stakeholders to ensure their objectives overlap. </w:t>
      </w:r>
    </w:p>
    <w:p w14:paraId="5BF368CE" w14:textId="77777777" w:rsidR="009E227F" w:rsidRPr="00052F7A" w:rsidRDefault="00052F7A" w:rsidP="009E227F">
      <w:pPr>
        <w:pStyle w:val="ListParagraph"/>
        <w:numPr>
          <w:ilvl w:val="0"/>
          <w:numId w:val="11"/>
        </w:numPr>
        <w:rPr>
          <w:rFonts w:ascii="Arial" w:hAnsi="Arial" w:cs="Arial"/>
          <w:bCs/>
          <w:sz w:val="22"/>
          <w:szCs w:val="20"/>
          <w:lang w:val="en-GB"/>
        </w:rPr>
      </w:pPr>
      <w:r w:rsidRPr="00052F7A">
        <w:rPr>
          <w:rFonts w:ascii="Arial" w:hAnsi="Arial" w:cs="Arial"/>
          <w:b/>
          <w:sz w:val="22"/>
          <w:szCs w:val="20"/>
          <w:lang w:val="en-GB"/>
        </w:rPr>
        <w:t>Market Expansion:</w:t>
      </w:r>
      <w:r w:rsidRPr="00052F7A">
        <w:rPr>
          <w:rFonts w:ascii="Arial" w:hAnsi="Arial" w:cs="Arial"/>
          <w:bCs/>
          <w:sz w:val="22"/>
          <w:szCs w:val="20"/>
          <w:lang w:val="en-GB"/>
        </w:rPr>
        <w:t xml:space="preserve"> Investigate possibilities of market diversification internationally in the regions with increasing potential consumers' interest in eco-friendly cosmetics. Market research should be done effectively to determine the most suitable entry modes to the market and changes in the marketing strategies to be adopted</w:t>
      </w:r>
      <w:r w:rsidR="0051286E" w:rsidRPr="00052F7A">
        <w:rPr>
          <w:rFonts w:ascii="Arial" w:hAnsi="Arial" w:cs="Arial"/>
          <w:bCs/>
          <w:sz w:val="22"/>
          <w:szCs w:val="20"/>
          <w:lang w:val="en-GB"/>
        </w:rPr>
        <w:t xml:space="preserve"> (</w:t>
      </w:r>
      <w:proofErr w:type="spellStart"/>
      <w:r w:rsidR="0051286E" w:rsidRPr="00052F7A">
        <w:rPr>
          <w:rFonts w:ascii="Arial" w:hAnsi="Arial" w:cs="Arial"/>
          <w:sz w:val="22"/>
          <w:szCs w:val="20"/>
          <w:lang w:val="en-GB"/>
        </w:rPr>
        <w:t>Katsikeas</w:t>
      </w:r>
      <w:proofErr w:type="spellEnd"/>
      <w:r w:rsidR="0051286E" w:rsidRPr="00052F7A">
        <w:rPr>
          <w:rFonts w:ascii="Arial" w:hAnsi="Arial" w:cs="Arial"/>
          <w:sz w:val="22"/>
          <w:szCs w:val="20"/>
          <w:lang w:val="en-GB"/>
        </w:rPr>
        <w:t xml:space="preserve">, </w:t>
      </w:r>
      <w:proofErr w:type="spellStart"/>
      <w:r w:rsidR="0051286E" w:rsidRPr="00052F7A">
        <w:rPr>
          <w:rFonts w:ascii="Arial" w:hAnsi="Arial" w:cs="Arial"/>
          <w:sz w:val="22"/>
          <w:szCs w:val="20"/>
          <w:lang w:val="en-GB"/>
        </w:rPr>
        <w:t>Leonidou</w:t>
      </w:r>
      <w:proofErr w:type="spellEnd"/>
      <w:r w:rsidR="0051286E" w:rsidRPr="00052F7A">
        <w:rPr>
          <w:rFonts w:ascii="Arial" w:hAnsi="Arial" w:cs="Arial"/>
          <w:sz w:val="22"/>
          <w:szCs w:val="20"/>
          <w:lang w:val="en-GB"/>
        </w:rPr>
        <w:t xml:space="preserve">, and </w:t>
      </w:r>
      <w:proofErr w:type="spellStart"/>
      <w:r w:rsidR="0051286E" w:rsidRPr="00052F7A">
        <w:rPr>
          <w:rFonts w:ascii="Arial" w:hAnsi="Arial" w:cs="Arial"/>
          <w:sz w:val="22"/>
          <w:szCs w:val="20"/>
          <w:lang w:val="en-GB"/>
        </w:rPr>
        <w:t>Zeriti</w:t>
      </w:r>
      <w:proofErr w:type="spellEnd"/>
      <w:r w:rsidR="0051286E" w:rsidRPr="00052F7A">
        <w:rPr>
          <w:rFonts w:ascii="Arial" w:hAnsi="Arial" w:cs="Arial"/>
          <w:sz w:val="22"/>
          <w:szCs w:val="20"/>
          <w:lang w:val="en-GB"/>
        </w:rPr>
        <w:t>, 2020)</w:t>
      </w:r>
      <w:r w:rsidRPr="00052F7A">
        <w:rPr>
          <w:rFonts w:ascii="Arial" w:hAnsi="Arial" w:cs="Arial"/>
          <w:bCs/>
          <w:sz w:val="22"/>
          <w:szCs w:val="20"/>
          <w:lang w:val="en-GB"/>
        </w:rPr>
        <w:t xml:space="preserve">. </w:t>
      </w:r>
    </w:p>
    <w:p w14:paraId="240894D5" w14:textId="77777777" w:rsidR="009E227F" w:rsidRPr="00052F7A" w:rsidRDefault="00052F7A" w:rsidP="009E227F">
      <w:pPr>
        <w:pStyle w:val="ListParagraph"/>
        <w:numPr>
          <w:ilvl w:val="0"/>
          <w:numId w:val="11"/>
        </w:numPr>
        <w:rPr>
          <w:rFonts w:ascii="Arial" w:hAnsi="Arial" w:cs="Arial"/>
          <w:bCs/>
          <w:sz w:val="22"/>
          <w:szCs w:val="20"/>
          <w:lang w:val="en-GB"/>
        </w:rPr>
      </w:pPr>
      <w:r w:rsidRPr="00052F7A">
        <w:rPr>
          <w:rFonts w:ascii="Arial" w:hAnsi="Arial" w:cs="Arial"/>
          <w:b/>
          <w:sz w:val="22"/>
          <w:szCs w:val="20"/>
          <w:lang w:val="en-GB"/>
        </w:rPr>
        <w:t>Investment in Technology:</w:t>
      </w:r>
      <w:r w:rsidRPr="00052F7A">
        <w:rPr>
          <w:rFonts w:ascii="Arial" w:hAnsi="Arial" w:cs="Arial"/>
          <w:bCs/>
          <w:sz w:val="22"/>
          <w:szCs w:val="20"/>
          <w:lang w:val="en-GB"/>
        </w:rPr>
        <w:t xml:space="preserve"> Utilize modern technology in dispensing fair customized skincare products for the clients and effective organizational operations. This includes spending on marketplaces, promos, digital media, web and e-commerce technologies and business intelligence for increased customer satisfaction and efficiency in business functions.</w:t>
      </w:r>
    </w:p>
    <w:p w14:paraId="78427BBA" w14:textId="77777777" w:rsidR="007D13EE" w:rsidRPr="00052F7A" w:rsidRDefault="00052F7A" w:rsidP="007D13EE">
      <w:pPr>
        <w:rPr>
          <w:rFonts w:ascii="Arial" w:hAnsi="Arial" w:cs="Arial"/>
          <w:b/>
          <w:sz w:val="22"/>
          <w:szCs w:val="20"/>
          <w:lang w:val="en-GB"/>
        </w:rPr>
      </w:pPr>
      <w:r w:rsidRPr="00052F7A">
        <w:rPr>
          <w:rFonts w:ascii="Arial" w:hAnsi="Arial" w:cs="Arial"/>
          <w:b/>
          <w:sz w:val="22"/>
          <w:szCs w:val="20"/>
          <w:lang w:val="en-GB"/>
        </w:rPr>
        <w:t xml:space="preserve">Addressing Challenges: </w:t>
      </w:r>
    </w:p>
    <w:p w14:paraId="2991924C" w14:textId="77777777" w:rsidR="007D13EE" w:rsidRPr="00052F7A" w:rsidRDefault="00052F7A" w:rsidP="007D13EE">
      <w:pPr>
        <w:rPr>
          <w:rFonts w:ascii="Arial" w:hAnsi="Arial" w:cs="Arial"/>
          <w:bCs/>
          <w:sz w:val="22"/>
          <w:szCs w:val="20"/>
          <w:lang w:val="en-GB"/>
        </w:rPr>
      </w:pPr>
      <w:r w:rsidRPr="00052F7A">
        <w:rPr>
          <w:rFonts w:ascii="Arial" w:hAnsi="Arial" w:cs="Arial"/>
          <w:bCs/>
          <w:sz w:val="22"/>
          <w:szCs w:val="20"/>
          <w:lang w:val="en-GB"/>
        </w:rPr>
        <w:t xml:space="preserve">Implementing a new sustainability strategy may face several challenges: </w:t>
      </w:r>
    </w:p>
    <w:p w14:paraId="50A62DAC" w14:textId="77777777" w:rsidR="007D13EE" w:rsidRPr="00052F7A" w:rsidRDefault="00052F7A" w:rsidP="007D13EE">
      <w:pPr>
        <w:pStyle w:val="ListParagraph"/>
        <w:numPr>
          <w:ilvl w:val="0"/>
          <w:numId w:val="12"/>
        </w:numPr>
        <w:rPr>
          <w:rFonts w:ascii="Arial" w:hAnsi="Arial" w:cs="Arial"/>
          <w:bCs/>
          <w:sz w:val="22"/>
          <w:szCs w:val="20"/>
          <w:lang w:val="en-GB"/>
        </w:rPr>
      </w:pPr>
      <w:r w:rsidRPr="00052F7A">
        <w:rPr>
          <w:rFonts w:ascii="Arial" w:hAnsi="Arial" w:cs="Arial"/>
          <w:b/>
          <w:sz w:val="22"/>
          <w:szCs w:val="20"/>
          <w:lang w:val="en-GB"/>
        </w:rPr>
        <w:t>Cost Constraints:</w:t>
      </w:r>
      <w:r w:rsidRPr="00052F7A">
        <w:rPr>
          <w:rFonts w:ascii="Arial" w:hAnsi="Arial" w:cs="Arial"/>
          <w:bCs/>
          <w:sz w:val="22"/>
          <w:szCs w:val="20"/>
          <w:lang w:val="en-GB"/>
        </w:rPr>
        <w:t xml:space="preserve"> The conversion to efficient practices relative to resource utilization and selecting environmentally friendly inputs may in the first place be costly. To counter </w:t>
      </w:r>
      <w:r w:rsidRPr="00052F7A">
        <w:rPr>
          <w:rFonts w:ascii="Arial" w:hAnsi="Arial" w:cs="Arial"/>
          <w:bCs/>
          <w:sz w:val="22"/>
          <w:szCs w:val="20"/>
          <w:lang w:val="en-GB"/>
        </w:rPr>
        <w:lastRenderedPageBreak/>
        <w:t xml:space="preserve">this, The Inkey List could focus on the financial return on sustainability and look for sourcing and distribution alliances to obtain resources sustainably at a cheaper price. </w:t>
      </w:r>
    </w:p>
    <w:p w14:paraId="123304F1" w14:textId="77777777" w:rsidR="007D13EE" w:rsidRPr="00052F7A" w:rsidRDefault="00052F7A" w:rsidP="007D13EE">
      <w:pPr>
        <w:pStyle w:val="ListParagraph"/>
        <w:numPr>
          <w:ilvl w:val="0"/>
          <w:numId w:val="12"/>
        </w:numPr>
        <w:rPr>
          <w:rFonts w:ascii="Arial" w:hAnsi="Arial" w:cs="Arial"/>
          <w:bCs/>
          <w:sz w:val="22"/>
          <w:szCs w:val="20"/>
          <w:lang w:val="en-GB"/>
        </w:rPr>
      </w:pPr>
      <w:r w:rsidRPr="00052F7A">
        <w:rPr>
          <w:rFonts w:ascii="Arial" w:hAnsi="Arial" w:cs="Arial"/>
          <w:b/>
          <w:sz w:val="22"/>
          <w:szCs w:val="20"/>
          <w:lang w:val="en-GB"/>
        </w:rPr>
        <w:t xml:space="preserve">Consumer Education: </w:t>
      </w:r>
      <w:r w:rsidRPr="00052F7A">
        <w:rPr>
          <w:rFonts w:ascii="Arial" w:hAnsi="Arial" w:cs="Arial"/>
          <w:bCs/>
          <w:sz w:val="22"/>
          <w:szCs w:val="20"/>
          <w:lang w:val="en-GB"/>
        </w:rPr>
        <w:t xml:space="preserve">Therefore, using Green Talk due to the assumption that consumers may need to be educated on the gains of using organic skincare items may be tiresome. The company can practice sustainability through suitable and effective social media advertising, collaborating with relevant influencers to promote its campaigns and launch educational programs. </w:t>
      </w:r>
    </w:p>
    <w:p w14:paraId="4A5142C7" w14:textId="33823FA6" w:rsidR="007D13EE" w:rsidRPr="00052F7A" w:rsidRDefault="00052F7A" w:rsidP="007D13EE">
      <w:pPr>
        <w:pStyle w:val="ListParagraph"/>
        <w:numPr>
          <w:ilvl w:val="0"/>
          <w:numId w:val="12"/>
        </w:numPr>
        <w:rPr>
          <w:rFonts w:ascii="Arial" w:hAnsi="Arial" w:cs="Arial"/>
          <w:bCs/>
          <w:sz w:val="22"/>
          <w:szCs w:val="20"/>
          <w:lang w:val="en-GB"/>
        </w:rPr>
      </w:pPr>
      <w:r w:rsidRPr="00052F7A">
        <w:rPr>
          <w:rFonts w:ascii="Arial" w:hAnsi="Arial" w:cs="Arial"/>
          <w:b/>
          <w:sz w:val="22"/>
          <w:szCs w:val="20"/>
          <w:lang w:val="en-GB"/>
        </w:rPr>
        <w:t xml:space="preserve">Supply Chain Management: </w:t>
      </w:r>
      <w:r w:rsidR="00A1610B" w:rsidRPr="00052F7A">
        <w:rPr>
          <w:rFonts w:ascii="Arial" w:hAnsi="Arial" w:cs="Arial"/>
          <w:bCs/>
          <w:sz w:val="22"/>
          <w:szCs w:val="20"/>
          <w:lang w:val="en-GB"/>
        </w:rPr>
        <w:t>The source of these ingredients as well as the packaging materials must be</w:t>
      </w:r>
      <w:r w:rsidRPr="00052F7A">
        <w:rPr>
          <w:rFonts w:ascii="Arial" w:hAnsi="Arial" w:cs="Arial"/>
          <w:bCs/>
          <w:sz w:val="22"/>
          <w:szCs w:val="20"/>
          <w:lang w:val="en-GB"/>
        </w:rPr>
        <w:t xml:space="preserve"> obtained </w:t>
      </w:r>
      <w:r w:rsidR="00A1610B" w:rsidRPr="00052F7A">
        <w:rPr>
          <w:rFonts w:ascii="Arial" w:hAnsi="Arial" w:cs="Arial"/>
          <w:bCs/>
          <w:sz w:val="22"/>
          <w:szCs w:val="20"/>
          <w:lang w:val="en-GB"/>
        </w:rPr>
        <w:t>ethically</w:t>
      </w:r>
      <w:r w:rsidRPr="00052F7A">
        <w:rPr>
          <w:rFonts w:ascii="Arial" w:hAnsi="Arial" w:cs="Arial"/>
          <w:bCs/>
          <w:sz w:val="22"/>
          <w:szCs w:val="20"/>
          <w:lang w:val="en-GB"/>
        </w:rPr>
        <w:t xml:space="preserve">, but this can be difficult at times. Introducing proper guidelines in procurement and nurturing strong relationships with the suppliers are key components that need to be followed to have an uncompromised supply chain. </w:t>
      </w:r>
    </w:p>
    <w:p w14:paraId="2A7BB319" w14:textId="57C0AB42" w:rsidR="007D13EE" w:rsidRPr="00052F7A" w:rsidRDefault="00052F7A" w:rsidP="007D13EE">
      <w:pPr>
        <w:pStyle w:val="ListParagraph"/>
        <w:numPr>
          <w:ilvl w:val="0"/>
          <w:numId w:val="12"/>
        </w:numPr>
        <w:rPr>
          <w:rFonts w:ascii="Arial" w:hAnsi="Arial" w:cs="Arial"/>
          <w:bCs/>
          <w:sz w:val="22"/>
          <w:szCs w:val="20"/>
          <w:lang w:val="en-GB"/>
        </w:rPr>
      </w:pPr>
      <w:r w:rsidRPr="00052F7A">
        <w:rPr>
          <w:rFonts w:ascii="Arial" w:hAnsi="Arial" w:cs="Arial"/>
          <w:b/>
          <w:sz w:val="22"/>
          <w:szCs w:val="20"/>
          <w:lang w:val="en-GB"/>
        </w:rPr>
        <w:t>Regulatory Compliance:</w:t>
      </w:r>
      <w:r w:rsidRPr="00052F7A">
        <w:rPr>
          <w:rFonts w:ascii="Arial" w:hAnsi="Arial" w:cs="Arial"/>
          <w:bCs/>
          <w:sz w:val="22"/>
          <w:szCs w:val="20"/>
          <w:lang w:val="en-GB"/>
        </w:rPr>
        <w:t xml:space="preserve"> Different countries have different regulations on what can be included in the skincare products, and the acceptable packaging material that can be used. The Inkey List should </w:t>
      </w:r>
      <w:r w:rsidR="00A1610B" w:rsidRPr="00052F7A">
        <w:rPr>
          <w:rFonts w:ascii="Arial" w:hAnsi="Arial" w:cs="Arial"/>
          <w:bCs/>
          <w:sz w:val="22"/>
          <w:szCs w:val="20"/>
          <w:lang w:val="en-GB"/>
        </w:rPr>
        <w:t>know about</w:t>
      </w:r>
      <w:r w:rsidRPr="00052F7A">
        <w:rPr>
          <w:rFonts w:ascii="Arial" w:hAnsi="Arial" w:cs="Arial"/>
          <w:bCs/>
          <w:sz w:val="22"/>
          <w:szCs w:val="20"/>
          <w:lang w:val="en-GB"/>
        </w:rPr>
        <w:t xml:space="preserve"> current or future changes that may occur in the laws and acts revolving around cosmetics products and ensure that they adapt to new changes as they come.</w:t>
      </w:r>
    </w:p>
    <w:p w14:paraId="669281A6" w14:textId="77777777" w:rsidR="007D13EE" w:rsidRPr="00052F7A" w:rsidRDefault="00052F7A" w:rsidP="007D13EE">
      <w:pPr>
        <w:pStyle w:val="Heading1"/>
        <w:rPr>
          <w:rFonts w:ascii="Arial" w:hAnsi="Arial" w:cs="Arial"/>
          <w:sz w:val="32"/>
          <w:szCs w:val="36"/>
          <w:lang w:val="en-GB"/>
        </w:rPr>
      </w:pPr>
      <w:r w:rsidRPr="00052F7A">
        <w:rPr>
          <w:rFonts w:ascii="Arial" w:hAnsi="Arial" w:cs="Arial"/>
          <w:sz w:val="32"/>
          <w:szCs w:val="36"/>
          <w:lang w:val="en-GB"/>
        </w:rPr>
        <w:br w:type="page"/>
      </w:r>
      <w:bookmarkStart w:id="9" w:name="_Toc170469635"/>
      <w:r w:rsidRPr="00052F7A">
        <w:rPr>
          <w:rFonts w:ascii="Arial" w:hAnsi="Arial" w:cs="Arial"/>
          <w:sz w:val="32"/>
          <w:szCs w:val="36"/>
          <w:lang w:val="en-GB"/>
        </w:rPr>
        <w:lastRenderedPageBreak/>
        <w:t>8. Conclusion</w:t>
      </w:r>
      <w:bookmarkEnd w:id="9"/>
    </w:p>
    <w:p w14:paraId="1D84A6A8" w14:textId="5D6C9EDF" w:rsidR="007D13EE" w:rsidRPr="00052F7A" w:rsidRDefault="00052F7A" w:rsidP="007D13EE">
      <w:pPr>
        <w:rPr>
          <w:rFonts w:ascii="Arial" w:hAnsi="Arial" w:cs="Arial"/>
          <w:sz w:val="22"/>
          <w:szCs w:val="20"/>
          <w:lang w:val="en-GB"/>
        </w:rPr>
      </w:pPr>
      <w:r w:rsidRPr="00052F7A">
        <w:rPr>
          <w:rFonts w:ascii="Arial" w:hAnsi="Arial" w:cs="Arial"/>
          <w:b/>
          <w:sz w:val="22"/>
          <w:szCs w:val="20"/>
          <w:lang w:val="en-GB"/>
        </w:rPr>
        <w:t xml:space="preserve">Summary of Findings: </w:t>
      </w:r>
      <w:r w:rsidRPr="00052F7A">
        <w:rPr>
          <w:rFonts w:ascii="Arial" w:hAnsi="Arial" w:cs="Arial"/>
          <w:sz w:val="22"/>
          <w:szCs w:val="20"/>
          <w:lang w:val="en-GB"/>
        </w:rPr>
        <w:t>Thus, the company or brand known as the Inkey List has gained a significant market presence because of the skincare products it offers that are plain, cheap, and backed by scientific research. It also identifies the current strategic approach as differentiation, based on their ingredients list and raising consumer awareness. PESTLE and SWOT analys</w:t>
      </w:r>
      <w:r w:rsidR="001F5786" w:rsidRPr="00052F7A">
        <w:rPr>
          <w:rFonts w:ascii="Arial" w:hAnsi="Arial" w:cs="Arial"/>
          <w:sz w:val="22"/>
          <w:szCs w:val="20"/>
          <w:lang w:val="en-GB"/>
        </w:rPr>
        <w:t>i</w:t>
      </w:r>
      <w:r w:rsidRPr="00052F7A">
        <w:rPr>
          <w:rFonts w:ascii="Arial" w:hAnsi="Arial" w:cs="Arial"/>
          <w:sz w:val="22"/>
          <w:szCs w:val="20"/>
          <w:lang w:val="en-GB"/>
        </w:rPr>
        <w:t>s show immense opportunities for product differentiation and new markets while dealing with the problem of high costs and legal requirements</w:t>
      </w:r>
      <w:r w:rsidR="00A15053" w:rsidRPr="00052F7A">
        <w:rPr>
          <w:rFonts w:ascii="Arial" w:hAnsi="Arial" w:cs="Arial"/>
          <w:sz w:val="22"/>
          <w:szCs w:val="20"/>
          <w:lang w:val="en-GB"/>
        </w:rPr>
        <w:t>.</w:t>
      </w:r>
    </w:p>
    <w:p w14:paraId="04FA3D59" w14:textId="77777777" w:rsidR="0051286E" w:rsidRPr="00052F7A" w:rsidRDefault="00052F7A" w:rsidP="007D13EE">
      <w:pPr>
        <w:rPr>
          <w:rFonts w:ascii="Arial" w:hAnsi="Arial" w:cs="Arial"/>
          <w:sz w:val="22"/>
          <w:szCs w:val="20"/>
          <w:lang w:val="en-GB"/>
        </w:rPr>
      </w:pPr>
      <w:r w:rsidRPr="00052F7A">
        <w:rPr>
          <w:rFonts w:ascii="Arial" w:hAnsi="Arial" w:cs="Arial"/>
          <w:b/>
          <w:sz w:val="22"/>
          <w:szCs w:val="20"/>
          <w:lang w:val="en-GB"/>
        </w:rPr>
        <w:t xml:space="preserve">Outlook: </w:t>
      </w:r>
      <w:r w:rsidRPr="00052F7A">
        <w:rPr>
          <w:rFonts w:ascii="Arial" w:hAnsi="Arial" w:cs="Arial"/>
          <w:sz w:val="22"/>
          <w:szCs w:val="20"/>
          <w:lang w:val="en-GB"/>
        </w:rPr>
        <w:t>Thus, employment of the proposed sustainability as the strategic plan would help The Inkey List improve its competitive advantages and achieve sustainable growth. Some of the ways, which point out that the company can meet new demands of consumers as well as new requirements for its activity, are the focus on sustainable product development implying the control supply chain and effective stakeholders' management. Innovation management and gradual and timely market penetration will diversify a company's reve</w:t>
      </w:r>
      <w:r w:rsidRPr="00052F7A">
        <w:rPr>
          <w:rFonts w:ascii="Arial" w:hAnsi="Arial" w:cs="Arial"/>
          <w:sz w:val="22"/>
          <w:szCs w:val="20"/>
          <w:lang w:val="en-GB"/>
        </w:rPr>
        <w:t xml:space="preserve">nues and enhance brand retention. </w:t>
      </w:r>
    </w:p>
    <w:p w14:paraId="0F10294C" w14:textId="2183C118" w:rsidR="0051286E" w:rsidRPr="00052F7A" w:rsidRDefault="00A23285" w:rsidP="00A23285">
      <w:pPr>
        <w:rPr>
          <w:rFonts w:ascii="Arial" w:hAnsi="Arial" w:cs="Arial"/>
          <w:sz w:val="22"/>
          <w:szCs w:val="20"/>
          <w:lang w:val="en-GB"/>
        </w:rPr>
      </w:pPr>
      <w:r w:rsidRPr="00052F7A">
        <w:rPr>
          <w:rFonts w:ascii="Arial" w:hAnsi="Arial" w:cs="Arial"/>
          <w:sz w:val="22"/>
          <w:szCs w:val="20"/>
          <w:lang w:val="en-GB"/>
        </w:rPr>
        <w:t>Evaluating the innovation management framework is vital for sustaining competitiveness and relevance in the cosmetics market to ensure that The Inkey List adapts optimally to the challenges posed by the market. Specifically, cautious and steady market expansion to the new territories will decrease the risk factors associated with market saturation by expanding the revenue streams. Thus, by keeping up to date with the latest trends within the industry and the new legislation, The Inkey List can continue being a market leader in the skincare segment. The above solutions imply that the Stakeholder Theory will not only improve the company’s brand but also sustain its profitability over time due to compliance with the dynamic market environment.</w:t>
      </w:r>
    </w:p>
    <w:p w14:paraId="71C422FC" w14:textId="77777777" w:rsidR="00A23285" w:rsidRPr="00052F7A" w:rsidRDefault="00A23285">
      <w:pPr>
        <w:spacing w:line="259" w:lineRule="auto"/>
        <w:jc w:val="left"/>
        <w:rPr>
          <w:rFonts w:ascii="Arial" w:eastAsiaTheme="majorEastAsia" w:hAnsi="Arial" w:cs="Arial"/>
          <w:b/>
          <w:color w:val="000000" w:themeColor="text1"/>
          <w:sz w:val="32"/>
          <w:szCs w:val="36"/>
          <w:lang w:val="en-GB"/>
        </w:rPr>
      </w:pPr>
      <w:r w:rsidRPr="00052F7A">
        <w:rPr>
          <w:rFonts w:ascii="Arial" w:hAnsi="Arial" w:cs="Arial"/>
          <w:sz w:val="22"/>
          <w:szCs w:val="20"/>
          <w:lang w:val="en-GB"/>
        </w:rPr>
        <w:br w:type="page"/>
      </w:r>
    </w:p>
    <w:p w14:paraId="7A0CF14B" w14:textId="56937389" w:rsidR="009E227F" w:rsidRPr="00052F7A" w:rsidRDefault="00052F7A" w:rsidP="0051286E">
      <w:pPr>
        <w:pStyle w:val="Heading1"/>
        <w:rPr>
          <w:rFonts w:ascii="Arial" w:hAnsi="Arial" w:cs="Arial"/>
          <w:sz w:val="32"/>
          <w:szCs w:val="36"/>
          <w:lang w:val="en-GB"/>
        </w:rPr>
      </w:pPr>
      <w:r w:rsidRPr="00052F7A">
        <w:rPr>
          <w:rFonts w:ascii="Arial" w:hAnsi="Arial" w:cs="Arial"/>
          <w:sz w:val="32"/>
          <w:szCs w:val="36"/>
          <w:lang w:val="en-GB"/>
        </w:rPr>
        <w:lastRenderedPageBreak/>
        <w:t>References</w:t>
      </w:r>
    </w:p>
    <w:p w14:paraId="5D4BFD3C"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Amberg, N. and Fogarassy, C., (2019). Green consumer behaviour in the cosmetics market. </w:t>
      </w:r>
      <w:r w:rsidRPr="00052F7A">
        <w:rPr>
          <w:rFonts w:ascii="Arial" w:hAnsi="Arial" w:cs="Arial"/>
          <w:i/>
          <w:iCs/>
          <w:sz w:val="22"/>
          <w:szCs w:val="20"/>
          <w:lang w:val="en-GB"/>
        </w:rPr>
        <w:t>Resources</w:t>
      </w:r>
      <w:r w:rsidRPr="00052F7A">
        <w:rPr>
          <w:rFonts w:ascii="Arial" w:hAnsi="Arial" w:cs="Arial"/>
          <w:sz w:val="22"/>
          <w:szCs w:val="20"/>
          <w:lang w:val="en-GB"/>
        </w:rPr>
        <w:t>, </w:t>
      </w:r>
      <w:r w:rsidRPr="00052F7A">
        <w:rPr>
          <w:rFonts w:ascii="Arial" w:hAnsi="Arial" w:cs="Arial"/>
          <w:i/>
          <w:iCs/>
          <w:sz w:val="22"/>
          <w:szCs w:val="20"/>
          <w:lang w:val="en-GB"/>
        </w:rPr>
        <w:t>8</w:t>
      </w:r>
      <w:r w:rsidRPr="00052F7A">
        <w:rPr>
          <w:rFonts w:ascii="Arial" w:hAnsi="Arial" w:cs="Arial"/>
          <w:sz w:val="22"/>
          <w:szCs w:val="20"/>
          <w:lang w:val="en-GB"/>
        </w:rPr>
        <w:t>(3), p.137.</w:t>
      </w:r>
    </w:p>
    <w:p w14:paraId="473EC0EF"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Blanchard, D., (2021). </w:t>
      </w:r>
      <w:r w:rsidRPr="00052F7A">
        <w:rPr>
          <w:rFonts w:ascii="Arial" w:hAnsi="Arial" w:cs="Arial"/>
          <w:i/>
          <w:iCs/>
          <w:sz w:val="22"/>
          <w:szCs w:val="20"/>
          <w:lang w:val="en-GB"/>
        </w:rPr>
        <w:t>Supply chain management best practices</w:t>
      </w:r>
      <w:r w:rsidRPr="00052F7A">
        <w:rPr>
          <w:rFonts w:ascii="Arial" w:hAnsi="Arial" w:cs="Arial"/>
          <w:sz w:val="22"/>
          <w:szCs w:val="20"/>
          <w:lang w:val="en-GB"/>
        </w:rPr>
        <w:t>. John Wiley &amp; Sons.</w:t>
      </w:r>
    </w:p>
    <w:p w14:paraId="4D7C7E5E"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Camilleri, M.A., (2017). Corporate sustainability and responsibility: creating value for business, society and the environment. </w:t>
      </w:r>
      <w:r w:rsidRPr="00052F7A">
        <w:rPr>
          <w:rFonts w:ascii="Arial" w:hAnsi="Arial" w:cs="Arial"/>
          <w:i/>
          <w:iCs/>
          <w:sz w:val="22"/>
          <w:szCs w:val="20"/>
          <w:lang w:val="en-GB"/>
        </w:rPr>
        <w:t>Asian Journal of Sustainability and Social Responsibility</w:t>
      </w:r>
      <w:r w:rsidRPr="00052F7A">
        <w:rPr>
          <w:rFonts w:ascii="Arial" w:hAnsi="Arial" w:cs="Arial"/>
          <w:sz w:val="22"/>
          <w:szCs w:val="20"/>
          <w:lang w:val="en-GB"/>
        </w:rPr>
        <w:t>, </w:t>
      </w:r>
      <w:r w:rsidRPr="00052F7A">
        <w:rPr>
          <w:rFonts w:ascii="Arial" w:hAnsi="Arial" w:cs="Arial"/>
          <w:i/>
          <w:iCs/>
          <w:sz w:val="22"/>
          <w:szCs w:val="20"/>
          <w:lang w:val="en-GB"/>
        </w:rPr>
        <w:t>2</w:t>
      </w:r>
      <w:r w:rsidRPr="00052F7A">
        <w:rPr>
          <w:rFonts w:ascii="Arial" w:hAnsi="Arial" w:cs="Arial"/>
          <w:sz w:val="22"/>
          <w:szCs w:val="20"/>
          <w:lang w:val="en-GB"/>
        </w:rPr>
        <w:t>(1), pp.59-74.</w:t>
      </w:r>
    </w:p>
    <w:p w14:paraId="3C08CB6B"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 xml:space="preserve">Chin, J., Jiang, B.C., Mufidah, I., </w:t>
      </w:r>
      <w:proofErr w:type="spellStart"/>
      <w:r w:rsidRPr="00052F7A">
        <w:rPr>
          <w:rFonts w:ascii="Arial" w:hAnsi="Arial" w:cs="Arial"/>
          <w:sz w:val="22"/>
          <w:szCs w:val="20"/>
          <w:lang w:val="en-GB"/>
        </w:rPr>
        <w:t>Persada</w:t>
      </w:r>
      <w:proofErr w:type="spellEnd"/>
      <w:r w:rsidRPr="00052F7A">
        <w:rPr>
          <w:rFonts w:ascii="Arial" w:hAnsi="Arial" w:cs="Arial"/>
          <w:sz w:val="22"/>
          <w:szCs w:val="20"/>
          <w:lang w:val="en-GB"/>
        </w:rPr>
        <w:t xml:space="preserve">, S.F. and Noer, B.A., (2018). The investigation of consumers’ </w:t>
      </w:r>
      <w:proofErr w:type="spellStart"/>
      <w:r w:rsidRPr="00052F7A">
        <w:rPr>
          <w:rFonts w:ascii="Arial" w:hAnsi="Arial" w:cs="Arial"/>
          <w:sz w:val="22"/>
          <w:szCs w:val="20"/>
          <w:lang w:val="en-GB"/>
        </w:rPr>
        <w:t>behavior</w:t>
      </w:r>
      <w:proofErr w:type="spellEnd"/>
      <w:r w:rsidRPr="00052F7A">
        <w:rPr>
          <w:rFonts w:ascii="Arial" w:hAnsi="Arial" w:cs="Arial"/>
          <w:sz w:val="22"/>
          <w:szCs w:val="20"/>
          <w:lang w:val="en-GB"/>
        </w:rPr>
        <w:t xml:space="preserve"> intention in using green skincare products: a pro-environmental </w:t>
      </w:r>
      <w:proofErr w:type="spellStart"/>
      <w:r w:rsidRPr="00052F7A">
        <w:rPr>
          <w:rFonts w:ascii="Arial" w:hAnsi="Arial" w:cs="Arial"/>
          <w:sz w:val="22"/>
          <w:szCs w:val="20"/>
          <w:lang w:val="en-GB"/>
        </w:rPr>
        <w:t>behavior</w:t>
      </w:r>
      <w:proofErr w:type="spellEnd"/>
      <w:r w:rsidRPr="00052F7A">
        <w:rPr>
          <w:rFonts w:ascii="Arial" w:hAnsi="Arial" w:cs="Arial"/>
          <w:sz w:val="22"/>
          <w:szCs w:val="20"/>
          <w:lang w:val="en-GB"/>
        </w:rPr>
        <w:t xml:space="preserve"> model approach. </w:t>
      </w:r>
      <w:r w:rsidRPr="00052F7A">
        <w:rPr>
          <w:rFonts w:ascii="Arial" w:hAnsi="Arial" w:cs="Arial"/>
          <w:i/>
          <w:iCs/>
          <w:sz w:val="22"/>
          <w:szCs w:val="20"/>
          <w:lang w:val="en-GB"/>
        </w:rPr>
        <w:t>Sustainability</w:t>
      </w:r>
      <w:r w:rsidRPr="00052F7A">
        <w:rPr>
          <w:rFonts w:ascii="Arial" w:hAnsi="Arial" w:cs="Arial"/>
          <w:sz w:val="22"/>
          <w:szCs w:val="20"/>
          <w:lang w:val="en-GB"/>
        </w:rPr>
        <w:t>, </w:t>
      </w:r>
      <w:r w:rsidRPr="00052F7A">
        <w:rPr>
          <w:rFonts w:ascii="Arial" w:hAnsi="Arial" w:cs="Arial"/>
          <w:i/>
          <w:iCs/>
          <w:sz w:val="22"/>
          <w:szCs w:val="20"/>
          <w:lang w:val="en-GB"/>
        </w:rPr>
        <w:t>10</w:t>
      </w:r>
      <w:r w:rsidRPr="00052F7A">
        <w:rPr>
          <w:rFonts w:ascii="Arial" w:hAnsi="Arial" w:cs="Arial"/>
          <w:sz w:val="22"/>
          <w:szCs w:val="20"/>
          <w:lang w:val="en-GB"/>
        </w:rPr>
        <w:t>(11), p.3922.</w:t>
      </w:r>
    </w:p>
    <w:p w14:paraId="38709798"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Chung, E.Y., Kee, D.M.H., Chan, J.W., Tiong, S.Y., Choke, Y.W., Low, J.S., Al Ajmi, D. and Motwani, H., (2020). Improving food safety and food quality: The case of Nestle. </w:t>
      </w:r>
      <w:r w:rsidRPr="00052F7A">
        <w:rPr>
          <w:rFonts w:ascii="Arial" w:hAnsi="Arial" w:cs="Arial"/>
          <w:i/>
          <w:iCs/>
          <w:sz w:val="22"/>
          <w:szCs w:val="20"/>
          <w:lang w:val="en-GB"/>
        </w:rPr>
        <w:t xml:space="preserve">International Journal of Tourism and Hospitality in Asia </w:t>
      </w:r>
      <w:proofErr w:type="spellStart"/>
      <w:r w:rsidRPr="00052F7A">
        <w:rPr>
          <w:rFonts w:ascii="Arial" w:hAnsi="Arial" w:cs="Arial"/>
          <w:i/>
          <w:iCs/>
          <w:sz w:val="22"/>
          <w:szCs w:val="20"/>
          <w:lang w:val="en-GB"/>
        </w:rPr>
        <w:t>Pasific</w:t>
      </w:r>
      <w:proofErr w:type="spellEnd"/>
      <w:r w:rsidRPr="00052F7A">
        <w:rPr>
          <w:rFonts w:ascii="Arial" w:hAnsi="Arial" w:cs="Arial"/>
          <w:i/>
          <w:iCs/>
          <w:sz w:val="22"/>
          <w:szCs w:val="20"/>
          <w:lang w:val="en-GB"/>
        </w:rPr>
        <w:t xml:space="preserve"> (IJTHAP)</w:t>
      </w:r>
      <w:r w:rsidRPr="00052F7A">
        <w:rPr>
          <w:rFonts w:ascii="Arial" w:hAnsi="Arial" w:cs="Arial"/>
          <w:sz w:val="22"/>
          <w:szCs w:val="20"/>
          <w:lang w:val="en-GB"/>
        </w:rPr>
        <w:t>, </w:t>
      </w:r>
      <w:r w:rsidRPr="00052F7A">
        <w:rPr>
          <w:rFonts w:ascii="Arial" w:hAnsi="Arial" w:cs="Arial"/>
          <w:i/>
          <w:iCs/>
          <w:sz w:val="22"/>
          <w:szCs w:val="20"/>
          <w:lang w:val="en-GB"/>
        </w:rPr>
        <w:t>3</w:t>
      </w:r>
      <w:r w:rsidRPr="00052F7A">
        <w:rPr>
          <w:rFonts w:ascii="Arial" w:hAnsi="Arial" w:cs="Arial"/>
          <w:sz w:val="22"/>
          <w:szCs w:val="20"/>
          <w:lang w:val="en-GB"/>
        </w:rPr>
        <w:t>(1), pp.57-67.</w:t>
      </w:r>
    </w:p>
    <w:p w14:paraId="5274863F"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Cook, J., (2020). </w:t>
      </w:r>
      <w:r w:rsidRPr="00052F7A">
        <w:rPr>
          <w:rFonts w:ascii="Arial" w:hAnsi="Arial" w:cs="Arial"/>
          <w:i/>
          <w:iCs/>
          <w:sz w:val="22"/>
          <w:szCs w:val="20"/>
          <w:lang w:val="en-GB"/>
        </w:rPr>
        <w:t>Instagram Rules: The Essential Guide to Building Brands, Business and Community</w:t>
      </w:r>
      <w:r w:rsidRPr="00052F7A">
        <w:rPr>
          <w:rFonts w:ascii="Arial" w:hAnsi="Arial" w:cs="Arial"/>
          <w:sz w:val="22"/>
          <w:szCs w:val="20"/>
          <w:lang w:val="en-GB"/>
        </w:rPr>
        <w:t>. Frances Lincoln.</w:t>
      </w:r>
    </w:p>
    <w:p w14:paraId="5B4F0B88"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Davenport, T. and Harris, J., (2017). </w:t>
      </w:r>
      <w:r w:rsidRPr="00052F7A">
        <w:rPr>
          <w:rFonts w:ascii="Arial" w:hAnsi="Arial" w:cs="Arial"/>
          <w:i/>
          <w:iCs/>
          <w:sz w:val="22"/>
          <w:szCs w:val="20"/>
          <w:lang w:val="en-GB"/>
        </w:rPr>
        <w:t>Competing on analytics: Updated, with a new introduction: The new science of winning</w:t>
      </w:r>
      <w:r w:rsidRPr="00052F7A">
        <w:rPr>
          <w:rFonts w:ascii="Arial" w:hAnsi="Arial" w:cs="Arial"/>
          <w:sz w:val="22"/>
          <w:szCs w:val="20"/>
          <w:lang w:val="en-GB"/>
        </w:rPr>
        <w:t>. Harvard Business Press.</w:t>
      </w:r>
    </w:p>
    <w:p w14:paraId="027A48C9"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Foster, L., Haltiwanger, J. and Syverson, C., (2016). The slow growth of new plants: Learning about demand?. </w:t>
      </w:r>
      <w:proofErr w:type="spellStart"/>
      <w:r w:rsidRPr="00052F7A">
        <w:rPr>
          <w:rFonts w:ascii="Arial" w:hAnsi="Arial" w:cs="Arial"/>
          <w:i/>
          <w:iCs/>
          <w:sz w:val="22"/>
          <w:szCs w:val="20"/>
          <w:lang w:val="en-GB"/>
        </w:rPr>
        <w:t>Economica</w:t>
      </w:r>
      <w:proofErr w:type="spellEnd"/>
      <w:r w:rsidRPr="00052F7A">
        <w:rPr>
          <w:rFonts w:ascii="Arial" w:hAnsi="Arial" w:cs="Arial"/>
          <w:sz w:val="22"/>
          <w:szCs w:val="20"/>
          <w:lang w:val="en-GB"/>
        </w:rPr>
        <w:t>, </w:t>
      </w:r>
      <w:r w:rsidRPr="00052F7A">
        <w:rPr>
          <w:rFonts w:ascii="Arial" w:hAnsi="Arial" w:cs="Arial"/>
          <w:i/>
          <w:iCs/>
          <w:sz w:val="22"/>
          <w:szCs w:val="20"/>
          <w:lang w:val="en-GB"/>
        </w:rPr>
        <w:t>83</w:t>
      </w:r>
      <w:r w:rsidRPr="00052F7A">
        <w:rPr>
          <w:rFonts w:ascii="Arial" w:hAnsi="Arial" w:cs="Arial"/>
          <w:sz w:val="22"/>
          <w:szCs w:val="20"/>
          <w:lang w:val="en-GB"/>
        </w:rPr>
        <w:t>(329), pp.91-129.</w:t>
      </w:r>
    </w:p>
    <w:p w14:paraId="2846FB79"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Gillespie, K. and Swan, K.S., (2021). </w:t>
      </w:r>
      <w:r w:rsidRPr="00052F7A">
        <w:rPr>
          <w:rFonts w:ascii="Arial" w:hAnsi="Arial" w:cs="Arial"/>
          <w:i/>
          <w:iCs/>
          <w:sz w:val="22"/>
          <w:szCs w:val="20"/>
          <w:lang w:val="en-GB"/>
        </w:rPr>
        <w:t>Global marketing</w:t>
      </w:r>
      <w:r w:rsidRPr="00052F7A">
        <w:rPr>
          <w:rFonts w:ascii="Arial" w:hAnsi="Arial" w:cs="Arial"/>
          <w:sz w:val="22"/>
          <w:szCs w:val="20"/>
          <w:lang w:val="en-GB"/>
        </w:rPr>
        <w:t>. Routledge.</w:t>
      </w:r>
    </w:p>
    <w:p w14:paraId="462A0A21" w14:textId="77777777" w:rsidR="00D86B28" w:rsidRPr="00052F7A" w:rsidRDefault="00D86B28" w:rsidP="00D86B28">
      <w:pPr>
        <w:rPr>
          <w:rFonts w:ascii="Arial" w:hAnsi="Arial" w:cs="Arial"/>
          <w:sz w:val="22"/>
          <w:szCs w:val="20"/>
          <w:lang w:val="en-GB"/>
        </w:rPr>
      </w:pPr>
      <w:proofErr w:type="spellStart"/>
      <w:r w:rsidRPr="00052F7A">
        <w:rPr>
          <w:rFonts w:ascii="Arial" w:hAnsi="Arial" w:cs="Arial"/>
          <w:sz w:val="22"/>
          <w:szCs w:val="20"/>
          <w:lang w:val="en-GB"/>
        </w:rPr>
        <w:t>Karayılan</w:t>
      </w:r>
      <w:proofErr w:type="spellEnd"/>
      <w:r w:rsidRPr="00052F7A">
        <w:rPr>
          <w:rFonts w:ascii="Arial" w:hAnsi="Arial" w:cs="Arial"/>
          <w:sz w:val="22"/>
          <w:szCs w:val="20"/>
          <w:lang w:val="en-GB"/>
        </w:rPr>
        <w:t xml:space="preserve">, S., Yılmaz, Ö., Uysal, Ç. and </w:t>
      </w:r>
      <w:proofErr w:type="spellStart"/>
      <w:r w:rsidRPr="00052F7A">
        <w:rPr>
          <w:rFonts w:ascii="Arial" w:hAnsi="Arial" w:cs="Arial"/>
          <w:sz w:val="22"/>
          <w:szCs w:val="20"/>
          <w:lang w:val="en-GB"/>
        </w:rPr>
        <w:t>Naneci</w:t>
      </w:r>
      <w:proofErr w:type="spellEnd"/>
      <w:r w:rsidRPr="00052F7A">
        <w:rPr>
          <w:rFonts w:ascii="Arial" w:hAnsi="Arial" w:cs="Arial"/>
          <w:sz w:val="22"/>
          <w:szCs w:val="20"/>
          <w:lang w:val="en-GB"/>
        </w:rPr>
        <w:t>, S., (2021). Prospective evaluation of circular economy practices within plastic packaging value chain through optimization of life cycle impacts and circularity. </w:t>
      </w:r>
      <w:r w:rsidRPr="00052F7A">
        <w:rPr>
          <w:rFonts w:ascii="Arial" w:hAnsi="Arial" w:cs="Arial"/>
          <w:i/>
          <w:iCs/>
          <w:sz w:val="22"/>
          <w:szCs w:val="20"/>
          <w:lang w:val="en-GB"/>
        </w:rPr>
        <w:t>Resources, Conservation and Recycling</w:t>
      </w:r>
      <w:r w:rsidRPr="00052F7A">
        <w:rPr>
          <w:rFonts w:ascii="Arial" w:hAnsi="Arial" w:cs="Arial"/>
          <w:sz w:val="22"/>
          <w:szCs w:val="20"/>
          <w:lang w:val="en-GB"/>
        </w:rPr>
        <w:t>, </w:t>
      </w:r>
      <w:r w:rsidRPr="00052F7A">
        <w:rPr>
          <w:rFonts w:ascii="Arial" w:hAnsi="Arial" w:cs="Arial"/>
          <w:i/>
          <w:iCs/>
          <w:sz w:val="22"/>
          <w:szCs w:val="20"/>
          <w:lang w:val="en-GB"/>
        </w:rPr>
        <w:t>173</w:t>
      </w:r>
      <w:r w:rsidRPr="00052F7A">
        <w:rPr>
          <w:rFonts w:ascii="Arial" w:hAnsi="Arial" w:cs="Arial"/>
          <w:sz w:val="22"/>
          <w:szCs w:val="20"/>
          <w:lang w:val="en-GB"/>
        </w:rPr>
        <w:t>, p.105691.</w:t>
      </w:r>
    </w:p>
    <w:p w14:paraId="55D3752B" w14:textId="77777777" w:rsidR="00D86B28" w:rsidRPr="00052F7A" w:rsidRDefault="00D86B28" w:rsidP="00D86B28">
      <w:pPr>
        <w:rPr>
          <w:rFonts w:ascii="Arial" w:hAnsi="Arial" w:cs="Arial"/>
          <w:sz w:val="22"/>
          <w:szCs w:val="20"/>
          <w:lang w:val="en-GB"/>
        </w:rPr>
      </w:pPr>
      <w:proofErr w:type="spellStart"/>
      <w:r w:rsidRPr="00052F7A">
        <w:rPr>
          <w:rFonts w:ascii="Arial" w:hAnsi="Arial" w:cs="Arial"/>
          <w:sz w:val="22"/>
          <w:szCs w:val="20"/>
          <w:lang w:val="en-GB"/>
        </w:rPr>
        <w:t>Katsikeas</w:t>
      </w:r>
      <w:proofErr w:type="spellEnd"/>
      <w:r w:rsidRPr="00052F7A">
        <w:rPr>
          <w:rFonts w:ascii="Arial" w:hAnsi="Arial" w:cs="Arial"/>
          <w:sz w:val="22"/>
          <w:szCs w:val="20"/>
          <w:lang w:val="en-GB"/>
        </w:rPr>
        <w:t xml:space="preserve">, C., </w:t>
      </w:r>
      <w:proofErr w:type="spellStart"/>
      <w:r w:rsidRPr="00052F7A">
        <w:rPr>
          <w:rFonts w:ascii="Arial" w:hAnsi="Arial" w:cs="Arial"/>
          <w:sz w:val="22"/>
          <w:szCs w:val="20"/>
          <w:lang w:val="en-GB"/>
        </w:rPr>
        <w:t>Leonidou</w:t>
      </w:r>
      <w:proofErr w:type="spellEnd"/>
      <w:r w:rsidRPr="00052F7A">
        <w:rPr>
          <w:rFonts w:ascii="Arial" w:hAnsi="Arial" w:cs="Arial"/>
          <w:sz w:val="22"/>
          <w:szCs w:val="20"/>
          <w:lang w:val="en-GB"/>
        </w:rPr>
        <w:t xml:space="preserve">, L. and </w:t>
      </w:r>
      <w:proofErr w:type="spellStart"/>
      <w:r w:rsidRPr="00052F7A">
        <w:rPr>
          <w:rFonts w:ascii="Arial" w:hAnsi="Arial" w:cs="Arial"/>
          <w:sz w:val="22"/>
          <w:szCs w:val="20"/>
          <w:lang w:val="en-GB"/>
        </w:rPr>
        <w:t>Zeriti</w:t>
      </w:r>
      <w:proofErr w:type="spellEnd"/>
      <w:r w:rsidRPr="00052F7A">
        <w:rPr>
          <w:rFonts w:ascii="Arial" w:hAnsi="Arial" w:cs="Arial"/>
          <w:sz w:val="22"/>
          <w:szCs w:val="20"/>
          <w:lang w:val="en-GB"/>
        </w:rPr>
        <w:t>, A., (2020). Revisiting international marketing strategy in a digital era: Opportunities, challenges, and research directions. </w:t>
      </w:r>
      <w:r w:rsidRPr="00052F7A">
        <w:rPr>
          <w:rFonts w:ascii="Arial" w:hAnsi="Arial" w:cs="Arial"/>
          <w:i/>
          <w:iCs/>
          <w:sz w:val="22"/>
          <w:szCs w:val="20"/>
          <w:lang w:val="en-GB"/>
        </w:rPr>
        <w:t>International Marketing Review</w:t>
      </w:r>
      <w:r w:rsidRPr="00052F7A">
        <w:rPr>
          <w:rFonts w:ascii="Arial" w:hAnsi="Arial" w:cs="Arial"/>
          <w:sz w:val="22"/>
          <w:szCs w:val="20"/>
          <w:lang w:val="en-GB"/>
        </w:rPr>
        <w:t>, </w:t>
      </w:r>
      <w:r w:rsidRPr="00052F7A">
        <w:rPr>
          <w:rFonts w:ascii="Arial" w:hAnsi="Arial" w:cs="Arial"/>
          <w:i/>
          <w:iCs/>
          <w:sz w:val="22"/>
          <w:szCs w:val="20"/>
          <w:lang w:val="en-GB"/>
        </w:rPr>
        <w:t>37</w:t>
      </w:r>
      <w:r w:rsidRPr="00052F7A">
        <w:rPr>
          <w:rFonts w:ascii="Arial" w:hAnsi="Arial" w:cs="Arial"/>
          <w:sz w:val="22"/>
          <w:szCs w:val="20"/>
          <w:lang w:val="en-GB"/>
        </w:rPr>
        <w:t>(3), pp.405-424.</w:t>
      </w:r>
    </w:p>
    <w:p w14:paraId="2C42E304"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 xml:space="preserve">Kelly, S., </w:t>
      </w:r>
      <w:proofErr w:type="spellStart"/>
      <w:r w:rsidRPr="00052F7A">
        <w:rPr>
          <w:rFonts w:ascii="Arial" w:hAnsi="Arial" w:cs="Arial"/>
          <w:sz w:val="22"/>
          <w:szCs w:val="20"/>
          <w:lang w:val="en-GB"/>
        </w:rPr>
        <w:t>Ferenzy</w:t>
      </w:r>
      <w:proofErr w:type="spellEnd"/>
      <w:r w:rsidRPr="00052F7A">
        <w:rPr>
          <w:rFonts w:ascii="Arial" w:hAnsi="Arial" w:cs="Arial"/>
          <w:sz w:val="22"/>
          <w:szCs w:val="20"/>
          <w:lang w:val="en-GB"/>
        </w:rPr>
        <w:t xml:space="preserve">, D. and McGrath, A., (2017). How financial institutions and </w:t>
      </w:r>
      <w:proofErr w:type="spellStart"/>
      <w:r w:rsidRPr="00052F7A">
        <w:rPr>
          <w:rFonts w:ascii="Arial" w:hAnsi="Arial" w:cs="Arial"/>
          <w:sz w:val="22"/>
          <w:szCs w:val="20"/>
          <w:lang w:val="en-GB"/>
        </w:rPr>
        <w:t>fintechs</w:t>
      </w:r>
      <w:proofErr w:type="spellEnd"/>
      <w:r w:rsidRPr="00052F7A">
        <w:rPr>
          <w:rFonts w:ascii="Arial" w:hAnsi="Arial" w:cs="Arial"/>
          <w:sz w:val="22"/>
          <w:szCs w:val="20"/>
          <w:lang w:val="en-GB"/>
        </w:rPr>
        <w:t xml:space="preserve"> are partnering for inclusion: Lessons from the frontlines. </w:t>
      </w:r>
      <w:proofErr w:type="spellStart"/>
      <w:r w:rsidRPr="00052F7A">
        <w:rPr>
          <w:rFonts w:ascii="Arial" w:hAnsi="Arial" w:cs="Arial"/>
          <w:i/>
          <w:iCs/>
          <w:sz w:val="22"/>
          <w:szCs w:val="20"/>
          <w:lang w:val="en-GB"/>
        </w:rPr>
        <w:t>Center</w:t>
      </w:r>
      <w:proofErr w:type="spellEnd"/>
      <w:r w:rsidRPr="00052F7A">
        <w:rPr>
          <w:rFonts w:ascii="Arial" w:hAnsi="Arial" w:cs="Arial"/>
          <w:i/>
          <w:iCs/>
          <w:sz w:val="22"/>
          <w:szCs w:val="20"/>
          <w:lang w:val="en-GB"/>
        </w:rPr>
        <w:t xml:space="preserve"> for Financial Inclusion at </w:t>
      </w:r>
      <w:proofErr w:type="spellStart"/>
      <w:r w:rsidRPr="00052F7A">
        <w:rPr>
          <w:rFonts w:ascii="Arial" w:hAnsi="Arial" w:cs="Arial"/>
          <w:i/>
          <w:iCs/>
          <w:sz w:val="22"/>
          <w:szCs w:val="20"/>
          <w:lang w:val="en-GB"/>
        </w:rPr>
        <w:t>Accion</w:t>
      </w:r>
      <w:proofErr w:type="spellEnd"/>
      <w:r w:rsidRPr="00052F7A">
        <w:rPr>
          <w:rFonts w:ascii="Arial" w:hAnsi="Arial" w:cs="Arial"/>
          <w:sz w:val="22"/>
          <w:szCs w:val="20"/>
          <w:lang w:val="en-GB"/>
        </w:rPr>
        <w:t>.</w:t>
      </w:r>
    </w:p>
    <w:p w14:paraId="1D0BD59D" w14:textId="77777777" w:rsidR="00D86B28" w:rsidRPr="00052F7A" w:rsidRDefault="00D86B28" w:rsidP="00D86B28">
      <w:pPr>
        <w:rPr>
          <w:rFonts w:ascii="Arial" w:hAnsi="Arial" w:cs="Arial"/>
          <w:sz w:val="22"/>
          <w:szCs w:val="20"/>
          <w:lang w:val="en-GB"/>
        </w:rPr>
      </w:pPr>
      <w:proofErr w:type="spellStart"/>
      <w:r w:rsidRPr="00052F7A">
        <w:rPr>
          <w:rFonts w:ascii="Arial" w:hAnsi="Arial" w:cs="Arial"/>
          <w:sz w:val="22"/>
          <w:szCs w:val="20"/>
          <w:lang w:val="en-GB"/>
        </w:rPr>
        <w:t>Leonidou</w:t>
      </w:r>
      <w:proofErr w:type="spellEnd"/>
      <w:r w:rsidRPr="00052F7A">
        <w:rPr>
          <w:rFonts w:ascii="Arial" w:hAnsi="Arial" w:cs="Arial"/>
          <w:sz w:val="22"/>
          <w:szCs w:val="20"/>
          <w:lang w:val="en-GB"/>
        </w:rPr>
        <w:t xml:space="preserve">, L.C., Christodoulides, P., </w:t>
      </w:r>
      <w:proofErr w:type="spellStart"/>
      <w:r w:rsidRPr="00052F7A">
        <w:rPr>
          <w:rFonts w:ascii="Arial" w:hAnsi="Arial" w:cs="Arial"/>
          <w:sz w:val="22"/>
          <w:szCs w:val="20"/>
          <w:lang w:val="en-GB"/>
        </w:rPr>
        <w:t>Kyrgidou</w:t>
      </w:r>
      <w:proofErr w:type="spellEnd"/>
      <w:r w:rsidRPr="00052F7A">
        <w:rPr>
          <w:rFonts w:ascii="Arial" w:hAnsi="Arial" w:cs="Arial"/>
          <w:sz w:val="22"/>
          <w:szCs w:val="20"/>
          <w:lang w:val="en-GB"/>
        </w:rPr>
        <w:t xml:space="preserve">, L.P. and </w:t>
      </w:r>
      <w:proofErr w:type="spellStart"/>
      <w:r w:rsidRPr="00052F7A">
        <w:rPr>
          <w:rFonts w:ascii="Arial" w:hAnsi="Arial" w:cs="Arial"/>
          <w:sz w:val="22"/>
          <w:szCs w:val="20"/>
          <w:lang w:val="en-GB"/>
        </w:rPr>
        <w:t>Palihawadana</w:t>
      </w:r>
      <w:proofErr w:type="spellEnd"/>
      <w:r w:rsidRPr="00052F7A">
        <w:rPr>
          <w:rFonts w:ascii="Arial" w:hAnsi="Arial" w:cs="Arial"/>
          <w:sz w:val="22"/>
          <w:szCs w:val="20"/>
          <w:lang w:val="en-GB"/>
        </w:rPr>
        <w:t>, D., (2017). Internal drivers and performance consequences of small firm green business strategy: The moderating role of external forces. </w:t>
      </w:r>
      <w:r w:rsidRPr="00052F7A">
        <w:rPr>
          <w:rFonts w:ascii="Arial" w:hAnsi="Arial" w:cs="Arial"/>
          <w:i/>
          <w:iCs/>
          <w:sz w:val="22"/>
          <w:szCs w:val="20"/>
          <w:lang w:val="en-GB"/>
        </w:rPr>
        <w:t>Journal of business ethics</w:t>
      </w:r>
      <w:r w:rsidRPr="00052F7A">
        <w:rPr>
          <w:rFonts w:ascii="Arial" w:hAnsi="Arial" w:cs="Arial"/>
          <w:sz w:val="22"/>
          <w:szCs w:val="20"/>
          <w:lang w:val="en-GB"/>
        </w:rPr>
        <w:t>, </w:t>
      </w:r>
      <w:r w:rsidRPr="00052F7A">
        <w:rPr>
          <w:rFonts w:ascii="Arial" w:hAnsi="Arial" w:cs="Arial"/>
          <w:i/>
          <w:iCs/>
          <w:sz w:val="22"/>
          <w:szCs w:val="20"/>
          <w:lang w:val="en-GB"/>
        </w:rPr>
        <w:t>140</w:t>
      </w:r>
      <w:r w:rsidRPr="00052F7A">
        <w:rPr>
          <w:rFonts w:ascii="Arial" w:hAnsi="Arial" w:cs="Arial"/>
          <w:sz w:val="22"/>
          <w:szCs w:val="20"/>
          <w:lang w:val="en-GB"/>
        </w:rPr>
        <w:t>, pp.585-606.</w:t>
      </w:r>
    </w:p>
    <w:p w14:paraId="6A0EB49C"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lastRenderedPageBreak/>
        <w:t>Maki, P.L., (2023). </w:t>
      </w:r>
      <w:r w:rsidRPr="00052F7A">
        <w:rPr>
          <w:rFonts w:ascii="Arial" w:hAnsi="Arial" w:cs="Arial"/>
          <w:i/>
          <w:iCs/>
          <w:sz w:val="22"/>
          <w:szCs w:val="20"/>
          <w:lang w:val="en-GB"/>
        </w:rPr>
        <w:t>Assessing for learning: Building a sustainable commitment across the institution</w:t>
      </w:r>
      <w:r w:rsidRPr="00052F7A">
        <w:rPr>
          <w:rFonts w:ascii="Arial" w:hAnsi="Arial" w:cs="Arial"/>
          <w:sz w:val="22"/>
          <w:szCs w:val="20"/>
          <w:lang w:val="en-GB"/>
        </w:rPr>
        <w:t>. Routledge.</w:t>
      </w:r>
    </w:p>
    <w:p w14:paraId="5133B6F0"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Nagle, T.T. and Müller, G., (2017). </w:t>
      </w:r>
      <w:r w:rsidRPr="00052F7A">
        <w:rPr>
          <w:rFonts w:ascii="Arial" w:hAnsi="Arial" w:cs="Arial"/>
          <w:i/>
          <w:iCs/>
          <w:sz w:val="22"/>
          <w:szCs w:val="20"/>
          <w:lang w:val="en-GB"/>
        </w:rPr>
        <w:t>The strategy and tactics of pricing: A guide to growing more profitably</w:t>
      </w:r>
      <w:r w:rsidRPr="00052F7A">
        <w:rPr>
          <w:rFonts w:ascii="Arial" w:hAnsi="Arial" w:cs="Arial"/>
          <w:sz w:val="22"/>
          <w:szCs w:val="20"/>
          <w:lang w:val="en-GB"/>
        </w:rPr>
        <w:t>. Routledge.</w:t>
      </w:r>
    </w:p>
    <w:p w14:paraId="47FDEF1A"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 xml:space="preserve">Prasad, V. and </w:t>
      </w:r>
      <w:proofErr w:type="spellStart"/>
      <w:r w:rsidRPr="00052F7A">
        <w:rPr>
          <w:rFonts w:ascii="Arial" w:hAnsi="Arial" w:cs="Arial"/>
          <w:sz w:val="22"/>
          <w:szCs w:val="20"/>
          <w:lang w:val="en-GB"/>
        </w:rPr>
        <w:t>Mailankody</w:t>
      </w:r>
      <w:proofErr w:type="spellEnd"/>
      <w:r w:rsidRPr="00052F7A">
        <w:rPr>
          <w:rFonts w:ascii="Arial" w:hAnsi="Arial" w:cs="Arial"/>
          <w:sz w:val="22"/>
          <w:szCs w:val="20"/>
          <w:lang w:val="en-GB"/>
        </w:rPr>
        <w:t>, S., (2017). Research and development spending to bring a single cancer drug to market and revenues after approval. </w:t>
      </w:r>
      <w:r w:rsidRPr="00052F7A">
        <w:rPr>
          <w:rFonts w:ascii="Arial" w:hAnsi="Arial" w:cs="Arial"/>
          <w:i/>
          <w:iCs/>
          <w:sz w:val="22"/>
          <w:szCs w:val="20"/>
          <w:lang w:val="en-GB"/>
        </w:rPr>
        <w:t>JAMA internal medicine</w:t>
      </w:r>
      <w:r w:rsidRPr="00052F7A">
        <w:rPr>
          <w:rFonts w:ascii="Arial" w:hAnsi="Arial" w:cs="Arial"/>
          <w:sz w:val="22"/>
          <w:szCs w:val="20"/>
          <w:lang w:val="en-GB"/>
        </w:rPr>
        <w:t>, </w:t>
      </w:r>
      <w:r w:rsidRPr="00052F7A">
        <w:rPr>
          <w:rFonts w:ascii="Arial" w:hAnsi="Arial" w:cs="Arial"/>
          <w:i/>
          <w:iCs/>
          <w:sz w:val="22"/>
          <w:szCs w:val="20"/>
          <w:lang w:val="en-GB"/>
        </w:rPr>
        <w:t>177</w:t>
      </w:r>
      <w:r w:rsidRPr="00052F7A">
        <w:rPr>
          <w:rFonts w:ascii="Arial" w:hAnsi="Arial" w:cs="Arial"/>
          <w:sz w:val="22"/>
          <w:szCs w:val="20"/>
          <w:lang w:val="en-GB"/>
        </w:rPr>
        <w:t>(11), pp.1569-1575.</w:t>
      </w:r>
    </w:p>
    <w:p w14:paraId="73CA9115" w14:textId="77777777" w:rsidR="00D86B28" w:rsidRPr="00052F7A" w:rsidRDefault="00D86B28" w:rsidP="00D86B28">
      <w:pPr>
        <w:rPr>
          <w:rFonts w:ascii="Arial" w:hAnsi="Arial" w:cs="Arial"/>
          <w:sz w:val="22"/>
          <w:szCs w:val="20"/>
          <w:lang w:val="en-GB"/>
        </w:rPr>
      </w:pPr>
      <w:proofErr w:type="spellStart"/>
      <w:r w:rsidRPr="00052F7A">
        <w:rPr>
          <w:rFonts w:ascii="Arial" w:hAnsi="Arial" w:cs="Arial"/>
          <w:sz w:val="22"/>
          <w:szCs w:val="20"/>
          <w:lang w:val="en-GB"/>
        </w:rPr>
        <w:t>Sonnenstuhl</w:t>
      </w:r>
      <w:proofErr w:type="spellEnd"/>
      <w:r w:rsidRPr="00052F7A">
        <w:rPr>
          <w:rFonts w:ascii="Arial" w:hAnsi="Arial" w:cs="Arial"/>
          <w:sz w:val="22"/>
          <w:szCs w:val="20"/>
          <w:lang w:val="en-GB"/>
        </w:rPr>
        <w:t>, W.J. and Trice, H.M., (2018). </w:t>
      </w:r>
      <w:r w:rsidRPr="00052F7A">
        <w:rPr>
          <w:rFonts w:ascii="Arial" w:hAnsi="Arial" w:cs="Arial"/>
          <w:i/>
          <w:iCs/>
          <w:sz w:val="22"/>
          <w:szCs w:val="20"/>
          <w:lang w:val="en-GB"/>
        </w:rPr>
        <w:t>Strategies for employee assistance programs: The crucial balance</w:t>
      </w:r>
      <w:r w:rsidRPr="00052F7A">
        <w:rPr>
          <w:rFonts w:ascii="Arial" w:hAnsi="Arial" w:cs="Arial"/>
          <w:sz w:val="22"/>
          <w:szCs w:val="20"/>
          <w:lang w:val="en-GB"/>
        </w:rPr>
        <w:t>. Cornell University Press.</w:t>
      </w:r>
    </w:p>
    <w:p w14:paraId="3D2CCE43"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Velasco-</w:t>
      </w:r>
      <w:proofErr w:type="spellStart"/>
      <w:r w:rsidRPr="00052F7A">
        <w:rPr>
          <w:rFonts w:ascii="Arial" w:hAnsi="Arial" w:cs="Arial"/>
          <w:sz w:val="22"/>
          <w:szCs w:val="20"/>
          <w:lang w:val="en-GB"/>
        </w:rPr>
        <w:t>Vizcaíno</w:t>
      </w:r>
      <w:proofErr w:type="spellEnd"/>
      <w:r w:rsidRPr="00052F7A">
        <w:rPr>
          <w:rFonts w:ascii="Arial" w:hAnsi="Arial" w:cs="Arial"/>
          <w:sz w:val="22"/>
          <w:szCs w:val="20"/>
          <w:lang w:val="en-GB"/>
        </w:rPr>
        <w:t>, F., Pohlmann, A. and Cepeda, M., (2020). “We have our style!” Optimizing food experiences in personalized catering boutique concepts. In </w:t>
      </w:r>
      <w:r w:rsidRPr="00052F7A">
        <w:rPr>
          <w:rFonts w:ascii="Arial" w:hAnsi="Arial" w:cs="Arial"/>
          <w:i/>
          <w:iCs/>
          <w:sz w:val="22"/>
          <w:szCs w:val="20"/>
          <w:lang w:val="en-GB"/>
        </w:rPr>
        <w:t>Case Studies on Food Experiences in Marketing, Retail, and Events</w:t>
      </w:r>
      <w:r w:rsidRPr="00052F7A">
        <w:rPr>
          <w:rFonts w:ascii="Arial" w:hAnsi="Arial" w:cs="Arial"/>
          <w:sz w:val="22"/>
          <w:szCs w:val="20"/>
          <w:lang w:val="en-GB"/>
        </w:rPr>
        <w:t> (pp. 147-159). Woodhead Publishing.</w:t>
      </w:r>
    </w:p>
    <w:p w14:paraId="7AF1AF16" w14:textId="77777777" w:rsidR="00D86B28" w:rsidRPr="00052F7A" w:rsidRDefault="00D86B28" w:rsidP="00D86B28">
      <w:pPr>
        <w:rPr>
          <w:rFonts w:ascii="Arial" w:hAnsi="Arial" w:cs="Arial"/>
          <w:sz w:val="22"/>
          <w:szCs w:val="20"/>
          <w:lang w:val="en-GB"/>
        </w:rPr>
      </w:pPr>
      <w:r w:rsidRPr="00052F7A">
        <w:rPr>
          <w:rFonts w:ascii="Arial" w:hAnsi="Arial" w:cs="Arial"/>
          <w:sz w:val="22"/>
          <w:szCs w:val="20"/>
          <w:lang w:val="en-GB"/>
        </w:rPr>
        <w:t>Wakefield-Rann, R., (2017). More than skin deep: A service design approach to making the luxury personal care industry more sustainable. </w:t>
      </w:r>
      <w:r w:rsidRPr="00052F7A">
        <w:rPr>
          <w:rFonts w:ascii="Arial" w:hAnsi="Arial" w:cs="Arial"/>
          <w:i/>
          <w:iCs/>
          <w:sz w:val="22"/>
          <w:szCs w:val="20"/>
          <w:lang w:val="en-GB"/>
        </w:rPr>
        <w:t>Sustainable management of luxury</w:t>
      </w:r>
      <w:r w:rsidRPr="00052F7A">
        <w:rPr>
          <w:rFonts w:ascii="Arial" w:hAnsi="Arial" w:cs="Arial"/>
          <w:sz w:val="22"/>
          <w:szCs w:val="20"/>
          <w:lang w:val="en-GB"/>
        </w:rPr>
        <w:t>, pp.211-231.</w:t>
      </w:r>
    </w:p>
    <w:p w14:paraId="24D6DB86" w14:textId="77777777" w:rsidR="00D86B28" w:rsidRPr="00052F7A" w:rsidRDefault="00D86B28" w:rsidP="00D86B28">
      <w:pPr>
        <w:rPr>
          <w:rFonts w:ascii="Arial" w:hAnsi="Arial" w:cs="Arial"/>
          <w:sz w:val="22"/>
          <w:szCs w:val="20"/>
          <w:lang w:val="en-GB"/>
        </w:rPr>
      </w:pPr>
      <w:proofErr w:type="spellStart"/>
      <w:r w:rsidRPr="00052F7A">
        <w:rPr>
          <w:rFonts w:ascii="Arial" w:hAnsi="Arial" w:cs="Arial"/>
          <w:sz w:val="22"/>
          <w:szCs w:val="20"/>
          <w:lang w:val="en-GB"/>
        </w:rPr>
        <w:t>Wikhamn</w:t>
      </w:r>
      <w:proofErr w:type="spellEnd"/>
      <w:r w:rsidRPr="00052F7A">
        <w:rPr>
          <w:rFonts w:ascii="Arial" w:hAnsi="Arial" w:cs="Arial"/>
          <w:sz w:val="22"/>
          <w:szCs w:val="20"/>
          <w:lang w:val="en-GB"/>
        </w:rPr>
        <w:t>, W., (2019). Innovation, sustainable HRM and customer satisfaction. </w:t>
      </w:r>
      <w:r w:rsidRPr="00052F7A">
        <w:rPr>
          <w:rFonts w:ascii="Arial" w:hAnsi="Arial" w:cs="Arial"/>
          <w:i/>
          <w:iCs/>
          <w:sz w:val="22"/>
          <w:szCs w:val="20"/>
          <w:lang w:val="en-GB"/>
        </w:rPr>
        <w:t>International Journal of Hospitality Management</w:t>
      </w:r>
      <w:r w:rsidRPr="00052F7A">
        <w:rPr>
          <w:rFonts w:ascii="Arial" w:hAnsi="Arial" w:cs="Arial"/>
          <w:sz w:val="22"/>
          <w:szCs w:val="20"/>
          <w:lang w:val="en-GB"/>
        </w:rPr>
        <w:t>, </w:t>
      </w:r>
      <w:r w:rsidRPr="00052F7A">
        <w:rPr>
          <w:rFonts w:ascii="Arial" w:hAnsi="Arial" w:cs="Arial"/>
          <w:i/>
          <w:iCs/>
          <w:sz w:val="22"/>
          <w:szCs w:val="20"/>
          <w:lang w:val="en-GB"/>
        </w:rPr>
        <w:t>76</w:t>
      </w:r>
      <w:r w:rsidRPr="00052F7A">
        <w:rPr>
          <w:rFonts w:ascii="Arial" w:hAnsi="Arial" w:cs="Arial"/>
          <w:sz w:val="22"/>
          <w:szCs w:val="20"/>
          <w:lang w:val="en-GB"/>
        </w:rPr>
        <w:t>, pp.102-110.</w:t>
      </w:r>
    </w:p>
    <w:p w14:paraId="7E56232A" w14:textId="77777777" w:rsidR="00D86B28" w:rsidRPr="00052F7A" w:rsidRDefault="00D86B28" w:rsidP="00935C2A">
      <w:pPr>
        <w:rPr>
          <w:rFonts w:ascii="Arial" w:hAnsi="Arial" w:cs="Arial"/>
          <w:sz w:val="22"/>
          <w:szCs w:val="20"/>
          <w:lang w:val="en-GB"/>
        </w:rPr>
      </w:pPr>
    </w:p>
    <w:p w14:paraId="20FD3FA0" w14:textId="77777777" w:rsidR="0051286E" w:rsidRPr="000F4E73" w:rsidRDefault="0051286E" w:rsidP="0051286E">
      <w:pPr>
        <w:rPr>
          <w:rFonts w:ascii="Arial" w:hAnsi="Arial" w:cs="Arial"/>
          <w:lang w:val="en-GB"/>
        </w:rPr>
      </w:pPr>
    </w:p>
    <w:sectPr w:rsidR="0051286E" w:rsidRPr="000F4E7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90BD0A" w14:textId="77777777" w:rsidR="00013427" w:rsidRDefault="00013427">
      <w:pPr>
        <w:spacing w:after="0" w:line="240" w:lineRule="auto"/>
      </w:pPr>
      <w:r>
        <w:separator/>
      </w:r>
    </w:p>
  </w:endnote>
  <w:endnote w:type="continuationSeparator" w:id="0">
    <w:p w14:paraId="699F25D0" w14:textId="77777777" w:rsidR="00013427" w:rsidRDefault="00013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6147016"/>
      <w:docPartObj>
        <w:docPartGallery w:val="Page Numbers (Bottom of Page)"/>
        <w:docPartUnique/>
      </w:docPartObj>
    </w:sdtPr>
    <w:sdtEndPr>
      <w:rPr>
        <w:noProof/>
      </w:rPr>
    </w:sdtEndPr>
    <w:sdtContent>
      <w:p w14:paraId="1FFCFB68" w14:textId="77777777" w:rsidR="00E672ED" w:rsidRDefault="00052F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458226" w14:textId="77777777" w:rsidR="00E672ED" w:rsidRDefault="00E67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4B166" w14:textId="77777777" w:rsidR="00013427" w:rsidRDefault="00013427">
      <w:pPr>
        <w:spacing w:after="0" w:line="240" w:lineRule="auto"/>
      </w:pPr>
      <w:r>
        <w:separator/>
      </w:r>
    </w:p>
  </w:footnote>
  <w:footnote w:type="continuationSeparator" w:id="0">
    <w:p w14:paraId="482BCD12" w14:textId="77777777" w:rsidR="00013427" w:rsidRDefault="000134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62A35"/>
    <w:multiLevelType w:val="hybridMultilevel"/>
    <w:tmpl w:val="C57476A8"/>
    <w:lvl w:ilvl="0" w:tplc="9D24FCBA">
      <w:start w:val="1"/>
      <w:numFmt w:val="bullet"/>
      <w:lvlText w:val=""/>
      <w:lvlJc w:val="left"/>
      <w:pPr>
        <w:ind w:left="720" w:hanging="360"/>
      </w:pPr>
      <w:rPr>
        <w:rFonts w:ascii="Symbol" w:hAnsi="Symbol" w:hint="default"/>
      </w:rPr>
    </w:lvl>
    <w:lvl w:ilvl="1" w:tplc="183ABD16" w:tentative="1">
      <w:start w:val="1"/>
      <w:numFmt w:val="bullet"/>
      <w:lvlText w:val="o"/>
      <w:lvlJc w:val="left"/>
      <w:pPr>
        <w:ind w:left="1440" w:hanging="360"/>
      </w:pPr>
      <w:rPr>
        <w:rFonts w:ascii="Courier New" w:hAnsi="Courier New" w:cs="Courier New" w:hint="default"/>
      </w:rPr>
    </w:lvl>
    <w:lvl w:ilvl="2" w:tplc="74D69B3E" w:tentative="1">
      <w:start w:val="1"/>
      <w:numFmt w:val="bullet"/>
      <w:lvlText w:val=""/>
      <w:lvlJc w:val="left"/>
      <w:pPr>
        <w:ind w:left="2160" w:hanging="360"/>
      </w:pPr>
      <w:rPr>
        <w:rFonts w:ascii="Wingdings" w:hAnsi="Wingdings" w:hint="default"/>
      </w:rPr>
    </w:lvl>
    <w:lvl w:ilvl="3" w:tplc="1C7AD258" w:tentative="1">
      <w:start w:val="1"/>
      <w:numFmt w:val="bullet"/>
      <w:lvlText w:val=""/>
      <w:lvlJc w:val="left"/>
      <w:pPr>
        <w:ind w:left="2880" w:hanging="360"/>
      </w:pPr>
      <w:rPr>
        <w:rFonts w:ascii="Symbol" w:hAnsi="Symbol" w:hint="default"/>
      </w:rPr>
    </w:lvl>
    <w:lvl w:ilvl="4" w:tplc="FAC60822" w:tentative="1">
      <w:start w:val="1"/>
      <w:numFmt w:val="bullet"/>
      <w:lvlText w:val="o"/>
      <w:lvlJc w:val="left"/>
      <w:pPr>
        <w:ind w:left="3600" w:hanging="360"/>
      </w:pPr>
      <w:rPr>
        <w:rFonts w:ascii="Courier New" w:hAnsi="Courier New" w:cs="Courier New" w:hint="default"/>
      </w:rPr>
    </w:lvl>
    <w:lvl w:ilvl="5" w:tplc="5382F4B4" w:tentative="1">
      <w:start w:val="1"/>
      <w:numFmt w:val="bullet"/>
      <w:lvlText w:val=""/>
      <w:lvlJc w:val="left"/>
      <w:pPr>
        <w:ind w:left="4320" w:hanging="360"/>
      </w:pPr>
      <w:rPr>
        <w:rFonts w:ascii="Wingdings" w:hAnsi="Wingdings" w:hint="default"/>
      </w:rPr>
    </w:lvl>
    <w:lvl w:ilvl="6" w:tplc="333A9600" w:tentative="1">
      <w:start w:val="1"/>
      <w:numFmt w:val="bullet"/>
      <w:lvlText w:val=""/>
      <w:lvlJc w:val="left"/>
      <w:pPr>
        <w:ind w:left="5040" w:hanging="360"/>
      </w:pPr>
      <w:rPr>
        <w:rFonts w:ascii="Symbol" w:hAnsi="Symbol" w:hint="default"/>
      </w:rPr>
    </w:lvl>
    <w:lvl w:ilvl="7" w:tplc="1D3E3974" w:tentative="1">
      <w:start w:val="1"/>
      <w:numFmt w:val="bullet"/>
      <w:lvlText w:val="o"/>
      <w:lvlJc w:val="left"/>
      <w:pPr>
        <w:ind w:left="5760" w:hanging="360"/>
      </w:pPr>
      <w:rPr>
        <w:rFonts w:ascii="Courier New" w:hAnsi="Courier New" w:cs="Courier New" w:hint="default"/>
      </w:rPr>
    </w:lvl>
    <w:lvl w:ilvl="8" w:tplc="AA981CE0" w:tentative="1">
      <w:start w:val="1"/>
      <w:numFmt w:val="bullet"/>
      <w:lvlText w:val=""/>
      <w:lvlJc w:val="left"/>
      <w:pPr>
        <w:ind w:left="6480" w:hanging="360"/>
      </w:pPr>
      <w:rPr>
        <w:rFonts w:ascii="Wingdings" w:hAnsi="Wingdings" w:hint="default"/>
      </w:rPr>
    </w:lvl>
  </w:abstractNum>
  <w:abstractNum w:abstractNumId="1" w15:restartNumberingAfterBreak="0">
    <w:nsid w:val="096F1EAA"/>
    <w:multiLevelType w:val="hybridMultilevel"/>
    <w:tmpl w:val="2B7CA324"/>
    <w:lvl w:ilvl="0" w:tplc="2ECEDBE6">
      <w:start w:val="1"/>
      <w:numFmt w:val="bullet"/>
      <w:lvlText w:val=""/>
      <w:lvlJc w:val="left"/>
      <w:pPr>
        <w:ind w:left="720" w:hanging="360"/>
      </w:pPr>
      <w:rPr>
        <w:rFonts w:ascii="Symbol" w:hAnsi="Symbol" w:hint="default"/>
      </w:rPr>
    </w:lvl>
    <w:lvl w:ilvl="1" w:tplc="B0BCA7FE" w:tentative="1">
      <w:start w:val="1"/>
      <w:numFmt w:val="bullet"/>
      <w:lvlText w:val="o"/>
      <w:lvlJc w:val="left"/>
      <w:pPr>
        <w:ind w:left="1440" w:hanging="360"/>
      </w:pPr>
      <w:rPr>
        <w:rFonts w:ascii="Courier New" w:hAnsi="Courier New" w:cs="Courier New" w:hint="default"/>
      </w:rPr>
    </w:lvl>
    <w:lvl w:ilvl="2" w:tplc="28EAEAA0" w:tentative="1">
      <w:start w:val="1"/>
      <w:numFmt w:val="bullet"/>
      <w:lvlText w:val=""/>
      <w:lvlJc w:val="left"/>
      <w:pPr>
        <w:ind w:left="2160" w:hanging="360"/>
      </w:pPr>
      <w:rPr>
        <w:rFonts w:ascii="Wingdings" w:hAnsi="Wingdings" w:hint="default"/>
      </w:rPr>
    </w:lvl>
    <w:lvl w:ilvl="3" w:tplc="A6B02074" w:tentative="1">
      <w:start w:val="1"/>
      <w:numFmt w:val="bullet"/>
      <w:lvlText w:val=""/>
      <w:lvlJc w:val="left"/>
      <w:pPr>
        <w:ind w:left="2880" w:hanging="360"/>
      </w:pPr>
      <w:rPr>
        <w:rFonts w:ascii="Symbol" w:hAnsi="Symbol" w:hint="default"/>
      </w:rPr>
    </w:lvl>
    <w:lvl w:ilvl="4" w:tplc="48DC855E" w:tentative="1">
      <w:start w:val="1"/>
      <w:numFmt w:val="bullet"/>
      <w:lvlText w:val="o"/>
      <w:lvlJc w:val="left"/>
      <w:pPr>
        <w:ind w:left="3600" w:hanging="360"/>
      </w:pPr>
      <w:rPr>
        <w:rFonts w:ascii="Courier New" w:hAnsi="Courier New" w:cs="Courier New" w:hint="default"/>
      </w:rPr>
    </w:lvl>
    <w:lvl w:ilvl="5" w:tplc="0ED8E616" w:tentative="1">
      <w:start w:val="1"/>
      <w:numFmt w:val="bullet"/>
      <w:lvlText w:val=""/>
      <w:lvlJc w:val="left"/>
      <w:pPr>
        <w:ind w:left="4320" w:hanging="360"/>
      </w:pPr>
      <w:rPr>
        <w:rFonts w:ascii="Wingdings" w:hAnsi="Wingdings" w:hint="default"/>
      </w:rPr>
    </w:lvl>
    <w:lvl w:ilvl="6" w:tplc="6A64FD3E" w:tentative="1">
      <w:start w:val="1"/>
      <w:numFmt w:val="bullet"/>
      <w:lvlText w:val=""/>
      <w:lvlJc w:val="left"/>
      <w:pPr>
        <w:ind w:left="5040" w:hanging="360"/>
      </w:pPr>
      <w:rPr>
        <w:rFonts w:ascii="Symbol" w:hAnsi="Symbol" w:hint="default"/>
      </w:rPr>
    </w:lvl>
    <w:lvl w:ilvl="7" w:tplc="E0442060" w:tentative="1">
      <w:start w:val="1"/>
      <w:numFmt w:val="bullet"/>
      <w:lvlText w:val="o"/>
      <w:lvlJc w:val="left"/>
      <w:pPr>
        <w:ind w:left="5760" w:hanging="360"/>
      </w:pPr>
      <w:rPr>
        <w:rFonts w:ascii="Courier New" w:hAnsi="Courier New" w:cs="Courier New" w:hint="default"/>
      </w:rPr>
    </w:lvl>
    <w:lvl w:ilvl="8" w:tplc="732CCFFA" w:tentative="1">
      <w:start w:val="1"/>
      <w:numFmt w:val="bullet"/>
      <w:lvlText w:val=""/>
      <w:lvlJc w:val="left"/>
      <w:pPr>
        <w:ind w:left="6480" w:hanging="360"/>
      </w:pPr>
      <w:rPr>
        <w:rFonts w:ascii="Wingdings" w:hAnsi="Wingdings" w:hint="default"/>
      </w:rPr>
    </w:lvl>
  </w:abstractNum>
  <w:abstractNum w:abstractNumId="2" w15:restartNumberingAfterBreak="0">
    <w:nsid w:val="0C4C03E4"/>
    <w:multiLevelType w:val="hybridMultilevel"/>
    <w:tmpl w:val="EA8C9398"/>
    <w:lvl w:ilvl="0" w:tplc="64360130">
      <w:start w:val="1"/>
      <w:numFmt w:val="bullet"/>
      <w:lvlText w:val=""/>
      <w:lvlJc w:val="left"/>
      <w:pPr>
        <w:ind w:left="720" w:hanging="360"/>
      </w:pPr>
      <w:rPr>
        <w:rFonts w:ascii="Symbol" w:hAnsi="Symbol" w:hint="default"/>
      </w:rPr>
    </w:lvl>
    <w:lvl w:ilvl="1" w:tplc="D51C26B6" w:tentative="1">
      <w:start w:val="1"/>
      <w:numFmt w:val="bullet"/>
      <w:lvlText w:val="o"/>
      <w:lvlJc w:val="left"/>
      <w:pPr>
        <w:ind w:left="1440" w:hanging="360"/>
      </w:pPr>
      <w:rPr>
        <w:rFonts w:ascii="Courier New" w:hAnsi="Courier New" w:cs="Courier New" w:hint="default"/>
      </w:rPr>
    </w:lvl>
    <w:lvl w:ilvl="2" w:tplc="5C6C33AA" w:tentative="1">
      <w:start w:val="1"/>
      <w:numFmt w:val="bullet"/>
      <w:lvlText w:val=""/>
      <w:lvlJc w:val="left"/>
      <w:pPr>
        <w:ind w:left="2160" w:hanging="360"/>
      </w:pPr>
      <w:rPr>
        <w:rFonts w:ascii="Wingdings" w:hAnsi="Wingdings" w:hint="default"/>
      </w:rPr>
    </w:lvl>
    <w:lvl w:ilvl="3" w:tplc="8042DA1A" w:tentative="1">
      <w:start w:val="1"/>
      <w:numFmt w:val="bullet"/>
      <w:lvlText w:val=""/>
      <w:lvlJc w:val="left"/>
      <w:pPr>
        <w:ind w:left="2880" w:hanging="360"/>
      </w:pPr>
      <w:rPr>
        <w:rFonts w:ascii="Symbol" w:hAnsi="Symbol" w:hint="default"/>
      </w:rPr>
    </w:lvl>
    <w:lvl w:ilvl="4" w:tplc="B2EEC7F8" w:tentative="1">
      <w:start w:val="1"/>
      <w:numFmt w:val="bullet"/>
      <w:lvlText w:val="o"/>
      <w:lvlJc w:val="left"/>
      <w:pPr>
        <w:ind w:left="3600" w:hanging="360"/>
      </w:pPr>
      <w:rPr>
        <w:rFonts w:ascii="Courier New" w:hAnsi="Courier New" w:cs="Courier New" w:hint="default"/>
      </w:rPr>
    </w:lvl>
    <w:lvl w:ilvl="5" w:tplc="27265FB6" w:tentative="1">
      <w:start w:val="1"/>
      <w:numFmt w:val="bullet"/>
      <w:lvlText w:val=""/>
      <w:lvlJc w:val="left"/>
      <w:pPr>
        <w:ind w:left="4320" w:hanging="360"/>
      </w:pPr>
      <w:rPr>
        <w:rFonts w:ascii="Wingdings" w:hAnsi="Wingdings" w:hint="default"/>
      </w:rPr>
    </w:lvl>
    <w:lvl w:ilvl="6" w:tplc="68308EC8" w:tentative="1">
      <w:start w:val="1"/>
      <w:numFmt w:val="bullet"/>
      <w:lvlText w:val=""/>
      <w:lvlJc w:val="left"/>
      <w:pPr>
        <w:ind w:left="5040" w:hanging="360"/>
      </w:pPr>
      <w:rPr>
        <w:rFonts w:ascii="Symbol" w:hAnsi="Symbol" w:hint="default"/>
      </w:rPr>
    </w:lvl>
    <w:lvl w:ilvl="7" w:tplc="07ACADD6" w:tentative="1">
      <w:start w:val="1"/>
      <w:numFmt w:val="bullet"/>
      <w:lvlText w:val="o"/>
      <w:lvlJc w:val="left"/>
      <w:pPr>
        <w:ind w:left="5760" w:hanging="360"/>
      </w:pPr>
      <w:rPr>
        <w:rFonts w:ascii="Courier New" w:hAnsi="Courier New" w:cs="Courier New" w:hint="default"/>
      </w:rPr>
    </w:lvl>
    <w:lvl w:ilvl="8" w:tplc="7F02E102" w:tentative="1">
      <w:start w:val="1"/>
      <w:numFmt w:val="bullet"/>
      <w:lvlText w:val=""/>
      <w:lvlJc w:val="left"/>
      <w:pPr>
        <w:ind w:left="6480" w:hanging="360"/>
      </w:pPr>
      <w:rPr>
        <w:rFonts w:ascii="Wingdings" w:hAnsi="Wingdings" w:hint="default"/>
      </w:rPr>
    </w:lvl>
  </w:abstractNum>
  <w:abstractNum w:abstractNumId="3" w15:restartNumberingAfterBreak="0">
    <w:nsid w:val="19975B39"/>
    <w:multiLevelType w:val="hybridMultilevel"/>
    <w:tmpl w:val="C85877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B2876F0"/>
    <w:multiLevelType w:val="hybridMultilevel"/>
    <w:tmpl w:val="28D0292C"/>
    <w:lvl w:ilvl="0" w:tplc="E9586F92">
      <w:start w:val="1"/>
      <w:numFmt w:val="bullet"/>
      <w:lvlText w:val=""/>
      <w:lvlJc w:val="left"/>
      <w:pPr>
        <w:ind w:left="720" w:hanging="360"/>
      </w:pPr>
      <w:rPr>
        <w:rFonts w:ascii="Symbol" w:hAnsi="Symbol" w:hint="default"/>
      </w:rPr>
    </w:lvl>
    <w:lvl w:ilvl="1" w:tplc="9DA2D78C" w:tentative="1">
      <w:start w:val="1"/>
      <w:numFmt w:val="bullet"/>
      <w:lvlText w:val="o"/>
      <w:lvlJc w:val="left"/>
      <w:pPr>
        <w:ind w:left="1440" w:hanging="360"/>
      </w:pPr>
      <w:rPr>
        <w:rFonts w:ascii="Courier New" w:hAnsi="Courier New" w:cs="Courier New" w:hint="default"/>
      </w:rPr>
    </w:lvl>
    <w:lvl w:ilvl="2" w:tplc="AB405004" w:tentative="1">
      <w:start w:val="1"/>
      <w:numFmt w:val="bullet"/>
      <w:lvlText w:val=""/>
      <w:lvlJc w:val="left"/>
      <w:pPr>
        <w:ind w:left="2160" w:hanging="360"/>
      </w:pPr>
      <w:rPr>
        <w:rFonts w:ascii="Wingdings" w:hAnsi="Wingdings" w:hint="default"/>
      </w:rPr>
    </w:lvl>
    <w:lvl w:ilvl="3" w:tplc="11E610FA" w:tentative="1">
      <w:start w:val="1"/>
      <w:numFmt w:val="bullet"/>
      <w:lvlText w:val=""/>
      <w:lvlJc w:val="left"/>
      <w:pPr>
        <w:ind w:left="2880" w:hanging="360"/>
      </w:pPr>
      <w:rPr>
        <w:rFonts w:ascii="Symbol" w:hAnsi="Symbol" w:hint="default"/>
      </w:rPr>
    </w:lvl>
    <w:lvl w:ilvl="4" w:tplc="9F98326E" w:tentative="1">
      <w:start w:val="1"/>
      <w:numFmt w:val="bullet"/>
      <w:lvlText w:val="o"/>
      <w:lvlJc w:val="left"/>
      <w:pPr>
        <w:ind w:left="3600" w:hanging="360"/>
      </w:pPr>
      <w:rPr>
        <w:rFonts w:ascii="Courier New" w:hAnsi="Courier New" w:cs="Courier New" w:hint="default"/>
      </w:rPr>
    </w:lvl>
    <w:lvl w:ilvl="5" w:tplc="EBAE24E4" w:tentative="1">
      <w:start w:val="1"/>
      <w:numFmt w:val="bullet"/>
      <w:lvlText w:val=""/>
      <w:lvlJc w:val="left"/>
      <w:pPr>
        <w:ind w:left="4320" w:hanging="360"/>
      </w:pPr>
      <w:rPr>
        <w:rFonts w:ascii="Wingdings" w:hAnsi="Wingdings" w:hint="default"/>
      </w:rPr>
    </w:lvl>
    <w:lvl w:ilvl="6" w:tplc="95347B6C" w:tentative="1">
      <w:start w:val="1"/>
      <w:numFmt w:val="bullet"/>
      <w:lvlText w:val=""/>
      <w:lvlJc w:val="left"/>
      <w:pPr>
        <w:ind w:left="5040" w:hanging="360"/>
      </w:pPr>
      <w:rPr>
        <w:rFonts w:ascii="Symbol" w:hAnsi="Symbol" w:hint="default"/>
      </w:rPr>
    </w:lvl>
    <w:lvl w:ilvl="7" w:tplc="6228F66E" w:tentative="1">
      <w:start w:val="1"/>
      <w:numFmt w:val="bullet"/>
      <w:lvlText w:val="o"/>
      <w:lvlJc w:val="left"/>
      <w:pPr>
        <w:ind w:left="5760" w:hanging="360"/>
      </w:pPr>
      <w:rPr>
        <w:rFonts w:ascii="Courier New" w:hAnsi="Courier New" w:cs="Courier New" w:hint="default"/>
      </w:rPr>
    </w:lvl>
    <w:lvl w:ilvl="8" w:tplc="75F49294" w:tentative="1">
      <w:start w:val="1"/>
      <w:numFmt w:val="bullet"/>
      <w:lvlText w:val=""/>
      <w:lvlJc w:val="left"/>
      <w:pPr>
        <w:ind w:left="6480" w:hanging="360"/>
      </w:pPr>
      <w:rPr>
        <w:rFonts w:ascii="Wingdings" w:hAnsi="Wingdings" w:hint="default"/>
      </w:rPr>
    </w:lvl>
  </w:abstractNum>
  <w:abstractNum w:abstractNumId="5" w15:restartNumberingAfterBreak="0">
    <w:nsid w:val="2301092E"/>
    <w:multiLevelType w:val="hybridMultilevel"/>
    <w:tmpl w:val="A4143630"/>
    <w:lvl w:ilvl="0" w:tplc="4364CA10">
      <w:start w:val="1"/>
      <w:numFmt w:val="bullet"/>
      <w:lvlText w:val=""/>
      <w:lvlJc w:val="left"/>
      <w:pPr>
        <w:ind w:left="720" w:hanging="360"/>
      </w:pPr>
      <w:rPr>
        <w:rFonts w:ascii="Symbol" w:hAnsi="Symbol" w:hint="default"/>
      </w:rPr>
    </w:lvl>
    <w:lvl w:ilvl="1" w:tplc="62BE6A86" w:tentative="1">
      <w:start w:val="1"/>
      <w:numFmt w:val="bullet"/>
      <w:lvlText w:val="o"/>
      <w:lvlJc w:val="left"/>
      <w:pPr>
        <w:ind w:left="1440" w:hanging="360"/>
      </w:pPr>
      <w:rPr>
        <w:rFonts w:ascii="Courier New" w:hAnsi="Courier New" w:cs="Courier New" w:hint="default"/>
      </w:rPr>
    </w:lvl>
    <w:lvl w:ilvl="2" w:tplc="1CA403FA" w:tentative="1">
      <w:start w:val="1"/>
      <w:numFmt w:val="bullet"/>
      <w:lvlText w:val=""/>
      <w:lvlJc w:val="left"/>
      <w:pPr>
        <w:ind w:left="2160" w:hanging="360"/>
      </w:pPr>
      <w:rPr>
        <w:rFonts w:ascii="Wingdings" w:hAnsi="Wingdings" w:hint="default"/>
      </w:rPr>
    </w:lvl>
    <w:lvl w:ilvl="3" w:tplc="00B0B698" w:tentative="1">
      <w:start w:val="1"/>
      <w:numFmt w:val="bullet"/>
      <w:lvlText w:val=""/>
      <w:lvlJc w:val="left"/>
      <w:pPr>
        <w:ind w:left="2880" w:hanging="360"/>
      </w:pPr>
      <w:rPr>
        <w:rFonts w:ascii="Symbol" w:hAnsi="Symbol" w:hint="default"/>
      </w:rPr>
    </w:lvl>
    <w:lvl w:ilvl="4" w:tplc="8B9ED20A" w:tentative="1">
      <w:start w:val="1"/>
      <w:numFmt w:val="bullet"/>
      <w:lvlText w:val="o"/>
      <w:lvlJc w:val="left"/>
      <w:pPr>
        <w:ind w:left="3600" w:hanging="360"/>
      </w:pPr>
      <w:rPr>
        <w:rFonts w:ascii="Courier New" w:hAnsi="Courier New" w:cs="Courier New" w:hint="default"/>
      </w:rPr>
    </w:lvl>
    <w:lvl w:ilvl="5" w:tplc="5A8898EA" w:tentative="1">
      <w:start w:val="1"/>
      <w:numFmt w:val="bullet"/>
      <w:lvlText w:val=""/>
      <w:lvlJc w:val="left"/>
      <w:pPr>
        <w:ind w:left="4320" w:hanging="360"/>
      </w:pPr>
      <w:rPr>
        <w:rFonts w:ascii="Wingdings" w:hAnsi="Wingdings" w:hint="default"/>
      </w:rPr>
    </w:lvl>
    <w:lvl w:ilvl="6" w:tplc="ED1CEA84" w:tentative="1">
      <w:start w:val="1"/>
      <w:numFmt w:val="bullet"/>
      <w:lvlText w:val=""/>
      <w:lvlJc w:val="left"/>
      <w:pPr>
        <w:ind w:left="5040" w:hanging="360"/>
      </w:pPr>
      <w:rPr>
        <w:rFonts w:ascii="Symbol" w:hAnsi="Symbol" w:hint="default"/>
      </w:rPr>
    </w:lvl>
    <w:lvl w:ilvl="7" w:tplc="54EC56D2" w:tentative="1">
      <w:start w:val="1"/>
      <w:numFmt w:val="bullet"/>
      <w:lvlText w:val="o"/>
      <w:lvlJc w:val="left"/>
      <w:pPr>
        <w:ind w:left="5760" w:hanging="360"/>
      </w:pPr>
      <w:rPr>
        <w:rFonts w:ascii="Courier New" w:hAnsi="Courier New" w:cs="Courier New" w:hint="default"/>
      </w:rPr>
    </w:lvl>
    <w:lvl w:ilvl="8" w:tplc="4926973E" w:tentative="1">
      <w:start w:val="1"/>
      <w:numFmt w:val="bullet"/>
      <w:lvlText w:val=""/>
      <w:lvlJc w:val="left"/>
      <w:pPr>
        <w:ind w:left="6480" w:hanging="360"/>
      </w:pPr>
      <w:rPr>
        <w:rFonts w:ascii="Wingdings" w:hAnsi="Wingdings" w:hint="default"/>
      </w:rPr>
    </w:lvl>
  </w:abstractNum>
  <w:abstractNum w:abstractNumId="6" w15:restartNumberingAfterBreak="0">
    <w:nsid w:val="340C6E91"/>
    <w:multiLevelType w:val="hybridMultilevel"/>
    <w:tmpl w:val="F4226AE6"/>
    <w:lvl w:ilvl="0" w:tplc="D504B160">
      <w:start w:val="1"/>
      <w:numFmt w:val="bullet"/>
      <w:lvlText w:val=""/>
      <w:lvlJc w:val="left"/>
      <w:pPr>
        <w:ind w:left="720" w:hanging="360"/>
      </w:pPr>
      <w:rPr>
        <w:rFonts w:ascii="Symbol" w:hAnsi="Symbol" w:hint="default"/>
      </w:rPr>
    </w:lvl>
    <w:lvl w:ilvl="1" w:tplc="1BDC209E" w:tentative="1">
      <w:start w:val="1"/>
      <w:numFmt w:val="bullet"/>
      <w:lvlText w:val="o"/>
      <w:lvlJc w:val="left"/>
      <w:pPr>
        <w:ind w:left="1440" w:hanging="360"/>
      </w:pPr>
      <w:rPr>
        <w:rFonts w:ascii="Courier New" w:hAnsi="Courier New" w:cs="Courier New" w:hint="default"/>
      </w:rPr>
    </w:lvl>
    <w:lvl w:ilvl="2" w:tplc="967A603E" w:tentative="1">
      <w:start w:val="1"/>
      <w:numFmt w:val="bullet"/>
      <w:lvlText w:val=""/>
      <w:lvlJc w:val="left"/>
      <w:pPr>
        <w:ind w:left="2160" w:hanging="360"/>
      </w:pPr>
      <w:rPr>
        <w:rFonts w:ascii="Wingdings" w:hAnsi="Wingdings" w:hint="default"/>
      </w:rPr>
    </w:lvl>
    <w:lvl w:ilvl="3" w:tplc="C454401E" w:tentative="1">
      <w:start w:val="1"/>
      <w:numFmt w:val="bullet"/>
      <w:lvlText w:val=""/>
      <w:lvlJc w:val="left"/>
      <w:pPr>
        <w:ind w:left="2880" w:hanging="360"/>
      </w:pPr>
      <w:rPr>
        <w:rFonts w:ascii="Symbol" w:hAnsi="Symbol" w:hint="default"/>
      </w:rPr>
    </w:lvl>
    <w:lvl w:ilvl="4" w:tplc="4DC4D92E" w:tentative="1">
      <w:start w:val="1"/>
      <w:numFmt w:val="bullet"/>
      <w:lvlText w:val="o"/>
      <w:lvlJc w:val="left"/>
      <w:pPr>
        <w:ind w:left="3600" w:hanging="360"/>
      </w:pPr>
      <w:rPr>
        <w:rFonts w:ascii="Courier New" w:hAnsi="Courier New" w:cs="Courier New" w:hint="default"/>
      </w:rPr>
    </w:lvl>
    <w:lvl w:ilvl="5" w:tplc="3FF4EC8C" w:tentative="1">
      <w:start w:val="1"/>
      <w:numFmt w:val="bullet"/>
      <w:lvlText w:val=""/>
      <w:lvlJc w:val="left"/>
      <w:pPr>
        <w:ind w:left="4320" w:hanging="360"/>
      </w:pPr>
      <w:rPr>
        <w:rFonts w:ascii="Wingdings" w:hAnsi="Wingdings" w:hint="default"/>
      </w:rPr>
    </w:lvl>
    <w:lvl w:ilvl="6" w:tplc="5E2AD3E0" w:tentative="1">
      <w:start w:val="1"/>
      <w:numFmt w:val="bullet"/>
      <w:lvlText w:val=""/>
      <w:lvlJc w:val="left"/>
      <w:pPr>
        <w:ind w:left="5040" w:hanging="360"/>
      </w:pPr>
      <w:rPr>
        <w:rFonts w:ascii="Symbol" w:hAnsi="Symbol" w:hint="default"/>
      </w:rPr>
    </w:lvl>
    <w:lvl w:ilvl="7" w:tplc="C02A9234" w:tentative="1">
      <w:start w:val="1"/>
      <w:numFmt w:val="bullet"/>
      <w:lvlText w:val="o"/>
      <w:lvlJc w:val="left"/>
      <w:pPr>
        <w:ind w:left="5760" w:hanging="360"/>
      </w:pPr>
      <w:rPr>
        <w:rFonts w:ascii="Courier New" w:hAnsi="Courier New" w:cs="Courier New" w:hint="default"/>
      </w:rPr>
    </w:lvl>
    <w:lvl w:ilvl="8" w:tplc="775220A4" w:tentative="1">
      <w:start w:val="1"/>
      <w:numFmt w:val="bullet"/>
      <w:lvlText w:val=""/>
      <w:lvlJc w:val="left"/>
      <w:pPr>
        <w:ind w:left="6480" w:hanging="360"/>
      </w:pPr>
      <w:rPr>
        <w:rFonts w:ascii="Wingdings" w:hAnsi="Wingdings" w:hint="default"/>
      </w:rPr>
    </w:lvl>
  </w:abstractNum>
  <w:abstractNum w:abstractNumId="7" w15:restartNumberingAfterBreak="0">
    <w:nsid w:val="44F07E93"/>
    <w:multiLevelType w:val="hybridMultilevel"/>
    <w:tmpl w:val="54048246"/>
    <w:lvl w:ilvl="0" w:tplc="A3E2A2F4">
      <w:start w:val="1"/>
      <w:numFmt w:val="bullet"/>
      <w:lvlText w:val=""/>
      <w:lvlJc w:val="left"/>
      <w:pPr>
        <w:ind w:left="720" w:hanging="360"/>
      </w:pPr>
      <w:rPr>
        <w:rFonts w:ascii="Symbol" w:hAnsi="Symbol" w:hint="default"/>
      </w:rPr>
    </w:lvl>
    <w:lvl w:ilvl="1" w:tplc="ED2431FA" w:tentative="1">
      <w:start w:val="1"/>
      <w:numFmt w:val="bullet"/>
      <w:lvlText w:val="o"/>
      <w:lvlJc w:val="left"/>
      <w:pPr>
        <w:ind w:left="1440" w:hanging="360"/>
      </w:pPr>
      <w:rPr>
        <w:rFonts w:ascii="Courier New" w:hAnsi="Courier New" w:cs="Courier New" w:hint="default"/>
      </w:rPr>
    </w:lvl>
    <w:lvl w:ilvl="2" w:tplc="A22C2346" w:tentative="1">
      <w:start w:val="1"/>
      <w:numFmt w:val="bullet"/>
      <w:lvlText w:val=""/>
      <w:lvlJc w:val="left"/>
      <w:pPr>
        <w:ind w:left="2160" w:hanging="360"/>
      </w:pPr>
      <w:rPr>
        <w:rFonts w:ascii="Wingdings" w:hAnsi="Wingdings" w:hint="default"/>
      </w:rPr>
    </w:lvl>
    <w:lvl w:ilvl="3" w:tplc="91F268C2" w:tentative="1">
      <w:start w:val="1"/>
      <w:numFmt w:val="bullet"/>
      <w:lvlText w:val=""/>
      <w:lvlJc w:val="left"/>
      <w:pPr>
        <w:ind w:left="2880" w:hanging="360"/>
      </w:pPr>
      <w:rPr>
        <w:rFonts w:ascii="Symbol" w:hAnsi="Symbol" w:hint="default"/>
      </w:rPr>
    </w:lvl>
    <w:lvl w:ilvl="4" w:tplc="6F847F34" w:tentative="1">
      <w:start w:val="1"/>
      <w:numFmt w:val="bullet"/>
      <w:lvlText w:val="o"/>
      <w:lvlJc w:val="left"/>
      <w:pPr>
        <w:ind w:left="3600" w:hanging="360"/>
      </w:pPr>
      <w:rPr>
        <w:rFonts w:ascii="Courier New" w:hAnsi="Courier New" w:cs="Courier New" w:hint="default"/>
      </w:rPr>
    </w:lvl>
    <w:lvl w:ilvl="5" w:tplc="5FCC932E" w:tentative="1">
      <w:start w:val="1"/>
      <w:numFmt w:val="bullet"/>
      <w:lvlText w:val=""/>
      <w:lvlJc w:val="left"/>
      <w:pPr>
        <w:ind w:left="4320" w:hanging="360"/>
      </w:pPr>
      <w:rPr>
        <w:rFonts w:ascii="Wingdings" w:hAnsi="Wingdings" w:hint="default"/>
      </w:rPr>
    </w:lvl>
    <w:lvl w:ilvl="6" w:tplc="BB52D48E" w:tentative="1">
      <w:start w:val="1"/>
      <w:numFmt w:val="bullet"/>
      <w:lvlText w:val=""/>
      <w:lvlJc w:val="left"/>
      <w:pPr>
        <w:ind w:left="5040" w:hanging="360"/>
      </w:pPr>
      <w:rPr>
        <w:rFonts w:ascii="Symbol" w:hAnsi="Symbol" w:hint="default"/>
      </w:rPr>
    </w:lvl>
    <w:lvl w:ilvl="7" w:tplc="E370F544" w:tentative="1">
      <w:start w:val="1"/>
      <w:numFmt w:val="bullet"/>
      <w:lvlText w:val="o"/>
      <w:lvlJc w:val="left"/>
      <w:pPr>
        <w:ind w:left="5760" w:hanging="360"/>
      </w:pPr>
      <w:rPr>
        <w:rFonts w:ascii="Courier New" w:hAnsi="Courier New" w:cs="Courier New" w:hint="default"/>
      </w:rPr>
    </w:lvl>
    <w:lvl w:ilvl="8" w:tplc="F51608E4" w:tentative="1">
      <w:start w:val="1"/>
      <w:numFmt w:val="bullet"/>
      <w:lvlText w:val=""/>
      <w:lvlJc w:val="left"/>
      <w:pPr>
        <w:ind w:left="6480" w:hanging="360"/>
      </w:pPr>
      <w:rPr>
        <w:rFonts w:ascii="Wingdings" w:hAnsi="Wingdings" w:hint="default"/>
      </w:rPr>
    </w:lvl>
  </w:abstractNum>
  <w:abstractNum w:abstractNumId="8" w15:restartNumberingAfterBreak="0">
    <w:nsid w:val="45CE32D1"/>
    <w:multiLevelType w:val="hybridMultilevel"/>
    <w:tmpl w:val="770095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8193C01"/>
    <w:multiLevelType w:val="hybridMultilevel"/>
    <w:tmpl w:val="52E2108E"/>
    <w:lvl w:ilvl="0" w:tplc="3964015E">
      <w:start w:val="1"/>
      <w:numFmt w:val="bullet"/>
      <w:lvlText w:val=""/>
      <w:lvlJc w:val="left"/>
      <w:pPr>
        <w:ind w:left="720" w:hanging="360"/>
      </w:pPr>
      <w:rPr>
        <w:rFonts w:ascii="Symbol" w:hAnsi="Symbol" w:hint="default"/>
      </w:rPr>
    </w:lvl>
    <w:lvl w:ilvl="1" w:tplc="CFCA004C" w:tentative="1">
      <w:start w:val="1"/>
      <w:numFmt w:val="bullet"/>
      <w:lvlText w:val="o"/>
      <w:lvlJc w:val="left"/>
      <w:pPr>
        <w:ind w:left="1440" w:hanging="360"/>
      </w:pPr>
      <w:rPr>
        <w:rFonts w:ascii="Courier New" w:hAnsi="Courier New" w:cs="Courier New" w:hint="default"/>
      </w:rPr>
    </w:lvl>
    <w:lvl w:ilvl="2" w:tplc="A8182A24" w:tentative="1">
      <w:start w:val="1"/>
      <w:numFmt w:val="bullet"/>
      <w:lvlText w:val=""/>
      <w:lvlJc w:val="left"/>
      <w:pPr>
        <w:ind w:left="2160" w:hanging="360"/>
      </w:pPr>
      <w:rPr>
        <w:rFonts w:ascii="Wingdings" w:hAnsi="Wingdings" w:hint="default"/>
      </w:rPr>
    </w:lvl>
    <w:lvl w:ilvl="3" w:tplc="07D84392" w:tentative="1">
      <w:start w:val="1"/>
      <w:numFmt w:val="bullet"/>
      <w:lvlText w:val=""/>
      <w:lvlJc w:val="left"/>
      <w:pPr>
        <w:ind w:left="2880" w:hanging="360"/>
      </w:pPr>
      <w:rPr>
        <w:rFonts w:ascii="Symbol" w:hAnsi="Symbol" w:hint="default"/>
      </w:rPr>
    </w:lvl>
    <w:lvl w:ilvl="4" w:tplc="82AA37B4" w:tentative="1">
      <w:start w:val="1"/>
      <w:numFmt w:val="bullet"/>
      <w:lvlText w:val="o"/>
      <w:lvlJc w:val="left"/>
      <w:pPr>
        <w:ind w:left="3600" w:hanging="360"/>
      </w:pPr>
      <w:rPr>
        <w:rFonts w:ascii="Courier New" w:hAnsi="Courier New" w:cs="Courier New" w:hint="default"/>
      </w:rPr>
    </w:lvl>
    <w:lvl w:ilvl="5" w:tplc="54745D92" w:tentative="1">
      <w:start w:val="1"/>
      <w:numFmt w:val="bullet"/>
      <w:lvlText w:val=""/>
      <w:lvlJc w:val="left"/>
      <w:pPr>
        <w:ind w:left="4320" w:hanging="360"/>
      </w:pPr>
      <w:rPr>
        <w:rFonts w:ascii="Wingdings" w:hAnsi="Wingdings" w:hint="default"/>
      </w:rPr>
    </w:lvl>
    <w:lvl w:ilvl="6" w:tplc="0276DDB6" w:tentative="1">
      <w:start w:val="1"/>
      <w:numFmt w:val="bullet"/>
      <w:lvlText w:val=""/>
      <w:lvlJc w:val="left"/>
      <w:pPr>
        <w:ind w:left="5040" w:hanging="360"/>
      </w:pPr>
      <w:rPr>
        <w:rFonts w:ascii="Symbol" w:hAnsi="Symbol" w:hint="default"/>
      </w:rPr>
    </w:lvl>
    <w:lvl w:ilvl="7" w:tplc="275665E2" w:tentative="1">
      <w:start w:val="1"/>
      <w:numFmt w:val="bullet"/>
      <w:lvlText w:val="o"/>
      <w:lvlJc w:val="left"/>
      <w:pPr>
        <w:ind w:left="5760" w:hanging="360"/>
      </w:pPr>
      <w:rPr>
        <w:rFonts w:ascii="Courier New" w:hAnsi="Courier New" w:cs="Courier New" w:hint="default"/>
      </w:rPr>
    </w:lvl>
    <w:lvl w:ilvl="8" w:tplc="255810C6" w:tentative="1">
      <w:start w:val="1"/>
      <w:numFmt w:val="bullet"/>
      <w:lvlText w:val=""/>
      <w:lvlJc w:val="left"/>
      <w:pPr>
        <w:ind w:left="6480" w:hanging="360"/>
      </w:pPr>
      <w:rPr>
        <w:rFonts w:ascii="Wingdings" w:hAnsi="Wingdings" w:hint="default"/>
      </w:rPr>
    </w:lvl>
  </w:abstractNum>
  <w:abstractNum w:abstractNumId="10" w15:restartNumberingAfterBreak="0">
    <w:nsid w:val="4CA94139"/>
    <w:multiLevelType w:val="hybridMultilevel"/>
    <w:tmpl w:val="E9701588"/>
    <w:lvl w:ilvl="0" w:tplc="D2686998">
      <w:start w:val="1"/>
      <w:numFmt w:val="bullet"/>
      <w:lvlText w:val=""/>
      <w:lvlJc w:val="left"/>
      <w:pPr>
        <w:ind w:left="720" w:hanging="360"/>
      </w:pPr>
      <w:rPr>
        <w:rFonts w:ascii="Symbol" w:hAnsi="Symbol" w:hint="default"/>
      </w:rPr>
    </w:lvl>
    <w:lvl w:ilvl="1" w:tplc="893C2974" w:tentative="1">
      <w:start w:val="1"/>
      <w:numFmt w:val="bullet"/>
      <w:lvlText w:val="o"/>
      <w:lvlJc w:val="left"/>
      <w:pPr>
        <w:ind w:left="1440" w:hanging="360"/>
      </w:pPr>
      <w:rPr>
        <w:rFonts w:ascii="Courier New" w:hAnsi="Courier New" w:cs="Courier New" w:hint="default"/>
      </w:rPr>
    </w:lvl>
    <w:lvl w:ilvl="2" w:tplc="A2644CF8" w:tentative="1">
      <w:start w:val="1"/>
      <w:numFmt w:val="bullet"/>
      <w:lvlText w:val=""/>
      <w:lvlJc w:val="left"/>
      <w:pPr>
        <w:ind w:left="2160" w:hanging="360"/>
      </w:pPr>
      <w:rPr>
        <w:rFonts w:ascii="Wingdings" w:hAnsi="Wingdings" w:hint="default"/>
      </w:rPr>
    </w:lvl>
    <w:lvl w:ilvl="3" w:tplc="1376F3A2" w:tentative="1">
      <w:start w:val="1"/>
      <w:numFmt w:val="bullet"/>
      <w:lvlText w:val=""/>
      <w:lvlJc w:val="left"/>
      <w:pPr>
        <w:ind w:left="2880" w:hanging="360"/>
      </w:pPr>
      <w:rPr>
        <w:rFonts w:ascii="Symbol" w:hAnsi="Symbol" w:hint="default"/>
      </w:rPr>
    </w:lvl>
    <w:lvl w:ilvl="4" w:tplc="46DE0890" w:tentative="1">
      <w:start w:val="1"/>
      <w:numFmt w:val="bullet"/>
      <w:lvlText w:val="o"/>
      <w:lvlJc w:val="left"/>
      <w:pPr>
        <w:ind w:left="3600" w:hanging="360"/>
      </w:pPr>
      <w:rPr>
        <w:rFonts w:ascii="Courier New" w:hAnsi="Courier New" w:cs="Courier New" w:hint="default"/>
      </w:rPr>
    </w:lvl>
    <w:lvl w:ilvl="5" w:tplc="BD74A9B0" w:tentative="1">
      <w:start w:val="1"/>
      <w:numFmt w:val="bullet"/>
      <w:lvlText w:val=""/>
      <w:lvlJc w:val="left"/>
      <w:pPr>
        <w:ind w:left="4320" w:hanging="360"/>
      </w:pPr>
      <w:rPr>
        <w:rFonts w:ascii="Wingdings" w:hAnsi="Wingdings" w:hint="default"/>
      </w:rPr>
    </w:lvl>
    <w:lvl w:ilvl="6" w:tplc="5F4C4512" w:tentative="1">
      <w:start w:val="1"/>
      <w:numFmt w:val="bullet"/>
      <w:lvlText w:val=""/>
      <w:lvlJc w:val="left"/>
      <w:pPr>
        <w:ind w:left="5040" w:hanging="360"/>
      </w:pPr>
      <w:rPr>
        <w:rFonts w:ascii="Symbol" w:hAnsi="Symbol" w:hint="default"/>
      </w:rPr>
    </w:lvl>
    <w:lvl w:ilvl="7" w:tplc="2A207F96" w:tentative="1">
      <w:start w:val="1"/>
      <w:numFmt w:val="bullet"/>
      <w:lvlText w:val="o"/>
      <w:lvlJc w:val="left"/>
      <w:pPr>
        <w:ind w:left="5760" w:hanging="360"/>
      </w:pPr>
      <w:rPr>
        <w:rFonts w:ascii="Courier New" w:hAnsi="Courier New" w:cs="Courier New" w:hint="default"/>
      </w:rPr>
    </w:lvl>
    <w:lvl w:ilvl="8" w:tplc="29144972" w:tentative="1">
      <w:start w:val="1"/>
      <w:numFmt w:val="bullet"/>
      <w:lvlText w:val=""/>
      <w:lvlJc w:val="left"/>
      <w:pPr>
        <w:ind w:left="6480" w:hanging="360"/>
      </w:pPr>
      <w:rPr>
        <w:rFonts w:ascii="Wingdings" w:hAnsi="Wingdings" w:hint="default"/>
      </w:rPr>
    </w:lvl>
  </w:abstractNum>
  <w:abstractNum w:abstractNumId="11" w15:restartNumberingAfterBreak="0">
    <w:nsid w:val="5A7218C8"/>
    <w:multiLevelType w:val="hybridMultilevel"/>
    <w:tmpl w:val="BFDCE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91594B"/>
    <w:multiLevelType w:val="hybridMultilevel"/>
    <w:tmpl w:val="6C1A83D6"/>
    <w:lvl w:ilvl="0" w:tplc="65E6900A">
      <w:start w:val="1"/>
      <w:numFmt w:val="bullet"/>
      <w:lvlText w:val=""/>
      <w:lvlJc w:val="left"/>
      <w:pPr>
        <w:ind w:left="720" w:hanging="360"/>
      </w:pPr>
      <w:rPr>
        <w:rFonts w:ascii="Symbol" w:hAnsi="Symbol" w:hint="default"/>
      </w:rPr>
    </w:lvl>
    <w:lvl w:ilvl="1" w:tplc="7A3AAA64" w:tentative="1">
      <w:start w:val="1"/>
      <w:numFmt w:val="bullet"/>
      <w:lvlText w:val="o"/>
      <w:lvlJc w:val="left"/>
      <w:pPr>
        <w:ind w:left="1440" w:hanging="360"/>
      </w:pPr>
      <w:rPr>
        <w:rFonts w:ascii="Courier New" w:hAnsi="Courier New" w:cs="Courier New" w:hint="default"/>
      </w:rPr>
    </w:lvl>
    <w:lvl w:ilvl="2" w:tplc="378AF0CC" w:tentative="1">
      <w:start w:val="1"/>
      <w:numFmt w:val="bullet"/>
      <w:lvlText w:val=""/>
      <w:lvlJc w:val="left"/>
      <w:pPr>
        <w:ind w:left="2160" w:hanging="360"/>
      </w:pPr>
      <w:rPr>
        <w:rFonts w:ascii="Wingdings" w:hAnsi="Wingdings" w:hint="default"/>
      </w:rPr>
    </w:lvl>
    <w:lvl w:ilvl="3" w:tplc="81C04A7E" w:tentative="1">
      <w:start w:val="1"/>
      <w:numFmt w:val="bullet"/>
      <w:lvlText w:val=""/>
      <w:lvlJc w:val="left"/>
      <w:pPr>
        <w:ind w:left="2880" w:hanging="360"/>
      </w:pPr>
      <w:rPr>
        <w:rFonts w:ascii="Symbol" w:hAnsi="Symbol" w:hint="default"/>
      </w:rPr>
    </w:lvl>
    <w:lvl w:ilvl="4" w:tplc="22E063A6" w:tentative="1">
      <w:start w:val="1"/>
      <w:numFmt w:val="bullet"/>
      <w:lvlText w:val="o"/>
      <w:lvlJc w:val="left"/>
      <w:pPr>
        <w:ind w:left="3600" w:hanging="360"/>
      </w:pPr>
      <w:rPr>
        <w:rFonts w:ascii="Courier New" w:hAnsi="Courier New" w:cs="Courier New" w:hint="default"/>
      </w:rPr>
    </w:lvl>
    <w:lvl w:ilvl="5" w:tplc="6B725604" w:tentative="1">
      <w:start w:val="1"/>
      <w:numFmt w:val="bullet"/>
      <w:lvlText w:val=""/>
      <w:lvlJc w:val="left"/>
      <w:pPr>
        <w:ind w:left="4320" w:hanging="360"/>
      </w:pPr>
      <w:rPr>
        <w:rFonts w:ascii="Wingdings" w:hAnsi="Wingdings" w:hint="default"/>
      </w:rPr>
    </w:lvl>
    <w:lvl w:ilvl="6" w:tplc="43883F92" w:tentative="1">
      <w:start w:val="1"/>
      <w:numFmt w:val="bullet"/>
      <w:lvlText w:val=""/>
      <w:lvlJc w:val="left"/>
      <w:pPr>
        <w:ind w:left="5040" w:hanging="360"/>
      </w:pPr>
      <w:rPr>
        <w:rFonts w:ascii="Symbol" w:hAnsi="Symbol" w:hint="default"/>
      </w:rPr>
    </w:lvl>
    <w:lvl w:ilvl="7" w:tplc="217858F2" w:tentative="1">
      <w:start w:val="1"/>
      <w:numFmt w:val="bullet"/>
      <w:lvlText w:val="o"/>
      <w:lvlJc w:val="left"/>
      <w:pPr>
        <w:ind w:left="5760" w:hanging="360"/>
      </w:pPr>
      <w:rPr>
        <w:rFonts w:ascii="Courier New" w:hAnsi="Courier New" w:cs="Courier New" w:hint="default"/>
      </w:rPr>
    </w:lvl>
    <w:lvl w:ilvl="8" w:tplc="8EEED8BA" w:tentative="1">
      <w:start w:val="1"/>
      <w:numFmt w:val="bullet"/>
      <w:lvlText w:val=""/>
      <w:lvlJc w:val="left"/>
      <w:pPr>
        <w:ind w:left="6480" w:hanging="360"/>
      </w:pPr>
      <w:rPr>
        <w:rFonts w:ascii="Wingdings" w:hAnsi="Wingdings" w:hint="default"/>
      </w:rPr>
    </w:lvl>
  </w:abstractNum>
  <w:abstractNum w:abstractNumId="13" w15:restartNumberingAfterBreak="0">
    <w:nsid w:val="6D150B6A"/>
    <w:multiLevelType w:val="hybridMultilevel"/>
    <w:tmpl w:val="09FA3402"/>
    <w:lvl w:ilvl="0" w:tplc="6110F99C">
      <w:start w:val="1"/>
      <w:numFmt w:val="bullet"/>
      <w:lvlText w:val=""/>
      <w:lvlJc w:val="left"/>
      <w:pPr>
        <w:ind w:left="720" w:hanging="360"/>
      </w:pPr>
      <w:rPr>
        <w:rFonts w:ascii="Symbol" w:hAnsi="Symbol" w:hint="default"/>
      </w:rPr>
    </w:lvl>
    <w:lvl w:ilvl="1" w:tplc="7E76DA56" w:tentative="1">
      <w:start w:val="1"/>
      <w:numFmt w:val="bullet"/>
      <w:lvlText w:val="o"/>
      <w:lvlJc w:val="left"/>
      <w:pPr>
        <w:ind w:left="1440" w:hanging="360"/>
      </w:pPr>
      <w:rPr>
        <w:rFonts w:ascii="Courier New" w:hAnsi="Courier New" w:cs="Courier New" w:hint="default"/>
      </w:rPr>
    </w:lvl>
    <w:lvl w:ilvl="2" w:tplc="932C717E" w:tentative="1">
      <w:start w:val="1"/>
      <w:numFmt w:val="bullet"/>
      <w:lvlText w:val=""/>
      <w:lvlJc w:val="left"/>
      <w:pPr>
        <w:ind w:left="2160" w:hanging="360"/>
      </w:pPr>
      <w:rPr>
        <w:rFonts w:ascii="Wingdings" w:hAnsi="Wingdings" w:hint="default"/>
      </w:rPr>
    </w:lvl>
    <w:lvl w:ilvl="3" w:tplc="5142E48E" w:tentative="1">
      <w:start w:val="1"/>
      <w:numFmt w:val="bullet"/>
      <w:lvlText w:val=""/>
      <w:lvlJc w:val="left"/>
      <w:pPr>
        <w:ind w:left="2880" w:hanging="360"/>
      </w:pPr>
      <w:rPr>
        <w:rFonts w:ascii="Symbol" w:hAnsi="Symbol" w:hint="default"/>
      </w:rPr>
    </w:lvl>
    <w:lvl w:ilvl="4" w:tplc="D85C0190" w:tentative="1">
      <w:start w:val="1"/>
      <w:numFmt w:val="bullet"/>
      <w:lvlText w:val="o"/>
      <w:lvlJc w:val="left"/>
      <w:pPr>
        <w:ind w:left="3600" w:hanging="360"/>
      </w:pPr>
      <w:rPr>
        <w:rFonts w:ascii="Courier New" w:hAnsi="Courier New" w:cs="Courier New" w:hint="default"/>
      </w:rPr>
    </w:lvl>
    <w:lvl w:ilvl="5" w:tplc="34DC6E08" w:tentative="1">
      <w:start w:val="1"/>
      <w:numFmt w:val="bullet"/>
      <w:lvlText w:val=""/>
      <w:lvlJc w:val="left"/>
      <w:pPr>
        <w:ind w:left="4320" w:hanging="360"/>
      </w:pPr>
      <w:rPr>
        <w:rFonts w:ascii="Wingdings" w:hAnsi="Wingdings" w:hint="default"/>
      </w:rPr>
    </w:lvl>
    <w:lvl w:ilvl="6" w:tplc="B3C89BB2" w:tentative="1">
      <w:start w:val="1"/>
      <w:numFmt w:val="bullet"/>
      <w:lvlText w:val=""/>
      <w:lvlJc w:val="left"/>
      <w:pPr>
        <w:ind w:left="5040" w:hanging="360"/>
      </w:pPr>
      <w:rPr>
        <w:rFonts w:ascii="Symbol" w:hAnsi="Symbol" w:hint="default"/>
      </w:rPr>
    </w:lvl>
    <w:lvl w:ilvl="7" w:tplc="AD0E6F56" w:tentative="1">
      <w:start w:val="1"/>
      <w:numFmt w:val="bullet"/>
      <w:lvlText w:val="o"/>
      <w:lvlJc w:val="left"/>
      <w:pPr>
        <w:ind w:left="5760" w:hanging="360"/>
      </w:pPr>
      <w:rPr>
        <w:rFonts w:ascii="Courier New" w:hAnsi="Courier New" w:cs="Courier New" w:hint="default"/>
      </w:rPr>
    </w:lvl>
    <w:lvl w:ilvl="8" w:tplc="BF34E90C" w:tentative="1">
      <w:start w:val="1"/>
      <w:numFmt w:val="bullet"/>
      <w:lvlText w:val=""/>
      <w:lvlJc w:val="left"/>
      <w:pPr>
        <w:ind w:left="6480" w:hanging="360"/>
      </w:pPr>
      <w:rPr>
        <w:rFonts w:ascii="Wingdings" w:hAnsi="Wingdings" w:hint="default"/>
      </w:rPr>
    </w:lvl>
  </w:abstractNum>
  <w:abstractNum w:abstractNumId="14" w15:restartNumberingAfterBreak="0">
    <w:nsid w:val="79382FA8"/>
    <w:multiLevelType w:val="hybridMultilevel"/>
    <w:tmpl w:val="026651F4"/>
    <w:lvl w:ilvl="0" w:tplc="1E924132">
      <w:start w:val="1"/>
      <w:numFmt w:val="bullet"/>
      <w:lvlText w:val=""/>
      <w:lvlJc w:val="left"/>
      <w:pPr>
        <w:ind w:left="720" w:hanging="360"/>
      </w:pPr>
      <w:rPr>
        <w:rFonts w:ascii="Symbol" w:hAnsi="Symbol" w:hint="default"/>
      </w:rPr>
    </w:lvl>
    <w:lvl w:ilvl="1" w:tplc="7EEA5546" w:tentative="1">
      <w:start w:val="1"/>
      <w:numFmt w:val="bullet"/>
      <w:lvlText w:val="o"/>
      <w:lvlJc w:val="left"/>
      <w:pPr>
        <w:ind w:left="1440" w:hanging="360"/>
      </w:pPr>
      <w:rPr>
        <w:rFonts w:ascii="Courier New" w:hAnsi="Courier New" w:cs="Courier New" w:hint="default"/>
      </w:rPr>
    </w:lvl>
    <w:lvl w:ilvl="2" w:tplc="EABCF686" w:tentative="1">
      <w:start w:val="1"/>
      <w:numFmt w:val="bullet"/>
      <w:lvlText w:val=""/>
      <w:lvlJc w:val="left"/>
      <w:pPr>
        <w:ind w:left="2160" w:hanging="360"/>
      </w:pPr>
      <w:rPr>
        <w:rFonts w:ascii="Wingdings" w:hAnsi="Wingdings" w:hint="default"/>
      </w:rPr>
    </w:lvl>
    <w:lvl w:ilvl="3" w:tplc="2118101E" w:tentative="1">
      <w:start w:val="1"/>
      <w:numFmt w:val="bullet"/>
      <w:lvlText w:val=""/>
      <w:lvlJc w:val="left"/>
      <w:pPr>
        <w:ind w:left="2880" w:hanging="360"/>
      </w:pPr>
      <w:rPr>
        <w:rFonts w:ascii="Symbol" w:hAnsi="Symbol" w:hint="default"/>
      </w:rPr>
    </w:lvl>
    <w:lvl w:ilvl="4" w:tplc="98162FA6" w:tentative="1">
      <w:start w:val="1"/>
      <w:numFmt w:val="bullet"/>
      <w:lvlText w:val="o"/>
      <w:lvlJc w:val="left"/>
      <w:pPr>
        <w:ind w:left="3600" w:hanging="360"/>
      </w:pPr>
      <w:rPr>
        <w:rFonts w:ascii="Courier New" w:hAnsi="Courier New" w:cs="Courier New" w:hint="default"/>
      </w:rPr>
    </w:lvl>
    <w:lvl w:ilvl="5" w:tplc="751C17F0" w:tentative="1">
      <w:start w:val="1"/>
      <w:numFmt w:val="bullet"/>
      <w:lvlText w:val=""/>
      <w:lvlJc w:val="left"/>
      <w:pPr>
        <w:ind w:left="4320" w:hanging="360"/>
      </w:pPr>
      <w:rPr>
        <w:rFonts w:ascii="Wingdings" w:hAnsi="Wingdings" w:hint="default"/>
      </w:rPr>
    </w:lvl>
    <w:lvl w:ilvl="6" w:tplc="D856D99C" w:tentative="1">
      <w:start w:val="1"/>
      <w:numFmt w:val="bullet"/>
      <w:lvlText w:val=""/>
      <w:lvlJc w:val="left"/>
      <w:pPr>
        <w:ind w:left="5040" w:hanging="360"/>
      </w:pPr>
      <w:rPr>
        <w:rFonts w:ascii="Symbol" w:hAnsi="Symbol" w:hint="default"/>
      </w:rPr>
    </w:lvl>
    <w:lvl w:ilvl="7" w:tplc="E3C2428E" w:tentative="1">
      <w:start w:val="1"/>
      <w:numFmt w:val="bullet"/>
      <w:lvlText w:val="o"/>
      <w:lvlJc w:val="left"/>
      <w:pPr>
        <w:ind w:left="5760" w:hanging="360"/>
      </w:pPr>
      <w:rPr>
        <w:rFonts w:ascii="Courier New" w:hAnsi="Courier New" w:cs="Courier New" w:hint="default"/>
      </w:rPr>
    </w:lvl>
    <w:lvl w:ilvl="8" w:tplc="A43AF20C" w:tentative="1">
      <w:start w:val="1"/>
      <w:numFmt w:val="bullet"/>
      <w:lvlText w:val=""/>
      <w:lvlJc w:val="left"/>
      <w:pPr>
        <w:ind w:left="6480" w:hanging="360"/>
      </w:pPr>
      <w:rPr>
        <w:rFonts w:ascii="Wingdings" w:hAnsi="Wingdings" w:hint="default"/>
      </w:rPr>
    </w:lvl>
  </w:abstractNum>
  <w:abstractNum w:abstractNumId="15" w15:restartNumberingAfterBreak="0">
    <w:nsid w:val="798D55D6"/>
    <w:multiLevelType w:val="hybridMultilevel"/>
    <w:tmpl w:val="5290DC22"/>
    <w:lvl w:ilvl="0" w:tplc="8B1E87D8">
      <w:start w:val="1"/>
      <w:numFmt w:val="bullet"/>
      <w:lvlText w:val=""/>
      <w:lvlJc w:val="left"/>
      <w:pPr>
        <w:ind w:left="720" w:hanging="360"/>
      </w:pPr>
      <w:rPr>
        <w:rFonts w:ascii="Symbol" w:hAnsi="Symbol" w:hint="default"/>
      </w:rPr>
    </w:lvl>
    <w:lvl w:ilvl="1" w:tplc="D1D0B64A" w:tentative="1">
      <w:start w:val="1"/>
      <w:numFmt w:val="bullet"/>
      <w:lvlText w:val="o"/>
      <w:lvlJc w:val="left"/>
      <w:pPr>
        <w:ind w:left="1440" w:hanging="360"/>
      </w:pPr>
      <w:rPr>
        <w:rFonts w:ascii="Courier New" w:hAnsi="Courier New" w:cs="Courier New" w:hint="default"/>
      </w:rPr>
    </w:lvl>
    <w:lvl w:ilvl="2" w:tplc="CD3C370A" w:tentative="1">
      <w:start w:val="1"/>
      <w:numFmt w:val="bullet"/>
      <w:lvlText w:val=""/>
      <w:lvlJc w:val="left"/>
      <w:pPr>
        <w:ind w:left="2160" w:hanging="360"/>
      </w:pPr>
      <w:rPr>
        <w:rFonts w:ascii="Wingdings" w:hAnsi="Wingdings" w:hint="default"/>
      </w:rPr>
    </w:lvl>
    <w:lvl w:ilvl="3" w:tplc="FE745652" w:tentative="1">
      <w:start w:val="1"/>
      <w:numFmt w:val="bullet"/>
      <w:lvlText w:val=""/>
      <w:lvlJc w:val="left"/>
      <w:pPr>
        <w:ind w:left="2880" w:hanging="360"/>
      </w:pPr>
      <w:rPr>
        <w:rFonts w:ascii="Symbol" w:hAnsi="Symbol" w:hint="default"/>
      </w:rPr>
    </w:lvl>
    <w:lvl w:ilvl="4" w:tplc="1124FD4A" w:tentative="1">
      <w:start w:val="1"/>
      <w:numFmt w:val="bullet"/>
      <w:lvlText w:val="o"/>
      <w:lvlJc w:val="left"/>
      <w:pPr>
        <w:ind w:left="3600" w:hanging="360"/>
      </w:pPr>
      <w:rPr>
        <w:rFonts w:ascii="Courier New" w:hAnsi="Courier New" w:cs="Courier New" w:hint="default"/>
      </w:rPr>
    </w:lvl>
    <w:lvl w:ilvl="5" w:tplc="92F65D26" w:tentative="1">
      <w:start w:val="1"/>
      <w:numFmt w:val="bullet"/>
      <w:lvlText w:val=""/>
      <w:lvlJc w:val="left"/>
      <w:pPr>
        <w:ind w:left="4320" w:hanging="360"/>
      </w:pPr>
      <w:rPr>
        <w:rFonts w:ascii="Wingdings" w:hAnsi="Wingdings" w:hint="default"/>
      </w:rPr>
    </w:lvl>
    <w:lvl w:ilvl="6" w:tplc="F2E62102" w:tentative="1">
      <w:start w:val="1"/>
      <w:numFmt w:val="bullet"/>
      <w:lvlText w:val=""/>
      <w:lvlJc w:val="left"/>
      <w:pPr>
        <w:ind w:left="5040" w:hanging="360"/>
      </w:pPr>
      <w:rPr>
        <w:rFonts w:ascii="Symbol" w:hAnsi="Symbol" w:hint="default"/>
      </w:rPr>
    </w:lvl>
    <w:lvl w:ilvl="7" w:tplc="C610EE5E" w:tentative="1">
      <w:start w:val="1"/>
      <w:numFmt w:val="bullet"/>
      <w:lvlText w:val="o"/>
      <w:lvlJc w:val="left"/>
      <w:pPr>
        <w:ind w:left="5760" w:hanging="360"/>
      </w:pPr>
      <w:rPr>
        <w:rFonts w:ascii="Courier New" w:hAnsi="Courier New" w:cs="Courier New" w:hint="default"/>
      </w:rPr>
    </w:lvl>
    <w:lvl w:ilvl="8" w:tplc="1ADE3188" w:tentative="1">
      <w:start w:val="1"/>
      <w:numFmt w:val="bullet"/>
      <w:lvlText w:val=""/>
      <w:lvlJc w:val="left"/>
      <w:pPr>
        <w:ind w:left="6480" w:hanging="360"/>
      </w:pPr>
      <w:rPr>
        <w:rFonts w:ascii="Wingdings" w:hAnsi="Wingdings" w:hint="default"/>
      </w:rPr>
    </w:lvl>
  </w:abstractNum>
  <w:num w:numId="1" w16cid:durableId="1848515218">
    <w:abstractNumId w:val="2"/>
  </w:num>
  <w:num w:numId="2" w16cid:durableId="790628365">
    <w:abstractNumId w:val="14"/>
  </w:num>
  <w:num w:numId="3" w16cid:durableId="889074324">
    <w:abstractNumId w:val="1"/>
  </w:num>
  <w:num w:numId="4" w16cid:durableId="2010207233">
    <w:abstractNumId w:val="12"/>
  </w:num>
  <w:num w:numId="5" w16cid:durableId="973414773">
    <w:abstractNumId w:val="9"/>
  </w:num>
  <w:num w:numId="6" w16cid:durableId="421799286">
    <w:abstractNumId w:val="10"/>
  </w:num>
  <w:num w:numId="7" w16cid:durableId="1235091759">
    <w:abstractNumId w:val="0"/>
  </w:num>
  <w:num w:numId="8" w16cid:durableId="1149976890">
    <w:abstractNumId w:val="4"/>
  </w:num>
  <w:num w:numId="9" w16cid:durableId="121314566">
    <w:abstractNumId w:val="5"/>
  </w:num>
  <w:num w:numId="10" w16cid:durableId="827287640">
    <w:abstractNumId w:val="7"/>
  </w:num>
  <w:num w:numId="11" w16cid:durableId="521893196">
    <w:abstractNumId w:val="6"/>
  </w:num>
  <w:num w:numId="12" w16cid:durableId="888565900">
    <w:abstractNumId w:val="13"/>
  </w:num>
  <w:num w:numId="13" w16cid:durableId="776292356">
    <w:abstractNumId w:val="15"/>
  </w:num>
  <w:num w:numId="14" w16cid:durableId="336157179">
    <w:abstractNumId w:val="8"/>
  </w:num>
  <w:num w:numId="15" w16cid:durableId="204832349">
    <w:abstractNumId w:val="3"/>
  </w:num>
  <w:num w:numId="16" w16cid:durableId="19687809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9D4"/>
    <w:rsid w:val="00013427"/>
    <w:rsid w:val="000159D4"/>
    <w:rsid w:val="00033802"/>
    <w:rsid w:val="00044E48"/>
    <w:rsid w:val="00052F7A"/>
    <w:rsid w:val="000552A6"/>
    <w:rsid w:val="00064AF4"/>
    <w:rsid w:val="00084252"/>
    <w:rsid w:val="0008455F"/>
    <w:rsid w:val="000853A6"/>
    <w:rsid w:val="000B33B2"/>
    <w:rsid w:val="000F4E73"/>
    <w:rsid w:val="00170431"/>
    <w:rsid w:val="0017517C"/>
    <w:rsid w:val="001F5786"/>
    <w:rsid w:val="002208F3"/>
    <w:rsid w:val="00260F29"/>
    <w:rsid w:val="002B22F2"/>
    <w:rsid w:val="002C6804"/>
    <w:rsid w:val="00370092"/>
    <w:rsid w:val="003C143C"/>
    <w:rsid w:val="004577ED"/>
    <w:rsid w:val="004A1342"/>
    <w:rsid w:val="004C6231"/>
    <w:rsid w:val="004D4AD6"/>
    <w:rsid w:val="004E6362"/>
    <w:rsid w:val="004F1D1A"/>
    <w:rsid w:val="0051286E"/>
    <w:rsid w:val="005E1AB6"/>
    <w:rsid w:val="00601E0C"/>
    <w:rsid w:val="006A5A52"/>
    <w:rsid w:val="006B1361"/>
    <w:rsid w:val="006E2C61"/>
    <w:rsid w:val="007726C5"/>
    <w:rsid w:val="00775911"/>
    <w:rsid w:val="007C4105"/>
    <w:rsid w:val="007D13EE"/>
    <w:rsid w:val="00856AF7"/>
    <w:rsid w:val="0088328B"/>
    <w:rsid w:val="0089494A"/>
    <w:rsid w:val="008A0ED3"/>
    <w:rsid w:val="008E4F97"/>
    <w:rsid w:val="00935C2A"/>
    <w:rsid w:val="009445D1"/>
    <w:rsid w:val="00986C54"/>
    <w:rsid w:val="009E227F"/>
    <w:rsid w:val="009E6851"/>
    <w:rsid w:val="00A15053"/>
    <w:rsid w:val="00A1610B"/>
    <w:rsid w:val="00A23285"/>
    <w:rsid w:val="00A35B17"/>
    <w:rsid w:val="00AF7D0E"/>
    <w:rsid w:val="00B01E4A"/>
    <w:rsid w:val="00BE7B6B"/>
    <w:rsid w:val="00C12971"/>
    <w:rsid w:val="00C34892"/>
    <w:rsid w:val="00CC20AD"/>
    <w:rsid w:val="00CC5F19"/>
    <w:rsid w:val="00CD1377"/>
    <w:rsid w:val="00D15438"/>
    <w:rsid w:val="00D40E5D"/>
    <w:rsid w:val="00D60317"/>
    <w:rsid w:val="00D759D4"/>
    <w:rsid w:val="00D86B28"/>
    <w:rsid w:val="00DE1080"/>
    <w:rsid w:val="00E672ED"/>
    <w:rsid w:val="00EB7A20"/>
    <w:rsid w:val="00F3497D"/>
    <w:rsid w:val="00F570B1"/>
    <w:rsid w:val="00F765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9D174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9D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159D4"/>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uiPriority w:val="9"/>
    <w:semiHidden/>
    <w:unhideWhenUsed/>
    <w:qFormat/>
    <w:rsid w:val="000159D4"/>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semiHidden/>
    <w:unhideWhenUsed/>
    <w:qFormat/>
    <w:rsid w:val="000159D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59D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59D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5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9D4"/>
    <w:rPr>
      <w:rFonts w:ascii="Times New Roman" w:eastAsiaTheme="majorEastAsia" w:hAnsi="Times New Roman" w:cstheme="majorBidi"/>
      <w:b/>
      <w:color w:val="000000" w:themeColor="text1"/>
      <w:sz w:val="36"/>
      <w:szCs w:val="40"/>
    </w:rPr>
  </w:style>
  <w:style w:type="character" w:customStyle="1" w:styleId="Heading2Char">
    <w:name w:val="Heading 2 Char"/>
    <w:basedOn w:val="DefaultParagraphFont"/>
    <w:link w:val="Heading2"/>
    <w:uiPriority w:val="9"/>
    <w:semiHidden/>
    <w:rsid w:val="000159D4"/>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semiHidden/>
    <w:rsid w:val="000159D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59D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59D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5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9D4"/>
    <w:rPr>
      <w:rFonts w:eastAsiaTheme="majorEastAsia" w:cstheme="majorBidi"/>
      <w:color w:val="272727" w:themeColor="text1" w:themeTint="D8"/>
    </w:rPr>
  </w:style>
  <w:style w:type="paragraph" w:styleId="Title">
    <w:name w:val="Title"/>
    <w:basedOn w:val="Normal"/>
    <w:next w:val="Normal"/>
    <w:link w:val="TitleChar"/>
    <w:uiPriority w:val="10"/>
    <w:qFormat/>
    <w:rsid w:val="0008455F"/>
    <w:pPr>
      <w:spacing w:after="8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08455F"/>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015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9D4"/>
    <w:pPr>
      <w:spacing w:before="160"/>
      <w:jc w:val="center"/>
    </w:pPr>
    <w:rPr>
      <w:i/>
      <w:iCs/>
      <w:color w:val="404040" w:themeColor="text1" w:themeTint="BF"/>
    </w:rPr>
  </w:style>
  <w:style w:type="character" w:customStyle="1" w:styleId="QuoteChar">
    <w:name w:val="Quote Char"/>
    <w:basedOn w:val="DefaultParagraphFont"/>
    <w:link w:val="Quote"/>
    <w:uiPriority w:val="29"/>
    <w:rsid w:val="000159D4"/>
    <w:rPr>
      <w:i/>
      <w:iCs/>
      <w:color w:val="404040" w:themeColor="text1" w:themeTint="BF"/>
    </w:rPr>
  </w:style>
  <w:style w:type="paragraph" w:styleId="ListParagraph">
    <w:name w:val="List Paragraph"/>
    <w:basedOn w:val="Normal"/>
    <w:uiPriority w:val="34"/>
    <w:qFormat/>
    <w:rsid w:val="000159D4"/>
    <w:pPr>
      <w:ind w:left="720"/>
      <w:contextualSpacing/>
    </w:pPr>
  </w:style>
  <w:style w:type="character" w:styleId="IntenseEmphasis">
    <w:name w:val="Intense Emphasis"/>
    <w:basedOn w:val="DefaultParagraphFont"/>
    <w:uiPriority w:val="21"/>
    <w:qFormat/>
    <w:rsid w:val="000159D4"/>
    <w:rPr>
      <w:i/>
      <w:iCs/>
      <w:color w:val="2F5496" w:themeColor="accent1" w:themeShade="BF"/>
    </w:rPr>
  </w:style>
  <w:style w:type="paragraph" w:styleId="IntenseQuote">
    <w:name w:val="Intense Quote"/>
    <w:basedOn w:val="Normal"/>
    <w:next w:val="Normal"/>
    <w:link w:val="IntenseQuoteChar"/>
    <w:uiPriority w:val="30"/>
    <w:qFormat/>
    <w:rsid w:val="000159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59D4"/>
    <w:rPr>
      <w:i/>
      <w:iCs/>
      <w:color w:val="2F5496" w:themeColor="accent1" w:themeShade="BF"/>
    </w:rPr>
  </w:style>
  <w:style w:type="character" w:styleId="IntenseReference">
    <w:name w:val="Intense Reference"/>
    <w:basedOn w:val="DefaultParagraphFont"/>
    <w:uiPriority w:val="32"/>
    <w:qFormat/>
    <w:rsid w:val="000159D4"/>
    <w:rPr>
      <w:b/>
      <w:bCs/>
      <w:smallCaps/>
      <w:color w:val="2F5496" w:themeColor="accent1" w:themeShade="BF"/>
      <w:spacing w:val="5"/>
    </w:rPr>
  </w:style>
  <w:style w:type="table" w:styleId="TableGrid">
    <w:name w:val="Table Grid"/>
    <w:basedOn w:val="TableNormal"/>
    <w:uiPriority w:val="39"/>
    <w:rsid w:val="004C6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4F97"/>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E4F97"/>
    <w:pPr>
      <w:spacing w:after="100"/>
    </w:pPr>
  </w:style>
  <w:style w:type="character" w:styleId="Hyperlink">
    <w:name w:val="Hyperlink"/>
    <w:basedOn w:val="DefaultParagraphFont"/>
    <w:uiPriority w:val="99"/>
    <w:unhideWhenUsed/>
    <w:rsid w:val="008E4F97"/>
    <w:rPr>
      <w:color w:val="0563C1" w:themeColor="hyperlink"/>
      <w:u w:val="single"/>
    </w:rPr>
  </w:style>
  <w:style w:type="paragraph" w:styleId="Header">
    <w:name w:val="header"/>
    <w:basedOn w:val="Normal"/>
    <w:link w:val="HeaderChar"/>
    <w:uiPriority w:val="99"/>
    <w:unhideWhenUsed/>
    <w:rsid w:val="00E672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ED"/>
    <w:rPr>
      <w:rFonts w:ascii="Times New Roman" w:hAnsi="Times New Roman"/>
      <w:sz w:val="24"/>
    </w:rPr>
  </w:style>
  <w:style w:type="paragraph" w:styleId="Footer">
    <w:name w:val="footer"/>
    <w:basedOn w:val="Normal"/>
    <w:link w:val="FooterChar"/>
    <w:uiPriority w:val="99"/>
    <w:unhideWhenUsed/>
    <w:rsid w:val="00E672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ED"/>
    <w:rPr>
      <w:rFonts w:ascii="Times New Roman" w:hAnsi="Times New Roman"/>
      <w:sz w:val="24"/>
    </w:rPr>
  </w:style>
  <w:style w:type="paragraph" w:styleId="Caption">
    <w:name w:val="caption"/>
    <w:basedOn w:val="Normal"/>
    <w:next w:val="Normal"/>
    <w:uiPriority w:val="35"/>
    <w:unhideWhenUsed/>
    <w:qFormat/>
    <w:rsid w:val="0017043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7517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23CB54-B199-4D92-800D-407FE1DDB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3972</Words>
  <Characters>24674</Characters>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2024-06-30T10:41:00Z</dcterms:created>
  <dcterms:modified xsi:type="dcterms:W3CDTF">2024-07-04T21:31:00Z</dcterms:modified>
</cp:coreProperties>
</file>