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14:ligatures w14:val="standardContextual"/>
        </w:rPr>
        <w:id w:val="-1236005729"/>
        <w:docPartObj>
          <w:docPartGallery w:val="Cover Pages"/>
          <w:docPartUnique/>
        </w:docPartObj>
      </w:sdtPr>
      <w:sdtEndPr/>
      <w:sdtContent>
        <w:p w14:paraId="00C38311" w14:textId="73AC0403" w:rsidR="007B2B23" w:rsidRPr="006A321C" w:rsidRDefault="007B2B23" w:rsidP="006A321C">
          <w:pPr>
            <w:pStyle w:val="NoSpacing"/>
            <w:spacing w:line="360" w:lineRule="auto"/>
            <w:jc w:val="both"/>
            <w:rPr>
              <w:rFonts w:ascii="Arial" w:hAnsi="Arial" w:cs="Arial"/>
            </w:rPr>
          </w:pPr>
          <w:r w:rsidRPr="006A321C">
            <w:rPr>
              <w:rFonts w:ascii="Arial" w:hAnsi="Arial" w:cs="Arial"/>
              <w:noProof/>
            </w:rPr>
            <mc:AlternateContent>
              <mc:Choice Requires="wpg">
                <w:drawing>
                  <wp:anchor distT="0" distB="0" distL="114300" distR="114300" simplePos="0" relativeHeight="251659264" behindDoc="1" locked="0" layoutInCell="1" allowOverlap="1" wp14:anchorId="6787DDD8" wp14:editId="5887C62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EndPr/>
                                  <w:sdtContent>
                                    <w:p w14:paraId="01009D02" w14:textId="734B3FC7" w:rsidR="007B2B23" w:rsidRDefault="007B2B23">
                                      <w:pPr>
                                        <w:pStyle w:val="NoSpacing"/>
                                        <w:jc w:val="right"/>
                                        <w:rPr>
                                          <w:color w:val="FFFFFF" w:themeColor="background1"/>
                                          <w:sz w:val="28"/>
                                          <w:szCs w:val="28"/>
                                        </w:rPr>
                                      </w:pPr>
                                      <w:r>
                                        <w:rPr>
                                          <w:color w:val="FFFFFF" w:themeColor="background1"/>
                                          <w:sz w:val="28"/>
                                          <w:szCs w:val="28"/>
                                        </w:rPr>
                                        <w:t>4/24/2026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87DDD8"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EndPr/>
                            <w:sdtContent>
                              <w:p w14:paraId="01009D02" w14:textId="734B3FC7" w:rsidR="007B2B23" w:rsidRDefault="007B2B23">
                                <w:pPr>
                                  <w:pStyle w:val="NoSpacing"/>
                                  <w:jc w:val="right"/>
                                  <w:rPr>
                                    <w:color w:val="FFFFFF" w:themeColor="background1"/>
                                    <w:sz w:val="28"/>
                                    <w:szCs w:val="28"/>
                                  </w:rPr>
                                </w:pPr>
                                <w:r>
                                  <w:rPr>
                                    <w:color w:val="FFFFFF" w:themeColor="background1"/>
                                    <w:sz w:val="28"/>
                                    <w:szCs w:val="28"/>
                                  </w:rPr>
                                  <w:t>4/24/2026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A321C">
            <w:rPr>
              <w:rFonts w:ascii="Arial" w:hAnsi="Arial" w:cs="Arial"/>
              <w:noProof/>
            </w:rPr>
            <mc:AlternateContent>
              <mc:Choice Requires="wps">
                <w:drawing>
                  <wp:anchor distT="0" distB="0" distL="114300" distR="114300" simplePos="0" relativeHeight="251660288" behindDoc="0" locked="0" layoutInCell="1" allowOverlap="1" wp14:anchorId="025DCABD" wp14:editId="1747899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300CA7" w14:textId="6821B767" w:rsidR="007B2B23" w:rsidRDefault="000A6492" w:rsidP="006A74D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A74D7" w:rsidRPr="006A74D7">
                                      <w:rPr>
                                        <w:rFonts w:asciiTheme="majorHAnsi" w:eastAsiaTheme="majorEastAsia" w:hAnsiTheme="majorHAnsi" w:cstheme="majorBidi"/>
                                        <w:color w:val="262626" w:themeColor="text1" w:themeTint="D9"/>
                                        <w:kern w:val="2"/>
                                        <w:sz w:val="72"/>
                                        <w:szCs w:val="72"/>
                                        <w:lang w:val="en-GB"/>
                                        <w14:ligatures w14:val="standardContextual"/>
                                      </w:rPr>
                                      <w:t>Introduction to Public Health</w:t>
                                    </w:r>
                                  </w:sdtContent>
                                </w:sdt>
                              </w:p>
                              <w:p w14:paraId="50624F9D" w14:textId="6BF05625" w:rsidR="007B2B23" w:rsidRPr="006A321C" w:rsidRDefault="000A6492">
                                <w:pPr>
                                  <w:spacing w:before="120"/>
                                  <w:rPr>
                                    <w:color w:val="404040" w:themeColor="text1" w:themeTint="BF"/>
                                    <w:sz w:val="40"/>
                                    <w:szCs w:val="40"/>
                                  </w:rPr>
                                </w:pPr>
                                <w:sdt>
                                  <w:sdtPr>
                                    <w:rPr>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A321C" w:rsidRPr="006A321C">
                                      <w:rPr>
                                        <w:color w:val="404040" w:themeColor="text1" w:themeTint="BF"/>
                                        <w:sz w:val="40"/>
                                        <w:szCs w:val="40"/>
                                      </w:rPr>
                                      <w:t>Report on a Lung Cancer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25DCABD"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A300CA7" w14:textId="6821B767" w:rsidR="007B2B23" w:rsidRDefault="000A6492" w:rsidP="006A74D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A74D7" w:rsidRPr="006A74D7">
                                <w:rPr>
                                  <w:rFonts w:asciiTheme="majorHAnsi" w:eastAsiaTheme="majorEastAsia" w:hAnsiTheme="majorHAnsi" w:cstheme="majorBidi"/>
                                  <w:color w:val="262626" w:themeColor="text1" w:themeTint="D9"/>
                                  <w:kern w:val="2"/>
                                  <w:sz w:val="72"/>
                                  <w:szCs w:val="72"/>
                                  <w:lang w:val="en-GB"/>
                                  <w14:ligatures w14:val="standardContextual"/>
                                </w:rPr>
                                <w:t>Introduction to Public Health</w:t>
                              </w:r>
                            </w:sdtContent>
                          </w:sdt>
                        </w:p>
                        <w:p w14:paraId="50624F9D" w14:textId="6BF05625" w:rsidR="007B2B23" w:rsidRPr="006A321C" w:rsidRDefault="000A6492">
                          <w:pPr>
                            <w:spacing w:before="120"/>
                            <w:rPr>
                              <w:color w:val="404040" w:themeColor="text1" w:themeTint="BF"/>
                              <w:sz w:val="40"/>
                              <w:szCs w:val="40"/>
                            </w:rPr>
                          </w:pPr>
                          <w:sdt>
                            <w:sdtPr>
                              <w:rPr>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A321C" w:rsidRPr="006A321C">
                                <w:rPr>
                                  <w:color w:val="404040" w:themeColor="text1" w:themeTint="BF"/>
                                  <w:sz w:val="40"/>
                                  <w:szCs w:val="40"/>
                                </w:rPr>
                                <w:t>Report on a Lung Cancer</w:t>
                              </w:r>
                            </w:sdtContent>
                          </w:sdt>
                        </w:p>
                      </w:txbxContent>
                    </v:textbox>
                    <w10:wrap anchorx="page" anchory="page"/>
                  </v:shape>
                </w:pict>
              </mc:Fallback>
            </mc:AlternateContent>
          </w:r>
        </w:p>
        <w:p w14:paraId="7BE61D5E" w14:textId="4C2FA138" w:rsidR="007B2B23" w:rsidRPr="006A321C" w:rsidRDefault="000C5637" w:rsidP="006A321C">
          <w:pPr>
            <w:spacing w:line="360" w:lineRule="auto"/>
            <w:jc w:val="both"/>
            <w:rPr>
              <w:rFonts w:ascii="Arial" w:hAnsi="Arial" w:cs="Arial"/>
              <w:sz w:val="22"/>
              <w:szCs w:val="22"/>
            </w:rPr>
          </w:pPr>
          <w:r w:rsidRPr="006A321C">
            <w:rPr>
              <w:rFonts w:ascii="Arial" w:hAnsi="Arial" w:cs="Arial"/>
              <w:noProof/>
              <w:sz w:val="22"/>
              <w:szCs w:val="22"/>
            </w:rPr>
            <mc:AlternateContent>
              <mc:Choice Requires="wps">
                <w:drawing>
                  <wp:anchor distT="45720" distB="45720" distL="114300" distR="114300" simplePos="0" relativeHeight="251663360" behindDoc="0" locked="0" layoutInCell="1" allowOverlap="1" wp14:anchorId="3466BDDA" wp14:editId="67727777">
                    <wp:simplePos x="0" y="0"/>
                    <wp:positionH relativeFrom="column">
                      <wp:posOffset>2179320</wp:posOffset>
                    </wp:positionH>
                    <wp:positionV relativeFrom="paragraph">
                      <wp:posOffset>2724785</wp:posOffset>
                    </wp:positionV>
                    <wp:extent cx="3291840" cy="2293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2293620"/>
                            </a:xfrm>
                            <a:prstGeom prst="rect">
                              <a:avLst/>
                            </a:prstGeom>
                            <a:solidFill>
                              <a:srgbClr val="FFFFFF"/>
                            </a:solidFill>
                            <a:ln w="9525">
                              <a:solidFill>
                                <a:srgbClr val="000000"/>
                              </a:solidFill>
                              <a:miter lim="800000"/>
                              <a:headEnd/>
                              <a:tailEnd/>
                            </a:ln>
                          </wps:spPr>
                          <wps:txbx>
                            <w:txbxContent>
                              <w:p w14:paraId="62A50210" w14:textId="06ADE387" w:rsidR="007B2B23" w:rsidRDefault="007B2B23" w:rsidP="007B2B23">
                                <w:r>
                                  <w:t>Module name:</w:t>
                                </w:r>
                                <w:r w:rsidR="002E06EA">
                                  <w:t xml:space="preserve"> </w:t>
                                </w:r>
                                <w:r w:rsidR="00850C64">
                                  <w:t>Introduction to Public Health</w:t>
                                </w:r>
                              </w:p>
                              <w:p w14:paraId="6F4D0902" w14:textId="2856FFDC" w:rsidR="007B2B23" w:rsidRDefault="007B2B23" w:rsidP="007B2B23">
                                <w:r>
                                  <w:t>Module code:</w:t>
                                </w:r>
                                <w:r w:rsidR="008D4231">
                                  <w:t xml:space="preserve"> LCHS </w:t>
                                </w:r>
                                <w:r w:rsidR="00781CF9">
                                  <w:t>408</w:t>
                                </w:r>
                                <w:r w:rsidR="008D4231">
                                  <w:t xml:space="preserve"> </w:t>
                                </w:r>
                              </w:p>
                              <w:p w14:paraId="795F92D3" w14:textId="77777777" w:rsidR="007B2B23" w:rsidRDefault="007B2B23" w:rsidP="007B2B23"/>
                              <w:p w14:paraId="6290A7A7" w14:textId="6F6A217D" w:rsidR="007B2B23" w:rsidRDefault="007B2B23" w:rsidP="007B2B23">
                                <w:r>
                                  <w:t>Student name:</w:t>
                                </w:r>
                                <w:r w:rsidR="00781CF9">
                                  <w:t xml:space="preserve"> Carbelis Carrillo </w:t>
                                </w:r>
                              </w:p>
                              <w:p w14:paraId="627CAD5F" w14:textId="3F34BED7" w:rsidR="007B2B23" w:rsidRDefault="007B2B23" w:rsidP="007B2B23">
                                <w:r>
                                  <w:t>Student ID:</w:t>
                                </w:r>
                                <w:r w:rsidR="00850C64">
                                  <w:t xml:space="preserve"> 2516436</w:t>
                                </w:r>
                              </w:p>
                              <w:p w14:paraId="64141171" w14:textId="77777777" w:rsidR="007B2B23" w:rsidRDefault="007B2B23" w:rsidP="007B2B23"/>
                              <w:p w14:paraId="0EAE5F97" w14:textId="27BB0DCE" w:rsidR="007B2B23" w:rsidRDefault="007B2B23" w:rsidP="007B2B23">
                                <w:r>
                                  <w:t>Lecturer’s name:</w:t>
                                </w:r>
                                <w:r w:rsidR="009335DF">
                                  <w:t xml:space="preserve"> Jolly Nwankwo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6BDDA" id="Text Box 2" o:spid="_x0000_s1056" type="#_x0000_t202" style="position:absolute;left:0;text-align:left;margin-left:171.6pt;margin-top:214.55pt;width:259.2pt;height:180.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">
                    <v:textbox>
                      <w:txbxContent>
                        <w:p w14:paraId="62A50210" w14:textId="06ADE387" w:rsidR="007B2B23" w:rsidRDefault="007B2B23" w:rsidP="007B2B23">
                          <w:r>
                            <w:t>Module name:</w:t>
                          </w:r>
                          <w:r w:rsidR="002E06EA">
                            <w:t xml:space="preserve"> </w:t>
                          </w:r>
                          <w:r w:rsidR="00850C64">
                            <w:t>Introduction to Public Health</w:t>
                          </w:r>
                        </w:p>
                        <w:p w14:paraId="6F4D0902" w14:textId="2856FFDC" w:rsidR="007B2B23" w:rsidRDefault="007B2B23" w:rsidP="007B2B23">
                          <w:r>
                            <w:t>Module code:</w:t>
                          </w:r>
                          <w:r w:rsidR="008D4231">
                            <w:t xml:space="preserve"> LCHS </w:t>
                          </w:r>
                          <w:r w:rsidR="00781CF9">
                            <w:t>408</w:t>
                          </w:r>
                          <w:r w:rsidR="008D4231">
                            <w:t xml:space="preserve"> </w:t>
                          </w:r>
                        </w:p>
                        <w:p w14:paraId="795F92D3" w14:textId="77777777" w:rsidR="007B2B23" w:rsidRDefault="007B2B23" w:rsidP="007B2B23"/>
                        <w:p w14:paraId="6290A7A7" w14:textId="6F6A217D" w:rsidR="007B2B23" w:rsidRDefault="007B2B23" w:rsidP="007B2B23">
                          <w:r>
                            <w:t>Student name:</w:t>
                          </w:r>
                          <w:r w:rsidR="00781CF9">
                            <w:t xml:space="preserve"> Carbelis Carrillo </w:t>
                          </w:r>
                        </w:p>
                        <w:p w14:paraId="627CAD5F" w14:textId="3F34BED7" w:rsidR="007B2B23" w:rsidRDefault="007B2B23" w:rsidP="007B2B23">
                          <w:r>
                            <w:t>Student ID:</w:t>
                          </w:r>
                          <w:r w:rsidR="00850C64">
                            <w:t xml:space="preserve"> 2516436</w:t>
                          </w:r>
                        </w:p>
                        <w:p w14:paraId="64141171" w14:textId="77777777" w:rsidR="007B2B23" w:rsidRDefault="007B2B23" w:rsidP="007B2B23"/>
                        <w:p w14:paraId="0EAE5F97" w14:textId="27BB0DCE" w:rsidR="007B2B23" w:rsidRDefault="007B2B23" w:rsidP="007B2B23">
                          <w:r>
                            <w:t>Lecturer’s name:</w:t>
                          </w:r>
                          <w:r w:rsidR="009335DF">
                            <w:t xml:space="preserve"> Jolly Nwankwo</w:t>
                          </w:r>
                        </w:p>
                      </w:txbxContent>
                    </v:textbox>
                    <w10:wrap type="square"/>
                  </v:shape>
                </w:pict>
              </mc:Fallback>
            </mc:AlternateContent>
          </w:r>
          <w:r w:rsidR="007B2B23" w:rsidRPr="006A321C">
            <w:rPr>
              <w:rFonts w:ascii="Arial" w:hAnsi="Arial" w:cs="Arial"/>
              <w:noProof/>
              <w:sz w:val="22"/>
              <w:szCs w:val="22"/>
            </w:rPr>
            <mc:AlternateContent>
              <mc:Choice Requires="wps">
                <w:drawing>
                  <wp:anchor distT="45720" distB="45720" distL="114300" distR="114300" simplePos="0" relativeHeight="251665408" behindDoc="0" locked="0" layoutInCell="1" allowOverlap="1" wp14:anchorId="15549C38" wp14:editId="2B65B7B4">
                    <wp:simplePos x="0" y="0"/>
                    <wp:positionH relativeFrom="margin">
                      <wp:posOffset>4838700</wp:posOffset>
                    </wp:positionH>
                    <wp:positionV relativeFrom="paragraph">
                      <wp:posOffset>7944485</wp:posOffset>
                    </wp:positionV>
                    <wp:extent cx="1501140" cy="731520"/>
                    <wp:effectExtent l="0" t="0" r="22860" b="11430"/>
                    <wp:wrapSquare wrapText="bothSides"/>
                    <wp:docPr id="1071771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140" cy="731520"/>
                            </a:xfrm>
                            <a:prstGeom prst="rect">
                              <a:avLst/>
                            </a:prstGeom>
                            <a:solidFill>
                              <a:srgbClr val="FFFFFF"/>
                            </a:solidFill>
                            <a:ln w="9525">
                              <a:solidFill>
                                <a:srgbClr val="000000"/>
                              </a:solidFill>
                              <a:miter lim="800000"/>
                              <a:headEnd/>
                              <a:tailEnd/>
                            </a:ln>
                          </wps:spPr>
                          <wps:txbx>
                            <w:txbxContent>
                              <w:p w14:paraId="67F1E804" w14:textId="4B61BBBB" w:rsidR="007B2B23" w:rsidRPr="007B2B23" w:rsidRDefault="007B2B23" w:rsidP="007B2B23">
                                <w:r w:rsidRPr="007B2B23">
                                  <w:rPr>
                                    <w:noProof/>
                                  </w:rPr>
                                  <w:drawing>
                                    <wp:inline distT="0" distB="0" distL="0" distR="0" wp14:anchorId="1781C1BB" wp14:editId="3C3B20B1">
                                      <wp:extent cx="1310640" cy="607060"/>
                                      <wp:effectExtent l="0" t="0" r="3810" b="2540"/>
                                      <wp:docPr id="9443321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46042" cy="623457"/>
                                              </a:xfrm>
                                              <a:prstGeom prst="rect">
                                                <a:avLst/>
                                              </a:prstGeom>
                                              <a:noFill/>
                                              <a:ln>
                                                <a:noFill/>
                                              </a:ln>
                                            </pic:spPr>
                                          </pic:pic>
                                        </a:graphicData>
                                      </a:graphic>
                                    </wp:inline>
                                  </w:drawing>
                                </w:r>
                              </w:p>
                              <w:p w14:paraId="796C4255" w14:textId="6E7DC065" w:rsidR="007B2B23" w:rsidRDefault="007B2B2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49C38" id="_x0000_s1057" type="#_x0000_t202" style="position:absolute;left:0;text-align:left;margin-left:381pt;margin-top:625.55pt;width:118.2pt;height:57.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">
                    <v:textbox>
                      <w:txbxContent>
                        <w:p w14:paraId="67F1E804" w14:textId="4B61BBBB" w:rsidR="007B2B23" w:rsidRPr="007B2B23" w:rsidRDefault="007B2B23" w:rsidP="007B2B23">
                          <w:r w:rsidRPr="007B2B23">
                            <w:rPr>
                              <w:noProof/>
                            </w:rPr>
                            <w:drawing>
                              <wp:inline distT="0" distB="0" distL="0" distR="0" wp14:anchorId="1781C1BB" wp14:editId="3C3B20B1">
                                <wp:extent cx="1310640" cy="607060"/>
                                <wp:effectExtent l="0" t="0" r="3810" b="2540"/>
                                <wp:docPr id="9443321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46042" cy="623457"/>
                                        </a:xfrm>
                                        <a:prstGeom prst="rect">
                                          <a:avLst/>
                                        </a:prstGeom>
                                        <a:noFill/>
                                        <a:ln>
                                          <a:noFill/>
                                        </a:ln>
                                      </pic:spPr>
                                    </pic:pic>
                                  </a:graphicData>
                                </a:graphic>
                              </wp:inline>
                            </w:drawing>
                          </w:r>
                        </w:p>
                        <w:p w14:paraId="796C4255" w14:textId="6E7DC065" w:rsidR="007B2B23" w:rsidRDefault="007B2B23"/>
                      </w:txbxContent>
                    </v:textbox>
                    <w10:wrap type="square" anchorx="margin"/>
                  </v:shape>
                </w:pict>
              </mc:Fallback>
            </mc:AlternateContent>
          </w:r>
          <w:r w:rsidR="007B2B23" w:rsidRPr="006A321C">
            <w:rPr>
              <w:rFonts w:ascii="Arial" w:hAnsi="Arial" w:cs="Arial"/>
              <w:noProof/>
              <w:sz w:val="22"/>
              <w:szCs w:val="22"/>
            </w:rPr>
            <mc:AlternateContent>
              <mc:Choice Requires="wps">
                <w:drawing>
                  <wp:anchor distT="0" distB="0" distL="114300" distR="114300" simplePos="0" relativeHeight="251661312" behindDoc="0" locked="0" layoutInCell="1" allowOverlap="1" wp14:anchorId="2CF621F7" wp14:editId="1D1E5710">
                    <wp:simplePos x="0" y="0"/>
                    <wp:positionH relativeFrom="page">
                      <wp:posOffset>2790825</wp:posOffset>
                    </wp:positionH>
                    <wp:positionV relativeFrom="page">
                      <wp:posOffset>9439275</wp:posOffset>
                    </wp:positionV>
                    <wp:extent cx="273558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273558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7D20BB" w14:textId="7E4835B4" w:rsidR="007B2B23" w:rsidRDefault="000A649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B2B23">
                                      <w:rPr>
                                        <w:color w:val="156082" w:themeColor="accent1"/>
                                        <w:sz w:val="26"/>
                                        <w:szCs w:val="26"/>
                                      </w:rPr>
                                      <w:t>University of Wales Trinity Saint David</w:t>
                                    </w:r>
                                  </w:sdtContent>
                                </w:sdt>
                              </w:p>
                              <w:p w14:paraId="6D5D868D" w14:textId="5AB3B1EC" w:rsidR="007B2B23" w:rsidRDefault="000A649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B2B23">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CF621F7" id="Text Box 28" o:spid="_x0000_s1058" type="#_x0000_t202" style="position:absolute;left:0;text-align:left;margin-left:219.75pt;margin-top:743.25pt;width:215.4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" filled="f" stroked="f" strokeweight=".5pt">
                    <v:textbox style="mso-fit-shape-to-text:t" inset="0,0,0,0">
                      <w:txbxContent>
                        <w:p w14:paraId="3A7D20BB" w14:textId="7E4835B4" w:rsidR="007B2B23" w:rsidRDefault="000A649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B2B23">
                                <w:rPr>
                                  <w:color w:val="156082" w:themeColor="accent1"/>
                                  <w:sz w:val="26"/>
                                  <w:szCs w:val="26"/>
                                </w:rPr>
                                <w:t>University of Wales Trinity Saint David</w:t>
                              </w:r>
                            </w:sdtContent>
                          </w:sdt>
                        </w:p>
                        <w:p w14:paraId="6D5D868D" w14:textId="5AB3B1EC" w:rsidR="007B2B23" w:rsidRDefault="000A649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B2B23">
                                <w:rPr>
                                  <w:caps/>
                                  <w:color w:val="595959" w:themeColor="text1" w:themeTint="A6"/>
                                  <w:sz w:val="20"/>
                                  <w:szCs w:val="20"/>
                                </w:rPr>
                                <w:t>London campus</w:t>
                              </w:r>
                            </w:sdtContent>
                          </w:sdt>
                        </w:p>
                      </w:txbxContent>
                    </v:textbox>
                    <w10:wrap anchorx="page" anchory="page"/>
                  </v:shape>
                </w:pict>
              </mc:Fallback>
            </mc:AlternateContent>
          </w:r>
          <w:r w:rsidR="007B2B23" w:rsidRPr="006A321C">
            <w:rPr>
              <w:rFonts w:ascii="Arial" w:hAnsi="Arial" w:cs="Arial"/>
              <w:sz w:val="22"/>
              <w:szCs w:val="22"/>
            </w:rPr>
            <w:br w:type="page"/>
          </w:r>
        </w:p>
      </w:sdtContent>
    </w:sdt>
    <w:sdt>
      <w:sdtPr>
        <w:rPr>
          <w:rFonts w:ascii="Arial" w:eastAsiaTheme="minorHAnsi" w:hAnsi="Arial" w:cs="Arial"/>
          <w:color w:val="auto"/>
          <w:kern w:val="2"/>
          <w:sz w:val="22"/>
          <w:szCs w:val="22"/>
          <w:lang w:val="en-GB"/>
          <w14:ligatures w14:val="standardContextual"/>
        </w:rPr>
        <w:id w:val="-224301682"/>
        <w:docPartObj>
          <w:docPartGallery w:val="Table of Contents"/>
          <w:docPartUnique/>
        </w:docPartObj>
      </w:sdtPr>
      <w:sdtEndPr>
        <w:rPr>
          <w:b/>
          <w:bCs/>
          <w:noProof/>
        </w:rPr>
      </w:sdtEndPr>
      <w:sdtContent>
        <w:p w14:paraId="4CE39D12" w14:textId="395126FA" w:rsidR="006A74D7" w:rsidRPr="006A321C" w:rsidRDefault="006A74D7" w:rsidP="006A321C">
          <w:pPr>
            <w:pStyle w:val="TOCHeading"/>
            <w:spacing w:line="360" w:lineRule="auto"/>
            <w:jc w:val="both"/>
            <w:rPr>
              <w:rFonts w:ascii="Arial" w:hAnsi="Arial" w:cs="Arial"/>
              <w:sz w:val="22"/>
              <w:szCs w:val="22"/>
            </w:rPr>
          </w:pPr>
          <w:r w:rsidRPr="006A321C">
            <w:rPr>
              <w:rFonts w:ascii="Arial" w:hAnsi="Arial" w:cs="Arial"/>
              <w:sz w:val="22"/>
              <w:szCs w:val="22"/>
            </w:rPr>
            <w:t>Contents</w:t>
          </w:r>
        </w:p>
        <w:p w14:paraId="12BB3DA8" w14:textId="390A5439" w:rsidR="0099024D" w:rsidRDefault="006A74D7">
          <w:pPr>
            <w:pStyle w:val="TOC1"/>
            <w:tabs>
              <w:tab w:val="right" w:leader="dot" w:pos="9016"/>
            </w:tabs>
            <w:rPr>
              <w:rFonts w:eastAsiaTheme="minorEastAsia"/>
              <w:noProof/>
              <w:lang w:eastAsia="en-GB"/>
            </w:rPr>
          </w:pPr>
          <w:r w:rsidRPr="006A321C">
            <w:rPr>
              <w:rFonts w:ascii="Arial" w:hAnsi="Arial" w:cs="Arial"/>
              <w:sz w:val="22"/>
              <w:szCs w:val="22"/>
            </w:rPr>
            <w:fldChar w:fldCharType="begin"/>
          </w:r>
          <w:r w:rsidRPr="006A321C">
            <w:rPr>
              <w:rFonts w:ascii="Arial" w:hAnsi="Arial" w:cs="Arial"/>
              <w:sz w:val="22"/>
              <w:szCs w:val="22"/>
            </w:rPr>
            <w:instrText xml:space="preserve"> TOC \o "1-3" \h \z \u </w:instrText>
          </w:r>
          <w:r w:rsidRPr="006A321C">
            <w:rPr>
              <w:rFonts w:ascii="Arial" w:hAnsi="Arial" w:cs="Arial"/>
              <w:sz w:val="22"/>
              <w:szCs w:val="22"/>
            </w:rPr>
            <w:fldChar w:fldCharType="separate"/>
          </w:r>
          <w:hyperlink w:anchor="_Toc227956035" w:history="1">
            <w:r w:rsidR="0099024D" w:rsidRPr="00D612D3">
              <w:rPr>
                <w:rStyle w:val="Hyperlink"/>
                <w:noProof/>
              </w:rPr>
              <w:t>Introduction</w:t>
            </w:r>
            <w:r w:rsidR="0099024D">
              <w:rPr>
                <w:noProof/>
                <w:webHidden/>
              </w:rPr>
              <w:tab/>
            </w:r>
            <w:r w:rsidR="0099024D">
              <w:rPr>
                <w:noProof/>
                <w:webHidden/>
              </w:rPr>
              <w:fldChar w:fldCharType="begin"/>
            </w:r>
            <w:r w:rsidR="0099024D">
              <w:rPr>
                <w:noProof/>
                <w:webHidden/>
              </w:rPr>
              <w:instrText xml:space="preserve"> PAGEREF _Toc227956035 \h </w:instrText>
            </w:r>
            <w:r w:rsidR="0099024D">
              <w:rPr>
                <w:noProof/>
                <w:webHidden/>
              </w:rPr>
            </w:r>
            <w:r w:rsidR="0099024D">
              <w:rPr>
                <w:noProof/>
                <w:webHidden/>
              </w:rPr>
              <w:fldChar w:fldCharType="separate"/>
            </w:r>
            <w:r w:rsidR="0099024D">
              <w:rPr>
                <w:noProof/>
                <w:webHidden/>
              </w:rPr>
              <w:t>2</w:t>
            </w:r>
            <w:r w:rsidR="0099024D">
              <w:rPr>
                <w:noProof/>
                <w:webHidden/>
              </w:rPr>
              <w:fldChar w:fldCharType="end"/>
            </w:r>
          </w:hyperlink>
        </w:p>
        <w:p w14:paraId="3439126D" w14:textId="33D954CA" w:rsidR="0099024D" w:rsidRDefault="0099024D">
          <w:pPr>
            <w:pStyle w:val="TOC1"/>
            <w:tabs>
              <w:tab w:val="right" w:leader="dot" w:pos="9016"/>
            </w:tabs>
            <w:rPr>
              <w:rFonts w:eastAsiaTheme="minorEastAsia"/>
              <w:noProof/>
              <w:lang w:eastAsia="en-GB"/>
            </w:rPr>
          </w:pPr>
          <w:hyperlink w:anchor="_Toc227956036" w:history="1">
            <w:r w:rsidRPr="00D612D3">
              <w:rPr>
                <w:rStyle w:val="Hyperlink"/>
                <w:noProof/>
              </w:rPr>
              <w:t>Main Body</w:t>
            </w:r>
            <w:r>
              <w:rPr>
                <w:noProof/>
                <w:webHidden/>
              </w:rPr>
              <w:tab/>
            </w:r>
            <w:r>
              <w:rPr>
                <w:noProof/>
                <w:webHidden/>
              </w:rPr>
              <w:fldChar w:fldCharType="begin"/>
            </w:r>
            <w:r>
              <w:rPr>
                <w:noProof/>
                <w:webHidden/>
              </w:rPr>
              <w:instrText xml:space="preserve"> PAGEREF _Toc227956036 \h </w:instrText>
            </w:r>
            <w:r>
              <w:rPr>
                <w:noProof/>
                <w:webHidden/>
              </w:rPr>
            </w:r>
            <w:r>
              <w:rPr>
                <w:noProof/>
                <w:webHidden/>
              </w:rPr>
              <w:fldChar w:fldCharType="separate"/>
            </w:r>
            <w:r>
              <w:rPr>
                <w:noProof/>
                <w:webHidden/>
              </w:rPr>
              <w:t>3</w:t>
            </w:r>
            <w:r>
              <w:rPr>
                <w:noProof/>
                <w:webHidden/>
              </w:rPr>
              <w:fldChar w:fldCharType="end"/>
            </w:r>
          </w:hyperlink>
        </w:p>
        <w:p w14:paraId="0C84A283" w14:textId="362B85EE" w:rsidR="0099024D" w:rsidRDefault="0099024D">
          <w:pPr>
            <w:pStyle w:val="TOC1"/>
            <w:tabs>
              <w:tab w:val="right" w:leader="dot" w:pos="9016"/>
            </w:tabs>
            <w:rPr>
              <w:rFonts w:eastAsiaTheme="minorEastAsia"/>
              <w:noProof/>
              <w:lang w:eastAsia="en-GB"/>
            </w:rPr>
          </w:pPr>
          <w:hyperlink w:anchor="_Toc227956037" w:history="1">
            <w:r w:rsidRPr="00D612D3">
              <w:rPr>
                <w:rStyle w:val="Hyperlink"/>
                <w:noProof/>
              </w:rPr>
              <w:t>Conclusion</w:t>
            </w:r>
            <w:r>
              <w:rPr>
                <w:noProof/>
                <w:webHidden/>
              </w:rPr>
              <w:tab/>
            </w:r>
            <w:r>
              <w:rPr>
                <w:noProof/>
                <w:webHidden/>
              </w:rPr>
              <w:fldChar w:fldCharType="begin"/>
            </w:r>
            <w:r>
              <w:rPr>
                <w:noProof/>
                <w:webHidden/>
              </w:rPr>
              <w:instrText xml:space="preserve"> PAGEREF _Toc227956037 \h </w:instrText>
            </w:r>
            <w:r>
              <w:rPr>
                <w:noProof/>
                <w:webHidden/>
              </w:rPr>
            </w:r>
            <w:r>
              <w:rPr>
                <w:noProof/>
                <w:webHidden/>
              </w:rPr>
              <w:fldChar w:fldCharType="separate"/>
            </w:r>
            <w:r>
              <w:rPr>
                <w:noProof/>
                <w:webHidden/>
              </w:rPr>
              <w:t>6</w:t>
            </w:r>
            <w:r>
              <w:rPr>
                <w:noProof/>
                <w:webHidden/>
              </w:rPr>
              <w:fldChar w:fldCharType="end"/>
            </w:r>
          </w:hyperlink>
        </w:p>
        <w:p w14:paraId="575B36EF" w14:textId="129E88CE" w:rsidR="0099024D" w:rsidRDefault="0099024D">
          <w:pPr>
            <w:pStyle w:val="TOC1"/>
            <w:tabs>
              <w:tab w:val="right" w:leader="dot" w:pos="9016"/>
            </w:tabs>
            <w:rPr>
              <w:rFonts w:eastAsiaTheme="minorEastAsia"/>
              <w:noProof/>
              <w:lang w:eastAsia="en-GB"/>
            </w:rPr>
          </w:pPr>
          <w:hyperlink w:anchor="_Toc227956038" w:history="1">
            <w:r w:rsidRPr="00D612D3">
              <w:rPr>
                <w:rStyle w:val="Hyperlink"/>
                <w:noProof/>
              </w:rPr>
              <w:t>Reference List</w:t>
            </w:r>
            <w:r>
              <w:rPr>
                <w:noProof/>
                <w:webHidden/>
              </w:rPr>
              <w:tab/>
            </w:r>
            <w:r>
              <w:rPr>
                <w:noProof/>
                <w:webHidden/>
              </w:rPr>
              <w:fldChar w:fldCharType="begin"/>
            </w:r>
            <w:r>
              <w:rPr>
                <w:noProof/>
                <w:webHidden/>
              </w:rPr>
              <w:instrText xml:space="preserve"> PAGEREF _Toc227956038 \h </w:instrText>
            </w:r>
            <w:r>
              <w:rPr>
                <w:noProof/>
                <w:webHidden/>
              </w:rPr>
            </w:r>
            <w:r>
              <w:rPr>
                <w:noProof/>
                <w:webHidden/>
              </w:rPr>
              <w:fldChar w:fldCharType="separate"/>
            </w:r>
            <w:r>
              <w:rPr>
                <w:noProof/>
                <w:webHidden/>
              </w:rPr>
              <w:t>7</w:t>
            </w:r>
            <w:r>
              <w:rPr>
                <w:noProof/>
                <w:webHidden/>
              </w:rPr>
              <w:fldChar w:fldCharType="end"/>
            </w:r>
          </w:hyperlink>
        </w:p>
        <w:p w14:paraId="530D8F9C" w14:textId="61574344" w:rsidR="006A74D7" w:rsidRPr="006A321C" w:rsidRDefault="006A74D7" w:rsidP="006A321C">
          <w:pPr>
            <w:spacing w:line="360" w:lineRule="auto"/>
            <w:jc w:val="both"/>
            <w:rPr>
              <w:rFonts w:ascii="Arial" w:hAnsi="Arial" w:cs="Arial"/>
              <w:sz w:val="22"/>
              <w:szCs w:val="22"/>
            </w:rPr>
          </w:pPr>
          <w:r w:rsidRPr="006A321C">
            <w:rPr>
              <w:rFonts w:ascii="Arial" w:hAnsi="Arial" w:cs="Arial"/>
              <w:b/>
              <w:bCs/>
              <w:noProof/>
              <w:sz w:val="22"/>
              <w:szCs w:val="22"/>
            </w:rPr>
            <w:fldChar w:fldCharType="end"/>
          </w:r>
        </w:p>
      </w:sdtContent>
    </w:sdt>
    <w:p w14:paraId="7C7094F1" w14:textId="66847D41" w:rsidR="00D23EA4" w:rsidRPr="006A321C" w:rsidRDefault="00D23EA4" w:rsidP="006A321C">
      <w:pPr>
        <w:spacing w:line="360" w:lineRule="auto"/>
        <w:jc w:val="both"/>
        <w:rPr>
          <w:rFonts w:ascii="Arial" w:hAnsi="Arial" w:cs="Arial"/>
          <w:sz w:val="22"/>
          <w:szCs w:val="22"/>
        </w:rPr>
      </w:pPr>
      <w:r w:rsidRPr="006A321C">
        <w:rPr>
          <w:rFonts w:ascii="Arial" w:hAnsi="Arial" w:cs="Arial"/>
          <w:sz w:val="22"/>
          <w:szCs w:val="22"/>
        </w:rPr>
        <w:br w:type="page"/>
      </w:r>
    </w:p>
    <w:p w14:paraId="7A177391" w14:textId="77777777" w:rsidR="006A321C" w:rsidRDefault="006A321C" w:rsidP="0099024D">
      <w:pPr>
        <w:pStyle w:val="Heading1"/>
      </w:pPr>
      <w:bookmarkStart w:id="0" w:name="_Toc227956035"/>
      <w:r w:rsidRPr="006A321C">
        <w:lastRenderedPageBreak/>
        <w:t>Introduction</w:t>
      </w:r>
      <w:bookmarkEnd w:id="0"/>
    </w:p>
    <w:p w14:paraId="354FD415" w14:textId="77777777" w:rsidR="000C5637" w:rsidRPr="000C5637" w:rsidRDefault="000C5637" w:rsidP="000C5637"/>
    <w:p w14:paraId="70B9694D"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Lung cancer is a serious disease where abnormal cells grow uncontrollably in the lungs and can spread to other parts of the body. The two main types are non-small cell lung cancer, which is the most common, and small cell lung cancer, which is usually more aggressive (World Health Organization, 2026). The symptoms can be hard to notice at first because many people do not have clear signs in the early stages. Common symptoms include a cough that does not go away after three weeks, coughing up blood, breathlessness, chest pain, repeated chest infections, tiredness, loss of appetite and unexplained weight loss (NHS, 2024). </w:t>
      </w:r>
    </w:p>
    <w:p w14:paraId="140990E8" w14:textId="3F3ECB94" w:rsidR="0099024D"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People living with lung cancer often need support from a range of health and social care services. This can include GPs, hospital respiratory teams, oncologists, lung cancer clinical nurse specialists, palliative care teams, district nurses, social workers, smoking cessation services and charities such as Macmillan. These services help with treatment, emotional support, symptom control, benefits advice, family support and end-of-life care where needed (Macmillan Cancer Support, n.d.). </w:t>
      </w:r>
    </w:p>
    <w:p w14:paraId="6714C900" w14:textId="77777777" w:rsidR="0099024D" w:rsidRDefault="0099024D">
      <w:pPr>
        <w:rPr>
          <w:rFonts w:ascii="Arial" w:hAnsi="Arial" w:cs="Arial"/>
          <w:sz w:val="22"/>
          <w:szCs w:val="22"/>
        </w:rPr>
      </w:pPr>
      <w:r>
        <w:rPr>
          <w:rFonts w:ascii="Arial" w:hAnsi="Arial" w:cs="Arial"/>
          <w:sz w:val="22"/>
          <w:szCs w:val="22"/>
        </w:rPr>
        <w:br w:type="page"/>
      </w:r>
    </w:p>
    <w:p w14:paraId="427769FC" w14:textId="05CD2324" w:rsidR="000C5637" w:rsidRPr="000C5637" w:rsidRDefault="006A321C" w:rsidP="000C5637">
      <w:pPr>
        <w:pStyle w:val="Heading1"/>
      </w:pPr>
      <w:bookmarkStart w:id="1" w:name="_Toc227956036"/>
      <w:r w:rsidRPr="006A321C">
        <w:lastRenderedPageBreak/>
        <w:t>Main Body</w:t>
      </w:r>
      <w:bookmarkEnd w:id="1"/>
    </w:p>
    <w:p w14:paraId="443A1440"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Lung cancer can be measured and monitored in different ways. One approach is through national statistics, such as incidence, mortality and survival rates. Incidence means the number of new cases diagnosed in a population, while mortality means the number of deaths caused by the disease. These statistics help the NHS and public health services understand how serious lung cancer is and whether prevention and treatment are improving. In England, cancer data is collected through systems such as the Cancer Outcomes and Services Data Set, which is the national standard for collecting cancer data in the NHS (NHS Digital, n.d.). Rapid Cancer Registration Data is also used to give quicker information on cancer diagnoses, early-stage diagnosis and treatment activity, although it is more useful for planning than detailed research (NHS Digital, 2026). </w:t>
      </w:r>
    </w:p>
    <w:p w14:paraId="0327A775"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Another way lung cancer is monitored is through cancer waiting times. NHS England publishes monthly information on people referred with suspected cancer, whether they receive a diagnosis and how quickly treatment starts (NHS England, n.d.). This matters because lung cancer can grow or spread if there are delays. Monitoring waiting times helps show whether services are meeting targets and where improvements are needed. The National Lung Cancer Audit also monitors care in England and Wales. It looks at things such as stage at diagnosis, treatment, surgery rates, access to lung cancer nurse specialists and survival. This helps hospitals compare their performance and improve care for patients (National Lung Cancer Audit, 2026). </w:t>
      </w:r>
    </w:p>
    <w:p w14:paraId="234FDC91"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At an individual level, lung cancer is measured and monitored through symptoms, tests and scans. In primary care, GPs look for warning signs such as a persistent cough, fatigue, shortness of breath, chest pain, weight loss and appetite loss. NICE recommends urgent direct access chest X-rays for people aged 40 and over with certain unexplained symptoms, especially if they have ever smoked (NICE, 2015, updated 2026). If the chest X-ray suggests cancer, the person should be referred on a suspected cancer pathway. This is important because early diagnosis can improve the chance of successful treatment. </w:t>
      </w:r>
    </w:p>
    <w:p w14:paraId="49CD6ED5"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Further diagnosis and monitoring usually happen in hospital. NICE recommends a contrast-enhanced CT scan of the chest to help diagnose and stage the disease. PET-CT scans may also be used before treatment with curative intent, because they help show whether cancer has spread. Biopsies, bronchoscopy and endobronchial ultrasound may be used to take tissue samples. These samples can confirm the cancer type and check for molecular markers, which can guide targeted treatments (NICE, 2019, updated 2026). Lung function tests such as spirometry are also important, especially if surgery or radiotherapy is being considered, because doctors need to know whether the patient’s lungs are strong enough for treatment. </w:t>
      </w:r>
    </w:p>
    <w:p w14:paraId="6921CF26"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lastRenderedPageBreak/>
        <w:t xml:space="preserve">Screening is another important approach. Lung cancer often has no symptoms at an early stage, which means some people are diagnosed late. In England, targeted lung cancer screening is being rolled out for people aged 55 to 74 who smoke or have smoked in the past. The aim is to find lung cancer early, sometimes before symptoms appear (NHS, 2024). The UK National Screening Committee recommends targeted screening for people aged 55 to 74 who are at high risk, using low-dose CT scans, because evidence shows it can reduce lung cancer deaths when properly resourced (UK NSC, 2022). </w:t>
      </w:r>
    </w:p>
    <w:p w14:paraId="5114C29D"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Lung cancer is controlled in several ways. The first and most important method is prevention. Smoking is the biggest risk factor for lung cancer, so smoking prevention and stopping smoking support are very important. The World Health Organization explains that tobacco smoking is the main cause of lung cancer, but other risks include second-hand smoke, air pollution, asbestos, silica, diesel exhaust and radon exposure (World Health Organization, 2026). Therefore, public health measures such as smoke-free environments, education campaigns, workplace safety, reducing pollution and helping people quit smoking can reduce the number of future cases. </w:t>
      </w:r>
    </w:p>
    <w:p w14:paraId="247AEAC3"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The second way lung cancer is controlled is by early detection. This includes raising awareness of symptoms, encouraging people to see their GP, using urgent chest X-rays and offering targeted screening. Early-stage lung cancer is more likely to be treated with curative intent, such as surgery or stereotactic radiotherapy. If cancer is found late, treatment may still help, but it is usually harder to cure. This shows why community awareness is so important. People may ignore a cough or breathlessness because they think it is just a normal chest infection, especially if they smoke or have smoked before.</w:t>
      </w:r>
    </w:p>
    <w:p w14:paraId="1A8CF9A2"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Treatment is another major part of control. Treatment depends on the type and stage of lung cancer and the person’s general health. For some people with early-stage non-small cell lung cancer, surgery may be offered. NICE recommends lobectomy for people who are well enough and suitable for curative treatment. For people who cannot have surgery, radical radiotherapy, including stereotactic ablative radiotherapy, may be used (NICE, 2019, updated 2026). For more advanced cancer, treatment may include chemotherapy, radiotherapy, immunotherapy or targeted therapy depending on the cancer’s genetic markers and the person’s fitness. NICE also highlights that patients should be discussed by a multidisciplinary team, which helps make sure decisions are made by professionals with different expertise. </w:t>
      </w:r>
    </w:p>
    <w:p w14:paraId="2D517792"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Supportive and palliative care are also important forms of control. This does not always mean end-of-life care only. Palliative care can help manage pain, breathlessness, coughing, anxiety and fatigue at any stage of illness. Lung cancer clinical nurse specialists help patients understand their diagnosis, communicate with professionals and access support. NICE states </w:t>
      </w:r>
      <w:r w:rsidRPr="006A321C">
        <w:rPr>
          <w:rFonts w:ascii="Arial" w:hAnsi="Arial" w:cs="Arial"/>
          <w:sz w:val="22"/>
          <w:szCs w:val="22"/>
        </w:rPr>
        <w:lastRenderedPageBreak/>
        <w:t xml:space="preserve">that lung cancer nurse specialists should provide continuing support and help connect the person, GP, community team and hospital team (NICE, 2019, updated 2026). This is important because lung cancer affects the whole person, not just the lungs. </w:t>
      </w:r>
    </w:p>
    <w:p w14:paraId="2964ECF7"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The consequences of lung cancer on people in the community can be very serious. Physically, people may struggle with breathlessness, pain, coughing, tiredness and repeated infections. These symptoms can make daily tasks difficult, such as walking, shopping, cooking or going upstairs. Treatment can also cause side effects such as sickness, weakness, hair loss, appetite changes and increased risk of infection. Some people may become less independent and need help from family, carers or community services.</w:t>
      </w:r>
    </w:p>
    <w:p w14:paraId="1FE379CD"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There are also emotional consequences. A lung cancer diagnosis can cause fear, anxiety, depression and uncertainty about the future. Some people may feel guilt or stigma, especially because lung cancer is strongly linked with smoking. This can make people feel judged, even though not everyone with lung cancer has smoked. Families are affected too, because they may have to provide care, attend appointments and cope with the emotional pressure of possibly losing someone they love.</w:t>
      </w:r>
    </w:p>
    <w:p w14:paraId="74C47E8B"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Social and financial consequences are also common. People may have to stop working or reduce their hours, which can affect income. They may need help with benefits, housing, transport to hospital and equipment at home. Macmillan offers emotional, financial and practical support, including benefits advice, support lines, online communities and local services (Macmillan Cancer Support, n.d.). In the wider community, lung cancer also places pressure on NHS services, including GP appointments, diagnostic scans, oncology treatment, surgery, community nursing and palliative care. </w:t>
      </w:r>
    </w:p>
    <w:p w14:paraId="313788DE"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Lung cancer is also linked to health inequalities. Cancer Research UK reports that lung cancer incidence in England is much higher in the most deprived groups compared with the least deprived groups. This may be linked to smoking rates, working conditions, housing, air quality and access to healthcare (Cancer Research UK, n.d.). This means lung cancer is not only a medical issue but also a social issue. Communities with higher deprivation may need more prevention work, earlier diagnosis services and better access to support. </w:t>
      </w:r>
    </w:p>
    <w:p w14:paraId="212DBC0D" w14:textId="77777777" w:rsidR="0099024D" w:rsidRDefault="0099024D">
      <w:pPr>
        <w:rPr>
          <w:rFonts w:ascii="Arial" w:hAnsi="Arial" w:cs="Arial"/>
          <w:b/>
          <w:bCs/>
          <w:sz w:val="22"/>
          <w:szCs w:val="22"/>
        </w:rPr>
      </w:pPr>
      <w:r>
        <w:rPr>
          <w:rFonts w:ascii="Arial" w:hAnsi="Arial" w:cs="Arial"/>
          <w:b/>
          <w:bCs/>
          <w:sz w:val="22"/>
          <w:szCs w:val="22"/>
        </w:rPr>
        <w:br w:type="page"/>
      </w:r>
    </w:p>
    <w:p w14:paraId="3A8A758E" w14:textId="74093B1D" w:rsidR="006A321C" w:rsidRPr="006A321C" w:rsidRDefault="006A321C" w:rsidP="0099024D">
      <w:pPr>
        <w:pStyle w:val="Heading1"/>
      </w:pPr>
      <w:bookmarkStart w:id="2" w:name="_Toc227956037"/>
      <w:r w:rsidRPr="006A321C">
        <w:lastRenderedPageBreak/>
        <w:t>Conclusion</w:t>
      </w:r>
      <w:bookmarkEnd w:id="2"/>
    </w:p>
    <w:p w14:paraId="6CCC984F"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In conclusion, lung cancer is one of the most serious public health issues because it has high incidence and mortality rates. Worldwide, lung cancer was the leading cause of cancer cases and cancer deaths in 2022, with around 2.5 million new cases and 1.8 million deaths (World Health Organization, 2026). In the UK, Cancer Research UK reports around 24,700 new cases in females and 25,500 new cases in males every year, using 2019 and 2021–2022 data (Cancer Research UK, n.d.). </w:t>
      </w:r>
    </w:p>
    <w:p w14:paraId="7FFBF2BA" w14:textId="77777777"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The UK National Screening Committee states that around 48,000 people are diagnosed with lung cancer and about 35,000 people die from it every year in the UK (UK NSC, 2022). These figures show the severity of the condition. Lung cancer can be controlled through prevention, early diagnosis, screening, treatment and strong community support, but it continues to have a major impact on individuals, families and health services. </w:t>
      </w:r>
    </w:p>
    <w:p w14:paraId="335A4232" w14:textId="76EB87B7" w:rsidR="0099024D" w:rsidRDefault="0099024D">
      <w:pPr>
        <w:rPr>
          <w:rFonts w:asciiTheme="majorHAnsi" w:eastAsiaTheme="majorEastAsia" w:hAnsiTheme="majorHAnsi" w:cstheme="majorBidi"/>
          <w:color w:val="0F4761" w:themeColor="accent1" w:themeShade="BF"/>
          <w:sz w:val="40"/>
          <w:szCs w:val="40"/>
        </w:rPr>
      </w:pPr>
      <w:r>
        <w:br w:type="page"/>
      </w:r>
    </w:p>
    <w:p w14:paraId="7F9BB64A" w14:textId="72940394" w:rsidR="006A321C" w:rsidRPr="006A321C" w:rsidRDefault="006A321C" w:rsidP="0099024D">
      <w:pPr>
        <w:pStyle w:val="Heading1"/>
      </w:pPr>
      <w:bookmarkStart w:id="3" w:name="_Toc227956038"/>
      <w:r w:rsidRPr="006A321C">
        <w:lastRenderedPageBreak/>
        <w:t>Reference List</w:t>
      </w:r>
      <w:bookmarkEnd w:id="3"/>
    </w:p>
    <w:p w14:paraId="13AD244E" w14:textId="4112E72D"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Cancer Research UK (no date) </w:t>
      </w:r>
      <w:r w:rsidRPr="006A321C">
        <w:rPr>
          <w:rFonts w:ascii="Arial" w:hAnsi="Arial" w:cs="Arial"/>
          <w:i/>
          <w:iCs/>
          <w:sz w:val="22"/>
          <w:szCs w:val="22"/>
        </w:rPr>
        <w:t>Lung cancer incidence statistics</w:t>
      </w:r>
      <w:r w:rsidRPr="006A321C">
        <w:rPr>
          <w:rFonts w:ascii="Arial" w:hAnsi="Arial" w:cs="Arial"/>
          <w:sz w:val="22"/>
          <w:szCs w:val="22"/>
        </w:rPr>
        <w:t xml:space="preserve">. Available at: </w:t>
      </w:r>
      <w:hyperlink r:id="rId9" w:tgtFrame="_new" w:history="1">
        <w:r w:rsidRPr="006A321C">
          <w:rPr>
            <w:rStyle w:val="Hyperlink"/>
            <w:rFonts w:ascii="Arial" w:hAnsi="Arial" w:cs="Arial"/>
            <w:sz w:val="22"/>
            <w:szCs w:val="22"/>
          </w:rPr>
          <w:t>https://www.cancerresearchuk.org/health-professional/cancer-statistics/statistics-by-cancer-type/lung-cancer/incidence</w:t>
        </w:r>
      </w:hyperlink>
      <w:r w:rsidRPr="006A321C">
        <w:rPr>
          <w:rFonts w:ascii="Arial" w:hAnsi="Arial" w:cs="Arial"/>
          <w:sz w:val="22"/>
          <w:szCs w:val="22"/>
        </w:rPr>
        <w:t xml:space="preserve"> (Accessed: </w:t>
      </w:r>
      <w:r w:rsidR="009075F7">
        <w:rPr>
          <w:rFonts w:ascii="Arial" w:hAnsi="Arial" w:cs="Arial"/>
          <w:sz w:val="22"/>
          <w:szCs w:val="22"/>
        </w:rPr>
        <w:t>17</w:t>
      </w:r>
      <w:r w:rsidRPr="006A321C">
        <w:rPr>
          <w:rFonts w:ascii="Arial" w:hAnsi="Arial" w:cs="Arial"/>
          <w:sz w:val="22"/>
          <w:szCs w:val="22"/>
        </w:rPr>
        <w:t xml:space="preserve"> April 2026).</w:t>
      </w:r>
    </w:p>
    <w:p w14:paraId="74567BB5" w14:textId="744333FF"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Macmillan Cancer Support (no date) </w:t>
      </w:r>
      <w:r w:rsidRPr="006A321C">
        <w:rPr>
          <w:rFonts w:ascii="Arial" w:hAnsi="Arial" w:cs="Arial"/>
          <w:i/>
          <w:iCs/>
          <w:sz w:val="22"/>
          <w:szCs w:val="22"/>
        </w:rPr>
        <w:t>Emotional, financial and physical help for people with cancer</w:t>
      </w:r>
      <w:r w:rsidRPr="006A321C">
        <w:rPr>
          <w:rFonts w:ascii="Arial" w:hAnsi="Arial" w:cs="Arial"/>
          <w:sz w:val="22"/>
          <w:szCs w:val="22"/>
        </w:rPr>
        <w:t xml:space="preserve">. Available at: </w:t>
      </w:r>
      <w:hyperlink r:id="rId10" w:tgtFrame="_new" w:history="1">
        <w:r w:rsidRPr="006A321C">
          <w:rPr>
            <w:rStyle w:val="Hyperlink"/>
            <w:rFonts w:ascii="Arial" w:hAnsi="Arial" w:cs="Arial"/>
            <w:sz w:val="22"/>
            <w:szCs w:val="22"/>
          </w:rPr>
          <w:t>https://www.macmillan.org.uk/cancer-information-and-support/get-help</w:t>
        </w:r>
      </w:hyperlink>
      <w:r w:rsidRPr="006A321C">
        <w:rPr>
          <w:rFonts w:ascii="Arial" w:hAnsi="Arial" w:cs="Arial"/>
          <w:sz w:val="22"/>
          <w:szCs w:val="22"/>
        </w:rPr>
        <w:t xml:space="preserve"> (Accessed: </w:t>
      </w:r>
      <w:r w:rsidR="009075F7">
        <w:rPr>
          <w:rFonts w:ascii="Arial" w:hAnsi="Arial" w:cs="Arial"/>
          <w:sz w:val="22"/>
          <w:szCs w:val="22"/>
        </w:rPr>
        <w:t>17</w:t>
      </w:r>
      <w:r w:rsidRPr="006A321C">
        <w:rPr>
          <w:rFonts w:ascii="Arial" w:hAnsi="Arial" w:cs="Arial"/>
          <w:sz w:val="22"/>
          <w:szCs w:val="22"/>
        </w:rPr>
        <w:t xml:space="preserve"> April 2026).</w:t>
      </w:r>
    </w:p>
    <w:p w14:paraId="34D4B183" w14:textId="59EFC26E"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National Lung Cancer Audit (2026) </w:t>
      </w:r>
      <w:r w:rsidRPr="006A321C">
        <w:rPr>
          <w:rFonts w:ascii="Arial" w:hAnsi="Arial" w:cs="Arial"/>
          <w:i/>
          <w:iCs/>
          <w:sz w:val="22"/>
          <w:szCs w:val="22"/>
        </w:rPr>
        <w:t>State of the Nation 2026</w:t>
      </w:r>
      <w:r w:rsidRPr="006A321C">
        <w:rPr>
          <w:rFonts w:ascii="Arial" w:hAnsi="Arial" w:cs="Arial"/>
          <w:sz w:val="22"/>
          <w:szCs w:val="22"/>
        </w:rPr>
        <w:t xml:space="preserve">. London: National Cancer Audit Collaborating Centre, Royal College of Surgeons of England. Available at: </w:t>
      </w:r>
      <w:hyperlink r:id="rId11" w:tgtFrame="_new" w:history="1">
        <w:r w:rsidRPr="006A321C">
          <w:rPr>
            <w:rStyle w:val="Hyperlink"/>
            <w:rFonts w:ascii="Arial" w:hAnsi="Arial" w:cs="Arial"/>
            <w:sz w:val="22"/>
            <w:szCs w:val="22"/>
          </w:rPr>
          <w:t>https://www.hqip.org.uk/wp-content/uploads/2026/02/REF640_NATCAN-NLCA_SoN_FINAL-v1.1.pdf</w:t>
        </w:r>
      </w:hyperlink>
      <w:r w:rsidRPr="006A321C">
        <w:rPr>
          <w:rFonts w:ascii="Arial" w:hAnsi="Arial" w:cs="Arial"/>
          <w:sz w:val="22"/>
          <w:szCs w:val="22"/>
        </w:rPr>
        <w:t xml:space="preserve"> (Accessed: </w:t>
      </w:r>
      <w:r w:rsidR="009075F7">
        <w:rPr>
          <w:rFonts w:ascii="Arial" w:hAnsi="Arial" w:cs="Arial"/>
          <w:sz w:val="22"/>
          <w:szCs w:val="22"/>
        </w:rPr>
        <w:t>17</w:t>
      </w:r>
      <w:r w:rsidRPr="006A321C">
        <w:rPr>
          <w:rFonts w:ascii="Arial" w:hAnsi="Arial" w:cs="Arial"/>
          <w:sz w:val="22"/>
          <w:szCs w:val="22"/>
        </w:rPr>
        <w:t xml:space="preserve"> April 2026).</w:t>
      </w:r>
    </w:p>
    <w:p w14:paraId="5EAAB1A6" w14:textId="7C5D157F"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NHS (2024) </w:t>
      </w:r>
      <w:r w:rsidRPr="006A321C">
        <w:rPr>
          <w:rFonts w:ascii="Arial" w:hAnsi="Arial" w:cs="Arial"/>
          <w:i/>
          <w:iCs/>
          <w:sz w:val="22"/>
          <w:szCs w:val="22"/>
        </w:rPr>
        <w:t>Lung cancer: symptoms</w:t>
      </w:r>
      <w:r w:rsidRPr="006A321C">
        <w:rPr>
          <w:rFonts w:ascii="Arial" w:hAnsi="Arial" w:cs="Arial"/>
          <w:sz w:val="22"/>
          <w:szCs w:val="22"/>
        </w:rPr>
        <w:t xml:space="preserve">. Available at: </w:t>
      </w:r>
      <w:hyperlink r:id="rId12" w:tgtFrame="_new" w:history="1">
        <w:r w:rsidRPr="006A321C">
          <w:rPr>
            <w:rStyle w:val="Hyperlink"/>
            <w:rFonts w:ascii="Arial" w:hAnsi="Arial" w:cs="Arial"/>
            <w:sz w:val="22"/>
            <w:szCs w:val="22"/>
          </w:rPr>
          <w:t>https://www.nhs.uk/conditions/lung-cancer/symptoms/</w:t>
        </w:r>
      </w:hyperlink>
      <w:r w:rsidRPr="006A321C">
        <w:rPr>
          <w:rFonts w:ascii="Arial" w:hAnsi="Arial" w:cs="Arial"/>
          <w:sz w:val="22"/>
          <w:szCs w:val="22"/>
        </w:rPr>
        <w:t xml:space="preserve"> (Accessed: </w:t>
      </w:r>
      <w:r w:rsidR="009075F7">
        <w:rPr>
          <w:rFonts w:ascii="Arial" w:hAnsi="Arial" w:cs="Arial"/>
          <w:sz w:val="22"/>
          <w:szCs w:val="22"/>
        </w:rPr>
        <w:t>19</w:t>
      </w:r>
      <w:r w:rsidRPr="006A321C">
        <w:rPr>
          <w:rFonts w:ascii="Arial" w:hAnsi="Arial" w:cs="Arial"/>
          <w:sz w:val="22"/>
          <w:szCs w:val="22"/>
        </w:rPr>
        <w:t xml:space="preserve"> April 2026).</w:t>
      </w:r>
    </w:p>
    <w:p w14:paraId="556E1CF2" w14:textId="1EB6DBB4"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NHS (2024) </w:t>
      </w:r>
      <w:r w:rsidRPr="006A321C">
        <w:rPr>
          <w:rFonts w:ascii="Arial" w:hAnsi="Arial" w:cs="Arial"/>
          <w:i/>
          <w:iCs/>
          <w:sz w:val="22"/>
          <w:szCs w:val="22"/>
        </w:rPr>
        <w:t>Lung cancer screening</w:t>
      </w:r>
      <w:r w:rsidRPr="006A321C">
        <w:rPr>
          <w:rFonts w:ascii="Arial" w:hAnsi="Arial" w:cs="Arial"/>
          <w:sz w:val="22"/>
          <w:szCs w:val="22"/>
        </w:rPr>
        <w:t xml:space="preserve">. Available at: </w:t>
      </w:r>
      <w:hyperlink r:id="rId13" w:tgtFrame="_new" w:history="1">
        <w:r w:rsidRPr="006A321C">
          <w:rPr>
            <w:rStyle w:val="Hyperlink"/>
            <w:rFonts w:ascii="Arial" w:hAnsi="Arial" w:cs="Arial"/>
            <w:sz w:val="22"/>
            <w:szCs w:val="22"/>
          </w:rPr>
          <w:t>https://www.nhs.uk/tests-and-treatments/lung-cancer-screening/</w:t>
        </w:r>
      </w:hyperlink>
      <w:r w:rsidRPr="006A321C">
        <w:rPr>
          <w:rFonts w:ascii="Arial" w:hAnsi="Arial" w:cs="Arial"/>
          <w:sz w:val="22"/>
          <w:szCs w:val="22"/>
        </w:rPr>
        <w:t xml:space="preserve"> (Accessed: </w:t>
      </w:r>
      <w:r w:rsidR="009075F7">
        <w:rPr>
          <w:rFonts w:ascii="Arial" w:hAnsi="Arial" w:cs="Arial"/>
          <w:sz w:val="22"/>
          <w:szCs w:val="22"/>
        </w:rPr>
        <w:t>19</w:t>
      </w:r>
      <w:r w:rsidRPr="006A321C">
        <w:rPr>
          <w:rFonts w:ascii="Arial" w:hAnsi="Arial" w:cs="Arial"/>
          <w:sz w:val="22"/>
          <w:szCs w:val="22"/>
        </w:rPr>
        <w:t xml:space="preserve"> April 2026).</w:t>
      </w:r>
    </w:p>
    <w:p w14:paraId="7C59627A" w14:textId="6331ADD6"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NHS Digital (no date) </w:t>
      </w:r>
      <w:r w:rsidRPr="006A321C">
        <w:rPr>
          <w:rFonts w:ascii="Arial" w:hAnsi="Arial" w:cs="Arial"/>
          <w:i/>
          <w:iCs/>
          <w:sz w:val="22"/>
          <w:szCs w:val="22"/>
        </w:rPr>
        <w:t>Cancer Outcomes and Services Data Set</w:t>
      </w:r>
      <w:r w:rsidRPr="006A321C">
        <w:rPr>
          <w:rFonts w:ascii="Arial" w:hAnsi="Arial" w:cs="Arial"/>
          <w:sz w:val="22"/>
          <w:szCs w:val="22"/>
        </w:rPr>
        <w:t xml:space="preserve">. Available at: </w:t>
      </w:r>
      <w:hyperlink r:id="rId14" w:tgtFrame="_new" w:history="1">
        <w:r w:rsidRPr="006A321C">
          <w:rPr>
            <w:rStyle w:val="Hyperlink"/>
            <w:rFonts w:ascii="Arial" w:hAnsi="Arial" w:cs="Arial"/>
            <w:sz w:val="22"/>
            <w:szCs w:val="22"/>
          </w:rPr>
          <w:t>https://digital.nhs.uk/ndrs/data/data-sets/cosd</w:t>
        </w:r>
      </w:hyperlink>
      <w:r w:rsidRPr="006A321C">
        <w:rPr>
          <w:rFonts w:ascii="Arial" w:hAnsi="Arial" w:cs="Arial"/>
          <w:sz w:val="22"/>
          <w:szCs w:val="22"/>
        </w:rPr>
        <w:t xml:space="preserve"> (Accessed: 2</w:t>
      </w:r>
      <w:r w:rsidR="009075F7">
        <w:rPr>
          <w:rFonts w:ascii="Arial" w:hAnsi="Arial" w:cs="Arial"/>
          <w:sz w:val="22"/>
          <w:szCs w:val="22"/>
        </w:rPr>
        <w:t>0</w:t>
      </w:r>
      <w:r w:rsidRPr="006A321C">
        <w:rPr>
          <w:rFonts w:ascii="Arial" w:hAnsi="Arial" w:cs="Arial"/>
          <w:sz w:val="22"/>
          <w:szCs w:val="22"/>
        </w:rPr>
        <w:t xml:space="preserve"> April 2026).</w:t>
      </w:r>
    </w:p>
    <w:p w14:paraId="0C23D81C" w14:textId="4C433DEC"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NHS Digital (2026) </w:t>
      </w:r>
      <w:r w:rsidRPr="006A321C">
        <w:rPr>
          <w:rFonts w:ascii="Arial" w:hAnsi="Arial" w:cs="Arial"/>
          <w:i/>
          <w:iCs/>
          <w:sz w:val="22"/>
          <w:szCs w:val="22"/>
        </w:rPr>
        <w:t>Rapid Cancer Registration Data</w:t>
      </w:r>
      <w:r w:rsidRPr="006A321C">
        <w:rPr>
          <w:rFonts w:ascii="Arial" w:hAnsi="Arial" w:cs="Arial"/>
          <w:sz w:val="22"/>
          <w:szCs w:val="22"/>
        </w:rPr>
        <w:t xml:space="preserve">. Available at: </w:t>
      </w:r>
      <w:hyperlink r:id="rId15" w:tgtFrame="_new" w:history="1">
        <w:r w:rsidRPr="006A321C">
          <w:rPr>
            <w:rStyle w:val="Hyperlink"/>
            <w:rFonts w:ascii="Arial" w:hAnsi="Arial" w:cs="Arial"/>
            <w:sz w:val="22"/>
            <w:szCs w:val="22"/>
          </w:rPr>
          <w:t>https://digital.nhs.uk/data-and-information/publications/statistical/mi-rapid-cancer-registration-data/current/current</w:t>
        </w:r>
      </w:hyperlink>
      <w:r w:rsidRPr="006A321C">
        <w:rPr>
          <w:rFonts w:ascii="Arial" w:hAnsi="Arial" w:cs="Arial"/>
          <w:sz w:val="22"/>
          <w:szCs w:val="22"/>
        </w:rPr>
        <w:t xml:space="preserve"> (Accessed: 2</w:t>
      </w:r>
      <w:r w:rsidR="009075F7">
        <w:rPr>
          <w:rFonts w:ascii="Arial" w:hAnsi="Arial" w:cs="Arial"/>
          <w:sz w:val="22"/>
          <w:szCs w:val="22"/>
        </w:rPr>
        <w:t>0</w:t>
      </w:r>
      <w:r w:rsidRPr="006A321C">
        <w:rPr>
          <w:rFonts w:ascii="Arial" w:hAnsi="Arial" w:cs="Arial"/>
          <w:sz w:val="22"/>
          <w:szCs w:val="22"/>
        </w:rPr>
        <w:t xml:space="preserve"> April 2026).</w:t>
      </w:r>
    </w:p>
    <w:p w14:paraId="56267254" w14:textId="2D178865"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NHS England (no date) </w:t>
      </w:r>
      <w:r w:rsidRPr="006A321C">
        <w:rPr>
          <w:rFonts w:ascii="Arial" w:hAnsi="Arial" w:cs="Arial"/>
          <w:i/>
          <w:iCs/>
          <w:sz w:val="22"/>
          <w:szCs w:val="22"/>
        </w:rPr>
        <w:t>Cancer Waiting Times</w:t>
      </w:r>
      <w:r w:rsidRPr="006A321C">
        <w:rPr>
          <w:rFonts w:ascii="Arial" w:hAnsi="Arial" w:cs="Arial"/>
          <w:sz w:val="22"/>
          <w:szCs w:val="22"/>
        </w:rPr>
        <w:t xml:space="preserve">. Available at: </w:t>
      </w:r>
      <w:hyperlink r:id="rId16" w:tgtFrame="_new" w:history="1">
        <w:r w:rsidRPr="006A321C">
          <w:rPr>
            <w:rStyle w:val="Hyperlink"/>
            <w:rFonts w:ascii="Arial" w:hAnsi="Arial" w:cs="Arial"/>
            <w:sz w:val="22"/>
            <w:szCs w:val="22"/>
          </w:rPr>
          <w:t>https://www.england.nhs.uk/statistics/statistical-work-areas/cancer-waiting-times/</w:t>
        </w:r>
      </w:hyperlink>
      <w:r w:rsidRPr="006A321C">
        <w:rPr>
          <w:rFonts w:ascii="Arial" w:hAnsi="Arial" w:cs="Arial"/>
          <w:sz w:val="22"/>
          <w:szCs w:val="22"/>
        </w:rPr>
        <w:t xml:space="preserve"> (Accessed: 2</w:t>
      </w:r>
      <w:r w:rsidR="009075F7">
        <w:rPr>
          <w:rFonts w:ascii="Arial" w:hAnsi="Arial" w:cs="Arial"/>
          <w:sz w:val="22"/>
          <w:szCs w:val="22"/>
        </w:rPr>
        <w:t>0</w:t>
      </w:r>
      <w:r w:rsidRPr="006A321C">
        <w:rPr>
          <w:rFonts w:ascii="Arial" w:hAnsi="Arial" w:cs="Arial"/>
          <w:sz w:val="22"/>
          <w:szCs w:val="22"/>
        </w:rPr>
        <w:t xml:space="preserve"> April 2026).</w:t>
      </w:r>
    </w:p>
    <w:p w14:paraId="1BFCD749" w14:textId="559660A1"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NICE (2015, updated 2026) </w:t>
      </w:r>
      <w:r w:rsidRPr="006A321C">
        <w:rPr>
          <w:rFonts w:ascii="Arial" w:hAnsi="Arial" w:cs="Arial"/>
          <w:i/>
          <w:iCs/>
          <w:sz w:val="22"/>
          <w:szCs w:val="22"/>
        </w:rPr>
        <w:t>Suspected cancer: recognition and referral. NICE guideline NG12</w:t>
      </w:r>
      <w:r w:rsidRPr="006A321C">
        <w:rPr>
          <w:rFonts w:ascii="Arial" w:hAnsi="Arial" w:cs="Arial"/>
          <w:sz w:val="22"/>
          <w:szCs w:val="22"/>
        </w:rPr>
        <w:t xml:space="preserve">. Available at: </w:t>
      </w:r>
      <w:hyperlink r:id="rId17" w:tgtFrame="_new" w:history="1">
        <w:r w:rsidRPr="006A321C">
          <w:rPr>
            <w:rStyle w:val="Hyperlink"/>
            <w:rFonts w:ascii="Arial" w:hAnsi="Arial" w:cs="Arial"/>
            <w:sz w:val="22"/>
            <w:szCs w:val="22"/>
          </w:rPr>
          <w:t>https://www.nice.org.uk/guidance/ng12</w:t>
        </w:r>
      </w:hyperlink>
      <w:r w:rsidRPr="006A321C">
        <w:rPr>
          <w:rFonts w:ascii="Arial" w:hAnsi="Arial" w:cs="Arial"/>
          <w:sz w:val="22"/>
          <w:szCs w:val="22"/>
        </w:rPr>
        <w:t xml:space="preserve"> (Accessed: 2</w:t>
      </w:r>
      <w:r w:rsidR="009075F7">
        <w:rPr>
          <w:rFonts w:ascii="Arial" w:hAnsi="Arial" w:cs="Arial"/>
          <w:sz w:val="22"/>
          <w:szCs w:val="22"/>
        </w:rPr>
        <w:t>1</w:t>
      </w:r>
      <w:r w:rsidRPr="006A321C">
        <w:rPr>
          <w:rFonts w:ascii="Arial" w:hAnsi="Arial" w:cs="Arial"/>
          <w:sz w:val="22"/>
          <w:szCs w:val="22"/>
        </w:rPr>
        <w:t xml:space="preserve"> April 2026).</w:t>
      </w:r>
    </w:p>
    <w:p w14:paraId="4DDBCC08" w14:textId="4B64E7E5"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NICE (2019, updated 2026) </w:t>
      </w:r>
      <w:r w:rsidRPr="006A321C">
        <w:rPr>
          <w:rFonts w:ascii="Arial" w:hAnsi="Arial" w:cs="Arial"/>
          <w:i/>
          <w:iCs/>
          <w:sz w:val="22"/>
          <w:szCs w:val="22"/>
        </w:rPr>
        <w:t>Lung cancer: diagnosis and management. NICE guideline NG122</w:t>
      </w:r>
      <w:r w:rsidRPr="006A321C">
        <w:rPr>
          <w:rFonts w:ascii="Arial" w:hAnsi="Arial" w:cs="Arial"/>
          <w:sz w:val="22"/>
          <w:szCs w:val="22"/>
        </w:rPr>
        <w:t xml:space="preserve">. Available at: </w:t>
      </w:r>
      <w:hyperlink r:id="rId18" w:tgtFrame="_new" w:history="1">
        <w:r w:rsidRPr="006A321C">
          <w:rPr>
            <w:rStyle w:val="Hyperlink"/>
            <w:rFonts w:ascii="Arial" w:hAnsi="Arial" w:cs="Arial"/>
            <w:sz w:val="22"/>
            <w:szCs w:val="22"/>
          </w:rPr>
          <w:t>https://www.nice.org.uk/guidance/ng122</w:t>
        </w:r>
      </w:hyperlink>
      <w:r w:rsidRPr="006A321C">
        <w:rPr>
          <w:rFonts w:ascii="Arial" w:hAnsi="Arial" w:cs="Arial"/>
          <w:sz w:val="22"/>
          <w:szCs w:val="22"/>
        </w:rPr>
        <w:t xml:space="preserve"> (Accessed: 2</w:t>
      </w:r>
      <w:r w:rsidR="009075F7">
        <w:rPr>
          <w:rFonts w:ascii="Arial" w:hAnsi="Arial" w:cs="Arial"/>
          <w:sz w:val="22"/>
          <w:szCs w:val="22"/>
        </w:rPr>
        <w:t>1</w:t>
      </w:r>
      <w:r w:rsidRPr="006A321C">
        <w:rPr>
          <w:rFonts w:ascii="Arial" w:hAnsi="Arial" w:cs="Arial"/>
          <w:sz w:val="22"/>
          <w:szCs w:val="22"/>
        </w:rPr>
        <w:t xml:space="preserve"> April 2026).</w:t>
      </w:r>
    </w:p>
    <w:p w14:paraId="042F37CF" w14:textId="077EE9C0"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t xml:space="preserve">UK National Screening Committee (2022) </w:t>
      </w:r>
      <w:r w:rsidRPr="006A321C">
        <w:rPr>
          <w:rFonts w:ascii="Arial" w:hAnsi="Arial" w:cs="Arial"/>
          <w:i/>
          <w:iCs/>
          <w:sz w:val="22"/>
          <w:szCs w:val="22"/>
        </w:rPr>
        <w:t>Lung cancer: UK NSC screening recommendation</w:t>
      </w:r>
      <w:r w:rsidRPr="006A321C">
        <w:rPr>
          <w:rFonts w:ascii="Arial" w:hAnsi="Arial" w:cs="Arial"/>
          <w:sz w:val="22"/>
          <w:szCs w:val="22"/>
        </w:rPr>
        <w:t xml:space="preserve">. Available at: </w:t>
      </w:r>
      <w:hyperlink r:id="rId19" w:tgtFrame="_new" w:history="1">
        <w:r w:rsidRPr="006A321C">
          <w:rPr>
            <w:rStyle w:val="Hyperlink"/>
            <w:rFonts w:ascii="Arial" w:hAnsi="Arial" w:cs="Arial"/>
            <w:sz w:val="22"/>
            <w:szCs w:val="22"/>
          </w:rPr>
          <w:t>https://view-health-screening-recommendations.service.gov.uk/lung-cancer/</w:t>
        </w:r>
      </w:hyperlink>
      <w:r w:rsidRPr="006A321C">
        <w:rPr>
          <w:rFonts w:ascii="Arial" w:hAnsi="Arial" w:cs="Arial"/>
          <w:sz w:val="22"/>
          <w:szCs w:val="22"/>
        </w:rPr>
        <w:t xml:space="preserve"> (Accessed: 2</w:t>
      </w:r>
      <w:r w:rsidR="009075F7">
        <w:rPr>
          <w:rFonts w:ascii="Arial" w:hAnsi="Arial" w:cs="Arial"/>
          <w:sz w:val="22"/>
          <w:szCs w:val="22"/>
        </w:rPr>
        <w:t>1</w:t>
      </w:r>
      <w:r w:rsidRPr="006A321C">
        <w:rPr>
          <w:rFonts w:ascii="Arial" w:hAnsi="Arial" w:cs="Arial"/>
          <w:sz w:val="22"/>
          <w:szCs w:val="22"/>
        </w:rPr>
        <w:t xml:space="preserve"> April 2026).</w:t>
      </w:r>
    </w:p>
    <w:p w14:paraId="227CBF11" w14:textId="0EE2D06F" w:rsidR="006A321C" w:rsidRPr="006A321C" w:rsidRDefault="006A321C" w:rsidP="006A321C">
      <w:pPr>
        <w:spacing w:line="360" w:lineRule="auto"/>
        <w:jc w:val="both"/>
        <w:rPr>
          <w:rFonts w:ascii="Arial" w:hAnsi="Arial" w:cs="Arial"/>
          <w:sz w:val="22"/>
          <w:szCs w:val="22"/>
        </w:rPr>
      </w:pPr>
      <w:r w:rsidRPr="006A321C">
        <w:rPr>
          <w:rFonts w:ascii="Arial" w:hAnsi="Arial" w:cs="Arial"/>
          <w:sz w:val="22"/>
          <w:szCs w:val="22"/>
        </w:rPr>
        <w:lastRenderedPageBreak/>
        <w:t xml:space="preserve">World Health Organization (2026) </w:t>
      </w:r>
      <w:r w:rsidRPr="006A321C">
        <w:rPr>
          <w:rFonts w:ascii="Arial" w:hAnsi="Arial" w:cs="Arial"/>
          <w:i/>
          <w:iCs/>
          <w:sz w:val="22"/>
          <w:szCs w:val="22"/>
        </w:rPr>
        <w:t>Lung cancer</w:t>
      </w:r>
      <w:r w:rsidRPr="006A321C">
        <w:rPr>
          <w:rFonts w:ascii="Arial" w:hAnsi="Arial" w:cs="Arial"/>
          <w:sz w:val="22"/>
          <w:szCs w:val="22"/>
        </w:rPr>
        <w:t xml:space="preserve">. Available at: </w:t>
      </w:r>
      <w:hyperlink r:id="rId20" w:tgtFrame="_new" w:history="1">
        <w:r w:rsidRPr="006A321C">
          <w:rPr>
            <w:rStyle w:val="Hyperlink"/>
            <w:rFonts w:ascii="Arial" w:hAnsi="Arial" w:cs="Arial"/>
            <w:sz w:val="22"/>
            <w:szCs w:val="22"/>
          </w:rPr>
          <w:t>https://www.who.int/news-room/fact-sheets/detail/lung-cancer</w:t>
        </w:r>
      </w:hyperlink>
      <w:r w:rsidRPr="006A321C">
        <w:rPr>
          <w:rFonts w:ascii="Arial" w:hAnsi="Arial" w:cs="Arial"/>
          <w:sz w:val="22"/>
          <w:szCs w:val="22"/>
        </w:rPr>
        <w:t xml:space="preserve"> (Accessed: 2</w:t>
      </w:r>
      <w:r w:rsidR="009075F7">
        <w:rPr>
          <w:rFonts w:ascii="Arial" w:hAnsi="Arial" w:cs="Arial"/>
          <w:sz w:val="22"/>
          <w:szCs w:val="22"/>
        </w:rPr>
        <w:t>3</w:t>
      </w:r>
      <w:r w:rsidRPr="006A321C">
        <w:rPr>
          <w:rFonts w:ascii="Arial" w:hAnsi="Arial" w:cs="Arial"/>
          <w:sz w:val="22"/>
          <w:szCs w:val="22"/>
        </w:rPr>
        <w:t xml:space="preserve"> April 2026).</w:t>
      </w:r>
    </w:p>
    <w:p w14:paraId="03C61510" w14:textId="77777777" w:rsidR="00977E6F" w:rsidRPr="006A321C" w:rsidRDefault="00977E6F" w:rsidP="006A321C">
      <w:pPr>
        <w:spacing w:line="360" w:lineRule="auto"/>
        <w:jc w:val="both"/>
        <w:rPr>
          <w:rFonts w:ascii="Arial" w:hAnsi="Arial" w:cs="Arial"/>
          <w:sz w:val="22"/>
          <w:szCs w:val="22"/>
        </w:rPr>
      </w:pPr>
    </w:p>
    <w:sectPr w:rsidR="00977E6F" w:rsidRPr="006A321C" w:rsidSect="007B2B23">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17AF8" w14:textId="77777777" w:rsidR="000A6492" w:rsidRDefault="000A6492" w:rsidP="006A321C">
      <w:pPr>
        <w:spacing w:after="0" w:line="240" w:lineRule="auto"/>
      </w:pPr>
      <w:r>
        <w:separator/>
      </w:r>
    </w:p>
  </w:endnote>
  <w:endnote w:type="continuationSeparator" w:id="0">
    <w:p w14:paraId="2BC4A4B8" w14:textId="77777777" w:rsidR="000A6492" w:rsidRDefault="000A6492" w:rsidP="006A3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2253398"/>
      <w:docPartObj>
        <w:docPartGallery w:val="Page Numbers (Bottom of Page)"/>
        <w:docPartUnique/>
      </w:docPartObj>
    </w:sdtPr>
    <w:sdtEndPr/>
    <w:sdtContent>
      <w:sdt>
        <w:sdtPr>
          <w:id w:val="1728636285"/>
          <w:docPartObj>
            <w:docPartGallery w:val="Page Numbers (Top of Page)"/>
            <w:docPartUnique/>
          </w:docPartObj>
        </w:sdtPr>
        <w:sdtEndPr/>
        <w:sdtContent>
          <w:p w14:paraId="141B6241" w14:textId="65308A87" w:rsidR="006A321C" w:rsidRDefault="006A321C">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4293DE5" w14:textId="77777777" w:rsidR="006A321C" w:rsidRDefault="006A3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249D6" w14:textId="77777777" w:rsidR="000A6492" w:rsidRDefault="000A6492" w:rsidP="006A321C">
      <w:pPr>
        <w:spacing w:after="0" w:line="240" w:lineRule="auto"/>
      </w:pPr>
      <w:r>
        <w:separator/>
      </w:r>
    </w:p>
  </w:footnote>
  <w:footnote w:type="continuationSeparator" w:id="0">
    <w:p w14:paraId="48A3CC52" w14:textId="77777777" w:rsidR="000A6492" w:rsidRDefault="000A6492" w:rsidP="006A32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B23"/>
    <w:rsid w:val="000A6492"/>
    <w:rsid w:val="000C5637"/>
    <w:rsid w:val="000E4248"/>
    <w:rsid w:val="00166D4C"/>
    <w:rsid w:val="00243BF7"/>
    <w:rsid w:val="00257CA8"/>
    <w:rsid w:val="002E06EA"/>
    <w:rsid w:val="0034509D"/>
    <w:rsid w:val="00361F73"/>
    <w:rsid w:val="003B0481"/>
    <w:rsid w:val="005811EA"/>
    <w:rsid w:val="006318BE"/>
    <w:rsid w:val="006A321C"/>
    <w:rsid w:val="006A74D7"/>
    <w:rsid w:val="00781CF9"/>
    <w:rsid w:val="007B2B23"/>
    <w:rsid w:val="00821DCB"/>
    <w:rsid w:val="00850C64"/>
    <w:rsid w:val="008D4231"/>
    <w:rsid w:val="008F0436"/>
    <w:rsid w:val="009075F7"/>
    <w:rsid w:val="009335DF"/>
    <w:rsid w:val="00977E6F"/>
    <w:rsid w:val="0099024D"/>
    <w:rsid w:val="009B7C9A"/>
    <w:rsid w:val="00CD480D"/>
    <w:rsid w:val="00D23EA4"/>
    <w:rsid w:val="00D635E3"/>
    <w:rsid w:val="00D777F5"/>
    <w:rsid w:val="00EB73A1"/>
    <w:rsid w:val="00F51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1391B"/>
  <w15:chartTrackingRefBased/>
  <w15:docId w15:val="{582DDCB2-57BE-40EE-B23C-4D71601C9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B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2B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B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B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B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B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B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B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B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B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2B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B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B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B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B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B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B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B23"/>
    <w:rPr>
      <w:rFonts w:eastAsiaTheme="majorEastAsia" w:cstheme="majorBidi"/>
      <w:color w:val="272727" w:themeColor="text1" w:themeTint="D8"/>
    </w:rPr>
  </w:style>
  <w:style w:type="paragraph" w:styleId="Title">
    <w:name w:val="Title"/>
    <w:basedOn w:val="Normal"/>
    <w:next w:val="Normal"/>
    <w:link w:val="TitleChar"/>
    <w:uiPriority w:val="10"/>
    <w:qFormat/>
    <w:rsid w:val="007B2B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B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B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B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B23"/>
    <w:pPr>
      <w:spacing w:before="160"/>
      <w:jc w:val="center"/>
    </w:pPr>
    <w:rPr>
      <w:i/>
      <w:iCs/>
      <w:color w:val="404040" w:themeColor="text1" w:themeTint="BF"/>
    </w:rPr>
  </w:style>
  <w:style w:type="character" w:customStyle="1" w:styleId="QuoteChar">
    <w:name w:val="Quote Char"/>
    <w:basedOn w:val="DefaultParagraphFont"/>
    <w:link w:val="Quote"/>
    <w:uiPriority w:val="29"/>
    <w:rsid w:val="007B2B23"/>
    <w:rPr>
      <w:i/>
      <w:iCs/>
      <w:color w:val="404040" w:themeColor="text1" w:themeTint="BF"/>
    </w:rPr>
  </w:style>
  <w:style w:type="paragraph" w:styleId="ListParagraph">
    <w:name w:val="List Paragraph"/>
    <w:basedOn w:val="Normal"/>
    <w:uiPriority w:val="34"/>
    <w:qFormat/>
    <w:rsid w:val="007B2B23"/>
    <w:pPr>
      <w:ind w:left="720"/>
      <w:contextualSpacing/>
    </w:pPr>
  </w:style>
  <w:style w:type="character" w:styleId="IntenseEmphasis">
    <w:name w:val="Intense Emphasis"/>
    <w:basedOn w:val="DefaultParagraphFont"/>
    <w:uiPriority w:val="21"/>
    <w:qFormat/>
    <w:rsid w:val="007B2B23"/>
    <w:rPr>
      <w:i/>
      <w:iCs/>
      <w:color w:val="0F4761" w:themeColor="accent1" w:themeShade="BF"/>
    </w:rPr>
  </w:style>
  <w:style w:type="paragraph" w:styleId="IntenseQuote">
    <w:name w:val="Intense Quote"/>
    <w:basedOn w:val="Normal"/>
    <w:next w:val="Normal"/>
    <w:link w:val="IntenseQuoteChar"/>
    <w:uiPriority w:val="30"/>
    <w:qFormat/>
    <w:rsid w:val="007B2B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B23"/>
    <w:rPr>
      <w:i/>
      <w:iCs/>
      <w:color w:val="0F4761" w:themeColor="accent1" w:themeShade="BF"/>
    </w:rPr>
  </w:style>
  <w:style w:type="character" w:styleId="IntenseReference">
    <w:name w:val="Intense Reference"/>
    <w:basedOn w:val="DefaultParagraphFont"/>
    <w:uiPriority w:val="32"/>
    <w:qFormat/>
    <w:rsid w:val="007B2B23"/>
    <w:rPr>
      <w:b/>
      <w:bCs/>
      <w:smallCaps/>
      <w:color w:val="0F4761" w:themeColor="accent1" w:themeShade="BF"/>
      <w:spacing w:val="5"/>
    </w:rPr>
  </w:style>
  <w:style w:type="paragraph" w:styleId="NoSpacing">
    <w:name w:val="No Spacing"/>
    <w:link w:val="NoSpacingChar"/>
    <w:uiPriority w:val="1"/>
    <w:qFormat/>
    <w:rsid w:val="007B2B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B2B2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A74D7"/>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6A321C"/>
    <w:rPr>
      <w:color w:val="467886" w:themeColor="hyperlink"/>
      <w:u w:val="single"/>
    </w:rPr>
  </w:style>
  <w:style w:type="character" w:styleId="UnresolvedMention">
    <w:name w:val="Unresolved Mention"/>
    <w:basedOn w:val="DefaultParagraphFont"/>
    <w:uiPriority w:val="99"/>
    <w:semiHidden/>
    <w:unhideWhenUsed/>
    <w:rsid w:val="006A321C"/>
    <w:rPr>
      <w:color w:val="605E5C"/>
      <w:shd w:val="clear" w:color="auto" w:fill="E1DFDD"/>
    </w:rPr>
  </w:style>
  <w:style w:type="paragraph" w:styleId="Header">
    <w:name w:val="header"/>
    <w:basedOn w:val="Normal"/>
    <w:link w:val="HeaderChar"/>
    <w:uiPriority w:val="99"/>
    <w:unhideWhenUsed/>
    <w:rsid w:val="006A32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21C"/>
  </w:style>
  <w:style w:type="paragraph" w:styleId="Footer">
    <w:name w:val="footer"/>
    <w:basedOn w:val="Normal"/>
    <w:link w:val="FooterChar"/>
    <w:uiPriority w:val="99"/>
    <w:unhideWhenUsed/>
    <w:rsid w:val="006A3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21C"/>
  </w:style>
  <w:style w:type="paragraph" w:styleId="TOC1">
    <w:name w:val="toc 1"/>
    <w:basedOn w:val="Normal"/>
    <w:next w:val="Normal"/>
    <w:autoRedefine/>
    <w:uiPriority w:val="39"/>
    <w:unhideWhenUsed/>
    <w:rsid w:val="0099024D"/>
    <w:pPr>
      <w:spacing w:after="100"/>
    </w:pPr>
  </w:style>
  <w:style w:type="character" w:styleId="FollowedHyperlink">
    <w:name w:val="FollowedHyperlink"/>
    <w:basedOn w:val="DefaultParagraphFont"/>
    <w:uiPriority w:val="99"/>
    <w:semiHidden/>
    <w:unhideWhenUsed/>
    <w:rsid w:val="009B7C9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uk/tests-and-treatments/lung-cancer-screening/?utm_source=chatgpt.com" TargetMode="External"/><Relationship Id="rId18" Type="http://schemas.openxmlformats.org/officeDocument/2006/relationships/hyperlink" Target="https://www.nice.org.uk/guidance/ng122?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hs.uk/conditions/lung-cancer/symptoms/?utm_source=chatgpt.com" TargetMode="External"/><Relationship Id="rId17" Type="http://schemas.openxmlformats.org/officeDocument/2006/relationships/hyperlink" Target="https://www.nice.org.uk/guidance/ng12?utm_source=chatgpt.com" TargetMode="External"/><Relationship Id="rId2" Type="http://schemas.openxmlformats.org/officeDocument/2006/relationships/customXml" Target="../customXml/item2.xml"/><Relationship Id="rId16" Type="http://schemas.openxmlformats.org/officeDocument/2006/relationships/hyperlink" Target="https://www.england.nhs.uk/statistics/statistical-work-areas/cancer-waiting-times/?utm_source=chatgpt.com" TargetMode="External"/><Relationship Id="rId20" Type="http://schemas.openxmlformats.org/officeDocument/2006/relationships/hyperlink" Target="https://www.who.int/news-room/fact-sheets/detail/lung-cancer?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qip.org.uk/wp-content/uploads/2026/02/REF640_NATCAN-NLCA_SoN_FINAL-v1.1.pdf?utm_source=chatgpt.com" TargetMode="External"/><Relationship Id="rId5" Type="http://schemas.openxmlformats.org/officeDocument/2006/relationships/webSettings" Target="webSettings.xml"/><Relationship Id="rId15" Type="http://schemas.openxmlformats.org/officeDocument/2006/relationships/hyperlink" Target="https://digital.nhs.uk/data-and-information/publications/statistical/mi-rapid-cancer-registration-data/current/current?utm_source=chatgpt.com" TargetMode="External"/><Relationship Id="rId23" Type="http://schemas.openxmlformats.org/officeDocument/2006/relationships/theme" Target="theme/theme1.xml"/><Relationship Id="rId10" Type="http://schemas.openxmlformats.org/officeDocument/2006/relationships/hyperlink" Target="https://www.macmillan.org.uk/cancer-information-and-support/get-help?utm_source=chatgpt.com" TargetMode="External"/><Relationship Id="rId19" Type="http://schemas.openxmlformats.org/officeDocument/2006/relationships/hyperlink" Target="https://view-health-screening-recommendations.service.gov.uk/lung-cancer/?utm_source=chatgpt.com" TargetMode="External"/><Relationship Id="rId4" Type="http://schemas.openxmlformats.org/officeDocument/2006/relationships/settings" Target="settings.xml"/><Relationship Id="rId9" Type="http://schemas.openxmlformats.org/officeDocument/2006/relationships/hyperlink" Target="https://www.cancerresearchuk.org/health-professional/cancer-statistics/statistics-by-cancer-type/lung-cancer/incidence?utm_source=chatgpt.com" TargetMode="External"/><Relationship Id="rId14" Type="http://schemas.openxmlformats.org/officeDocument/2006/relationships/hyperlink" Target="https://digital.nhs.uk/ndrs/data/data-sets/cosd?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FE89F5-76A8-42F5-938C-DBAA5A645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2140</Words>
  <Characters>12201</Characters>
  <Application>Microsoft Office Word</Application>
  <DocSecurity>0</DocSecurity>
  <Lines>101</Lines>
  <Paragraphs>28</Paragraphs>
  <ScaleCrop>false</ScaleCrop>
  <Company>London campus</Company>
  <LinksUpToDate>false</LinksUpToDate>
  <CharactersWithSpaces>14313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Report on a Lung Cancer</dc:subject>
  <dc:creator>University of Wales Trinity Saint David</dc:creator>
  <cp:keywords/>
  <dc:description/>
  <cp:lastModifiedBy>Carbelis Mayela Carrillo Guevara (2516436)</cp:lastModifiedBy>
  <cp:revision>17</cp:revision>
  <dcterms:created xsi:type="dcterms:W3CDTF">2026-04-24T19:35:00Z</dcterms:created>
  <dcterms:modified xsi:type="dcterms:W3CDTF">2026-04-24T20:06:00Z</dcterms:modified>
</cp:coreProperties>
</file>