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A51ED" w14:textId="77777777" w:rsidR="004F47B9" w:rsidRDefault="004F47B9" w:rsidP="004F47B9">
      <w:pPr>
        <w:shd w:val="clear" w:color="auto" w:fill="FFFFFF"/>
        <w:jc w:val="center"/>
        <w:rPr>
          <w:b/>
          <w:sz w:val="52"/>
          <w:szCs w:val="52"/>
        </w:rPr>
      </w:pPr>
    </w:p>
    <w:p w14:paraId="6FF1D3E8" w14:textId="1FFD42D9" w:rsidR="004F47B9" w:rsidRPr="004F47B9" w:rsidRDefault="004F47B9" w:rsidP="004F47B9">
      <w:pPr>
        <w:shd w:val="clear" w:color="auto" w:fill="FFFFFF"/>
        <w:jc w:val="center"/>
        <w:rPr>
          <w:b/>
          <w:sz w:val="56"/>
          <w:szCs w:val="56"/>
        </w:rPr>
      </w:pPr>
      <w:r w:rsidRPr="004F47B9">
        <w:rPr>
          <w:b/>
          <w:sz w:val="56"/>
          <w:szCs w:val="56"/>
        </w:rPr>
        <w:t xml:space="preserve">University of Wales Trinity Saint David </w:t>
      </w:r>
    </w:p>
    <w:p w14:paraId="0AD1D7F4" w14:textId="2BBD0A9B" w:rsidR="00CC7CA5" w:rsidRPr="004F47B9" w:rsidRDefault="004F47B9" w:rsidP="004F47B9">
      <w:pPr>
        <w:shd w:val="clear" w:color="auto" w:fill="FFFFFF"/>
        <w:jc w:val="center"/>
        <w:rPr>
          <w:b/>
          <w:sz w:val="32"/>
          <w:szCs w:val="32"/>
        </w:rPr>
      </w:pPr>
      <w:r w:rsidRPr="004F47B9">
        <w:rPr>
          <w:b/>
          <w:noProof/>
          <w:sz w:val="52"/>
          <w:szCs w:val="52"/>
        </w:rPr>
        <w:drawing>
          <wp:anchor distT="0" distB="0" distL="114300" distR="114300" simplePos="0" relativeHeight="251661312" behindDoc="0" locked="0" layoutInCell="1" allowOverlap="1" wp14:anchorId="6D3465FF" wp14:editId="4215805C">
            <wp:simplePos x="0" y="0"/>
            <wp:positionH relativeFrom="margin">
              <wp:posOffset>526691</wp:posOffset>
            </wp:positionH>
            <wp:positionV relativeFrom="paragraph">
              <wp:posOffset>354247</wp:posOffset>
            </wp:positionV>
            <wp:extent cx="5067300" cy="2543810"/>
            <wp:effectExtent l="0" t="0" r="0" b="8890"/>
            <wp:wrapTopAndBottom/>
            <wp:docPr id="493269551" name="Picture 4932695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7300" cy="2543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47B9">
        <w:rPr>
          <w:b/>
          <w:sz w:val="32"/>
          <w:szCs w:val="32"/>
        </w:rPr>
        <w:t>Wales Institute of Science and Art</w:t>
      </w:r>
    </w:p>
    <w:p w14:paraId="21DF4ECC" w14:textId="77777777" w:rsidR="004F47B9" w:rsidRDefault="004F47B9" w:rsidP="00CC7CA5">
      <w:pPr>
        <w:pStyle w:val="Heading1"/>
        <w:jc w:val="center"/>
        <w:rPr>
          <w:b/>
          <w:bCs/>
          <w:color w:val="auto"/>
          <w:sz w:val="52"/>
          <w:szCs w:val="52"/>
        </w:rPr>
      </w:pPr>
    </w:p>
    <w:p w14:paraId="37FFB19A" w14:textId="65C7178C" w:rsidR="00D24C2E" w:rsidRPr="00976417" w:rsidRDefault="00CC7CA5" w:rsidP="00976417">
      <w:pPr>
        <w:pStyle w:val="Title"/>
        <w:jc w:val="center"/>
        <w:rPr>
          <w:b/>
          <w:bCs/>
        </w:rPr>
      </w:pPr>
      <w:r w:rsidRPr="00976417">
        <w:rPr>
          <w:b/>
          <w:bCs/>
        </w:rPr>
        <w:t>Structural and Thermal CAE Study of an Engine Piston Assembly</w:t>
      </w:r>
    </w:p>
    <w:p w14:paraId="18EC01A9" w14:textId="77777777" w:rsidR="00D24C2E" w:rsidRDefault="00D24C2E" w:rsidP="00D24C2E">
      <w:pPr>
        <w:jc w:val="center"/>
        <w:rPr>
          <w:sz w:val="48"/>
          <w:szCs w:val="48"/>
        </w:rPr>
      </w:pPr>
    </w:p>
    <w:p w14:paraId="2AA9EB26" w14:textId="77777777" w:rsidR="00D24C2E" w:rsidRDefault="00D24C2E" w:rsidP="00D24C2E">
      <w:pPr>
        <w:jc w:val="center"/>
        <w:rPr>
          <w:sz w:val="48"/>
          <w:szCs w:val="48"/>
        </w:rPr>
      </w:pPr>
    </w:p>
    <w:p w14:paraId="77D71456" w14:textId="0D1F214D" w:rsidR="00D24C2E" w:rsidRDefault="00D24C2E" w:rsidP="00D24C2E">
      <w:pPr>
        <w:jc w:val="center"/>
        <w:rPr>
          <w:sz w:val="48"/>
          <w:szCs w:val="48"/>
        </w:rPr>
      </w:pPr>
    </w:p>
    <w:p w14:paraId="16676E5B" w14:textId="77777777" w:rsidR="00D24C2E" w:rsidRDefault="00D24C2E" w:rsidP="00D24C2E">
      <w:pPr>
        <w:jc w:val="center"/>
        <w:rPr>
          <w:sz w:val="48"/>
          <w:szCs w:val="48"/>
        </w:rPr>
      </w:pPr>
    </w:p>
    <w:p w14:paraId="65432E83" w14:textId="77777777" w:rsidR="00D24C2E" w:rsidRPr="004F47B9" w:rsidRDefault="00D24C2E" w:rsidP="00D24C2E">
      <w:pPr>
        <w:jc w:val="center"/>
        <w:rPr>
          <w:sz w:val="52"/>
          <w:szCs w:val="52"/>
        </w:rPr>
      </w:pPr>
    </w:p>
    <w:p w14:paraId="38A40F4F" w14:textId="16044AB3" w:rsidR="00D24C2E" w:rsidRPr="004F47B9" w:rsidRDefault="004F47B9" w:rsidP="004F47B9">
      <w:pPr>
        <w:rPr>
          <w:sz w:val="28"/>
          <w:szCs w:val="28"/>
        </w:rPr>
      </w:pPr>
      <w:r w:rsidRPr="004F47B9">
        <w:rPr>
          <w:sz w:val="28"/>
          <w:szCs w:val="28"/>
        </w:rPr>
        <w:t xml:space="preserve">Megan Gwilym </w:t>
      </w:r>
    </w:p>
    <w:p w14:paraId="661F16AC" w14:textId="27429ED3" w:rsidR="00D24C2E" w:rsidRPr="001453AE" w:rsidRDefault="004F47B9" w:rsidP="001453AE">
      <w:pPr>
        <w:rPr>
          <w:sz w:val="28"/>
          <w:szCs w:val="28"/>
        </w:rPr>
      </w:pPr>
      <w:r w:rsidRPr="004F47B9">
        <w:rPr>
          <w:sz w:val="28"/>
          <w:szCs w:val="28"/>
        </w:rPr>
        <w:t>2200683</w:t>
      </w:r>
    </w:p>
    <w:sdt>
      <w:sdtPr>
        <w:rPr>
          <w:rFonts w:asciiTheme="minorHAnsi" w:eastAsiaTheme="minorHAnsi" w:hAnsiTheme="minorHAnsi" w:cstheme="minorBidi"/>
          <w:color w:val="auto"/>
          <w:kern w:val="2"/>
          <w:sz w:val="24"/>
          <w:szCs w:val="24"/>
          <w:lang w:val="en-GB"/>
          <w14:ligatures w14:val="standardContextual"/>
        </w:rPr>
        <w:id w:val="1913964994"/>
        <w:docPartObj>
          <w:docPartGallery w:val="Table of Contents"/>
          <w:docPartUnique/>
        </w:docPartObj>
      </w:sdtPr>
      <w:sdtEndPr>
        <w:rPr>
          <w:b/>
          <w:bCs/>
          <w:noProof/>
        </w:rPr>
      </w:sdtEndPr>
      <w:sdtContent>
        <w:p w14:paraId="4B3CB2C3" w14:textId="3D8DE35F" w:rsidR="00976417" w:rsidRPr="009065FF" w:rsidRDefault="00976417">
          <w:pPr>
            <w:pStyle w:val="TOCHeading"/>
            <w:rPr>
              <w:b/>
              <w:bCs/>
              <w:color w:val="auto"/>
              <w:sz w:val="40"/>
              <w:szCs w:val="40"/>
              <w:u w:val="single"/>
            </w:rPr>
          </w:pPr>
          <w:r w:rsidRPr="009065FF">
            <w:rPr>
              <w:b/>
              <w:bCs/>
              <w:color w:val="auto"/>
              <w:sz w:val="40"/>
              <w:szCs w:val="40"/>
              <w:u w:val="single"/>
            </w:rPr>
            <w:t>Table of Contents</w:t>
          </w:r>
        </w:p>
        <w:p w14:paraId="554979B6" w14:textId="5079CF73" w:rsidR="003A250F" w:rsidRDefault="00976417">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217085799" w:history="1">
            <w:r w:rsidR="003A250F" w:rsidRPr="006A7D85">
              <w:rPr>
                <w:rStyle w:val="Hyperlink"/>
                <w:b/>
                <w:bCs/>
                <w:noProof/>
              </w:rPr>
              <w:t>1 Introduction</w:t>
            </w:r>
            <w:r w:rsidR="003A250F">
              <w:rPr>
                <w:noProof/>
                <w:webHidden/>
              </w:rPr>
              <w:tab/>
            </w:r>
            <w:r w:rsidR="003A250F">
              <w:rPr>
                <w:noProof/>
                <w:webHidden/>
              </w:rPr>
              <w:fldChar w:fldCharType="begin"/>
            </w:r>
            <w:r w:rsidR="003A250F">
              <w:rPr>
                <w:noProof/>
                <w:webHidden/>
              </w:rPr>
              <w:instrText xml:space="preserve"> PAGEREF _Toc217085799 \h </w:instrText>
            </w:r>
            <w:r w:rsidR="003A250F">
              <w:rPr>
                <w:noProof/>
                <w:webHidden/>
              </w:rPr>
            </w:r>
            <w:r w:rsidR="003A250F">
              <w:rPr>
                <w:noProof/>
                <w:webHidden/>
              </w:rPr>
              <w:fldChar w:fldCharType="separate"/>
            </w:r>
            <w:r w:rsidR="003A250F">
              <w:rPr>
                <w:noProof/>
                <w:webHidden/>
              </w:rPr>
              <w:t>3</w:t>
            </w:r>
            <w:r w:rsidR="003A250F">
              <w:rPr>
                <w:noProof/>
                <w:webHidden/>
              </w:rPr>
              <w:fldChar w:fldCharType="end"/>
            </w:r>
          </w:hyperlink>
        </w:p>
        <w:p w14:paraId="7ECF19F9" w14:textId="7DC0035F" w:rsidR="003A250F" w:rsidRDefault="003A250F">
          <w:pPr>
            <w:pStyle w:val="TOC1"/>
            <w:tabs>
              <w:tab w:val="right" w:leader="dot" w:pos="10456"/>
            </w:tabs>
            <w:rPr>
              <w:rFonts w:eastAsiaTheme="minorEastAsia"/>
              <w:noProof/>
              <w:lang w:eastAsia="en-GB"/>
            </w:rPr>
          </w:pPr>
          <w:hyperlink w:anchor="_Toc217085800" w:history="1">
            <w:r w:rsidRPr="006A7D85">
              <w:rPr>
                <w:rStyle w:val="Hyperlink"/>
                <w:b/>
                <w:bCs/>
                <w:noProof/>
              </w:rPr>
              <w:t>2 Methodology</w:t>
            </w:r>
            <w:r>
              <w:rPr>
                <w:noProof/>
                <w:webHidden/>
              </w:rPr>
              <w:tab/>
            </w:r>
            <w:r>
              <w:rPr>
                <w:noProof/>
                <w:webHidden/>
              </w:rPr>
              <w:fldChar w:fldCharType="begin"/>
            </w:r>
            <w:r>
              <w:rPr>
                <w:noProof/>
                <w:webHidden/>
              </w:rPr>
              <w:instrText xml:space="preserve"> PAGEREF _Toc217085800 \h </w:instrText>
            </w:r>
            <w:r>
              <w:rPr>
                <w:noProof/>
                <w:webHidden/>
              </w:rPr>
            </w:r>
            <w:r>
              <w:rPr>
                <w:noProof/>
                <w:webHidden/>
              </w:rPr>
              <w:fldChar w:fldCharType="separate"/>
            </w:r>
            <w:r>
              <w:rPr>
                <w:noProof/>
                <w:webHidden/>
              </w:rPr>
              <w:t>4</w:t>
            </w:r>
            <w:r>
              <w:rPr>
                <w:noProof/>
                <w:webHidden/>
              </w:rPr>
              <w:fldChar w:fldCharType="end"/>
            </w:r>
          </w:hyperlink>
        </w:p>
        <w:p w14:paraId="6A246402" w14:textId="3BE84E77" w:rsidR="003A250F" w:rsidRDefault="003A250F">
          <w:pPr>
            <w:pStyle w:val="TOC2"/>
            <w:tabs>
              <w:tab w:val="right" w:leader="dot" w:pos="10456"/>
            </w:tabs>
            <w:rPr>
              <w:rFonts w:eastAsiaTheme="minorEastAsia"/>
              <w:noProof/>
              <w:lang w:eastAsia="en-GB"/>
            </w:rPr>
          </w:pPr>
          <w:hyperlink w:anchor="_Toc217085801" w:history="1">
            <w:r w:rsidRPr="006A7D85">
              <w:rPr>
                <w:rStyle w:val="Hyperlink"/>
                <w:b/>
                <w:bCs/>
                <w:noProof/>
              </w:rPr>
              <w:t>2.2 Meshing</w:t>
            </w:r>
            <w:r>
              <w:rPr>
                <w:noProof/>
                <w:webHidden/>
              </w:rPr>
              <w:tab/>
            </w:r>
            <w:r>
              <w:rPr>
                <w:noProof/>
                <w:webHidden/>
              </w:rPr>
              <w:fldChar w:fldCharType="begin"/>
            </w:r>
            <w:r>
              <w:rPr>
                <w:noProof/>
                <w:webHidden/>
              </w:rPr>
              <w:instrText xml:space="preserve"> PAGEREF _Toc217085801 \h </w:instrText>
            </w:r>
            <w:r>
              <w:rPr>
                <w:noProof/>
                <w:webHidden/>
              </w:rPr>
            </w:r>
            <w:r>
              <w:rPr>
                <w:noProof/>
                <w:webHidden/>
              </w:rPr>
              <w:fldChar w:fldCharType="separate"/>
            </w:r>
            <w:r>
              <w:rPr>
                <w:noProof/>
                <w:webHidden/>
              </w:rPr>
              <w:t>5</w:t>
            </w:r>
            <w:r>
              <w:rPr>
                <w:noProof/>
                <w:webHidden/>
              </w:rPr>
              <w:fldChar w:fldCharType="end"/>
            </w:r>
          </w:hyperlink>
        </w:p>
        <w:p w14:paraId="111D98FD" w14:textId="41AE63C1" w:rsidR="003A250F" w:rsidRDefault="003A250F">
          <w:pPr>
            <w:pStyle w:val="TOC2"/>
            <w:tabs>
              <w:tab w:val="right" w:leader="dot" w:pos="10456"/>
            </w:tabs>
            <w:rPr>
              <w:rFonts w:eastAsiaTheme="minorEastAsia"/>
              <w:noProof/>
              <w:lang w:eastAsia="en-GB"/>
            </w:rPr>
          </w:pPr>
          <w:hyperlink w:anchor="_Toc217085802" w:history="1">
            <w:r w:rsidRPr="006A7D85">
              <w:rPr>
                <w:rStyle w:val="Hyperlink"/>
                <w:b/>
                <w:bCs/>
                <w:noProof/>
              </w:rPr>
              <w:t>2.3 Simulation Workflow</w:t>
            </w:r>
            <w:r>
              <w:rPr>
                <w:noProof/>
                <w:webHidden/>
              </w:rPr>
              <w:tab/>
            </w:r>
            <w:r>
              <w:rPr>
                <w:noProof/>
                <w:webHidden/>
              </w:rPr>
              <w:fldChar w:fldCharType="begin"/>
            </w:r>
            <w:r>
              <w:rPr>
                <w:noProof/>
                <w:webHidden/>
              </w:rPr>
              <w:instrText xml:space="preserve"> PAGEREF _Toc217085802 \h </w:instrText>
            </w:r>
            <w:r>
              <w:rPr>
                <w:noProof/>
                <w:webHidden/>
              </w:rPr>
            </w:r>
            <w:r>
              <w:rPr>
                <w:noProof/>
                <w:webHidden/>
              </w:rPr>
              <w:fldChar w:fldCharType="separate"/>
            </w:r>
            <w:r>
              <w:rPr>
                <w:noProof/>
                <w:webHidden/>
              </w:rPr>
              <w:t>6</w:t>
            </w:r>
            <w:r>
              <w:rPr>
                <w:noProof/>
                <w:webHidden/>
              </w:rPr>
              <w:fldChar w:fldCharType="end"/>
            </w:r>
          </w:hyperlink>
        </w:p>
        <w:p w14:paraId="3782E9D8" w14:textId="57AAB053" w:rsidR="003A250F" w:rsidRDefault="003A250F">
          <w:pPr>
            <w:pStyle w:val="TOC1"/>
            <w:tabs>
              <w:tab w:val="right" w:leader="dot" w:pos="10456"/>
            </w:tabs>
            <w:rPr>
              <w:rFonts w:eastAsiaTheme="minorEastAsia"/>
              <w:noProof/>
              <w:lang w:eastAsia="en-GB"/>
            </w:rPr>
          </w:pPr>
          <w:hyperlink w:anchor="_Toc217085803" w:history="1">
            <w:r w:rsidRPr="006A7D85">
              <w:rPr>
                <w:rStyle w:val="Hyperlink"/>
                <w:b/>
                <w:bCs/>
                <w:noProof/>
              </w:rPr>
              <w:t>3. Results and Discussion</w:t>
            </w:r>
            <w:r>
              <w:rPr>
                <w:noProof/>
                <w:webHidden/>
              </w:rPr>
              <w:tab/>
            </w:r>
            <w:r>
              <w:rPr>
                <w:noProof/>
                <w:webHidden/>
              </w:rPr>
              <w:fldChar w:fldCharType="begin"/>
            </w:r>
            <w:r>
              <w:rPr>
                <w:noProof/>
                <w:webHidden/>
              </w:rPr>
              <w:instrText xml:space="preserve"> PAGEREF _Toc217085803 \h </w:instrText>
            </w:r>
            <w:r>
              <w:rPr>
                <w:noProof/>
                <w:webHidden/>
              </w:rPr>
            </w:r>
            <w:r>
              <w:rPr>
                <w:noProof/>
                <w:webHidden/>
              </w:rPr>
              <w:fldChar w:fldCharType="separate"/>
            </w:r>
            <w:r>
              <w:rPr>
                <w:noProof/>
                <w:webHidden/>
              </w:rPr>
              <w:t>7</w:t>
            </w:r>
            <w:r>
              <w:rPr>
                <w:noProof/>
                <w:webHidden/>
              </w:rPr>
              <w:fldChar w:fldCharType="end"/>
            </w:r>
          </w:hyperlink>
        </w:p>
        <w:p w14:paraId="3451C555" w14:textId="5E8E2709" w:rsidR="003A250F" w:rsidRDefault="003A250F">
          <w:pPr>
            <w:pStyle w:val="TOC2"/>
            <w:tabs>
              <w:tab w:val="right" w:leader="dot" w:pos="10456"/>
            </w:tabs>
            <w:rPr>
              <w:rFonts w:eastAsiaTheme="minorEastAsia"/>
              <w:noProof/>
              <w:lang w:eastAsia="en-GB"/>
            </w:rPr>
          </w:pPr>
          <w:hyperlink w:anchor="_Toc217085804" w:history="1">
            <w:r w:rsidRPr="006A7D85">
              <w:rPr>
                <w:rStyle w:val="Hyperlink"/>
                <w:b/>
                <w:bCs/>
                <w:noProof/>
              </w:rPr>
              <w:t>3.1 Thermal Distribution</w:t>
            </w:r>
            <w:r>
              <w:rPr>
                <w:noProof/>
                <w:webHidden/>
              </w:rPr>
              <w:tab/>
            </w:r>
            <w:r>
              <w:rPr>
                <w:noProof/>
                <w:webHidden/>
              </w:rPr>
              <w:fldChar w:fldCharType="begin"/>
            </w:r>
            <w:r>
              <w:rPr>
                <w:noProof/>
                <w:webHidden/>
              </w:rPr>
              <w:instrText xml:space="preserve"> PAGEREF _Toc217085804 \h </w:instrText>
            </w:r>
            <w:r>
              <w:rPr>
                <w:noProof/>
                <w:webHidden/>
              </w:rPr>
            </w:r>
            <w:r>
              <w:rPr>
                <w:noProof/>
                <w:webHidden/>
              </w:rPr>
              <w:fldChar w:fldCharType="separate"/>
            </w:r>
            <w:r>
              <w:rPr>
                <w:noProof/>
                <w:webHidden/>
              </w:rPr>
              <w:t>7</w:t>
            </w:r>
            <w:r>
              <w:rPr>
                <w:noProof/>
                <w:webHidden/>
              </w:rPr>
              <w:fldChar w:fldCharType="end"/>
            </w:r>
          </w:hyperlink>
        </w:p>
        <w:p w14:paraId="400C1AC1" w14:textId="58A85680" w:rsidR="003A250F" w:rsidRDefault="003A250F">
          <w:pPr>
            <w:pStyle w:val="TOC2"/>
            <w:tabs>
              <w:tab w:val="right" w:leader="dot" w:pos="10456"/>
            </w:tabs>
            <w:rPr>
              <w:rFonts w:eastAsiaTheme="minorEastAsia"/>
              <w:noProof/>
              <w:lang w:eastAsia="en-GB"/>
            </w:rPr>
          </w:pPr>
          <w:hyperlink w:anchor="_Toc217085805" w:history="1">
            <w:r w:rsidRPr="006A7D85">
              <w:rPr>
                <w:rStyle w:val="Hyperlink"/>
                <w:b/>
                <w:bCs/>
                <w:noProof/>
              </w:rPr>
              <w:t>3.2 Structural Stress and Deformation</w:t>
            </w:r>
            <w:r>
              <w:rPr>
                <w:noProof/>
                <w:webHidden/>
              </w:rPr>
              <w:tab/>
            </w:r>
            <w:r>
              <w:rPr>
                <w:noProof/>
                <w:webHidden/>
              </w:rPr>
              <w:fldChar w:fldCharType="begin"/>
            </w:r>
            <w:r>
              <w:rPr>
                <w:noProof/>
                <w:webHidden/>
              </w:rPr>
              <w:instrText xml:space="preserve"> PAGEREF _Toc217085805 \h </w:instrText>
            </w:r>
            <w:r>
              <w:rPr>
                <w:noProof/>
                <w:webHidden/>
              </w:rPr>
            </w:r>
            <w:r>
              <w:rPr>
                <w:noProof/>
                <w:webHidden/>
              </w:rPr>
              <w:fldChar w:fldCharType="separate"/>
            </w:r>
            <w:r>
              <w:rPr>
                <w:noProof/>
                <w:webHidden/>
              </w:rPr>
              <w:t>8</w:t>
            </w:r>
            <w:r>
              <w:rPr>
                <w:noProof/>
                <w:webHidden/>
              </w:rPr>
              <w:fldChar w:fldCharType="end"/>
            </w:r>
          </w:hyperlink>
        </w:p>
        <w:p w14:paraId="2B6B45E4" w14:textId="468D52A5" w:rsidR="003A250F" w:rsidRDefault="003A250F">
          <w:pPr>
            <w:pStyle w:val="TOC3"/>
            <w:tabs>
              <w:tab w:val="right" w:leader="dot" w:pos="10456"/>
            </w:tabs>
            <w:rPr>
              <w:rFonts w:eastAsiaTheme="minorEastAsia"/>
              <w:noProof/>
              <w:lang w:eastAsia="en-GB"/>
            </w:rPr>
          </w:pPr>
          <w:hyperlink w:anchor="_Toc217085806" w:history="1">
            <w:r w:rsidRPr="006A7D85">
              <w:rPr>
                <w:rStyle w:val="Hyperlink"/>
                <w:b/>
                <w:bCs/>
                <w:noProof/>
              </w:rPr>
              <w:t>Loading and Constraints</w:t>
            </w:r>
            <w:r>
              <w:rPr>
                <w:noProof/>
                <w:webHidden/>
              </w:rPr>
              <w:tab/>
            </w:r>
            <w:r>
              <w:rPr>
                <w:noProof/>
                <w:webHidden/>
              </w:rPr>
              <w:fldChar w:fldCharType="begin"/>
            </w:r>
            <w:r>
              <w:rPr>
                <w:noProof/>
                <w:webHidden/>
              </w:rPr>
              <w:instrText xml:space="preserve"> PAGEREF _Toc217085806 \h </w:instrText>
            </w:r>
            <w:r>
              <w:rPr>
                <w:noProof/>
                <w:webHidden/>
              </w:rPr>
            </w:r>
            <w:r>
              <w:rPr>
                <w:noProof/>
                <w:webHidden/>
              </w:rPr>
              <w:fldChar w:fldCharType="separate"/>
            </w:r>
            <w:r>
              <w:rPr>
                <w:noProof/>
                <w:webHidden/>
              </w:rPr>
              <w:t>8</w:t>
            </w:r>
            <w:r>
              <w:rPr>
                <w:noProof/>
                <w:webHidden/>
              </w:rPr>
              <w:fldChar w:fldCharType="end"/>
            </w:r>
          </w:hyperlink>
        </w:p>
        <w:p w14:paraId="4D650542" w14:textId="753966C8" w:rsidR="003A250F" w:rsidRDefault="003A250F">
          <w:pPr>
            <w:pStyle w:val="TOC2"/>
            <w:tabs>
              <w:tab w:val="right" w:leader="dot" w:pos="10456"/>
            </w:tabs>
            <w:rPr>
              <w:rFonts w:eastAsiaTheme="minorEastAsia"/>
              <w:noProof/>
              <w:lang w:eastAsia="en-GB"/>
            </w:rPr>
          </w:pPr>
          <w:hyperlink w:anchor="_Toc217085807" w:history="1">
            <w:r w:rsidRPr="006A7D85">
              <w:rPr>
                <w:rStyle w:val="Hyperlink"/>
                <w:b/>
                <w:bCs/>
                <w:noProof/>
              </w:rPr>
              <w:t>Material and Thermal Influence</w:t>
            </w:r>
            <w:r>
              <w:rPr>
                <w:noProof/>
                <w:webHidden/>
              </w:rPr>
              <w:tab/>
            </w:r>
            <w:r>
              <w:rPr>
                <w:noProof/>
                <w:webHidden/>
              </w:rPr>
              <w:fldChar w:fldCharType="begin"/>
            </w:r>
            <w:r>
              <w:rPr>
                <w:noProof/>
                <w:webHidden/>
              </w:rPr>
              <w:instrText xml:space="preserve"> PAGEREF _Toc217085807 \h </w:instrText>
            </w:r>
            <w:r>
              <w:rPr>
                <w:noProof/>
                <w:webHidden/>
              </w:rPr>
            </w:r>
            <w:r>
              <w:rPr>
                <w:noProof/>
                <w:webHidden/>
              </w:rPr>
              <w:fldChar w:fldCharType="separate"/>
            </w:r>
            <w:r>
              <w:rPr>
                <w:noProof/>
                <w:webHidden/>
              </w:rPr>
              <w:t>9</w:t>
            </w:r>
            <w:r>
              <w:rPr>
                <w:noProof/>
                <w:webHidden/>
              </w:rPr>
              <w:fldChar w:fldCharType="end"/>
            </w:r>
          </w:hyperlink>
        </w:p>
        <w:p w14:paraId="37878F1E" w14:textId="5C7DB453" w:rsidR="003A250F" w:rsidRDefault="003A250F">
          <w:pPr>
            <w:pStyle w:val="TOC2"/>
            <w:tabs>
              <w:tab w:val="right" w:leader="dot" w:pos="10456"/>
            </w:tabs>
            <w:rPr>
              <w:rFonts w:eastAsiaTheme="minorEastAsia"/>
              <w:noProof/>
              <w:lang w:eastAsia="en-GB"/>
            </w:rPr>
          </w:pPr>
          <w:hyperlink w:anchor="_Toc217085808" w:history="1">
            <w:r w:rsidRPr="006A7D85">
              <w:rPr>
                <w:rStyle w:val="Hyperlink"/>
                <w:b/>
                <w:bCs/>
                <w:noProof/>
              </w:rPr>
              <w:t>Mesh and Solution Setup</w:t>
            </w:r>
            <w:r>
              <w:rPr>
                <w:noProof/>
                <w:webHidden/>
              </w:rPr>
              <w:tab/>
            </w:r>
            <w:r>
              <w:rPr>
                <w:noProof/>
                <w:webHidden/>
              </w:rPr>
              <w:fldChar w:fldCharType="begin"/>
            </w:r>
            <w:r>
              <w:rPr>
                <w:noProof/>
                <w:webHidden/>
              </w:rPr>
              <w:instrText xml:space="preserve"> PAGEREF _Toc217085808 \h </w:instrText>
            </w:r>
            <w:r>
              <w:rPr>
                <w:noProof/>
                <w:webHidden/>
              </w:rPr>
            </w:r>
            <w:r>
              <w:rPr>
                <w:noProof/>
                <w:webHidden/>
              </w:rPr>
              <w:fldChar w:fldCharType="separate"/>
            </w:r>
            <w:r>
              <w:rPr>
                <w:noProof/>
                <w:webHidden/>
              </w:rPr>
              <w:t>9</w:t>
            </w:r>
            <w:r>
              <w:rPr>
                <w:noProof/>
                <w:webHidden/>
              </w:rPr>
              <w:fldChar w:fldCharType="end"/>
            </w:r>
          </w:hyperlink>
        </w:p>
        <w:p w14:paraId="668A3914" w14:textId="6D55D4DD" w:rsidR="003A250F" w:rsidRDefault="003A250F">
          <w:pPr>
            <w:pStyle w:val="TOC3"/>
            <w:tabs>
              <w:tab w:val="right" w:leader="dot" w:pos="10456"/>
            </w:tabs>
            <w:rPr>
              <w:rFonts w:eastAsiaTheme="minorEastAsia"/>
              <w:noProof/>
              <w:lang w:eastAsia="en-GB"/>
            </w:rPr>
          </w:pPr>
          <w:hyperlink w:anchor="_Toc217085809" w:history="1">
            <w:r w:rsidRPr="006A7D85">
              <w:rPr>
                <w:rStyle w:val="Hyperlink"/>
                <w:b/>
                <w:bCs/>
                <w:noProof/>
              </w:rPr>
              <w:t>Results</w:t>
            </w:r>
            <w:r>
              <w:rPr>
                <w:noProof/>
                <w:webHidden/>
              </w:rPr>
              <w:tab/>
            </w:r>
            <w:r>
              <w:rPr>
                <w:noProof/>
                <w:webHidden/>
              </w:rPr>
              <w:fldChar w:fldCharType="begin"/>
            </w:r>
            <w:r>
              <w:rPr>
                <w:noProof/>
                <w:webHidden/>
              </w:rPr>
              <w:instrText xml:space="preserve"> PAGEREF _Toc217085809 \h </w:instrText>
            </w:r>
            <w:r>
              <w:rPr>
                <w:noProof/>
                <w:webHidden/>
              </w:rPr>
            </w:r>
            <w:r>
              <w:rPr>
                <w:noProof/>
                <w:webHidden/>
              </w:rPr>
              <w:fldChar w:fldCharType="separate"/>
            </w:r>
            <w:r>
              <w:rPr>
                <w:noProof/>
                <w:webHidden/>
              </w:rPr>
              <w:t>9</w:t>
            </w:r>
            <w:r>
              <w:rPr>
                <w:noProof/>
                <w:webHidden/>
              </w:rPr>
              <w:fldChar w:fldCharType="end"/>
            </w:r>
          </w:hyperlink>
        </w:p>
        <w:p w14:paraId="5FBCA388" w14:textId="34E2CB18" w:rsidR="003A250F" w:rsidRDefault="003A250F">
          <w:pPr>
            <w:pStyle w:val="TOC2"/>
            <w:tabs>
              <w:tab w:val="right" w:leader="dot" w:pos="10456"/>
            </w:tabs>
            <w:rPr>
              <w:rFonts w:eastAsiaTheme="minorEastAsia"/>
              <w:noProof/>
              <w:lang w:eastAsia="en-GB"/>
            </w:rPr>
          </w:pPr>
          <w:hyperlink w:anchor="_Toc217085810" w:history="1">
            <w:r w:rsidRPr="006A7D85">
              <w:rPr>
                <w:rStyle w:val="Hyperlink"/>
                <w:b/>
                <w:bCs/>
                <w:noProof/>
              </w:rPr>
              <w:t>3.3 Topology</w:t>
            </w:r>
            <w:r>
              <w:rPr>
                <w:noProof/>
                <w:webHidden/>
              </w:rPr>
              <w:tab/>
            </w:r>
            <w:r>
              <w:rPr>
                <w:noProof/>
                <w:webHidden/>
              </w:rPr>
              <w:fldChar w:fldCharType="begin"/>
            </w:r>
            <w:r>
              <w:rPr>
                <w:noProof/>
                <w:webHidden/>
              </w:rPr>
              <w:instrText xml:space="preserve"> PAGEREF _Toc217085810 \h </w:instrText>
            </w:r>
            <w:r>
              <w:rPr>
                <w:noProof/>
                <w:webHidden/>
              </w:rPr>
            </w:r>
            <w:r>
              <w:rPr>
                <w:noProof/>
                <w:webHidden/>
              </w:rPr>
              <w:fldChar w:fldCharType="separate"/>
            </w:r>
            <w:r>
              <w:rPr>
                <w:noProof/>
                <w:webHidden/>
              </w:rPr>
              <w:t>11</w:t>
            </w:r>
            <w:r>
              <w:rPr>
                <w:noProof/>
                <w:webHidden/>
              </w:rPr>
              <w:fldChar w:fldCharType="end"/>
            </w:r>
          </w:hyperlink>
        </w:p>
        <w:p w14:paraId="62DA8E7E" w14:textId="480CD9C1" w:rsidR="003A250F" w:rsidRDefault="003A250F">
          <w:pPr>
            <w:pStyle w:val="TOC1"/>
            <w:tabs>
              <w:tab w:val="right" w:leader="dot" w:pos="10456"/>
            </w:tabs>
            <w:rPr>
              <w:rFonts w:eastAsiaTheme="minorEastAsia"/>
              <w:noProof/>
              <w:lang w:eastAsia="en-GB"/>
            </w:rPr>
          </w:pPr>
          <w:hyperlink w:anchor="_Toc217085811" w:history="1">
            <w:r w:rsidRPr="006A7D85">
              <w:rPr>
                <w:rStyle w:val="Hyperlink"/>
                <w:b/>
                <w:bCs/>
                <w:noProof/>
              </w:rPr>
              <w:t>4 Validation</w:t>
            </w:r>
            <w:r>
              <w:rPr>
                <w:noProof/>
                <w:webHidden/>
              </w:rPr>
              <w:tab/>
            </w:r>
            <w:r>
              <w:rPr>
                <w:noProof/>
                <w:webHidden/>
              </w:rPr>
              <w:fldChar w:fldCharType="begin"/>
            </w:r>
            <w:r>
              <w:rPr>
                <w:noProof/>
                <w:webHidden/>
              </w:rPr>
              <w:instrText xml:space="preserve"> PAGEREF _Toc217085811 \h </w:instrText>
            </w:r>
            <w:r>
              <w:rPr>
                <w:noProof/>
                <w:webHidden/>
              </w:rPr>
            </w:r>
            <w:r>
              <w:rPr>
                <w:noProof/>
                <w:webHidden/>
              </w:rPr>
              <w:fldChar w:fldCharType="separate"/>
            </w:r>
            <w:r>
              <w:rPr>
                <w:noProof/>
                <w:webHidden/>
              </w:rPr>
              <w:t>13</w:t>
            </w:r>
            <w:r>
              <w:rPr>
                <w:noProof/>
                <w:webHidden/>
              </w:rPr>
              <w:fldChar w:fldCharType="end"/>
            </w:r>
          </w:hyperlink>
        </w:p>
        <w:p w14:paraId="75995BCD" w14:textId="24AA7480" w:rsidR="003A250F" w:rsidRDefault="003A250F">
          <w:pPr>
            <w:pStyle w:val="TOC2"/>
            <w:tabs>
              <w:tab w:val="right" w:leader="dot" w:pos="10456"/>
            </w:tabs>
            <w:rPr>
              <w:rFonts w:eastAsiaTheme="minorEastAsia"/>
              <w:noProof/>
              <w:lang w:eastAsia="en-GB"/>
            </w:rPr>
          </w:pPr>
          <w:hyperlink w:anchor="_Toc217085812" w:history="1">
            <w:r w:rsidRPr="006A7D85">
              <w:rPr>
                <w:rStyle w:val="Hyperlink"/>
                <w:b/>
                <w:bCs/>
                <w:noProof/>
              </w:rPr>
              <w:t>4.1 Strip Thermal Expansion</w:t>
            </w:r>
            <w:r>
              <w:rPr>
                <w:noProof/>
                <w:webHidden/>
              </w:rPr>
              <w:tab/>
            </w:r>
            <w:r>
              <w:rPr>
                <w:noProof/>
                <w:webHidden/>
              </w:rPr>
              <w:fldChar w:fldCharType="begin"/>
            </w:r>
            <w:r>
              <w:rPr>
                <w:noProof/>
                <w:webHidden/>
              </w:rPr>
              <w:instrText xml:space="preserve"> PAGEREF _Toc217085812 \h </w:instrText>
            </w:r>
            <w:r>
              <w:rPr>
                <w:noProof/>
                <w:webHidden/>
              </w:rPr>
            </w:r>
            <w:r>
              <w:rPr>
                <w:noProof/>
                <w:webHidden/>
              </w:rPr>
              <w:fldChar w:fldCharType="separate"/>
            </w:r>
            <w:r>
              <w:rPr>
                <w:noProof/>
                <w:webHidden/>
              </w:rPr>
              <w:t>13</w:t>
            </w:r>
            <w:r>
              <w:rPr>
                <w:noProof/>
                <w:webHidden/>
              </w:rPr>
              <w:fldChar w:fldCharType="end"/>
            </w:r>
          </w:hyperlink>
        </w:p>
        <w:p w14:paraId="1763B41F" w14:textId="61E1F43F" w:rsidR="003A250F" w:rsidRDefault="003A250F">
          <w:pPr>
            <w:pStyle w:val="TOC2"/>
            <w:tabs>
              <w:tab w:val="right" w:leader="dot" w:pos="10456"/>
            </w:tabs>
            <w:rPr>
              <w:rFonts w:eastAsiaTheme="minorEastAsia"/>
              <w:noProof/>
              <w:lang w:eastAsia="en-GB"/>
            </w:rPr>
          </w:pPr>
          <w:hyperlink w:anchor="_Toc217085813" w:history="1">
            <w:r w:rsidRPr="006A7D85">
              <w:rPr>
                <w:rStyle w:val="Hyperlink"/>
                <w:b/>
                <w:bCs/>
                <w:noProof/>
              </w:rPr>
              <w:t>4.2 Cantilever Beam Under Uniform Pressure</w:t>
            </w:r>
            <w:r>
              <w:rPr>
                <w:noProof/>
                <w:webHidden/>
              </w:rPr>
              <w:tab/>
            </w:r>
            <w:r>
              <w:rPr>
                <w:noProof/>
                <w:webHidden/>
              </w:rPr>
              <w:fldChar w:fldCharType="begin"/>
            </w:r>
            <w:r>
              <w:rPr>
                <w:noProof/>
                <w:webHidden/>
              </w:rPr>
              <w:instrText xml:space="preserve"> PAGEREF _Toc217085813 \h </w:instrText>
            </w:r>
            <w:r>
              <w:rPr>
                <w:noProof/>
                <w:webHidden/>
              </w:rPr>
            </w:r>
            <w:r>
              <w:rPr>
                <w:noProof/>
                <w:webHidden/>
              </w:rPr>
              <w:fldChar w:fldCharType="separate"/>
            </w:r>
            <w:r>
              <w:rPr>
                <w:noProof/>
                <w:webHidden/>
              </w:rPr>
              <w:t>14</w:t>
            </w:r>
            <w:r>
              <w:rPr>
                <w:noProof/>
                <w:webHidden/>
              </w:rPr>
              <w:fldChar w:fldCharType="end"/>
            </w:r>
          </w:hyperlink>
        </w:p>
        <w:p w14:paraId="6701CB6C" w14:textId="7914E3E0" w:rsidR="003A250F" w:rsidRDefault="003A250F">
          <w:pPr>
            <w:pStyle w:val="TOC1"/>
            <w:tabs>
              <w:tab w:val="right" w:leader="dot" w:pos="10456"/>
            </w:tabs>
            <w:rPr>
              <w:rFonts w:eastAsiaTheme="minorEastAsia"/>
              <w:noProof/>
              <w:lang w:eastAsia="en-GB"/>
            </w:rPr>
          </w:pPr>
          <w:hyperlink w:anchor="_Toc217085814" w:history="1">
            <w:r w:rsidRPr="006A7D85">
              <w:rPr>
                <w:rStyle w:val="Hyperlink"/>
                <w:b/>
                <w:bCs/>
                <w:noProof/>
              </w:rPr>
              <w:t>5. Conclusion</w:t>
            </w:r>
            <w:r>
              <w:rPr>
                <w:noProof/>
                <w:webHidden/>
              </w:rPr>
              <w:tab/>
            </w:r>
            <w:r>
              <w:rPr>
                <w:noProof/>
                <w:webHidden/>
              </w:rPr>
              <w:fldChar w:fldCharType="begin"/>
            </w:r>
            <w:r>
              <w:rPr>
                <w:noProof/>
                <w:webHidden/>
              </w:rPr>
              <w:instrText xml:space="preserve"> PAGEREF _Toc217085814 \h </w:instrText>
            </w:r>
            <w:r>
              <w:rPr>
                <w:noProof/>
                <w:webHidden/>
              </w:rPr>
            </w:r>
            <w:r>
              <w:rPr>
                <w:noProof/>
                <w:webHidden/>
              </w:rPr>
              <w:fldChar w:fldCharType="separate"/>
            </w:r>
            <w:r>
              <w:rPr>
                <w:noProof/>
                <w:webHidden/>
              </w:rPr>
              <w:t>15</w:t>
            </w:r>
            <w:r>
              <w:rPr>
                <w:noProof/>
                <w:webHidden/>
              </w:rPr>
              <w:fldChar w:fldCharType="end"/>
            </w:r>
          </w:hyperlink>
        </w:p>
        <w:p w14:paraId="4AE5D6FC" w14:textId="3FB05A95" w:rsidR="003A250F" w:rsidRDefault="003A250F">
          <w:pPr>
            <w:pStyle w:val="TOC1"/>
            <w:tabs>
              <w:tab w:val="right" w:leader="dot" w:pos="10456"/>
            </w:tabs>
            <w:rPr>
              <w:rFonts w:eastAsiaTheme="minorEastAsia"/>
              <w:noProof/>
              <w:lang w:eastAsia="en-GB"/>
            </w:rPr>
          </w:pPr>
          <w:hyperlink w:anchor="_Toc217085815" w:history="1">
            <w:r w:rsidRPr="006A7D85">
              <w:rPr>
                <w:rStyle w:val="Hyperlink"/>
                <w:b/>
                <w:bCs/>
                <w:noProof/>
              </w:rPr>
              <w:t>6 References</w:t>
            </w:r>
            <w:r>
              <w:rPr>
                <w:noProof/>
                <w:webHidden/>
              </w:rPr>
              <w:tab/>
            </w:r>
            <w:r>
              <w:rPr>
                <w:noProof/>
                <w:webHidden/>
              </w:rPr>
              <w:fldChar w:fldCharType="begin"/>
            </w:r>
            <w:r>
              <w:rPr>
                <w:noProof/>
                <w:webHidden/>
              </w:rPr>
              <w:instrText xml:space="preserve"> PAGEREF _Toc217085815 \h </w:instrText>
            </w:r>
            <w:r>
              <w:rPr>
                <w:noProof/>
                <w:webHidden/>
              </w:rPr>
            </w:r>
            <w:r>
              <w:rPr>
                <w:noProof/>
                <w:webHidden/>
              </w:rPr>
              <w:fldChar w:fldCharType="separate"/>
            </w:r>
            <w:r>
              <w:rPr>
                <w:noProof/>
                <w:webHidden/>
              </w:rPr>
              <w:t>16</w:t>
            </w:r>
            <w:r>
              <w:rPr>
                <w:noProof/>
                <w:webHidden/>
              </w:rPr>
              <w:fldChar w:fldCharType="end"/>
            </w:r>
          </w:hyperlink>
        </w:p>
        <w:p w14:paraId="72A2B230" w14:textId="6E7558D6" w:rsidR="00976417" w:rsidRDefault="00976417">
          <w:r>
            <w:rPr>
              <w:b/>
              <w:bCs/>
              <w:noProof/>
            </w:rPr>
            <w:fldChar w:fldCharType="end"/>
          </w:r>
        </w:p>
      </w:sdtContent>
    </w:sdt>
    <w:p w14:paraId="44980D80" w14:textId="77777777" w:rsidR="00D24C2E" w:rsidRDefault="00D24C2E" w:rsidP="00D24C2E">
      <w:pPr>
        <w:jc w:val="center"/>
        <w:rPr>
          <w:sz w:val="48"/>
          <w:szCs w:val="48"/>
        </w:rPr>
      </w:pPr>
    </w:p>
    <w:p w14:paraId="044476AC" w14:textId="77777777" w:rsidR="00D24C2E" w:rsidRDefault="00D24C2E" w:rsidP="00D24C2E">
      <w:pPr>
        <w:jc w:val="center"/>
        <w:rPr>
          <w:sz w:val="48"/>
          <w:szCs w:val="48"/>
        </w:rPr>
      </w:pPr>
    </w:p>
    <w:p w14:paraId="1E565AA7" w14:textId="77777777" w:rsidR="00D24C2E" w:rsidRDefault="00D24C2E" w:rsidP="00D24C2E">
      <w:pPr>
        <w:jc w:val="center"/>
        <w:rPr>
          <w:sz w:val="48"/>
          <w:szCs w:val="48"/>
        </w:rPr>
      </w:pPr>
    </w:p>
    <w:p w14:paraId="4ACF6B89" w14:textId="77777777" w:rsidR="00D24C2E" w:rsidRDefault="00D24C2E" w:rsidP="00D24C2E">
      <w:pPr>
        <w:jc w:val="center"/>
        <w:rPr>
          <w:sz w:val="48"/>
          <w:szCs w:val="48"/>
        </w:rPr>
      </w:pPr>
    </w:p>
    <w:p w14:paraId="1CDB057D" w14:textId="77777777" w:rsidR="00D24C2E" w:rsidRDefault="00D24C2E" w:rsidP="00D24C2E">
      <w:pPr>
        <w:jc w:val="center"/>
        <w:rPr>
          <w:sz w:val="48"/>
          <w:szCs w:val="48"/>
        </w:rPr>
      </w:pPr>
    </w:p>
    <w:p w14:paraId="34EF00A3" w14:textId="77777777" w:rsidR="00D24C2E" w:rsidRDefault="00D24C2E" w:rsidP="00D24C2E">
      <w:pPr>
        <w:jc w:val="center"/>
        <w:rPr>
          <w:sz w:val="48"/>
          <w:szCs w:val="48"/>
        </w:rPr>
      </w:pPr>
    </w:p>
    <w:p w14:paraId="152FE637" w14:textId="77777777" w:rsidR="004F47B9" w:rsidRDefault="004F47B9" w:rsidP="00EB57D5">
      <w:pPr>
        <w:rPr>
          <w:b/>
          <w:bCs/>
          <w:sz w:val="32"/>
          <w:szCs w:val="32"/>
        </w:rPr>
      </w:pPr>
    </w:p>
    <w:p w14:paraId="77F45A7A" w14:textId="77777777" w:rsidR="001453AE" w:rsidRDefault="001453AE" w:rsidP="00EB57D5">
      <w:pPr>
        <w:rPr>
          <w:b/>
          <w:bCs/>
          <w:sz w:val="32"/>
          <w:szCs w:val="32"/>
        </w:rPr>
      </w:pPr>
    </w:p>
    <w:p w14:paraId="0BCD65D6" w14:textId="28C62238" w:rsidR="00CC7CA5" w:rsidRPr="005915AF" w:rsidRDefault="005915AF" w:rsidP="00C60B1E">
      <w:pPr>
        <w:pStyle w:val="Heading1"/>
        <w:jc w:val="center"/>
        <w:rPr>
          <w:b/>
          <w:bCs/>
          <w:color w:val="auto"/>
          <w:sz w:val="52"/>
          <w:szCs w:val="52"/>
          <w:u w:val="single"/>
        </w:rPr>
      </w:pPr>
      <w:bookmarkStart w:id="0" w:name="_Toc217085799"/>
      <w:r w:rsidRPr="005915AF">
        <w:rPr>
          <w:b/>
          <w:bCs/>
          <w:color w:val="auto"/>
          <w:sz w:val="52"/>
          <w:szCs w:val="52"/>
          <w:u w:val="single"/>
        </w:rPr>
        <w:lastRenderedPageBreak/>
        <w:t xml:space="preserve">1 </w:t>
      </w:r>
      <w:r w:rsidR="00976417" w:rsidRPr="005915AF">
        <w:rPr>
          <w:b/>
          <w:bCs/>
          <w:color w:val="auto"/>
          <w:sz w:val="52"/>
          <w:szCs w:val="52"/>
          <w:u w:val="single"/>
        </w:rPr>
        <w:t>I</w:t>
      </w:r>
      <w:r w:rsidR="00CC7CA5" w:rsidRPr="005915AF">
        <w:rPr>
          <w:b/>
          <w:bCs/>
          <w:color w:val="auto"/>
          <w:sz w:val="52"/>
          <w:szCs w:val="52"/>
          <w:u w:val="single"/>
        </w:rPr>
        <w:t>ntroduction</w:t>
      </w:r>
      <w:bookmarkEnd w:id="0"/>
    </w:p>
    <w:p w14:paraId="1A723B1D" w14:textId="77777777" w:rsidR="00823AE5" w:rsidRPr="00E354C9" w:rsidRDefault="00823AE5" w:rsidP="00823AE5">
      <w:pPr>
        <w:rPr>
          <w:sz w:val="28"/>
          <w:szCs w:val="28"/>
        </w:rPr>
      </w:pPr>
    </w:p>
    <w:p w14:paraId="37BB483C" w14:textId="1BA56ACE" w:rsidR="00F0034A" w:rsidRPr="00F0034A" w:rsidRDefault="00B5065D" w:rsidP="00F0034A">
      <w:pPr>
        <w:jc w:val="both"/>
        <w:rPr>
          <w:sz w:val="28"/>
          <w:szCs w:val="28"/>
        </w:rPr>
      </w:pPr>
      <w:r w:rsidRPr="00B5065D">
        <w:rPr>
          <w:sz w:val="28"/>
          <w:szCs w:val="28"/>
        </w:rPr>
        <w:t xml:space="preserve">Pistons are vital components in internal combustion engines, exposed to intense thermal and mechanical loads during operation. Their performance has a direct effect on engine efficiency, durability, and reliability. Understanding the structural and thermal behaviour of pistons under engine-like conditions is critical for enhancing design and extending component life </w:t>
      </w:r>
      <w:r w:rsidR="00F0034A" w:rsidRPr="00F0034A">
        <w:rPr>
          <w:i/>
          <w:iCs/>
          <w:sz w:val="22"/>
          <w:szCs w:val="22"/>
        </w:rPr>
        <w:t>(Mahle</w:t>
      </w:r>
      <w:r w:rsidR="00F0034A" w:rsidRPr="00F0034A">
        <w:rPr>
          <w:i/>
          <w:iCs/>
          <w:sz w:val="22"/>
          <w:szCs w:val="22"/>
        </w:rPr>
        <w:t>, 2018)</w:t>
      </w:r>
      <w:r w:rsidR="00F0034A">
        <w:rPr>
          <w:i/>
          <w:iCs/>
          <w:sz w:val="22"/>
          <w:szCs w:val="22"/>
        </w:rPr>
        <w:t>.</w:t>
      </w:r>
    </w:p>
    <w:p w14:paraId="4A54D863" w14:textId="26CEF9CB" w:rsidR="00B5065D" w:rsidRPr="00B5065D" w:rsidRDefault="00B5065D" w:rsidP="00B5065D">
      <w:pPr>
        <w:jc w:val="both"/>
        <w:rPr>
          <w:sz w:val="28"/>
          <w:szCs w:val="28"/>
        </w:rPr>
      </w:pPr>
    </w:p>
    <w:p w14:paraId="33FE1AD8" w14:textId="77777777" w:rsidR="00B5065D" w:rsidRPr="00B5065D" w:rsidRDefault="00B5065D" w:rsidP="00B5065D">
      <w:pPr>
        <w:jc w:val="both"/>
        <w:rPr>
          <w:sz w:val="28"/>
          <w:szCs w:val="28"/>
        </w:rPr>
      </w:pPr>
      <w:r w:rsidRPr="00B5065D">
        <w:rPr>
          <w:sz w:val="28"/>
          <w:szCs w:val="28"/>
        </w:rPr>
        <w:t>This study focuses on evaluating a piston’s response to combined thermal and mechanical loads. By simulating steady-state engine conditions, the aim is to identify regions of high stress and thermal concentration that could lead to material fatigue or failure. The analysis targets improving structural resilience and supporting future optimisation.</w:t>
      </w:r>
    </w:p>
    <w:p w14:paraId="1447D445" w14:textId="04343194" w:rsidR="00EF31B7" w:rsidRPr="00EF31B7" w:rsidRDefault="00B5065D" w:rsidP="00EF31B7">
      <w:pPr>
        <w:jc w:val="both"/>
        <w:rPr>
          <w:sz w:val="28"/>
          <w:szCs w:val="28"/>
        </w:rPr>
      </w:pPr>
      <w:r w:rsidRPr="00B5065D">
        <w:rPr>
          <w:sz w:val="28"/>
          <w:szCs w:val="28"/>
        </w:rPr>
        <w:t xml:space="preserve">To achieve this, a combination of simulation tools was used. Ansys Workbench 2023 R1 handled the thermal and structural simulations, providing insight into temperature gradients, stress distributions, and deformation patterns. SolidWorks 2023 supported geometry creation and was used for preliminary design and topology optimisation tasks </w:t>
      </w:r>
      <w:r w:rsidR="00EF31B7" w:rsidRPr="00EF31B7">
        <w:rPr>
          <w:i/>
          <w:iCs/>
          <w:sz w:val="22"/>
          <w:szCs w:val="22"/>
        </w:rPr>
        <w:t>(Navathale et al</w:t>
      </w:r>
      <w:r w:rsidR="00EF31B7" w:rsidRPr="00EF31B7">
        <w:rPr>
          <w:i/>
          <w:iCs/>
          <w:sz w:val="22"/>
          <w:szCs w:val="22"/>
        </w:rPr>
        <w:t>, 2021</w:t>
      </w:r>
      <w:r w:rsidR="00EF31B7" w:rsidRPr="00EF31B7">
        <w:rPr>
          <w:i/>
          <w:iCs/>
          <w:sz w:val="22"/>
          <w:szCs w:val="22"/>
        </w:rPr>
        <w:t>)</w:t>
      </w:r>
      <w:r w:rsidR="00EF31B7" w:rsidRPr="00EF31B7">
        <w:rPr>
          <w:i/>
          <w:iCs/>
          <w:sz w:val="22"/>
          <w:szCs w:val="22"/>
        </w:rPr>
        <w:t>.</w:t>
      </w:r>
    </w:p>
    <w:p w14:paraId="365891E2" w14:textId="22A70E52" w:rsidR="00B5065D" w:rsidRPr="00B5065D" w:rsidRDefault="00B5065D" w:rsidP="00B5065D">
      <w:pPr>
        <w:jc w:val="both"/>
        <w:rPr>
          <w:sz w:val="28"/>
          <w:szCs w:val="28"/>
        </w:rPr>
      </w:pPr>
    </w:p>
    <w:p w14:paraId="5E016299" w14:textId="639B8C24" w:rsidR="00EF31B7" w:rsidRPr="00EF31B7" w:rsidRDefault="00B5065D" w:rsidP="00EF31B7">
      <w:pPr>
        <w:jc w:val="both"/>
        <w:rPr>
          <w:i/>
          <w:iCs/>
          <w:sz w:val="22"/>
          <w:szCs w:val="22"/>
        </w:rPr>
      </w:pPr>
      <w:r>
        <w:rPr>
          <w:sz w:val="28"/>
          <w:szCs w:val="28"/>
        </w:rPr>
        <w:t xml:space="preserve">Using these </w:t>
      </w:r>
      <w:r w:rsidRPr="00B5065D">
        <w:rPr>
          <w:sz w:val="28"/>
          <w:szCs w:val="28"/>
        </w:rPr>
        <w:t>software</w:t>
      </w:r>
      <w:r>
        <w:rPr>
          <w:sz w:val="28"/>
          <w:szCs w:val="28"/>
        </w:rPr>
        <w:t>’s</w:t>
      </w:r>
      <w:r w:rsidRPr="00B5065D">
        <w:rPr>
          <w:sz w:val="28"/>
          <w:szCs w:val="28"/>
        </w:rPr>
        <w:t xml:space="preserve"> allows for an in-depth evaluation of piston behaviour under realistic loading scenarios. Results are validated using established verification examples to ensure confidence in the simulation accuracy</w:t>
      </w:r>
      <w:r w:rsidR="008C0733">
        <w:rPr>
          <w:sz w:val="28"/>
          <w:szCs w:val="28"/>
        </w:rPr>
        <w:t>.</w:t>
      </w:r>
    </w:p>
    <w:p w14:paraId="7EE15487" w14:textId="7630732D" w:rsidR="00B5065D" w:rsidRPr="00B5065D" w:rsidRDefault="00B5065D" w:rsidP="00B5065D">
      <w:pPr>
        <w:jc w:val="both"/>
        <w:rPr>
          <w:sz w:val="28"/>
          <w:szCs w:val="28"/>
        </w:rPr>
      </w:pPr>
      <w:r w:rsidRPr="00B5065D">
        <w:rPr>
          <w:sz w:val="28"/>
          <w:szCs w:val="28"/>
        </w:rPr>
        <w:t xml:space="preserve">The findings offer key guidance for enhancing piston design through informed material selection and geometric refinement </w:t>
      </w:r>
      <w:r w:rsidR="00F0034A" w:rsidRPr="00F0034A">
        <w:rPr>
          <w:i/>
          <w:iCs/>
          <w:sz w:val="22"/>
          <w:szCs w:val="22"/>
        </w:rPr>
        <w:t>(Mahle, 2018)</w:t>
      </w:r>
      <w:r w:rsidR="00F0034A">
        <w:rPr>
          <w:i/>
          <w:iCs/>
          <w:sz w:val="22"/>
          <w:szCs w:val="22"/>
        </w:rPr>
        <w:t>.</w:t>
      </w:r>
    </w:p>
    <w:p w14:paraId="179EE43F" w14:textId="77777777" w:rsidR="00823AE5" w:rsidRPr="00823AE5" w:rsidRDefault="00823AE5" w:rsidP="00823AE5"/>
    <w:p w14:paraId="54177A13" w14:textId="6D6D0860" w:rsidR="00CC7CA5" w:rsidRDefault="00CC7CA5" w:rsidP="00976417">
      <w:pPr>
        <w:pStyle w:val="Heading1"/>
      </w:pPr>
    </w:p>
    <w:p w14:paraId="35572BEF" w14:textId="77777777" w:rsidR="00C60B1E" w:rsidRDefault="00C60B1E" w:rsidP="00C60B1E"/>
    <w:p w14:paraId="047C84BD" w14:textId="77777777" w:rsidR="00C60B1E" w:rsidRDefault="00C60B1E" w:rsidP="00C60B1E"/>
    <w:p w14:paraId="750D146D" w14:textId="77777777" w:rsidR="00C60B1E" w:rsidRDefault="00C60B1E" w:rsidP="00C60B1E"/>
    <w:p w14:paraId="492DB342" w14:textId="77777777" w:rsidR="00C60B1E" w:rsidRPr="00C60B1E" w:rsidRDefault="00C60B1E" w:rsidP="00C60B1E"/>
    <w:p w14:paraId="2DCA5F54" w14:textId="219AE900" w:rsidR="00976417" w:rsidRPr="00427ADA" w:rsidRDefault="00976417" w:rsidP="00976417">
      <w:pPr>
        <w:pStyle w:val="Heading1"/>
        <w:jc w:val="center"/>
        <w:rPr>
          <w:b/>
          <w:bCs/>
          <w:color w:val="auto"/>
          <w:sz w:val="52"/>
          <w:szCs w:val="52"/>
          <w:u w:val="single"/>
        </w:rPr>
      </w:pPr>
      <w:bookmarkStart w:id="1" w:name="_Toc217085800"/>
      <w:r w:rsidRPr="00427ADA">
        <w:rPr>
          <w:b/>
          <w:bCs/>
          <w:color w:val="auto"/>
          <w:sz w:val="52"/>
          <w:szCs w:val="52"/>
          <w:u w:val="single"/>
        </w:rPr>
        <w:lastRenderedPageBreak/>
        <w:t>2 Methodology</w:t>
      </w:r>
      <w:bookmarkEnd w:id="1"/>
    </w:p>
    <w:p w14:paraId="1F48CF73" w14:textId="77777777" w:rsidR="00D2515F" w:rsidRPr="00D2515F" w:rsidRDefault="00D2515F" w:rsidP="00D2515F"/>
    <w:p w14:paraId="18105C3E" w14:textId="0E01231A" w:rsidR="00D2515F" w:rsidRPr="00D2515F" w:rsidRDefault="00D2515F" w:rsidP="00D2515F">
      <w:pPr>
        <w:jc w:val="both"/>
        <w:rPr>
          <w:sz w:val="28"/>
          <w:szCs w:val="28"/>
        </w:rPr>
      </w:pPr>
      <w:r w:rsidRPr="00D2515F">
        <w:rPr>
          <w:sz w:val="28"/>
          <w:szCs w:val="28"/>
        </w:rPr>
        <w:t xml:space="preserve">This study used ANSYS Workbench 2024 R2 to investigate the structural and thermal behaviour of an internal combustion engine </w:t>
      </w:r>
      <w:r>
        <w:rPr>
          <w:sz w:val="28"/>
          <w:szCs w:val="28"/>
        </w:rPr>
        <w:t xml:space="preserve">sub </w:t>
      </w:r>
      <w:r w:rsidRPr="00D2515F">
        <w:rPr>
          <w:sz w:val="28"/>
          <w:szCs w:val="28"/>
        </w:rPr>
        <w:t xml:space="preserve">assembly. The model consisted of five components: the piston, </w:t>
      </w:r>
      <w:r w:rsidRPr="00D2515F">
        <w:rPr>
          <w:sz w:val="28"/>
          <w:szCs w:val="28"/>
        </w:rPr>
        <w:t>gaugeon</w:t>
      </w:r>
      <w:r w:rsidRPr="00D2515F">
        <w:rPr>
          <w:sz w:val="28"/>
          <w:szCs w:val="28"/>
        </w:rPr>
        <w:t xml:space="preserve"> pin, connecting rod, crankshaft, and bearing.</w:t>
      </w:r>
    </w:p>
    <w:p w14:paraId="211BCB1F" w14:textId="3997BFF8" w:rsidR="00D2515F" w:rsidRDefault="00D2515F" w:rsidP="00427ADA">
      <w:pPr>
        <w:jc w:val="both"/>
        <w:rPr>
          <w:sz w:val="28"/>
          <w:szCs w:val="28"/>
        </w:rPr>
      </w:pPr>
      <w:r w:rsidRPr="00D2515F">
        <w:rPr>
          <w:sz w:val="28"/>
          <w:szCs w:val="28"/>
        </w:rPr>
        <w:t xml:space="preserve">A </w:t>
      </w:r>
      <w:r w:rsidRPr="00D2515F">
        <w:rPr>
          <w:sz w:val="28"/>
          <w:szCs w:val="28"/>
        </w:rPr>
        <w:t>multi</w:t>
      </w:r>
      <w:r>
        <w:rPr>
          <w:sz w:val="28"/>
          <w:szCs w:val="28"/>
        </w:rPr>
        <w:t>-</w:t>
      </w:r>
      <w:r w:rsidRPr="00D2515F">
        <w:rPr>
          <w:sz w:val="28"/>
          <w:szCs w:val="28"/>
        </w:rPr>
        <w:t>step</w:t>
      </w:r>
      <w:r w:rsidRPr="00D2515F">
        <w:rPr>
          <w:sz w:val="28"/>
          <w:szCs w:val="28"/>
        </w:rPr>
        <w:t xml:space="preserve"> workflow was followed, combining rigid body dynamics, steady-state thermal, and static structural simulations. Additionally, a topology optimisation study was performed using SolidWorks to explore potential weigh</w:t>
      </w:r>
      <w:r>
        <w:rPr>
          <w:sz w:val="28"/>
          <w:szCs w:val="28"/>
        </w:rPr>
        <w:t xml:space="preserve">t </w:t>
      </w:r>
      <w:r w:rsidRPr="00D2515F">
        <w:rPr>
          <w:sz w:val="28"/>
          <w:szCs w:val="28"/>
        </w:rPr>
        <w:t>saving opportunities in the piston design. This integrated approach ensured a realistic representation of engine conditions, enabling accurate analysis of stress, temperature, and deformation to identify potential failure points and design improvements</w:t>
      </w:r>
      <w:r>
        <w:rPr>
          <w:sz w:val="28"/>
          <w:szCs w:val="28"/>
        </w:rPr>
        <w:t>.</w:t>
      </w:r>
    </w:p>
    <w:p w14:paraId="269D1709" w14:textId="77777777" w:rsidR="00427ADA" w:rsidRDefault="00427ADA" w:rsidP="00427ADA">
      <w:pPr>
        <w:jc w:val="both"/>
        <w:rPr>
          <w:sz w:val="28"/>
          <w:szCs w:val="28"/>
        </w:rPr>
      </w:pPr>
    </w:p>
    <w:p w14:paraId="05879708" w14:textId="61F4D105" w:rsidR="00976417" w:rsidRPr="00976417" w:rsidRDefault="00976417" w:rsidP="00D2515F">
      <w:pPr>
        <w:jc w:val="both"/>
        <w:rPr>
          <w:b/>
          <w:bCs/>
          <w:sz w:val="40"/>
          <w:szCs w:val="40"/>
          <w:u w:val="single"/>
        </w:rPr>
      </w:pPr>
      <w:r w:rsidRPr="00976417">
        <w:rPr>
          <w:b/>
          <w:bCs/>
          <w:sz w:val="40"/>
          <w:szCs w:val="40"/>
          <w:u w:val="single"/>
        </w:rPr>
        <w:t>2.1 Geometry and Materials</w:t>
      </w:r>
    </w:p>
    <w:p w14:paraId="1B763446" w14:textId="45854EE2" w:rsidR="00F0034A" w:rsidRPr="00F0034A" w:rsidRDefault="00300BEB" w:rsidP="00F0034A">
      <w:pPr>
        <w:jc w:val="both"/>
        <w:rPr>
          <w:sz w:val="28"/>
          <w:szCs w:val="28"/>
        </w:rPr>
      </w:pPr>
      <w:r w:rsidRPr="00300BEB">
        <w:rPr>
          <w:sz w:val="28"/>
          <w:szCs w:val="28"/>
        </w:rPr>
        <w:t xml:space="preserve">The piston was assigned 6061-T6 aluminium due to its balance of thermal conductivity, low weight, and moderate temperature strength. This alloy is widely used in automotive applications for its structural efficiency and machinability </w:t>
      </w:r>
      <w:r w:rsidR="00F0034A" w:rsidRPr="00F0034A">
        <w:rPr>
          <w:i/>
          <w:iCs/>
          <w:sz w:val="22"/>
          <w:szCs w:val="22"/>
        </w:rPr>
        <w:t>(Karem and Ismail</w:t>
      </w:r>
      <w:r w:rsidR="00F0034A" w:rsidRPr="00F0034A">
        <w:rPr>
          <w:i/>
          <w:iCs/>
          <w:sz w:val="22"/>
          <w:szCs w:val="22"/>
        </w:rPr>
        <w:t>, 2022</w:t>
      </w:r>
      <w:r w:rsidR="00F0034A" w:rsidRPr="00F0034A">
        <w:rPr>
          <w:i/>
          <w:iCs/>
          <w:sz w:val="22"/>
          <w:szCs w:val="22"/>
        </w:rPr>
        <w:t>)</w:t>
      </w:r>
      <w:r w:rsidR="00F0034A" w:rsidRPr="00F0034A">
        <w:rPr>
          <w:i/>
          <w:iCs/>
          <w:sz w:val="22"/>
          <w:szCs w:val="22"/>
        </w:rPr>
        <w:t>.</w:t>
      </w:r>
    </w:p>
    <w:p w14:paraId="2C45AC78" w14:textId="20C016A2" w:rsidR="00300BEB" w:rsidRPr="00300BEB" w:rsidRDefault="00300BEB" w:rsidP="00300BEB">
      <w:pPr>
        <w:jc w:val="both"/>
        <w:rPr>
          <w:sz w:val="28"/>
          <w:szCs w:val="28"/>
        </w:rPr>
      </w:pPr>
      <w:r w:rsidRPr="00300BEB">
        <w:rPr>
          <w:sz w:val="28"/>
          <w:szCs w:val="28"/>
        </w:rPr>
        <w:t xml:space="preserve"> Its strength-to-weight ratio makes it ideal for </w:t>
      </w:r>
      <w:r w:rsidRPr="00300BEB">
        <w:rPr>
          <w:sz w:val="28"/>
          <w:szCs w:val="28"/>
        </w:rPr>
        <w:t>high</w:t>
      </w:r>
      <w:r>
        <w:rPr>
          <w:sz w:val="28"/>
          <w:szCs w:val="28"/>
        </w:rPr>
        <w:t>-speed</w:t>
      </w:r>
      <w:r w:rsidRPr="00300BEB">
        <w:rPr>
          <w:sz w:val="28"/>
          <w:szCs w:val="28"/>
        </w:rPr>
        <w:t xml:space="preserve"> engine components, offering both durability and reduced inertial loads. Additionally, 6061-T6 maintains stable mechanical behaviour under moderate thermal stress, making it suitable for parts exposed to fluctuating temperatures within combustion chambers.</w:t>
      </w:r>
    </w:p>
    <w:p w14:paraId="07F6473F" w14:textId="0B032DB4" w:rsidR="00300BEB" w:rsidRPr="00300BEB" w:rsidRDefault="00300BEB" w:rsidP="00300BEB">
      <w:pPr>
        <w:jc w:val="both"/>
        <w:rPr>
          <w:sz w:val="28"/>
          <w:szCs w:val="28"/>
        </w:rPr>
      </w:pPr>
      <w:r w:rsidRPr="00300BEB">
        <w:rPr>
          <w:sz w:val="28"/>
          <w:szCs w:val="28"/>
        </w:rPr>
        <w:t>Temperature</w:t>
      </w:r>
      <w:r>
        <w:rPr>
          <w:sz w:val="28"/>
          <w:szCs w:val="28"/>
        </w:rPr>
        <w:t xml:space="preserve"> </w:t>
      </w:r>
      <w:r w:rsidRPr="00300BEB">
        <w:rPr>
          <w:sz w:val="28"/>
          <w:szCs w:val="28"/>
        </w:rPr>
        <w:t>dependent properties, including Young’s modulus, were implemented to account for reduced stiffness at elevated temperatures. This enabled the simulation to more accurately reflect real-world performance during thermal loading cycles. The temperature</w:t>
      </w:r>
      <w:r>
        <w:rPr>
          <w:sz w:val="28"/>
          <w:szCs w:val="28"/>
        </w:rPr>
        <w:t xml:space="preserve"> </w:t>
      </w:r>
      <w:r w:rsidRPr="00300BEB">
        <w:rPr>
          <w:sz w:val="28"/>
          <w:szCs w:val="28"/>
        </w:rPr>
        <w:t>dependent degradation curve was modelled based on empirical data to simulate the drop in modulus from approximately 68 GPa at room temperature to around 12 GPa at elevated temperatures above 500</w:t>
      </w:r>
      <w:r w:rsidRPr="00300BEB">
        <w:rPr>
          <w:rFonts w:ascii="Arial" w:hAnsi="Arial" w:cs="Arial"/>
          <w:sz w:val="28"/>
          <w:szCs w:val="28"/>
        </w:rPr>
        <w:t> </w:t>
      </w:r>
      <w:r w:rsidRPr="00300BEB">
        <w:rPr>
          <w:rFonts w:ascii="Aptos" w:hAnsi="Aptos" w:cs="Aptos"/>
          <w:sz w:val="28"/>
          <w:szCs w:val="28"/>
        </w:rPr>
        <w:t>°</w:t>
      </w:r>
      <w:r w:rsidRPr="00300BEB">
        <w:rPr>
          <w:sz w:val="28"/>
          <w:szCs w:val="28"/>
        </w:rPr>
        <w:t>C. This behaviour is essential to predict stress concentrations and possible deformation in high</w:t>
      </w:r>
      <w:r>
        <w:rPr>
          <w:sz w:val="28"/>
          <w:szCs w:val="28"/>
        </w:rPr>
        <w:t xml:space="preserve"> </w:t>
      </w:r>
      <w:r w:rsidRPr="00300BEB">
        <w:rPr>
          <w:sz w:val="28"/>
          <w:szCs w:val="28"/>
        </w:rPr>
        <w:t>temperature zones of the piston crown.</w:t>
      </w:r>
    </w:p>
    <w:p w14:paraId="0E17F296" w14:textId="441E4350" w:rsidR="00300BEB" w:rsidRPr="00300BEB" w:rsidRDefault="00300BEB" w:rsidP="00300BEB">
      <w:pPr>
        <w:jc w:val="both"/>
        <w:rPr>
          <w:sz w:val="28"/>
          <w:szCs w:val="28"/>
        </w:rPr>
      </w:pPr>
      <w:r w:rsidRPr="00300BEB">
        <w:rPr>
          <w:sz w:val="28"/>
          <w:szCs w:val="28"/>
        </w:rPr>
        <w:t xml:space="preserve">All remaining components in the assembly were defined as stainless steel, assumed to maintain stable thermal and mechanical properties throughout the simulation cycle </w:t>
      </w:r>
      <w:r w:rsidR="00EF31B7" w:rsidRPr="00F0034A">
        <w:rPr>
          <w:i/>
          <w:iCs/>
          <w:sz w:val="22"/>
          <w:szCs w:val="22"/>
        </w:rPr>
        <w:t>(Krishnamurthy</w:t>
      </w:r>
      <w:r w:rsidR="00EF31B7">
        <w:rPr>
          <w:i/>
          <w:iCs/>
          <w:sz w:val="22"/>
          <w:szCs w:val="22"/>
        </w:rPr>
        <w:t>,2019</w:t>
      </w:r>
      <w:r w:rsidR="00EF31B7" w:rsidRPr="00F0034A">
        <w:rPr>
          <w:i/>
          <w:iCs/>
          <w:sz w:val="22"/>
          <w:szCs w:val="22"/>
        </w:rPr>
        <w:t>)</w:t>
      </w:r>
      <w:r w:rsidR="00EF31B7">
        <w:rPr>
          <w:i/>
          <w:iCs/>
          <w:sz w:val="22"/>
          <w:szCs w:val="22"/>
        </w:rPr>
        <w:t>.</w:t>
      </w:r>
      <w:r w:rsidR="00EF31B7">
        <w:rPr>
          <w:i/>
          <w:iCs/>
          <w:sz w:val="22"/>
          <w:szCs w:val="22"/>
        </w:rPr>
        <w:t xml:space="preserve"> </w:t>
      </w:r>
      <w:r w:rsidRPr="00300BEB">
        <w:rPr>
          <w:sz w:val="28"/>
          <w:szCs w:val="28"/>
        </w:rPr>
        <w:t xml:space="preserve">Stainless steel was chosen not only for its strength but also for its corrosion resistance and ability to retain structural integrity across a wide range of </w:t>
      </w:r>
      <w:r w:rsidRPr="00300BEB">
        <w:rPr>
          <w:sz w:val="28"/>
          <w:szCs w:val="28"/>
        </w:rPr>
        <w:lastRenderedPageBreak/>
        <w:t>thermal cycles. This assumption allowed for simplified material assignment while still capturing the dominant mechanical interactions between the piston and surrounding components.</w:t>
      </w:r>
    </w:p>
    <w:p w14:paraId="0102E81D" w14:textId="77777777" w:rsidR="00D2515F" w:rsidRPr="00D2515F" w:rsidRDefault="00D2515F" w:rsidP="00D2515F">
      <w:pPr>
        <w:jc w:val="both"/>
        <w:rPr>
          <w:sz w:val="28"/>
          <w:szCs w:val="28"/>
        </w:rPr>
      </w:pPr>
    </w:p>
    <w:p w14:paraId="67ED8883" w14:textId="0D4B6CE8" w:rsidR="00976417" w:rsidRPr="00976417" w:rsidRDefault="00976417" w:rsidP="00976417">
      <w:pPr>
        <w:pStyle w:val="Heading2"/>
        <w:rPr>
          <w:b/>
          <w:bCs/>
          <w:color w:val="auto"/>
          <w:sz w:val="40"/>
          <w:szCs w:val="40"/>
          <w:u w:val="single"/>
        </w:rPr>
      </w:pPr>
      <w:bookmarkStart w:id="2" w:name="_Toc217085801"/>
      <w:r w:rsidRPr="00976417">
        <w:rPr>
          <w:b/>
          <w:bCs/>
          <w:color w:val="auto"/>
          <w:sz w:val="40"/>
          <w:szCs w:val="40"/>
          <w:u w:val="single"/>
        </w:rPr>
        <w:t>2.2 Meshing</w:t>
      </w:r>
      <w:bookmarkEnd w:id="2"/>
    </w:p>
    <w:p w14:paraId="7F604AFE" w14:textId="09B5024D" w:rsidR="00300BEB" w:rsidRPr="00300BEB" w:rsidRDefault="00300BEB" w:rsidP="00300BEB">
      <w:pPr>
        <w:jc w:val="both"/>
        <w:rPr>
          <w:sz w:val="28"/>
          <w:szCs w:val="28"/>
        </w:rPr>
      </w:pPr>
      <w:r w:rsidRPr="00300BEB">
        <w:rPr>
          <w:sz w:val="28"/>
          <w:szCs w:val="28"/>
        </w:rPr>
        <w:t>Meshing was carried out using ANSYS Mechanical’s automatic tetrahedral algorithm, selected for its suitability with intricate geometries such as the piston. Tetrahedral elements are particularly effective for capturing curvature and sharp transitions in complex shapes, making them ideal for high</w:t>
      </w:r>
      <w:r>
        <w:rPr>
          <w:sz w:val="28"/>
          <w:szCs w:val="28"/>
        </w:rPr>
        <w:t xml:space="preserve"> </w:t>
      </w:r>
      <w:r w:rsidRPr="00300BEB">
        <w:rPr>
          <w:sz w:val="28"/>
          <w:szCs w:val="28"/>
        </w:rPr>
        <w:t>fidelity analysis of piston crown and skirt regions.</w:t>
      </w:r>
    </w:p>
    <w:p w14:paraId="2C29E464" w14:textId="30FC5A1D" w:rsidR="00300BEB" w:rsidRPr="00300BEB" w:rsidRDefault="00300BEB" w:rsidP="00300BEB">
      <w:pPr>
        <w:jc w:val="both"/>
        <w:rPr>
          <w:sz w:val="28"/>
          <w:szCs w:val="28"/>
        </w:rPr>
      </w:pPr>
      <w:r w:rsidRPr="00300BEB">
        <w:rPr>
          <w:sz w:val="28"/>
          <w:szCs w:val="28"/>
        </w:rPr>
        <w:t xml:space="preserve">A local mesh refinement of 2.5 mm was applied to areas prone to stress and thermal gradients, specifically the crown, skirt, and groove zones </w:t>
      </w:r>
      <w:r w:rsidR="00EF31B7" w:rsidRPr="00EF31B7">
        <w:rPr>
          <w:i/>
          <w:iCs/>
          <w:sz w:val="22"/>
          <w:szCs w:val="22"/>
        </w:rPr>
        <w:t>(Navathale et al, 2021).</w:t>
      </w:r>
      <w:r w:rsidR="00EF31B7">
        <w:rPr>
          <w:i/>
          <w:iCs/>
          <w:sz w:val="22"/>
          <w:szCs w:val="22"/>
        </w:rPr>
        <w:t xml:space="preserve"> </w:t>
      </w:r>
      <w:r w:rsidRPr="00300BEB">
        <w:rPr>
          <w:sz w:val="28"/>
          <w:szCs w:val="28"/>
        </w:rPr>
        <w:t>These regions experience sharp thermal changes due to direct exposure to combustion gases and mechanical loading from the connecting rod, requiring higher element density to resolve stress concentrations accurately. In some internal areas, further refinements were made to maintain consistent aspect ratios and prevent distorted elements that could affect convergence.</w:t>
      </w:r>
    </w:p>
    <w:p w14:paraId="5E2B9C61" w14:textId="1589014A" w:rsidR="00300BEB" w:rsidRDefault="00300BEB" w:rsidP="00300BEB">
      <w:pPr>
        <w:jc w:val="both"/>
        <w:rPr>
          <w:sz w:val="28"/>
          <w:szCs w:val="28"/>
        </w:rPr>
      </w:pPr>
      <w:r w:rsidRPr="00300BEB">
        <w:rPr>
          <w:sz w:val="28"/>
          <w:szCs w:val="28"/>
        </w:rPr>
        <w:t>Mesh quality was verified through skewness and aspect ratio checks to ensure solution stability. High skewness or poor aspect ratios can result in numerical errors or artificially increased stress readings. Acceptable limits were maintained to improve solver reliability. This resolution offered a compromise between accuracy in critical regions and computational efficiency across the full engine sub</w:t>
      </w:r>
      <w:r>
        <w:rPr>
          <w:sz w:val="28"/>
          <w:szCs w:val="28"/>
        </w:rPr>
        <w:t xml:space="preserve"> </w:t>
      </w:r>
      <w:r w:rsidRPr="00300BEB">
        <w:rPr>
          <w:sz w:val="28"/>
          <w:szCs w:val="28"/>
        </w:rPr>
        <w:t xml:space="preserve">assembly. </w:t>
      </w:r>
    </w:p>
    <w:p w14:paraId="6CD867A9" w14:textId="77777777" w:rsidR="00427ADA" w:rsidRDefault="00427ADA" w:rsidP="00300BEB">
      <w:pPr>
        <w:jc w:val="both"/>
        <w:rPr>
          <w:sz w:val="28"/>
          <w:szCs w:val="28"/>
        </w:rPr>
      </w:pPr>
    </w:p>
    <w:p w14:paraId="385EE779" w14:textId="77777777" w:rsidR="00427ADA" w:rsidRDefault="00427ADA" w:rsidP="00300BEB">
      <w:pPr>
        <w:jc w:val="both"/>
        <w:rPr>
          <w:sz w:val="28"/>
          <w:szCs w:val="28"/>
        </w:rPr>
      </w:pPr>
    </w:p>
    <w:p w14:paraId="610445AC" w14:textId="77777777" w:rsidR="00427ADA" w:rsidRDefault="00427ADA" w:rsidP="00300BEB">
      <w:pPr>
        <w:jc w:val="both"/>
        <w:rPr>
          <w:sz w:val="28"/>
          <w:szCs w:val="28"/>
        </w:rPr>
      </w:pPr>
    </w:p>
    <w:p w14:paraId="02CAA7B7" w14:textId="77777777" w:rsidR="00427ADA" w:rsidRDefault="00427ADA" w:rsidP="00300BEB">
      <w:pPr>
        <w:jc w:val="both"/>
        <w:rPr>
          <w:sz w:val="28"/>
          <w:szCs w:val="28"/>
        </w:rPr>
      </w:pPr>
    </w:p>
    <w:p w14:paraId="553FA53F" w14:textId="77777777" w:rsidR="00427ADA" w:rsidRDefault="00427ADA" w:rsidP="00300BEB">
      <w:pPr>
        <w:jc w:val="both"/>
        <w:rPr>
          <w:sz w:val="28"/>
          <w:szCs w:val="28"/>
        </w:rPr>
      </w:pPr>
    </w:p>
    <w:p w14:paraId="48773B33" w14:textId="77777777" w:rsidR="00427ADA" w:rsidRPr="00300BEB" w:rsidRDefault="00427ADA" w:rsidP="00300BEB">
      <w:pPr>
        <w:jc w:val="both"/>
        <w:rPr>
          <w:sz w:val="28"/>
          <w:szCs w:val="28"/>
        </w:rPr>
      </w:pPr>
    </w:p>
    <w:p w14:paraId="2B50B73B" w14:textId="77777777" w:rsidR="00E354C9" w:rsidRPr="00E354C9" w:rsidRDefault="00E354C9" w:rsidP="00E354C9"/>
    <w:p w14:paraId="491489B8" w14:textId="0D32D3E3" w:rsidR="00976417" w:rsidRPr="00976417" w:rsidRDefault="00976417" w:rsidP="00976417">
      <w:pPr>
        <w:pStyle w:val="Heading2"/>
        <w:rPr>
          <w:b/>
          <w:bCs/>
          <w:color w:val="auto"/>
          <w:sz w:val="40"/>
          <w:szCs w:val="40"/>
          <w:u w:val="single"/>
        </w:rPr>
      </w:pPr>
      <w:bookmarkStart w:id="3" w:name="_Toc217085802"/>
      <w:r w:rsidRPr="00976417">
        <w:rPr>
          <w:b/>
          <w:bCs/>
          <w:color w:val="auto"/>
          <w:sz w:val="40"/>
          <w:szCs w:val="40"/>
          <w:u w:val="single"/>
        </w:rPr>
        <w:lastRenderedPageBreak/>
        <w:t>2.3 Simulation Workflow</w:t>
      </w:r>
      <w:bookmarkEnd w:id="3"/>
    </w:p>
    <w:p w14:paraId="22B2F754" w14:textId="73898E1B" w:rsidR="00DC7D66" w:rsidRDefault="00DC7D66" w:rsidP="00427ADA">
      <w:pPr>
        <w:jc w:val="both"/>
        <w:rPr>
          <w:sz w:val="28"/>
          <w:szCs w:val="28"/>
        </w:rPr>
      </w:pPr>
      <w:r w:rsidRPr="00DC7D66">
        <w:rPr>
          <w:sz w:val="28"/>
          <w:szCs w:val="28"/>
        </w:rPr>
        <w:t>The simulation workflow was structured into three stages: rigid body dynamics, steady-state thermal analysis, and static structural analysis. This approach ensured both mechanical and thermal interactions were accurately captured</w:t>
      </w:r>
      <w:r>
        <w:rPr>
          <w:sz w:val="28"/>
          <w:szCs w:val="28"/>
        </w:rPr>
        <w:t>.</w:t>
      </w:r>
    </w:p>
    <w:p w14:paraId="19DE4B36" w14:textId="77777777" w:rsidR="00427ADA" w:rsidRPr="000368FA" w:rsidRDefault="00427ADA" w:rsidP="00427ADA">
      <w:pPr>
        <w:jc w:val="both"/>
        <w:rPr>
          <w:sz w:val="28"/>
          <w:szCs w:val="28"/>
        </w:rPr>
      </w:pPr>
    </w:p>
    <w:p w14:paraId="38768B84" w14:textId="02C6596C" w:rsidR="00976417" w:rsidRPr="000368FA" w:rsidRDefault="00976417" w:rsidP="00DC7D66">
      <w:pPr>
        <w:numPr>
          <w:ilvl w:val="0"/>
          <w:numId w:val="50"/>
        </w:numPr>
        <w:rPr>
          <w:sz w:val="28"/>
          <w:szCs w:val="28"/>
        </w:rPr>
      </w:pPr>
      <w:r w:rsidRPr="000368FA">
        <w:rPr>
          <w:b/>
          <w:bCs/>
          <w:sz w:val="28"/>
          <w:szCs w:val="28"/>
        </w:rPr>
        <w:t>Rigid Body Dynamics</w:t>
      </w:r>
      <w:r w:rsidRPr="000368FA">
        <w:rPr>
          <w:sz w:val="28"/>
          <w:szCs w:val="28"/>
        </w:rPr>
        <w:br/>
      </w:r>
      <w:r w:rsidR="00DC7D66" w:rsidRPr="00DC7D66">
        <w:rPr>
          <w:sz w:val="28"/>
          <w:szCs w:val="28"/>
        </w:rPr>
        <w:t xml:space="preserve">A rotational velocity was applied to the crankshaft to replicate engine motion. Mechanical joints between components ensured realistic movement, while reaction forces at the </w:t>
      </w:r>
      <w:r w:rsidR="00DC7D66" w:rsidRPr="00DC7D66">
        <w:rPr>
          <w:sz w:val="28"/>
          <w:szCs w:val="28"/>
        </w:rPr>
        <w:t>gaugeon</w:t>
      </w:r>
      <w:r w:rsidR="00DC7D66" w:rsidRPr="00DC7D66">
        <w:rPr>
          <w:sz w:val="28"/>
          <w:szCs w:val="28"/>
        </w:rPr>
        <w:t xml:space="preserve"> pin were extracted using joint probes. These</w:t>
      </w:r>
      <w:r w:rsidR="00427ADA">
        <w:rPr>
          <w:sz w:val="28"/>
          <w:szCs w:val="28"/>
        </w:rPr>
        <w:t xml:space="preserve"> </w:t>
      </w:r>
      <w:r w:rsidR="00DC7D66" w:rsidRPr="00DC7D66">
        <w:rPr>
          <w:sz w:val="28"/>
          <w:szCs w:val="28"/>
        </w:rPr>
        <w:t xml:space="preserve">forces were used as boundary inputs in the subsequent structural simulation </w:t>
      </w:r>
      <w:r w:rsidR="00F0034A" w:rsidRPr="00F0034A">
        <w:rPr>
          <w:i/>
          <w:iCs/>
          <w:sz w:val="22"/>
          <w:szCs w:val="22"/>
        </w:rPr>
        <w:t>(Karem and Ismail, 2022).</w:t>
      </w:r>
    </w:p>
    <w:p w14:paraId="0C2CE157" w14:textId="77777777" w:rsidR="00823AE5" w:rsidRPr="000368FA" w:rsidRDefault="00823AE5" w:rsidP="00DC7D66">
      <w:pPr>
        <w:ind w:left="720"/>
        <w:rPr>
          <w:b/>
          <w:bCs/>
          <w:sz w:val="28"/>
          <w:szCs w:val="28"/>
        </w:rPr>
      </w:pPr>
    </w:p>
    <w:p w14:paraId="39F2DA01" w14:textId="1D42F7ED" w:rsidR="00823AE5" w:rsidRPr="00F0034A" w:rsidRDefault="00976417" w:rsidP="00DC7D66">
      <w:pPr>
        <w:pStyle w:val="ListParagraph"/>
        <w:numPr>
          <w:ilvl w:val="0"/>
          <w:numId w:val="64"/>
        </w:numPr>
        <w:rPr>
          <w:b/>
          <w:bCs/>
          <w:sz w:val="28"/>
          <w:szCs w:val="28"/>
        </w:rPr>
      </w:pPr>
      <w:r w:rsidRPr="00F0034A">
        <w:rPr>
          <w:b/>
          <w:bCs/>
          <w:sz w:val="28"/>
          <w:szCs w:val="28"/>
        </w:rPr>
        <w:t>Steady-State Thermal Analysis</w:t>
      </w:r>
      <w:r w:rsidRPr="00F0034A">
        <w:rPr>
          <w:sz w:val="28"/>
          <w:szCs w:val="28"/>
        </w:rPr>
        <w:br/>
      </w:r>
      <w:r w:rsidR="00DC7D66" w:rsidRPr="00F0034A">
        <w:rPr>
          <w:sz w:val="28"/>
          <w:szCs w:val="28"/>
        </w:rPr>
        <w:t>Thermal loading was applied using surface-specific temperatures and heat transfer coefficients derived from averaged empirical values. The piston crown reached a peak of 928.5</w:t>
      </w:r>
      <w:r w:rsidR="00DC7D66" w:rsidRPr="00F0034A">
        <w:rPr>
          <w:rFonts w:ascii="Arial" w:hAnsi="Arial" w:cs="Arial"/>
          <w:sz w:val="28"/>
          <w:szCs w:val="28"/>
        </w:rPr>
        <w:t> </w:t>
      </w:r>
      <w:r w:rsidR="00DC7D66" w:rsidRPr="00F0034A">
        <w:rPr>
          <w:rFonts w:ascii="Aptos" w:hAnsi="Aptos" w:cs="Aptos"/>
          <w:sz w:val="28"/>
          <w:szCs w:val="28"/>
        </w:rPr>
        <w:t>°</w:t>
      </w:r>
      <w:r w:rsidR="00DC7D66" w:rsidRPr="00F0034A">
        <w:rPr>
          <w:sz w:val="28"/>
          <w:szCs w:val="28"/>
        </w:rPr>
        <w:t>C with a heat transfer coefficient (HTC) of 497.5</w:t>
      </w:r>
      <w:r w:rsidR="00DC7D66" w:rsidRPr="00F0034A">
        <w:rPr>
          <w:rFonts w:ascii="Arial" w:hAnsi="Arial" w:cs="Arial"/>
          <w:sz w:val="28"/>
          <w:szCs w:val="28"/>
        </w:rPr>
        <w:t> </w:t>
      </w:r>
      <w:r w:rsidR="00DC7D66" w:rsidRPr="00F0034A">
        <w:rPr>
          <w:sz w:val="28"/>
          <w:szCs w:val="28"/>
        </w:rPr>
        <w:t>W/m</w:t>
      </w:r>
      <w:r w:rsidR="00DC7D66" w:rsidRPr="00F0034A">
        <w:rPr>
          <w:rFonts w:ascii="Aptos" w:hAnsi="Aptos" w:cs="Aptos"/>
          <w:sz w:val="28"/>
          <w:szCs w:val="28"/>
        </w:rPr>
        <w:t>²·</w:t>
      </w:r>
      <w:r w:rsidR="00DC7D66" w:rsidRPr="00F0034A">
        <w:rPr>
          <w:sz w:val="28"/>
          <w:szCs w:val="28"/>
        </w:rPr>
        <w:t>K, reflecting direct combustion exposure. Temperature</w:t>
      </w:r>
      <w:r w:rsidR="00DC7D66" w:rsidRPr="00F0034A">
        <w:rPr>
          <w:sz w:val="28"/>
          <w:szCs w:val="28"/>
        </w:rPr>
        <w:t xml:space="preserve"> </w:t>
      </w:r>
      <w:r w:rsidR="00DC7D66" w:rsidRPr="00F0034A">
        <w:rPr>
          <w:sz w:val="28"/>
          <w:szCs w:val="28"/>
        </w:rPr>
        <w:t xml:space="preserve">dependent material properties were incorporated to allow stiffness and expansion to vary under thermal influence </w:t>
      </w:r>
      <w:r w:rsidR="00F0034A" w:rsidRPr="00F0034A">
        <w:rPr>
          <w:i/>
          <w:iCs/>
          <w:sz w:val="22"/>
          <w:szCs w:val="22"/>
        </w:rPr>
        <w:t>(Mahle, 2018)</w:t>
      </w:r>
      <w:r w:rsidR="00F0034A">
        <w:rPr>
          <w:i/>
          <w:iCs/>
          <w:sz w:val="22"/>
          <w:szCs w:val="22"/>
        </w:rPr>
        <w:t>.</w:t>
      </w:r>
    </w:p>
    <w:p w14:paraId="4318ED7D" w14:textId="77777777" w:rsidR="00F0034A" w:rsidRPr="00F0034A" w:rsidRDefault="00F0034A" w:rsidP="00F0034A">
      <w:pPr>
        <w:pStyle w:val="ListParagraph"/>
        <w:ind w:left="785"/>
        <w:rPr>
          <w:b/>
          <w:bCs/>
          <w:sz w:val="28"/>
          <w:szCs w:val="28"/>
        </w:rPr>
      </w:pPr>
    </w:p>
    <w:p w14:paraId="7CA8CC8F" w14:textId="647E3508" w:rsidR="00CC7CA5" w:rsidRPr="00DC7D66" w:rsidRDefault="00976417" w:rsidP="00DC7D66">
      <w:pPr>
        <w:numPr>
          <w:ilvl w:val="0"/>
          <w:numId w:val="50"/>
        </w:numPr>
        <w:rPr>
          <w:sz w:val="32"/>
          <w:szCs w:val="32"/>
        </w:rPr>
      </w:pPr>
      <w:r w:rsidRPr="00DC7D66">
        <w:rPr>
          <w:b/>
          <w:bCs/>
          <w:sz w:val="28"/>
          <w:szCs w:val="28"/>
        </w:rPr>
        <w:t>Static Structural Analysis</w:t>
      </w:r>
      <w:r w:rsidRPr="00DC7D66">
        <w:rPr>
          <w:sz w:val="28"/>
          <w:szCs w:val="28"/>
        </w:rPr>
        <w:br/>
      </w:r>
      <w:r w:rsidR="00DC7D66" w:rsidRPr="00DC7D66">
        <w:rPr>
          <w:sz w:val="28"/>
          <w:szCs w:val="28"/>
        </w:rPr>
        <w:t xml:space="preserve">Mechanical loads obtained from the </w:t>
      </w:r>
      <w:r w:rsidR="00DC7D66" w:rsidRPr="00DC7D66">
        <w:rPr>
          <w:sz w:val="28"/>
          <w:szCs w:val="28"/>
        </w:rPr>
        <w:t>dynamic’s</w:t>
      </w:r>
      <w:r w:rsidR="00DC7D66" w:rsidRPr="00DC7D66">
        <w:rPr>
          <w:sz w:val="28"/>
          <w:szCs w:val="28"/>
        </w:rPr>
        <w:t xml:space="preserve"> simulation</w:t>
      </w:r>
      <w:r w:rsidR="00DC7D66" w:rsidRPr="00DC7D66">
        <w:rPr>
          <w:sz w:val="28"/>
          <w:szCs w:val="28"/>
        </w:rPr>
        <w:t xml:space="preserve"> </w:t>
      </w:r>
      <w:r w:rsidR="00DC7D66" w:rsidRPr="00DC7D66">
        <w:rPr>
          <w:sz w:val="28"/>
          <w:szCs w:val="28"/>
        </w:rPr>
        <w:t>including inertial and pressure forces</w:t>
      </w:r>
      <w:r w:rsidR="00DC7D66" w:rsidRPr="00DC7D66">
        <w:rPr>
          <w:sz w:val="28"/>
          <w:szCs w:val="28"/>
        </w:rPr>
        <w:t xml:space="preserve"> </w:t>
      </w:r>
      <w:r w:rsidR="00DC7D66" w:rsidRPr="00DC7D66">
        <w:rPr>
          <w:sz w:val="28"/>
          <w:szCs w:val="28"/>
        </w:rPr>
        <w:t xml:space="preserve">were applied to the piston. Constraints were defined at the crankshaft ends, while remote forces simulated loading via the connecting rod. Thermal results were mapped to account for combined thermal and mechanical effects, producing a realistic stress distribution across the piston geometry </w:t>
      </w:r>
      <w:r w:rsidR="00EF31B7" w:rsidRPr="00EF31B7">
        <w:rPr>
          <w:i/>
          <w:iCs/>
          <w:sz w:val="22"/>
          <w:szCs w:val="22"/>
        </w:rPr>
        <w:t>(Navathale et al, 2021).</w:t>
      </w:r>
    </w:p>
    <w:p w14:paraId="203F63CD" w14:textId="77777777" w:rsidR="000368FA" w:rsidRDefault="000368FA" w:rsidP="00CC7CA5">
      <w:pPr>
        <w:rPr>
          <w:sz w:val="32"/>
          <w:szCs w:val="32"/>
        </w:rPr>
      </w:pPr>
    </w:p>
    <w:p w14:paraId="380830F3" w14:textId="77777777" w:rsidR="00427ADA" w:rsidRDefault="00427ADA" w:rsidP="00CC7CA5">
      <w:pPr>
        <w:rPr>
          <w:sz w:val="32"/>
          <w:szCs w:val="32"/>
        </w:rPr>
      </w:pPr>
    </w:p>
    <w:p w14:paraId="689D7FF6" w14:textId="77777777" w:rsidR="000368FA" w:rsidRPr="00CC7CA5" w:rsidRDefault="000368FA" w:rsidP="00CC7CA5">
      <w:pPr>
        <w:rPr>
          <w:sz w:val="32"/>
          <w:szCs w:val="32"/>
        </w:rPr>
      </w:pPr>
    </w:p>
    <w:p w14:paraId="32E14064" w14:textId="6F8210B0" w:rsidR="00C47444" w:rsidRPr="00427ADA" w:rsidRDefault="00C47444" w:rsidP="00C82D3F">
      <w:pPr>
        <w:pStyle w:val="Heading1"/>
        <w:jc w:val="center"/>
        <w:rPr>
          <w:b/>
          <w:bCs/>
          <w:color w:val="auto"/>
          <w:sz w:val="52"/>
          <w:szCs w:val="52"/>
          <w:u w:val="single"/>
        </w:rPr>
      </w:pPr>
      <w:bookmarkStart w:id="4" w:name="_Toc217085803"/>
      <w:r w:rsidRPr="00427ADA">
        <w:rPr>
          <w:b/>
          <w:bCs/>
          <w:color w:val="auto"/>
          <w:sz w:val="52"/>
          <w:szCs w:val="52"/>
          <w:u w:val="single"/>
        </w:rPr>
        <w:lastRenderedPageBreak/>
        <w:t>3. Results and Discussion</w:t>
      </w:r>
      <w:bookmarkEnd w:id="4"/>
    </w:p>
    <w:p w14:paraId="41D85D04" w14:textId="0F46D2C5" w:rsidR="00655421" w:rsidRDefault="00655421" w:rsidP="00655421">
      <w:pPr>
        <w:jc w:val="both"/>
        <w:rPr>
          <w:sz w:val="28"/>
          <w:szCs w:val="28"/>
        </w:rPr>
      </w:pPr>
      <w:r w:rsidRPr="00655421">
        <w:rPr>
          <w:sz w:val="28"/>
          <w:szCs w:val="28"/>
        </w:rPr>
        <w:t xml:space="preserve">This section presents the key simulation results obtained from the thermal and structural analysis of the piston model under representative operating conditions. The findings are interpreted in relation to the mechanical and thermal behaviour expected in internal combustion engine pistons. Emphasis is placed on analysing temperature distribution, stress development, and the influence of loading and boundary conditions on component performance </w:t>
      </w:r>
      <w:r w:rsidR="00F0034A" w:rsidRPr="00F0034A">
        <w:rPr>
          <w:i/>
          <w:iCs/>
          <w:sz w:val="22"/>
          <w:szCs w:val="22"/>
        </w:rPr>
        <w:t>(Karem and Ismail, 2022).</w:t>
      </w:r>
    </w:p>
    <w:p w14:paraId="6CDBE2A5" w14:textId="327FCAA5" w:rsidR="00F0034A" w:rsidRPr="00F0034A" w:rsidRDefault="00655421" w:rsidP="00F0034A">
      <w:pPr>
        <w:jc w:val="both"/>
        <w:rPr>
          <w:i/>
          <w:iCs/>
          <w:sz w:val="22"/>
          <w:szCs w:val="22"/>
        </w:rPr>
      </w:pPr>
      <w:r w:rsidRPr="00655421">
        <w:rPr>
          <w:sz w:val="28"/>
          <w:szCs w:val="28"/>
        </w:rPr>
        <w:t xml:space="preserve">The piston geometry was modelled using a high conductivity aluminium alloy, which is commonly used in engine pistons due to its favourable thermal properties and lightweight nature </w:t>
      </w:r>
      <w:r w:rsidR="00F0034A" w:rsidRPr="00F0034A">
        <w:rPr>
          <w:i/>
          <w:iCs/>
          <w:sz w:val="22"/>
          <w:szCs w:val="22"/>
        </w:rPr>
        <w:t>(Mahle, 2018)</w:t>
      </w:r>
      <w:r w:rsidR="00F0034A">
        <w:rPr>
          <w:i/>
          <w:iCs/>
          <w:sz w:val="22"/>
          <w:szCs w:val="22"/>
        </w:rPr>
        <w:t>.</w:t>
      </w:r>
      <w:r w:rsidRPr="00655421">
        <w:rPr>
          <w:sz w:val="28"/>
          <w:szCs w:val="28"/>
        </w:rPr>
        <w:t xml:space="preserve"> The remaining components were assumed to be stainless steel, ensuring mechanical stability under applied loads. The material selection was based on both industrial relevance and data availability, providing realistic inputs for simulation and reliable outputs for validation against reference literature </w:t>
      </w:r>
      <w:r w:rsidR="00F0034A" w:rsidRPr="00F0034A">
        <w:rPr>
          <w:i/>
          <w:iCs/>
          <w:sz w:val="22"/>
          <w:szCs w:val="22"/>
        </w:rPr>
        <w:t>(Krishnamurthy</w:t>
      </w:r>
      <w:r w:rsidR="00F0034A">
        <w:rPr>
          <w:i/>
          <w:iCs/>
          <w:sz w:val="22"/>
          <w:szCs w:val="22"/>
        </w:rPr>
        <w:t>,2019</w:t>
      </w:r>
      <w:r w:rsidR="00F0034A" w:rsidRPr="00F0034A">
        <w:rPr>
          <w:i/>
          <w:iCs/>
          <w:sz w:val="22"/>
          <w:szCs w:val="22"/>
        </w:rPr>
        <w:t>)</w:t>
      </w:r>
      <w:r w:rsidR="00F0034A">
        <w:rPr>
          <w:i/>
          <w:iCs/>
          <w:sz w:val="22"/>
          <w:szCs w:val="22"/>
        </w:rPr>
        <w:t>.</w:t>
      </w:r>
    </w:p>
    <w:p w14:paraId="087B5AC3" w14:textId="4A92D378" w:rsidR="00F0034A" w:rsidRPr="00F0034A" w:rsidRDefault="00F0034A" w:rsidP="00F0034A">
      <w:pPr>
        <w:jc w:val="both"/>
        <w:rPr>
          <w:sz w:val="28"/>
          <w:szCs w:val="28"/>
        </w:rPr>
      </w:pPr>
    </w:p>
    <w:p w14:paraId="157B6406" w14:textId="7F5596D2" w:rsidR="007625C0" w:rsidRPr="007625C0" w:rsidRDefault="007625C0" w:rsidP="00655421">
      <w:pPr>
        <w:jc w:val="both"/>
      </w:pPr>
    </w:p>
    <w:p w14:paraId="1D3A23F4" w14:textId="03372E19" w:rsidR="00FB2BE7" w:rsidRPr="00E42BED" w:rsidRDefault="00C47444" w:rsidP="00E42BED">
      <w:pPr>
        <w:pStyle w:val="Heading2"/>
        <w:rPr>
          <w:b/>
          <w:bCs/>
          <w:u w:val="single"/>
        </w:rPr>
      </w:pPr>
      <w:bookmarkStart w:id="5" w:name="_Toc217085804"/>
      <w:r w:rsidRPr="00C82D3F">
        <w:rPr>
          <w:b/>
          <w:bCs/>
          <w:color w:val="auto"/>
          <w:sz w:val="40"/>
          <w:szCs w:val="40"/>
          <w:u w:val="single"/>
        </w:rPr>
        <w:t>3.1 Thermal Distribution</w:t>
      </w:r>
      <w:bookmarkEnd w:id="5"/>
    </w:p>
    <w:p w14:paraId="7A36236B" w14:textId="55A99FE4" w:rsidR="00C82D3F" w:rsidRPr="00DD5FA4" w:rsidRDefault="00427ADA" w:rsidP="00DD5FA4">
      <w:pPr>
        <w:rPr>
          <w:sz w:val="28"/>
          <w:szCs w:val="28"/>
        </w:rPr>
      </w:pPr>
      <w:r w:rsidRPr="00DD5FA4">
        <w:rPr>
          <w:noProof/>
          <w:sz w:val="28"/>
          <w:szCs w:val="28"/>
        </w:rPr>
        <w:drawing>
          <wp:anchor distT="0" distB="0" distL="114300" distR="114300" simplePos="0" relativeHeight="251666432" behindDoc="0" locked="0" layoutInCell="1" allowOverlap="1" wp14:anchorId="47A2B3C4" wp14:editId="4878E797">
            <wp:simplePos x="0" y="0"/>
            <wp:positionH relativeFrom="margin">
              <wp:posOffset>3725157</wp:posOffset>
            </wp:positionH>
            <wp:positionV relativeFrom="paragraph">
              <wp:posOffset>1885950</wp:posOffset>
            </wp:positionV>
            <wp:extent cx="2722880" cy="2255520"/>
            <wp:effectExtent l="0" t="0" r="1270" b="0"/>
            <wp:wrapTopAndBottom/>
            <wp:docPr id="282120242"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20242" name="Picture 1" descr="A diagram of a structur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2880" cy="2255520"/>
                    </a:xfrm>
                    <a:prstGeom prst="rect">
                      <a:avLst/>
                    </a:prstGeom>
                  </pic:spPr>
                </pic:pic>
              </a:graphicData>
            </a:graphic>
            <wp14:sizeRelH relativeFrom="margin">
              <wp14:pctWidth>0</wp14:pctWidth>
            </wp14:sizeRelH>
            <wp14:sizeRelV relativeFrom="margin">
              <wp14:pctHeight>0</wp14:pctHeight>
            </wp14:sizeRelV>
          </wp:anchor>
        </w:drawing>
      </w:r>
      <w:r w:rsidRPr="00DD5FA4">
        <w:rPr>
          <w:b/>
          <w:bCs/>
          <w:noProof/>
          <w:sz w:val="44"/>
          <w:szCs w:val="44"/>
          <w:u w:val="single"/>
        </w:rPr>
        <w:drawing>
          <wp:anchor distT="0" distB="0" distL="114300" distR="114300" simplePos="0" relativeHeight="251662336" behindDoc="0" locked="0" layoutInCell="1" allowOverlap="1" wp14:anchorId="4DA8599D" wp14:editId="3857E5A0">
            <wp:simplePos x="0" y="0"/>
            <wp:positionH relativeFrom="margin">
              <wp:posOffset>913490</wp:posOffset>
            </wp:positionH>
            <wp:positionV relativeFrom="paragraph">
              <wp:posOffset>2062463</wp:posOffset>
            </wp:positionV>
            <wp:extent cx="2389505" cy="1712595"/>
            <wp:effectExtent l="0" t="0" r="0" b="1905"/>
            <wp:wrapTopAndBottom/>
            <wp:docPr id="2010442724" name="Picture 1" descr="A rainbow colored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42724" name="Picture 1" descr="A rainbow colored object with black lines&#10;&#10;AI-generated content may be incorrect."/>
                    <pic:cNvPicPr/>
                  </pic:nvPicPr>
                  <pic:blipFill rotWithShape="1">
                    <a:blip r:embed="rId10">
                      <a:extLst>
                        <a:ext uri="{28A0092B-C50C-407E-A947-70E740481C1C}">
                          <a14:useLocalDpi xmlns:a14="http://schemas.microsoft.com/office/drawing/2010/main" val="0"/>
                        </a:ext>
                      </a:extLst>
                    </a:blip>
                    <a:srcRect l="44627" t="16381"/>
                    <a:stretch>
                      <a:fillRect/>
                    </a:stretch>
                  </pic:blipFill>
                  <pic:spPr bwMode="auto">
                    <a:xfrm>
                      <a:off x="0" y="0"/>
                      <a:ext cx="2389505" cy="1712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D5FA4">
        <w:rPr>
          <w:b/>
          <w:bCs/>
          <w:noProof/>
          <w:sz w:val="40"/>
          <w:szCs w:val="40"/>
          <w:u w:val="single"/>
        </w:rPr>
        <w:drawing>
          <wp:anchor distT="0" distB="0" distL="114300" distR="114300" simplePos="0" relativeHeight="251663360" behindDoc="0" locked="0" layoutInCell="1" allowOverlap="1" wp14:anchorId="325304DD" wp14:editId="0A1A7D3D">
            <wp:simplePos x="0" y="0"/>
            <wp:positionH relativeFrom="margin">
              <wp:align>left</wp:align>
            </wp:positionH>
            <wp:positionV relativeFrom="paragraph">
              <wp:posOffset>2208451</wp:posOffset>
            </wp:positionV>
            <wp:extent cx="871855" cy="1535430"/>
            <wp:effectExtent l="0" t="0" r="4445" b="7620"/>
            <wp:wrapTopAndBottom/>
            <wp:docPr id="1260625221" name="Picture 1" descr="A rainbow colored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25221" name="Picture 1" descr="A rainbow colored object with black lines&#10;&#10;AI-generated content may be incorrect."/>
                    <pic:cNvPicPr/>
                  </pic:nvPicPr>
                  <pic:blipFill rotWithShape="1">
                    <a:blip r:embed="rId10">
                      <a:extLst>
                        <a:ext uri="{28A0092B-C50C-407E-A947-70E740481C1C}">
                          <a14:useLocalDpi xmlns:a14="http://schemas.microsoft.com/office/drawing/2010/main" val="0"/>
                        </a:ext>
                      </a:extLst>
                    </a:blip>
                    <a:srcRect t="29240" r="83130" b="8229"/>
                    <a:stretch>
                      <a:fillRect/>
                    </a:stretch>
                  </pic:blipFill>
                  <pic:spPr bwMode="auto">
                    <a:xfrm>
                      <a:off x="0" y="0"/>
                      <a:ext cx="871855" cy="1535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39A1" w:rsidRPr="00DD5FA4">
        <w:rPr>
          <w:b/>
          <w:bCs/>
          <w:noProof/>
          <w:sz w:val="44"/>
          <w:szCs w:val="44"/>
          <w:u w:val="single"/>
        </w:rPr>
        <mc:AlternateContent>
          <mc:Choice Requires="wps">
            <w:drawing>
              <wp:anchor distT="0" distB="0" distL="114300" distR="114300" simplePos="0" relativeHeight="251665408" behindDoc="0" locked="0" layoutInCell="1" allowOverlap="1" wp14:anchorId="1D17773C" wp14:editId="1FBD4CD4">
                <wp:simplePos x="0" y="0"/>
                <wp:positionH relativeFrom="page">
                  <wp:posOffset>669910</wp:posOffset>
                </wp:positionH>
                <wp:positionV relativeFrom="paragraph">
                  <wp:posOffset>4010158</wp:posOffset>
                </wp:positionV>
                <wp:extent cx="3173095" cy="635"/>
                <wp:effectExtent l="0" t="0" r="8255" b="6985"/>
                <wp:wrapTopAndBottom/>
                <wp:docPr id="1722182639" name="Text Box 1"/>
                <wp:cNvGraphicFramePr/>
                <a:graphic xmlns:a="http://schemas.openxmlformats.org/drawingml/2006/main">
                  <a:graphicData uri="http://schemas.microsoft.com/office/word/2010/wordprocessingShape">
                    <wps:wsp>
                      <wps:cNvSpPr txBox="1"/>
                      <wps:spPr>
                        <a:xfrm>
                          <a:off x="0" y="0"/>
                          <a:ext cx="3173095" cy="635"/>
                        </a:xfrm>
                        <a:prstGeom prst="rect">
                          <a:avLst/>
                        </a:prstGeom>
                        <a:solidFill>
                          <a:prstClr val="white"/>
                        </a:solidFill>
                        <a:ln>
                          <a:noFill/>
                        </a:ln>
                      </wps:spPr>
                      <wps:txbx>
                        <w:txbxContent>
                          <w:p w14:paraId="070548FB" w14:textId="3C840CC2" w:rsidR="00FB2BE7" w:rsidRPr="00FB2BE7" w:rsidRDefault="00FB2BE7" w:rsidP="00FB2BE7">
                            <w:pPr>
                              <w:pStyle w:val="Caption"/>
                              <w:rPr>
                                <w:b/>
                                <w:bCs/>
                                <w:sz w:val="22"/>
                                <w:szCs w:val="22"/>
                              </w:rPr>
                            </w:pPr>
                            <w:r>
                              <w:rPr>
                                <w:b/>
                                <w:bCs/>
                                <w:sz w:val="22"/>
                                <w:szCs w:val="22"/>
                              </w:rPr>
                              <w:t xml:space="preserve">Figure </w:t>
                            </w:r>
                            <w:r w:rsidRPr="00FB2BE7">
                              <w:rPr>
                                <w:b/>
                                <w:bCs/>
                                <w:sz w:val="22"/>
                                <w:szCs w:val="22"/>
                              </w:rPr>
                              <w:fldChar w:fldCharType="begin"/>
                            </w:r>
                            <w:r w:rsidRPr="00FB2BE7">
                              <w:rPr>
                                <w:b/>
                                <w:bCs/>
                                <w:sz w:val="22"/>
                                <w:szCs w:val="22"/>
                              </w:rPr>
                              <w:instrText xml:space="preserve"> SEQ Figure \* ARABIC </w:instrText>
                            </w:r>
                            <w:r w:rsidRPr="00FB2BE7">
                              <w:rPr>
                                <w:b/>
                                <w:bCs/>
                                <w:sz w:val="22"/>
                                <w:szCs w:val="22"/>
                              </w:rPr>
                              <w:fldChar w:fldCharType="separate"/>
                            </w:r>
                            <w:r w:rsidR="00311F6E">
                              <w:rPr>
                                <w:b/>
                                <w:bCs/>
                                <w:noProof/>
                                <w:sz w:val="22"/>
                                <w:szCs w:val="22"/>
                              </w:rPr>
                              <w:t>1</w:t>
                            </w:r>
                            <w:r w:rsidRPr="00FB2BE7">
                              <w:rPr>
                                <w:b/>
                                <w:bCs/>
                                <w:sz w:val="22"/>
                                <w:szCs w:val="22"/>
                              </w:rPr>
                              <w:fldChar w:fldCharType="end"/>
                            </w:r>
                            <w:r w:rsidRPr="00FB2BE7">
                              <w:rPr>
                                <w:sz w:val="22"/>
                                <w:szCs w:val="22"/>
                              </w:rPr>
                              <w:t xml:space="preserve"> - Thermal Distribution of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D17773C" id="_x0000_t202" coordsize="21600,21600" o:spt="202" path="m,l,21600r21600,l21600,xe">
                <v:stroke joinstyle="miter"/>
                <v:path gradientshapeok="t" o:connecttype="rect"/>
              </v:shapetype>
              <v:shape id="Text Box 1" o:spid="_x0000_s1026" type="#_x0000_t202" style="position:absolute;margin-left:52.75pt;margin-top:315.75pt;width:249.85pt;height:.05pt;z-index:25166540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" stroked="f">
                <v:textbox style="mso-fit-shape-to-text:t" inset="0,0,0,0">
                  <w:txbxContent>
                    <w:p w14:paraId="070548FB" w14:textId="3C840CC2" w:rsidR="00FB2BE7" w:rsidRPr="00FB2BE7" w:rsidRDefault="00FB2BE7" w:rsidP="00FB2BE7">
                      <w:pPr>
                        <w:pStyle w:val="Caption"/>
                        <w:rPr>
                          <w:b/>
                          <w:bCs/>
                          <w:sz w:val="22"/>
                          <w:szCs w:val="22"/>
                        </w:rPr>
                      </w:pPr>
                      <w:r>
                        <w:rPr>
                          <w:b/>
                          <w:bCs/>
                          <w:sz w:val="22"/>
                          <w:szCs w:val="22"/>
                        </w:rPr>
                        <w:t xml:space="preserve">Figure </w:t>
                      </w:r>
                      <w:r w:rsidRPr="00FB2BE7">
                        <w:rPr>
                          <w:b/>
                          <w:bCs/>
                          <w:sz w:val="22"/>
                          <w:szCs w:val="22"/>
                        </w:rPr>
                        <w:fldChar w:fldCharType="begin"/>
                      </w:r>
                      <w:r w:rsidRPr="00FB2BE7">
                        <w:rPr>
                          <w:b/>
                          <w:bCs/>
                          <w:sz w:val="22"/>
                          <w:szCs w:val="22"/>
                        </w:rPr>
                        <w:instrText xml:space="preserve"> SEQ Figure \* ARABIC </w:instrText>
                      </w:r>
                      <w:r w:rsidRPr="00FB2BE7">
                        <w:rPr>
                          <w:b/>
                          <w:bCs/>
                          <w:sz w:val="22"/>
                          <w:szCs w:val="22"/>
                        </w:rPr>
                        <w:fldChar w:fldCharType="separate"/>
                      </w:r>
                      <w:r w:rsidR="00311F6E">
                        <w:rPr>
                          <w:b/>
                          <w:bCs/>
                          <w:noProof/>
                          <w:sz w:val="22"/>
                          <w:szCs w:val="22"/>
                        </w:rPr>
                        <w:t>1</w:t>
                      </w:r>
                      <w:r w:rsidRPr="00FB2BE7">
                        <w:rPr>
                          <w:b/>
                          <w:bCs/>
                          <w:sz w:val="22"/>
                          <w:szCs w:val="22"/>
                        </w:rPr>
                        <w:fldChar w:fldCharType="end"/>
                      </w:r>
                      <w:r w:rsidRPr="00FB2BE7">
                        <w:rPr>
                          <w:sz w:val="22"/>
                          <w:szCs w:val="22"/>
                        </w:rPr>
                        <w:t xml:space="preserve"> - Thermal Distribution of Piston</w:t>
                      </w:r>
                    </w:p>
                  </w:txbxContent>
                </v:textbox>
                <w10:wrap type="topAndBottom" anchorx="page"/>
              </v:shape>
            </w:pict>
          </mc:Fallback>
        </mc:AlternateContent>
      </w:r>
      <w:r w:rsidR="006B37CC" w:rsidRPr="00DD5FA4">
        <w:rPr>
          <w:noProof/>
        </w:rPr>
        <mc:AlternateContent>
          <mc:Choice Requires="wps">
            <w:drawing>
              <wp:anchor distT="0" distB="0" distL="114300" distR="114300" simplePos="0" relativeHeight="251668480" behindDoc="0" locked="0" layoutInCell="1" allowOverlap="1" wp14:anchorId="60992818" wp14:editId="514943F7">
                <wp:simplePos x="0" y="0"/>
                <wp:positionH relativeFrom="margin">
                  <wp:posOffset>3403669</wp:posOffset>
                </wp:positionH>
                <wp:positionV relativeFrom="paragraph">
                  <wp:posOffset>4118530</wp:posOffset>
                </wp:positionV>
                <wp:extent cx="3134995" cy="635"/>
                <wp:effectExtent l="0" t="0" r="8255" b="1270"/>
                <wp:wrapTopAndBottom/>
                <wp:docPr id="910947824" name="Text Box 1"/>
                <wp:cNvGraphicFramePr/>
                <a:graphic xmlns:a="http://schemas.openxmlformats.org/drawingml/2006/main">
                  <a:graphicData uri="http://schemas.microsoft.com/office/word/2010/wordprocessingShape">
                    <wps:wsp>
                      <wps:cNvSpPr txBox="1"/>
                      <wps:spPr>
                        <a:xfrm>
                          <a:off x="0" y="0"/>
                          <a:ext cx="3134995" cy="635"/>
                        </a:xfrm>
                        <a:prstGeom prst="rect">
                          <a:avLst/>
                        </a:prstGeom>
                        <a:solidFill>
                          <a:prstClr val="white"/>
                        </a:solidFill>
                        <a:ln>
                          <a:noFill/>
                        </a:ln>
                      </wps:spPr>
                      <wps:txbx>
                        <w:txbxContent>
                          <w:p w14:paraId="656EDAE2" w14:textId="1A7373A3" w:rsidR="00A22DA4" w:rsidRPr="00E42BED" w:rsidRDefault="00A22DA4" w:rsidP="00A22DA4">
                            <w:pPr>
                              <w:pStyle w:val="Caption"/>
                              <w:rPr>
                                <w:sz w:val="20"/>
                                <w:szCs w:val="20"/>
                              </w:rPr>
                            </w:pPr>
                            <w:r w:rsidRPr="001453AE">
                              <w:rPr>
                                <w:b/>
                                <w:bCs/>
                                <w:sz w:val="20"/>
                                <w:szCs w:val="20"/>
                              </w:rPr>
                              <w:t>Figure</w:t>
                            </w:r>
                            <w:r w:rsidR="001453AE" w:rsidRPr="001453AE">
                              <w:rPr>
                                <w:b/>
                                <w:bCs/>
                                <w:sz w:val="20"/>
                                <w:szCs w:val="20"/>
                              </w:rPr>
                              <w:t xml:space="preserve"> </w:t>
                            </w:r>
                            <w:r w:rsidRPr="001453AE">
                              <w:rPr>
                                <w:b/>
                                <w:bCs/>
                                <w:sz w:val="20"/>
                                <w:szCs w:val="20"/>
                              </w:rPr>
                              <w:fldChar w:fldCharType="begin"/>
                            </w:r>
                            <w:r w:rsidRPr="001453AE">
                              <w:rPr>
                                <w:b/>
                                <w:bCs/>
                                <w:sz w:val="20"/>
                                <w:szCs w:val="20"/>
                              </w:rPr>
                              <w:instrText xml:space="preserve"> SEQ Figure \* ARABIC </w:instrText>
                            </w:r>
                            <w:r w:rsidRPr="001453AE">
                              <w:rPr>
                                <w:b/>
                                <w:bCs/>
                                <w:sz w:val="20"/>
                                <w:szCs w:val="20"/>
                              </w:rPr>
                              <w:fldChar w:fldCharType="separate"/>
                            </w:r>
                            <w:r w:rsidR="00311F6E">
                              <w:rPr>
                                <w:b/>
                                <w:bCs/>
                                <w:noProof/>
                                <w:sz w:val="20"/>
                                <w:szCs w:val="20"/>
                              </w:rPr>
                              <w:t>2</w:t>
                            </w:r>
                            <w:r w:rsidRPr="001453AE">
                              <w:rPr>
                                <w:b/>
                                <w:bCs/>
                                <w:sz w:val="20"/>
                                <w:szCs w:val="20"/>
                              </w:rPr>
                              <w:fldChar w:fldCharType="end"/>
                            </w:r>
                            <w:r w:rsidRPr="00E42BED">
                              <w:rPr>
                                <w:sz w:val="20"/>
                                <w:szCs w:val="20"/>
                              </w:rPr>
                              <w:t xml:space="preserve"> - Temperature Distribution in Gasoline Piston (Mahle, 201</w:t>
                            </w:r>
                            <w:r w:rsidR="00546F2B" w:rsidRPr="00E42BED">
                              <w:rPr>
                                <w:sz w:val="20"/>
                                <w:szCs w:val="20"/>
                              </w:rPr>
                              <w:t>8</w:t>
                            </w:r>
                            <w:r w:rsidRPr="00E42BED">
                              <w:rPr>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0992818" id="_x0000_s1027" type="#_x0000_t202" style="position:absolute;margin-left:268pt;margin-top:324.3pt;width:246.85pt;height:.0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" stroked="f">
                <v:textbox style="mso-fit-shape-to-text:t" inset="0,0,0,0">
                  <w:txbxContent>
                    <w:p w14:paraId="656EDAE2" w14:textId="1A7373A3" w:rsidR="00A22DA4" w:rsidRPr="00E42BED" w:rsidRDefault="00A22DA4" w:rsidP="00A22DA4">
                      <w:pPr>
                        <w:pStyle w:val="Caption"/>
                        <w:rPr>
                          <w:sz w:val="20"/>
                          <w:szCs w:val="20"/>
                        </w:rPr>
                      </w:pPr>
                      <w:r w:rsidRPr="001453AE">
                        <w:rPr>
                          <w:b/>
                          <w:bCs/>
                          <w:sz w:val="20"/>
                          <w:szCs w:val="20"/>
                        </w:rPr>
                        <w:t>Figure</w:t>
                      </w:r>
                      <w:r w:rsidR="001453AE" w:rsidRPr="001453AE">
                        <w:rPr>
                          <w:b/>
                          <w:bCs/>
                          <w:sz w:val="20"/>
                          <w:szCs w:val="20"/>
                        </w:rPr>
                        <w:t xml:space="preserve"> </w:t>
                      </w:r>
                      <w:r w:rsidRPr="001453AE">
                        <w:rPr>
                          <w:b/>
                          <w:bCs/>
                          <w:sz w:val="20"/>
                          <w:szCs w:val="20"/>
                        </w:rPr>
                        <w:fldChar w:fldCharType="begin"/>
                      </w:r>
                      <w:r w:rsidRPr="001453AE">
                        <w:rPr>
                          <w:b/>
                          <w:bCs/>
                          <w:sz w:val="20"/>
                          <w:szCs w:val="20"/>
                        </w:rPr>
                        <w:instrText xml:space="preserve"> SEQ Figure \* ARABIC </w:instrText>
                      </w:r>
                      <w:r w:rsidRPr="001453AE">
                        <w:rPr>
                          <w:b/>
                          <w:bCs/>
                          <w:sz w:val="20"/>
                          <w:szCs w:val="20"/>
                        </w:rPr>
                        <w:fldChar w:fldCharType="separate"/>
                      </w:r>
                      <w:r w:rsidR="00311F6E">
                        <w:rPr>
                          <w:b/>
                          <w:bCs/>
                          <w:noProof/>
                          <w:sz w:val="20"/>
                          <w:szCs w:val="20"/>
                        </w:rPr>
                        <w:t>2</w:t>
                      </w:r>
                      <w:r w:rsidRPr="001453AE">
                        <w:rPr>
                          <w:b/>
                          <w:bCs/>
                          <w:sz w:val="20"/>
                          <w:szCs w:val="20"/>
                        </w:rPr>
                        <w:fldChar w:fldCharType="end"/>
                      </w:r>
                      <w:r w:rsidRPr="00E42BED">
                        <w:rPr>
                          <w:sz w:val="20"/>
                          <w:szCs w:val="20"/>
                        </w:rPr>
                        <w:t xml:space="preserve"> - Temperature Distribution in Gasoline Piston (Mahle, 201</w:t>
                      </w:r>
                      <w:r w:rsidR="00546F2B" w:rsidRPr="00E42BED">
                        <w:rPr>
                          <w:sz w:val="20"/>
                          <w:szCs w:val="20"/>
                        </w:rPr>
                        <w:t>8</w:t>
                      </w:r>
                      <w:r w:rsidRPr="00E42BED">
                        <w:rPr>
                          <w:sz w:val="20"/>
                          <w:szCs w:val="20"/>
                        </w:rPr>
                        <w:t>)</w:t>
                      </w:r>
                    </w:p>
                  </w:txbxContent>
                </v:textbox>
                <w10:wrap type="topAndBottom" anchorx="margin"/>
              </v:shape>
            </w:pict>
          </mc:Fallback>
        </mc:AlternateContent>
      </w:r>
      <w:r w:rsidR="00C82D3F" w:rsidRPr="00DD5FA4">
        <w:rPr>
          <w:sz w:val="28"/>
          <w:szCs w:val="28"/>
        </w:rPr>
        <w:t xml:space="preserve"> </w:t>
      </w:r>
      <w:r w:rsidR="00655421" w:rsidRPr="00DD5FA4">
        <w:rPr>
          <w:sz w:val="28"/>
          <w:szCs w:val="28"/>
        </w:rPr>
        <w:t>The steady-state thermal simulation of the piston revealed a clear and expected heat gradient across the component. The maximum temperature recorded was 309.6</w:t>
      </w:r>
      <w:r w:rsidR="00655421" w:rsidRPr="00DD5FA4">
        <w:rPr>
          <w:rFonts w:ascii="Arial" w:hAnsi="Arial" w:cs="Arial"/>
          <w:sz w:val="28"/>
          <w:szCs w:val="28"/>
        </w:rPr>
        <w:t> </w:t>
      </w:r>
      <w:r w:rsidR="00655421" w:rsidRPr="00DD5FA4">
        <w:rPr>
          <w:rFonts w:ascii="Aptos" w:hAnsi="Aptos" w:cs="Aptos"/>
          <w:sz w:val="28"/>
          <w:szCs w:val="28"/>
        </w:rPr>
        <w:t>°</w:t>
      </w:r>
      <w:r w:rsidR="00655421" w:rsidRPr="00DD5FA4">
        <w:rPr>
          <w:sz w:val="28"/>
          <w:szCs w:val="28"/>
        </w:rPr>
        <w:t>C, concentrated at the piston crown, which is in direct contact with combustion gases. The minimum temperature of 165.1</w:t>
      </w:r>
      <w:r w:rsidR="00655421" w:rsidRPr="00DD5FA4">
        <w:rPr>
          <w:rFonts w:ascii="Arial" w:hAnsi="Arial" w:cs="Arial"/>
          <w:sz w:val="28"/>
          <w:szCs w:val="28"/>
        </w:rPr>
        <w:t> </w:t>
      </w:r>
      <w:r w:rsidR="00655421" w:rsidRPr="00DD5FA4">
        <w:rPr>
          <w:rFonts w:ascii="Aptos" w:hAnsi="Aptos" w:cs="Aptos"/>
          <w:sz w:val="28"/>
          <w:szCs w:val="28"/>
        </w:rPr>
        <w:t>°</w:t>
      </w:r>
      <w:r w:rsidR="00655421" w:rsidRPr="00DD5FA4">
        <w:rPr>
          <w:sz w:val="28"/>
          <w:szCs w:val="28"/>
        </w:rPr>
        <w:t>C occurred near the lower skirt, a region largely shielded from thermal exposure and more directly cooled by oil splash and conduction to the cylinder wall. The average temperature across the piston was calculated at 251.5</w:t>
      </w:r>
      <w:r w:rsidR="00655421" w:rsidRPr="00DD5FA4">
        <w:rPr>
          <w:rFonts w:ascii="Arial" w:hAnsi="Arial" w:cs="Arial"/>
          <w:sz w:val="28"/>
          <w:szCs w:val="28"/>
        </w:rPr>
        <w:t> </w:t>
      </w:r>
      <w:r w:rsidR="00655421" w:rsidRPr="00DD5FA4">
        <w:rPr>
          <w:rFonts w:ascii="Aptos" w:hAnsi="Aptos" w:cs="Aptos"/>
          <w:sz w:val="28"/>
          <w:szCs w:val="28"/>
        </w:rPr>
        <w:t>°</w:t>
      </w:r>
      <w:r w:rsidR="00655421" w:rsidRPr="00DD5FA4">
        <w:rPr>
          <w:sz w:val="28"/>
          <w:szCs w:val="28"/>
        </w:rPr>
        <w:t>C. This distribution is shown in Figure 1</w:t>
      </w:r>
      <w:r w:rsidR="00C82D3F" w:rsidRPr="00DD5FA4">
        <w:rPr>
          <w:sz w:val="28"/>
          <w:szCs w:val="28"/>
        </w:rPr>
        <w:t xml:space="preserve">. </w:t>
      </w:r>
    </w:p>
    <w:p w14:paraId="1565FBFE" w14:textId="77777777" w:rsidR="00FB42AB" w:rsidRPr="00E42BED" w:rsidRDefault="00FB42AB" w:rsidP="00C47444">
      <w:pPr>
        <w:rPr>
          <w:sz w:val="28"/>
          <w:szCs w:val="28"/>
        </w:rPr>
      </w:pPr>
    </w:p>
    <w:p w14:paraId="13747041" w14:textId="77777777" w:rsidR="00655421" w:rsidRPr="00655421" w:rsidRDefault="00655421" w:rsidP="00655421">
      <w:pPr>
        <w:jc w:val="both"/>
        <w:rPr>
          <w:sz w:val="28"/>
          <w:szCs w:val="28"/>
        </w:rPr>
      </w:pPr>
      <w:r w:rsidRPr="00655421">
        <w:rPr>
          <w:sz w:val="28"/>
          <w:szCs w:val="28"/>
        </w:rPr>
        <w:t>This gradient reflects a typical thermal pattern from the combustion chamber to the lower piston body. High thermal intensity was observed at the crown and ring groove regions, which are critical zones for structural stress. These results are important for assessing thermally induced stresses and are consistent with thermal trends observed in internal combustion engine pistons.</w:t>
      </w:r>
    </w:p>
    <w:p w14:paraId="75031B77" w14:textId="2AF48227" w:rsidR="00655421" w:rsidRPr="00655421" w:rsidRDefault="00655421" w:rsidP="00655421">
      <w:pPr>
        <w:jc w:val="both"/>
        <w:rPr>
          <w:sz w:val="28"/>
          <w:szCs w:val="28"/>
        </w:rPr>
      </w:pPr>
      <w:r w:rsidRPr="00655421">
        <w:rPr>
          <w:sz w:val="28"/>
          <w:szCs w:val="28"/>
        </w:rPr>
        <w:t xml:space="preserve">To validate the simulation results, </w:t>
      </w:r>
      <w:r w:rsidRPr="009835CD">
        <w:rPr>
          <w:sz w:val="28"/>
          <w:szCs w:val="28"/>
        </w:rPr>
        <w:t>f</w:t>
      </w:r>
      <w:r w:rsidRPr="00655421">
        <w:rPr>
          <w:sz w:val="28"/>
          <w:szCs w:val="28"/>
        </w:rPr>
        <w:t>igure 2 presents a reference case from Mahle International GmbH (2018), showing the thermal behaviour of a gasoline piston under combustion conditions. The image illustrates a similar thermal gradient, confirming the accuracy of the simulation’s boundary conditions and material definitions.</w:t>
      </w:r>
    </w:p>
    <w:p w14:paraId="1341AABB" w14:textId="77777777" w:rsidR="00655421" w:rsidRPr="00655421" w:rsidRDefault="00655421" w:rsidP="00655421">
      <w:pPr>
        <w:jc w:val="both"/>
        <w:rPr>
          <w:sz w:val="28"/>
          <w:szCs w:val="28"/>
        </w:rPr>
      </w:pPr>
      <w:r w:rsidRPr="00655421">
        <w:rPr>
          <w:sz w:val="28"/>
          <w:szCs w:val="28"/>
        </w:rPr>
        <w:t>Additionally, Mahle explains that temperature fluctuations across the piston body are moderated by thermal inertia, leading to smoother gradients. This aligns with the gradual transition observed in the simulation. The strong resemblance between the simulation and published data supports the suitability of the applied heat transfer coefficient and the use of aluminium alloy in capturing realistic temperature distributions.</w:t>
      </w:r>
    </w:p>
    <w:p w14:paraId="3EDFE63B" w14:textId="46827C59" w:rsidR="003B7012" w:rsidRPr="003B7012" w:rsidRDefault="00655421" w:rsidP="00F0034A">
      <w:pPr>
        <w:jc w:val="both"/>
      </w:pPr>
      <w:r w:rsidRPr="00655421">
        <w:rPr>
          <w:sz w:val="28"/>
          <w:szCs w:val="28"/>
        </w:rPr>
        <w:t xml:space="preserve">Overall, the results confirm that the piston model replicates expected thermal behaviour. This validation provides a reliable input for subsequent structural stress analysis and supports the accuracy of the simulation method </w:t>
      </w:r>
      <w:r w:rsidR="00F0034A" w:rsidRPr="00F0034A">
        <w:rPr>
          <w:i/>
          <w:iCs/>
          <w:sz w:val="22"/>
          <w:szCs w:val="22"/>
        </w:rPr>
        <w:t>(Mahle, 2018)</w:t>
      </w:r>
      <w:r w:rsidR="00F0034A">
        <w:rPr>
          <w:i/>
          <w:iCs/>
          <w:sz w:val="22"/>
          <w:szCs w:val="22"/>
        </w:rPr>
        <w:t>.</w:t>
      </w:r>
    </w:p>
    <w:p w14:paraId="3040404A" w14:textId="5DCDEEAA" w:rsidR="000368FA" w:rsidRDefault="00C47444" w:rsidP="00D843E6">
      <w:pPr>
        <w:pStyle w:val="Heading2"/>
        <w:rPr>
          <w:noProof/>
        </w:rPr>
      </w:pPr>
      <w:bookmarkStart w:id="6" w:name="_Toc217085805"/>
      <w:r w:rsidRPr="00C60B1E">
        <w:rPr>
          <w:b/>
          <w:bCs/>
          <w:color w:val="auto"/>
          <w:sz w:val="40"/>
          <w:szCs w:val="40"/>
          <w:u w:val="single"/>
        </w:rPr>
        <w:t>3.2 Structural Stress and Deformation</w:t>
      </w:r>
      <w:bookmarkEnd w:id="6"/>
      <w:r w:rsidR="000368FA" w:rsidRPr="000368FA">
        <w:rPr>
          <w:noProof/>
        </w:rPr>
        <w:t xml:space="preserve"> </w:t>
      </w:r>
    </w:p>
    <w:p w14:paraId="535C3BFB" w14:textId="77777777" w:rsidR="00F52FAC" w:rsidRPr="00DD5FA4" w:rsidRDefault="00F52FAC" w:rsidP="009835CD">
      <w:pPr>
        <w:jc w:val="both"/>
        <w:rPr>
          <w:sz w:val="28"/>
          <w:szCs w:val="28"/>
        </w:rPr>
      </w:pPr>
      <w:r w:rsidRPr="00DD5FA4">
        <w:rPr>
          <w:sz w:val="28"/>
          <w:szCs w:val="28"/>
        </w:rPr>
        <w:t>This section evaluates the piston’s mechanical response under peak loading conditions. Input forces were derived from the rigid body dynamic simulation, while temperature fields were imported from the thermal analysis. Together, these define a realistic representation of engine conditions during peak combustion and crankshaft motion.</w:t>
      </w:r>
    </w:p>
    <w:p w14:paraId="50211662" w14:textId="0D2158E7" w:rsidR="00D843E6" w:rsidRPr="003B7012" w:rsidRDefault="00D843E6" w:rsidP="003B7012">
      <w:pPr>
        <w:pStyle w:val="Heading3"/>
        <w:rPr>
          <w:b/>
          <w:bCs/>
          <w:color w:val="auto"/>
          <w:sz w:val="32"/>
          <w:szCs w:val="32"/>
          <w:u w:val="single"/>
        </w:rPr>
      </w:pPr>
      <w:bookmarkStart w:id="7" w:name="_Toc217085806"/>
      <w:r w:rsidRPr="003B7012">
        <w:rPr>
          <w:b/>
          <w:bCs/>
          <w:color w:val="auto"/>
          <w:sz w:val="32"/>
          <w:szCs w:val="32"/>
          <w:u w:val="single"/>
        </w:rPr>
        <w:t>Loading and Constraints</w:t>
      </w:r>
      <w:bookmarkEnd w:id="7"/>
    </w:p>
    <w:p w14:paraId="206483D9" w14:textId="3BBD1EA0" w:rsidR="00D843E6" w:rsidRPr="00D843E6" w:rsidRDefault="00D843E6" w:rsidP="009835CD">
      <w:pPr>
        <w:jc w:val="both"/>
        <w:rPr>
          <w:sz w:val="28"/>
          <w:szCs w:val="28"/>
        </w:rPr>
      </w:pPr>
      <w:r w:rsidRPr="00D843E6">
        <w:rPr>
          <w:sz w:val="28"/>
          <w:szCs w:val="28"/>
        </w:rPr>
        <w:t xml:space="preserve">A uniform pressure of 10.5 MPa was applied to the piston crown. Additional inertial and reaction loads were transferred through the </w:t>
      </w:r>
      <w:r w:rsidRPr="00D843E6">
        <w:rPr>
          <w:sz w:val="28"/>
          <w:szCs w:val="28"/>
        </w:rPr>
        <w:t>gaugeon</w:t>
      </w:r>
      <w:r w:rsidRPr="00D843E6">
        <w:rPr>
          <w:sz w:val="28"/>
          <w:szCs w:val="28"/>
        </w:rPr>
        <w:t xml:space="preserve"> pin to represent the connecting rod forces. The applied remote loads were:</w:t>
      </w:r>
    </w:p>
    <w:p w14:paraId="4B22D1EE" w14:textId="77777777" w:rsidR="00D843E6" w:rsidRPr="00D843E6" w:rsidRDefault="00D843E6" w:rsidP="00D843E6">
      <w:pPr>
        <w:numPr>
          <w:ilvl w:val="0"/>
          <w:numId w:val="60"/>
        </w:numPr>
      </w:pPr>
      <w:r w:rsidRPr="00D843E6">
        <w:rPr>
          <w:b/>
          <w:bCs/>
        </w:rPr>
        <w:t>X-direction:</w:t>
      </w:r>
      <w:r w:rsidRPr="00D843E6">
        <w:t xml:space="preserve"> 2373.7 N</w:t>
      </w:r>
    </w:p>
    <w:p w14:paraId="11DC76D9" w14:textId="476ED43C" w:rsidR="00D843E6" w:rsidRPr="00D843E6" w:rsidRDefault="00D843E6" w:rsidP="00D843E6">
      <w:pPr>
        <w:numPr>
          <w:ilvl w:val="0"/>
          <w:numId w:val="60"/>
        </w:numPr>
      </w:pPr>
      <w:r w:rsidRPr="00D843E6">
        <w:rPr>
          <w:b/>
          <w:bCs/>
        </w:rPr>
        <w:t>Y-direction:</w:t>
      </w:r>
      <w:r w:rsidRPr="00D843E6">
        <w:t xml:space="preserve"> –123.6 N</w:t>
      </w:r>
    </w:p>
    <w:p w14:paraId="51C81F13" w14:textId="4889E096" w:rsidR="00D843E6" w:rsidRPr="00D843E6" w:rsidRDefault="00D843E6" w:rsidP="00D843E6">
      <w:pPr>
        <w:numPr>
          <w:ilvl w:val="0"/>
          <w:numId w:val="60"/>
        </w:numPr>
      </w:pPr>
      <w:r w:rsidRPr="00D843E6">
        <w:rPr>
          <w:b/>
          <w:bCs/>
        </w:rPr>
        <w:t>Applied moment:</w:t>
      </w:r>
      <w:r w:rsidRPr="00D843E6">
        <w:t xml:space="preserve"> 0.00028 Nm</w:t>
      </w:r>
    </w:p>
    <w:p w14:paraId="055CF73E" w14:textId="75E2E5D7" w:rsidR="00D843E6" w:rsidRDefault="00D843E6" w:rsidP="009835CD">
      <w:pPr>
        <w:jc w:val="both"/>
        <w:rPr>
          <w:sz w:val="28"/>
          <w:szCs w:val="28"/>
        </w:rPr>
      </w:pPr>
      <w:r w:rsidRPr="00D843E6">
        <w:rPr>
          <w:sz w:val="28"/>
          <w:szCs w:val="28"/>
        </w:rPr>
        <w:lastRenderedPageBreak/>
        <w:t>These loads were mapped directly from the motion analysis to preserve load direction and magnitude. Contact definitions and joint constraints were used to allow realistic load transfer, and weak springs were enabled to maintain numerical stability.</w:t>
      </w:r>
    </w:p>
    <w:p w14:paraId="13EEA44A" w14:textId="77777777" w:rsidR="00D843E6" w:rsidRPr="00D843E6" w:rsidRDefault="00D843E6" w:rsidP="00D843E6">
      <w:pPr>
        <w:rPr>
          <w:sz w:val="28"/>
          <w:szCs w:val="28"/>
        </w:rPr>
      </w:pPr>
    </w:p>
    <w:p w14:paraId="5A85C91C" w14:textId="6D494B1D" w:rsidR="00D843E6" w:rsidRPr="003B7012" w:rsidRDefault="00D843E6" w:rsidP="003B7012">
      <w:pPr>
        <w:pStyle w:val="Heading2"/>
        <w:rPr>
          <w:b/>
          <w:bCs/>
          <w:color w:val="auto"/>
          <w:u w:val="single"/>
        </w:rPr>
      </w:pPr>
      <w:bookmarkStart w:id="8" w:name="_Toc217085807"/>
      <w:r w:rsidRPr="003B7012">
        <w:rPr>
          <w:b/>
          <w:bCs/>
          <w:color w:val="auto"/>
          <w:u w:val="single"/>
        </w:rPr>
        <w:t>Material and Thermal Influence</w:t>
      </w:r>
      <w:bookmarkEnd w:id="8"/>
    </w:p>
    <w:p w14:paraId="59810ADE" w14:textId="2CC8FA1D" w:rsidR="00D843E6" w:rsidRDefault="00D843E6" w:rsidP="009835CD">
      <w:pPr>
        <w:jc w:val="both"/>
        <w:rPr>
          <w:sz w:val="28"/>
          <w:szCs w:val="28"/>
        </w:rPr>
      </w:pPr>
      <w:r w:rsidRPr="00D843E6">
        <w:rPr>
          <w:sz w:val="28"/>
          <w:szCs w:val="28"/>
        </w:rPr>
        <w:t>The piston material was defined as 6061-T6 aluminium, with temperature</w:t>
      </w:r>
      <w:r w:rsidRPr="00D843E6">
        <w:rPr>
          <w:sz w:val="28"/>
          <w:szCs w:val="28"/>
        </w:rPr>
        <w:t xml:space="preserve"> </w:t>
      </w:r>
      <w:r w:rsidRPr="00D843E6">
        <w:rPr>
          <w:sz w:val="28"/>
          <w:szCs w:val="28"/>
        </w:rPr>
        <w:t>dependent mechanical properties. Young’s modulus reduced from 67 GPa at 22</w:t>
      </w:r>
      <w:r w:rsidRPr="00D843E6">
        <w:rPr>
          <w:rFonts w:ascii="Arial" w:hAnsi="Arial" w:cs="Arial"/>
          <w:sz w:val="28"/>
          <w:szCs w:val="28"/>
        </w:rPr>
        <w:t> </w:t>
      </w:r>
      <w:r w:rsidRPr="00D843E6">
        <w:rPr>
          <w:rFonts w:ascii="Aptos" w:hAnsi="Aptos" w:cs="Aptos"/>
          <w:sz w:val="28"/>
          <w:szCs w:val="28"/>
        </w:rPr>
        <w:t>°</w:t>
      </w:r>
      <w:r w:rsidRPr="00D843E6">
        <w:rPr>
          <w:sz w:val="28"/>
          <w:szCs w:val="28"/>
        </w:rPr>
        <w:t>C to 12 GPa at 500</w:t>
      </w:r>
      <w:r w:rsidRPr="00D843E6">
        <w:rPr>
          <w:rFonts w:ascii="Arial" w:hAnsi="Arial" w:cs="Arial"/>
          <w:sz w:val="28"/>
          <w:szCs w:val="28"/>
        </w:rPr>
        <w:t> </w:t>
      </w:r>
      <w:r w:rsidRPr="00D843E6">
        <w:rPr>
          <w:rFonts w:ascii="Aptos" w:hAnsi="Aptos" w:cs="Aptos"/>
          <w:sz w:val="28"/>
          <w:szCs w:val="28"/>
        </w:rPr>
        <w:t>°</w:t>
      </w:r>
      <w:r w:rsidRPr="00D843E6">
        <w:rPr>
          <w:sz w:val="28"/>
          <w:szCs w:val="28"/>
        </w:rPr>
        <w:t>C, accounting for stiffness degradation at elevated temperatures. A mapped temperature field from the steady-state thermal analysis was applied to include thermal expansion and thermally induced stresses.</w:t>
      </w:r>
    </w:p>
    <w:p w14:paraId="29411C57" w14:textId="42375D1C" w:rsidR="003B7012" w:rsidRPr="00D843E6" w:rsidRDefault="003B7012" w:rsidP="00D843E6">
      <w:pPr>
        <w:rPr>
          <w:sz w:val="28"/>
          <w:szCs w:val="28"/>
        </w:rPr>
      </w:pPr>
    </w:p>
    <w:p w14:paraId="468ABC5E" w14:textId="28E8FBC3" w:rsidR="00D843E6" w:rsidRPr="00427ADA" w:rsidRDefault="00D843E6" w:rsidP="003B7012">
      <w:pPr>
        <w:pStyle w:val="Heading2"/>
        <w:rPr>
          <w:b/>
          <w:bCs/>
          <w:color w:val="auto"/>
          <w:sz w:val="36"/>
          <w:szCs w:val="36"/>
          <w:u w:val="single"/>
        </w:rPr>
      </w:pPr>
      <w:bookmarkStart w:id="9" w:name="_Toc217085808"/>
      <w:r w:rsidRPr="00427ADA">
        <w:rPr>
          <w:b/>
          <w:bCs/>
          <w:color w:val="auto"/>
          <w:sz w:val="36"/>
          <w:szCs w:val="36"/>
          <w:u w:val="single"/>
        </w:rPr>
        <w:t>Mesh and Solution Setup</w:t>
      </w:r>
      <w:bookmarkEnd w:id="9"/>
    </w:p>
    <w:p w14:paraId="0F0E74D1" w14:textId="77777777" w:rsidR="00DD5FA4" w:rsidRPr="00DD5FA4" w:rsidRDefault="00DD5FA4" w:rsidP="009835CD">
      <w:pPr>
        <w:jc w:val="both"/>
        <w:rPr>
          <w:sz w:val="28"/>
          <w:szCs w:val="28"/>
        </w:rPr>
      </w:pPr>
      <w:r w:rsidRPr="00DD5FA4">
        <w:rPr>
          <w:sz w:val="28"/>
          <w:szCs w:val="28"/>
        </w:rPr>
        <w:t>A tetrahedral mesh was applied with a global element size of 4 mm, refined to 2 mm in regions near the piston crown to capture high stress gradients. Mesh quality was validated through skewness and aspect ratio checks. The solution focused on evaluating von Mises equivalent stress and total deformation under combined thermal and mechanical loading conditions.</w:t>
      </w:r>
    </w:p>
    <w:p w14:paraId="06043809" w14:textId="527935B6" w:rsidR="00D843E6" w:rsidRPr="00427ADA" w:rsidRDefault="00D843E6" w:rsidP="003B7012">
      <w:pPr>
        <w:pStyle w:val="Heading3"/>
        <w:rPr>
          <w:b/>
          <w:bCs/>
          <w:color w:val="auto"/>
          <w:sz w:val="36"/>
          <w:szCs w:val="36"/>
          <w:u w:val="single"/>
        </w:rPr>
      </w:pPr>
      <w:bookmarkStart w:id="10" w:name="_Toc217085809"/>
      <w:r w:rsidRPr="00427ADA">
        <w:rPr>
          <w:b/>
          <w:bCs/>
          <w:color w:val="auto"/>
          <w:sz w:val="36"/>
          <w:szCs w:val="36"/>
          <w:u w:val="single"/>
        </w:rPr>
        <w:t>Results</w:t>
      </w:r>
      <w:bookmarkEnd w:id="10"/>
    </w:p>
    <w:p w14:paraId="6AE66AE3" w14:textId="5C1C9C73" w:rsidR="00D843E6" w:rsidRPr="00D843E6" w:rsidRDefault="00F0034A" w:rsidP="009835CD">
      <w:pPr>
        <w:jc w:val="both"/>
        <w:rPr>
          <w:sz w:val="28"/>
          <w:szCs w:val="28"/>
        </w:rPr>
      </w:pPr>
      <w:r w:rsidRPr="008405A8">
        <w:rPr>
          <w:sz w:val="32"/>
          <w:szCs w:val="32"/>
        </w:rPr>
        <w:drawing>
          <wp:anchor distT="0" distB="0" distL="114300" distR="114300" simplePos="0" relativeHeight="251684864" behindDoc="0" locked="0" layoutInCell="1" allowOverlap="1" wp14:anchorId="4EBEFF90" wp14:editId="2EF9BEE0">
            <wp:simplePos x="0" y="0"/>
            <wp:positionH relativeFrom="column">
              <wp:posOffset>2469515</wp:posOffset>
            </wp:positionH>
            <wp:positionV relativeFrom="paragraph">
              <wp:posOffset>1627798</wp:posOffset>
            </wp:positionV>
            <wp:extent cx="2402840" cy="2268855"/>
            <wp:effectExtent l="0" t="0" r="0" b="0"/>
            <wp:wrapTopAndBottom/>
            <wp:docPr id="1797230310" name="Picture 1" descr="A blue green and yellow circle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230310" name="Picture 1" descr="A blue green and yellow circle with wir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02840" cy="2268855"/>
                    </a:xfrm>
                    <a:prstGeom prst="rect">
                      <a:avLst/>
                    </a:prstGeom>
                  </pic:spPr>
                </pic:pic>
              </a:graphicData>
            </a:graphic>
            <wp14:sizeRelH relativeFrom="margin">
              <wp14:pctWidth>0</wp14:pctWidth>
            </wp14:sizeRelH>
            <wp14:sizeRelV relativeFrom="margin">
              <wp14:pctHeight>0</wp14:pctHeight>
            </wp14:sizeRelV>
          </wp:anchor>
        </w:drawing>
      </w:r>
      <w:r w:rsidR="00427ADA" w:rsidRPr="008405A8">
        <w:rPr>
          <w:noProof/>
          <w:sz w:val="28"/>
          <w:szCs w:val="28"/>
        </w:rPr>
        <mc:AlternateContent>
          <mc:Choice Requires="wps">
            <w:drawing>
              <wp:anchor distT="0" distB="0" distL="114300" distR="114300" simplePos="0" relativeHeight="251688960" behindDoc="0" locked="0" layoutInCell="1" allowOverlap="1" wp14:anchorId="436F6144" wp14:editId="2CC73FBD">
                <wp:simplePos x="0" y="0"/>
                <wp:positionH relativeFrom="margin">
                  <wp:posOffset>-100948</wp:posOffset>
                </wp:positionH>
                <wp:positionV relativeFrom="paragraph">
                  <wp:posOffset>3626288</wp:posOffset>
                </wp:positionV>
                <wp:extent cx="2456815" cy="299085"/>
                <wp:effectExtent l="0" t="0" r="635" b="5715"/>
                <wp:wrapTopAndBottom/>
                <wp:docPr id="1717200518" name="Text Box 1"/>
                <wp:cNvGraphicFramePr/>
                <a:graphic xmlns:a="http://schemas.openxmlformats.org/drawingml/2006/main">
                  <a:graphicData uri="http://schemas.microsoft.com/office/word/2010/wordprocessingShape">
                    <wps:wsp>
                      <wps:cNvSpPr txBox="1"/>
                      <wps:spPr>
                        <a:xfrm>
                          <a:off x="0" y="0"/>
                          <a:ext cx="2456815" cy="299085"/>
                        </a:xfrm>
                        <a:prstGeom prst="rect">
                          <a:avLst/>
                        </a:prstGeom>
                        <a:solidFill>
                          <a:prstClr val="white"/>
                        </a:solidFill>
                        <a:ln>
                          <a:noFill/>
                        </a:ln>
                      </wps:spPr>
                      <wps:txbx>
                        <w:txbxContent>
                          <w:p w14:paraId="0A7A4362" w14:textId="56ACDB68" w:rsidR="003B7012" w:rsidRPr="003B7012" w:rsidRDefault="003B7012" w:rsidP="003B7012">
                            <w:pPr>
                              <w:pStyle w:val="Caption"/>
                              <w:rPr>
                                <w:sz w:val="20"/>
                                <w:szCs w:val="20"/>
                                <w:u w:val="single"/>
                              </w:rPr>
                            </w:pPr>
                            <w:r w:rsidRPr="0010087E">
                              <w:rPr>
                                <w:b/>
                                <w:bCs/>
                                <w:sz w:val="20"/>
                                <w:szCs w:val="20"/>
                              </w:rPr>
                              <w:t xml:space="preserve">Figure </w:t>
                            </w:r>
                            <w:r w:rsidR="001453AE" w:rsidRPr="0010087E">
                              <w:rPr>
                                <w:b/>
                                <w:bCs/>
                                <w:sz w:val="20"/>
                                <w:szCs w:val="20"/>
                              </w:rPr>
                              <w:t>3</w:t>
                            </w:r>
                            <w:r w:rsidRPr="003B7012">
                              <w:rPr>
                                <w:sz w:val="20"/>
                                <w:szCs w:val="20"/>
                              </w:rPr>
                              <w:t xml:space="preserve"> -Equivalent Stress Distribution in Piston (von Mises)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6F6144" id="_x0000_s1028" type="#_x0000_t202" style="position:absolute;left:0;text-align:left;margin-left:-7.95pt;margin-top:285.55pt;width:193.45pt;height:23.55pt;z-index:2516889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" stroked="f">
                <v:textbox inset="0,0,0,0">
                  <w:txbxContent>
                    <w:p w14:paraId="0A7A4362" w14:textId="56ACDB68" w:rsidR="003B7012" w:rsidRPr="003B7012" w:rsidRDefault="003B7012" w:rsidP="003B7012">
                      <w:pPr>
                        <w:pStyle w:val="Caption"/>
                        <w:rPr>
                          <w:sz w:val="20"/>
                          <w:szCs w:val="20"/>
                          <w:u w:val="single"/>
                        </w:rPr>
                      </w:pPr>
                      <w:r w:rsidRPr="0010087E">
                        <w:rPr>
                          <w:b/>
                          <w:bCs/>
                          <w:sz w:val="20"/>
                          <w:szCs w:val="20"/>
                        </w:rPr>
                        <w:t xml:space="preserve">Figure </w:t>
                      </w:r>
                      <w:r w:rsidR="001453AE" w:rsidRPr="0010087E">
                        <w:rPr>
                          <w:b/>
                          <w:bCs/>
                          <w:sz w:val="20"/>
                          <w:szCs w:val="20"/>
                        </w:rPr>
                        <w:t>3</w:t>
                      </w:r>
                      <w:r w:rsidRPr="003B7012">
                        <w:rPr>
                          <w:sz w:val="20"/>
                          <w:szCs w:val="20"/>
                        </w:rPr>
                        <w:t xml:space="preserve"> -Equivalent Stress Distribution in Piston (von Mises)</w:t>
                      </w:r>
                    </w:p>
                  </w:txbxContent>
                </v:textbox>
                <w10:wrap type="topAndBottom" anchorx="margin"/>
              </v:shape>
            </w:pict>
          </mc:Fallback>
        </mc:AlternateContent>
      </w:r>
      <w:r w:rsidR="00427ADA" w:rsidRPr="008405A8">
        <w:rPr>
          <w:sz w:val="28"/>
          <w:szCs w:val="28"/>
        </w:rPr>
        <w:drawing>
          <wp:anchor distT="0" distB="0" distL="114300" distR="114300" simplePos="0" relativeHeight="251682816" behindDoc="0" locked="0" layoutInCell="1" allowOverlap="1" wp14:anchorId="1C330788" wp14:editId="3C6EE65D">
            <wp:simplePos x="0" y="0"/>
            <wp:positionH relativeFrom="margin">
              <wp:align>left</wp:align>
            </wp:positionH>
            <wp:positionV relativeFrom="paragraph">
              <wp:posOffset>1599531</wp:posOffset>
            </wp:positionV>
            <wp:extent cx="2287905" cy="2331720"/>
            <wp:effectExtent l="0" t="0" r="0" b="0"/>
            <wp:wrapTopAndBottom/>
            <wp:docPr id="328144972" name="Picture 1" descr="A blue and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44972" name="Picture 1" descr="A blue and black objec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87905" cy="2331720"/>
                    </a:xfrm>
                    <a:prstGeom prst="rect">
                      <a:avLst/>
                    </a:prstGeom>
                  </pic:spPr>
                </pic:pic>
              </a:graphicData>
            </a:graphic>
            <wp14:sizeRelH relativeFrom="margin">
              <wp14:pctWidth>0</wp14:pctWidth>
            </wp14:sizeRelH>
            <wp14:sizeRelV relativeFrom="margin">
              <wp14:pctHeight>0</wp14:pctHeight>
            </wp14:sizeRelV>
          </wp:anchor>
        </w:drawing>
      </w:r>
      <w:r w:rsidR="009835CD" w:rsidRPr="008405A8">
        <w:rPr>
          <w:noProof/>
          <w:sz w:val="28"/>
          <w:szCs w:val="28"/>
        </w:rPr>
        <mc:AlternateContent>
          <mc:Choice Requires="wps">
            <w:drawing>
              <wp:anchor distT="0" distB="0" distL="114300" distR="114300" simplePos="0" relativeHeight="251691008" behindDoc="0" locked="0" layoutInCell="1" allowOverlap="1" wp14:anchorId="6014AE96" wp14:editId="6C35D6DB">
                <wp:simplePos x="0" y="0"/>
                <wp:positionH relativeFrom="column">
                  <wp:posOffset>2412152</wp:posOffset>
                </wp:positionH>
                <wp:positionV relativeFrom="paragraph">
                  <wp:posOffset>3606806</wp:posOffset>
                </wp:positionV>
                <wp:extent cx="2605405" cy="323215"/>
                <wp:effectExtent l="0" t="0" r="4445" b="635"/>
                <wp:wrapTopAndBottom/>
                <wp:docPr id="1913319601" name="Text Box 1"/>
                <wp:cNvGraphicFramePr/>
                <a:graphic xmlns:a="http://schemas.openxmlformats.org/drawingml/2006/main">
                  <a:graphicData uri="http://schemas.microsoft.com/office/word/2010/wordprocessingShape">
                    <wps:wsp>
                      <wps:cNvSpPr txBox="1"/>
                      <wps:spPr>
                        <a:xfrm>
                          <a:off x="0" y="0"/>
                          <a:ext cx="2605405" cy="323215"/>
                        </a:xfrm>
                        <a:prstGeom prst="rect">
                          <a:avLst/>
                        </a:prstGeom>
                        <a:solidFill>
                          <a:prstClr val="white"/>
                        </a:solidFill>
                        <a:ln>
                          <a:noFill/>
                        </a:ln>
                      </wps:spPr>
                      <wps:txbx>
                        <w:txbxContent>
                          <w:p w14:paraId="0D3307E1" w14:textId="3FF1ED8F" w:rsidR="003B7012" w:rsidRPr="003B7012" w:rsidRDefault="003B7012" w:rsidP="003B7012">
                            <w:pPr>
                              <w:pStyle w:val="Caption"/>
                              <w:rPr>
                                <w:noProof/>
                                <w:sz w:val="20"/>
                                <w:szCs w:val="20"/>
                              </w:rPr>
                            </w:pPr>
                            <w:r w:rsidRPr="0010087E">
                              <w:rPr>
                                <w:b/>
                                <w:bCs/>
                                <w:noProof/>
                                <w:sz w:val="20"/>
                                <w:szCs w:val="20"/>
                              </w:rPr>
                              <w:t xml:space="preserve">Figure </w:t>
                            </w:r>
                            <w:r w:rsidR="001453AE" w:rsidRPr="0010087E">
                              <w:rPr>
                                <w:b/>
                                <w:bCs/>
                                <w:noProof/>
                                <w:sz w:val="20"/>
                                <w:szCs w:val="20"/>
                              </w:rPr>
                              <w:t>4</w:t>
                            </w:r>
                            <w:r w:rsidRPr="003B7012">
                              <w:rPr>
                                <w:sz w:val="20"/>
                                <w:szCs w:val="20"/>
                              </w:rPr>
                              <w:t xml:space="preserve"> -Sectional View of Equivalent Stress in Piston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4AE96" id="_x0000_s1029" type="#_x0000_t202" style="position:absolute;left:0;text-align:left;margin-left:189.95pt;margin-top:284pt;width:205.15pt;height:25.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" stroked="f">
                <v:textbox inset="0,0,0,0">
                  <w:txbxContent>
                    <w:p w14:paraId="0D3307E1" w14:textId="3FF1ED8F" w:rsidR="003B7012" w:rsidRPr="003B7012" w:rsidRDefault="003B7012" w:rsidP="003B7012">
                      <w:pPr>
                        <w:pStyle w:val="Caption"/>
                        <w:rPr>
                          <w:noProof/>
                          <w:sz w:val="20"/>
                          <w:szCs w:val="20"/>
                        </w:rPr>
                      </w:pPr>
                      <w:r w:rsidRPr="0010087E">
                        <w:rPr>
                          <w:b/>
                          <w:bCs/>
                          <w:noProof/>
                          <w:sz w:val="20"/>
                          <w:szCs w:val="20"/>
                        </w:rPr>
                        <w:t xml:space="preserve">Figure </w:t>
                      </w:r>
                      <w:r w:rsidR="001453AE" w:rsidRPr="0010087E">
                        <w:rPr>
                          <w:b/>
                          <w:bCs/>
                          <w:noProof/>
                          <w:sz w:val="20"/>
                          <w:szCs w:val="20"/>
                        </w:rPr>
                        <w:t>4</w:t>
                      </w:r>
                      <w:r w:rsidRPr="003B7012">
                        <w:rPr>
                          <w:sz w:val="20"/>
                          <w:szCs w:val="20"/>
                        </w:rPr>
                        <w:t xml:space="preserve"> -Sectional View of Equivalent Stress in Piston</w:t>
                      </w:r>
                    </w:p>
                  </w:txbxContent>
                </v:textbox>
                <w10:wrap type="topAndBottom"/>
              </v:shape>
            </w:pict>
          </mc:Fallback>
        </mc:AlternateContent>
      </w:r>
      <w:r w:rsidR="001453AE" w:rsidRPr="000012F2">
        <w:rPr>
          <w:sz w:val="10"/>
          <w:szCs w:val="10"/>
          <w:u w:val="single"/>
        </w:rPr>
        <w:drawing>
          <wp:anchor distT="0" distB="0" distL="114300" distR="114300" simplePos="0" relativeHeight="251683840" behindDoc="0" locked="0" layoutInCell="1" allowOverlap="1" wp14:anchorId="46459F0B" wp14:editId="79A7053B">
            <wp:simplePos x="0" y="0"/>
            <wp:positionH relativeFrom="margin">
              <wp:posOffset>5071154</wp:posOffset>
            </wp:positionH>
            <wp:positionV relativeFrom="paragraph">
              <wp:posOffset>1898074</wp:posOffset>
            </wp:positionV>
            <wp:extent cx="1007745" cy="1544955"/>
            <wp:effectExtent l="0" t="0" r="1905" b="0"/>
            <wp:wrapTopAndBottom/>
            <wp:docPr id="1412124334"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24334" name="Picture 1" descr="A screen 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007745" cy="1544955"/>
                    </a:xfrm>
                    <a:prstGeom prst="rect">
                      <a:avLst/>
                    </a:prstGeom>
                  </pic:spPr>
                </pic:pic>
              </a:graphicData>
            </a:graphic>
            <wp14:sizeRelH relativeFrom="margin">
              <wp14:pctWidth>0</wp14:pctWidth>
            </wp14:sizeRelH>
            <wp14:sizeRelV relativeFrom="margin">
              <wp14:pctHeight>0</wp14:pctHeight>
            </wp14:sizeRelV>
          </wp:anchor>
        </w:drawing>
      </w:r>
      <w:r w:rsidR="009835CD" w:rsidRPr="009835CD">
        <w:rPr>
          <w:sz w:val="28"/>
          <w:szCs w:val="28"/>
        </w:rPr>
        <w:t xml:space="preserve">The von Mises stress distribution, shown in Figure 3, highlights the concentration of stress around the </w:t>
      </w:r>
      <w:r w:rsidR="009835CD" w:rsidRPr="009835CD">
        <w:rPr>
          <w:sz w:val="28"/>
          <w:szCs w:val="28"/>
        </w:rPr>
        <w:t>gaugeon</w:t>
      </w:r>
      <w:r w:rsidR="009835CD" w:rsidRPr="009835CD">
        <w:rPr>
          <w:sz w:val="28"/>
          <w:szCs w:val="28"/>
        </w:rPr>
        <w:t xml:space="preserve"> pin boss, where the maximum value reached 2.265 GPa. This area is subject to complex loading during piston acceleration and combustion, and the simulation confirms it as a critical point for structural performance. While the average stress across the piston body was significantly lower, at 2.35 MPa, the high localised stress matches patterns observed in industrial studies.</w:t>
      </w:r>
    </w:p>
    <w:p w14:paraId="259DB6EE" w14:textId="0C4BF173" w:rsidR="009835CD" w:rsidRPr="009835CD" w:rsidRDefault="009835CD" w:rsidP="009835CD">
      <w:pPr>
        <w:jc w:val="both"/>
        <w:rPr>
          <w:sz w:val="28"/>
          <w:szCs w:val="28"/>
        </w:rPr>
      </w:pPr>
      <w:r w:rsidRPr="009835CD">
        <w:rPr>
          <w:noProof/>
        </w:rPr>
        <w:lastRenderedPageBreak/>
        <mc:AlternateContent>
          <mc:Choice Requires="wps">
            <w:drawing>
              <wp:anchor distT="0" distB="0" distL="114300" distR="114300" simplePos="0" relativeHeight="251693056" behindDoc="0" locked="0" layoutInCell="1" allowOverlap="1" wp14:anchorId="02E3F5C4" wp14:editId="1C9EDC7E">
                <wp:simplePos x="0" y="0"/>
                <wp:positionH relativeFrom="margin">
                  <wp:posOffset>542571</wp:posOffset>
                </wp:positionH>
                <wp:positionV relativeFrom="paragraph">
                  <wp:posOffset>3944120</wp:posOffset>
                </wp:positionV>
                <wp:extent cx="3394710" cy="635"/>
                <wp:effectExtent l="0" t="0" r="0" b="1270"/>
                <wp:wrapTopAndBottom/>
                <wp:docPr id="400798143" name="Text Box 1"/>
                <wp:cNvGraphicFramePr/>
                <a:graphic xmlns:a="http://schemas.openxmlformats.org/drawingml/2006/main">
                  <a:graphicData uri="http://schemas.microsoft.com/office/word/2010/wordprocessingShape">
                    <wps:wsp>
                      <wps:cNvSpPr txBox="1"/>
                      <wps:spPr>
                        <a:xfrm>
                          <a:off x="0" y="0"/>
                          <a:ext cx="3394710" cy="635"/>
                        </a:xfrm>
                        <a:prstGeom prst="rect">
                          <a:avLst/>
                        </a:prstGeom>
                        <a:solidFill>
                          <a:prstClr val="white"/>
                        </a:solidFill>
                        <a:ln>
                          <a:noFill/>
                        </a:ln>
                      </wps:spPr>
                      <wps:txbx>
                        <w:txbxContent>
                          <w:p w14:paraId="675E12E0" w14:textId="5F546D17" w:rsidR="00B84C3E" w:rsidRPr="00B84C3E" w:rsidRDefault="00B84C3E" w:rsidP="00B84C3E">
                            <w:pPr>
                              <w:pStyle w:val="Caption"/>
                              <w:rPr>
                                <w:sz w:val="20"/>
                                <w:szCs w:val="20"/>
                              </w:rPr>
                            </w:pPr>
                            <w:r w:rsidRPr="0010087E">
                              <w:rPr>
                                <w:b/>
                                <w:bCs/>
                                <w:sz w:val="20"/>
                                <w:szCs w:val="20"/>
                              </w:rPr>
                              <w:t xml:space="preserve">Figure </w:t>
                            </w:r>
                            <w:r w:rsidR="00DC7D66">
                              <w:rPr>
                                <w:b/>
                                <w:bCs/>
                                <w:sz w:val="20"/>
                                <w:szCs w:val="20"/>
                              </w:rPr>
                              <w:t>5</w:t>
                            </w:r>
                            <w:r w:rsidRPr="00B84C3E">
                              <w:rPr>
                                <w:sz w:val="20"/>
                                <w:szCs w:val="20"/>
                              </w:rPr>
                              <w:t xml:space="preserve"> - Piston Deformation Due to Thermal</w:t>
                            </w:r>
                            <w:r w:rsidR="009835CD">
                              <w:rPr>
                                <w:sz w:val="20"/>
                                <w:szCs w:val="20"/>
                              </w:rPr>
                              <w:t xml:space="preserve"> </w:t>
                            </w:r>
                            <w:r w:rsidRPr="00B84C3E">
                              <w:rPr>
                                <w:sz w:val="20"/>
                                <w:szCs w:val="20"/>
                              </w:rPr>
                              <w:t>Mechanical Loading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E3F5C4" id="_x0000_s1030" type="#_x0000_t202" style="position:absolute;left:0;text-align:left;margin-left:42.7pt;margin-top:310.55pt;width:267.3pt;height:.05pt;z-index:251693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sd6GgIAAD8EAAAOAAAAZHJzL2Uyb0RvYy54bWysU8Fu2zAMvQ/YPwi6L06art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" stroked="f">
                <v:textbox style="mso-fit-shape-to-text:t" inset="0,0,0,0">
                  <w:txbxContent>
                    <w:p w14:paraId="675E12E0" w14:textId="5F546D17" w:rsidR="00B84C3E" w:rsidRPr="00B84C3E" w:rsidRDefault="00B84C3E" w:rsidP="00B84C3E">
                      <w:pPr>
                        <w:pStyle w:val="Caption"/>
                        <w:rPr>
                          <w:sz w:val="20"/>
                          <w:szCs w:val="20"/>
                        </w:rPr>
                      </w:pPr>
                      <w:r w:rsidRPr="0010087E">
                        <w:rPr>
                          <w:b/>
                          <w:bCs/>
                          <w:sz w:val="20"/>
                          <w:szCs w:val="20"/>
                        </w:rPr>
                        <w:t xml:space="preserve">Figure </w:t>
                      </w:r>
                      <w:r w:rsidR="00DC7D66">
                        <w:rPr>
                          <w:b/>
                          <w:bCs/>
                          <w:sz w:val="20"/>
                          <w:szCs w:val="20"/>
                        </w:rPr>
                        <w:t>5</w:t>
                      </w:r>
                      <w:r w:rsidRPr="00B84C3E">
                        <w:rPr>
                          <w:sz w:val="20"/>
                          <w:szCs w:val="20"/>
                        </w:rPr>
                        <w:t xml:space="preserve"> - Piston Deformation Due to Thermal</w:t>
                      </w:r>
                      <w:r w:rsidR="009835CD">
                        <w:rPr>
                          <w:sz w:val="20"/>
                          <w:szCs w:val="20"/>
                        </w:rPr>
                        <w:t xml:space="preserve"> </w:t>
                      </w:r>
                      <w:r w:rsidRPr="00B84C3E">
                        <w:rPr>
                          <w:sz w:val="20"/>
                          <w:szCs w:val="20"/>
                        </w:rPr>
                        <w:t>Mechanical Loading</w:t>
                      </w:r>
                    </w:p>
                  </w:txbxContent>
                </v:textbox>
                <w10:wrap type="topAndBottom" anchorx="margin"/>
              </v:shape>
            </w:pict>
          </mc:Fallback>
        </mc:AlternateContent>
      </w:r>
      <w:r w:rsidRPr="009835CD">
        <w:drawing>
          <wp:anchor distT="0" distB="0" distL="114300" distR="114300" simplePos="0" relativeHeight="251685888" behindDoc="0" locked="0" layoutInCell="1" allowOverlap="1" wp14:anchorId="498D59CB" wp14:editId="5F02BE68">
            <wp:simplePos x="0" y="0"/>
            <wp:positionH relativeFrom="margin">
              <wp:posOffset>922245</wp:posOffset>
            </wp:positionH>
            <wp:positionV relativeFrom="paragraph">
              <wp:posOffset>1717613</wp:posOffset>
            </wp:positionV>
            <wp:extent cx="2353310" cy="2152015"/>
            <wp:effectExtent l="0" t="0" r="8890" b="635"/>
            <wp:wrapTopAndBottom/>
            <wp:docPr id="1692130132" name="Picture 1" descr="A colorful circular object with a red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30132" name="Picture 1" descr="A colorful circular object with a red circl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53310" cy="2152015"/>
                    </a:xfrm>
                    <a:prstGeom prst="rect">
                      <a:avLst/>
                    </a:prstGeom>
                  </pic:spPr>
                </pic:pic>
              </a:graphicData>
            </a:graphic>
            <wp14:sizeRelH relativeFrom="margin">
              <wp14:pctWidth>0</wp14:pctWidth>
            </wp14:sizeRelH>
            <wp14:sizeRelV relativeFrom="margin">
              <wp14:pctHeight>0</wp14:pctHeight>
            </wp14:sizeRelV>
          </wp:anchor>
        </w:drawing>
      </w:r>
      <w:r w:rsidRPr="009835CD">
        <w:drawing>
          <wp:anchor distT="0" distB="0" distL="114300" distR="114300" simplePos="0" relativeHeight="251686912" behindDoc="0" locked="0" layoutInCell="1" allowOverlap="1" wp14:anchorId="4295C2A1" wp14:editId="14526CB4">
            <wp:simplePos x="0" y="0"/>
            <wp:positionH relativeFrom="margin">
              <wp:posOffset>4636568</wp:posOffset>
            </wp:positionH>
            <wp:positionV relativeFrom="paragraph">
              <wp:posOffset>1744542</wp:posOffset>
            </wp:positionV>
            <wp:extent cx="1183640" cy="1757680"/>
            <wp:effectExtent l="0" t="0" r="0" b="0"/>
            <wp:wrapTopAndBottom/>
            <wp:docPr id="438694913" name="Picture 1" descr="A screenshot of a black background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94913" name="Picture 1" descr="A screenshot of a black background with number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183640" cy="1757680"/>
                    </a:xfrm>
                    <a:prstGeom prst="rect">
                      <a:avLst/>
                    </a:prstGeom>
                  </pic:spPr>
                </pic:pic>
              </a:graphicData>
            </a:graphic>
            <wp14:sizeRelH relativeFrom="margin">
              <wp14:pctWidth>0</wp14:pctWidth>
            </wp14:sizeRelH>
            <wp14:sizeRelV relativeFrom="margin">
              <wp14:pctHeight>0</wp14:pctHeight>
            </wp14:sizeRelV>
          </wp:anchor>
        </w:drawing>
      </w:r>
      <w:r w:rsidRPr="009835CD">
        <w:rPr>
          <w:sz w:val="28"/>
          <w:szCs w:val="28"/>
        </w:rPr>
        <w:t xml:space="preserve">A more detailed cross-sectional view of the stress concentration can be seen in Figure 4, which confirms that the stresses are sharply confined to small regions rather than spread across the body. This localisation supports the conclusion that the material remains structurally intact despite local peaks, due to thermal degradation rather than overstress failure. These findings are consistent with industry observations on thermal softening and mechanical load transfer </w:t>
      </w:r>
      <w:r w:rsidR="00F0034A" w:rsidRPr="00F0034A">
        <w:rPr>
          <w:i/>
          <w:iCs/>
          <w:sz w:val="22"/>
          <w:szCs w:val="22"/>
        </w:rPr>
        <w:t>(Mahle, 2018)</w:t>
      </w:r>
      <w:r w:rsidR="00F0034A">
        <w:rPr>
          <w:i/>
          <w:iCs/>
          <w:sz w:val="22"/>
          <w:szCs w:val="22"/>
        </w:rPr>
        <w:t>.</w:t>
      </w:r>
    </w:p>
    <w:p w14:paraId="2394B7F8" w14:textId="2D988FA9" w:rsidR="009835CD" w:rsidRDefault="009835CD" w:rsidP="009835CD">
      <w:pPr>
        <w:jc w:val="both"/>
      </w:pPr>
      <w:r w:rsidRPr="009835CD">
        <w:rPr>
          <w:sz w:val="28"/>
          <w:szCs w:val="28"/>
        </w:rPr>
        <w:t>Figure 5 presents the total thermal</w:t>
      </w:r>
      <w:r>
        <w:rPr>
          <w:sz w:val="28"/>
          <w:szCs w:val="28"/>
        </w:rPr>
        <w:t xml:space="preserve"> </w:t>
      </w:r>
      <w:r w:rsidRPr="009835CD">
        <w:rPr>
          <w:sz w:val="28"/>
          <w:szCs w:val="28"/>
        </w:rPr>
        <w:t>mechanical deformation, with a maximum displacement of 0.000346 m occurring at the piston crown centre. This region experiences combined loading from high pressure and elevated temperature, leading to expansion consistent with observed thermal behaviour in gasoline pistons. As reported by Mahle, crown areas are often the most constrained in terms of thermal growth, resulting in elevated stress due to restricted deformation</w:t>
      </w:r>
      <w:r>
        <w:rPr>
          <w:sz w:val="28"/>
          <w:szCs w:val="28"/>
        </w:rPr>
        <w:t>,</w:t>
      </w:r>
      <w:r w:rsidRPr="009835CD">
        <w:rPr>
          <w:sz w:val="28"/>
          <w:szCs w:val="28"/>
        </w:rPr>
        <w:t xml:space="preserve"> a trend replicated in this simulation.</w:t>
      </w:r>
      <w:r w:rsidR="00D843E6" w:rsidRPr="00D843E6">
        <w:t xml:space="preserve"> </w:t>
      </w:r>
    </w:p>
    <w:p w14:paraId="45CE3C59" w14:textId="78E7E612" w:rsidR="009835CD" w:rsidRPr="00D843E6" w:rsidRDefault="009835CD" w:rsidP="009835CD">
      <w:pPr>
        <w:jc w:val="both"/>
        <w:rPr>
          <w:sz w:val="28"/>
          <w:szCs w:val="28"/>
        </w:rPr>
      </w:pPr>
      <w:r w:rsidRPr="009835CD">
        <w:rPr>
          <w:sz w:val="28"/>
          <w:szCs w:val="28"/>
        </w:rPr>
        <w:t>Although the peak stress exceeded the 6061-T6 yield strength of 240 MPa, the affected zones were minimal and highly localised. Mahle’s reference data suggests that such behaviour is typical under thermal degradation conditions, and these peaks are more likely to be mesh</w:t>
      </w:r>
      <w:r>
        <w:rPr>
          <w:sz w:val="28"/>
          <w:szCs w:val="28"/>
        </w:rPr>
        <w:t xml:space="preserve"> </w:t>
      </w:r>
      <w:r w:rsidRPr="009835CD">
        <w:rPr>
          <w:sz w:val="28"/>
          <w:szCs w:val="28"/>
        </w:rPr>
        <w:t>driven than indicators of failure. This reinforces the need for potential design refinement, including filleting around the pin boss or localised geometry changes to reduce stress concentrations in future design iterations.</w:t>
      </w:r>
    </w:p>
    <w:p w14:paraId="3ED49B79" w14:textId="77777777" w:rsidR="00655421" w:rsidRDefault="00655421" w:rsidP="00C57C3E">
      <w:pPr>
        <w:pStyle w:val="Heading2"/>
        <w:rPr>
          <w:b/>
          <w:bCs/>
          <w:color w:val="auto"/>
          <w:sz w:val="40"/>
          <w:szCs w:val="40"/>
          <w:u w:val="single"/>
        </w:rPr>
      </w:pPr>
    </w:p>
    <w:p w14:paraId="7F9B13BF" w14:textId="77777777" w:rsidR="009835CD" w:rsidRPr="009835CD" w:rsidRDefault="009835CD" w:rsidP="009835CD"/>
    <w:p w14:paraId="0EFCB318" w14:textId="090FD114" w:rsidR="00C47444" w:rsidRPr="00C57C3E" w:rsidRDefault="00C47444" w:rsidP="00C57C3E">
      <w:pPr>
        <w:pStyle w:val="Heading2"/>
        <w:rPr>
          <w:b/>
          <w:bCs/>
          <w:color w:val="auto"/>
          <w:sz w:val="40"/>
          <w:szCs w:val="40"/>
          <w:u w:val="single"/>
        </w:rPr>
      </w:pPr>
      <w:bookmarkStart w:id="11" w:name="_Toc217085810"/>
      <w:r w:rsidRPr="00C57C3E">
        <w:rPr>
          <w:b/>
          <w:bCs/>
          <w:color w:val="auto"/>
          <w:sz w:val="40"/>
          <w:szCs w:val="40"/>
          <w:u w:val="single"/>
        </w:rPr>
        <w:lastRenderedPageBreak/>
        <w:t>3.</w:t>
      </w:r>
      <w:r w:rsidR="00DB5C2A">
        <w:rPr>
          <w:b/>
          <w:bCs/>
          <w:color w:val="auto"/>
          <w:sz w:val="40"/>
          <w:szCs w:val="40"/>
          <w:u w:val="single"/>
        </w:rPr>
        <w:t>3</w:t>
      </w:r>
      <w:r w:rsidRPr="00C57C3E">
        <w:rPr>
          <w:b/>
          <w:bCs/>
          <w:color w:val="auto"/>
          <w:sz w:val="40"/>
          <w:szCs w:val="40"/>
          <w:u w:val="single"/>
        </w:rPr>
        <w:t xml:space="preserve"> Topology</w:t>
      </w:r>
      <w:bookmarkEnd w:id="11"/>
      <w:r w:rsidRPr="00C57C3E">
        <w:rPr>
          <w:b/>
          <w:bCs/>
          <w:color w:val="auto"/>
          <w:sz w:val="40"/>
          <w:szCs w:val="40"/>
          <w:u w:val="single"/>
        </w:rPr>
        <w:t xml:space="preserve"> </w:t>
      </w:r>
    </w:p>
    <w:p w14:paraId="209967E9" w14:textId="3FAA99C4" w:rsidR="00A515A8" w:rsidRPr="00A515A8" w:rsidRDefault="00A515A8" w:rsidP="00A515A8">
      <w:pPr>
        <w:jc w:val="both"/>
        <w:rPr>
          <w:sz w:val="28"/>
          <w:szCs w:val="28"/>
        </w:rPr>
      </w:pPr>
      <w:r w:rsidRPr="00A515A8">
        <w:rPr>
          <w:rFonts w:ascii="Times New Roman" w:eastAsia="Times New Roman" w:hAnsi="Times New Roman" w:cs="Times New Roman"/>
          <w:kern w:val="0"/>
          <w:lang w:eastAsia="en-GB"/>
          <w14:ligatures w14:val="none"/>
        </w:rPr>
        <w:t xml:space="preserve"> </w:t>
      </w:r>
      <w:r w:rsidRPr="00A515A8">
        <w:rPr>
          <w:sz w:val="28"/>
          <w:szCs w:val="28"/>
        </w:rPr>
        <w:t>To improve heat distribution and reduce fatigue, a 10</w:t>
      </w:r>
      <w:r w:rsidRPr="00A515A8">
        <w:rPr>
          <w:rFonts w:ascii="Arial" w:hAnsi="Arial" w:cs="Arial"/>
          <w:sz w:val="28"/>
          <w:szCs w:val="28"/>
        </w:rPr>
        <w:t> </w:t>
      </w:r>
      <w:r w:rsidRPr="00A515A8">
        <w:rPr>
          <w:sz w:val="28"/>
          <w:szCs w:val="28"/>
        </w:rPr>
        <w:t>mm concave bowl was cut into the centre of the piston crown. This design takes inspiration from re-entrant bowls used in diesel engines, which are known to improve combustion efficiency and promote more even thermal behaviour, as noted by Krishnamurthy.</w:t>
      </w:r>
    </w:p>
    <w:p w14:paraId="3834187B" w14:textId="0ED9B82B" w:rsidR="00A515A8" w:rsidRPr="00A515A8" w:rsidRDefault="00A515A8" w:rsidP="00A515A8">
      <w:pPr>
        <w:jc w:val="both"/>
        <w:rPr>
          <w:sz w:val="28"/>
          <w:szCs w:val="28"/>
        </w:rPr>
      </w:pPr>
      <w:r w:rsidRPr="00A515A8">
        <w:rPr>
          <w:noProof/>
        </w:rPr>
        <mc:AlternateContent>
          <mc:Choice Requires="wps">
            <w:drawing>
              <wp:anchor distT="0" distB="0" distL="114300" distR="114300" simplePos="0" relativeHeight="251674624" behindDoc="0" locked="0" layoutInCell="1" allowOverlap="1" wp14:anchorId="6C4B224E" wp14:editId="09F2FEC2">
                <wp:simplePos x="0" y="0"/>
                <wp:positionH relativeFrom="column">
                  <wp:posOffset>3305567</wp:posOffset>
                </wp:positionH>
                <wp:positionV relativeFrom="paragraph">
                  <wp:posOffset>3596788</wp:posOffset>
                </wp:positionV>
                <wp:extent cx="3101975" cy="635"/>
                <wp:effectExtent l="0" t="0" r="0" b="0"/>
                <wp:wrapTopAndBottom/>
                <wp:docPr id="1040758070" name="Text Box 1"/>
                <wp:cNvGraphicFramePr/>
                <a:graphic xmlns:a="http://schemas.openxmlformats.org/drawingml/2006/main">
                  <a:graphicData uri="http://schemas.microsoft.com/office/word/2010/wordprocessingShape">
                    <wps:wsp>
                      <wps:cNvSpPr txBox="1"/>
                      <wps:spPr>
                        <a:xfrm>
                          <a:off x="0" y="0"/>
                          <a:ext cx="3101975" cy="635"/>
                        </a:xfrm>
                        <a:prstGeom prst="rect">
                          <a:avLst/>
                        </a:prstGeom>
                        <a:solidFill>
                          <a:prstClr val="white"/>
                        </a:solidFill>
                        <a:ln>
                          <a:noFill/>
                        </a:ln>
                      </wps:spPr>
                      <wps:txbx>
                        <w:txbxContent>
                          <w:p w14:paraId="0C5D4AB7" w14:textId="4C556445" w:rsidR="0044408D" w:rsidRPr="0044408D" w:rsidRDefault="0044408D" w:rsidP="0044408D">
                            <w:pPr>
                              <w:pStyle w:val="Caption"/>
                              <w:rPr>
                                <w:sz w:val="20"/>
                                <w:szCs w:val="20"/>
                              </w:rPr>
                            </w:pPr>
                            <w:r w:rsidRPr="0010087E">
                              <w:rPr>
                                <w:b/>
                                <w:bCs/>
                                <w:sz w:val="20"/>
                                <w:szCs w:val="20"/>
                              </w:rPr>
                              <w:t xml:space="preserve">Figure </w:t>
                            </w:r>
                            <w:r w:rsidR="0010087E" w:rsidRPr="0010087E">
                              <w:rPr>
                                <w:b/>
                                <w:bCs/>
                                <w:sz w:val="20"/>
                                <w:szCs w:val="20"/>
                              </w:rPr>
                              <w:t>7</w:t>
                            </w:r>
                            <w:r w:rsidRPr="0044408D">
                              <w:rPr>
                                <w:sz w:val="20"/>
                                <w:szCs w:val="20"/>
                              </w:rPr>
                              <w:t xml:space="preserve"> - Thermal Distribution of Original Piston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4B224E" id="_x0000_s1031" type="#_x0000_t202" style="position:absolute;left:0;text-align:left;margin-left:260.3pt;margin-top:283.2pt;width:244.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" stroked="f">
                <v:textbox style="mso-fit-shape-to-text:t" inset="0,0,0,0">
                  <w:txbxContent>
                    <w:p w14:paraId="0C5D4AB7" w14:textId="4C556445" w:rsidR="0044408D" w:rsidRPr="0044408D" w:rsidRDefault="0044408D" w:rsidP="0044408D">
                      <w:pPr>
                        <w:pStyle w:val="Caption"/>
                        <w:rPr>
                          <w:sz w:val="20"/>
                          <w:szCs w:val="20"/>
                        </w:rPr>
                      </w:pPr>
                      <w:r w:rsidRPr="0010087E">
                        <w:rPr>
                          <w:b/>
                          <w:bCs/>
                          <w:sz w:val="20"/>
                          <w:szCs w:val="20"/>
                        </w:rPr>
                        <w:t xml:space="preserve">Figure </w:t>
                      </w:r>
                      <w:r w:rsidR="0010087E" w:rsidRPr="0010087E">
                        <w:rPr>
                          <w:b/>
                          <w:bCs/>
                          <w:sz w:val="20"/>
                          <w:szCs w:val="20"/>
                        </w:rPr>
                        <w:t>7</w:t>
                      </w:r>
                      <w:r w:rsidRPr="0044408D">
                        <w:rPr>
                          <w:sz w:val="20"/>
                          <w:szCs w:val="20"/>
                        </w:rPr>
                        <w:t xml:space="preserve"> - Thermal Distribution of Original Piston Design</w:t>
                      </w:r>
                    </w:p>
                  </w:txbxContent>
                </v:textbox>
                <w10:wrap type="topAndBottom"/>
              </v:shape>
            </w:pict>
          </mc:Fallback>
        </mc:AlternateContent>
      </w:r>
      <w:r w:rsidRPr="00A515A8">
        <w:rPr>
          <w:noProof/>
          <w:sz w:val="28"/>
          <w:szCs w:val="28"/>
        </w:rPr>
        <mc:AlternateContent>
          <mc:Choice Requires="wps">
            <w:drawing>
              <wp:anchor distT="0" distB="0" distL="114300" distR="114300" simplePos="0" relativeHeight="251671552" behindDoc="0" locked="0" layoutInCell="1" allowOverlap="1" wp14:anchorId="3653BF2A" wp14:editId="09C2C28A">
                <wp:simplePos x="0" y="0"/>
                <wp:positionH relativeFrom="column">
                  <wp:posOffset>323418</wp:posOffset>
                </wp:positionH>
                <wp:positionV relativeFrom="paragraph">
                  <wp:posOffset>3698349</wp:posOffset>
                </wp:positionV>
                <wp:extent cx="2430780" cy="635"/>
                <wp:effectExtent l="0" t="0" r="0" b="0"/>
                <wp:wrapTopAndBottom/>
                <wp:docPr id="1477235853" name="Text Box 1"/>
                <wp:cNvGraphicFramePr/>
                <a:graphic xmlns:a="http://schemas.openxmlformats.org/drawingml/2006/main">
                  <a:graphicData uri="http://schemas.microsoft.com/office/word/2010/wordprocessingShape">
                    <wps:wsp>
                      <wps:cNvSpPr txBox="1"/>
                      <wps:spPr>
                        <a:xfrm>
                          <a:off x="0" y="0"/>
                          <a:ext cx="2430780" cy="635"/>
                        </a:xfrm>
                        <a:prstGeom prst="rect">
                          <a:avLst/>
                        </a:prstGeom>
                        <a:solidFill>
                          <a:prstClr val="white"/>
                        </a:solidFill>
                        <a:ln>
                          <a:noFill/>
                        </a:ln>
                      </wps:spPr>
                      <wps:txbx>
                        <w:txbxContent>
                          <w:p w14:paraId="36A84234" w14:textId="3C0A9AAB" w:rsidR="00E42BED" w:rsidRPr="0010087E" w:rsidRDefault="0044408D" w:rsidP="00E42BED">
                            <w:pPr>
                              <w:pStyle w:val="Caption"/>
                              <w:rPr>
                                <w:sz w:val="20"/>
                                <w:szCs w:val="20"/>
                              </w:rPr>
                            </w:pPr>
                            <w:r w:rsidRPr="0010087E">
                              <w:rPr>
                                <w:b/>
                                <w:bCs/>
                                <w:sz w:val="20"/>
                                <w:szCs w:val="20"/>
                              </w:rPr>
                              <w:t xml:space="preserve">Figure </w:t>
                            </w:r>
                            <w:r w:rsidR="0010087E" w:rsidRPr="0010087E">
                              <w:rPr>
                                <w:b/>
                                <w:bCs/>
                                <w:sz w:val="20"/>
                                <w:szCs w:val="20"/>
                              </w:rPr>
                              <w:t>6</w:t>
                            </w:r>
                            <w:r w:rsidR="00E42BED" w:rsidRPr="0010087E">
                              <w:rPr>
                                <w:sz w:val="20"/>
                                <w:szCs w:val="20"/>
                              </w:rPr>
                              <w:t xml:space="preserve"> - Modified Piston Crown with 10 mm Central Bowl Geometry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3BF2A" id="_x0000_s1032" type="#_x0000_t202" style="position:absolute;left:0;text-align:left;margin-left:25.45pt;margin-top:291.2pt;width:191.4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" stroked="f">
                <v:textbox style="mso-fit-shape-to-text:t" inset="0,0,0,0">
                  <w:txbxContent>
                    <w:p w14:paraId="36A84234" w14:textId="3C0A9AAB" w:rsidR="00E42BED" w:rsidRPr="0010087E" w:rsidRDefault="0044408D" w:rsidP="00E42BED">
                      <w:pPr>
                        <w:pStyle w:val="Caption"/>
                        <w:rPr>
                          <w:sz w:val="20"/>
                          <w:szCs w:val="20"/>
                        </w:rPr>
                      </w:pPr>
                      <w:r w:rsidRPr="0010087E">
                        <w:rPr>
                          <w:b/>
                          <w:bCs/>
                          <w:sz w:val="20"/>
                          <w:szCs w:val="20"/>
                        </w:rPr>
                        <w:t xml:space="preserve">Figure </w:t>
                      </w:r>
                      <w:r w:rsidR="0010087E" w:rsidRPr="0010087E">
                        <w:rPr>
                          <w:b/>
                          <w:bCs/>
                          <w:sz w:val="20"/>
                          <w:szCs w:val="20"/>
                        </w:rPr>
                        <w:t>6</w:t>
                      </w:r>
                      <w:r w:rsidR="00E42BED" w:rsidRPr="0010087E">
                        <w:rPr>
                          <w:sz w:val="20"/>
                          <w:szCs w:val="20"/>
                        </w:rPr>
                        <w:t xml:space="preserve"> - Modified Piston Crown with 10 mm Central Bowl Geometry</w:t>
                      </w:r>
                    </w:p>
                  </w:txbxContent>
                </v:textbox>
                <w10:wrap type="topAndBottom"/>
              </v:shape>
            </w:pict>
          </mc:Fallback>
        </mc:AlternateContent>
      </w:r>
      <w:r w:rsidRPr="0044408D">
        <w:rPr>
          <w:i/>
          <w:iCs/>
          <w:sz w:val="28"/>
          <w:szCs w:val="28"/>
        </w:rPr>
        <w:drawing>
          <wp:anchor distT="0" distB="0" distL="114300" distR="114300" simplePos="0" relativeHeight="251669504" behindDoc="0" locked="0" layoutInCell="1" allowOverlap="1" wp14:anchorId="5A5074CA" wp14:editId="58AC08C4">
            <wp:simplePos x="0" y="0"/>
            <wp:positionH relativeFrom="margin">
              <wp:posOffset>301558</wp:posOffset>
            </wp:positionH>
            <wp:positionV relativeFrom="paragraph">
              <wp:posOffset>998382</wp:posOffset>
            </wp:positionV>
            <wp:extent cx="2430780" cy="2559685"/>
            <wp:effectExtent l="0" t="0" r="7620" b="0"/>
            <wp:wrapTopAndBottom/>
            <wp:docPr id="608031913" name="Picture 1" descr="A stack of metal pl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31913" name="Picture 1" descr="A stack of metal plate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30780" cy="2559685"/>
                    </a:xfrm>
                    <a:prstGeom prst="rect">
                      <a:avLst/>
                    </a:prstGeom>
                  </pic:spPr>
                </pic:pic>
              </a:graphicData>
            </a:graphic>
            <wp14:sizeRelH relativeFrom="margin">
              <wp14:pctWidth>0</wp14:pctWidth>
            </wp14:sizeRelH>
            <wp14:sizeRelV relativeFrom="margin">
              <wp14:pctHeight>0</wp14:pctHeight>
            </wp14:sizeRelV>
          </wp:anchor>
        </w:drawing>
      </w:r>
      <w:r w:rsidRPr="00A515A8">
        <w:rPr>
          <w:sz w:val="28"/>
          <w:szCs w:val="28"/>
        </w:rPr>
        <w:drawing>
          <wp:anchor distT="0" distB="0" distL="114300" distR="114300" simplePos="0" relativeHeight="251672576" behindDoc="0" locked="0" layoutInCell="1" allowOverlap="1" wp14:anchorId="2B8D5F5D" wp14:editId="31717F2D">
            <wp:simplePos x="0" y="0"/>
            <wp:positionH relativeFrom="margin">
              <wp:posOffset>3374390</wp:posOffset>
            </wp:positionH>
            <wp:positionV relativeFrom="paragraph">
              <wp:posOffset>1017905</wp:posOffset>
            </wp:positionV>
            <wp:extent cx="3101975" cy="2391410"/>
            <wp:effectExtent l="0" t="0" r="3175" b="8890"/>
            <wp:wrapTopAndBottom/>
            <wp:docPr id="1069744601" name="Picture 1" descr="A rainbow colored stool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44601" name="Picture 1" descr="A rainbow colored stool with hol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101975" cy="2391410"/>
                    </a:xfrm>
                    <a:prstGeom prst="rect">
                      <a:avLst/>
                    </a:prstGeom>
                  </pic:spPr>
                </pic:pic>
              </a:graphicData>
            </a:graphic>
            <wp14:sizeRelH relativeFrom="margin">
              <wp14:pctWidth>0</wp14:pctWidth>
            </wp14:sizeRelH>
            <wp14:sizeRelV relativeFrom="margin">
              <wp14:pctHeight>0</wp14:pctHeight>
            </wp14:sizeRelV>
          </wp:anchor>
        </w:drawing>
      </w:r>
      <w:r w:rsidRPr="00A515A8">
        <w:rPr>
          <w:sz w:val="28"/>
          <w:szCs w:val="28"/>
        </w:rPr>
        <w:t>The updated geometry was modelled in SolidWorks by flattening the original crown and revolving the cut feature, as shown in Figure 6. A new thermal analysis was then run in ANSYS using identical boundary conditions to the original setup.</w:t>
      </w:r>
    </w:p>
    <w:p w14:paraId="66398977" w14:textId="26E57C92" w:rsidR="00AC39A1" w:rsidRPr="00AC39A1" w:rsidRDefault="00AC39A1" w:rsidP="00AC39A1">
      <w:pPr>
        <w:rPr>
          <w:sz w:val="28"/>
          <w:szCs w:val="28"/>
        </w:rPr>
      </w:pPr>
    </w:p>
    <w:p w14:paraId="312A1354" w14:textId="6CBF7CDD" w:rsidR="002B3DD4" w:rsidRDefault="00C15C83" w:rsidP="00C15C83">
      <w:pPr>
        <w:jc w:val="both"/>
        <w:rPr>
          <w:sz w:val="28"/>
          <w:szCs w:val="28"/>
        </w:rPr>
      </w:pPr>
      <w:r w:rsidRPr="00C15C83">
        <w:rPr>
          <w:sz w:val="28"/>
          <w:szCs w:val="28"/>
        </w:rPr>
        <w:t>In the baseline piston, shown in Figure 7, high temperatures were spread across the entire crown surface and upper ring land. After the change, the updated thermal results in Figures 8 and 9 show a noticeable shift in heat concentration towards the centre of the bowl, with cooler outer crown and skirt regions</w:t>
      </w:r>
      <w:r w:rsidR="00AC39A1" w:rsidRPr="00C15C83">
        <w:rPr>
          <w:sz w:val="28"/>
          <w:szCs w:val="28"/>
        </w:rPr>
        <w:t>.</w:t>
      </w:r>
    </w:p>
    <w:p w14:paraId="134DC7CE" w14:textId="4087AA7D" w:rsidR="00C15C83" w:rsidRPr="00C15C83" w:rsidRDefault="00C15C83" w:rsidP="00C15C83">
      <w:pPr>
        <w:tabs>
          <w:tab w:val="left" w:pos="5745"/>
        </w:tabs>
        <w:jc w:val="both"/>
        <w:rPr>
          <w:sz w:val="28"/>
          <w:szCs w:val="28"/>
        </w:rPr>
      </w:pPr>
      <w:r w:rsidRPr="00C15C83">
        <w:rPr>
          <w:sz w:val="28"/>
          <w:szCs w:val="28"/>
        </w:rPr>
        <w:t>This redistribution is beneficial, as the ring land and upper skirt</w:t>
      </w:r>
      <w:r w:rsidRPr="00C15C83">
        <w:rPr>
          <w:sz w:val="28"/>
          <w:szCs w:val="28"/>
        </w:rPr>
        <w:t xml:space="preserve">, </w:t>
      </w:r>
      <w:r w:rsidRPr="00C15C83">
        <w:rPr>
          <w:sz w:val="28"/>
          <w:szCs w:val="28"/>
        </w:rPr>
        <w:t>common failure areas</w:t>
      </w:r>
      <w:r w:rsidRPr="00C15C83">
        <w:rPr>
          <w:sz w:val="28"/>
          <w:szCs w:val="28"/>
        </w:rPr>
        <w:t xml:space="preserve">, </w:t>
      </w:r>
      <w:r w:rsidRPr="00C15C83">
        <w:rPr>
          <w:sz w:val="28"/>
          <w:szCs w:val="28"/>
        </w:rPr>
        <w:t>are now exposed to lower temperatures. The sectional view in Figure 9 highlights how the gradient across the skirt is now more gradual and uniform compared to the original.</w:t>
      </w:r>
      <w:r w:rsidRPr="00C15C83">
        <w:rPr>
          <w:sz w:val="28"/>
          <w:szCs w:val="28"/>
        </w:rPr>
        <w:tab/>
      </w:r>
    </w:p>
    <w:p w14:paraId="49F7C213" w14:textId="5221B224" w:rsidR="00FB42AB" w:rsidRPr="00C15C83" w:rsidRDefault="00C15C83" w:rsidP="00C15C83">
      <w:pPr>
        <w:jc w:val="both"/>
        <w:rPr>
          <w:sz w:val="28"/>
          <w:szCs w:val="28"/>
        </w:rPr>
      </w:pPr>
      <w:r w:rsidRPr="00AC39A1">
        <w:rPr>
          <w:noProof/>
        </w:rPr>
        <w:lastRenderedPageBreak/>
        <mc:AlternateContent>
          <mc:Choice Requires="wps">
            <w:drawing>
              <wp:anchor distT="0" distB="0" distL="114300" distR="114300" simplePos="0" relativeHeight="251679744" behindDoc="0" locked="0" layoutInCell="1" allowOverlap="1" wp14:anchorId="065664CE" wp14:editId="0953CEC4">
                <wp:simplePos x="0" y="0"/>
                <wp:positionH relativeFrom="page">
                  <wp:posOffset>258202</wp:posOffset>
                </wp:positionH>
                <wp:positionV relativeFrom="paragraph">
                  <wp:posOffset>2432860</wp:posOffset>
                </wp:positionV>
                <wp:extent cx="2531110" cy="635"/>
                <wp:effectExtent l="0" t="0" r="2540" b="1270"/>
                <wp:wrapTopAndBottom/>
                <wp:docPr id="1871148992" name="Text Box 1"/>
                <wp:cNvGraphicFramePr/>
                <a:graphic xmlns:a="http://schemas.openxmlformats.org/drawingml/2006/main">
                  <a:graphicData uri="http://schemas.microsoft.com/office/word/2010/wordprocessingShape">
                    <wps:wsp>
                      <wps:cNvSpPr txBox="1"/>
                      <wps:spPr>
                        <a:xfrm>
                          <a:off x="0" y="0"/>
                          <a:ext cx="2531110" cy="635"/>
                        </a:xfrm>
                        <a:prstGeom prst="rect">
                          <a:avLst/>
                        </a:prstGeom>
                        <a:solidFill>
                          <a:prstClr val="white"/>
                        </a:solidFill>
                        <a:ln>
                          <a:noFill/>
                        </a:ln>
                      </wps:spPr>
                      <wps:txbx>
                        <w:txbxContent>
                          <w:p w14:paraId="051F86B4" w14:textId="30656C71" w:rsidR="001141A1" w:rsidRPr="001141A1" w:rsidRDefault="001141A1" w:rsidP="001141A1">
                            <w:pPr>
                              <w:pStyle w:val="Caption"/>
                              <w:rPr>
                                <w:sz w:val="20"/>
                                <w:szCs w:val="20"/>
                              </w:rPr>
                            </w:pPr>
                            <w:r w:rsidRPr="0010087E">
                              <w:rPr>
                                <w:b/>
                                <w:bCs/>
                                <w:sz w:val="20"/>
                                <w:szCs w:val="20"/>
                              </w:rPr>
                              <w:t xml:space="preserve">Figure </w:t>
                            </w:r>
                            <w:r w:rsidR="0010087E" w:rsidRPr="0010087E">
                              <w:rPr>
                                <w:b/>
                                <w:bCs/>
                                <w:sz w:val="20"/>
                                <w:szCs w:val="20"/>
                              </w:rPr>
                              <w:t>8</w:t>
                            </w:r>
                            <w:r w:rsidRPr="001141A1">
                              <w:rPr>
                                <w:sz w:val="20"/>
                                <w:szCs w:val="20"/>
                              </w:rPr>
                              <w:t xml:space="preserve"> - Top thermal view of modified piston crown showing heat distribution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5664CE" id="_x0000_s1033" type="#_x0000_t202" style="position:absolute;left:0;text-align:left;margin-left:20.35pt;margin-top:191.55pt;width:199.3pt;height:.05pt;z-index:25167974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LKjGQIAAD8EAAAOAAAAZHJzL2Uyb0RvYy54bWysU8Fu2zAMvQ/YPwi6L05StBu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" stroked="f">
                <v:textbox style="mso-fit-shape-to-text:t" inset="0,0,0,0">
                  <w:txbxContent>
                    <w:p w14:paraId="051F86B4" w14:textId="30656C71" w:rsidR="001141A1" w:rsidRPr="001141A1" w:rsidRDefault="001141A1" w:rsidP="001141A1">
                      <w:pPr>
                        <w:pStyle w:val="Caption"/>
                        <w:rPr>
                          <w:sz w:val="20"/>
                          <w:szCs w:val="20"/>
                        </w:rPr>
                      </w:pPr>
                      <w:r w:rsidRPr="0010087E">
                        <w:rPr>
                          <w:b/>
                          <w:bCs/>
                          <w:sz w:val="20"/>
                          <w:szCs w:val="20"/>
                        </w:rPr>
                        <w:t xml:space="preserve">Figure </w:t>
                      </w:r>
                      <w:r w:rsidR="0010087E" w:rsidRPr="0010087E">
                        <w:rPr>
                          <w:b/>
                          <w:bCs/>
                          <w:sz w:val="20"/>
                          <w:szCs w:val="20"/>
                        </w:rPr>
                        <w:t>8</w:t>
                      </w:r>
                      <w:r w:rsidRPr="001141A1">
                        <w:rPr>
                          <w:sz w:val="20"/>
                          <w:szCs w:val="20"/>
                        </w:rPr>
                        <w:t xml:space="preserve"> - Top thermal view of modified piston crown showing heat distribution</w:t>
                      </w:r>
                    </w:p>
                  </w:txbxContent>
                </v:textbox>
                <w10:wrap type="topAndBottom" anchorx="page"/>
              </v:shape>
            </w:pict>
          </mc:Fallback>
        </mc:AlternateContent>
      </w:r>
      <w:r w:rsidRPr="00AC39A1">
        <w:rPr>
          <w:sz w:val="28"/>
          <w:szCs w:val="28"/>
        </w:rPr>
        <w:drawing>
          <wp:anchor distT="0" distB="0" distL="114300" distR="114300" simplePos="0" relativeHeight="251675648" behindDoc="0" locked="0" layoutInCell="1" allowOverlap="1" wp14:anchorId="0C628159" wp14:editId="4A8186F0">
            <wp:simplePos x="0" y="0"/>
            <wp:positionH relativeFrom="column">
              <wp:posOffset>-292452</wp:posOffset>
            </wp:positionH>
            <wp:positionV relativeFrom="paragraph">
              <wp:posOffset>194297</wp:posOffset>
            </wp:positionV>
            <wp:extent cx="2590800" cy="2172335"/>
            <wp:effectExtent l="0" t="0" r="0" b="0"/>
            <wp:wrapTopAndBottom/>
            <wp:docPr id="369963871" name="Picture 1" descr="A red and yellow circl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63871" name="Picture 1" descr="A red and yellow circle with black lin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90800" cy="2172335"/>
                    </a:xfrm>
                    <a:prstGeom prst="rect">
                      <a:avLst/>
                    </a:prstGeom>
                  </pic:spPr>
                </pic:pic>
              </a:graphicData>
            </a:graphic>
            <wp14:sizeRelH relativeFrom="margin">
              <wp14:pctWidth>0</wp14:pctWidth>
            </wp14:sizeRelH>
            <wp14:sizeRelV relativeFrom="margin">
              <wp14:pctHeight>0</wp14:pctHeight>
            </wp14:sizeRelV>
          </wp:anchor>
        </w:drawing>
      </w:r>
      <w:r w:rsidRPr="00AC39A1">
        <w:rPr>
          <w:noProof/>
        </w:rPr>
        <mc:AlternateContent>
          <mc:Choice Requires="wps">
            <w:drawing>
              <wp:anchor distT="0" distB="0" distL="114300" distR="114300" simplePos="0" relativeHeight="251681792" behindDoc="0" locked="0" layoutInCell="1" allowOverlap="1" wp14:anchorId="52AA3AA9" wp14:editId="05DB2E67">
                <wp:simplePos x="0" y="0"/>
                <wp:positionH relativeFrom="margin">
                  <wp:align>right</wp:align>
                </wp:positionH>
                <wp:positionV relativeFrom="paragraph">
                  <wp:posOffset>2272787</wp:posOffset>
                </wp:positionV>
                <wp:extent cx="2782570" cy="635"/>
                <wp:effectExtent l="0" t="0" r="0" b="0"/>
                <wp:wrapTopAndBottom/>
                <wp:docPr id="1691546857" name="Text Box 1"/>
                <wp:cNvGraphicFramePr/>
                <a:graphic xmlns:a="http://schemas.openxmlformats.org/drawingml/2006/main">
                  <a:graphicData uri="http://schemas.microsoft.com/office/word/2010/wordprocessingShape">
                    <wps:wsp>
                      <wps:cNvSpPr txBox="1"/>
                      <wps:spPr>
                        <a:xfrm>
                          <a:off x="0" y="0"/>
                          <a:ext cx="2782570" cy="635"/>
                        </a:xfrm>
                        <a:prstGeom prst="rect">
                          <a:avLst/>
                        </a:prstGeom>
                        <a:solidFill>
                          <a:prstClr val="white"/>
                        </a:solidFill>
                        <a:ln>
                          <a:noFill/>
                        </a:ln>
                      </wps:spPr>
                      <wps:txbx>
                        <w:txbxContent>
                          <w:p w14:paraId="01CC2AF1" w14:textId="509C23B6" w:rsidR="001141A1" w:rsidRPr="001141A1" w:rsidRDefault="001141A1" w:rsidP="001141A1">
                            <w:pPr>
                              <w:pStyle w:val="Caption"/>
                              <w:rPr>
                                <w:noProof/>
                                <w:sz w:val="20"/>
                                <w:szCs w:val="20"/>
                              </w:rPr>
                            </w:pPr>
                            <w:r w:rsidRPr="0010087E">
                              <w:rPr>
                                <w:b/>
                                <w:bCs/>
                                <w:noProof/>
                                <w:sz w:val="20"/>
                                <w:szCs w:val="20"/>
                              </w:rPr>
                              <w:t xml:space="preserve">Figure </w:t>
                            </w:r>
                            <w:r w:rsidR="0010087E" w:rsidRPr="0010087E">
                              <w:rPr>
                                <w:b/>
                                <w:bCs/>
                                <w:noProof/>
                                <w:sz w:val="20"/>
                                <w:szCs w:val="20"/>
                              </w:rPr>
                              <w:t>9</w:t>
                            </w:r>
                            <w:r w:rsidRPr="001141A1">
                              <w:rPr>
                                <w:sz w:val="20"/>
                                <w:szCs w:val="20"/>
                              </w:rPr>
                              <w:t xml:space="preserve"> - Sectional side thermal view of modified piston illustrating improved temperature gradients across skirt and crown.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2AA3AA9" id="_x0000_s1034" type="#_x0000_t202" style="position:absolute;left:0;text-align:left;margin-left:167.9pt;margin-top:178.95pt;width:219.1pt;height:.05pt;z-index:2516817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" stroked="f">
                <v:textbox style="mso-fit-shape-to-text:t" inset="0,0,0,0">
                  <w:txbxContent>
                    <w:p w14:paraId="01CC2AF1" w14:textId="509C23B6" w:rsidR="001141A1" w:rsidRPr="001141A1" w:rsidRDefault="001141A1" w:rsidP="001141A1">
                      <w:pPr>
                        <w:pStyle w:val="Caption"/>
                        <w:rPr>
                          <w:noProof/>
                          <w:sz w:val="20"/>
                          <w:szCs w:val="20"/>
                        </w:rPr>
                      </w:pPr>
                      <w:r w:rsidRPr="0010087E">
                        <w:rPr>
                          <w:b/>
                          <w:bCs/>
                          <w:noProof/>
                          <w:sz w:val="20"/>
                          <w:szCs w:val="20"/>
                        </w:rPr>
                        <w:t xml:space="preserve">Figure </w:t>
                      </w:r>
                      <w:r w:rsidR="0010087E" w:rsidRPr="0010087E">
                        <w:rPr>
                          <w:b/>
                          <w:bCs/>
                          <w:noProof/>
                          <w:sz w:val="20"/>
                          <w:szCs w:val="20"/>
                        </w:rPr>
                        <w:t>9</w:t>
                      </w:r>
                      <w:r w:rsidRPr="001141A1">
                        <w:rPr>
                          <w:sz w:val="20"/>
                          <w:szCs w:val="20"/>
                        </w:rPr>
                        <w:t xml:space="preserve"> - Sectional side thermal view of modified piston illustrating improved temperature gradients across skirt and crown.</w:t>
                      </w:r>
                    </w:p>
                  </w:txbxContent>
                </v:textbox>
                <w10:wrap type="topAndBottom" anchorx="margin"/>
              </v:shape>
            </w:pict>
          </mc:Fallback>
        </mc:AlternateContent>
      </w:r>
      <w:r w:rsidRPr="00AC39A1">
        <w:rPr>
          <w:sz w:val="28"/>
          <w:szCs w:val="28"/>
        </w:rPr>
        <w:drawing>
          <wp:anchor distT="0" distB="0" distL="114300" distR="114300" simplePos="0" relativeHeight="251676672" behindDoc="0" locked="0" layoutInCell="1" allowOverlap="1" wp14:anchorId="416E6E82" wp14:editId="53F71F88">
            <wp:simplePos x="0" y="0"/>
            <wp:positionH relativeFrom="margin">
              <wp:align>right</wp:align>
            </wp:positionH>
            <wp:positionV relativeFrom="paragraph">
              <wp:posOffset>187676</wp:posOffset>
            </wp:positionV>
            <wp:extent cx="2879090" cy="1994535"/>
            <wp:effectExtent l="0" t="0" r="0" b="5715"/>
            <wp:wrapTopAndBottom/>
            <wp:docPr id="852877036" name="Picture 1" descr="A rainbow colored object with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77036" name="Picture 1" descr="A rainbow colored object with a circl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79090" cy="1994535"/>
                    </a:xfrm>
                    <a:prstGeom prst="rect">
                      <a:avLst/>
                    </a:prstGeom>
                  </pic:spPr>
                </pic:pic>
              </a:graphicData>
            </a:graphic>
            <wp14:sizeRelH relativeFrom="margin">
              <wp14:pctWidth>0</wp14:pctWidth>
            </wp14:sizeRelH>
            <wp14:sizeRelV relativeFrom="margin">
              <wp14:pctHeight>0</wp14:pctHeight>
            </wp14:sizeRelV>
          </wp:anchor>
        </w:drawing>
      </w:r>
      <w:r w:rsidRPr="00AC39A1">
        <w:rPr>
          <w:sz w:val="28"/>
          <w:szCs w:val="28"/>
        </w:rPr>
        <w:drawing>
          <wp:anchor distT="0" distB="0" distL="114300" distR="114300" simplePos="0" relativeHeight="251677696" behindDoc="0" locked="0" layoutInCell="1" allowOverlap="1" wp14:anchorId="2BBBBBDF" wp14:editId="0828D10C">
            <wp:simplePos x="0" y="0"/>
            <wp:positionH relativeFrom="column">
              <wp:posOffset>2383155</wp:posOffset>
            </wp:positionH>
            <wp:positionV relativeFrom="paragraph">
              <wp:posOffset>257175</wp:posOffset>
            </wp:positionV>
            <wp:extent cx="1322705" cy="2030095"/>
            <wp:effectExtent l="0" t="0" r="0" b="8255"/>
            <wp:wrapTopAndBottom/>
            <wp:docPr id="133459976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599763" name="Picture 1" descr="A screenshot of a graph&#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1322705" cy="2030095"/>
                    </a:xfrm>
                    <a:prstGeom prst="rect">
                      <a:avLst/>
                    </a:prstGeom>
                  </pic:spPr>
                </pic:pic>
              </a:graphicData>
            </a:graphic>
            <wp14:sizeRelH relativeFrom="margin">
              <wp14:pctWidth>0</wp14:pctWidth>
            </wp14:sizeRelH>
            <wp14:sizeRelV relativeFrom="margin">
              <wp14:pctHeight>0</wp14:pctHeight>
            </wp14:sizeRelV>
          </wp:anchor>
        </w:drawing>
      </w:r>
      <w:r w:rsidRPr="00C15C83">
        <w:t xml:space="preserve"> </w:t>
      </w:r>
      <w:r w:rsidRPr="00C15C83">
        <w:rPr>
          <w:sz w:val="28"/>
          <w:szCs w:val="28"/>
        </w:rPr>
        <w:t>While the original piston peaked at 304.83</w:t>
      </w:r>
      <w:r w:rsidRPr="00C15C83">
        <w:rPr>
          <w:rFonts w:ascii="Arial" w:hAnsi="Arial" w:cs="Arial"/>
          <w:sz w:val="28"/>
          <w:szCs w:val="28"/>
        </w:rPr>
        <w:t> </w:t>
      </w:r>
      <w:r w:rsidRPr="00C15C83">
        <w:rPr>
          <w:rFonts w:ascii="Aptos" w:hAnsi="Aptos" w:cs="Aptos"/>
          <w:sz w:val="28"/>
          <w:szCs w:val="28"/>
        </w:rPr>
        <w:t>°</w:t>
      </w:r>
      <w:r w:rsidRPr="00C15C83">
        <w:rPr>
          <w:sz w:val="28"/>
          <w:szCs w:val="28"/>
        </w:rPr>
        <w:t>C as shown in Figure 1, the modified design saw a slightly higher peak of 335.84</w:t>
      </w:r>
      <w:r w:rsidRPr="00C15C83">
        <w:rPr>
          <w:rFonts w:ascii="Arial" w:hAnsi="Arial" w:cs="Arial"/>
          <w:sz w:val="28"/>
          <w:szCs w:val="28"/>
        </w:rPr>
        <w:t> </w:t>
      </w:r>
      <w:r w:rsidRPr="00C15C83">
        <w:rPr>
          <w:rFonts w:ascii="Aptos" w:hAnsi="Aptos" w:cs="Aptos"/>
          <w:sz w:val="28"/>
          <w:szCs w:val="28"/>
        </w:rPr>
        <w:t>°</w:t>
      </w:r>
      <w:r w:rsidRPr="00C15C83">
        <w:rPr>
          <w:sz w:val="28"/>
          <w:szCs w:val="28"/>
        </w:rPr>
        <w:t>C, seen in Figures 8 and 9. However, the key improvement is how the heat is managed: the thicker central bowl absorbs more heat safely, reducing the risk of deformation in thinner, weaker areas. This adjustment supports long</w:t>
      </w:r>
      <w:r>
        <w:rPr>
          <w:sz w:val="28"/>
          <w:szCs w:val="28"/>
        </w:rPr>
        <w:t xml:space="preserve"> </w:t>
      </w:r>
      <w:r w:rsidRPr="00C15C83">
        <w:rPr>
          <w:sz w:val="28"/>
          <w:szCs w:val="28"/>
        </w:rPr>
        <w:t>term durability under repeated high loads.</w:t>
      </w:r>
    </w:p>
    <w:p w14:paraId="1F5FB58F" w14:textId="77777777" w:rsidR="00AC39A1" w:rsidRDefault="00AC39A1" w:rsidP="00F51B01">
      <w:pPr>
        <w:rPr>
          <w:sz w:val="28"/>
          <w:szCs w:val="28"/>
        </w:rPr>
      </w:pPr>
    </w:p>
    <w:p w14:paraId="53EE2202" w14:textId="77777777" w:rsidR="006A2424" w:rsidRDefault="006A2424" w:rsidP="00F51B01">
      <w:pPr>
        <w:rPr>
          <w:sz w:val="28"/>
          <w:szCs w:val="28"/>
        </w:rPr>
      </w:pPr>
    </w:p>
    <w:p w14:paraId="088D1335" w14:textId="77777777" w:rsidR="006A2424" w:rsidRDefault="006A2424" w:rsidP="00F51B01">
      <w:pPr>
        <w:rPr>
          <w:sz w:val="28"/>
          <w:szCs w:val="28"/>
        </w:rPr>
      </w:pPr>
    </w:p>
    <w:p w14:paraId="0B024B2C" w14:textId="77777777" w:rsidR="006A2424" w:rsidRDefault="006A2424" w:rsidP="00F51B01">
      <w:pPr>
        <w:rPr>
          <w:sz w:val="28"/>
          <w:szCs w:val="28"/>
        </w:rPr>
      </w:pPr>
    </w:p>
    <w:p w14:paraId="74C2B64E" w14:textId="77777777" w:rsidR="006A2424" w:rsidRDefault="006A2424" w:rsidP="00F51B01">
      <w:pPr>
        <w:rPr>
          <w:sz w:val="28"/>
          <w:szCs w:val="28"/>
        </w:rPr>
      </w:pPr>
    </w:p>
    <w:p w14:paraId="52F4393F" w14:textId="77777777" w:rsidR="00C15C83" w:rsidRDefault="00C15C83" w:rsidP="00F51B01">
      <w:pPr>
        <w:rPr>
          <w:sz w:val="28"/>
          <w:szCs w:val="28"/>
        </w:rPr>
      </w:pPr>
    </w:p>
    <w:p w14:paraId="7D202968" w14:textId="77777777" w:rsidR="00C15C83" w:rsidRDefault="00C15C83" w:rsidP="00F51B01">
      <w:pPr>
        <w:rPr>
          <w:sz w:val="28"/>
          <w:szCs w:val="28"/>
        </w:rPr>
      </w:pPr>
    </w:p>
    <w:p w14:paraId="42A8B05D" w14:textId="77777777" w:rsidR="00C15C83" w:rsidRDefault="00C15C83" w:rsidP="00F51B01">
      <w:pPr>
        <w:rPr>
          <w:sz w:val="28"/>
          <w:szCs w:val="28"/>
        </w:rPr>
      </w:pPr>
    </w:p>
    <w:p w14:paraId="206B0607" w14:textId="77777777" w:rsidR="00C15C83" w:rsidRDefault="00C15C83" w:rsidP="00F51B01">
      <w:pPr>
        <w:rPr>
          <w:sz w:val="28"/>
          <w:szCs w:val="28"/>
        </w:rPr>
      </w:pPr>
    </w:p>
    <w:p w14:paraId="6F54B5B2" w14:textId="77777777" w:rsidR="00C15C83" w:rsidRDefault="00C15C83" w:rsidP="00F51B01">
      <w:pPr>
        <w:rPr>
          <w:sz w:val="28"/>
          <w:szCs w:val="28"/>
        </w:rPr>
      </w:pPr>
    </w:p>
    <w:p w14:paraId="582367E9" w14:textId="77777777" w:rsidR="00C15C83" w:rsidRDefault="00C15C83" w:rsidP="00F51B01">
      <w:pPr>
        <w:rPr>
          <w:sz w:val="28"/>
          <w:szCs w:val="28"/>
        </w:rPr>
      </w:pPr>
    </w:p>
    <w:p w14:paraId="7CCB62DA" w14:textId="77777777" w:rsidR="006A2424" w:rsidRPr="00AC39A1" w:rsidRDefault="006A2424" w:rsidP="00F51B01">
      <w:pPr>
        <w:rPr>
          <w:sz w:val="28"/>
          <w:szCs w:val="28"/>
        </w:rPr>
      </w:pPr>
    </w:p>
    <w:p w14:paraId="47B9BF10" w14:textId="1344BC4E" w:rsidR="00C47444" w:rsidRPr="00427ADA" w:rsidRDefault="00C57C3E" w:rsidP="00311F6E">
      <w:pPr>
        <w:pStyle w:val="Heading1"/>
        <w:jc w:val="center"/>
        <w:rPr>
          <w:b/>
          <w:bCs/>
          <w:color w:val="auto"/>
          <w:sz w:val="52"/>
          <w:szCs w:val="52"/>
          <w:u w:val="single"/>
        </w:rPr>
      </w:pPr>
      <w:bookmarkStart w:id="12" w:name="_Toc217085811"/>
      <w:r w:rsidRPr="00427ADA">
        <w:rPr>
          <w:b/>
          <w:bCs/>
          <w:color w:val="auto"/>
          <w:sz w:val="52"/>
          <w:szCs w:val="52"/>
          <w:u w:val="single"/>
        </w:rPr>
        <w:lastRenderedPageBreak/>
        <w:t>4</w:t>
      </w:r>
      <w:r w:rsidR="00C47444" w:rsidRPr="00427ADA">
        <w:rPr>
          <w:b/>
          <w:bCs/>
          <w:color w:val="auto"/>
          <w:sz w:val="52"/>
          <w:szCs w:val="52"/>
          <w:u w:val="single"/>
        </w:rPr>
        <w:t xml:space="preserve"> Validation</w:t>
      </w:r>
      <w:bookmarkEnd w:id="12"/>
    </w:p>
    <w:p w14:paraId="462B6E65" w14:textId="29241E11" w:rsidR="00C15C83" w:rsidRPr="00C15C83" w:rsidRDefault="00C15C83" w:rsidP="00C15C83">
      <w:pPr>
        <w:jc w:val="both"/>
        <w:rPr>
          <w:sz w:val="28"/>
          <w:szCs w:val="28"/>
        </w:rPr>
      </w:pPr>
      <w:r w:rsidRPr="00C15C83">
        <w:rPr>
          <w:sz w:val="28"/>
          <w:szCs w:val="28"/>
        </w:rPr>
        <w:t>To ensure confidence in the simulation environment used for the piston analysis, two established benchmark tests were conducted. These validation cases assess the thermal and mechanical accuracy of the Ansys simulation setup against known reference results. By verifying that the simulation produces results within an acceptable error margin, the methodology can be trusted to deliver reliable insights into piston performance under thermal and structural loading.</w:t>
      </w:r>
    </w:p>
    <w:p w14:paraId="2212DA4D" w14:textId="77777777" w:rsidR="006A2424" w:rsidRPr="006A2424" w:rsidRDefault="006A2424" w:rsidP="006A2424">
      <w:pPr>
        <w:rPr>
          <w:b/>
          <w:bCs/>
          <w:sz w:val="36"/>
          <w:szCs w:val="36"/>
          <w:u w:val="single"/>
        </w:rPr>
      </w:pPr>
    </w:p>
    <w:p w14:paraId="2406B7DB" w14:textId="681372E1" w:rsidR="006A2424" w:rsidRPr="006A2424" w:rsidRDefault="006A2424" w:rsidP="006A2424">
      <w:pPr>
        <w:pStyle w:val="Heading2"/>
        <w:rPr>
          <w:b/>
          <w:bCs/>
          <w:color w:val="auto"/>
          <w:sz w:val="40"/>
          <w:szCs w:val="40"/>
          <w:u w:val="single"/>
        </w:rPr>
      </w:pPr>
      <w:bookmarkStart w:id="13" w:name="_Toc217085812"/>
      <w:r>
        <w:rPr>
          <w:b/>
          <w:bCs/>
          <w:color w:val="auto"/>
          <w:sz w:val="40"/>
          <w:szCs w:val="40"/>
          <w:u w:val="single"/>
        </w:rPr>
        <w:t xml:space="preserve">4.1 </w:t>
      </w:r>
      <w:r w:rsidRPr="006A2424">
        <w:rPr>
          <w:b/>
          <w:bCs/>
          <w:color w:val="auto"/>
          <w:sz w:val="40"/>
          <w:szCs w:val="40"/>
          <w:u w:val="single"/>
        </w:rPr>
        <w:t>Strip Thermal Expansion</w:t>
      </w:r>
      <w:bookmarkEnd w:id="13"/>
    </w:p>
    <w:p w14:paraId="69889206" w14:textId="78C39A81" w:rsidR="00C15C83" w:rsidRPr="00C15C83" w:rsidRDefault="006A2424" w:rsidP="00C15C83">
      <w:pPr>
        <w:jc w:val="both"/>
        <w:rPr>
          <w:sz w:val="28"/>
          <w:szCs w:val="28"/>
        </w:rPr>
      </w:pPr>
      <w:r w:rsidRPr="00C15C83">
        <w:rPr>
          <w:sz w:val="28"/>
          <w:szCs w:val="28"/>
        </w:rPr>
        <w:t xml:space="preserve"> </w:t>
      </w:r>
      <w:r w:rsidR="00C15C83" w:rsidRPr="00C15C83">
        <w:rPr>
          <w:sz w:val="28"/>
          <w:szCs w:val="28"/>
        </w:rPr>
        <w:t>A standard bimetallic strip expansion test was used to verify thermal simulation accuracy, following the Ansys Bimetallic Strip Verification Example. The test involved two bonded layers</w:t>
      </w:r>
      <w:r w:rsidR="00C15C83">
        <w:rPr>
          <w:sz w:val="28"/>
          <w:szCs w:val="28"/>
        </w:rPr>
        <w:t xml:space="preserve">, </w:t>
      </w:r>
      <w:r w:rsidR="00C15C83" w:rsidRPr="00C15C83">
        <w:rPr>
          <w:sz w:val="28"/>
          <w:szCs w:val="28"/>
        </w:rPr>
        <w:t>copper and Invar</w:t>
      </w:r>
      <w:r w:rsidR="00C15C83">
        <w:rPr>
          <w:sz w:val="28"/>
          <w:szCs w:val="28"/>
        </w:rPr>
        <w:t xml:space="preserve">, </w:t>
      </w:r>
      <w:r w:rsidR="00C15C83" w:rsidRPr="00C15C83">
        <w:rPr>
          <w:sz w:val="28"/>
          <w:szCs w:val="28"/>
        </w:rPr>
        <w:t>each 100 mm in length and 1 mm thick. Due to different thermal expansion coefficients (Invar: 1.2 × 10</w:t>
      </w:r>
      <w:r w:rsidR="00C15C83" w:rsidRPr="00C15C83">
        <w:rPr>
          <w:rFonts w:ascii="Cambria Math" w:hAnsi="Cambria Math" w:cs="Cambria Math"/>
          <w:sz w:val="28"/>
          <w:szCs w:val="28"/>
        </w:rPr>
        <w:t>⁻</w:t>
      </w:r>
      <w:r w:rsidR="00C15C83" w:rsidRPr="00C15C83">
        <w:rPr>
          <w:rFonts w:ascii="Aptos" w:hAnsi="Aptos" w:cs="Aptos"/>
          <w:sz w:val="28"/>
          <w:szCs w:val="28"/>
        </w:rPr>
        <w:t>⁶</w:t>
      </w:r>
      <w:r w:rsidR="00C15C83" w:rsidRPr="00C15C83">
        <w:rPr>
          <w:sz w:val="28"/>
          <w:szCs w:val="28"/>
        </w:rPr>
        <w:t xml:space="preserve"> /</w:t>
      </w:r>
      <w:r w:rsidR="00C15C83" w:rsidRPr="00C15C83">
        <w:rPr>
          <w:rFonts w:ascii="Aptos" w:hAnsi="Aptos" w:cs="Aptos"/>
          <w:sz w:val="28"/>
          <w:szCs w:val="28"/>
        </w:rPr>
        <w:t>°</w:t>
      </w:r>
      <w:r w:rsidR="00C15C83" w:rsidRPr="00C15C83">
        <w:rPr>
          <w:sz w:val="28"/>
          <w:szCs w:val="28"/>
        </w:rPr>
        <w:t xml:space="preserve">C, Copper: 2.0 </w:t>
      </w:r>
      <w:r w:rsidR="00C15C83" w:rsidRPr="00C15C83">
        <w:rPr>
          <w:rFonts w:ascii="Aptos" w:hAnsi="Aptos" w:cs="Aptos"/>
          <w:sz w:val="28"/>
          <w:szCs w:val="28"/>
        </w:rPr>
        <w:t>×</w:t>
      </w:r>
      <w:r w:rsidR="00C15C83" w:rsidRPr="00C15C83">
        <w:rPr>
          <w:sz w:val="28"/>
          <w:szCs w:val="28"/>
        </w:rPr>
        <w:t xml:space="preserve"> 10</w:t>
      </w:r>
      <w:r w:rsidR="00C15C83" w:rsidRPr="00C15C83">
        <w:rPr>
          <w:rFonts w:ascii="Cambria Math" w:hAnsi="Cambria Math" w:cs="Cambria Math"/>
          <w:sz w:val="28"/>
          <w:szCs w:val="28"/>
        </w:rPr>
        <w:t>⁻</w:t>
      </w:r>
      <w:r w:rsidR="00C15C83" w:rsidRPr="00C15C83">
        <w:rPr>
          <w:rFonts w:ascii="Aptos" w:hAnsi="Aptos" w:cs="Aptos"/>
          <w:sz w:val="28"/>
          <w:szCs w:val="28"/>
        </w:rPr>
        <w:t>⁵</w:t>
      </w:r>
      <w:r w:rsidR="00C15C83" w:rsidRPr="00C15C83">
        <w:rPr>
          <w:sz w:val="28"/>
          <w:szCs w:val="28"/>
        </w:rPr>
        <w:t xml:space="preserve"> /</w:t>
      </w:r>
      <w:r w:rsidR="00C15C83" w:rsidRPr="00C15C83">
        <w:rPr>
          <w:rFonts w:ascii="Aptos" w:hAnsi="Aptos" w:cs="Aptos"/>
          <w:sz w:val="28"/>
          <w:szCs w:val="28"/>
        </w:rPr>
        <w:t>°</w:t>
      </w:r>
      <w:r w:rsidR="00C15C83" w:rsidRPr="00C15C83">
        <w:rPr>
          <w:sz w:val="28"/>
          <w:szCs w:val="28"/>
        </w:rPr>
        <w:t>C), the strip bends when exposed to a uniform temperature increase.</w:t>
      </w:r>
    </w:p>
    <w:p w14:paraId="3756CF44" w14:textId="030B34DD" w:rsidR="00C15C83" w:rsidRPr="00C15C83" w:rsidRDefault="00C15C83" w:rsidP="00C15C83">
      <w:pPr>
        <w:jc w:val="both"/>
        <w:rPr>
          <w:sz w:val="28"/>
          <w:szCs w:val="28"/>
        </w:rPr>
      </w:pPr>
      <w:r w:rsidRPr="00C15C83">
        <w:rPr>
          <w:noProof/>
        </w:rPr>
        <mc:AlternateContent>
          <mc:Choice Requires="wps">
            <w:drawing>
              <wp:anchor distT="0" distB="0" distL="114300" distR="114300" simplePos="0" relativeHeight="251697152" behindDoc="0" locked="0" layoutInCell="1" allowOverlap="1" wp14:anchorId="366D9C8C" wp14:editId="1ADF7F4D">
                <wp:simplePos x="0" y="0"/>
                <wp:positionH relativeFrom="column">
                  <wp:posOffset>-93088</wp:posOffset>
                </wp:positionH>
                <wp:positionV relativeFrom="paragraph">
                  <wp:posOffset>2586706</wp:posOffset>
                </wp:positionV>
                <wp:extent cx="3219450" cy="635"/>
                <wp:effectExtent l="0" t="0" r="0" b="0"/>
                <wp:wrapTopAndBottom/>
                <wp:docPr id="255962183" name="Text Box 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5AB67D91" w14:textId="1E4572CC" w:rsidR="006A2424" w:rsidRPr="006A2424" w:rsidRDefault="006A2424" w:rsidP="006A2424">
                            <w:pPr>
                              <w:pStyle w:val="Caption"/>
                              <w:rPr>
                                <w:sz w:val="20"/>
                                <w:szCs w:val="20"/>
                              </w:rPr>
                            </w:pPr>
                            <w:r w:rsidRPr="006A2424">
                              <w:rPr>
                                <w:b/>
                                <w:bCs/>
                                <w:sz w:val="20"/>
                                <w:szCs w:val="20"/>
                              </w:rPr>
                              <w:t xml:space="preserve">Figure </w:t>
                            </w:r>
                            <w:r w:rsidR="00DC7D66">
                              <w:rPr>
                                <w:b/>
                                <w:bCs/>
                                <w:sz w:val="20"/>
                                <w:szCs w:val="20"/>
                              </w:rPr>
                              <w:t>10</w:t>
                            </w:r>
                            <w:r w:rsidRPr="006A2424">
                              <w:rPr>
                                <w:sz w:val="20"/>
                                <w:szCs w:val="20"/>
                              </w:rPr>
                              <w:t xml:space="preserve"> - Bimetallic Strip Geometry Setup in ANSYS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6D9C8C" id="_x0000_s1035" type="#_x0000_t202" style="position:absolute;left:0;text-align:left;margin-left:-7.35pt;margin-top:203.7pt;width:253.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03KGgIAAD8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ez24zWFJMVurq5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" stroked="f">
                <v:textbox style="mso-fit-shape-to-text:t" inset="0,0,0,0">
                  <w:txbxContent>
                    <w:p w14:paraId="5AB67D91" w14:textId="1E4572CC" w:rsidR="006A2424" w:rsidRPr="006A2424" w:rsidRDefault="006A2424" w:rsidP="006A2424">
                      <w:pPr>
                        <w:pStyle w:val="Caption"/>
                        <w:rPr>
                          <w:sz w:val="20"/>
                          <w:szCs w:val="20"/>
                        </w:rPr>
                      </w:pPr>
                      <w:r w:rsidRPr="006A2424">
                        <w:rPr>
                          <w:b/>
                          <w:bCs/>
                          <w:sz w:val="20"/>
                          <w:szCs w:val="20"/>
                        </w:rPr>
                        <w:t xml:space="preserve">Figure </w:t>
                      </w:r>
                      <w:r w:rsidR="00DC7D66">
                        <w:rPr>
                          <w:b/>
                          <w:bCs/>
                          <w:sz w:val="20"/>
                          <w:szCs w:val="20"/>
                        </w:rPr>
                        <w:t>10</w:t>
                      </w:r>
                      <w:r w:rsidRPr="006A2424">
                        <w:rPr>
                          <w:sz w:val="20"/>
                          <w:szCs w:val="20"/>
                        </w:rPr>
                        <w:t xml:space="preserve"> - Bimetallic Strip Geometry Setup in ANSYS</w:t>
                      </w:r>
                    </w:p>
                  </w:txbxContent>
                </v:textbox>
                <w10:wrap type="topAndBottom"/>
              </v:shape>
            </w:pict>
          </mc:Fallback>
        </mc:AlternateContent>
      </w:r>
      <w:r w:rsidRPr="00C15C83">
        <w:rPr>
          <w:noProof/>
        </w:rPr>
        <mc:AlternateContent>
          <mc:Choice Requires="wps">
            <w:drawing>
              <wp:anchor distT="0" distB="0" distL="114300" distR="114300" simplePos="0" relativeHeight="251699200" behindDoc="0" locked="0" layoutInCell="1" allowOverlap="1" wp14:anchorId="4809B7CE" wp14:editId="2F13323F">
                <wp:simplePos x="0" y="0"/>
                <wp:positionH relativeFrom="column">
                  <wp:posOffset>3300784</wp:posOffset>
                </wp:positionH>
                <wp:positionV relativeFrom="paragraph">
                  <wp:posOffset>2406542</wp:posOffset>
                </wp:positionV>
                <wp:extent cx="3536950" cy="635"/>
                <wp:effectExtent l="0" t="0" r="0" b="0"/>
                <wp:wrapTopAndBottom/>
                <wp:docPr id="897650251" name="Text Box 1"/>
                <wp:cNvGraphicFramePr/>
                <a:graphic xmlns:a="http://schemas.openxmlformats.org/drawingml/2006/main">
                  <a:graphicData uri="http://schemas.microsoft.com/office/word/2010/wordprocessingShape">
                    <wps:wsp>
                      <wps:cNvSpPr txBox="1"/>
                      <wps:spPr>
                        <a:xfrm>
                          <a:off x="0" y="0"/>
                          <a:ext cx="3536950" cy="635"/>
                        </a:xfrm>
                        <a:prstGeom prst="rect">
                          <a:avLst/>
                        </a:prstGeom>
                        <a:solidFill>
                          <a:prstClr val="white"/>
                        </a:solidFill>
                        <a:ln>
                          <a:noFill/>
                        </a:ln>
                      </wps:spPr>
                      <wps:txbx>
                        <w:txbxContent>
                          <w:p w14:paraId="64ED1DB8" w14:textId="13242D73" w:rsidR="006A2424" w:rsidRPr="006A2424" w:rsidRDefault="006A2424" w:rsidP="006A2424">
                            <w:pPr>
                              <w:pStyle w:val="Caption"/>
                              <w:rPr>
                                <w:sz w:val="20"/>
                                <w:szCs w:val="20"/>
                              </w:rPr>
                            </w:pPr>
                            <w:r w:rsidRPr="006A2424">
                              <w:rPr>
                                <w:b/>
                                <w:bCs/>
                                <w:sz w:val="20"/>
                                <w:szCs w:val="20"/>
                              </w:rPr>
                              <w:t xml:space="preserve">Figure </w:t>
                            </w:r>
                            <w:r w:rsidR="00DC7D66">
                              <w:rPr>
                                <w:b/>
                                <w:bCs/>
                                <w:sz w:val="20"/>
                                <w:szCs w:val="20"/>
                              </w:rPr>
                              <w:t>11</w:t>
                            </w:r>
                            <w:r w:rsidRPr="006A2424">
                              <w:rPr>
                                <w:sz w:val="20"/>
                                <w:szCs w:val="20"/>
                              </w:rPr>
                              <w:t xml:space="preserve"> - Total Deformation of Bimetallic Strip under Thermal Load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9B7CE" id="_x0000_s1036" type="#_x0000_t202" style="position:absolute;left:0;text-align:left;margin-left:259.9pt;margin-top:189.5pt;width:278.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" stroked="f">
                <v:textbox style="mso-fit-shape-to-text:t" inset="0,0,0,0">
                  <w:txbxContent>
                    <w:p w14:paraId="64ED1DB8" w14:textId="13242D73" w:rsidR="006A2424" w:rsidRPr="006A2424" w:rsidRDefault="006A2424" w:rsidP="006A2424">
                      <w:pPr>
                        <w:pStyle w:val="Caption"/>
                        <w:rPr>
                          <w:sz w:val="20"/>
                          <w:szCs w:val="20"/>
                        </w:rPr>
                      </w:pPr>
                      <w:r w:rsidRPr="006A2424">
                        <w:rPr>
                          <w:b/>
                          <w:bCs/>
                          <w:sz w:val="20"/>
                          <w:szCs w:val="20"/>
                        </w:rPr>
                        <w:t xml:space="preserve">Figure </w:t>
                      </w:r>
                      <w:r w:rsidR="00DC7D66">
                        <w:rPr>
                          <w:b/>
                          <w:bCs/>
                          <w:sz w:val="20"/>
                          <w:szCs w:val="20"/>
                        </w:rPr>
                        <w:t>11</w:t>
                      </w:r>
                      <w:r w:rsidRPr="006A2424">
                        <w:rPr>
                          <w:sz w:val="20"/>
                          <w:szCs w:val="20"/>
                        </w:rPr>
                        <w:t xml:space="preserve"> - Total Deformation of Bimetallic Strip under Thermal Load</w:t>
                      </w:r>
                    </w:p>
                  </w:txbxContent>
                </v:textbox>
                <w10:wrap type="topAndBottom"/>
              </v:shape>
            </w:pict>
          </mc:Fallback>
        </mc:AlternateContent>
      </w:r>
      <w:r w:rsidRPr="00C15C83">
        <w:rPr>
          <w:sz w:val="32"/>
          <w:szCs w:val="32"/>
        </w:rPr>
        <w:drawing>
          <wp:anchor distT="0" distB="0" distL="114300" distR="114300" simplePos="0" relativeHeight="251695104" behindDoc="0" locked="0" layoutInCell="1" allowOverlap="1" wp14:anchorId="588E9935" wp14:editId="68673AB0">
            <wp:simplePos x="0" y="0"/>
            <wp:positionH relativeFrom="column">
              <wp:posOffset>3271925</wp:posOffset>
            </wp:positionH>
            <wp:positionV relativeFrom="paragraph">
              <wp:posOffset>633797</wp:posOffset>
            </wp:positionV>
            <wp:extent cx="3536950" cy="1600200"/>
            <wp:effectExtent l="0" t="0" r="6350" b="0"/>
            <wp:wrapTopAndBottom/>
            <wp:docPr id="539911572" name="Picture 1" descr="A long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94718" name="Picture 1" descr="A long object with a blue backgroun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36950" cy="1600200"/>
                    </a:xfrm>
                    <a:prstGeom prst="rect">
                      <a:avLst/>
                    </a:prstGeom>
                  </pic:spPr>
                </pic:pic>
              </a:graphicData>
            </a:graphic>
          </wp:anchor>
        </w:drawing>
      </w:r>
      <w:r w:rsidRPr="00C15C83">
        <w:rPr>
          <w:sz w:val="32"/>
          <w:szCs w:val="32"/>
        </w:rPr>
        <w:drawing>
          <wp:anchor distT="0" distB="0" distL="114300" distR="114300" simplePos="0" relativeHeight="251694080" behindDoc="0" locked="0" layoutInCell="1" allowOverlap="1" wp14:anchorId="0EA75F9F" wp14:editId="2AFB1E73">
            <wp:simplePos x="0" y="0"/>
            <wp:positionH relativeFrom="column">
              <wp:posOffset>-142010</wp:posOffset>
            </wp:positionH>
            <wp:positionV relativeFrom="paragraph">
              <wp:posOffset>576674</wp:posOffset>
            </wp:positionV>
            <wp:extent cx="3219450" cy="1959478"/>
            <wp:effectExtent l="0" t="0" r="0" b="3175"/>
            <wp:wrapTopAndBottom/>
            <wp:docPr id="1344905650" name="Picture 1" descr="A long green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40553" name="Picture 1" descr="A long green rectangular objec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19450" cy="1959478"/>
                    </a:xfrm>
                    <a:prstGeom prst="rect">
                      <a:avLst/>
                    </a:prstGeom>
                  </pic:spPr>
                </pic:pic>
              </a:graphicData>
            </a:graphic>
          </wp:anchor>
        </w:drawing>
      </w:r>
      <w:r w:rsidRPr="00C15C83">
        <w:rPr>
          <w:sz w:val="28"/>
          <w:szCs w:val="28"/>
        </w:rPr>
        <w:t>The strip geometry is shown in Figure 10, and the thermal deformation under loading is visualised in Figure 11.</w:t>
      </w:r>
    </w:p>
    <w:p w14:paraId="671EFC3D" w14:textId="3427B4D1" w:rsidR="00C15C83" w:rsidRPr="00C15C83" w:rsidRDefault="00C15C83" w:rsidP="00C15C83">
      <w:pPr>
        <w:jc w:val="both"/>
        <w:rPr>
          <w:sz w:val="28"/>
          <w:szCs w:val="28"/>
        </w:rPr>
      </w:pPr>
      <w:r>
        <w:rPr>
          <w:sz w:val="28"/>
          <w:szCs w:val="28"/>
        </w:rPr>
        <w:t>The</w:t>
      </w:r>
      <w:r w:rsidRPr="00C15C83">
        <w:rPr>
          <w:sz w:val="28"/>
          <w:szCs w:val="28"/>
        </w:rPr>
        <w:t xml:space="preserve"> temperature </w:t>
      </w:r>
      <w:r w:rsidRPr="00C15C83">
        <w:rPr>
          <w:sz w:val="28"/>
          <w:szCs w:val="28"/>
        </w:rPr>
        <w:t>increases</w:t>
      </w:r>
      <w:r w:rsidRPr="00C15C83">
        <w:rPr>
          <w:sz w:val="28"/>
          <w:szCs w:val="28"/>
        </w:rPr>
        <w:t xml:space="preserve"> to 122 °C (from a reference of 22 °C) was applied, and the mesh was refined to 0.25 mm for accuracy. The simulation predicted a tip displacement of 7.12 mm, closely matching the benchmark value of 7.049 mm, with an error below 1%.</w:t>
      </w:r>
    </w:p>
    <w:p w14:paraId="1F94E27B" w14:textId="7250802D" w:rsidR="006A2424" w:rsidRPr="00A24F47" w:rsidRDefault="00C15C83" w:rsidP="00C15C83">
      <w:pPr>
        <w:jc w:val="both"/>
        <w:rPr>
          <w:sz w:val="28"/>
          <w:szCs w:val="28"/>
        </w:rPr>
      </w:pPr>
      <w:r w:rsidRPr="00C15C83">
        <w:rPr>
          <w:sz w:val="28"/>
          <w:szCs w:val="28"/>
        </w:rPr>
        <w:t>The similarity in deformation shape and value confirms that the thermal boundary conditions and mesh settings are suitable for thermally driven expansion behaviour. This reinforces the accuracy of the modelling approach used for thermal loading in the piston analysis.</w:t>
      </w:r>
    </w:p>
    <w:p w14:paraId="56E4200A" w14:textId="76801B3E" w:rsidR="00CC6F36" w:rsidRPr="00427ADA" w:rsidRDefault="00A24F47" w:rsidP="00CC6F36">
      <w:pPr>
        <w:pStyle w:val="Heading2"/>
        <w:rPr>
          <w:b/>
          <w:bCs/>
          <w:color w:val="auto"/>
          <w:sz w:val="40"/>
          <w:szCs w:val="40"/>
          <w:u w:val="single"/>
        </w:rPr>
      </w:pPr>
      <w:bookmarkStart w:id="14" w:name="_Toc217085813"/>
      <w:r w:rsidRPr="00427ADA">
        <w:rPr>
          <w:b/>
          <w:bCs/>
          <w:color w:val="auto"/>
          <w:sz w:val="40"/>
          <w:szCs w:val="40"/>
          <w:u w:val="single"/>
        </w:rPr>
        <w:lastRenderedPageBreak/>
        <w:t xml:space="preserve">4.2 </w:t>
      </w:r>
      <w:r w:rsidRPr="00427ADA">
        <w:rPr>
          <w:b/>
          <w:bCs/>
          <w:color w:val="auto"/>
          <w:sz w:val="40"/>
          <w:szCs w:val="40"/>
          <w:u w:val="single"/>
        </w:rPr>
        <w:t>Cantilever Beam Under Uniform Pressur</w:t>
      </w:r>
      <w:r w:rsidR="00CC6F36" w:rsidRPr="00427ADA">
        <w:rPr>
          <w:b/>
          <w:bCs/>
          <w:color w:val="auto"/>
          <w:sz w:val="40"/>
          <w:szCs w:val="40"/>
          <w:u w:val="single"/>
        </w:rPr>
        <w:t>e</w:t>
      </w:r>
      <w:bookmarkEnd w:id="14"/>
    </w:p>
    <w:p w14:paraId="680ECC65" w14:textId="77777777" w:rsidR="00CC6F36" w:rsidRPr="00CC6F36" w:rsidRDefault="00CC6F36" w:rsidP="00CC6F36"/>
    <w:p w14:paraId="4DBE3C07" w14:textId="1D54BD05" w:rsidR="00C15C83" w:rsidRPr="00CC6F36" w:rsidRDefault="00C15C83" w:rsidP="00CC6F36">
      <w:pPr>
        <w:rPr>
          <w:rFonts w:asciiTheme="majorHAnsi" w:hAnsiTheme="majorHAnsi"/>
          <w:b/>
          <w:bCs/>
          <w:sz w:val="44"/>
          <w:szCs w:val="44"/>
          <w:u w:val="single"/>
        </w:rPr>
      </w:pPr>
      <w:r w:rsidRPr="00CC6F36">
        <w:rPr>
          <w:sz w:val="28"/>
          <w:szCs w:val="28"/>
        </w:rPr>
        <w:t>To verify mechanical simulation accuracy, a cantilever beam test was run using a uniform pressure load, following the method outlined in the Ansys Cantilever Beam Validation example.</w:t>
      </w:r>
    </w:p>
    <w:p w14:paraId="1611B9F4" w14:textId="51CEDE16" w:rsidR="00C15C83" w:rsidRPr="00CC6F36" w:rsidRDefault="00F0034A" w:rsidP="00CC6F36">
      <w:pPr>
        <w:rPr>
          <w:sz w:val="28"/>
          <w:szCs w:val="28"/>
        </w:rPr>
      </w:pPr>
      <w:r w:rsidRPr="00CC6F36">
        <w:rPr>
          <w:sz w:val="28"/>
          <w:szCs w:val="28"/>
        </w:rPr>
        <w:drawing>
          <wp:anchor distT="0" distB="0" distL="114300" distR="114300" simplePos="0" relativeHeight="251700224" behindDoc="0" locked="0" layoutInCell="1" allowOverlap="1" wp14:anchorId="3C931717" wp14:editId="1488BA10">
            <wp:simplePos x="0" y="0"/>
            <wp:positionH relativeFrom="page">
              <wp:posOffset>22665</wp:posOffset>
            </wp:positionH>
            <wp:positionV relativeFrom="margin">
              <wp:posOffset>2900876</wp:posOffset>
            </wp:positionV>
            <wp:extent cx="7355840" cy="2229485"/>
            <wp:effectExtent l="228600" t="209550" r="226060" b="285115"/>
            <wp:wrapSquare wrapText="bothSides"/>
            <wp:docPr id="3" name="Picture 2" descr="A computer screen shot of a video editing program&#10;&#10;AI-generated content may be incorrect.">
              <a:extLst xmlns:a="http://schemas.openxmlformats.org/drawingml/2006/main">
                <a:ext uri="{FF2B5EF4-FFF2-40B4-BE49-F238E27FC236}">
                  <a16:creationId xmlns:a16="http://schemas.microsoft.com/office/drawing/2014/main" id="{8E739BF2-870A-D3C4-6A37-F1D56E055F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omputer screen shot of a video editing program&#10;&#10;AI-generated content may be incorrect.">
                      <a:extLst>
                        <a:ext uri="{FF2B5EF4-FFF2-40B4-BE49-F238E27FC236}">
                          <a16:creationId xmlns:a16="http://schemas.microsoft.com/office/drawing/2014/main" id="{8E739BF2-870A-D3C4-6A37-F1D56E055F51}"/>
                        </a:ext>
                      </a:extLst>
                    </pic:cNvPr>
                    <pic:cNvPicPr>
                      <a:picLocks noChangeAspect="1"/>
                    </pic:cNvPicPr>
                  </pic:nvPicPr>
                  <pic:blipFill rotWithShape="1">
                    <a:blip r:embed="rId23">
                      <a:extLst>
                        <a:ext uri="{28A0092B-C50C-407E-A947-70E740481C1C}">
                          <a14:useLocalDpi xmlns:a14="http://schemas.microsoft.com/office/drawing/2010/main" val="0"/>
                        </a:ext>
                      </a:extLst>
                    </a:blip>
                    <a:srcRect l="14835" t="15442" r="9216" b="43614"/>
                    <a:stretch>
                      <a:fillRect/>
                    </a:stretch>
                  </pic:blipFill>
                  <pic:spPr bwMode="auto">
                    <a:xfrm>
                      <a:off x="0" y="0"/>
                      <a:ext cx="7355840" cy="2229485"/>
                    </a:xfrm>
                    <a:prstGeom prst="rect">
                      <a:avLst/>
                    </a:prstGeom>
                    <a:ln>
                      <a:noFill/>
                    </a:ln>
                    <a:effectLst>
                      <a:glow rad="203200">
                        <a:sysClr val="window" lastClr="FFFFFF"/>
                      </a:glow>
                      <a:outerShdw blurRad="50800" dist="50800" dir="5400000" algn="ctr" rotWithShape="0">
                        <a:srgbClr val="E8E8E8"/>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718C" w:rsidRPr="00CC6F36">
        <w:rPr>
          <w:noProof/>
          <w:sz w:val="28"/>
          <w:szCs w:val="28"/>
        </w:rPr>
        <mc:AlternateContent>
          <mc:Choice Requires="wps">
            <w:drawing>
              <wp:anchor distT="0" distB="0" distL="114300" distR="114300" simplePos="0" relativeHeight="251702272" behindDoc="0" locked="0" layoutInCell="1" allowOverlap="1" wp14:anchorId="34DA30F5" wp14:editId="0364F4A4">
                <wp:simplePos x="0" y="0"/>
                <wp:positionH relativeFrom="page">
                  <wp:align>right</wp:align>
                </wp:positionH>
                <wp:positionV relativeFrom="paragraph">
                  <wp:posOffset>3673610</wp:posOffset>
                </wp:positionV>
                <wp:extent cx="7355840" cy="635"/>
                <wp:effectExtent l="0" t="0" r="0" b="3810"/>
                <wp:wrapSquare wrapText="bothSides"/>
                <wp:docPr id="478195822" name="Text Box 1"/>
                <wp:cNvGraphicFramePr/>
                <a:graphic xmlns:a="http://schemas.openxmlformats.org/drawingml/2006/main">
                  <a:graphicData uri="http://schemas.microsoft.com/office/word/2010/wordprocessingShape">
                    <wps:wsp>
                      <wps:cNvSpPr txBox="1"/>
                      <wps:spPr>
                        <a:xfrm>
                          <a:off x="0" y="0"/>
                          <a:ext cx="7355840" cy="635"/>
                        </a:xfrm>
                        <a:prstGeom prst="rect">
                          <a:avLst/>
                        </a:prstGeom>
                        <a:solidFill>
                          <a:prstClr val="white"/>
                        </a:solidFill>
                        <a:ln>
                          <a:noFill/>
                        </a:ln>
                      </wps:spPr>
                      <wps:txbx>
                        <w:txbxContent>
                          <w:p w14:paraId="1C534F87" w14:textId="7ED74500" w:rsidR="00311F6E" w:rsidRPr="00311F6E" w:rsidRDefault="00311F6E" w:rsidP="00311F6E">
                            <w:pPr>
                              <w:pStyle w:val="Caption"/>
                              <w:rPr>
                                <w:sz w:val="20"/>
                                <w:szCs w:val="20"/>
                              </w:rPr>
                            </w:pPr>
                            <w:r w:rsidRPr="00311F6E">
                              <w:rPr>
                                <w:b/>
                                <w:bCs/>
                                <w:sz w:val="20"/>
                                <w:szCs w:val="20"/>
                              </w:rPr>
                              <w:t xml:space="preserve">Figure </w:t>
                            </w:r>
                            <w:r w:rsidR="00DC7D66">
                              <w:rPr>
                                <w:b/>
                                <w:bCs/>
                                <w:sz w:val="20"/>
                                <w:szCs w:val="20"/>
                              </w:rPr>
                              <w:t>12</w:t>
                            </w:r>
                            <w:r w:rsidRPr="00311F6E">
                              <w:rPr>
                                <w:sz w:val="20"/>
                                <w:szCs w:val="20"/>
                              </w:rPr>
                              <w:t xml:space="preserve"> - Total Deformation of Cantilever Beam under Uniform Pressure Load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DA30F5" id="_x0000_s1037" type="#_x0000_t202" style="position:absolute;margin-left:528pt;margin-top:289.25pt;width:579.2pt;height:.05pt;z-index:25170227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M0L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" stroked="f">
                <v:textbox style="mso-fit-shape-to-text:t" inset="0,0,0,0">
                  <w:txbxContent>
                    <w:p w14:paraId="1C534F87" w14:textId="7ED74500" w:rsidR="00311F6E" w:rsidRPr="00311F6E" w:rsidRDefault="00311F6E" w:rsidP="00311F6E">
                      <w:pPr>
                        <w:pStyle w:val="Caption"/>
                        <w:rPr>
                          <w:sz w:val="20"/>
                          <w:szCs w:val="20"/>
                        </w:rPr>
                      </w:pPr>
                      <w:r w:rsidRPr="00311F6E">
                        <w:rPr>
                          <w:b/>
                          <w:bCs/>
                          <w:sz w:val="20"/>
                          <w:szCs w:val="20"/>
                        </w:rPr>
                        <w:t xml:space="preserve">Figure </w:t>
                      </w:r>
                      <w:r w:rsidR="00DC7D66">
                        <w:rPr>
                          <w:b/>
                          <w:bCs/>
                          <w:sz w:val="20"/>
                          <w:szCs w:val="20"/>
                        </w:rPr>
                        <w:t>12</w:t>
                      </w:r>
                      <w:r w:rsidRPr="00311F6E">
                        <w:rPr>
                          <w:sz w:val="20"/>
                          <w:szCs w:val="20"/>
                        </w:rPr>
                        <w:t xml:space="preserve"> - Total Deformation of Cantilever Beam under Uniform Pressure Load</w:t>
                      </w:r>
                    </w:p>
                  </w:txbxContent>
                </v:textbox>
                <w10:wrap type="square" anchorx="page"/>
              </v:shape>
            </w:pict>
          </mc:Fallback>
        </mc:AlternateContent>
      </w:r>
      <w:r w:rsidR="00C15C83" w:rsidRPr="00CC6F36">
        <w:rPr>
          <w:sz w:val="28"/>
          <w:szCs w:val="28"/>
        </w:rPr>
        <w:t>The beam was fixed at one end with pressure applied to the top surface. It had a length of 400 mm and a square cross-section. Structural steel was used, with default Ansys material values. A mesh with 0.25 mm element size provided good resolution for capturing deformation.</w:t>
      </w:r>
    </w:p>
    <w:p w14:paraId="41177E36" w14:textId="2721C156" w:rsidR="00C15C83" w:rsidRPr="00C15C83" w:rsidRDefault="00C15C83" w:rsidP="00D1718C">
      <w:pPr>
        <w:jc w:val="both"/>
        <w:rPr>
          <w:sz w:val="28"/>
          <w:szCs w:val="28"/>
        </w:rPr>
      </w:pPr>
      <w:r w:rsidRPr="00C15C83">
        <w:rPr>
          <w:sz w:val="28"/>
          <w:szCs w:val="28"/>
        </w:rPr>
        <w:t>The simulation produced a maximum deflection of 157.15 mm, shown in Figure 12, compared to the theoretical value of 156.8 mm calculated using classic beam theory. The error was less than 0.3%.</w:t>
      </w:r>
    </w:p>
    <w:p w14:paraId="3D51BCC7" w14:textId="24586433" w:rsidR="00C15C83" w:rsidRPr="00C15C83" w:rsidRDefault="00C15C83" w:rsidP="00D1718C">
      <w:pPr>
        <w:jc w:val="both"/>
        <w:rPr>
          <w:sz w:val="28"/>
          <w:szCs w:val="28"/>
        </w:rPr>
      </w:pPr>
      <w:r w:rsidRPr="00C15C83">
        <w:rPr>
          <w:sz w:val="28"/>
          <w:szCs w:val="28"/>
        </w:rPr>
        <w:t>This close match confirms that the structural simulation setup accurately reflects linear bending behaviour and supports the validity of the mechanical loading and material properties used in the piston model.</w:t>
      </w:r>
    </w:p>
    <w:p w14:paraId="322504E6" w14:textId="5ED6F808" w:rsidR="008E4C1C" w:rsidRPr="00CC6F36" w:rsidRDefault="008E4C1C" w:rsidP="00C47444">
      <w:pPr>
        <w:rPr>
          <w:sz w:val="32"/>
          <w:szCs w:val="32"/>
        </w:rPr>
      </w:pPr>
    </w:p>
    <w:p w14:paraId="2D00CBC6" w14:textId="1DB8BBB0" w:rsidR="008E4C1C" w:rsidRPr="00CC6F36" w:rsidRDefault="008E4C1C" w:rsidP="00C47444">
      <w:pPr>
        <w:rPr>
          <w:sz w:val="32"/>
          <w:szCs w:val="32"/>
        </w:rPr>
      </w:pPr>
    </w:p>
    <w:p w14:paraId="293AF25A" w14:textId="6336EE4B" w:rsidR="008E4C1C" w:rsidRPr="00CC6F36" w:rsidRDefault="008E4C1C" w:rsidP="00C47444">
      <w:pPr>
        <w:rPr>
          <w:sz w:val="32"/>
          <w:szCs w:val="32"/>
        </w:rPr>
      </w:pPr>
    </w:p>
    <w:p w14:paraId="6824FC89" w14:textId="77777777" w:rsidR="008E4C1C" w:rsidRPr="00CC6F36" w:rsidRDefault="008E4C1C" w:rsidP="00C47444">
      <w:pPr>
        <w:rPr>
          <w:sz w:val="32"/>
          <w:szCs w:val="32"/>
        </w:rPr>
      </w:pPr>
    </w:p>
    <w:p w14:paraId="07B78A3C" w14:textId="00982181" w:rsidR="00C47444" w:rsidRPr="005915AF" w:rsidRDefault="00D1718C" w:rsidP="005915AF">
      <w:pPr>
        <w:pStyle w:val="Heading1"/>
        <w:jc w:val="center"/>
        <w:rPr>
          <w:b/>
          <w:bCs/>
          <w:color w:val="auto"/>
          <w:sz w:val="52"/>
          <w:szCs w:val="52"/>
          <w:u w:val="single"/>
        </w:rPr>
      </w:pPr>
      <w:bookmarkStart w:id="15" w:name="_Toc217085814"/>
      <w:r w:rsidRPr="005915AF">
        <w:rPr>
          <w:b/>
          <w:bCs/>
          <w:color w:val="auto"/>
          <w:sz w:val="52"/>
          <w:szCs w:val="52"/>
          <w:u w:val="single"/>
        </w:rPr>
        <w:lastRenderedPageBreak/>
        <w:t>5</w:t>
      </w:r>
      <w:r w:rsidR="00C47444" w:rsidRPr="005915AF">
        <w:rPr>
          <w:b/>
          <w:bCs/>
          <w:color w:val="auto"/>
          <w:sz w:val="52"/>
          <w:szCs w:val="52"/>
          <w:u w:val="single"/>
        </w:rPr>
        <w:t>. Conclusion</w:t>
      </w:r>
      <w:bookmarkEnd w:id="15"/>
    </w:p>
    <w:p w14:paraId="104FF8EB" w14:textId="77777777" w:rsidR="00CC6F36" w:rsidRPr="00CC6F36" w:rsidRDefault="00CC6F36" w:rsidP="00CC6F36">
      <w:pPr>
        <w:jc w:val="both"/>
        <w:rPr>
          <w:sz w:val="28"/>
          <w:szCs w:val="28"/>
        </w:rPr>
      </w:pPr>
      <w:r w:rsidRPr="00CC6F36">
        <w:rPr>
          <w:sz w:val="28"/>
          <w:szCs w:val="28"/>
        </w:rPr>
        <w:t>This project examined the thermal and structural performance of an internal combustion piston using a simulation-driven approach. ANSYS Workbench facilitated thermal and static structural analysis, while SolidWorks was used to develop and refine geometry for performance improvement.</w:t>
      </w:r>
    </w:p>
    <w:p w14:paraId="670D0ADD" w14:textId="77777777" w:rsidR="00CC6F36" w:rsidRPr="00CC6F36" w:rsidRDefault="00CC6F36" w:rsidP="00CC6F36">
      <w:pPr>
        <w:jc w:val="both"/>
        <w:rPr>
          <w:sz w:val="28"/>
          <w:szCs w:val="28"/>
        </w:rPr>
      </w:pPr>
      <w:r w:rsidRPr="00CC6F36">
        <w:rPr>
          <w:sz w:val="28"/>
          <w:szCs w:val="28"/>
        </w:rPr>
        <w:t>Thermal analysis revealed an expected gradient from the crown to the skirt, peaking at the crown due to direct exposure to combustion gases. These results were consistent with established literature, supporting the validity of the model’s boundary conditions and material setup.</w:t>
      </w:r>
    </w:p>
    <w:p w14:paraId="7A66A2AA" w14:textId="77777777" w:rsidR="00CC6F36" w:rsidRPr="00CC6F36" w:rsidRDefault="00CC6F36" w:rsidP="00CC6F36">
      <w:pPr>
        <w:jc w:val="both"/>
        <w:rPr>
          <w:sz w:val="28"/>
          <w:szCs w:val="28"/>
        </w:rPr>
      </w:pPr>
      <w:r w:rsidRPr="00CC6F36">
        <w:rPr>
          <w:sz w:val="28"/>
          <w:szCs w:val="28"/>
        </w:rPr>
        <w:t>Structural results identified the piston pin boss and crown edge as high-stress regions under peak loading, with von Mises stresses exceeding the 6061-T6 yield strength in localised areas. Deformation was also concentrated at the crown, reflecting the influence of both mechanical and thermal loads. These behaviours matched known stress distribution trends in engine pistons, reinforcing the realism of the simulation.</w:t>
      </w:r>
    </w:p>
    <w:p w14:paraId="4E7B408E" w14:textId="77777777" w:rsidR="00CC6F36" w:rsidRPr="00CC6F36" w:rsidRDefault="00CC6F36" w:rsidP="00CC6F36">
      <w:pPr>
        <w:jc w:val="both"/>
        <w:rPr>
          <w:sz w:val="28"/>
          <w:szCs w:val="28"/>
        </w:rPr>
      </w:pPr>
      <w:r w:rsidRPr="00CC6F36">
        <w:rPr>
          <w:sz w:val="28"/>
          <w:szCs w:val="28"/>
        </w:rPr>
        <w:t>To address heat-related fatigue, a re-entrant bowl design was added to the piston crown. This reduced heat accumulation in outer crown areas and ring lands, redirecting thermal load to the thicker central crown. The change resulted in a more favourable temperature distribution without altering peak temperatures significantly, suggesting improved long-term durability.</w:t>
      </w:r>
    </w:p>
    <w:p w14:paraId="69685788" w14:textId="77777777" w:rsidR="00CC6F36" w:rsidRPr="00CC6F36" w:rsidRDefault="00CC6F36" w:rsidP="00CC6F36">
      <w:pPr>
        <w:jc w:val="both"/>
        <w:rPr>
          <w:sz w:val="28"/>
          <w:szCs w:val="28"/>
        </w:rPr>
      </w:pPr>
      <w:r w:rsidRPr="00CC6F36">
        <w:rPr>
          <w:sz w:val="28"/>
          <w:szCs w:val="28"/>
        </w:rPr>
        <w:t>Validation studies, including thermal expansion and structural bending benchmarks, showed strong agreement between simulation and theory, with less than 1% error. This confirmed the simulation setup was appropriate for accurately modelling thermally and mechanically loaded components.</w:t>
      </w:r>
    </w:p>
    <w:p w14:paraId="62F2F557" w14:textId="77777777" w:rsidR="00CC6F36" w:rsidRPr="00CC6F36" w:rsidRDefault="00CC6F36" w:rsidP="00CC6F36">
      <w:pPr>
        <w:jc w:val="both"/>
        <w:rPr>
          <w:sz w:val="28"/>
          <w:szCs w:val="28"/>
        </w:rPr>
      </w:pPr>
      <w:r w:rsidRPr="00CC6F36">
        <w:rPr>
          <w:sz w:val="28"/>
          <w:szCs w:val="28"/>
        </w:rPr>
        <w:t>In summary, this CAE study successfully highlighted key stress and thermal behaviours in a piston and demonstrated how simulation-led design changes can meaningfully improve performance.</w:t>
      </w:r>
    </w:p>
    <w:p w14:paraId="3FE5E068" w14:textId="674A02A4" w:rsidR="00C47444" w:rsidRPr="00D1718C" w:rsidRDefault="00C47444" w:rsidP="00D1718C">
      <w:pPr>
        <w:jc w:val="both"/>
        <w:rPr>
          <w:sz w:val="28"/>
          <w:szCs w:val="28"/>
        </w:rPr>
      </w:pPr>
    </w:p>
    <w:p w14:paraId="33BFABB7" w14:textId="77777777" w:rsidR="00D1718C" w:rsidRDefault="00D1718C" w:rsidP="00C47444">
      <w:pPr>
        <w:rPr>
          <w:b/>
          <w:bCs/>
          <w:sz w:val="32"/>
          <w:szCs w:val="32"/>
        </w:rPr>
      </w:pPr>
    </w:p>
    <w:p w14:paraId="27CCEFA4" w14:textId="77777777" w:rsidR="00D1718C" w:rsidRDefault="00D1718C" w:rsidP="00C47444">
      <w:pPr>
        <w:rPr>
          <w:b/>
          <w:bCs/>
          <w:sz w:val="32"/>
          <w:szCs w:val="32"/>
        </w:rPr>
      </w:pPr>
    </w:p>
    <w:p w14:paraId="5EAF0F0C" w14:textId="77777777" w:rsidR="00D1718C" w:rsidRDefault="00D1718C" w:rsidP="00C47444">
      <w:pPr>
        <w:rPr>
          <w:b/>
          <w:bCs/>
          <w:sz w:val="32"/>
          <w:szCs w:val="32"/>
        </w:rPr>
      </w:pPr>
    </w:p>
    <w:p w14:paraId="557288D1" w14:textId="77777777" w:rsidR="00427ADA" w:rsidRDefault="00427ADA" w:rsidP="00C47444">
      <w:pPr>
        <w:rPr>
          <w:b/>
          <w:bCs/>
          <w:sz w:val="32"/>
          <w:szCs w:val="32"/>
        </w:rPr>
      </w:pPr>
    </w:p>
    <w:bookmarkStart w:id="16" w:name="_Toc217085815" w:displacedByCustomXml="next"/>
    <w:sdt>
      <w:sdtPr>
        <w:id w:val="-548303583"/>
        <w:docPartObj>
          <w:docPartGallery w:val="Bibliographies"/>
          <w:docPartUnique/>
        </w:docPartObj>
      </w:sdtPr>
      <w:sdtEndPr>
        <w:rPr>
          <w:rFonts w:asciiTheme="minorHAnsi" w:eastAsiaTheme="minorHAnsi" w:hAnsiTheme="minorHAnsi" w:cstheme="minorBidi"/>
          <w:color w:val="auto"/>
          <w:sz w:val="24"/>
          <w:szCs w:val="24"/>
        </w:rPr>
      </w:sdtEndPr>
      <w:sdtContent>
        <w:p w14:paraId="68C0EA93" w14:textId="6532BC53" w:rsidR="005915AF" w:rsidRDefault="005915AF" w:rsidP="005915AF">
          <w:pPr>
            <w:pStyle w:val="Heading1"/>
            <w:jc w:val="center"/>
            <w:rPr>
              <w:b/>
              <w:bCs/>
              <w:color w:val="auto"/>
              <w:sz w:val="48"/>
              <w:szCs w:val="48"/>
              <w:u w:val="single"/>
            </w:rPr>
          </w:pPr>
          <w:r w:rsidRPr="005915AF">
            <w:rPr>
              <w:b/>
              <w:bCs/>
              <w:color w:val="auto"/>
              <w:sz w:val="48"/>
              <w:szCs w:val="48"/>
              <w:u w:val="single"/>
            </w:rPr>
            <w:t>6 References</w:t>
          </w:r>
          <w:bookmarkEnd w:id="16"/>
        </w:p>
        <w:p w14:paraId="287C717B" w14:textId="77777777" w:rsidR="00F0034A" w:rsidRPr="00F0034A" w:rsidRDefault="00F0034A" w:rsidP="00F0034A"/>
        <w:sdt>
          <w:sdtPr>
            <w:id w:val="-573587230"/>
            <w:bibliography/>
          </w:sdtPr>
          <w:sdtContent>
            <w:p w14:paraId="0F55CE26" w14:textId="77777777" w:rsidR="005915AF" w:rsidRPr="005915AF" w:rsidRDefault="005915AF" w:rsidP="005915AF">
              <w:r w:rsidRPr="005915AF">
                <w:t xml:space="preserve">Karem, Muhammad Hilman, and Al Emran Ismail. “Finite Element Analysis of Piston for Structural Assessments.” </w:t>
              </w:r>
              <w:r w:rsidRPr="005915AF">
                <w:rPr>
                  <w:i/>
                  <w:iCs/>
                </w:rPr>
                <w:t>Journal of Sustainable Manufacturing in Transportation</w:t>
              </w:r>
              <w:r w:rsidRPr="005915AF">
                <w:t>, vol. 2, no. 1, 30 Sept. 2022, https://doi.org/10.30880/jsmt.2022.02.01.008. Accessed 18 Dec. 2025.</w:t>
              </w:r>
            </w:p>
            <w:p w14:paraId="69D23C41" w14:textId="77777777" w:rsidR="005915AF" w:rsidRPr="005915AF" w:rsidRDefault="005915AF" w:rsidP="005915AF">
              <w:r w:rsidRPr="005915AF">
                <w:t xml:space="preserve">Krishnamurthy, Ravindra. “Piston Bowl Optimisation and Meshing for CFD.” </w:t>
              </w:r>
              <w:proofErr w:type="spellStart"/>
              <w:r w:rsidRPr="005915AF">
                <w:rPr>
                  <w:i/>
                  <w:iCs/>
                </w:rPr>
                <w:t>GridPro</w:t>
              </w:r>
              <w:proofErr w:type="spellEnd"/>
              <w:r w:rsidRPr="005915AF">
                <w:rPr>
                  <w:i/>
                  <w:iCs/>
                </w:rPr>
                <w:t xml:space="preserve"> Blog</w:t>
              </w:r>
              <w:r w:rsidRPr="005915AF">
                <w:t>, 13 Feb. 2019, blog.gridpro.com/piston-bowl-design-optimization-and-meshing-for-cfd/. Accessed 16 Dec. 2025.</w:t>
              </w:r>
            </w:p>
            <w:p w14:paraId="415E6926" w14:textId="77777777" w:rsidR="005915AF" w:rsidRPr="005915AF" w:rsidRDefault="005915AF" w:rsidP="005915AF">
              <w:r w:rsidRPr="005915AF">
                <w:t xml:space="preserve">Mahle International Gmbh, and Springer Fachmedien Wiesbaden Gmbh. </w:t>
              </w:r>
              <w:r w:rsidRPr="005915AF">
                <w:rPr>
                  <w:i/>
                  <w:iCs/>
                </w:rPr>
                <w:t>Pistons and Engine Testing.</w:t>
              </w:r>
              <w:r w:rsidRPr="005915AF">
                <w:t xml:space="preserve"> Wiesbaden Springer Fachmedien Wiesbaden Gmbh Springer Vieweg, 2018.</w:t>
              </w:r>
            </w:p>
            <w:p w14:paraId="4BF3F6CC" w14:textId="615C38A9" w:rsidR="005915AF" w:rsidRDefault="005915AF">
              <w:r w:rsidRPr="005915AF">
                <w:t xml:space="preserve">Navathale, Trupti, et al. </w:t>
              </w:r>
              <w:r w:rsidRPr="005915AF">
                <w:rPr>
                  <w:i/>
                  <w:iCs/>
                </w:rPr>
                <w:t>A Review on Finite Element Analysis of the Crankshaft of Internal Combustion Engine</w:t>
              </w:r>
              <w:r w:rsidRPr="005915AF">
                <w:t>. 2021.</w:t>
              </w:r>
            </w:p>
          </w:sdtContent>
        </w:sdt>
      </w:sdtContent>
    </w:sdt>
    <w:p w14:paraId="51656C2A" w14:textId="6493EF13" w:rsidR="00D24C2E" w:rsidRPr="00D24C2E" w:rsidRDefault="00D24C2E" w:rsidP="00D24C2E">
      <w:pPr>
        <w:rPr>
          <w:sz w:val="32"/>
          <w:szCs w:val="32"/>
        </w:rPr>
      </w:pPr>
    </w:p>
    <w:sectPr w:rsidR="00D24C2E" w:rsidRPr="00D24C2E" w:rsidSect="00D24C2E">
      <w:footerReference w:type="defaul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D22A9" w14:textId="77777777" w:rsidR="00376655" w:rsidRDefault="00376655" w:rsidP="00C60B1E">
      <w:pPr>
        <w:spacing w:after="0" w:line="240" w:lineRule="auto"/>
      </w:pPr>
      <w:r>
        <w:separator/>
      </w:r>
    </w:p>
  </w:endnote>
  <w:endnote w:type="continuationSeparator" w:id="0">
    <w:p w14:paraId="76A18567" w14:textId="77777777" w:rsidR="00376655" w:rsidRDefault="00376655" w:rsidP="00C60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1881112"/>
      <w:docPartObj>
        <w:docPartGallery w:val="Page Numbers (Bottom of Page)"/>
        <w:docPartUnique/>
      </w:docPartObj>
    </w:sdtPr>
    <w:sdtEndPr>
      <w:rPr>
        <w:noProof/>
      </w:rPr>
    </w:sdtEndPr>
    <w:sdtContent>
      <w:p w14:paraId="02BE6A82" w14:textId="77777777" w:rsidR="00C60B1E" w:rsidRDefault="00C60B1E">
        <w:pPr>
          <w:pStyle w:val="Footer"/>
          <w:jc w:val="right"/>
        </w:pPr>
      </w:p>
      <w:p w14:paraId="09C48533" w14:textId="230144F0" w:rsidR="00C60B1E" w:rsidRDefault="00C60B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3844BA" w14:textId="77777777" w:rsidR="00C60B1E" w:rsidRDefault="00C60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57F0F5" w14:textId="77777777" w:rsidR="00376655" w:rsidRDefault="00376655" w:rsidP="00C60B1E">
      <w:pPr>
        <w:spacing w:after="0" w:line="240" w:lineRule="auto"/>
      </w:pPr>
      <w:r>
        <w:separator/>
      </w:r>
    </w:p>
  </w:footnote>
  <w:footnote w:type="continuationSeparator" w:id="0">
    <w:p w14:paraId="12F22E55" w14:textId="77777777" w:rsidR="00376655" w:rsidRDefault="00376655" w:rsidP="00C60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A4D16"/>
    <w:multiLevelType w:val="multilevel"/>
    <w:tmpl w:val="21309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41CA4"/>
    <w:multiLevelType w:val="multilevel"/>
    <w:tmpl w:val="10642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64D7C"/>
    <w:multiLevelType w:val="multilevel"/>
    <w:tmpl w:val="878CA3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165951"/>
    <w:multiLevelType w:val="hybridMultilevel"/>
    <w:tmpl w:val="776C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30F83"/>
    <w:multiLevelType w:val="hybridMultilevel"/>
    <w:tmpl w:val="7EF05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F833B89"/>
    <w:multiLevelType w:val="multilevel"/>
    <w:tmpl w:val="8300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EC70DE"/>
    <w:multiLevelType w:val="multilevel"/>
    <w:tmpl w:val="6590A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3E490C"/>
    <w:multiLevelType w:val="multilevel"/>
    <w:tmpl w:val="15E66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9A0574"/>
    <w:multiLevelType w:val="multilevel"/>
    <w:tmpl w:val="B2CA9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14529F"/>
    <w:multiLevelType w:val="multilevel"/>
    <w:tmpl w:val="BBFAF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4418BD"/>
    <w:multiLevelType w:val="multilevel"/>
    <w:tmpl w:val="A6DC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5D5782"/>
    <w:multiLevelType w:val="hybridMultilevel"/>
    <w:tmpl w:val="D090BB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D071F5"/>
    <w:multiLevelType w:val="multilevel"/>
    <w:tmpl w:val="28BC0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3523C5"/>
    <w:multiLevelType w:val="multilevel"/>
    <w:tmpl w:val="E37C8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98274D"/>
    <w:multiLevelType w:val="multilevel"/>
    <w:tmpl w:val="CD329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644EE8"/>
    <w:multiLevelType w:val="multilevel"/>
    <w:tmpl w:val="DA14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810403"/>
    <w:multiLevelType w:val="multilevel"/>
    <w:tmpl w:val="1524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E460D8"/>
    <w:multiLevelType w:val="multilevel"/>
    <w:tmpl w:val="26504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E82CD2"/>
    <w:multiLevelType w:val="multilevel"/>
    <w:tmpl w:val="4FB0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487268"/>
    <w:multiLevelType w:val="multilevel"/>
    <w:tmpl w:val="A76A3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BE384A"/>
    <w:multiLevelType w:val="multilevel"/>
    <w:tmpl w:val="623E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F9171A"/>
    <w:multiLevelType w:val="multilevel"/>
    <w:tmpl w:val="DFFEC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9195F72"/>
    <w:multiLevelType w:val="multilevel"/>
    <w:tmpl w:val="BA8AE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BC84EC3"/>
    <w:multiLevelType w:val="multilevel"/>
    <w:tmpl w:val="C47C4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D33419D"/>
    <w:multiLevelType w:val="multilevel"/>
    <w:tmpl w:val="B7BE8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145839"/>
    <w:multiLevelType w:val="multilevel"/>
    <w:tmpl w:val="9A727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0B7A3D"/>
    <w:multiLevelType w:val="hybridMultilevel"/>
    <w:tmpl w:val="B00C34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33464A34"/>
    <w:multiLevelType w:val="multilevel"/>
    <w:tmpl w:val="E1843C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42E0545"/>
    <w:multiLevelType w:val="multilevel"/>
    <w:tmpl w:val="CA8E6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D87719"/>
    <w:multiLevelType w:val="multilevel"/>
    <w:tmpl w:val="968A9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3C0299"/>
    <w:multiLevelType w:val="multilevel"/>
    <w:tmpl w:val="94D67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803305"/>
    <w:multiLevelType w:val="hybridMultilevel"/>
    <w:tmpl w:val="0D9C8D2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2" w15:restartNumberingAfterBreak="0">
    <w:nsid w:val="3D22774C"/>
    <w:multiLevelType w:val="multilevel"/>
    <w:tmpl w:val="C5A0F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DE42796"/>
    <w:multiLevelType w:val="multilevel"/>
    <w:tmpl w:val="B8169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430026"/>
    <w:multiLevelType w:val="multilevel"/>
    <w:tmpl w:val="C146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580912"/>
    <w:multiLevelType w:val="multilevel"/>
    <w:tmpl w:val="58CC1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7B13BC"/>
    <w:multiLevelType w:val="multilevel"/>
    <w:tmpl w:val="90524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76D6C97"/>
    <w:multiLevelType w:val="multilevel"/>
    <w:tmpl w:val="464AD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43137C"/>
    <w:multiLevelType w:val="multilevel"/>
    <w:tmpl w:val="68D2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D352B2B"/>
    <w:multiLevelType w:val="multilevel"/>
    <w:tmpl w:val="81A2A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DD0775C"/>
    <w:multiLevelType w:val="multilevel"/>
    <w:tmpl w:val="B988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F1D50C6"/>
    <w:multiLevelType w:val="multilevel"/>
    <w:tmpl w:val="E2685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0D41E9A"/>
    <w:multiLevelType w:val="multilevel"/>
    <w:tmpl w:val="488C7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18E0A24"/>
    <w:multiLevelType w:val="multilevel"/>
    <w:tmpl w:val="87844B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59A2E71"/>
    <w:multiLevelType w:val="multilevel"/>
    <w:tmpl w:val="BFFCB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6CF0C32"/>
    <w:multiLevelType w:val="multilevel"/>
    <w:tmpl w:val="F9561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74D5CDD"/>
    <w:multiLevelType w:val="multilevel"/>
    <w:tmpl w:val="9B8A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78841C8"/>
    <w:multiLevelType w:val="multilevel"/>
    <w:tmpl w:val="8EBEA9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72010C"/>
    <w:multiLevelType w:val="hybridMultilevel"/>
    <w:tmpl w:val="6E74F562"/>
    <w:lvl w:ilvl="0" w:tplc="7C9E3E04">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ADA1ED7"/>
    <w:multiLevelType w:val="multilevel"/>
    <w:tmpl w:val="C60C6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BC728A3"/>
    <w:multiLevelType w:val="multilevel"/>
    <w:tmpl w:val="795AD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EDC6929"/>
    <w:multiLevelType w:val="multilevel"/>
    <w:tmpl w:val="543C0E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14E42CA"/>
    <w:multiLevelType w:val="multilevel"/>
    <w:tmpl w:val="F5A44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34A4C62"/>
    <w:multiLevelType w:val="multilevel"/>
    <w:tmpl w:val="072A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7BC56E0"/>
    <w:multiLevelType w:val="multilevel"/>
    <w:tmpl w:val="13F87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87C291E"/>
    <w:multiLevelType w:val="multilevel"/>
    <w:tmpl w:val="2280C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A7A0DF6"/>
    <w:multiLevelType w:val="multilevel"/>
    <w:tmpl w:val="B7803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BCD64BC"/>
    <w:multiLevelType w:val="multilevel"/>
    <w:tmpl w:val="8A6617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E2B3317"/>
    <w:multiLevelType w:val="multilevel"/>
    <w:tmpl w:val="64822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F914D40"/>
    <w:multiLevelType w:val="multilevel"/>
    <w:tmpl w:val="B25C12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FA14D53"/>
    <w:multiLevelType w:val="multilevel"/>
    <w:tmpl w:val="5D285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3542550"/>
    <w:multiLevelType w:val="multilevel"/>
    <w:tmpl w:val="642E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8772FC0"/>
    <w:multiLevelType w:val="multilevel"/>
    <w:tmpl w:val="15688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E182DEC"/>
    <w:multiLevelType w:val="multilevel"/>
    <w:tmpl w:val="D7B62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2370094">
    <w:abstractNumId w:val="29"/>
  </w:num>
  <w:num w:numId="2" w16cid:durableId="1724719218">
    <w:abstractNumId w:val="24"/>
  </w:num>
  <w:num w:numId="3" w16cid:durableId="1566598239">
    <w:abstractNumId w:val="52"/>
  </w:num>
  <w:num w:numId="4" w16cid:durableId="33164947">
    <w:abstractNumId w:val="44"/>
  </w:num>
  <w:num w:numId="5" w16cid:durableId="1437094306">
    <w:abstractNumId w:val="42"/>
  </w:num>
  <w:num w:numId="6" w16cid:durableId="1088622423">
    <w:abstractNumId w:val="61"/>
  </w:num>
  <w:num w:numId="7" w16cid:durableId="645280313">
    <w:abstractNumId w:val="22"/>
  </w:num>
  <w:num w:numId="8" w16cid:durableId="556669034">
    <w:abstractNumId w:val="56"/>
  </w:num>
  <w:num w:numId="9" w16cid:durableId="679626235">
    <w:abstractNumId w:val="32"/>
  </w:num>
  <w:num w:numId="10" w16cid:durableId="160047404">
    <w:abstractNumId w:val="53"/>
  </w:num>
  <w:num w:numId="11" w16cid:durableId="2050108679">
    <w:abstractNumId w:val="39"/>
  </w:num>
  <w:num w:numId="12" w16cid:durableId="88232510">
    <w:abstractNumId w:val="15"/>
  </w:num>
  <w:num w:numId="13" w16cid:durableId="1933120535">
    <w:abstractNumId w:val="38"/>
  </w:num>
  <w:num w:numId="14" w16cid:durableId="1529559770">
    <w:abstractNumId w:val="55"/>
  </w:num>
  <w:num w:numId="15" w16cid:durableId="1569849635">
    <w:abstractNumId w:val="48"/>
  </w:num>
  <w:num w:numId="16" w16cid:durableId="1145704241">
    <w:abstractNumId w:val="30"/>
  </w:num>
  <w:num w:numId="17" w16cid:durableId="336427872">
    <w:abstractNumId w:val="6"/>
  </w:num>
  <w:num w:numId="18" w16cid:durableId="1550453908">
    <w:abstractNumId w:val="50"/>
  </w:num>
  <w:num w:numId="19" w16cid:durableId="2146241416">
    <w:abstractNumId w:val="28"/>
  </w:num>
  <w:num w:numId="20" w16cid:durableId="331182664">
    <w:abstractNumId w:val="10"/>
  </w:num>
  <w:num w:numId="21" w16cid:durableId="632054429">
    <w:abstractNumId w:val="5"/>
  </w:num>
  <w:num w:numId="22" w16cid:durableId="740980831">
    <w:abstractNumId w:val="54"/>
  </w:num>
  <w:num w:numId="23" w16cid:durableId="1034304210">
    <w:abstractNumId w:val="18"/>
  </w:num>
  <w:num w:numId="24" w16cid:durableId="1773477174">
    <w:abstractNumId w:val="49"/>
  </w:num>
  <w:num w:numId="25" w16cid:durableId="1024670547">
    <w:abstractNumId w:val="36"/>
  </w:num>
  <w:num w:numId="26" w16cid:durableId="1242833546">
    <w:abstractNumId w:val="7"/>
  </w:num>
  <w:num w:numId="27" w16cid:durableId="324749037">
    <w:abstractNumId w:val="34"/>
  </w:num>
  <w:num w:numId="28" w16cid:durableId="1841698791">
    <w:abstractNumId w:val="33"/>
  </w:num>
  <w:num w:numId="29" w16cid:durableId="466626105">
    <w:abstractNumId w:val="19"/>
  </w:num>
  <w:num w:numId="30" w16cid:durableId="1040979888">
    <w:abstractNumId w:val="1"/>
  </w:num>
  <w:num w:numId="31" w16cid:durableId="835925164">
    <w:abstractNumId w:val="60"/>
  </w:num>
  <w:num w:numId="32" w16cid:durableId="886599278">
    <w:abstractNumId w:val="45"/>
  </w:num>
  <w:num w:numId="33" w16cid:durableId="475029844">
    <w:abstractNumId w:val="37"/>
  </w:num>
  <w:num w:numId="34" w16cid:durableId="22828047">
    <w:abstractNumId w:val="16"/>
  </w:num>
  <w:num w:numId="35" w16cid:durableId="934703656">
    <w:abstractNumId w:val="57"/>
  </w:num>
  <w:num w:numId="36" w16cid:durableId="1253200169">
    <w:abstractNumId w:val="21"/>
  </w:num>
  <w:num w:numId="37" w16cid:durableId="1019358386">
    <w:abstractNumId w:val="41"/>
  </w:num>
  <w:num w:numId="38" w16cid:durableId="785659239">
    <w:abstractNumId w:val="59"/>
  </w:num>
  <w:num w:numId="39" w16cid:durableId="441649605">
    <w:abstractNumId w:val="62"/>
  </w:num>
  <w:num w:numId="40" w16cid:durableId="2030834092">
    <w:abstractNumId w:val="63"/>
  </w:num>
  <w:num w:numId="41" w16cid:durableId="341127653">
    <w:abstractNumId w:val="14"/>
  </w:num>
  <w:num w:numId="42" w16cid:durableId="697466794">
    <w:abstractNumId w:val="47"/>
  </w:num>
  <w:num w:numId="43" w16cid:durableId="488713382">
    <w:abstractNumId w:val="43"/>
  </w:num>
  <w:num w:numId="44" w16cid:durableId="666906235">
    <w:abstractNumId w:val="13"/>
  </w:num>
  <w:num w:numId="45" w16cid:durableId="335808295">
    <w:abstractNumId w:val="58"/>
  </w:num>
  <w:num w:numId="46" w16cid:durableId="2023894570">
    <w:abstractNumId w:val="2"/>
  </w:num>
  <w:num w:numId="47" w16cid:durableId="185560030">
    <w:abstractNumId w:val="27"/>
  </w:num>
  <w:num w:numId="48" w16cid:durableId="813452505">
    <w:abstractNumId w:val="0"/>
  </w:num>
  <w:num w:numId="49" w16cid:durableId="1439105378">
    <w:abstractNumId w:val="46"/>
  </w:num>
  <w:num w:numId="50" w16cid:durableId="829255868">
    <w:abstractNumId w:val="23"/>
  </w:num>
  <w:num w:numId="51" w16cid:durableId="1330209853">
    <w:abstractNumId w:val="9"/>
  </w:num>
  <w:num w:numId="52" w16cid:durableId="159078533">
    <w:abstractNumId w:val="40"/>
  </w:num>
  <w:num w:numId="53" w16cid:durableId="189536631">
    <w:abstractNumId w:val="17"/>
  </w:num>
  <w:num w:numId="54" w16cid:durableId="875192714">
    <w:abstractNumId w:val="12"/>
  </w:num>
  <w:num w:numId="55" w16cid:durableId="1768576956">
    <w:abstractNumId w:val="25"/>
  </w:num>
  <w:num w:numId="56" w16cid:durableId="1258058771">
    <w:abstractNumId w:val="35"/>
  </w:num>
  <w:num w:numId="57" w16cid:durableId="1845512180">
    <w:abstractNumId w:val="51"/>
  </w:num>
  <w:num w:numId="58" w16cid:durableId="600141961">
    <w:abstractNumId w:val="8"/>
  </w:num>
  <w:num w:numId="59" w16cid:durableId="1366709480">
    <w:abstractNumId w:val="11"/>
  </w:num>
  <w:num w:numId="60" w16cid:durableId="779297484">
    <w:abstractNumId w:val="20"/>
  </w:num>
  <w:num w:numId="61" w16cid:durableId="439566421">
    <w:abstractNumId w:val="26"/>
  </w:num>
  <w:num w:numId="62" w16cid:durableId="1739088912">
    <w:abstractNumId w:val="3"/>
  </w:num>
  <w:num w:numId="63" w16cid:durableId="144051040">
    <w:abstractNumId w:val="4"/>
  </w:num>
  <w:num w:numId="64" w16cid:durableId="56560371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C2E"/>
    <w:rsid w:val="000012F2"/>
    <w:rsid w:val="000368FA"/>
    <w:rsid w:val="0010087E"/>
    <w:rsid w:val="001141A1"/>
    <w:rsid w:val="001453AE"/>
    <w:rsid w:val="00275A50"/>
    <w:rsid w:val="002B3DD4"/>
    <w:rsid w:val="00300BEB"/>
    <w:rsid w:val="00311F6E"/>
    <w:rsid w:val="00376655"/>
    <w:rsid w:val="003A250F"/>
    <w:rsid w:val="003B7012"/>
    <w:rsid w:val="00427ADA"/>
    <w:rsid w:val="0043738E"/>
    <w:rsid w:val="0044408D"/>
    <w:rsid w:val="00452E2B"/>
    <w:rsid w:val="00467C51"/>
    <w:rsid w:val="004A2CC9"/>
    <w:rsid w:val="004F47B9"/>
    <w:rsid w:val="00546F2B"/>
    <w:rsid w:val="005915AF"/>
    <w:rsid w:val="00647C9F"/>
    <w:rsid w:val="00655421"/>
    <w:rsid w:val="00656CBD"/>
    <w:rsid w:val="00674961"/>
    <w:rsid w:val="006A2424"/>
    <w:rsid w:val="006B37CC"/>
    <w:rsid w:val="007066F0"/>
    <w:rsid w:val="00761ED1"/>
    <w:rsid w:val="007625C0"/>
    <w:rsid w:val="007650EF"/>
    <w:rsid w:val="00823AE5"/>
    <w:rsid w:val="008405A8"/>
    <w:rsid w:val="008C0733"/>
    <w:rsid w:val="008E4C1C"/>
    <w:rsid w:val="008E6230"/>
    <w:rsid w:val="008E6CA1"/>
    <w:rsid w:val="008F3B96"/>
    <w:rsid w:val="009065FF"/>
    <w:rsid w:val="00976417"/>
    <w:rsid w:val="009835CD"/>
    <w:rsid w:val="00A22DA4"/>
    <w:rsid w:val="00A24F47"/>
    <w:rsid w:val="00A515A8"/>
    <w:rsid w:val="00AC39A1"/>
    <w:rsid w:val="00B42198"/>
    <w:rsid w:val="00B5065D"/>
    <w:rsid w:val="00B84C3E"/>
    <w:rsid w:val="00BE75D8"/>
    <w:rsid w:val="00C15C83"/>
    <w:rsid w:val="00C47444"/>
    <w:rsid w:val="00C57C3E"/>
    <w:rsid w:val="00C60B1E"/>
    <w:rsid w:val="00C671D8"/>
    <w:rsid w:val="00C82D3F"/>
    <w:rsid w:val="00CC6F36"/>
    <w:rsid w:val="00CC7CA5"/>
    <w:rsid w:val="00D1718C"/>
    <w:rsid w:val="00D24C2E"/>
    <w:rsid w:val="00D2515F"/>
    <w:rsid w:val="00D448BF"/>
    <w:rsid w:val="00D843E6"/>
    <w:rsid w:val="00DB5C2A"/>
    <w:rsid w:val="00DC7D66"/>
    <w:rsid w:val="00DD5FA4"/>
    <w:rsid w:val="00DD6DEF"/>
    <w:rsid w:val="00DE41CB"/>
    <w:rsid w:val="00E22C6F"/>
    <w:rsid w:val="00E23ECC"/>
    <w:rsid w:val="00E354C9"/>
    <w:rsid w:val="00E42BED"/>
    <w:rsid w:val="00EB57D5"/>
    <w:rsid w:val="00EF31B7"/>
    <w:rsid w:val="00F0034A"/>
    <w:rsid w:val="00F51B01"/>
    <w:rsid w:val="00F52FAC"/>
    <w:rsid w:val="00F940C8"/>
    <w:rsid w:val="00FB2BE7"/>
    <w:rsid w:val="00FB4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E6932"/>
  <w15:chartTrackingRefBased/>
  <w15:docId w15:val="{ED876F6A-9207-4658-94C1-ED3DC9538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C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4C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4C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4C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C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C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C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C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C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C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4C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4C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4C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C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C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C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C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C2E"/>
    <w:rPr>
      <w:rFonts w:eastAsiaTheme="majorEastAsia" w:cstheme="majorBidi"/>
      <w:color w:val="272727" w:themeColor="text1" w:themeTint="D8"/>
    </w:rPr>
  </w:style>
  <w:style w:type="paragraph" w:styleId="Title">
    <w:name w:val="Title"/>
    <w:basedOn w:val="Normal"/>
    <w:next w:val="Normal"/>
    <w:link w:val="TitleChar"/>
    <w:uiPriority w:val="10"/>
    <w:qFormat/>
    <w:rsid w:val="00D24C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C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C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C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C2E"/>
    <w:pPr>
      <w:spacing w:before="160"/>
      <w:jc w:val="center"/>
    </w:pPr>
    <w:rPr>
      <w:i/>
      <w:iCs/>
      <w:color w:val="404040" w:themeColor="text1" w:themeTint="BF"/>
    </w:rPr>
  </w:style>
  <w:style w:type="character" w:customStyle="1" w:styleId="QuoteChar">
    <w:name w:val="Quote Char"/>
    <w:basedOn w:val="DefaultParagraphFont"/>
    <w:link w:val="Quote"/>
    <w:uiPriority w:val="29"/>
    <w:rsid w:val="00D24C2E"/>
    <w:rPr>
      <w:i/>
      <w:iCs/>
      <w:color w:val="404040" w:themeColor="text1" w:themeTint="BF"/>
    </w:rPr>
  </w:style>
  <w:style w:type="paragraph" w:styleId="ListParagraph">
    <w:name w:val="List Paragraph"/>
    <w:basedOn w:val="Normal"/>
    <w:uiPriority w:val="34"/>
    <w:qFormat/>
    <w:rsid w:val="00D24C2E"/>
    <w:pPr>
      <w:ind w:left="720"/>
      <w:contextualSpacing/>
    </w:pPr>
  </w:style>
  <w:style w:type="character" w:styleId="IntenseEmphasis">
    <w:name w:val="Intense Emphasis"/>
    <w:basedOn w:val="DefaultParagraphFont"/>
    <w:uiPriority w:val="21"/>
    <w:qFormat/>
    <w:rsid w:val="00D24C2E"/>
    <w:rPr>
      <w:i/>
      <w:iCs/>
      <w:color w:val="0F4761" w:themeColor="accent1" w:themeShade="BF"/>
    </w:rPr>
  </w:style>
  <w:style w:type="paragraph" w:styleId="IntenseQuote">
    <w:name w:val="Intense Quote"/>
    <w:basedOn w:val="Normal"/>
    <w:next w:val="Normal"/>
    <w:link w:val="IntenseQuoteChar"/>
    <w:uiPriority w:val="30"/>
    <w:qFormat/>
    <w:rsid w:val="00D24C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C2E"/>
    <w:rPr>
      <w:i/>
      <w:iCs/>
      <w:color w:val="0F4761" w:themeColor="accent1" w:themeShade="BF"/>
    </w:rPr>
  </w:style>
  <w:style w:type="character" w:styleId="IntenseReference">
    <w:name w:val="Intense Reference"/>
    <w:basedOn w:val="DefaultParagraphFont"/>
    <w:uiPriority w:val="32"/>
    <w:qFormat/>
    <w:rsid w:val="00D24C2E"/>
    <w:rPr>
      <w:b/>
      <w:bCs/>
      <w:smallCaps/>
      <w:color w:val="0F4761" w:themeColor="accent1" w:themeShade="BF"/>
      <w:spacing w:val="5"/>
    </w:rPr>
  </w:style>
  <w:style w:type="paragraph" w:styleId="NormalWeb">
    <w:name w:val="Normal (Web)"/>
    <w:basedOn w:val="Normal"/>
    <w:uiPriority w:val="99"/>
    <w:semiHidden/>
    <w:unhideWhenUsed/>
    <w:rsid w:val="007066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i-provider">
    <w:name w:val="ui-provider"/>
    <w:basedOn w:val="DefaultParagraphFont"/>
    <w:rsid w:val="004F47B9"/>
  </w:style>
  <w:style w:type="paragraph" w:styleId="TOCHeading">
    <w:name w:val="TOC Heading"/>
    <w:basedOn w:val="Heading1"/>
    <w:next w:val="Normal"/>
    <w:uiPriority w:val="39"/>
    <w:unhideWhenUsed/>
    <w:qFormat/>
    <w:rsid w:val="0097641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76417"/>
    <w:pPr>
      <w:spacing w:after="100"/>
    </w:pPr>
  </w:style>
  <w:style w:type="character" w:styleId="Hyperlink">
    <w:name w:val="Hyperlink"/>
    <w:basedOn w:val="DefaultParagraphFont"/>
    <w:uiPriority w:val="99"/>
    <w:unhideWhenUsed/>
    <w:rsid w:val="00976417"/>
    <w:rPr>
      <w:color w:val="467886" w:themeColor="hyperlink"/>
      <w:u w:val="single"/>
    </w:rPr>
  </w:style>
  <w:style w:type="paragraph" w:styleId="TOC2">
    <w:name w:val="toc 2"/>
    <w:basedOn w:val="Normal"/>
    <w:next w:val="Normal"/>
    <w:autoRedefine/>
    <w:uiPriority w:val="39"/>
    <w:unhideWhenUsed/>
    <w:rsid w:val="00823AE5"/>
    <w:pPr>
      <w:spacing w:after="100"/>
      <w:ind w:left="240"/>
    </w:pPr>
  </w:style>
  <w:style w:type="paragraph" w:styleId="Caption">
    <w:name w:val="caption"/>
    <w:basedOn w:val="Normal"/>
    <w:next w:val="Normal"/>
    <w:uiPriority w:val="35"/>
    <w:unhideWhenUsed/>
    <w:qFormat/>
    <w:rsid w:val="00FB2BE7"/>
    <w:pPr>
      <w:spacing w:after="200" w:line="240" w:lineRule="auto"/>
    </w:pPr>
    <w:rPr>
      <w:i/>
      <w:iCs/>
      <w:color w:val="0E2841" w:themeColor="text2"/>
      <w:sz w:val="18"/>
      <w:szCs w:val="18"/>
    </w:rPr>
  </w:style>
  <w:style w:type="paragraph" w:styleId="Header">
    <w:name w:val="header"/>
    <w:basedOn w:val="Normal"/>
    <w:link w:val="HeaderChar"/>
    <w:uiPriority w:val="99"/>
    <w:unhideWhenUsed/>
    <w:rsid w:val="00C60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B1E"/>
  </w:style>
  <w:style w:type="paragraph" w:styleId="Footer">
    <w:name w:val="footer"/>
    <w:basedOn w:val="Normal"/>
    <w:link w:val="FooterChar"/>
    <w:uiPriority w:val="99"/>
    <w:unhideWhenUsed/>
    <w:rsid w:val="00C60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B1E"/>
  </w:style>
  <w:style w:type="character" w:styleId="Strong">
    <w:name w:val="Strong"/>
    <w:basedOn w:val="DefaultParagraphFont"/>
    <w:uiPriority w:val="22"/>
    <w:qFormat/>
    <w:rsid w:val="00F51B01"/>
    <w:rPr>
      <w:b/>
      <w:bCs/>
    </w:rPr>
  </w:style>
  <w:style w:type="paragraph" w:styleId="TOC3">
    <w:name w:val="toc 3"/>
    <w:basedOn w:val="Normal"/>
    <w:next w:val="Normal"/>
    <w:autoRedefine/>
    <w:uiPriority w:val="39"/>
    <w:unhideWhenUsed/>
    <w:rsid w:val="001453A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4700E-5128-427D-8100-A7511FF6E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9813</TotalTime>
  <Pages>16</Pages>
  <Words>3252</Words>
  <Characters>18542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Gwilym (2200683)</dc:creator>
  <cp:keywords/>
  <dc:description/>
  <cp:lastModifiedBy>Megan Gwilym (2200683)</cp:lastModifiedBy>
  <cp:revision>36</cp:revision>
  <dcterms:created xsi:type="dcterms:W3CDTF">2025-11-03T17:13:00Z</dcterms:created>
  <dcterms:modified xsi:type="dcterms:W3CDTF">2025-12-20T01:16:00Z</dcterms:modified>
</cp:coreProperties>
</file>