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2AC745A" w14:textId="77777777" w:rsidR="007B18A9" w:rsidRDefault="007B18A9" w:rsidP="007B18A9">
      <w:pPr>
        <w:jc w:val="center"/>
        <w:rPr>
          <w:rFonts w:ascii="Times New Roman" w:eastAsia="Times New Roman" w:hAnsi="Times New Roman" w:cs="Times New Roman"/>
          <w:b/>
          <w:sz w:val="28"/>
          <w:szCs w:val="28"/>
        </w:rPr>
      </w:pPr>
    </w:p>
    <w:p w14:paraId="5D3DB39B" w14:textId="77777777" w:rsidR="007B18A9" w:rsidRDefault="007B18A9" w:rsidP="007B18A9">
      <w:pPr>
        <w:jc w:val="center"/>
        <w:rPr>
          <w:rFonts w:ascii="Times New Roman" w:eastAsia="Times New Roman" w:hAnsi="Times New Roman" w:cs="Times New Roman"/>
          <w:b/>
          <w:sz w:val="28"/>
          <w:szCs w:val="28"/>
        </w:rPr>
      </w:pPr>
    </w:p>
    <w:p w14:paraId="2156D722" w14:textId="77777777" w:rsidR="007B18A9" w:rsidRDefault="007B18A9" w:rsidP="007B18A9">
      <w:pPr>
        <w:jc w:val="center"/>
        <w:rPr>
          <w:rFonts w:ascii="Times New Roman" w:eastAsia="Times New Roman" w:hAnsi="Times New Roman" w:cs="Times New Roman"/>
          <w:b/>
          <w:sz w:val="28"/>
          <w:szCs w:val="28"/>
        </w:rPr>
      </w:pPr>
    </w:p>
    <w:p w14:paraId="4C9A2C0B" w14:textId="77777777" w:rsidR="007B18A9" w:rsidRDefault="007B18A9" w:rsidP="007B18A9">
      <w:pPr>
        <w:jc w:val="center"/>
        <w:rPr>
          <w:rFonts w:ascii="Times New Roman" w:eastAsia="Times New Roman" w:hAnsi="Times New Roman" w:cs="Times New Roman"/>
          <w:b/>
          <w:sz w:val="28"/>
          <w:szCs w:val="28"/>
        </w:rPr>
      </w:pPr>
    </w:p>
    <w:p w14:paraId="6177968D" w14:textId="77777777" w:rsidR="007B18A9" w:rsidRDefault="007B18A9" w:rsidP="007B18A9">
      <w:pPr>
        <w:jc w:val="center"/>
        <w:rPr>
          <w:rFonts w:ascii="Times New Roman" w:eastAsia="Times New Roman" w:hAnsi="Times New Roman" w:cs="Times New Roman"/>
          <w:b/>
          <w:sz w:val="28"/>
          <w:szCs w:val="28"/>
        </w:rPr>
      </w:pPr>
    </w:p>
    <w:p w14:paraId="3EBED04B" w14:textId="77777777" w:rsidR="007B18A9" w:rsidRDefault="007B18A9" w:rsidP="007B18A9">
      <w:pPr>
        <w:jc w:val="center"/>
        <w:rPr>
          <w:rFonts w:ascii="Times New Roman" w:eastAsia="Times New Roman" w:hAnsi="Times New Roman" w:cs="Times New Roman"/>
          <w:b/>
          <w:sz w:val="28"/>
          <w:szCs w:val="28"/>
        </w:rPr>
      </w:pPr>
    </w:p>
    <w:p w14:paraId="5723651D" w14:textId="77777777" w:rsidR="007B18A9" w:rsidRDefault="007B18A9" w:rsidP="007B18A9">
      <w:pPr>
        <w:jc w:val="center"/>
        <w:rPr>
          <w:rFonts w:ascii="Times New Roman" w:eastAsia="Times New Roman" w:hAnsi="Times New Roman" w:cs="Times New Roman"/>
          <w:b/>
          <w:sz w:val="28"/>
          <w:szCs w:val="28"/>
        </w:rPr>
      </w:pPr>
    </w:p>
    <w:p w14:paraId="68B3C26B" w14:textId="77777777" w:rsidR="007B18A9" w:rsidRDefault="007B18A9" w:rsidP="007B18A9">
      <w:pPr>
        <w:jc w:val="center"/>
        <w:rPr>
          <w:rFonts w:ascii="Times New Roman" w:eastAsia="Times New Roman" w:hAnsi="Times New Roman" w:cs="Times New Roman"/>
          <w:b/>
          <w:sz w:val="28"/>
          <w:szCs w:val="28"/>
        </w:rPr>
      </w:pPr>
    </w:p>
    <w:p w14:paraId="6C524CF4" w14:textId="2C5F176A" w:rsidR="007B18A9" w:rsidRDefault="007B18A9" w:rsidP="007B18A9">
      <w:pPr>
        <w:jc w:val="center"/>
        <w:rPr>
          <w:rFonts w:ascii="Times New Roman" w:eastAsia="Times New Roman" w:hAnsi="Times New Roman" w:cs="Times New Roman"/>
          <w:b/>
          <w:sz w:val="28"/>
          <w:szCs w:val="28"/>
        </w:rPr>
      </w:pPr>
    </w:p>
    <w:p w14:paraId="57121134" w14:textId="6B2ACD9B" w:rsidR="007B18A9" w:rsidRDefault="007B18A9" w:rsidP="007B18A9">
      <w:pPr>
        <w:jc w:val="center"/>
        <w:rPr>
          <w:rFonts w:ascii="Times New Roman" w:eastAsia="Times New Roman" w:hAnsi="Times New Roman" w:cs="Times New Roman"/>
          <w:b/>
          <w:sz w:val="28"/>
          <w:szCs w:val="28"/>
        </w:rPr>
      </w:pPr>
    </w:p>
    <w:p w14:paraId="641EABB7" w14:textId="07AE87CA" w:rsidR="007B18A9" w:rsidRDefault="007B18A9" w:rsidP="007B18A9">
      <w:pPr>
        <w:jc w:val="center"/>
        <w:rPr>
          <w:rFonts w:ascii="Times New Roman" w:eastAsia="Times New Roman" w:hAnsi="Times New Roman" w:cs="Times New Roman"/>
          <w:b/>
          <w:sz w:val="28"/>
          <w:szCs w:val="28"/>
        </w:rPr>
      </w:pPr>
    </w:p>
    <w:p w14:paraId="4D9C10F8" w14:textId="7743E9F5" w:rsidR="007B18A9" w:rsidRDefault="007B18A9" w:rsidP="007B18A9">
      <w:pPr>
        <w:jc w:val="center"/>
        <w:rPr>
          <w:rFonts w:ascii="Times New Roman" w:eastAsia="Times New Roman" w:hAnsi="Times New Roman" w:cs="Times New Roman"/>
          <w:b/>
          <w:sz w:val="28"/>
          <w:szCs w:val="28"/>
        </w:rPr>
      </w:pPr>
    </w:p>
    <w:p w14:paraId="0373637A" w14:textId="7CBC0261" w:rsidR="007B18A9" w:rsidRDefault="007B18A9" w:rsidP="007B18A9">
      <w:pPr>
        <w:jc w:val="center"/>
        <w:rPr>
          <w:rFonts w:ascii="Times New Roman" w:eastAsia="Times New Roman" w:hAnsi="Times New Roman" w:cs="Times New Roman"/>
          <w:b/>
          <w:sz w:val="28"/>
          <w:szCs w:val="28"/>
        </w:rPr>
      </w:pPr>
    </w:p>
    <w:p w14:paraId="53B432E1" w14:textId="4310D474" w:rsidR="007B18A9" w:rsidRDefault="007B18A9" w:rsidP="007B18A9">
      <w:pPr>
        <w:jc w:val="center"/>
        <w:rPr>
          <w:rFonts w:ascii="Times New Roman" w:eastAsia="Times New Roman" w:hAnsi="Times New Roman" w:cs="Times New Roman"/>
          <w:b/>
          <w:sz w:val="28"/>
          <w:szCs w:val="28"/>
        </w:rPr>
      </w:pPr>
    </w:p>
    <w:p w14:paraId="77B34380" w14:textId="33316BC7" w:rsidR="007B18A9" w:rsidRDefault="007B18A9" w:rsidP="007B18A9">
      <w:pPr>
        <w:jc w:val="center"/>
        <w:rPr>
          <w:rFonts w:ascii="Times New Roman" w:eastAsia="Times New Roman" w:hAnsi="Times New Roman" w:cs="Times New Roman"/>
          <w:b/>
          <w:sz w:val="28"/>
          <w:szCs w:val="28"/>
        </w:rPr>
      </w:pPr>
    </w:p>
    <w:p w14:paraId="0A0088E3" w14:textId="51902CE7" w:rsidR="007B18A9" w:rsidRDefault="007B18A9" w:rsidP="007B18A9">
      <w:pPr>
        <w:jc w:val="center"/>
        <w:rPr>
          <w:rFonts w:ascii="Times New Roman" w:eastAsia="Times New Roman" w:hAnsi="Times New Roman" w:cs="Times New Roman"/>
          <w:b/>
          <w:sz w:val="28"/>
          <w:szCs w:val="28"/>
        </w:rPr>
      </w:pPr>
    </w:p>
    <w:p w14:paraId="23177BDA" w14:textId="77777777" w:rsidR="007B18A9" w:rsidRDefault="007B18A9" w:rsidP="007B18A9">
      <w:pPr>
        <w:jc w:val="center"/>
        <w:rPr>
          <w:rFonts w:ascii="Times New Roman" w:eastAsia="Times New Roman" w:hAnsi="Times New Roman" w:cs="Times New Roman"/>
          <w:b/>
          <w:sz w:val="28"/>
          <w:szCs w:val="28"/>
        </w:rPr>
      </w:pPr>
    </w:p>
    <w:p w14:paraId="74D265CC" w14:textId="53367C7B"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UNIVERSITY OF WALES</w:t>
      </w:r>
    </w:p>
    <w:p w14:paraId="46982B69" w14:textId="77777777" w:rsidR="007B18A9" w:rsidRPr="00B664CF" w:rsidRDefault="007B18A9" w:rsidP="007B18A9">
      <w:pPr>
        <w:jc w:val="center"/>
        <w:rPr>
          <w:rFonts w:ascii="Times New Roman" w:eastAsia="Times New Roman" w:hAnsi="Times New Roman" w:cs="Times New Roman"/>
          <w:bCs/>
          <w:sz w:val="28"/>
          <w:szCs w:val="28"/>
        </w:rPr>
      </w:pPr>
      <w:r w:rsidRPr="00B664CF">
        <w:rPr>
          <w:rFonts w:ascii="Times New Roman" w:eastAsia="Times New Roman" w:hAnsi="Times New Roman" w:cs="Times New Roman"/>
          <w:bCs/>
          <w:sz w:val="28"/>
          <w:szCs w:val="28"/>
        </w:rPr>
        <w:t>TRINITY SAINT DAVID</w:t>
      </w:r>
    </w:p>
    <w:p w14:paraId="56C62EFD" w14:textId="77777777" w:rsidR="007B18A9" w:rsidRPr="00B664CF" w:rsidRDefault="007B18A9" w:rsidP="007B18A9">
      <w:pPr>
        <w:jc w:val="center"/>
        <w:rPr>
          <w:rFonts w:ascii="Times New Roman" w:eastAsia="Times New Roman" w:hAnsi="Times New Roman" w:cs="Times New Roman"/>
          <w:bCs/>
          <w:sz w:val="28"/>
          <w:szCs w:val="28"/>
        </w:rPr>
      </w:pPr>
    </w:p>
    <w:p w14:paraId="0C058391" w14:textId="77777777"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STUDENT: MARIN HANU</w:t>
      </w:r>
    </w:p>
    <w:p w14:paraId="4A951B7B" w14:textId="77777777"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STUDENT NUMBER: 1915952</w:t>
      </w:r>
    </w:p>
    <w:p w14:paraId="554C144D" w14:textId="2418AC98"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 xml:space="preserve">MODULE: </w:t>
      </w:r>
      <w:r>
        <w:rPr>
          <w:rFonts w:ascii="Times New Roman" w:eastAsia="Times New Roman" w:hAnsi="Times New Roman" w:cs="Times New Roman"/>
          <w:b/>
          <w:sz w:val="28"/>
          <w:szCs w:val="28"/>
        </w:rPr>
        <w:t>MANAGEMENT ACCOUNTING</w:t>
      </w:r>
    </w:p>
    <w:p w14:paraId="62B3A6E9" w14:textId="372C6C92"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ASSIGNMENT: AS</w:t>
      </w:r>
      <w:r>
        <w:rPr>
          <w:rFonts w:ascii="Times New Roman" w:eastAsia="Times New Roman" w:hAnsi="Times New Roman" w:cs="Times New Roman"/>
          <w:b/>
          <w:sz w:val="28"/>
          <w:szCs w:val="28"/>
        </w:rPr>
        <w:t>SIGNMENT</w:t>
      </w:r>
      <w:r w:rsidRPr="00B664CF">
        <w:rPr>
          <w:rFonts w:ascii="Times New Roman" w:eastAsia="Times New Roman" w:hAnsi="Times New Roman" w:cs="Times New Roman"/>
          <w:b/>
          <w:sz w:val="28"/>
          <w:szCs w:val="28"/>
        </w:rPr>
        <w:t xml:space="preserve"> 1</w:t>
      </w:r>
      <w:r>
        <w:rPr>
          <w:rFonts w:ascii="Times New Roman" w:eastAsia="Times New Roman" w:hAnsi="Times New Roman" w:cs="Times New Roman"/>
          <w:b/>
          <w:sz w:val="28"/>
          <w:szCs w:val="28"/>
        </w:rPr>
        <w:t xml:space="preserve"> - ESSAY</w:t>
      </w:r>
    </w:p>
    <w:p w14:paraId="211729CA" w14:textId="31A86D05"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LCBB</w:t>
      </w:r>
      <w:r>
        <w:rPr>
          <w:rFonts w:ascii="Times New Roman" w:eastAsia="Times New Roman" w:hAnsi="Times New Roman" w:cs="Times New Roman"/>
          <w:b/>
          <w:sz w:val="28"/>
          <w:szCs w:val="28"/>
        </w:rPr>
        <w:t>5002</w:t>
      </w:r>
    </w:p>
    <w:p w14:paraId="10AAE880" w14:textId="77777777"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PROGRAMME: BA BUSINESS MANAGEMENT</w:t>
      </w:r>
    </w:p>
    <w:p w14:paraId="07A6403C" w14:textId="4BF3CF80"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 xml:space="preserve">LEVEL </w:t>
      </w:r>
      <w:r>
        <w:rPr>
          <w:rFonts w:ascii="Times New Roman" w:eastAsia="Times New Roman" w:hAnsi="Times New Roman" w:cs="Times New Roman"/>
          <w:b/>
          <w:sz w:val="28"/>
          <w:szCs w:val="28"/>
        </w:rPr>
        <w:t>5</w:t>
      </w:r>
      <w:r w:rsidRPr="00B664CF">
        <w:rPr>
          <w:rFonts w:ascii="Times New Roman" w:eastAsia="Times New Roman" w:hAnsi="Times New Roman" w:cs="Times New Roman"/>
          <w:b/>
          <w:sz w:val="28"/>
          <w:szCs w:val="28"/>
        </w:rPr>
        <w:t xml:space="preserve">/TERM 1/GROUP </w:t>
      </w:r>
      <w:r>
        <w:rPr>
          <w:rFonts w:ascii="Times New Roman" w:eastAsia="Times New Roman" w:hAnsi="Times New Roman" w:cs="Times New Roman"/>
          <w:b/>
          <w:sz w:val="28"/>
          <w:szCs w:val="28"/>
        </w:rPr>
        <w:t>2</w:t>
      </w:r>
    </w:p>
    <w:p w14:paraId="0FFAE716" w14:textId="504C3348" w:rsidR="007B18A9" w:rsidRPr="00B664CF" w:rsidRDefault="007B18A9" w:rsidP="007B18A9">
      <w:pPr>
        <w:jc w:val="center"/>
        <w:rPr>
          <w:rFonts w:ascii="Times New Roman" w:eastAsia="Times New Roman" w:hAnsi="Times New Roman" w:cs="Times New Roman"/>
          <w:b/>
          <w:sz w:val="28"/>
          <w:szCs w:val="28"/>
        </w:rPr>
      </w:pPr>
      <w:r w:rsidRPr="00B664CF">
        <w:rPr>
          <w:rFonts w:ascii="Times New Roman" w:eastAsia="Times New Roman" w:hAnsi="Times New Roman" w:cs="Times New Roman"/>
          <w:b/>
          <w:sz w:val="28"/>
          <w:szCs w:val="28"/>
        </w:rPr>
        <w:t xml:space="preserve">LECTURER: DR. </w:t>
      </w:r>
      <w:r>
        <w:rPr>
          <w:rFonts w:ascii="Times New Roman" w:eastAsia="Times New Roman" w:hAnsi="Times New Roman" w:cs="Times New Roman"/>
          <w:b/>
          <w:sz w:val="28"/>
          <w:szCs w:val="28"/>
        </w:rPr>
        <w:t>WIDIN BONGASU SHA</w:t>
      </w:r>
      <w:r>
        <w:rPr>
          <w:rFonts w:ascii="Arial Narrow" w:eastAsia="Times New Roman" w:hAnsi="Arial Narrow" w:cs="Times New Roman"/>
          <w:b/>
          <w:sz w:val="28"/>
          <w:szCs w:val="28"/>
        </w:rPr>
        <w:t>’</w:t>
      </w:r>
      <w:r>
        <w:rPr>
          <w:rFonts w:ascii="Times New Roman" w:eastAsia="Times New Roman" w:hAnsi="Times New Roman" w:cs="Times New Roman"/>
          <w:b/>
          <w:sz w:val="28"/>
          <w:szCs w:val="28"/>
        </w:rPr>
        <w:t>VEN</w:t>
      </w:r>
    </w:p>
    <w:p w14:paraId="277FEDB1" w14:textId="77777777" w:rsidR="007B18A9" w:rsidRPr="00B664CF" w:rsidRDefault="007B18A9" w:rsidP="007B18A9">
      <w:pPr>
        <w:jc w:val="center"/>
        <w:rPr>
          <w:rFonts w:ascii="Times New Roman" w:eastAsia="Times New Roman" w:hAnsi="Times New Roman" w:cs="Times New Roman"/>
          <w:b/>
          <w:sz w:val="28"/>
          <w:szCs w:val="28"/>
        </w:rPr>
      </w:pPr>
    </w:p>
    <w:p w14:paraId="3FF04ECB" w14:textId="77777777" w:rsidR="00F212A5" w:rsidRPr="0038082F" w:rsidRDefault="00F212A5" w:rsidP="00F212A5">
      <w:pPr>
        <w:spacing w:line="360" w:lineRule="auto"/>
        <w:jc w:val="center"/>
        <w:rPr>
          <w:rFonts w:ascii="Times New Roman" w:eastAsia="Times New Roman" w:hAnsi="Times New Roman" w:cs="Times New Roman"/>
          <w:b/>
          <w:sz w:val="32"/>
          <w:szCs w:val="24"/>
        </w:rPr>
      </w:pPr>
    </w:p>
    <w:p w14:paraId="010B9080" w14:textId="77777777" w:rsidR="00F212A5" w:rsidRPr="0038082F" w:rsidRDefault="00F212A5" w:rsidP="00F212A5">
      <w:pPr>
        <w:spacing w:line="360" w:lineRule="auto"/>
        <w:jc w:val="center"/>
        <w:rPr>
          <w:rFonts w:ascii="Times New Roman" w:eastAsia="Times New Roman" w:hAnsi="Times New Roman" w:cs="Times New Roman"/>
          <w:b/>
          <w:sz w:val="32"/>
          <w:szCs w:val="24"/>
        </w:rPr>
      </w:pPr>
    </w:p>
    <w:p w14:paraId="33B32E4E" w14:textId="77777777" w:rsidR="00F212A5" w:rsidRPr="0038082F" w:rsidRDefault="00F212A5" w:rsidP="00F212A5">
      <w:pPr>
        <w:spacing w:line="360" w:lineRule="auto"/>
        <w:jc w:val="center"/>
        <w:rPr>
          <w:rFonts w:ascii="Times New Roman" w:eastAsia="Times New Roman" w:hAnsi="Times New Roman" w:cs="Times New Roman"/>
          <w:b/>
          <w:sz w:val="32"/>
          <w:szCs w:val="24"/>
        </w:rPr>
      </w:pPr>
    </w:p>
    <w:p w14:paraId="7C043BD4" w14:textId="77777777" w:rsidR="00F212A5" w:rsidRPr="0038082F" w:rsidRDefault="00F212A5" w:rsidP="00F212A5">
      <w:pPr>
        <w:spacing w:line="360" w:lineRule="auto"/>
        <w:jc w:val="center"/>
        <w:rPr>
          <w:rFonts w:ascii="Times New Roman" w:eastAsia="Times New Roman" w:hAnsi="Times New Roman" w:cs="Times New Roman"/>
          <w:b/>
          <w:sz w:val="32"/>
          <w:szCs w:val="24"/>
        </w:rPr>
      </w:pPr>
    </w:p>
    <w:p w14:paraId="5A3C19EA" w14:textId="3F1D2F89" w:rsidR="000D72A8" w:rsidRPr="0038082F" w:rsidRDefault="000D72A8" w:rsidP="00F212A5">
      <w:pPr>
        <w:pBdr>
          <w:bottom w:val="single" w:sz="4" w:space="1" w:color="auto"/>
        </w:pBdr>
        <w:spacing w:line="360" w:lineRule="auto"/>
        <w:jc w:val="center"/>
        <w:rPr>
          <w:rFonts w:ascii="Times New Roman" w:eastAsia="Times New Roman" w:hAnsi="Times New Roman" w:cs="Times New Roman"/>
          <w:b/>
          <w:sz w:val="32"/>
          <w:szCs w:val="24"/>
        </w:rPr>
      </w:pPr>
      <w:r w:rsidRPr="0038082F">
        <w:rPr>
          <w:rFonts w:ascii="Times New Roman" w:eastAsia="Times New Roman" w:hAnsi="Times New Roman" w:cs="Times New Roman"/>
          <w:b/>
          <w:sz w:val="32"/>
          <w:szCs w:val="24"/>
        </w:rPr>
        <w:br w:type="page"/>
      </w:r>
    </w:p>
    <w:sdt>
      <w:sdtPr>
        <w:rPr>
          <w:rFonts w:ascii="Arial" w:eastAsia="Arial" w:hAnsi="Arial" w:cs="Arial"/>
          <w:b w:val="0"/>
          <w:bCs w:val="0"/>
          <w:color w:val="auto"/>
          <w:sz w:val="22"/>
          <w:szCs w:val="22"/>
          <w:lang w:val="en-GB" w:eastAsia="en-IN"/>
        </w:rPr>
        <w:id w:val="-1608728218"/>
        <w:docPartObj>
          <w:docPartGallery w:val="Table of Contents"/>
          <w:docPartUnique/>
        </w:docPartObj>
      </w:sdtPr>
      <w:sdtEndPr/>
      <w:sdtContent>
        <w:p w14:paraId="36B2EDCC" w14:textId="30268024" w:rsidR="000D72A8" w:rsidRPr="0038082F" w:rsidRDefault="000D72A8" w:rsidP="000D72A8">
          <w:pPr>
            <w:pStyle w:val="TOCHeading"/>
            <w:spacing w:line="360" w:lineRule="auto"/>
            <w:jc w:val="center"/>
            <w:rPr>
              <w:rFonts w:ascii="Times New Roman" w:hAnsi="Times New Roman" w:cs="Times New Roman"/>
              <w:color w:val="000000" w:themeColor="text1"/>
              <w:sz w:val="24"/>
              <w:szCs w:val="24"/>
              <w:lang w:val="en-GB"/>
            </w:rPr>
          </w:pPr>
          <w:r w:rsidRPr="0038082F">
            <w:rPr>
              <w:rFonts w:ascii="Times New Roman" w:hAnsi="Times New Roman" w:cs="Times New Roman"/>
              <w:color w:val="000000" w:themeColor="text1"/>
              <w:sz w:val="24"/>
              <w:szCs w:val="24"/>
              <w:lang w:val="en-GB"/>
            </w:rPr>
            <w:t>Table of Contents</w:t>
          </w:r>
        </w:p>
        <w:p w14:paraId="75BF4033" w14:textId="77777777" w:rsidR="000D72A8" w:rsidRPr="0038082F" w:rsidRDefault="000D72A8" w:rsidP="000D72A8">
          <w:pPr>
            <w:pStyle w:val="TOC1"/>
            <w:tabs>
              <w:tab w:val="right" w:leader="dot" w:pos="9016"/>
            </w:tabs>
            <w:spacing w:line="360" w:lineRule="auto"/>
            <w:jc w:val="both"/>
            <w:rPr>
              <w:rFonts w:ascii="Times New Roman" w:hAnsi="Times New Roman" w:cs="Times New Roman"/>
              <w:color w:val="000000" w:themeColor="text1"/>
              <w:sz w:val="24"/>
              <w:szCs w:val="24"/>
            </w:rPr>
          </w:pPr>
          <w:r w:rsidRPr="0038082F">
            <w:rPr>
              <w:rFonts w:ascii="Times New Roman" w:hAnsi="Times New Roman" w:cs="Times New Roman"/>
              <w:color w:val="000000" w:themeColor="text1"/>
              <w:sz w:val="24"/>
              <w:szCs w:val="24"/>
            </w:rPr>
            <w:fldChar w:fldCharType="begin"/>
          </w:r>
          <w:r w:rsidRPr="0038082F">
            <w:rPr>
              <w:rFonts w:ascii="Times New Roman" w:hAnsi="Times New Roman" w:cs="Times New Roman"/>
              <w:color w:val="000000" w:themeColor="text1"/>
              <w:sz w:val="24"/>
              <w:szCs w:val="24"/>
            </w:rPr>
            <w:instrText xml:space="preserve"> TOC \o "1-3" \h \z \u </w:instrText>
          </w:r>
          <w:r w:rsidRPr="0038082F">
            <w:rPr>
              <w:rFonts w:ascii="Times New Roman" w:hAnsi="Times New Roman" w:cs="Times New Roman"/>
              <w:color w:val="000000" w:themeColor="text1"/>
              <w:sz w:val="24"/>
              <w:szCs w:val="24"/>
            </w:rPr>
            <w:fldChar w:fldCharType="separate"/>
          </w:r>
          <w:hyperlink w:anchor="_Toc66453863" w:history="1">
            <w:r w:rsidRPr="0038082F">
              <w:rPr>
                <w:rStyle w:val="Hyperlink"/>
                <w:rFonts w:ascii="Times New Roman" w:hAnsi="Times New Roman" w:cs="Times New Roman"/>
                <w:color w:val="000000" w:themeColor="text1"/>
                <w:sz w:val="24"/>
                <w:szCs w:val="24"/>
              </w:rPr>
              <w:t>Introduction</w:t>
            </w:r>
            <w:r w:rsidRPr="0038082F">
              <w:rPr>
                <w:rFonts w:ascii="Times New Roman" w:hAnsi="Times New Roman" w:cs="Times New Roman"/>
                <w:webHidden/>
                <w:color w:val="000000" w:themeColor="text1"/>
                <w:sz w:val="24"/>
                <w:szCs w:val="24"/>
              </w:rPr>
              <w:tab/>
            </w:r>
            <w:r w:rsidRPr="0038082F">
              <w:rPr>
                <w:rFonts w:ascii="Times New Roman" w:hAnsi="Times New Roman" w:cs="Times New Roman"/>
                <w:webHidden/>
                <w:color w:val="000000" w:themeColor="text1"/>
                <w:sz w:val="24"/>
                <w:szCs w:val="24"/>
              </w:rPr>
              <w:fldChar w:fldCharType="begin"/>
            </w:r>
            <w:r w:rsidRPr="0038082F">
              <w:rPr>
                <w:rFonts w:ascii="Times New Roman" w:hAnsi="Times New Roman" w:cs="Times New Roman"/>
                <w:webHidden/>
                <w:color w:val="000000" w:themeColor="text1"/>
                <w:sz w:val="24"/>
                <w:szCs w:val="24"/>
              </w:rPr>
              <w:instrText xml:space="preserve"> PAGEREF _Toc66453863 \h </w:instrText>
            </w:r>
            <w:r w:rsidRPr="0038082F">
              <w:rPr>
                <w:rFonts w:ascii="Times New Roman" w:hAnsi="Times New Roman" w:cs="Times New Roman"/>
                <w:webHidden/>
                <w:color w:val="000000" w:themeColor="text1"/>
                <w:sz w:val="24"/>
                <w:szCs w:val="24"/>
              </w:rPr>
            </w:r>
            <w:r w:rsidRPr="0038082F">
              <w:rPr>
                <w:rFonts w:ascii="Times New Roman" w:hAnsi="Times New Roman" w:cs="Times New Roman"/>
                <w:webHidden/>
                <w:color w:val="000000" w:themeColor="text1"/>
                <w:sz w:val="24"/>
                <w:szCs w:val="24"/>
              </w:rPr>
              <w:fldChar w:fldCharType="separate"/>
            </w:r>
            <w:r w:rsidRPr="0038082F">
              <w:rPr>
                <w:rFonts w:ascii="Times New Roman" w:hAnsi="Times New Roman" w:cs="Times New Roman"/>
                <w:webHidden/>
                <w:color w:val="000000" w:themeColor="text1"/>
                <w:sz w:val="24"/>
                <w:szCs w:val="24"/>
              </w:rPr>
              <w:t>3</w:t>
            </w:r>
            <w:r w:rsidRPr="0038082F">
              <w:rPr>
                <w:rFonts w:ascii="Times New Roman" w:hAnsi="Times New Roman" w:cs="Times New Roman"/>
                <w:webHidden/>
                <w:color w:val="000000" w:themeColor="text1"/>
                <w:sz w:val="24"/>
                <w:szCs w:val="24"/>
              </w:rPr>
              <w:fldChar w:fldCharType="end"/>
            </w:r>
          </w:hyperlink>
        </w:p>
        <w:p w14:paraId="450EE3D5" w14:textId="77777777" w:rsidR="000D72A8" w:rsidRPr="0038082F" w:rsidRDefault="00A361EE" w:rsidP="000D72A8">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6453864" w:history="1">
            <w:r w:rsidR="000D72A8" w:rsidRPr="0038082F">
              <w:rPr>
                <w:rStyle w:val="Hyperlink"/>
                <w:rFonts w:ascii="Times New Roman" w:hAnsi="Times New Roman" w:cs="Times New Roman"/>
                <w:color w:val="000000" w:themeColor="text1"/>
                <w:sz w:val="24"/>
                <w:szCs w:val="24"/>
              </w:rPr>
              <w:t>Discussions</w:t>
            </w:r>
            <w:r w:rsidR="000D72A8" w:rsidRPr="0038082F">
              <w:rPr>
                <w:rFonts w:ascii="Times New Roman" w:hAnsi="Times New Roman" w:cs="Times New Roman"/>
                <w:webHidden/>
                <w:color w:val="000000" w:themeColor="text1"/>
                <w:sz w:val="24"/>
                <w:szCs w:val="24"/>
              </w:rPr>
              <w:tab/>
            </w:r>
            <w:r w:rsidR="000D72A8" w:rsidRPr="0038082F">
              <w:rPr>
                <w:rFonts w:ascii="Times New Roman" w:hAnsi="Times New Roman" w:cs="Times New Roman"/>
                <w:webHidden/>
                <w:color w:val="000000" w:themeColor="text1"/>
                <w:sz w:val="24"/>
                <w:szCs w:val="24"/>
              </w:rPr>
              <w:fldChar w:fldCharType="begin"/>
            </w:r>
            <w:r w:rsidR="000D72A8" w:rsidRPr="0038082F">
              <w:rPr>
                <w:rFonts w:ascii="Times New Roman" w:hAnsi="Times New Roman" w:cs="Times New Roman"/>
                <w:webHidden/>
                <w:color w:val="000000" w:themeColor="text1"/>
                <w:sz w:val="24"/>
                <w:szCs w:val="24"/>
              </w:rPr>
              <w:instrText xml:space="preserve"> PAGEREF _Toc66453864 \h </w:instrText>
            </w:r>
            <w:r w:rsidR="000D72A8" w:rsidRPr="0038082F">
              <w:rPr>
                <w:rFonts w:ascii="Times New Roman" w:hAnsi="Times New Roman" w:cs="Times New Roman"/>
                <w:webHidden/>
                <w:color w:val="000000" w:themeColor="text1"/>
                <w:sz w:val="24"/>
                <w:szCs w:val="24"/>
              </w:rPr>
            </w:r>
            <w:r w:rsidR="000D72A8" w:rsidRPr="0038082F">
              <w:rPr>
                <w:rFonts w:ascii="Times New Roman" w:hAnsi="Times New Roman" w:cs="Times New Roman"/>
                <w:webHidden/>
                <w:color w:val="000000" w:themeColor="text1"/>
                <w:sz w:val="24"/>
                <w:szCs w:val="24"/>
              </w:rPr>
              <w:fldChar w:fldCharType="separate"/>
            </w:r>
            <w:r w:rsidR="000D72A8" w:rsidRPr="0038082F">
              <w:rPr>
                <w:rFonts w:ascii="Times New Roman" w:hAnsi="Times New Roman" w:cs="Times New Roman"/>
                <w:webHidden/>
                <w:color w:val="000000" w:themeColor="text1"/>
                <w:sz w:val="24"/>
                <w:szCs w:val="24"/>
              </w:rPr>
              <w:t>3</w:t>
            </w:r>
            <w:r w:rsidR="000D72A8" w:rsidRPr="0038082F">
              <w:rPr>
                <w:rFonts w:ascii="Times New Roman" w:hAnsi="Times New Roman" w:cs="Times New Roman"/>
                <w:webHidden/>
                <w:color w:val="000000" w:themeColor="text1"/>
                <w:sz w:val="24"/>
                <w:szCs w:val="24"/>
              </w:rPr>
              <w:fldChar w:fldCharType="end"/>
            </w:r>
          </w:hyperlink>
        </w:p>
        <w:p w14:paraId="67472D3B" w14:textId="77777777" w:rsidR="000D72A8" w:rsidRPr="0038082F" w:rsidRDefault="00A361EE" w:rsidP="000D72A8">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6453865" w:history="1">
            <w:r w:rsidR="000D72A8" w:rsidRPr="0038082F">
              <w:rPr>
                <w:rStyle w:val="Hyperlink"/>
                <w:rFonts w:ascii="Times New Roman" w:hAnsi="Times New Roman" w:cs="Times New Roman"/>
                <w:color w:val="000000" w:themeColor="text1"/>
                <w:sz w:val="24"/>
                <w:szCs w:val="24"/>
              </w:rPr>
              <w:t>Conclusions</w:t>
            </w:r>
            <w:r w:rsidR="000D72A8" w:rsidRPr="0038082F">
              <w:rPr>
                <w:rFonts w:ascii="Times New Roman" w:hAnsi="Times New Roman" w:cs="Times New Roman"/>
                <w:webHidden/>
                <w:color w:val="000000" w:themeColor="text1"/>
                <w:sz w:val="24"/>
                <w:szCs w:val="24"/>
              </w:rPr>
              <w:tab/>
            </w:r>
            <w:r w:rsidR="000D72A8" w:rsidRPr="0038082F">
              <w:rPr>
                <w:rFonts w:ascii="Times New Roman" w:hAnsi="Times New Roman" w:cs="Times New Roman"/>
                <w:webHidden/>
                <w:color w:val="000000" w:themeColor="text1"/>
                <w:sz w:val="24"/>
                <w:szCs w:val="24"/>
              </w:rPr>
              <w:fldChar w:fldCharType="begin"/>
            </w:r>
            <w:r w:rsidR="000D72A8" w:rsidRPr="0038082F">
              <w:rPr>
                <w:rFonts w:ascii="Times New Roman" w:hAnsi="Times New Roman" w:cs="Times New Roman"/>
                <w:webHidden/>
                <w:color w:val="000000" w:themeColor="text1"/>
                <w:sz w:val="24"/>
                <w:szCs w:val="24"/>
              </w:rPr>
              <w:instrText xml:space="preserve"> PAGEREF _Toc66453865 \h </w:instrText>
            </w:r>
            <w:r w:rsidR="000D72A8" w:rsidRPr="0038082F">
              <w:rPr>
                <w:rFonts w:ascii="Times New Roman" w:hAnsi="Times New Roman" w:cs="Times New Roman"/>
                <w:webHidden/>
                <w:color w:val="000000" w:themeColor="text1"/>
                <w:sz w:val="24"/>
                <w:szCs w:val="24"/>
              </w:rPr>
            </w:r>
            <w:r w:rsidR="000D72A8" w:rsidRPr="0038082F">
              <w:rPr>
                <w:rFonts w:ascii="Times New Roman" w:hAnsi="Times New Roman" w:cs="Times New Roman"/>
                <w:webHidden/>
                <w:color w:val="000000" w:themeColor="text1"/>
                <w:sz w:val="24"/>
                <w:szCs w:val="24"/>
              </w:rPr>
              <w:fldChar w:fldCharType="separate"/>
            </w:r>
            <w:r w:rsidR="000D72A8" w:rsidRPr="0038082F">
              <w:rPr>
                <w:rFonts w:ascii="Times New Roman" w:hAnsi="Times New Roman" w:cs="Times New Roman"/>
                <w:webHidden/>
                <w:color w:val="000000" w:themeColor="text1"/>
                <w:sz w:val="24"/>
                <w:szCs w:val="24"/>
              </w:rPr>
              <w:t>7</w:t>
            </w:r>
            <w:r w:rsidR="000D72A8" w:rsidRPr="0038082F">
              <w:rPr>
                <w:rFonts w:ascii="Times New Roman" w:hAnsi="Times New Roman" w:cs="Times New Roman"/>
                <w:webHidden/>
                <w:color w:val="000000" w:themeColor="text1"/>
                <w:sz w:val="24"/>
                <w:szCs w:val="24"/>
              </w:rPr>
              <w:fldChar w:fldCharType="end"/>
            </w:r>
          </w:hyperlink>
        </w:p>
        <w:p w14:paraId="309F1BE2" w14:textId="77777777" w:rsidR="000D72A8" w:rsidRPr="0038082F" w:rsidRDefault="00A361EE" w:rsidP="000D72A8">
          <w:pPr>
            <w:pStyle w:val="TOC1"/>
            <w:tabs>
              <w:tab w:val="right" w:leader="dot" w:pos="9016"/>
            </w:tabs>
            <w:spacing w:line="360" w:lineRule="auto"/>
            <w:jc w:val="both"/>
            <w:rPr>
              <w:rFonts w:ascii="Times New Roman" w:hAnsi="Times New Roman" w:cs="Times New Roman"/>
              <w:color w:val="000000" w:themeColor="text1"/>
              <w:sz w:val="24"/>
              <w:szCs w:val="24"/>
            </w:rPr>
          </w:pPr>
          <w:hyperlink w:anchor="_Toc66453866" w:history="1">
            <w:r w:rsidR="000D72A8" w:rsidRPr="0038082F">
              <w:rPr>
                <w:rStyle w:val="Hyperlink"/>
                <w:rFonts w:ascii="Times New Roman" w:hAnsi="Times New Roman" w:cs="Times New Roman"/>
                <w:color w:val="000000" w:themeColor="text1"/>
                <w:sz w:val="24"/>
                <w:szCs w:val="24"/>
              </w:rPr>
              <w:t>References</w:t>
            </w:r>
            <w:r w:rsidR="000D72A8" w:rsidRPr="0038082F">
              <w:rPr>
                <w:rFonts w:ascii="Times New Roman" w:hAnsi="Times New Roman" w:cs="Times New Roman"/>
                <w:webHidden/>
                <w:color w:val="000000" w:themeColor="text1"/>
                <w:sz w:val="24"/>
                <w:szCs w:val="24"/>
              </w:rPr>
              <w:tab/>
            </w:r>
            <w:r w:rsidR="000D72A8" w:rsidRPr="0038082F">
              <w:rPr>
                <w:rFonts w:ascii="Times New Roman" w:hAnsi="Times New Roman" w:cs="Times New Roman"/>
                <w:webHidden/>
                <w:color w:val="000000" w:themeColor="text1"/>
                <w:sz w:val="24"/>
                <w:szCs w:val="24"/>
              </w:rPr>
              <w:fldChar w:fldCharType="begin"/>
            </w:r>
            <w:r w:rsidR="000D72A8" w:rsidRPr="0038082F">
              <w:rPr>
                <w:rFonts w:ascii="Times New Roman" w:hAnsi="Times New Roman" w:cs="Times New Roman"/>
                <w:webHidden/>
                <w:color w:val="000000" w:themeColor="text1"/>
                <w:sz w:val="24"/>
                <w:szCs w:val="24"/>
              </w:rPr>
              <w:instrText xml:space="preserve"> PAGEREF _Toc66453866 \h </w:instrText>
            </w:r>
            <w:r w:rsidR="000D72A8" w:rsidRPr="0038082F">
              <w:rPr>
                <w:rFonts w:ascii="Times New Roman" w:hAnsi="Times New Roman" w:cs="Times New Roman"/>
                <w:webHidden/>
                <w:color w:val="000000" w:themeColor="text1"/>
                <w:sz w:val="24"/>
                <w:szCs w:val="24"/>
              </w:rPr>
            </w:r>
            <w:r w:rsidR="000D72A8" w:rsidRPr="0038082F">
              <w:rPr>
                <w:rFonts w:ascii="Times New Roman" w:hAnsi="Times New Roman" w:cs="Times New Roman"/>
                <w:webHidden/>
                <w:color w:val="000000" w:themeColor="text1"/>
                <w:sz w:val="24"/>
                <w:szCs w:val="24"/>
              </w:rPr>
              <w:fldChar w:fldCharType="separate"/>
            </w:r>
            <w:r w:rsidR="000D72A8" w:rsidRPr="0038082F">
              <w:rPr>
                <w:rFonts w:ascii="Times New Roman" w:hAnsi="Times New Roman" w:cs="Times New Roman"/>
                <w:webHidden/>
                <w:color w:val="000000" w:themeColor="text1"/>
                <w:sz w:val="24"/>
                <w:szCs w:val="24"/>
              </w:rPr>
              <w:t>8</w:t>
            </w:r>
            <w:r w:rsidR="000D72A8" w:rsidRPr="0038082F">
              <w:rPr>
                <w:rFonts w:ascii="Times New Roman" w:hAnsi="Times New Roman" w:cs="Times New Roman"/>
                <w:webHidden/>
                <w:color w:val="000000" w:themeColor="text1"/>
                <w:sz w:val="24"/>
                <w:szCs w:val="24"/>
              </w:rPr>
              <w:fldChar w:fldCharType="end"/>
            </w:r>
          </w:hyperlink>
        </w:p>
        <w:p w14:paraId="0959846D" w14:textId="62FD72B5" w:rsidR="000D72A8" w:rsidRPr="0038082F" w:rsidRDefault="000D72A8" w:rsidP="000D72A8">
          <w:pPr>
            <w:spacing w:line="360" w:lineRule="auto"/>
            <w:jc w:val="both"/>
          </w:pPr>
          <w:r w:rsidRPr="0038082F">
            <w:rPr>
              <w:rFonts w:ascii="Times New Roman" w:hAnsi="Times New Roman" w:cs="Times New Roman"/>
              <w:b/>
              <w:bCs/>
              <w:color w:val="000000" w:themeColor="text1"/>
              <w:sz w:val="24"/>
              <w:szCs w:val="24"/>
            </w:rPr>
            <w:fldChar w:fldCharType="end"/>
          </w:r>
        </w:p>
      </w:sdtContent>
    </w:sdt>
    <w:p w14:paraId="76749F52" w14:textId="77777777" w:rsidR="000D72A8" w:rsidRPr="0038082F" w:rsidRDefault="000D72A8">
      <w:pPr>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br w:type="page"/>
      </w:r>
    </w:p>
    <w:p w14:paraId="00000001" w14:textId="4EBAFC79" w:rsidR="001F402E" w:rsidRPr="0038082F" w:rsidRDefault="001C1842" w:rsidP="000D72A8">
      <w:pPr>
        <w:pStyle w:val="Heading1"/>
      </w:pPr>
      <w:bookmarkStart w:id="0" w:name="_Toc66453863"/>
      <w:r w:rsidRPr="0038082F">
        <w:lastRenderedPageBreak/>
        <w:t>Introduction</w:t>
      </w:r>
      <w:bookmarkEnd w:id="0"/>
      <w:r w:rsidRPr="0038082F">
        <w:t xml:space="preserve"> </w:t>
      </w:r>
    </w:p>
    <w:p w14:paraId="00000002" w14:textId="5D369CAE" w:rsidR="001F402E" w:rsidRPr="0038082F" w:rsidRDefault="001C1842" w:rsidP="00BA4F47">
      <w:pPr>
        <w:pStyle w:val="NormalWeb"/>
        <w:spacing w:after="240"/>
      </w:pPr>
      <w:r w:rsidRPr="0038082F">
        <w:t xml:space="preserve">The concept of </w:t>
      </w:r>
      <w:r w:rsidRPr="0038082F">
        <w:rPr>
          <w:b/>
        </w:rPr>
        <w:t>“Management-Accounting”</w:t>
      </w:r>
      <w:r w:rsidRPr="0038082F">
        <w:t xml:space="preserve"> is recognised as the applied process of business financial reporting along with the available data so that a significant volume of business financial competencies can efficiently be released by the administrative department of a company. It is used to provide the fundamental principles related to decision making approach along with the availability of supportive accounting reports that generally applied to improvise basic business development. Under the </w:t>
      </w:r>
      <w:proofErr w:type="gramStart"/>
      <w:r w:rsidRPr="0038082F">
        <w:t>particular system</w:t>
      </w:r>
      <w:proofErr w:type="gramEnd"/>
      <w:r w:rsidRPr="0038082F">
        <w:t xml:space="preserve"> both the financial and costing principles are used by the administrators in order to </w:t>
      </w:r>
      <w:r w:rsidR="008A0141" w:rsidRPr="0038082F">
        <w:t>precede</w:t>
      </w:r>
      <w:r w:rsidRPr="0038082F">
        <w:t xml:space="preserve"> some internal managerial decisions in a more consistent </w:t>
      </w:r>
      <w:r w:rsidRPr="00395A53">
        <w:rPr>
          <w:color w:val="auto"/>
        </w:rPr>
        <w:t>order</w:t>
      </w:r>
      <w:r w:rsidR="00BA4F47" w:rsidRPr="00395A53">
        <w:rPr>
          <w:color w:val="auto"/>
        </w:rPr>
        <w:t xml:space="preserve"> (</w:t>
      </w:r>
      <w:proofErr w:type="spellStart"/>
      <w:r w:rsidR="00BA4F47" w:rsidRPr="00395A53">
        <w:rPr>
          <w:color w:val="auto"/>
        </w:rPr>
        <w:t>Alam</w:t>
      </w:r>
      <w:proofErr w:type="spellEnd"/>
      <w:r w:rsidR="00BA4F47" w:rsidRPr="00395A53">
        <w:rPr>
          <w:color w:val="auto"/>
        </w:rPr>
        <w:t xml:space="preserve"> </w:t>
      </w:r>
      <w:r w:rsidR="00BA4F47" w:rsidRPr="00395A53">
        <w:rPr>
          <w:i/>
          <w:color w:val="auto"/>
        </w:rPr>
        <w:t>et al.</w:t>
      </w:r>
      <w:r w:rsidR="00BA4F47" w:rsidRPr="00395A53">
        <w:rPr>
          <w:color w:val="auto"/>
        </w:rPr>
        <w:t xml:space="preserve"> 2019, Pp. 200-205)</w:t>
      </w:r>
      <w:r w:rsidRPr="00395A53">
        <w:rPr>
          <w:color w:val="auto"/>
        </w:rPr>
        <w:t xml:space="preserve">. </w:t>
      </w:r>
      <w:r w:rsidRPr="0038082F">
        <w:t xml:space="preserve">Through the maintenance of this </w:t>
      </w:r>
      <w:proofErr w:type="gramStart"/>
      <w:r w:rsidRPr="0038082F">
        <w:t>particular system</w:t>
      </w:r>
      <w:proofErr w:type="gramEnd"/>
      <w:r w:rsidRPr="0038082F">
        <w:t xml:space="preserve"> the management is positively able to initiate long-term business </w:t>
      </w:r>
      <w:r w:rsidR="008A0141" w:rsidRPr="0038082F">
        <w:t>decisions including</w:t>
      </w:r>
      <w:r w:rsidRPr="0038082F">
        <w:t xml:space="preserve"> the level of sustainability more conveniently. </w:t>
      </w:r>
    </w:p>
    <w:p w14:paraId="00000003" w14:textId="3FCBFFF9"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Application of business cost behaviour are generally categorised into two different aspects in related to which overall business financial and costing initiatives can be formulated. Such volume of Costing in accordance with the cost behaviour can be recognised as variable costing approach</w:t>
      </w:r>
      <w:r w:rsidR="008A0141" w:rsidRPr="0038082F">
        <w:rPr>
          <w:rFonts w:ascii="Times New Roman" w:eastAsia="Times New Roman" w:hAnsi="Times New Roman" w:cs="Times New Roman"/>
          <w:sz w:val="24"/>
          <w:szCs w:val="24"/>
        </w:rPr>
        <w:t>, semi</w:t>
      </w:r>
      <w:r w:rsidRPr="0038082F">
        <w:rPr>
          <w:rFonts w:ascii="Times New Roman" w:eastAsia="Times New Roman" w:hAnsi="Times New Roman" w:cs="Times New Roman"/>
          <w:sz w:val="24"/>
          <w:szCs w:val="24"/>
        </w:rPr>
        <w:t xml:space="preserve"> variable costing as well as fixed </w:t>
      </w:r>
      <w:r w:rsidR="008A0141" w:rsidRPr="0038082F">
        <w:rPr>
          <w:rFonts w:ascii="Times New Roman" w:eastAsia="Times New Roman" w:hAnsi="Times New Roman" w:cs="Times New Roman"/>
          <w:sz w:val="24"/>
          <w:szCs w:val="24"/>
        </w:rPr>
        <w:t>costing performance</w:t>
      </w:r>
      <w:r w:rsidRPr="0038082F">
        <w:rPr>
          <w:rFonts w:ascii="Times New Roman" w:eastAsia="Times New Roman" w:hAnsi="Times New Roman" w:cs="Times New Roman"/>
          <w:sz w:val="24"/>
          <w:szCs w:val="24"/>
        </w:rPr>
        <w:t xml:space="preserve"> as well. </w:t>
      </w:r>
    </w:p>
    <w:p w14:paraId="00000004" w14:textId="3854F8DA"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 xml:space="preserve">According to the present pandemic scenario a significant level of negative influences </w:t>
      </w:r>
      <w:proofErr w:type="gramStart"/>
      <w:r w:rsidRPr="0038082F">
        <w:rPr>
          <w:rFonts w:ascii="Times New Roman" w:eastAsia="Times New Roman" w:hAnsi="Times New Roman" w:cs="Times New Roman"/>
          <w:sz w:val="24"/>
          <w:szCs w:val="24"/>
        </w:rPr>
        <w:t>are</w:t>
      </w:r>
      <w:proofErr w:type="gramEnd"/>
      <w:r w:rsidRPr="0038082F">
        <w:rPr>
          <w:rFonts w:ascii="Times New Roman" w:eastAsia="Times New Roman" w:hAnsi="Times New Roman" w:cs="Times New Roman"/>
          <w:sz w:val="24"/>
          <w:szCs w:val="24"/>
        </w:rPr>
        <w:t xml:space="preserve"> generally impacted over the financial performances of the UK and China related to the hospitality sector which generally decreases the overall growth of Finance through 67% and 68</w:t>
      </w:r>
      <w:r w:rsidR="008A0141" w:rsidRPr="0038082F">
        <w:rPr>
          <w:rFonts w:ascii="Times New Roman" w:eastAsia="Times New Roman" w:hAnsi="Times New Roman" w:cs="Times New Roman"/>
          <w:sz w:val="24"/>
          <w:szCs w:val="24"/>
        </w:rPr>
        <w:t>% accordingly</w:t>
      </w:r>
      <w:r w:rsidRPr="0038082F">
        <w:rPr>
          <w:rFonts w:ascii="Times New Roman" w:eastAsia="Times New Roman" w:hAnsi="Times New Roman" w:cs="Times New Roman"/>
          <w:sz w:val="24"/>
          <w:szCs w:val="24"/>
        </w:rPr>
        <w:t xml:space="preserve"> (Statista, 2020).  According to the correspondent a Significant volume of reductions related to the revenue approach was also noted is related to this </w:t>
      </w:r>
      <w:proofErr w:type="gramStart"/>
      <w:r w:rsidRPr="0038082F">
        <w:rPr>
          <w:rFonts w:ascii="Times New Roman" w:eastAsia="Times New Roman" w:hAnsi="Times New Roman" w:cs="Times New Roman"/>
          <w:sz w:val="24"/>
          <w:szCs w:val="24"/>
        </w:rPr>
        <w:t>particular aspect</w:t>
      </w:r>
      <w:proofErr w:type="gramEnd"/>
      <w:r w:rsidRPr="0038082F">
        <w:rPr>
          <w:rFonts w:ascii="Times New Roman" w:eastAsia="Times New Roman" w:hAnsi="Times New Roman" w:cs="Times New Roman"/>
          <w:sz w:val="24"/>
          <w:szCs w:val="24"/>
        </w:rPr>
        <w:t xml:space="preserve"> which is around 61.3</w:t>
      </w:r>
      <w:r w:rsidR="008A0141" w:rsidRPr="0038082F">
        <w:rPr>
          <w:rFonts w:ascii="Times New Roman" w:eastAsia="Times New Roman" w:hAnsi="Times New Roman" w:cs="Times New Roman"/>
          <w:sz w:val="24"/>
          <w:szCs w:val="24"/>
        </w:rPr>
        <w:t>% in</w:t>
      </w:r>
      <w:r w:rsidRPr="0038082F">
        <w:rPr>
          <w:rFonts w:ascii="Times New Roman" w:eastAsia="Times New Roman" w:hAnsi="Times New Roman" w:cs="Times New Roman"/>
          <w:sz w:val="24"/>
          <w:szCs w:val="24"/>
        </w:rPr>
        <w:t xml:space="preserve"> associated with the economic aspects in the United Kingdom. </w:t>
      </w:r>
    </w:p>
    <w:p w14:paraId="00000005" w14:textId="77777777" w:rsidR="001F402E" w:rsidRPr="0038082F" w:rsidRDefault="001C1842" w:rsidP="000D72A8">
      <w:pPr>
        <w:pStyle w:val="Heading1"/>
      </w:pPr>
      <w:bookmarkStart w:id="1" w:name="_Toc66453864"/>
      <w:r w:rsidRPr="0038082F">
        <w:t>Discussions</w:t>
      </w:r>
      <w:bookmarkEnd w:id="1"/>
      <w:r w:rsidRPr="0038082F">
        <w:t xml:space="preserve"> </w:t>
      </w:r>
    </w:p>
    <w:p w14:paraId="00000006" w14:textId="3AFA1516"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 xml:space="preserve">According to the present provided case study related to the assignment, </w:t>
      </w:r>
      <w:r w:rsidRPr="0038082F">
        <w:rPr>
          <w:rFonts w:ascii="Times New Roman" w:eastAsia="Times New Roman" w:hAnsi="Times New Roman" w:cs="Times New Roman"/>
          <w:b/>
          <w:sz w:val="24"/>
          <w:szCs w:val="24"/>
        </w:rPr>
        <w:t xml:space="preserve">Harriot Hotel </w:t>
      </w:r>
      <w:r w:rsidRPr="0038082F">
        <w:rPr>
          <w:rFonts w:ascii="Times New Roman" w:eastAsia="Times New Roman" w:hAnsi="Times New Roman" w:cs="Times New Roman"/>
          <w:sz w:val="24"/>
          <w:szCs w:val="24"/>
        </w:rPr>
        <w:t>is considered as one of the renowned hospitality</w:t>
      </w:r>
      <w:r w:rsidR="00F76D42">
        <w:rPr>
          <w:rFonts w:ascii="Times New Roman" w:eastAsia="Times New Roman" w:hAnsi="Times New Roman" w:cs="Times New Roman"/>
          <w:sz w:val="24"/>
          <w:szCs w:val="24"/>
        </w:rPr>
        <w:t xml:space="preserve"> </w:t>
      </w:r>
      <w:proofErr w:type="gramStart"/>
      <w:r w:rsidRPr="0038082F">
        <w:rPr>
          <w:rFonts w:ascii="Times New Roman" w:eastAsia="Times New Roman" w:hAnsi="Times New Roman" w:cs="Times New Roman"/>
          <w:sz w:val="24"/>
          <w:szCs w:val="24"/>
        </w:rPr>
        <w:t>sector</w:t>
      </w:r>
      <w:proofErr w:type="gramEnd"/>
      <w:r w:rsidRPr="0038082F">
        <w:rPr>
          <w:rFonts w:ascii="Times New Roman" w:eastAsia="Times New Roman" w:hAnsi="Times New Roman" w:cs="Times New Roman"/>
          <w:sz w:val="24"/>
          <w:szCs w:val="24"/>
        </w:rPr>
        <w:t xml:space="preserve"> in the United Kingdom that was incorporated during the period of 1941 by </w:t>
      </w:r>
      <w:r w:rsidRPr="0038082F">
        <w:rPr>
          <w:rFonts w:ascii="Times New Roman" w:eastAsia="Times New Roman" w:hAnsi="Times New Roman" w:cs="Times New Roman"/>
          <w:b/>
          <w:sz w:val="24"/>
          <w:szCs w:val="24"/>
        </w:rPr>
        <w:t>John D. Brockville</w:t>
      </w:r>
      <w:r w:rsidRPr="0038082F">
        <w:rPr>
          <w:rFonts w:ascii="Times New Roman" w:eastAsia="Times New Roman" w:hAnsi="Times New Roman" w:cs="Times New Roman"/>
          <w:sz w:val="24"/>
          <w:szCs w:val="24"/>
        </w:rPr>
        <w:t xml:space="preserve"> and since that time period it’s considered as one of the leading hotel businesses in the global market through providing services related to Europe, Asia, America and Africa as well. In the present pandemic position due to a significant fall related to the volume of customer </w:t>
      </w:r>
      <w:r w:rsidR="00F76D42" w:rsidRPr="0038082F">
        <w:rPr>
          <w:rFonts w:ascii="Times New Roman" w:eastAsia="Times New Roman" w:hAnsi="Times New Roman" w:cs="Times New Roman"/>
          <w:sz w:val="24"/>
          <w:szCs w:val="24"/>
        </w:rPr>
        <w:t>engagement the</w:t>
      </w:r>
      <w:r w:rsidRPr="0038082F">
        <w:rPr>
          <w:rFonts w:ascii="Times New Roman" w:eastAsia="Times New Roman" w:hAnsi="Times New Roman" w:cs="Times New Roman"/>
          <w:sz w:val="24"/>
          <w:szCs w:val="24"/>
        </w:rPr>
        <w:t xml:space="preserve"> overall revenue and profitability structure of the business are significantly decreased and as a </w:t>
      </w:r>
      <w:r w:rsidR="00F76D42" w:rsidRPr="0038082F">
        <w:rPr>
          <w:rFonts w:ascii="Times New Roman" w:eastAsia="Times New Roman" w:hAnsi="Times New Roman" w:cs="Times New Roman"/>
          <w:sz w:val="24"/>
          <w:szCs w:val="24"/>
        </w:rPr>
        <w:t>result financial crisis</w:t>
      </w:r>
      <w:r w:rsidRPr="0038082F">
        <w:rPr>
          <w:rFonts w:ascii="Times New Roman" w:eastAsia="Times New Roman" w:hAnsi="Times New Roman" w:cs="Times New Roman"/>
          <w:sz w:val="24"/>
          <w:szCs w:val="24"/>
        </w:rPr>
        <w:t xml:space="preserve"> </w:t>
      </w:r>
      <w:r w:rsidR="00F76D42" w:rsidRPr="0038082F">
        <w:rPr>
          <w:rFonts w:ascii="Times New Roman" w:eastAsia="Times New Roman" w:hAnsi="Times New Roman" w:cs="Times New Roman"/>
          <w:sz w:val="24"/>
          <w:szCs w:val="24"/>
        </w:rPr>
        <w:t>are the</w:t>
      </w:r>
      <w:r w:rsidRPr="0038082F">
        <w:rPr>
          <w:rFonts w:ascii="Times New Roman" w:eastAsia="Times New Roman" w:hAnsi="Times New Roman" w:cs="Times New Roman"/>
          <w:sz w:val="24"/>
          <w:szCs w:val="24"/>
        </w:rPr>
        <w:t xml:space="preserve"> only noticed and associated with the business approach </w:t>
      </w:r>
      <w:r w:rsidRPr="00395A53">
        <w:rPr>
          <w:rFonts w:ascii="Times New Roman" w:eastAsia="Times New Roman" w:hAnsi="Times New Roman" w:cs="Times New Roman"/>
          <w:sz w:val="24"/>
          <w:szCs w:val="24"/>
        </w:rPr>
        <w:t xml:space="preserve">(Pham </w:t>
      </w:r>
      <w:r w:rsidRPr="00395A53">
        <w:rPr>
          <w:rFonts w:ascii="Times New Roman" w:eastAsia="Times New Roman" w:hAnsi="Times New Roman" w:cs="Times New Roman"/>
          <w:i/>
          <w:sz w:val="24"/>
          <w:szCs w:val="24"/>
        </w:rPr>
        <w:t>et al.</w:t>
      </w:r>
      <w:r w:rsidRPr="00395A53">
        <w:rPr>
          <w:rFonts w:ascii="Times New Roman" w:eastAsia="Times New Roman" w:hAnsi="Times New Roman" w:cs="Times New Roman"/>
          <w:sz w:val="24"/>
          <w:szCs w:val="24"/>
        </w:rPr>
        <w:t xml:space="preserve"> 2021</w:t>
      </w:r>
      <w:r w:rsidR="00BA4F47" w:rsidRPr="00395A53">
        <w:rPr>
          <w:rFonts w:ascii="Times New Roman" w:eastAsia="Times New Roman" w:hAnsi="Times New Roman" w:cs="Times New Roman"/>
          <w:sz w:val="24"/>
          <w:szCs w:val="24"/>
        </w:rPr>
        <w:t>,</w:t>
      </w:r>
      <w:r w:rsidR="00BA4F47" w:rsidRPr="00395A53">
        <w:t xml:space="preserve"> </w:t>
      </w:r>
      <w:r w:rsidR="00BA4F47" w:rsidRPr="00395A53">
        <w:rPr>
          <w:rFonts w:ascii="Times New Roman" w:eastAsia="Times New Roman" w:hAnsi="Times New Roman" w:cs="Times New Roman"/>
          <w:sz w:val="24"/>
          <w:szCs w:val="24"/>
        </w:rPr>
        <w:t>p.103179</w:t>
      </w:r>
      <w:r w:rsidRPr="00395A53">
        <w:rPr>
          <w:rFonts w:ascii="Times New Roman" w:eastAsia="Times New Roman" w:hAnsi="Times New Roman" w:cs="Times New Roman"/>
          <w:sz w:val="24"/>
          <w:szCs w:val="24"/>
        </w:rPr>
        <w:t xml:space="preserve">).  </w:t>
      </w:r>
      <w:r w:rsidRPr="0038082F">
        <w:rPr>
          <w:rFonts w:ascii="Times New Roman" w:eastAsia="Times New Roman" w:hAnsi="Times New Roman" w:cs="Times New Roman"/>
          <w:sz w:val="24"/>
          <w:szCs w:val="24"/>
        </w:rPr>
        <w:t xml:space="preserve">In order to initiate some mitigating approaches to recover such financial crises, the management of the business has decided to expand their overall operational </w:t>
      </w:r>
      <w:r w:rsidRPr="0038082F">
        <w:rPr>
          <w:rFonts w:ascii="Times New Roman" w:eastAsia="Times New Roman" w:hAnsi="Times New Roman" w:cs="Times New Roman"/>
          <w:sz w:val="24"/>
          <w:szCs w:val="24"/>
        </w:rPr>
        <w:lastRenderedPageBreak/>
        <w:t xml:space="preserve">approach in Mainland China as Covid-19 restrictions were relaxed much earlier than in other countries, through the procedure of enlarging hotel room capacity in an efficient order. </w:t>
      </w:r>
    </w:p>
    <w:p w14:paraId="00000007" w14:textId="216F1DF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 xml:space="preserve">Considering the same approach, at the present scenario the management has decided to reduce some of the expenditure related to the business positively so that a proper sustainable growth related to the business profitability approach after the </w:t>
      </w:r>
      <w:r w:rsidR="008A0141" w:rsidRPr="0038082F">
        <w:rPr>
          <w:rFonts w:ascii="Times New Roman" w:eastAsia="Times New Roman" w:hAnsi="Times New Roman" w:cs="Times New Roman"/>
          <w:sz w:val="24"/>
          <w:szCs w:val="24"/>
        </w:rPr>
        <w:t>Covid</w:t>
      </w:r>
      <w:r w:rsidRPr="0038082F">
        <w:rPr>
          <w:rFonts w:ascii="Times New Roman" w:eastAsia="Times New Roman" w:hAnsi="Times New Roman" w:cs="Times New Roman"/>
          <w:sz w:val="24"/>
          <w:szCs w:val="24"/>
        </w:rPr>
        <w:t xml:space="preserve"> situation can be positively maintained. From that approach, the business has decided to maintain some cost cutting initiatives related to the present business expenditure in an efficient order so that a proper sustainability related to the financial growth can be maintained </w:t>
      </w:r>
      <w:r w:rsidRPr="00395A53">
        <w:rPr>
          <w:rFonts w:ascii="Times New Roman" w:eastAsia="Times New Roman" w:hAnsi="Times New Roman" w:cs="Times New Roman"/>
          <w:sz w:val="24"/>
          <w:szCs w:val="24"/>
        </w:rPr>
        <w:t xml:space="preserve">(Polyzos </w:t>
      </w:r>
      <w:r w:rsidRPr="00395A53">
        <w:rPr>
          <w:rFonts w:ascii="Times New Roman" w:eastAsia="Times New Roman" w:hAnsi="Times New Roman" w:cs="Times New Roman"/>
          <w:i/>
          <w:sz w:val="24"/>
          <w:szCs w:val="24"/>
        </w:rPr>
        <w:t xml:space="preserve">et al. </w:t>
      </w:r>
      <w:r w:rsidRPr="00395A53">
        <w:rPr>
          <w:rFonts w:ascii="Times New Roman" w:eastAsia="Times New Roman" w:hAnsi="Times New Roman" w:cs="Times New Roman"/>
          <w:sz w:val="24"/>
          <w:szCs w:val="24"/>
        </w:rPr>
        <w:t>2020</w:t>
      </w:r>
      <w:r w:rsidR="00BA4F47" w:rsidRPr="00395A53">
        <w:rPr>
          <w:rFonts w:ascii="Times New Roman" w:eastAsia="Times New Roman" w:hAnsi="Times New Roman" w:cs="Times New Roman"/>
          <w:sz w:val="24"/>
          <w:szCs w:val="24"/>
        </w:rPr>
        <w:t>, pp.1-13</w:t>
      </w:r>
      <w:r w:rsidRPr="00395A53">
        <w:rPr>
          <w:rFonts w:ascii="Times New Roman" w:eastAsia="Times New Roman" w:hAnsi="Times New Roman" w:cs="Times New Roman"/>
          <w:sz w:val="24"/>
          <w:szCs w:val="24"/>
        </w:rPr>
        <w:t>).</w:t>
      </w:r>
      <w:r w:rsidRPr="00BA4F47">
        <w:rPr>
          <w:rFonts w:ascii="Times New Roman" w:eastAsia="Times New Roman" w:hAnsi="Times New Roman" w:cs="Times New Roman"/>
          <w:color w:val="FF0000"/>
          <w:sz w:val="24"/>
          <w:szCs w:val="24"/>
        </w:rPr>
        <w:t xml:space="preserve"> </w:t>
      </w:r>
      <w:r w:rsidRPr="0038082F">
        <w:rPr>
          <w:rFonts w:ascii="Times New Roman" w:eastAsia="Times New Roman" w:hAnsi="Times New Roman" w:cs="Times New Roman"/>
          <w:sz w:val="24"/>
          <w:szCs w:val="24"/>
        </w:rPr>
        <w:t xml:space="preserve">In accordance with the present provide details the overall volume of </w:t>
      </w:r>
      <w:r w:rsidR="008A0141" w:rsidRPr="0038082F">
        <w:rPr>
          <w:rFonts w:ascii="Times New Roman" w:eastAsia="Times New Roman" w:hAnsi="Times New Roman" w:cs="Times New Roman"/>
          <w:sz w:val="24"/>
          <w:szCs w:val="24"/>
        </w:rPr>
        <w:t>percentage related</w:t>
      </w:r>
      <w:r w:rsidRPr="0038082F">
        <w:rPr>
          <w:rFonts w:ascii="Times New Roman" w:eastAsia="Times New Roman" w:hAnsi="Times New Roman" w:cs="Times New Roman"/>
          <w:sz w:val="24"/>
          <w:szCs w:val="24"/>
        </w:rPr>
        <w:t xml:space="preserve"> to business revenue over other relevant expenditure are provided below</w:t>
      </w:r>
      <w:r w:rsidR="00F76D42">
        <w:rPr>
          <w:rFonts w:ascii="Times New Roman" w:eastAsia="Times New Roman" w:hAnsi="Times New Roman" w:cs="Times New Roman"/>
          <w:sz w:val="24"/>
          <w:szCs w:val="24"/>
        </w:rPr>
        <w:t>:</w:t>
      </w:r>
    </w:p>
    <w:tbl>
      <w:tblPr>
        <w:tblW w:w="9180" w:type="dxa"/>
        <w:tblLook w:val="04A0" w:firstRow="1" w:lastRow="0" w:firstColumn="1" w:lastColumn="0" w:noHBand="0" w:noVBand="1"/>
      </w:tblPr>
      <w:tblGrid>
        <w:gridCol w:w="6062"/>
        <w:gridCol w:w="1559"/>
        <w:gridCol w:w="1559"/>
      </w:tblGrid>
      <w:tr w:rsidR="008A0141" w:rsidRPr="0038082F" w14:paraId="46517B47" w14:textId="77777777" w:rsidTr="008A0141">
        <w:trPr>
          <w:trHeight w:val="300"/>
        </w:trPr>
        <w:tc>
          <w:tcPr>
            <w:tcW w:w="6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1C4F64" w14:textId="77777777" w:rsidR="008A0141" w:rsidRPr="0038082F" w:rsidRDefault="008A0141" w:rsidP="00B758E3">
            <w:pPr>
              <w:spacing w:line="360" w:lineRule="auto"/>
              <w:jc w:val="center"/>
              <w:rPr>
                <w:rFonts w:ascii="Times New Roman" w:eastAsia="Times New Roman" w:hAnsi="Times New Roman" w:cs="Times New Roman"/>
                <w:b/>
                <w:bCs/>
                <w:color w:val="000000"/>
                <w:sz w:val="24"/>
                <w:szCs w:val="24"/>
              </w:rPr>
            </w:pPr>
            <w:r w:rsidRPr="0038082F">
              <w:rPr>
                <w:rFonts w:ascii="Times New Roman" w:eastAsia="Times New Roman" w:hAnsi="Times New Roman" w:cs="Times New Roman"/>
                <w:b/>
                <w:bCs/>
                <w:color w:val="000000"/>
                <w:sz w:val="24"/>
                <w:szCs w:val="24"/>
              </w:rPr>
              <w:t>Particulars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C1E76F5" w14:textId="77777777" w:rsidR="008A0141" w:rsidRPr="0038082F" w:rsidRDefault="008A0141" w:rsidP="00B758E3">
            <w:pPr>
              <w:spacing w:line="360" w:lineRule="auto"/>
              <w:jc w:val="center"/>
              <w:rPr>
                <w:rFonts w:ascii="Times New Roman" w:eastAsia="Times New Roman" w:hAnsi="Times New Roman" w:cs="Times New Roman"/>
                <w:b/>
                <w:bCs/>
                <w:color w:val="000000"/>
                <w:sz w:val="24"/>
                <w:szCs w:val="24"/>
              </w:rPr>
            </w:pPr>
            <w:r w:rsidRPr="0038082F">
              <w:rPr>
                <w:rFonts w:ascii="Times New Roman" w:eastAsia="Times New Roman" w:hAnsi="Times New Roman" w:cs="Times New Roman"/>
                <w:b/>
                <w:bCs/>
                <w:color w:val="000000"/>
                <w:sz w:val="24"/>
                <w:szCs w:val="24"/>
              </w:rPr>
              <w:t>Values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7C687B8" w14:textId="77777777" w:rsidR="008A0141" w:rsidRPr="0038082F" w:rsidRDefault="008A0141" w:rsidP="00B758E3">
            <w:pPr>
              <w:spacing w:line="360" w:lineRule="auto"/>
              <w:jc w:val="center"/>
              <w:rPr>
                <w:rFonts w:ascii="Times New Roman" w:eastAsia="Times New Roman" w:hAnsi="Times New Roman" w:cs="Times New Roman"/>
                <w:b/>
                <w:bCs/>
                <w:color w:val="000000"/>
                <w:sz w:val="24"/>
                <w:szCs w:val="24"/>
              </w:rPr>
            </w:pPr>
            <w:r w:rsidRPr="0038082F">
              <w:rPr>
                <w:rFonts w:ascii="Times New Roman" w:eastAsia="Times New Roman" w:hAnsi="Times New Roman" w:cs="Times New Roman"/>
                <w:b/>
                <w:bCs/>
                <w:color w:val="000000"/>
                <w:sz w:val="24"/>
                <w:szCs w:val="24"/>
              </w:rPr>
              <w:t xml:space="preserve">Percentage </w:t>
            </w:r>
          </w:p>
        </w:tc>
      </w:tr>
      <w:tr w:rsidR="008A0141" w:rsidRPr="0038082F" w14:paraId="4386CF48"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3EF3400A"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Revenues</w:t>
            </w:r>
          </w:p>
        </w:tc>
        <w:tc>
          <w:tcPr>
            <w:tcW w:w="1559" w:type="dxa"/>
            <w:tcBorders>
              <w:top w:val="nil"/>
              <w:left w:val="nil"/>
              <w:bottom w:val="single" w:sz="4" w:space="0" w:color="auto"/>
              <w:right w:val="single" w:sz="4" w:space="0" w:color="auto"/>
            </w:tcBorders>
            <w:shd w:val="clear" w:color="auto" w:fill="auto"/>
            <w:noWrap/>
            <w:vAlign w:val="bottom"/>
            <w:hideMark/>
          </w:tcPr>
          <w:p w14:paraId="14EC9308"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60000</w:t>
            </w:r>
          </w:p>
        </w:tc>
        <w:tc>
          <w:tcPr>
            <w:tcW w:w="1559" w:type="dxa"/>
            <w:tcBorders>
              <w:top w:val="nil"/>
              <w:left w:val="nil"/>
              <w:bottom w:val="single" w:sz="4" w:space="0" w:color="auto"/>
              <w:right w:val="single" w:sz="4" w:space="0" w:color="auto"/>
            </w:tcBorders>
            <w:shd w:val="clear" w:color="auto" w:fill="auto"/>
            <w:noWrap/>
            <w:vAlign w:val="bottom"/>
            <w:hideMark/>
          </w:tcPr>
          <w:p w14:paraId="52D153C0"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 </w:t>
            </w:r>
          </w:p>
        </w:tc>
      </w:tr>
      <w:tr w:rsidR="008A0141" w:rsidRPr="0038082F" w14:paraId="4284C7C7"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25CAD187"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Less: Business cost</w:t>
            </w:r>
          </w:p>
        </w:tc>
        <w:tc>
          <w:tcPr>
            <w:tcW w:w="1559" w:type="dxa"/>
            <w:tcBorders>
              <w:top w:val="nil"/>
              <w:left w:val="nil"/>
              <w:bottom w:val="single" w:sz="4" w:space="0" w:color="auto"/>
              <w:right w:val="single" w:sz="4" w:space="0" w:color="auto"/>
            </w:tcBorders>
            <w:shd w:val="clear" w:color="auto" w:fill="auto"/>
            <w:noWrap/>
            <w:vAlign w:val="bottom"/>
            <w:hideMark/>
          </w:tcPr>
          <w:p w14:paraId="70D4EFBF"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FE6C12"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 </w:t>
            </w:r>
          </w:p>
        </w:tc>
      </w:tr>
      <w:tr w:rsidR="008A0141" w:rsidRPr="0038082F" w14:paraId="7AF711CE"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7AF103F1"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Employees’ wages</w:t>
            </w:r>
          </w:p>
        </w:tc>
        <w:tc>
          <w:tcPr>
            <w:tcW w:w="1559" w:type="dxa"/>
            <w:tcBorders>
              <w:top w:val="nil"/>
              <w:left w:val="nil"/>
              <w:bottom w:val="single" w:sz="4" w:space="0" w:color="auto"/>
              <w:right w:val="single" w:sz="4" w:space="0" w:color="auto"/>
            </w:tcBorders>
            <w:shd w:val="clear" w:color="auto" w:fill="auto"/>
            <w:noWrap/>
            <w:vAlign w:val="bottom"/>
            <w:hideMark/>
          </w:tcPr>
          <w:p w14:paraId="0B312EEA"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15000</w:t>
            </w:r>
          </w:p>
        </w:tc>
        <w:tc>
          <w:tcPr>
            <w:tcW w:w="1559" w:type="dxa"/>
            <w:tcBorders>
              <w:top w:val="nil"/>
              <w:left w:val="nil"/>
              <w:bottom w:val="single" w:sz="4" w:space="0" w:color="auto"/>
              <w:right w:val="single" w:sz="4" w:space="0" w:color="auto"/>
            </w:tcBorders>
            <w:shd w:val="clear" w:color="auto" w:fill="auto"/>
            <w:noWrap/>
            <w:vAlign w:val="bottom"/>
            <w:hideMark/>
          </w:tcPr>
          <w:p w14:paraId="78E16BF2"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25.00%</w:t>
            </w:r>
          </w:p>
        </w:tc>
      </w:tr>
      <w:tr w:rsidR="008A0141" w:rsidRPr="0038082F" w14:paraId="291FFFB7"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73730571"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Advertising cost</w:t>
            </w:r>
          </w:p>
        </w:tc>
        <w:tc>
          <w:tcPr>
            <w:tcW w:w="1559" w:type="dxa"/>
            <w:tcBorders>
              <w:top w:val="nil"/>
              <w:left w:val="nil"/>
              <w:bottom w:val="single" w:sz="4" w:space="0" w:color="auto"/>
              <w:right w:val="single" w:sz="4" w:space="0" w:color="auto"/>
            </w:tcBorders>
            <w:shd w:val="clear" w:color="auto" w:fill="auto"/>
            <w:noWrap/>
            <w:vAlign w:val="bottom"/>
            <w:hideMark/>
          </w:tcPr>
          <w:p w14:paraId="1EA4B8C3"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7000</w:t>
            </w:r>
          </w:p>
        </w:tc>
        <w:tc>
          <w:tcPr>
            <w:tcW w:w="1559" w:type="dxa"/>
            <w:tcBorders>
              <w:top w:val="nil"/>
              <w:left w:val="nil"/>
              <w:bottom w:val="single" w:sz="4" w:space="0" w:color="auto"/>
              <w:right w:val="single" w:sz="4" w:space="0" w:color="auto"/>
            </w:tcBorders>
            <w:shd w:val="clear" w:color="auto" w:fill="auto"/>
            <w:noWrap/>
            <w:vAlign w:val="bottom"/>
            <w:hideMark/>
          </w:tcPr>
          <w:p w14:paraId="3050DC4B"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12%</w:t>
            </w:r>
          </w:p>
        </w:tc>
      </w:tr>
      <w:tr w:rsidR="008A0141" w:rsidRPr="0038082F" w14:paraId="682ED20D"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4BA1DA7C"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Interest on loans</w:t>
            </w:r>
          </w:p>
        </w:tc>
        <w:tc>
          <w:tcPr>
            <w:tcW w:w="1559" w:type="dxa"/>
            <w:tcBorders>
              <w:top w:val="nil"/>
              <w:left w:val="nil"/>
              <w:bottom w:val="single" w:sz="4" w:space="0" w:color="auto"/>
              <w:right w:val="single" w:sz="4" w:space="0" w:color="auto"/>
            </w:tcBorders>
            <w:shd w:val="clear" w:color="auto" w:fill="auto"/>
            <w:noWrap/>
            <w:vAlign w:val="bottom"/>
            <w:hideMark/>
          </w:tcPr>
          <w:p w14:paraId="1B479A12"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10000</w:t>
            </w:r>
          </w:p>
        </w:tc>
        <w:tc>
          <w:tcPr>
            <w:tcW w:w="1559" w:type="dxa"/>
            <w:tcBorders>
              <w:top w:val="nil"/>
              <w:left w:val="nil"/>
              <w:bottom w:val="single" w:sz="4" w:space="0" w:color="auto"/>
              <w:right w:val="single" w:sz="4" w:space="0" w:color="auto"/>
            </w:tcBorders>
            <w:shd w:val="clear" w:color="auto" w:fill="auto"/>
            <w:noWrap/>
            <w:vAlign w:val="bottom"/>
            <w:hideMark/>
          </w:tcPr>
          <w:p w14:paraId="24EE61E8"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17%</w:t>
            </w:r>
          </w:p>
        </w:tc>
      </w:tr>
      <w:tr w:rsidR="008A0141" w:rsidRPr="0038082F" w14:paraId="4218E05C"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673D3594" w14:textId="4AA8E8D8"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Housekeeping and cleaning</w:t>
            </w:r>
            <w:r w:rsidR="008967A3">
              <w:rPr>
                <w:rFonts w:ascii="Times New Roman" w:eastAsia="Times New Roman" w:hAnsi="Times New Roman" w:cs="Times New Roman"/>
                <w:color w:val="000000"/>
                <w:sz w:val="24"/>
                <w:szCs w:val="24"/>
              </w:rPr>
              <w:t xml:space="preserve"> supplies</w:t>
            </w:r>
          </w:p>
        </w:tc>
        <w:tc>
          <w:tcPr>
            <w:tcW w:w="1559" w:type="dxa"/>
            <w:tcBorders>
              <w:top w:val="nil"/>
              <w:left w:val="nil"/>
              <w:bottom w:val="single" w:sz="4" w:space="0" w:color="auto"/>
              <w:right w:val="single" w:sz="4" w:space="0" w:color="auto"/>
            </w:tcBorders>
            <w:shd w:val="clear" w:color="auto" w:fill="auto"/>
            <w:noWrap/>
            <w:vAlign w:val="bottom"/>
            <w:hideMark/>
          </w:tcPr>
          <w:p w14:paraId="323D6E72"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5000</w:t>
            </w:r>
          </w:p>
        </w:tc>
        <w:tc>
          <w:tcPr>
            <w:tcW w:w="1559" w:type="dxa"/>
            <w:tcBorders>
              <w:top w:val="nil"/>
              <w:left w:val="nil"/>
              <w:bottom w:val="single" w:sz="4" w:space="0" w:color="auto"/>
              <w:right w:val="single" w:sz="4" w:space="0" w:color="auto"/>
            </w:tcBorders>
            <w:shd w:val="clear" w:color="auto" w:fill="auto"/>
            <w:noWrap/>
            <w:vAlign w:val="bottom"/>
            <w:hideMark/>
          </w:tcPr>
          <w:p w14:paraId="79C2D2AB"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8.33%</w:t>
            </w:r>
          </w:p>
        </w:tc>
      </w:tr>
      <w:tr w:rsidR="008A0141" w:rsidRPr="0038082F" w14:paraId="6DDBBDC9"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4F63F52C"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Customer discounts</w:t>
            </w:r>
          </w:p>
        </w:tc>
        <w:tc>
          <w:tcPr>
            <w:tcW w:w="1559" w:type="dxa"/>
            <w:tcBorders>
              <w:top w:val="nil"/>
              <w:left w:val="nil"/>
              <w:bottom w:val="single" w:sz="4" w:space="0" w:color="auto"/>
              <w:right w:val="single" w:sz="4" w:space="0" w:color="auto"/>
            </w:tcBorders>
            <w:shd w:val="clear" w:color="auto" w:fill="auto"/>
            <w:noWrap/>
            <w:vAlign w:val="bottom"/>
            <w:hideMark/>
          </w:tcPr>
          <w:p w14:paraId="48C18B53"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8000</w:t>
            </w:r>
          </w:p>
        </w:tc>
        <w:tc>
          <w:tcPr>
            <w:tcW w:w="1559" w:type="dxa"/>
            <w:tcBorders>
              <w:top w:val="nil"/>
              <w:left w:val="nil"/>
              <w:bottom w:val="single" w:sz="4" w:space="0" w:color="auto"/>
              <w:right w:val="single" w:sz="4" w:space="0" w:color="auto"/>
            </w:tcBorders>
            <w:shd w:val="clear" w:color="auto" w:fill="auto"/>
            <w:noWrap/>
            <w:vAlign w:val="bottom"/>
            <w:hideMark/>
          </w:tcPr>
          <w:p w14:paraId="440AD009"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13.33%</w:t>
            </w:r>
          </w:p>
        </w:tc>
      </w:tr>
      <w:tr w:rsidR="008A0141" w:rsidRPr="0038082F" w14:paraId="65698B3F"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220CC407"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Stationeries</w:t>
            </w:r>
          </w:p>
        </w:tc>
        <w:tc>
          <w:tcPr>
            <w:tcW w:w="1559" w:type="dxa"/>
            <w:tcBorders>
              <w:top w:val="nil"/>
              <w:left w:val="nil"/>
              <w:bottom w:val="single" w:sz="4" w:space="0" w:color="auto"/>
              <w:right w:val="single" w:sz="4" w:space="0" w:color="auto"/>
            </w:tcBorders>
            <w:shd w:val="clear" w:color="auto" w:fill="auto"/>
            <w:noWrap/>
            <w:vAlign w:val="bottom"/>
            <w:hideMark/>
          </w:tcPr>
          <w:p w14:paraId="5EC90BB2"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3000</w:t>
            </w:r>
          </w:p>
        </w:tc>
        <w:tc>
          <w:tcPr>
            <w:tcW w:w="1559" w:type="dxa"/>
            <w:tcBorders>
              <w:top w:val="nil"/>
              <w:left w:val="nil"/>
              <w:bottom w:val="single" w:sz="4" w:space="0" w:color="auto"/>
              <w:right w:val="single" w:sz="4" w:space="0" w:color="auto"/>
            </w:tcBorders>
            <w:shd w:val="clear" w:color="auto" w:fill="auto"/>
            <w:noWrap/>
            <w:vAlign w:val="bottom"/>
            <w:hideMark/>
          </w:tcPr>
          <w:p w14:paraId="61D28C9F"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5%</w:t>
            </w:r>
          </w:p>
        </w:tc>
      </w:tr>
      <w:tr w:rsidR="008A0141" w:rsidRPr="0038082F" w14:paraId="63ED1D8A"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1D0FE7C6"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Total expense</w:t>
            </w:r>
          </w:p>
        </w:tc>
        <w:tc>
          <w:tcPr>
            <w:tcW w:w="1559" w:type="dxa"/>
            <w:tcBorders>
              <w:top w:val="nil"/>
              <w:left w:val="nil"/>
              <w:bottom w:val="single" w:sz="4" w:space="0" w:color="auto"/>
              <w:right w:val="single" w:sz="4" w:space="0" w:color="auto"/>
            </w:tcBorders>
            <w:shd w:val="clear" w:color="auto" w:fill="auto"/>
            <w:noWrap/>
            <w:vAlign w:val="bottom"/>
            <w:hideMark/>
          </w:tcPr>
          <w:p w14:paraId="063B6263"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48000</w:t>
            </w:r>
          </w:p>
        </w:tc>
        <w:tc>
          <w:tcPr>
            <w:tcW w:w="1559" w:type="dxa"/>
            <w:tcBorders>
              <w:top w:val="nil"/>
              <w:left w:val="nil"/>
              <w:bottom w:val="single" w:sz="4" w:space="0" w:color="auto"/>
              <w:right w:val="single" w:sz="4" w:space="0" w:color="auto"/>
            </w:tcBorders>
            <w:shd w:val="clear" w:color="auto" w:fill="auto"/>
            <w:noWrap/>
            <w:vAlign w:val="bottom"/>
            <w:hideMark/>
          </w:tcPr>
          <w:p w14:paraId="2F3A2012" w14:textId="77777777" w:rsidR="008A0141" w:rsidRPr="0038082F" w:rsidRDefault="008A0141" w:rsidP="00B758E3">
            <w:pPr>
              <w:spacing w:line="360" w:lineRule="auto"/>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 </w:t>
            </w:r>
          </w:p>
        </w:tc>
      </w:tr>
      <w:tr w:rsidR="008A0141" w:rsidRPr="0038082F" w14:paraId="5609FDD4" w14:textId="77777777" w:rsidTr="008A0141">
        <w:trPr>
          <w:trHeight w:val="300"/>
        </w:trPr>
        <w:tc>
          <w:tcPr>
            <w:tcW w:w="6062" w:type="dxa"/>
            <w:tcBorders>
              <w:top w:val="nil"/>
              <w:left w:val="single" w:sz="4" w:space="0" w:color="auto"/>
              <w:bottom w:val="single" w:sz="4" w:space="0" w:color="auto"/>
              <w:right w:val="single" w:sz="4" w:space="0" w:color="auto"/>
            </w:tcBorders>
            <w:shd w:val="clear" w:color="auto" w:fill="auto"/>
            <w:noWrap/>
            <w:vAlign w:val="bottom"/>
            <w:hideMark/>
          </w:tcPr>
          <w:p w14:paraId="1A933085" w14:textId="77777777" w:rsidR="008A0141" w:rsidRPr="0038082F" w:rsidRDefault="008A0141" w:rsidP="00B758E3">
            <w:pPr>
              <w:spacing w:line="360" w:lineRule="auto"/>
              <w:rPr>
                <w:rFonts w:ascii="Times New Roman" w:eastAsia="Times New Roman" w:hAnsi="Times New Roman" w:cs="Times New Roman"/>
                <w:b/>
                <w:bCs/>
                <w:color w:val="000000"/>
                <w:sz w:val="24"/>
                <w:szCs w:val="24"/>
              </w:rPr>
            </w:pPr>
            <w:r w:rsidRPr="0038082F">
              <w:rPr>
                <w:rFonts w:ascii="Times New Roman" w:eastAsia="Times New Roman" w:hAnsi="Times New Roman" w:cs="Times New Roman"/>
                <w:b/>
                <w:bCs/>
                <w:color w:val="000000"/>
                <w:sz w:val="24"/>
                <w:szCs w:val="24"/>
              </w:rPr>
              <w:t>Net profit</w:t>
            </w:r>
          </w:p>
        </w:tc>
        <w:tc>
          <w:tcPr>
            <w:tcW w:w="1559" w:type="dxa"/>
            <w:tcBorders>
              <w:top w:val="nil"/>
              <w:left w:val="nil"/>
              <w:bottom w:val="single" w:sz="4" w:space="0" w:color="auto"/>
              <w:right w:val="single" w:sz="4" w:space="0" w:color="auto"/>
            </w:tcBorders>
            <w:shd w:val="clear" w:color="auto" w:fill="auto"/>
            <w:noWrap/>
            <w:vAlign w:val="bottom"/>
            <w:hideMark/>
          </w:tcPr>
          <w:p w14:paraId="1BB91BAF" w14:textId="77777777" w:rsidR="008A0141" w:rsidRPr="0038082F" w:rsidRDefault="008A0141" w:rsidP="00B758E3">
            <w:pPr>
              <w:spacing w:line="360" w:lineRule="auto"/>
              <w:jc w:val="right"/>
              <w:rPr>
                <w:rFonts w:ascii="Times New Roman" w:eastAsia="Times New Roman" w:hAnsi="Times New Roman" w:cs="Times New Roman"/>
                <w:b/>
                <w:bCs/>
                <w:color w:val="000000"/>
                <w:sz w:val="24"/>
                <w:szCs w:val="24"/>
              </w:rPr>
            </w:pPr>
            <w:r w:rsidRPr="0038082F">
              <w:rPr>
                <w:rFonts w:ascii="Times New Roman" w:eastAsia="Times New Roman" w:hAnsi="Times New Roman" w:cs="Times New Roman"/>
                <w:b/>
                <w:bCs/>
                <w:color w:val="000000"/>
                <w:sz w:val="24"/>
                <w:szCs w:val="24"/>
              </w:rPr>
              <w:t>12000</w:t>
            </w:r>
          </w:p>
        </w:tc>
        <w:tc>
          <w:tcPr>
            <w:tcW w:w="1559" w:type="dxa"/>
            <w:tcBorders>
              <w:top w:val="nil"/>
              <w:left w:val="nil"/>
              <w:bottom w:val="single" w:sz="4" w:space="0" w:color="auto"/>
              <w:right w:val="single" w:sz="4" w:space="0" w:color="auto"/>
            </w:tcBorders>
            <w:shd w:val="clear" w:color="auto" w:fill="auto"/>
            <w:noWrap/>
            <w:vAlign w:val="bottom"/>
            <w:hideMark/>
          </w:tcPr>
          <w:p w14:paraId="2767D959" w14:textId="77777777" w:rsidR="008A0141" w:rsidRPr="0038082F" w:rsidRDefault="008A0141" w:rsidP="00B758E3">
            <w:pPr>
              <w:spacing w:line="360" w:lineRule="auto"/>
              <w:jc w:val="right"/>
              <w:rPr>
                <w:rFonts w:ascii="Times New Roman" w:eastAsia="Times New Roman" w:hAnsi="Times New Roman" w:cs="Times New Roman"/>
                <w:color w:val="000000"/>
                <w:sz w:val="24"/>
                <w:szCs w:val="24"/>
              </w:rPr>
            </w:pPr>
            <w:r w:rsidRPr="0038082F">
              <w:rPr>
                <w:rFonts w:ascii="Times New Roman" w:eastAsia="Times New Roman" w:hAnsi="Times New Roman" w:cs="Times New Roman"/>
                <w:color w:val="000000"/>
                <w:sz w:val="24"/>
                <w:szCs w:val="24"/>
              </w:rPr>
              <w:t>20%</w:t>
            </w:r>
          </w:p>
        </w:tc>
      </w:tr>
    </w:tbl>
    <w:p w14:paraId="2B3F1BDA" w14:textId="77777777" w:rsidR="008A0141" w:rsidRPr="0038082F" w:rsidRDefault="008A0141">
      <w:pPr>
        <w:spacing w:line="360" w:lineRule="auto"/>
        <w:jc w:val="both"/>
        <w:rPr>
          <w:rFonts w:ascii="Times New Roman" w:eastAsia="Times New Roman" w:hAnsi="Times New Roman" w:cs="Times New Roman"/>
          <w:sz w:val="24"/>
          <w:szCs w:val="24"/>
        </w:rPr>
      </w:pPr>
    </w:p>
    <w:p w14:paraId="00000009" w14:textId="621E2F7B"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 xml:space="preserve">According to the present requisition some of the basic details related to retain and </w:t>
      </w:r>
      <w:r w:rsidR="008A0141" w:rsidRPr="0038082F">
        <w:rPr>
          <w:rFonts w:ascii="Times New Roman" w:eastAsia="Times New Roman" w:hAnsi="Times New Roman" w:cs="Times New Roman"/>
          <w:sz w:val="24"/>
          <w:szCs w:val="24"/>
        </w:rPr>
        <w:t>elimination of</w:t>
      </w:r>
      <w:r w:rsidRPr="0038082F">
        <w:rPr>
          <w:rFonts w:ascii="Times New Roman" w:eastAsia="Times New Roman" w:hAnsi="Times New Roman" w:cs="Times New Roman"/>
          <w:sz w:val="24"/>
          <w:szCs w:val="24"/>
        </w:rPr>
        <w:t xml:space="preserve"> business </w:t>
      </w:r>
      <w:r w:rsidR="008A0141" w:rsidRPr="0038082F">
        <w:rPr>
          <w:rFonts w:ascii="Times New Roman" w:eastAsia="Times New Roman" w:hAnsi="Times New Roman" w:cs="Times New Roman"/>
          <w:sz w:val="24"/>
          <w:szCs w:val="24"/>
        </w:rPr>
        <w:t>costing</w:t>
      </w:r>
      <w:r w:rsidRPr="0038082F">
        <w:rPr>
          <w:rFonts w:ascii="Times New Roman" w:eastAsia="Times New Roman" w:hAnsi="Times New Roman" w:cs="Times New Roman"/>
          <w:sz w:val="24"/>
          <w:szCs w:val="24"/>
        </w:rPr>
        <w:t xml:space="preserve"> are provided in </w:t>
      </w:r>
      <w:r w:rsidR="00557B27" w:rsidRPr="0038082F">
        <w:rPr>
          <w:rFonts w:ascii="Times New Roman" w:eastAsia="Times New Roman" w:hAnsi="Times New Roman" w:cs="Times New Roman"/>
          <w:sz w:val="24"/>
          <w:szCs w:val="24"/>
        </w:rPr>
        <w:t>below</w:t>
      </w:r>
      <w:r w:rsidR="00557B27">
        <w:rPr>
          <w:rFonts w:ascii="Times New Roman" w:eastAsia="Times New Roman" w:hAnsi="Times New Roman" w:cs="Times New Roman"/>
          <w:sz w:val="24"/>
          <w:szCs w:val="24"/>
        </w:rPr>
        <w:t>:</w:t>
      </w:r>
      <w:r w:rsidRPr="0038082F">
        <w:rPr>
          <w:rFonts w:ascii="Times New Roman" w:eastAsia="Times New Roman" w:hAnsi="Times New Roman" w:cs="Times New Roman"/>
          <w:sz w:val="24"/>
          <w:szCs w:val="24"/>
        </w:rPr>
        <w:t xml:space="preserve"> </w:t>
      </w:r>
    </w:p>
    <w:p w14:paraId="0000000A"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Employee wages</w:t>
      </w:r>
    </w:p>
    <w:p w14:paraId="0000000B"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Point</w:t>
      </w:r>
      <w:r w:rsidRPr="0038082F">
        <w:rPr>
          <w:rFonts w:ascii="Times New Roman" w:eastAsia="Times New Roman" w:hAnsi="Times New Roman" w:cs="Times New Roman"/>
          <w:sz w:val="24"/>
          <w:szCs w:val="24"/>
        </w:rPr>
        <w:t xml:space="preserve">: It is used for indicating the overall labour cost in relation to conduct general business operating approaches during the current accounting period. </w:t>
      </w:r>
    </w:p>
    <w:p w14:paraId="0000000C" w14:textId="456D1B8A"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Discussions</w:t>
      </w:r>
      <w:r w:rsidRPr="0038082F">
        <w:rPr>
          <w:rFonts w:ascii="Times New Roman" w:eastAsia="Times New Roman" w:hAnsi="Times New Roman" w:cs="Times New Roman"/>
          <w:sz w:val="24"/>
          <w:szCs w:val="24"/>
        </w:rPr>
        <w:t xml:space="preserve">: In accordance with the present provided </w:t>
      </w:r>
      <w:r w:rsidR="008A0141" w:rsidRPr="0038082F">
        <w:rPr>
          <w:rFonts w:ascii="Times New Roman" w:eastAsia="Times New Roman" w:hAnsi="Times New Roman" w:cs="Times New Roman"/>
          <w:sz w:val="24"/>
          <w:szCs w:val="24"/>
        </w:rPr>
        <w:t>details it</w:t>
      </w:r>
      <w:r w:rsidRPr="0038082F">
        <w:rPr>
          <w:rFonts w:ascii="Times New Roman" w:eastAsia="Times New Roman" w:hAnsi="Times New Roman" w:cs="Times New Roman"/>
          <w:sz w:val="24"/>
          <w:szCs w:val="24"/>
        </w:rPr>
        <w:t xml:space="preserve"> is basically a recognisable that the label of such expenditure in relation to business revenue is around 25%, which is basically present in one quarter of the total revenue and almost recognised as the highest expenditure related to business performances. As it is representing higher volume of Costing in a present pandemic situation it is generally influencing a little cost burden for the business. </w:t>
      </w:r>
    </w:p>
    <w:p w14:paraId="0000000D" w14:textId="005C31C9" w:rsidR="001F402E" w:rsidRPr="00BA4F47" w:rsidRDefault="00557B27">
      <w:pPr>
        <w:spacing w:line="360" w:lineRule="auto"/>
        <w:jc w:val="both"/>
        <w:rPr>
          <w:rFonts w:ascii="Times New Roman" w:eastAsia="Times New Roman" w:hAnsi="Times New Roman" w:cs="Times New Roman"/>
          <w:color w:val="FF0000"/>
          <w:sz w:val="24"/>
          <w:szCs w:val="24"/>
        </w:rPr>
      </w:pPr>
      <w:r w:rsidRPr="0038082F">
        <w:rPr>
          <w:rFonts w:ascii="Times New Roman" w:eastAsia="Times New Roman" w:hAnsi="Times New Roman" w:cs="Times New Roman"/>
          <w:sz w:val="24"/>
          <w:szCs w:val="24"/>
        </w:rPr>
        <w:lastRenderedPageBreak/>
        <w:t>Basically,</w:t>
      </w:r>
      <w:r w:rsidR="001C1842" w:rsidRPr="0038082F">
        <w:rPr>
          <w:rFonts w:ascii="Times New Roman" w:eastAsia="Times New Roman" w:hAnsi="Times New Roman" w:cs="Times New Roman"/>
          <w:sz w:val="24"/>
          <w:szCs w:val="24"/>
        </w:rPr>
        <w:t xml:space="preserve"> the expenditure related to labour is considered as semi variable expenditure due to the reason of bottom level employees and part-time employees associated with organisation performances. While fixed remuneration has been provided for bottom employees, variable expenditures are considered for the part time employees as well </w:t>
      </w:r>
      <w:r w:rsidR="001C1842" w:rsidRPr="00395A53">
        <w:rPr>
          <w:rFonts w:ascii="Times New Roman" w:eastAsia="Times New Roman" w:hAnsi="Times New Roman" w:cs="Times New Roman"/>
          <w:sz w:val="24"/>
          <w:szCs w:val="24"/>
        </w:rPr>
        <w:t xml:space="preserve">(Prideaux </w:t>
      </w:r>
      <w:r w:rsidR="001C1842" w:rsidRPr="00395A53">
        <w:rPr>
          <w:rFonts w:ascii="Times New Roman" w:eastAsia="Times New Roman" w:hAnsi="Times New Roman" w:cs="Times New Roman"/>
          <w:i/>
          <w:sz w:val="24"/>
          <w:szCs w:val="24"/>
        </w:rPr>
        <w:t xml:space="preserve">et al. </w:t>
      </w:r>
      <w:r w:rsidR="001C1842" w:rsidRPr="00395A53">
        <w:rPr>
          <w:rFonts w:ascii="Times New Roman" w:eastAsia="Times New Roman" w:hAnsi="Times New Roman" w:cs="Times New Roman"/>
          <w:sz w:val="24"/>
          <w:szCs w:val="24"/>
        </w:rPr>
        <w:t>2020</w:t>
      </w:r>
      <w:r w:rsidR="00BA4F47" w:rsidRPr="00395A53">
        <w:rPr>
          <w:rFonts w:ascii="Times New Roman" w:eastAsia="Times New Roman" w:hAnsi="Times New Roman" w:cs="Times New Roman"/>
          <w:sz w:val="24"/>
          <w:szCs w:val="24"/>
        </w:rPr>
        <w:t>, pp.667-678</w:t>
      </w:r>
      <w:r w:rsidR="001C1842" w:rsidRPr="00395A53">
        <w:rPr>
          <w:rFonts w:ascii="Times New Roman" w:eastAsia="Times New Roman" w:hAnsi="Times New Roman" w:cs="Times New Roman"/>
          <w:sz w:val="24"/>
          <w:szCs w:val="24"/>
        </w:rPr>
        <w:t xml:space="preserve">). </w:t>
      </w:r>
    </w:p>
    <w:p w14:paraId="0000000E" w14:textId="63934436"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In accordance with the present </w:t>
      </w:r>
      <w:r w:rsidR="00F76D42" w:rsidRPr="0038082F">
        <w:rPr>
          <w:rFonts w:ascii="Times New Roman" w:eastAsia="Times New Roman" w:hAnsi="Times New Roman" w:cs="Times New Roman"/>
          <w:sz w:val="24"/>
          <w:szCs w:val="24"/>
        </w:rPr>
        <w:t>position,</w:t>
      </w:r>
      <w:r w:rsidRPr="0038082F">
        <w:rPr>
          <w:rFonts w:ascii="Times New Roman" w:eastAsia="Times New Roman" w:hAnsi="Times New Roman" w:cs="Times New Roman"/>
          <w:sz w:val="24"/>
          <w:szCs w:val="24"/>
        </w:rPr>
        <w:t xml:space="preserve"> it is recommended to the management of the business to reduce the volume of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efficiently and instead of that provides redundancy packages or furlough schemes for efficient business sustainability approaches as well. </w:t>
      </w:r>
    </w:p>
    <w:p w14:paraId="0000000F"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Advertising cost</w:t>
      </w:r>
    </w:p>
    <w:p w14:paraId="00000010"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Point</w:t>
      </w:r>
      <w:r w:rsidRPr="0038082F">
        <w:rPr>
          <w:rFonts w:ascii="Times New Roman" w:eastAsia="Times New Roman" w:hAnsi="Times New Roman" w:cs="Times New Roman"/>
          <w:sz w:val="24"/>
          <w:szCs w:val="24"/>
        </w:rPr>
        <w:t xml:space="preserve">: According to the present situation applications of this type of Costing are generally used to initiate marketing or promotional approaches related to business productivity units. </w:t>
      </w:r>
    </w:p>
    <w:p w14:paraId="00000011" w14:textId="7F92AC38" w:rsidR="001F402E" w:rsidRPr="00395A53"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 xml:space="preserve">Discussions: </w:t>
      </w:r>
      <w:r w:rsidRPr="0038082F">
        <w:rPr>
          <w:rFonts w:ascii="Times New Roman" w:eastAsia="Times New Roman" w:hAnsi="Times New Roman" w:cs="Times New Roman"/>
          <w:sz w:val="24"/>
          <w:szCs w:val="24"/>
        </w:rPr>
        <w:t xml:space="preserve">According to the present provided details, it can be noticed that the overall level related to </w:t>
      </w:r>
      <w:r w:rsidR="008A0141" w:rsidRPr="0038082F">
        <w:rPr>
          <w:rFonts w:ascii="Times New Roman" w:eastAsia="Times New Roman" w:hAnsi="Times New Roman" w:cs="Times New Roman"/>
          <w:sz w:val="24"/>
          <w:szCs w:val="24"/>
        </w:rPr>
        <w:t>such</w:t>
      </w:r>
      <w:r w:rsidRPr="0038082F">
        <w:rPr>
          <w:rFonts w:ascii="Times New Roman" w:eastAsia="Times New Roman" w:hAnsi="Times New Roman" w:cs="Times New Roman"/>
          <w:sz w:val="24"/>
          <w:szCs w:val="24"/>
        </w:rPr>
        <w:t xml:space="preserve"> expenditure is around 12 % compared to the volume of business revenue positively. It is basically recognised as a fixed expenditure of the business in relation to general costing behaviour and with the processing of this type of initiative the business can positively enhance the volume of business revenue with the maintenance of proper customer engagement as well. During the present budget performances this type of Expenditure can be positively maintained along with the application of relief and strategic plan in accordance with the basic business regulations </w:t>
      </w:r>
      <w:r w:rsidRPr="00395A53">
        <w:rPr>
          <w:rFonts w:ascii="Times New Roman" w:eastAsia="Times New Roman" w:hAnsi="Times New Roman" w:cs="Times New Roman"/>
          <w:sz w:val="24"/>
          <w:szCs w:val="24"/>
        </w:rPr>
        <w:t>(</w:t>
      </w:r>
      <w:proofErr w:type="spellStart"/>
      <w:r w:rsidRPr="00395A53">
        <w:rPr>
          <w:rFonts w:ascii="Times New Roman" w:eastAsia="Times New Roman" w:hAnsi="Times New Roman" w:cs="Times New Roman"/>
          <w:sz w:val="24"/>
          <w:szCs w:val="24"/>
        </w:rPr>
        <w:t>Riadil</w:t>
      </w:r>
      <w:proofErr w:type="spellEnd"/>
      <w:r w:rsidRPr="00395A53">
        <w:rPr>
          <w:rFonts w:ascii="Times New Roman" w:eastAsia="Times New Roman" w:hAnsi="Times New Roman" w:cs="Times New Roman"/>
          <w:sz w:val="24"/>
          <w:szCs w:val="24"/>
        </w:rPr>
        <w:t>, 2020</w:t>
      </w:r>
      <w:r w:rsidR="00BA4F47" w:rsidRPr="00395A53">
        <w:rPr>
          <w:rFonts w:ascii="Times New Roman" w:eastAsia="Times New Roman" w:hAnsi="Times New Roman" w:cs="Times New Roman"/>
          <w:sz w:val="24"/>
          <w:szCs w:val="24"/>
        </w:rPr>
        <w:t>, pp.98-108</w:t>
      </w:r>
      <w:r w:rsidRPr="00395A53">
        <w:rPr>
          <w:rFonts w:ascii="Times New Roman" w:eastAsia="Times New Roman" w:hAnsi="Times New Roman" w:cs="Times New Roman"/>
          <w:sz w:val="24"/>
          <w:szCs w:val="24"/>
        </w:rPr>
        <w:t xml:space="preserve">). </w:t>
      </w:r>
    </w:p>
    <w:p w14:paraId="00000012"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According to the present situation, it is basically recommended to the management of business regarding reduction of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related to the business positively along with initiating some relevant strategic planning so that a property level of business profitability can be maintained. Instead of this type of Expenditure, the management should provide a proper promotional approach through the engagement of social media which can positively initiate customer engagement procedures. </w:t>
      </w:r>
    </w:p>
    <w:p w14:paraId="00000013"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Interest of loan</w:t>
      </w:r>
    </w:p>
    <w:p w14:paraId="00000014"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 xml:space="preserve">Point: </w:t>
      </w:r>
      <w:r w:rsidRPr="0038082F">
        <w:rPr>
          <w:rFonts w:ascii="Times New Roman" w:eastAsia="Times New Roman" w:hAnsi="Times New Roman" w:cs="Times New Roman"/>
          <w:sz w:val="24"/>
          <w:szCs w:val="24"/>
        </w:rPr>
        <w:t>In relation to basic accounting performances, it is basically used to indicate the overall charges which are required to be paid by the business to the Financial Institutions on behalf of financial borrowing.</w:t>
      </w:r>
    </w:p>
    <w:p w14:paraId="00000015" w14:textId="24A3F6F0" w:rsidR="001F402E" w:rsidRPr="00BA4F47" w:rsidRDefault="001C1842">
      <w:pPr>
        <w:spacing w:line="360" w:lineRule="auto"/>
        <w:jc w:val="both"/>
        <w:rPr>
          <w:rFonts w:ascii="Times New Roman" w:eastAsia="Times New Roman" w:hAnsi="Times New Roman" w:cs="Times New Roman"/>
          <w:color w:val="FF0000"/>
          <w:sz w:val="24"/>
          <w:szCs w:val="24"/>
        </w:rPr>
      </w:pPr>
      <w:r w:rsidRPr="0038082F">
        <w:rPr>
          <w:rFonts w:ascii="Times New Roman" w:eastAsia="Times New Roman" w:hAnsi="Times New Roman" w:cs="Times New Roman"/>
          <w:b/>
          <w:sz w:val="24"/>
          <w:szCs w:val="24"/>
        </w:rPr>
        <w:t xml:space="preserve">Discussions: </w:t>
      </w:r>
      <w:r w:rsidRPr="0038082F">
        <w:rPr>
          <w:rFonts w:ascii="Times New Roman" w:eastAsia="Times New Roman" w:hAnsi="Times New Roman" w:cs="Times New Roman"/>
          <w:sz w:val="24"/>
          <w:szCs w:val="24"/>
        </w:rPr>
        <w:t xml:space="preserve">As per the computed result the organisation provided around 17% in relation to business revenue payment of interest of loan. It is basically recognised as a fixed costing approach in relation to costing behaviour and as per the computation the second largest expenditure of the business. As it is indicating a fixed nature therefore the management is not </w:t>
      </w:r>
      <w:r w:rsidRPr="0038082F">
        <w:rPr>
          <w:rFonts w:ascii="Times New Roman" w:eastAsia="Times New Roman" w:hAnsi="Times New Roman" w:cs="Times New Roman"/>
          <w:sz w:val="24"/>
          <w:szCs w:val="24"/>
        </w:rPr>
        <w:lastRenderedPageBreak/>
        <w:t xml:space="preserve">able to reduce such expenditure positively, unless it intended to reduce the borrowing money to make efficient payment </w:t>
      </w:r>
      <w:r w:rsidRPr="00395A53">
        <w:rPr>
          <w:rFonts w:ascii="Times New Roman" w:eastAsia="Times New Roman" w:hAnsi="Times New Roman" w:cs="Times New Roman"/>
          <w:sz w:val="24"/>
          <w:szCs w:val="24"/>
        </w:rPr>
        <w:t>initiatives (Vij, 2019</w:t>
      </w:r>
      <w:r w:rsidR="00BA4F47" w:rsidRPr="00395A53">
        <w:rPr>
          <w:rFonts w:ascii="Times New Roman" w:eastAsia="Times New Roman" w:hAnsi="Times New Roman" w:cs="Times New Roman"/>
          <w:sz w:val="24"/>
          <w:szCs w:val="24"/>
        </w:rPr>
        <w:t>, pp.10-12)</w:t>
      </w:r>
      <w:r w:rsidRPr="00395A53">
        <w:rPr>
          <w:rFonts w:ascii="Times New Roman" w:eastAsia="Times New Roman" w:hAnsi="Times New Roman" w:cs="Times New Roman"/>
          <w:sz w:val="24"/>
          <w:szCs w:val="24"/>
        </w:rPr>
        <w:t xml:space="preserve">. </w:t>
      </w:r>
    </w:p>
    <w:p w14:paraId="00000016"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According to the present pandemic position the management of the business need to provide an efficient payment approach related to this </w:t>
      </w:r>
      <w:proofErr w:type="gramStart"/>
      <w:r w:rsidRPr="0038082F">
        <w:rPr>
          <w:rFonts w:ascii="Times New Roman" w:eastAsia="Times New Roman" w:hAnsi="Times New Roman" w:cs="Times New Roman"/>
          <w:sz w:val="24"/>
          <w:szCs w:val="24"/>
        </w:rPr>
        <w:t>particular loan</w:t>
      </w:r>
      <w:proofErr w:type="gramEnd"/>
      <w:r w:rsidRPr="0038082F">
        <w:rPr>
          <w:rFonts w:ascii="Times New Roman" w:eastAsia="Times New Roman" w:hAnsi="Times New Roman" w:cs="Times New Roman"/>
          <w:sz w:val="24"/>
          <w:szCs w:val="24"/>
        </w:rPr>
        <w:t xml:space="preserve"> amount so that the business may not need to provide those unnecessary volumes of interest over the loan amount. Instead of that the management is positively able to spend some significant development related to the sanitizing facilities and protection kits like masks, gloves and other material for individual employees positively. </w:t>
      </w:r>
    </w:p>
    <w:p w14:paraId="00000017"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Housekeeping and cleaning supplies</w:t>
      </w:r>
    </w:p>
    <w:p w14:paraId="00000018"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Point</w:t>
      </w:r>
      <w:r w:rsidRPr="0038082F">
        <w:rPr>
          <w:rFonts w:ascii="Times New Roman" w:eastAsia="Times New Roman" w:hAnsi="Times New Roman" w:cs="Times New Roman"/>
          <w:sz w:val="24"/>
          <w:szCs w:val="24"/>
        </w:rPr>
        <w:t xml:space="preserve">: In relation to basic operational approach, these </w:t>
      </w:r>
      <w:proofErr w:type="gramStart"/>
      <w:r w:rsidRPr="0038082F">
        <w:rPr>
          <w:rFonts w:ascii="Times New Roman" w:eastAsia="Times New Roman" w:hAnsi="Times New Roman" w:cs="Times New Roman"/>
          <w:sz w:val="24"/>
          <w:szCs w:val="24"/>
        </w:rPr>
        <w:t>particular expenses</w:t>
      </w:r>
      <w:proofErr w:type="gramEnd"/>
      <w:r w:rsidRPr="0038082F">
        <w:rPr>
          <w:rFonts w:ascii="Times New Roman" w:eastAsia="Times New Roman" w:hAnsi="Times New Roman" w:cs="Times New Roman"/>
          <w:sz w:val="24"/>
          <w:szCs w:val="24"/>
        </w:rPr>
        <w:t xml:space="preserve"> are used to indicate the level of maintenance cost associated with the business performances for efficient business growth and development purpose. </w:t>
      </w:r>
    </w:p>
    <w:p w14:paraId="00000019" w14:textId="3D39D797" w:rsidR="001F402E" w:rsidRPr="00395A53"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Discussions</w:t>
      </w:r>
      <w:r w:rsidRPr="0038082F">
        <w:rPr>
          <w:rFonts w:ascii="Times New Roman" w:eastAsia="Times New Roman" w:hAnsi="Times New Roman" w:cs="Times New Roman"/>
          <w:sz w:val="24"/>
          <w:szCs w:val="24"/>
        </w:rPr>
        <w:t xml:space="preserve">: According to the presentation this </w:t>
      </w:r>
      <w:proofErr w:type="gramStart"/>
      <w:r w:rsidRPr="0038082F">
        <w:rPr>
          <w:rFonts w:ascii="Times New Roman" w:eastAsia="Times New Roman" w:hAnsi="Times New Roman" w:cs="Times New Roman"/>
          <w:sz w:val="24"/>
          <w:szCs w:val="24"/>
        </w:rPr>
        <w:t>particular volume</w:t>
      </w:r>
      <w:proofErr w:type="gramEnd"/>
      <w:r w:rsidRPr="0038082F">
        <w:rPr>
          <w:rFonts w:ascii="Times New Roman" w:eastAsia="Times New Roman" w:hAnsi="Times New Roman" w:cs="Times New Roman"/>
          <w:sz w:val="24"/>
          <w:szCs w:val="24"/>
        </w:rPr>
        <w:t xml:space="preserve"> of expenditure is around 8.33% in relation to the business revenue </w:t>
      </w:r>
      <w:r w:rsidR="00557B27" w:rsidRPr="0038082F">
        <w:rPr>
          <w:rFonts w:ascii="Times New Roman" w:eastAsia="Times New Roman" w:hAnsi="Times New Roman" w:cs="Times New Roman"/>
          <w:sz w:val="24"/>
          <w:szCs w:val="24"/>
        </w:rPr>
        <w:t>volume,</w:t>
      </w:r>
      <w:r w:rsidRPr="0038082F">
        <w:rPr>
          <w:rFonts w:ascii="Times New Roman" w:eastAsia="Times New Roman" w:hAnsi="Times New Roman" w:cs="Times New Roman"/>
          <w:sz w:val="24"/>
          <w:szCs w:val="24"/>
        </w:rPr>
        <w:t xml:space="preserve"> and it is generally recognised that the semi variable costing approach in accordance with the basic cost behaviour. Depending on such an approach the management can positively initiate some cost-</w:t>
      </w:r>
      <w:r w:rsidR="008A0141" w:rsidRPr="0038082F">
        <w:rPr>
          <w:rFonts w:ascii="Times New Roman" w:eastAsia="Times New Roman" w:hAnsi="Times New Roman" w:cs="Times New Roman"/>
          <w:sz w:val="24"/>
          <w:szCs w:val="24"/>
        </w:rPr>
        <w:t>cutting initiatives</w:t>
      </w:r>
      <w:r w:rsidRPr="0038082F">
        <w:rPr>
          <w:rFonts w:ascii="Times New Roman" w:eastAsia="Times New Roman" w:hAnsi="Times New Roman" w:cs="Times New Roman"/>
          <w:sz w:val="24"/>
          <w:szCs w:val="24"/>
        </w:rPr>
        <w:t xml:space="preserve"> up to a </w:t>
      </w:r>
      <w:r w:rsidR="008A0141" w:rsidRPr="0038082F">
        <w:rPr>
          <w:rFonts w:ascii="Times New Roman" w:eastAsia="Times New Roman" w:hAnsi="Times New Roman" w:cs="Times New Roman"/>
          <w:sz w:val="24"/>
          <w:szCs w:val="24"/>
        </w:rPr>
        <w:t>certain volume</w:t>
      </w:r>
      <w:r w:rsidRPr="0038082F">
        <w:rPr>
          <w:rFonts w:ascii="Times New Roman" w:eastAsia="Times New Roman" w:hAnsi="Times New Roman" w:cs="Times New Roman"/>
          <w:sz w:val="24"/>
          <w:szCs w:val="24"/>
        </w:rPr>
        <w:t xml:space="preserve"> related to the supply label so that a proper development related to the business can be maintained. As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is totally dependent on the overall demand related to the individual customer so with the proper customer budgeting such expenses can be positively </w:t>
      </w:r>
      <w:r w:rsidRPr="00395A53">
        <w:rPr>
          <w:rFonts w:ascii="Times New Roman" w:eastAsia="Times New Roman" w:hAnsi="Times New Roman" w:cs="Times New Roman"/>
          <w:sz w:val="24"/>
          <w:szCs w:val="24"/>
        </w:rPr>
        <w:t xml:space="preserve">controlled (Hao </w:t>
      </w:r>
      <w:r w:rsidRPr="00395A53">
        <w:rPr>
          <w:rFonts w:ascii="Times New Roman" w:eastAsia="Times New Roman" w:hAnsi="Times New Roman" w:cs="Times New Roman"/>
          <w:i/>
          <w:sz w:val="24"/>
          <w:szCs w:val="24"/>
        </w:rPr>
        <w:t xml:space="preserve">et al. </w:t>
      </w:r>
      <w:r w:rsidRPr="00395A53">
        <w:rPr>
          <w:rFonts w:ascii="Times New Roman" w:eastAsia="Times New Roman" w:hAnsi="Times New Roman" w:cs="Times New Roman"/>
          <w:sz w:val="24"/>
          <w:szCs w:val="24"/>
        </w:rPr>
        <w:t>2020</w:t>
      </w:r>
      <w:r w:rsidR="00BA4F47" w:rsidRPr="00395A53">
        <w:rPr>
          <w:rFonts w:ascii="Times New Roman" w:eastAsia="Times New Roman" w:hAnsi="Times New Roman" w:cs="Times New Roman"/>
          <w:sz w:val="24"/>
          <w:szCs w:val="24"/>
        </w:rPr>
        <w:t>, p.102636</w:t>
      </w:r>
      <w:r w:rsidRPr="00395A53">
        <w:rPr>
          <w:rFonts w:ascii="Times New Roman" w:eastAsia="Times New Roman" w:hAnsi="Times New Roman" w:cs="Times New Roman"/>
          <w:sz w:val="24"/>
          <w:szCs w:val="24"/>
        </w:rPr>
        <w:t xml:space="preserve">). </w:t>
      </w:r>
    </w:p>
    <w:p w14:paraId="0000001A" w14:textId="7989B17D"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According to the present circumstances, it is recommended that some proper facilities related to the security approach </w:t>
      </w:r>
      <w:r w:rsidR="008A0141" w:rsidRPr="0038082F">
        <w:rPr>
          <w:rFonts w:ascii="Times New Roman" w:eastAsia="Times New Roman" w:hAnsi="Times New Roman" w:cs="Times New Roman"/>
          <w:sz w:val="24"/>
          <w:szCs w:val="24"/>
        </w:rPr>
        <w:t>are required</w:t>
      </w:r>
      <w:r w:rsidRPr="0038082F">
        <w:rPr>
          <w:rFonts w:ascii="Times New Roman" w:eastAsia="Times New Roman" w:hAnsi="Times New Roman" w:cs="Times New Roman"/>
          <w:sz w:val="24"/>
          <w:szCs w:val="24"/>
        </w:rPr>
        <w:t xml:space="preserve"> to be initiated by the management in order to maintain proper cleaning and hygiene performances. From that behalf, it can be recognisable that the management can increase such expenditures positively along with maintaining a level of attention related to housekeeping and cleaning activities.</w:t>
      </w:r>
    </w:p>
    <w:p w14:paraId="0000001B"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Customer discounts</w:t>
      </w:r>
    </w:p>
    <w:p w14:paraId="0000001C" w14:textId="40AA7953"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Point:</w:t>
      </w:r>
      <w:r w:rsidRPr="0038082F">
        <w:rPr>
          <w:rFonts w:ascii="Times New Roman" w:eastAsia="Times New Roman" w:hAnsi="Times New Roman" w:cs="Times New Roman"/>
          <w:sz w:val="24"/>
          <w:szCs w:val="24"/>
        </w:rPr>
        <w:t xml:space="preserve"> According to the present performances</w:t>
      </w:r>
      <w:r w:rsidR="00C84CF4">
        <w:rPr>
          <w:rFonts w:ascii="Times New Roman" w:eastAsia="Times New Roman" w:hAnsi="Times New Roman" w:cs="Times New Roman"/>
          <w:sz w:val="24"/>
          <w:szCs w:val="24"/>
        </w:rPr>
        <w:t>,</w:t>
      </w:r>
      <w:r w:rsidRPr="0038082F">
        <w:rPr>
          <w:rFonts w:ascii="Times New Roman" w:eastAsia="Times New Roman" w:hAnsi="Times New Roman" w:cs="Times New Roman"/>
          <w:sz w:val="24"/>
          <w:szCs w:val="24"/>
        </w:rPr>
        <w:t xml:space="preserve"> </w:t>
      </w:r>
      <w:r w:rsidR="00BA4F47" w:rsidRPr="0038082F">
        <w:rPr>
          <w:rFonts w:ascii="Times New Roman" w:eastAsia="Times New Roman" w:hAnsi="Times New Roman" w:cs="Times New Roman"/>
          <w:sz w:val="24"/>
          <w:szCs w:val="24"/>
        </w:rPr>
        <w:t>these</w:t>
      </w:r>
      <w:r w:rsidRPr="0038082F">
        <w:rPr>
          <w:rFonts w:ascii="Times New Roman" w:eastAsia="Times New Roman" w:hAnsi="Times New Roman" w:cs="Times New Roman"/>
          <w:sz w:val="24"/>
          <w:szCs w:val="24"/>
        </w:rPr>
        <w:t xml:space="preserve"> types of costing approaches indicate the overall marketing or promotional approach in relation to conduct business performances. </w:t>
      </w:r>
    </w:p>
    <w:p w14:paraId="0000001D" w14:textId="38C177F5"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Discussions</w:t>
      </w:r>
      <w:r w:rsidRPr="0038082F">
        <w:rPr>
          <w:rFonts w:ascii="Times New Roman" w:eastAsia="Times New Roman" w:hAnsi="Times New Roman" w:cs="Times New Roman"/>
          <w:sz w:val="24"/>
          <w:szCs w:val="24"/>
        </w:rPr>
        <w:t xml:space="preserve">: As per the present computation the volume of this </w:t>
      </w:r>
      <w:r w:rsidR="00557B27" w:rsidRPr="0038082F">
        <w:rPr>
          <w:rFonts w:ascii="Times New Roman" w:eastAsia="Times New Roman" w:hAnsi="Times New Roman" w:cs="Times New Roman"/>
          <w:sz w:val="24"/>
          <w:szCs w:val="24"/>
        </w:rPr>
        <w:t>expenditure</w:t>
      </w:r>
      <w:r w:rsidRPr="0038082F">
        <w:rPr>
          <w:rFonts w:ascii="Times New Roman" w:eastAsia="Times New Roman" w:hAnsi="Times New Roman" w:cs="Times New Roman"/>
          <w:sz w:val="24"/>
          <w:szCs w:val="24"/>
        </w:rPr>
        <w:t xml:space="preserve"> associated with business revenue is around 13.33%, which is comparatively higher is related to the business revenue volume.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is recognised as variable expenditure in relation to costing behaviour, as it is totally depending on the volume of demand related to the individual customer. In accordance with the present circumstances the management is </w:t>
      </w:r>
      <w:r w:rsidRPr="0038082F">
        <w:rPr>
          <w:rFonts w:ascii="Times New Roman" w:eastAsia="Times New Roman" w:hAnsi="Times New Roman" w:cs="Times New Roman"/>
          <w:sz w:val="24"/>
          <w:szCs w:val="24"/>
        </w:rPr>
        <w:lastRenderedPageBreak/>
        <w:t xml:space="preserve">positively able </w:t>
      </w:r>
      <w:r w:rsidR="008A0141" w:rsidRPr="0038082F">
        <w:rPr>
          <w:rFonts w:ascii="Times New Roman" w:eastAsia="Times New Roman" w:hAnsi="Times New Roman" w:cs="Times New Roman"/>
          <w:sz w:val="24"/>
          <w:szCs w:val="24"/>
        </w:rPr>
        <w:t>to eliminate</w:t>
      </w:r>
      <w:r w:rsidRPr="0038082F">
        <w:rPr>
          <w:rFonts w:ascii="Times New Roman" w:eastAsia="Times New Roman" w:hAnsi="Times New Roman" w:cs="Times New Roman"/>
          <w:sz w:val="24"/>
          <w:szCs w:val="24"/>
        </w:rPr>
        <w:t xml:space="preserve">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efficiently in order to maintain a systematic growth related to the financial approach in a more developing order. </w:t>
      </w:r>
    </w:p>
    <w:p w14:paraId="0000001E" w14:textId="1006B52F"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According to the present circumstances, it is recommended to the management of the business that due to the </w:t>
      </w:r>
      <w:r w:rsidR="008A0141" w:rsidRPr="0038082F">
        <w:rPr>
          <w:rFonts w:ascii="Times New Roman" w:eastAsia="Times New Roman" w:hAnsi="Times New Roman" w:cs="Times New Roman"/>
          <w:sz w:val="24"/>
          <w:szCs w:val="24"/>
        </w:rPr>
        <w:t>Covid</w:t>
      </w:r>
      <w:r w:rsidRPr="0038082F">
        <w:rPr>
          <w:rFonts w:ascii="Times New Roman" w:eastAsia="Times New Roman" w:hAnsi="Times New Roman" w:cs="Times New Roman"/>
          <w:sz w:val="24"/>
          <w:szCs w:val="24"/>
        </w:rPr>
        <w:t xml:space="preserve"> circumference the overall volume of customers will gradually decrease and in such a moment the management should eliminate this type of </w:t>
      </w:r>
      <w:r w:rsidR="008A0141" w:rsidRPr="0038082F">
        <w:rPr>
          <w:rFonts w:ascii="Times New Roman" w:eastAsia="Times New Roman" w:hAnsi="Times New Roman" w:cs="Times New Roman"/>
          <w:sz w:val="24"/>
          <w:szCs w:val="24"/>
        </w:rPr>
        <w:t>expenditure for</w:t>
      </w:r>
      <w:r w:rsidRPr="0038082F">
        <w:rPr>
          <w:rFonts w:ascii="Times New Roman" w:eastAsia="Times New Roman" w:hAnsi="Times New Roman" w:cs="Times New Roman"/>
          <w:sz w:val="24"/>
          <w:szCs w:val="24"/>
        </w:rPr>
        <w:t xml:space="preserve"> systematic development maintenance. Including such, instead of this type of expenditure the management should provide efficient importance over the hygiene and sanitization approach for public health. </w:t>
      </w:r>
    </w:p>
    <w:p w14:paraId="0000001F" w14:textId="77777777" w:rsidR="001F402E" w:rsidRPr="0038082F" w:rsidRDefault="001C1842">
      <w:pPr>
        <w:spacing w:line="360" w:lineRule="auto"/>
        <w:jc w:val="both"/>
        <w:rPr>
          <w:rFonts w:ascii="Times New Roman" w:eastAsia="Times New Roman" w:hAnsi="Times New Roman" w:cs="Times New Roman"/>
          <w:b/>
          <w:sz w:val="24"/>
          <w:szCs w:val="24"/>
        </w:rPr>
      </w:pPr>
      <w:r w:rsidRPr="0038082F">
        <w:rPr>
          <w:rFonts w:ascii="Times New Roman" w:eastAsia="Times New Roman" w:hAnsi="Times New Roman" w:cs="Times New Roman"/>
          <w:b/>
          <w:sz w:val="24"/>
          <w:szCs w:val="24"/>
        </w:rPr>
        <w:t xml:space="preserve">Stationeries used in front desk and </w:t>
      </w:r>
      <w:proofErr w:type="gramStart"/>
      <w:r w:rsidRPr="0038082F">
        <w:rPr>
          <w:rFonts w:ascii="Times New Roman" w:eastAsia="Times New Roman" w:hAnsi="Times New Roman" w:cs="Times New Roman"/>
          <w:b/>
          <w:sz w:val="24"/>
          <w:szCs w:val="24"/>
        </w:rPr>
        <w:t>restaurants</w:t>
      </w:r>
      <w:proofErr w:type="gramEnd"/>
    </w:p>
    <w:p w14:paraId="00000020" w14:textId="7777777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 xml:space="preserve">Point: </w:t>
      </w:r>
      <w:r w:rsidRPr="0038082F">
        <w:rPr>
          <w:rFonts w:ascii="Times New Roman" w:eastAsia="Times New Roman" w:hAnsi="Times New Roman" w:cs="Times New Roman"/>
          <w:sz w:val="24"/>
          <w:szCs w:val="24"/>
        </w:rPr>
        <w:t>According to the present operational approaches this type of expenditure are generally recognised under maintenance approach of business performances.</w:t>
      </w:r>
    </w:p>
    <w:p w14:paraId="00000021" w14:textId="104421F1" w:rsidR="001F402E" w:rsidRPr="00395A53"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 xml:space="preserve">Discussions: </w:t>
      </w:r>
      <w:r w:rsidRPr="0038082F">
        <w:rPr>
          <w:rFonts w:ascii="Times New Roman" w:eastAsia="Times New Roman" w:hAnsi="Times New Roman" w:cs="Times New Roman"/>
          <w:sz w:val="24"/>
          <w:szCs w:val="24"/>
        </w:rPr>
        <w:t xml:space="preserve">In accordance with present performing structure the overall volume related to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is around 5% over the level of business revenue respectively. This </w:t>
      </w:r>
      <w:proofErr w:type="gramStart"/>
      <w:r w:rsidRPr="0038082F">
        <w:rPr>
          <w:rFonts w:ascii="Times New Roman" w:eastAsia="Times New Roman" w:hAnsi="Times New Roman" w:cs="Times New Roman"/>
          <w:sz w:val="24"/>
          <w:szCs w:val="24"/>
        </w:rPr>
        <w:t>particular expenditure</w:t>
      </w:r>
      <w:proofErr w:type="gramEnd"/>
      <w:r w:rsidRPr="0038082F">
        <w:rPr>
          <w:rFonts w:ascii="Times New Roman" w:eastAsia="Times New Roman" w:hAnsi="Times New Roman" w:cs="Times New Roman"/>
          <w:sz w:val="24"/>
          <w:szCs w:val="24"/>
        </w:rPr>
        <w:t xml:space="preserve"> by nature is recognised as a semi variable expenditure of the business which can positively control up to a certain volume for maintaining the level of business performance competency efficiently </w:t>
      </w:r>
      <w:r w:rsidRPr="00395A53">
        <w:rPr>
          <w:rFonts w:ascii="Times New Roman" w:eastAsia="Times New Roman" w:hAnsi="Times New Roman" w:cs="Times New Roman"/>
          <w:sz w:val="24"/>
          <w:szCs w:val="24"/>
        </w:rPr>
        <w:t xml:space="preserve">(Sanjeev </w:t>
      </w:r>
      <w:r w:rsidRPr="00395A53">
        <w:rPr>
          <w:rFonts w:ascii="Times New Roman" w:eastAsia="Times New Roman" w:hAnsi="Times New Roman" w:cs="Times New Roman"/>
          <w:i/>
          <w:sz w:val="24"/>
          <w:szCs w:val="24"/>
        </w:rPr>
        <w:t xml:space="preserve">et al. </w:t>
      </w:r>
      <w:r w:rsidRPr="00395A53">
        <w:rPr>
          <w:rFonts w:ascii="Times New Roman" w:eastAsia="Times New Roman" w:hAnsi="Times New Roman" w:cs="Times New Roman"/>
          <w:sz w:val="24"/>
          <w:szCs w:val="24"/>
        </w:rPr>
        <w:t>2012</w:t>
      </w:r>
      <w:r w:rsidR="00BA4F47" w:rsidRPr="00395A53">
        <w:rPr>
          <w:rFonts w:ascii="Times New Roman" w:eastAsia="Times New Roman" w:hAnsi="Times New Roman" w:cs="Times New Roman"/>
          <w:sz w:val="24"/>
          <w:szCs w:val="24"/>
        </w:rPr>
        <w:t>, pp. 205-210</w:t>
      </w:r>
      <w:r w:rsidRPr="00395A53">
        <w:rPr>
          <w:rFonts w:ascii="Times New Roman" w:eastAsia="Times New Roman" w:hAnsi="Times New Roman" w:cs="Times New Roman"/>
          <w:sz w:val="24"/>
          <w:szCs w:val="24"/>
        </w:rPr>
        <w:t xml:space="preserve">). </w:t>
      </w:r>
    </w:p>
    <w:p w14:paraId="00000022" w14:textId="18C76432"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Relate</w:t>
      </w:r>
      <w:r w:rsidRPr="0038082F">
        <w:rPr>
          <w:rFonts w:ascii="Times New Roman" w:eastAsia="Times New Roman" w:hAnsi="Times New Roman" w:cs="Times New Roman"/>
          <w:sz w:val="24"/>
          <w:szCs w:val="24"/>
        </w:rPr>
        <w:t xml:space="preserve">: Depending on the present situation it is recommended to the management that through </w:t>
      </w:r>
      <w:r w:rsidR="008A0141" w:rsidRPr="0038082F">
        <w:rPr>
          <w:rFonts w:ascii="Times New Roman" w:eastAsia="Times New Roman" w:hAnsi="Times New Roman" w:cs="Times New Roman"/>
          <w:sz w:val="24"/>
          <w:szCs w:val="24"/>
        </w:rPr>
        <w:t>the reduction</w:t>
      </w:r>
      <w:r w:rsidRPr="0038082F">
        <w:rPr>
          <w:rFonts w:ascii="Times New Roman" w:eastAsia="Times New Roman" w:hAnsi="Times New Roman" w:cs="Times New Roman"/>
          <w:sz w:val="24"/>
          <w:szCs w:val="24"/>
        </w:rPr>
        <w:t xml:space="preserve"> of this type of expenditures a proper </w:t>
      </w:r>
      <w:r w:rsidR="008A0141" w:rsidRPr="0038082F">
        <w:rPr>
          <w:rFonts w:ascii="Times New Roman" w:eastAsia="Times New Roman" w:hAnsi="Times New Roman" w:cs="Times New Roman"/>
          <w:sz w:val="24"/>
          <w:szCs w:val="24"/>
        </w:rPr>
        <w:t>development related</w:t>
      </w:r>
      <w:r w:rsidRPr="0038082F">
        <w:rPr>
          <w:rFonts w:ascii="Times New Roman" w:eastAsia="Times New Roman" w:hAnsi="Times New Roman" w:cs="Times New Roman"/>
          <w:sz w:val="24"/>
          <w:szCs w:val="24"/>
        </w:rPr>
        <w:t xml:space="preserve"> to business systematic growth can be positively initiated. </w:t>
      </w:r>
    </w:p>
    <w:p w14:paraId="00000023" w14:textId="77777777" w:rsidR="001F402E" w:rsidRPr="0038082F" w:rsidRDefault="001C1842" w:rsidP="000D72A8">
      <w:pPr>
        <w:pStyle w:val="Heading1"/>
      </w:pPr>
      <w:bookmarkStart w:id="2" w:name="_Toc66453865"/>
      <w:r w:rsidRPr="0038082F">
        <w:t>Conclusions</w:t>
      </w:r>
      <w:bookmarkEnd w:id="2"/>
      <w:r w:rsidRPr="0038082F">
        <w:t xml:space="preserve"> </w:t>
      </w:r>
    </w:p>
    <w:p w14:paraId="00000024" w14:textId="1A7E1D27" w:rsidR="001F402E" w:rsidRPr="0038082F" w:rsidRDefault="001C1842">
      <w:pPr>
        <w:spacing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sz w:val="24"/>
          <w:szCs w:val="24"/>
        </w:rPr>
        <w:t xml:space="preserve">According to the above discussion it is </w:t>
      </w:r>
      <w:r w:rsidR="008A0141" w:rsidRPr="0038082F">
        <w:rPr>
          <w:rFonts w:ascii="Times New Roman" w:eastAsia="Times New Roman" w:hAnsi="Times New Roman" w:cs="Times New Roman"/>
          <w:sz w:val="24"/>
          <w:szCs w:val="24"/>
        </w:rPr>
        <w:t>basically recognised</w:t>
      </w:r>
      <w:r w:rsidRPr="0038082F">
        <w:rPr>
          <w:rFonts w:ascii="Times New Roman" w:eastAsia="Times New Roman" w:hAnsi="Times New Roman" w:cs="Times New Roman"/>
          <w:sz w:val="24"/>
          <w:szCs w:val="24"/>
        </w:rPr>
        <w:t xml:space="preserve"> that providing importance to this type of Costing approach is </w:t>
      </w:r>
      <w:r w:rsidR="008A0141" w:rsidRPr="0038082F">
        <w:rPr>
          <w:rFonts w:ascii="Times New Roman" w:eastAsia="Times New Roman" w:hAnsi="Times New Roman" w:cs="Times New Roman"/>
          <w:sz w:val="24"/>
          <w:szCs w:val="24"/>
        </w:rPr>
        <w:t>essential for</w:t>
      </w:r>
      <w:r w:rsidRPr="0038082F">
        <w:rPr>
          <w:rFonts w:ascii="Times New Roman" w:eastAsia="Times New Roman" w:hAnsi="Times New Roman" w:cs="Times New Roman"/>
          <w:sz w:val="24"/>
          <w:szCs w:val="24"/>
        </w:rPr>
        <w:t xml:space="preserve"> every business concern for efficient reporting and business financial performance analysis purposes. According to the correspondent, it is also recognisable that in the present situation if the management </w:t>
      </w:r>
      <w:proofErr w:type="gramStart"/>
      <w:r w:rsidRPr="0038082F">
        <w:rPr>
          <w:rFonts w:ascii="Times New Roman" w:eastAsia="Times New Roman" w:hAnsi="Times New Roman" w:cs="Times New Roman"/>
          <w:sz w:val="24"/>
          <w:szCs w:val="24"/>
        </w:rPr>
        <w:t>is able to</w:t>
      </w:r>
      <w:proofErr w:type="gramEnd"/>
      <w:r w:rsidRPr="0038082F">
        <w:rPr>
          <w:rFonts w:ascii="Times New Roman" w:eastAsia="Times New Roman" w:hAnsi="Times New Roman" w:cs="Times New Roman"/>
          <w:sz w:val="24"/>
          <w:szCs w:val="24"/>
        </w:rPr>
        <w:t xml:space="preserve"> reduce or eliminate some of the uncertain expenditure label positively therefore a systematic growth can be positively maintained with maintaining the level of business sustainability development efficiently. </w:t>
      </w:r>
    </w:p>
    <w:p w14:paraId="00000025" w14:textId="77777777" w:rsidR="001F402E" w:rsidRPr="0038082F" w:rsidRDefault="001F402E">
      <w:pPr>
        <w:spacing w:line="360" w:lineRule="auto"/>
        <w:jc w:val="both"/>
        <w:rPr>
          <w:rFonts w:ascii="Times New Roman" w:eastAsia="Times New Roman" w:hAnsi="Times New Roman" w:cs="Times New Roman"/>
          <w:sz w:val="24"/>
          <w:szCs w:val="24"/>
        </w:rPr>
      </w:pPr>
    </w:p>
    <w:p w14:paraId="00000026" w14:textId="77777777" w:rsidR="001F402E" w:rsidRPr="0038082F" w:rsidRDefault="001F402E">
      <w:pPr>
        <w:spacing w:line="360" w:lineRule="auto"/>
        <w:jc w:val="both"/>
        <w:rPr>
          <w:rFonts w:ascii="Times New Roman" w:eastAsia="Times New Roman" w:hAnsi="Times New Roman" w:cs="Times New Roman"/>
          <w:sz w:val="24"/>
          <w:szCs w:val="24"/>
        </w:rPr>
      </w:pPr>
    </w:p>
    <w:p w14:paraId="00000027" w14:textId="77777777" w:rsidR="001F402E" w:rsidRPr="0038082F" w:rsidRDefault="001F402E">
      <w:pPr>
        <w:spacing w:line="360" w:lineRule="auto"/>
        <w:jc w:val="both"/>
        <w:rPr>
          <w:rFonts w:ascii="Times New Roman" w:eastAsia="Times New Roman" w:hAnsi="Times New Roman" w:cs="Times New Roman"/>
          <w:b/>
          <w:sz w:val="24"/>
          <w:szCs w:val="24"/>
        </w:rPr>
      </w:pPr>
    </w:p>
    <w:p w14:paraId="00000028" w14:textId="77777777" w:rsidR="001F402E" w:rsidRPr="0038082F" w:rsidRDefault="001F402E">
      <w:pPr>
        <w:spacing w:line="360" w:lineRule="auto"/>
        <w:jc w:val="both"/>
        <w:rPr>
          <w:rFonts w:ascii="Times New Roman" w:eastAsia="Times New Roman" w:hAnsi="Times New Roman" w:cs="Times New Roman"/>
          <w:sz w:val="24"/>
          <w:szCs w:val="24"/>
        </w:rPr>
      </w:pPr>
    </w:p>
    <w:p w14:paraId="00000029" w14:textId="77777777" w:rsidR="001F402E" w:rsidRPr="0038082F" w:rsidRDefault="001F402E">
      <w:pPr>
        <w:spacing w:line="360" w:lineRule="auto"/>
        <w:jc w:val="both"/>
        <w:rPr>
          <w:rFonts w:ascii="Times New Roman" w:eastAsia="Times New Roman" w:hAnsi="Times New Roman" w:cs="Times New Roman"/>
          <w:sz w:val="24"/>
          <w:szCs w:val="24"/>
        </w:rPr>
      </w:pPr>
    </w:p>
    <w:p w14:paraId="0000002C" w14:textId="57B7987B" w:rsidR="001F402E" w:rsidRPr="0038082F" w:rsidRDefault="001C1842" w:rsidP="00CE6094">
      <w:pPr>
        <w:spacing w:before="240" w:after="240" w:line="360" w:lineRule="auto"/>
        <w:jc w:val="both"/>
        <w:rPr>
          <w:rFonts w:ascii="Times New Roman" w:eastAsia="Times New Roman" w:hAnsi="Times New Roman" w:cs="Times New Roman"/>
          <w:sz w:val="24"/>
          <w:szCs w:val="24"/>
        </w:rPr>
      </w:pPr>
      <w:r w:rsidRPr="0038082F">
        <w:rPr>
          <w:rFonts w:ascii="Times New Roman" w:eastAsia="Times New Roman" w:hAnsi="Times New Roman" w:cs="Times New Roman"/>
          <w:b/>
          <w:sz w:val="24"/>
          <w:szCs w:val="24"/>
        </w:rPr>
        <w:t xml:space="preserve"> </w:t>
      </w:r>
    </w:p>
    <w:p w14:paraId="0000002D" w14:textId="1819B7C6" w:rsidR="001F402E" w:rsidRPr="0038082F" w:rsidRDefault="000D72A8" w:rsidP="000D72A8">
      <w:pPr>
        <w:pStyle w:val="Heading1"/>
      </w:pPr>
      <w:bookmarkStart w:id="3" w:name="_Toc66453866"/>
      <w:r w:rsidRPr="0038082F">
        <w:lastRenderedPageBreak/>
        <w:t>References</w:t>
      </w:r>
      <w:bookmarkEnd w:id="3"/>
    </w:p>
    <w:p w14:paraId="0E87AA9A" w14:textId="77777777" w:rsidR="00CE6094" w:rsidRPr="0038082F" w:rsidRDefault="00CE6094">
      <w:pPr>
        <w:spacing w:line="360" w:lineRule="auto"/>
        <w:jc w:val="both"/>
        <w:rPr>
          <w:rFonts w:ascii="Times New Roman" w:eastAsia="Times New Roman" w:hAnsi="Times New Roman" w:cs="Times New Roman"/>
          <w:sz w:val="24"/>
          <w:szCs w:val="24"/>
        </w:rPr>
      </w:pPr>
    </w:p>
    <w:p w14:paraId="05A89C15" w14:textId="34A3654C" w:rsidR="00CE6094" w:rsidRPr="00395A53" w:rsidRDefault="00CE6094" w:rsidP="000D72A8">
      <w:pPr>
        <w:pStyle w:val="NormalWeb"/>
        <w:spacing w:after="240"/>
        <w:rPr>
          <w:color w:val="auto"/>
        </w:rPr>
      </w:pPr>
      <w:proofErr w:type="spellStart"/>
      <w:r w:rsidRPr="00395A53">
        <w:rPr>
          <w:color w:val="auto"/>
        </w:rPr>
        <w:t>Alam</w:t>
      </w:r>
      <w:proofErr w:type="spellEnd"/>
      <w:r w:rsidRPr="00395A53">
        <w:rPr>
          <w:color w:val="auto"/>
        </w:rPr>
        <w:t xml:space="preserve">, S., Ranasinghe, S.B. and Wickramasinghe, D. </w:t>
      </w:r>
      <w:r w:rsidR="00536EEA">
        <w:rPr>
          <w:color w:val="auto"/>
        </w:rPr>
        <w:t>(</w:t>
      </w:r>
      <w:r w:rsidRPr="00395A53">
        <w:rPr>
          <w:color w:val="auto"/>
        </w:rPr>
        <w:t>2019</w:t>
      </w:r>
      <w:r w:rsidR="00536EEA">
        <w:rPr>
          <w:color w:val="auto"/>
        </w:rPr>
        <w:t>)</w:t>
      </w:r>
      <w:r w:rsidRPr="00395A53">
        <w:rPr>
          <w:color w:val="auto"/>
        </w:rPr>
        <w:t xml:space="preserve"> </w:t>
      </w:r>
      <w:r w:rsidRPr="00536EEA">
        <w:rPr>
          <w:i/>
          <w:iCs/>
          <w:color w:val="auto"/>
        </w:rPr>
        <w:t>Ethnographic significance in researching management accounting: Bangladesh and Sri Lanka</w:t>
      </w:r>
      <w:r w:rsidRPr="00395A53">
        <w:rPr>
          <w:color w:val="auto"/>
        </w:rPr>
        <w:t>. Pp. 200-205</w:t>
      </w:r>
    </w:p>
    <w:p w14:paraId="307885B5" w14:textId="583D06B0" w:rsidR="00CE6094" w:rsidRPr="0038082F" w:rsidRDefault="00CE6094" w:rsidP="000D72A8">
      <w:pPr>
        <w:pStyle w:val="NormalWeb"/>
        <w:spacing w:after="240"/>
      </w:pPr>
      <w:r w:rsidRPr="0038082F">
        <w:t xml:space="preserve">Hao, F., Xiao, Q. and Chon, K. </w:t>
      </w:r>
      <w:r w:rsidR="00536EEA">
        <w:t>(</w:t>
      </w:r>
      <w:r w:rsidRPr="0038082F">
        <w:t>2020</w:t>
      </w:r>
      <w:r w:rsidR="00536EEA">
        <w:t>)</w:t>
      </w:r>
      <w:r w:rsidRPr="0038082F">
        <w:t xml:space="preserve"> </w:t>
      </w:r>
      <w:r w:rsidR="00596721">
        <w:rPr>
          <w:rFonts w:ascii="Arial Narrow" w:hAnsi="Arial Narrow"/>
        </w:rPr>
        <w:t>‛</w:t>
      </w:r>
      <w:r w:rsidRPr="00536EEA">
        <w:rPr>
          <w:i/>
          <w:iCs/>
        </w:rPr>
        <w:t xml:space="preserve">COVID-19 </w:t>
      </w:r>
      <w:r w:rsidRPr="00536EEA">
        <w:t>and China’s hotel industry: Impacts, a disaster management framework, and post-pandemic agenda</w:t>
      </w:r>
      <w:r w:rsidR="00596721">
        <w:rPr>
          <w:rFonts w:ascii="Arial Narrow" w:hAnsi="Arial Narrow"/>
        </w:rPr>
        <w:t>’</w:t>
      </w:r>
      <w:r w:rsidR="00596721">
        <w:t>,</w:t>
      </w:r>
      <w:r w:rsidRPr="0038082F">
        <w:t xml:space="preserve"> </w:t>
      </w:r>
      <w:r w:rsidRPr="00596721">
        <w:rPr>
          <w:i/>
          <w:iCs/>
        </w:rPr>
        <w:t>International journal of hospitality management</w:t>
      </w:r>
      <w:r w:rsidRPr="0038082F">
        <w:t>, 90, p.102</w:t>
      </w:r>
      <w:r w:rsidR="00DB7360">
        <w:t>-</w:t>
      </w:r>
      <w:r w:rsidRPr="0038082F">
        <w:t>636.</w:t>
      </w:r>
    </w:p>
    <w:p w14:paraId="7162659D" w14:textId="77777777" w:rsidR="004F227D" w:rsidRDefault="00CE6094" w:rsidP="004F227D">
      <w:pPr>
        <w:spacing w:after="570"/>
        <w:rPr>
          <w:color w:val="333333"/>
          <w:sz w:val="20"/>
          <w:szCs w:val="20"/>
        </w:rPr>
      </w:pPr>
      <w:r w:rsidRPr="0038082F">
        <w:t xml:space="preserve">Pham, T.D., Dwyer, L., </w:t>
      </w:r>
      <w:proofErr w:type="spellStart"/>
      <w:r w:rsidRPr="0038082F">
        <w:t>Su</w:t>
      </w:r>
      <w:proofErr w:type="spellEnd"/>
      <w:r w:rsidRPr="0038082F">
        <w:t xml:space="preserve">, J.J. and Ngo, T. </w:t>
      </w:r>
      <w:r w:rsidR="00596721">
        <w:t>(</w:t>
      </w:r>
      <w:r w:rsidRPr="0038082F">
        <w:t>2021</w:t>
      </w:r>
      <w:r w:rsidR="00596721">
        <w:t>)</w:t>
      </w:r>
      <w:r w:rsidRPr="0038082F">
        <w:t xml:space="preserve"> </w:t>
      </w:r>
      <w:r w:rsidR="00596721">
        <w:rPr>
          <w:rFonts w:ascii="Arial Narrow" w:hAnsi="Arial Narrow"/>
        </w:rPr>
        <w:t>‛</w:t>
      </w:r>
      <w:r w:rsidRPr="0038082F">
        <w:t>COVID-19 impacts of inbound tourism on Australian economy</w:t>
      </w:r>
      <w:r w:rsidR="00596721">
        <w:rPr>
          <w:rFonts w:ascii="Arial Narrow" w:hAnsi="Arial Narrow"/>
        </w:rPr>
        <w:t>’</w:t>
      </w:r>
      <w:r w:rsidR="004F227D">
        <w:t>,</w:t>
      </w:r>
      <w:r w:rsidRPr="0038082F">
        <w:t xml:space="preserve"> </w:t>
      </w:r>
      <w:r w:rsidRPr="00596721">
        <w:rPr>
          <w:i/>
          <w:iCs/>
        </w:rPr>
        <w:t>Annals of Tourism Research</w:t>
      </w:r>
      <w:r w:rsidRPr="0038082F">
        <w:t>, 88, p.103</w:t>
      </w:r>
      <w:r w:rsidR="00DB7360">
        <w:t>-</w:t>
      </w:r>
      <w:r w:rsidRPr="0038082F">
        <w:t>179.</w:t>
      </w:r>
      <w:r w:rsidR="004F227D" w:rsidRPr="004F227D">
        <w:rPr>
          <w:color w:val="333333"/>
          <w:sz w:val="20"/>
          <w:szCs w:val="20"/>
        </w:rPr>
        <w:t xml:space="preserve"> </w:t>
      </w:r>
      <w:r w:rsidR="004F227D">
        <w:rPr>
          <w:color w:val="333333"/>
          <w:sz w:val="20"/>
          <w:szCs w:val="20"/>
        </w:rPr>
        <w:t> </w:t>
      </w:r>
    </w:p>
    <w:p w14:paraId="27124D33" w14:textId="3C99BFDD" w:rsidR="00CE6094" w:rsidRPr="004F227D" w:rsidRDefault="00CE6094" w:rsidP="004F227D">
      <w:pPr>
        <w:spacing w:after="570"/>
        <w:rPr>
          <w:color w:val="333333"/>
          <w:sz w:val="20"/>
          <w:szCs w:val="20"/>
        </w:rPr>
      </w:pPr>
      <w:r w:rsidRPr="0038082F">
        <w:t xml:space="preserve">Polyzos, S., </w:t>
      </w:r>
      <w:proofErr w:type="spellStart"/>
      <w:r w:rsidRPr="0038082F">
        <w:t>Samitas</w:t>
      </w:r>
      <w:proofErr w:type="spellEnd"/>
      <w:r w:rsidRPr="0038082F">
        <w:t xml:space="preserve">, A. and </w:t>
      </w:r>
      <w:proofErr w:type="spellStart"/>
      <w:r w:rsidRPr="0038082F">
        <w:t>Spyridou</w:t>
      </w:r>
      <w:proofErr w:type="spellEnd"/>
      <w:r w:rsidRPr="0038082F">
        <w:t xml:space="preserve">, A.E. </w:t>
      </w:r>
      <w:r w:rsidR="00596721">
        <w:t>(</w:t>
      </w:r>
      <w:r w:rsidRPr="0038082F">
        <w:t>2020</w:t>
      </w:r>
      <w:r w:rsidR="00596721">
        <w:t>)</w:t>
      </w:r>
      <w:r w:rsidRPr="0038082F">
        <w:t xml:space="preserve"> </w:t>
      </w:r>
      <w:r w:rsidR="004F227D">
        <w:rPr>
          <w:rFonts w:ascii="Arial Narrow" w:hAnsi="Arial Narrow"/>
        </w:rPr>
        <w:t>‛</w:t>
      </w:r>
      <w:r w:rsidRPr="0038082F">
        <w:t xml:space="preserve">Tourism demand and the COVID-19 pandemic: An LSTM approach. </w:t>
      </w:r>
      <w:r w:rsidRPr="004F227D">
        <w:rPr>
          <w:i/>
          <w:iCs/>
        </w:rPr>
        <w:t>Tourism Recreation Research</w:t>
      </w:r>
      <w:r w:rsidRPr="0038082F">
        <w:t>, pp.1-13.</w:t>
      </w:r>
    </w:p>
    <w:p w14:paraId="04286EC1" w14:textId="05F2FFB5" w:rsidR="00CE6094" w:rsidRPr="0038082F" w:rsidRDefault="00CE6094" w:rsidP="000D72A8">
      <w:pPr>
        <w:pStyle w:val="NormalWeb"/>
        <w:spacing w:after="240"/>
      </w:pPr>
      <w:r w:rsidRPr="0038082F">
        <w:t xml:space="preserve">Prideaux, B., Thompson, M. and Pabel, A. </w:t>
      </w:r>
      <w:r w:rsidR="004F227D">
        <w:t>(</w:t>
      </w:r>
      <w:r w:rsidRPr="0038082F">
        <w:t>2020</w:t>
      </w:r>
      <w:r w:rsidR="004F227D">
        <w:t>)</w:t>
      </w:r>
      <w:r w:rsidRPr="0038082F">
        <w:t xml:space="preserve"> </w:t>
      </w:r>
      <w:r w:rsidR="004F227D">
        <w:rPr>
          <w:rFonts w:ascii="Arial Narrow" w:hAnsi="Arial Narrow"/>
        </w:rPr>
        <w:t>‛</w:t>
      </w:r>
      <w:r w:rsidRPr="0038082F">
        <w:t>Lessons from COVID-19 can prepare global tourism for the economic transformation needed to combat climate change</w:t>
      </w:r>
      <w:r w:rsidR="004F227D">
        <w:rPr>
          <w:rFonts w:ascii="Arial Narrow" w:hAnsi="Arial Narrow"/>
        </w:rPr>
        <w:t>’</w:t>
      </w:r>
      <w:r w:rsidR="004F227D">
        <w:t>,</w:t>
      </w:r>
      <w:r w:rsidRPr="0038082F">
        <w:t xml:space="preserve"> </w:t>
      </w:r>
      <w:r w:rsidRPr="004F227D">
        <w:rPr>
          <w:i/>
          <w:iCs/>
        </w:rPr>
        <w:t>Tourism Geographies</w:t>
      </w:r>
      <w:r w:rsidRPr="0038082F">
        <w:t>, 22(3), pp.667-678.</w:t>
      </w:r>
    </w:p>
    <w:p w14:paraId="1E2D91B2" w14:textId="71D0848A" w:rsidR="00CE6094" w:rsidRPr="0038082F" w:rsidRDefault="00CE6094" w:rsidP="000D72A8">
      <w:pPr>
        <w:pStyle w:val="NormalWeb"/>
        <w:spacing w:after="240"/>
      </w:pPr>
      <w:proofErr w:type="spellStart"/>
      <w:r w:rsidRPr="0038082F">
        <w:t>Riadil</w:t>
      </w:r>
      <w:proofErr w:type="spellEnd"/>
      <w:r w:rsidRPr="0038082F">
        <w:t xml:space="preserve">, I.G. </w:t>
      </w:r>
      <w:r w:rsidR="00DA74A9">
        <w:t>(</w:t>
      </w:r>
      <w:r w:rsidRPr="0038082F">
        <w:t>2020</w:t>
      </w:r>
      <w:r w:rsidR="00DA74A9">
        <w:t>)</w:t>
      </w:r>
      <w:r w:rsidRPr="0038082F">
        <w:t xml:space="preserve"> </w:t>
      </w:r>
      <w:r w:rsidR="00DA74A9">
        <w:rPr>
          <w:rFonts w:ascii="Arial Narrow" w:hAnsi="Arial Narrow"/>
        </w:rPr>
        <w:t>‛</w:t>
      </w:r>
      <w:r w:rsidRPr="0038082F">
        <w:t xml:space="preserve">Tourism </w:t>
      </w:r>
      <w:r w:rsidR="004F227D">
        <w:t>I</w:t>
      </w:r>
      <w:r w:rsidRPr="0038082F">
        <w:t xml:space="preserve">ndustry </w:t>
      </w:r>
      <w:r w:rsidR="004F227D">
        <w:t>C</w:t>
      </w:r>
      <w:r w:rsidRPr="0038082F">
        <w:t xml:space="preserve">risis and its </w:t>
      </w:r>
      <w:r w:rsidR="004F227D">
        <w:t>I</w:t>
      </w:r>
      <w:r w:rsidRPr="0038082F">
        <w:t xml:space="preserve">mpacts: </w:t>
      </w:r>
      <w:r w:rsidR="004F227D">
        <w:t>I</w:t>
      </w:r>
      <w:r w:rsidRPr="0038082F">
        <w:t xml:space="preserve">nvestigating the Indonesian </w:t>
      </w:r>
      <w:r w:rsidR="004F227D">
        <w:t>T</w:t>
      </w:r>
      <w:r w:rsidRPr="0038082F">
        <w:t xml:space="preserve">ourism </w:t>
      </w:r>
      <w:r w:rsidR="004F227D">
        <w:t>E</w:t>
      </w:r>
      <w:r w:rsidRPr="0038082F">
        <w:t xml:space="preserve">mployees </w:t>
      </w:r>
      <w:r w:rsidR="004F227D">
        <w:t>P</w:t>
      </w:r>
      <w:r w:rsidRPr="0038082F">
        <w:t xml:space="preserve">erspectives’ in the </w:t>
      </w:r>
      <w:r w:rsidR="004F227D">
        <w:t>P</w:t>
      </w:r>
      <w:r w:rsidRPr="0038082F">
        <w:t>andemic of COVID-19</w:t>
      </w:r>
      <w:r w:rsidR="00DA74A9">
        <w:rPr>
          <w:rFonts w:ascii="Arial Narrow" w:hAnsi="Arial Narrow"/>
        </w:rPr>
        <w:t>’</w:t>
      </w:r>
      <w:r w:rsidR="00DA74A9">
        <w:t>,</w:t>
      </w:r>
      <w:r w:rsidRPr="0038082F">
        <w:t xml:space="preserve"> </w:t>
      </w:r>
      <w:proofErr w:type="spellStart"/>
      <w:r w:rsidRPr="004F227D">
        <w:rPr>
          <w:i/>
          <w:iCs/>
        </w:rPr>
        <w:t>Jurnal</w:t>
      </w:r>
      <w:proofErr w:type="spellEnd"/>
      <w:r w:rsidRPr="004F227D">
        <w:rPr>
          <w:i/>
          <w:iCs/>
        </w:rPr>
        <w:t xml:space="preserve"> </w:t>
      </w:r>
      <w:proofErr w:type="spellStart"/>
      <w:r w:rsidRPr="004F227D">
        <w:rPr>
          <w:i/>
          <w:iCs/>
        </w:rPr>
        <w:t>Kepariwisataan</w:t>
      </w:r>
      <w:proofErr w:type="spellEnd"/>
      <w:r w:rsidRPr="004F227D">
        <w:rPr>
          <w:i/>
          <w:iCs/>
        </w:rPr>
        <w:t xml:space="preserve">: </w:t>
      </w:r>
      <w:proofErr w:type="spellStart"/>
      <w:r w:rsidRPr="004F227D">
        <w:rPr>
          <w:i/>
          <w:iCs/>
        </w:rPr>
        <w:t>Destinasi</w:t>
      </w:r>
      <w:proofErr w:type="spellEnd"/>
      <w:r w:rsidRPr="004F227D">
        <w:rPr>
          <w:i/>
          <w:iCs/>
        </w:rPr>
        <w:t xml:space="preserve">, </w:t>
      </w:r>
      <w:proofErr w:type="spellStart"/>
      <w:r w:rsidRPr="004F227D">
        <w:rPr>
          <w:i/>
          <w:iCs/>
        </w:rPr>
        <w:t>Hospitalitas</w:t>
      </w:r>
      <w:proofErr w:type="spellEnd"/>
      <w:r w:rsidRPr="004F227D">
        <w:rPr>
          <w:i/>
          <w:iCs/>
        </w:rPr>
        <w:t xml:space="preserve"> Dan </w:t>
      </w:r>
      <w:proofErr w:type="spellStart"/>
      <w:r w:rsidRPr="004F227D">
        <w:rPr>
          <w:i/>
          <w:iCs/>
        </w:rPr>
        <w:t>Perjalanan</w:t>
      </w:r>
      <w:proofErr w:type="spellEnd"/>
      <w:r w:rsidRPr="0038082F">
        <w:t>, 4(2), pp.98-108.</w:t>
      </w:r>
    </w:p>
    <w:p w14:paraId="553B1A40" w14:textId="4EF2C9A3" w:rsidR="00CE6094" w:rsidRPr="0038082F" w:rsidRDefault="00CE6094" w:rsidP="000D72A8">
      <w:pPr>
        <w:pStyle w:val="NormalWeb"/>
        <w:spacing w:after="240"/>
        <w:rPr>
          <w:color w:val="000000"/>
        </w:rPr>
      </w:pPr>
      <w:r w:rsidRPr="0038082F">
        <w:t xml:space="preserve">Sanjeev, G.M., </w:t>
      </w:r>
      <w:proofErr w:type="spellStart"/>
      <w:r w:rsidRPr="0038082F">
        <w:t>Jauhari</w:t>
      </w:r>
      <w:proofErr w:type="spellEnd"/>
      <w:r w:rsidRPr="0038082F">
        <w:t xml:space="preserve">, V. and Vij, M. </w:t>
      </w:r>
      <w:r w:rsidR="004C7FDD">
        <w:t>(</w:t>
      </w:r>
      <w:r w:rsidRPr="0038082F">
        <w:t>2012</w:t>
      </w:r>
      <w:r w:rsidR="004C7FDD">
        <w:t>)</w:t>
      </w:r>
      <w:r w:rsidRPr="0038082F">
        <w:t xml:space="preserve"> </w:t>
      </w:r>
      <w:r w:rsidR="004C7FDD">
        <w:rPr>
          <w:rFonts w:ascii="Arial Narrow" w:hAnsi="Arial Narrow"/>
        </w:rPr>
        <w:t>‛</w:t>
      </w:r>
      <w:r w:rsidRPr="0038082F">
        <w:t>A survey of factors influencing cost structures in the Indian hotel sector</w:t>
      </w:r>
      <w:r w:rsidR="004C7FDD">
        <w:rPr>
          <w:rFonts w:ascii="Arial Narrow" w:hAnsi="Arial Narrow"/>
        </w:rPr>
        <w:t>’</w:t>
      </w:r>
      <w:r w:rsidR="004C7FDD">
        <w:t>,</w:t>
      </w:r>
      <w:r w:rsidRPr="0038082F">
        <w:t xml:space="preserve"> </w:t>
      </w:r>
      <w:r w:rsidRPr="004C7FDD">
        <w:rPr>
          <w:i/>
          <w:iCs/>
        </w:rPr>
        <w:t>Worldwide Hospitality and Tourism Themes</w:t>
      </w:r>
      <w:r w:rsidR="004C7FDD">
        <w:t>,</w:t>
      </w:r>
      <w:r>
        <w:t xml:space="preserve"> Pp. 205-210. </w:t>
      </w:r>
    </w:p>
    <w:p w14:paraId="576AF91E" w14:textId="72AEC337" w:rsidR="00CE6094" w:rsidRPr="0038082F" w:rsidRDefault="00CE6094" w:rsidP="000D72A8">
      <w:pPr>
        <w:pStyle w:val="NormalWeb"/>
        <w:spacing w:after="240"/>
        <w:rPr>
          <w:color w:val="000000"/>
        </w:rPr>
      </w:pPr>
      <w:r w:rsidRPr="0038082F">
        <w:rPr>
          <w:color w:val="000000"/>
        </w:rPr>
        <w:t xml:space="preserve">Statista </w:t>
      </w:r>
      <w:r w:rsidR="00874159">
        <w:rPr>
          <w:color w:val="000000"/>
        </w:rPr>
        <w:t>(</w:t>
      </w:r>
      <w:r w:rsidRPr="0038082F">
        <w:rPr>
          <w:color w:val="000000"/>
        </w:rPr>
        <w:t>2020</w:t>
      </w:r>
      <w:r w:rsidR="00874159">
        <w:rPr>
          <w:color w:val="000000"/>
        </w:rPr>
        <w:t>),</w:t>
      </w:r>
      <w:r w:rsidRPr="0038082F">
        <w:rPr>
          <w:color w:val="000000"/>
        </w:rPr>
        <w:t xml:space="preserve"> </w:t>
      </w:r>
      <w:r w:rsidRPr="0038082F">
        <w:rPr>
          <w:i/>
          <w:iCs/>
          <w:color w:val="000000"/>
        </w:rPr>
        <w:t>Drop in global hotel occupancy due to COVID-19 by country 2020 | Statista</w:t>
      </w:r>
      <w:r w:rsidRPr="0038082F">
        <w:rPr>
          <w:color w:val="000000"/>
        </w:rPr>
        <w:t>. Available</w:t>
      </w:r>
      <w:r w:rsidR="00874159">
        <w:rPr>
          <w:color w:val="000000"/>
        </w:rPr>
        <w:t xml:space="preserve"> </w:t>
      </w:r>
      <w:r w:rsidRPr="0038082F">
        <w:rPr>
          <w:color w:val="000000"/>
        </w:rPr>
        <w:t xml:space="preserve">at: https://www.statista.com/statistics/1109521/hotel-occupancy-coronavirus/ </w:t>
      </w:r>
      <w:r w:rsidR="00874159">
        <w:rPr>
          <w:color w:val="000000"/>
        </w:rPr>
        <w:t>(</w:t>
      </w:r>
      <w:r w:rsidRPr="0038082F">
        <w:rPr>
          <w:color w:val="000000"/>
        </w:rPr>
        <w:t>Accessed 12 March 2021</w:t>
      </w:r>
      <w:r w:rsidR="00874159">
        <w:rPr>
          <w:color w:val="000000"/>
        </w:rPr>
        <w:t>)</w:t>
      </w:r>
      <w:r w:rsidRPr="0038082F">
        <w:rPr>
          <w:color w:val="000000"/>
        </w:rPr>
        <w:t>.</w:t>
      </w:r>
    </w:p>
    <w:p w14:paraId="3DE3D502" w14:textId="26C01B8C" w:rsidR="00CE6094" w:rsidRDefault="00CE6094" w:rsidP="000D72A8">
      <w:pPr>
        <w:pStyle w:val="NormalWeb"/>
        <w:spacing w:after="240"/>
      </w:pPr>
      <w:r w:rsidRPr="0038082F">
        <w:t xml:space="preserve">Vij, M. </w:t>
      </w:r>
      <w:r w:rsidR="00874159">
        <w:t>(</w:t>
      </w:r>
      <w:r w:rsidRPr="0038082F">
        <w:t>2019</w:t>
      </w:r>
      <w:r w:rsidR="00874159">
        <w:t>),</w:t>
      </w:r>
      <w:r w:rsidRPr="0038082F">
        <w:t xml:space="preserve"> </w:t>
      </w:r>
      <w:r w:rsidR="00874159">
        <w:rPr>
          <w:rFonts w:ascii="Arial Narrow" w:hAnsi="Arial Narrow"/>
        </w:rPr>
        <w:t>‛</w:t>
      </w:r>
      <w:r w:rsidRPr="0038082F">
        <w:t>The emerging importance of risk management and enterprise risk management strategies in the Indian hospitality industry</w:t>
      </w:r>
      <w:r w:rsidR="00874159">
        <w:rPr>
          <w:rFonts w:ascii="Arial Narrow" w:hAnsi="Arial Narrow"/>
        </w:rPr>
        <w:t>’</w:t>
      </w:r>
      <w:r w:rsidR="00874159">
        <w:t>,</w:t>
      </w:r>
      <w:r w:rsidRPr="0038082F">
        <w:t xml:space="preserve"> </w:t>
      </w:r>
      <w:r w:rsidRPr="00874159">
        <w:rPr>
          <w:i/>
          <w:iCs/>
        </w:rPr>
        <w:t>Worldwide Hospitality and Tourism Themes</w:t>
      </w:r>
      <w:r w:rsidR="00874159">
        <w:t>,</w:t>
      </w:r>
      <w:r>
        <w:t xml:space="preserve"> pp.10-12</w:t>
      </w:r>
      <w:r w:rsidR="00874159">
        <w:t>.</w:t>
      </w:r>
      <w:r>
        <w:t xml:space="preserve">  </w:t>
      </w:r>
    </w:p>
    <w:p w14:paraId="0000002E" w14:textId="77777777" w:rsidR="001F402E" w:rsidRPr="0038082F" w:rsidRDefault="001F402E">
      <w:pPr>
        <w:spacing w:line="360" w:lineRule="auto"/>
        <w:jc w:val="both"/>
        <w:rPr>
          <w:rFonts w:ascii="Times New Roman" w:eastAsia="Times New Roman" w:hAnsi="Times New Roman" w:cs="Times New Roman"/>
          <w:sz w:val="24"/>
          <w:szCs w:val="24"/>
        </w:rPr>
      </w:pPr>
    </w:p>
    <w:p w14:paraId="0000002F" w14:textId="77777777" w:rsidR="001F402E" w:rsidRPr="0038082F" w:rsidRDefault="001F402E">
      <w:pPr>
        <w:spacing w:line="360" w:lineRule="auto"/>
        <w:jc w:val="both"/>
        <w:rPr>
          <w:rFonts w:ascii="Times New Roman" w:eastAsia="Times New Roman" w:hAnsi="Times New Roman" w:cs="Times New Roman"/>
          <w:sz w:val="24"/>
          <w:szCs w:val="24"/>
        </w:rPr>
      </w:pPr>
    </w:p>
    <w:sectPr w:rsidR="001F402E" w:rsidRPr="0038082F">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1ABB93" w14:textId="77777777" w:rsidR="00A361EE" w:rsidRDefault="00A361EE">
      <w:pPr>
        <w:spacing w:line="240" w:lineRule="auto"/>
      </w:pPr>
      <w:r>
        <w:separator/>
      </w:r>
    </w:p>
  </w:endnote>
  <w:endnote w:type="continuationSeparator" w:id="0">
    <w:p w14:paraId="11CC5C5D" w14:textId="77777777" w:rsidR="00A361EE" w:rsidRDefault="00A361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6037922"/>
      <w:docPartObj>
        <w:docPartGallery w:val="Page Numbers (Bottom of Page)"/>
        <w:docPartUnique/>
      </w:docPartObj>
    </w:sdtPr>
    <w:sdtEndPr>
      <w:rPr>
        <w:noProof/>
      </w:rPr>
    </w:sdtEndPr>
    <w:sdtContent>
      <w:p w14:paraId="75A83E2C" w14:textId="2FD24984" w:rsidR="00F212A5" w:rsidRDefault="00F212A5">
        <w:pPr>
          <w:pStyle w:val="Footer"/>
          <w:jc w:val="right"/>
        </w:pPr>
        <w:r>
          <w:fldChar w:fldCharType="begin"/>
        </w:r>
        <w:r>
          <w:instrText xml:space="preserve"> PAGE   \* MERGEFORMAT </w:instrText>
        </w:r>
        <w:r>
          <w:fldChar w:fldCharType="separate"/>
        </w:r>
        <w:r w:rsidR="00AE5AF7">
          <w:rPr>
            <w:noProof/>
          </w:rPr>
          <w:t>8</w:t>
        </w:r>
        <w:r>
          <w:rPr>
            <w:noProof/>
          </w:rPr>
          <w:fldChar w:fldCharType="end"/>
        </w:r>
      </w:p>
    </w:sdtContent>
  </w:sdt>
  <w:p w14:paraId="34DF1255" w14:textId="77777777" w:rsidR="00F212A5" w:rsidRDefault="00F21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C1A64" w14:textId="77777777" w:rsidR="00A361EE" w:rsidRDefault="00A361EE">
      <w:pPr>
        <w:spacing w:line="240" w:lineRule="auto"/>
      </w:pPr>
      <w:r>
        <w:separator/>
      </w:r>
    </w:p>
  </w:footnote>
  <w:footnote w:type="continuationSeparator" w:id="0">
    <w:p w14:paraId="3611AA76" w14:textId="77777777" w:rsidR="00A361EE" w:rsidRDefault="00A361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F47CF2"/>
    <w:multiLevelType w:val="multilevel"/>
    <w:tmpl w:val="59B4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5E3849"/>
    <w:multiLevelType w:val="multilevel"/>
    <w:tmpl w:val="21728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F402E"/>
    <w:rsid w:val="000D72A8"/>
    <w:rsid w:val="001A730E"/>
    <w:rsid w:val="001C1842"/>
    <w:rsid w:val="001F402E"/>
    <w:rsid w:val="002F2CB8"/>
    <w:rsid w:val="0038082F"/>
    <w:rsid w:val="00395A53"/>
    <w:rsid w:val="0047173A"/>
    <w:rsid w:val="004C7FDD"/>
    <w:rsid w:val="004F227D"/>
    <w:rsid w:val="00536EEA"/>
    <w:rsid w:val="00557B27"/>
    <w:rsid w:val="00596721"/>
    <w:rsid w:val="005E5433"/>
    <w:rsid w:val="007B18A9"/>
    <w:rsid w:val="00874159"/>
    <w:rsid w:val="008967A3"/>
    <w:rsid w:val="008A0141"/>
    <w:rsid w:val="009D073C"/>
    <w:rsid w:val="00A361EE"/>
    <w:rsid w:val="00AE5AF7"/>
    <w:rsid w:val="00BA4F47"/>
    <w:rsid w:val="00C84CF4"/>
    <w:rsid w:val="00CE6094"/>
    <w:rsid w:val="00DA74A9"/>
    <w:rsid w:val="00DB7360"/>
    <w:rsid w:val="00F212A5"/>
    <w:rsid w:val="00F76D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408A9"/>
  <w15:docId w15:val="{5DE71392-EFDF-440F-B9F8-E010D83BD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D72A8"/>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unhideWhenUsed/>
    <w:rsid w:val="000D72A8"/>
    <w:pPr>
      <w:spacing w:after="160" w:line="360" w:lineRule="auto"/>
      <w:jc w:val="both"/>
    </w:pPr>
    <w:rPr>
      <w:rFonts w:ascii="Times New Roman" w:eastAsia="Times New Roman" w:hAnsi="Times New Roman" w:cs="Times New Roman"/>
      <w:color w:val="000000" w:themeColor="text1"/>
      <w:sz w:val="24"/>
      <w:szCs w:val="24"/>
    </w:rPr>
  </w:style>
  <w:style w:type="paragraph" w:styleId="TOCHeading">
    <w:name w:val="TOC Heading"/>
    <w:basedOn w:val="Heading1"/>
    <w:next w:val="Normal"/>
    <w:uiPriority w:val="39"/>
    <w:semiHidden/>
    <w:unhideWhenUsed/>
    <w:qFormat/>
    <w:rsid w:val="000D72A8"/>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D72A8"/>
    <w:pPr>
      <w:spacing w:after="100"/>
    </w:pPr>
  </w:style>
  <w:style w:type="character" w:styleId="Hyperlink">
    <w:name w:val="Hyperlink"/>
    <w:basedOn w:val="DefaultParagraphFont"/>
    <w:uiPriority w:val="99"/>
    <w:unhideWhenUsed/>
    <w:rsid w:val="000D72A8"/>
    <w:rPr>
      <w:color w:val="0000FF" w:themeColor="hyperlink"/>
      <w:u w:val="single"/>
    </w:rPr>
  </w:style>
  <w:style w:type="paragraph" w:styleId="BalloonText">
    <w:name w:val="Balloon Text"/>
    <w:basedOn w:val="Normal"/>
    <w:link w:val="BalloonTextChar"/>
    <w:uiPriority w:val="99"/>
    <w:semiHidden/>
    <w:unhideWhenUsed/>
    <w:rsid w:val="000D72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A8"/>
    <w:rPr>
      <w:rFonts w:ascii="Tahoma" w:hAnsi="Tahoma" w:cs="Tahoma"/>
      <w:sz w:val="16"/>
      <w:szCs w:val="16"/>
      <w:lang w:val="en-GB"/>
    </w:rPr>
  </w:style>
  <w:style w:type="paragraph" w:styleId="Header">
    <w:name w:val="header"/>
    <w:basedOn w:val="Normal"/>
    <w:link w:val="HeaderChar"/>
    <w:uiPriority w:val="99"/>
    <w:unhideWhenUsed/>
    <w:rsid w:val="00F212A5"/>
    <w:pPr>
      <w:tabs>
        <w:tab w:val="center" w:pos="4513"/>
        <w:tab w:val="right" w:pos="9026"/>
      </w:tabs>
      <w:spacing w:line="240" w:lineRule="auto"/>
    </w:pPr>
  </w:style>
  <w:style w:type="character" w:customStyle="1" w:styleId="HeaderChar">
    <w:name w:val="Header Char"/>
    <w:basedOn w:val="DefaultParagraphFont"/>
    <w:link w:val="Header"/>
    <w:uiPriority w:val="99"/>
    <w:rsid w:val="00F212A5"/>
    <w:rPr>
      <w:lang w:val="en-GB"/>
    </w:rPr>
  </w:style>
  <w:style w:type="paragraph" w:styleId="Footer">
    <w:name w:val="footer"/>
    <w:basedOn w:val="Normal"/>
    <w:link w:val="FooterChar"/>
    <w:uiPriority w:val="99"/>
    <w:unhideWhenUsed/>
    <w:rsid w:val="00F212A5"/>
    <w:pPr>
      <w:tabs>
        <w:tab w:val="center" w:pos="4513"/>
        <w:tab w:val="right" w:pos="9026"/>
      </w:tabs>
      <w:spacing w:line="240" w:lineRule="auto"/>
    </w:pPr>
  </w:style>
  <w:style w:type="character" w:customStyle="1" w:styleId="FooterChar">
    <w:name w:val="Footer Char"/>
    <w:basedOn w:val="DefaultParagraphFont"/>
    <w:link w:val="Footer"/>
    <w:uiPriority w:val="99"/>
    <w:rsid w:val="00F212A5"/>
    <w:rPr>
      <w:lang w:val="en-GB"/>
    </w:rPr>
  </w:style>
  <w:style w:type="paragraph" w:customStyle="1" w:styleId="dx-doi">
    <w:name w:val="dx-doi"/>
    <w:basedOn w:val="Normal"/>
    <w:rsid w:val="004F227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181118">
      <w:bodyDiv w:val="1"/>
      <w:marLeft w:val="0"/>
      <w:marRight w:val="0"/>
      <w:marTop w:val="0"/>
      <w:marBottom w:val="0"/>
      <w:divBdr>
        <w:top w:val="none" w:sz="0" w:space="0" w:color="auto"/>
        <w:left w:val="none" w:sz="0" w:space="0" w:color="auto"/>
        <w:bottom w:val="none" w:sz="0" w:space="0" w:color="auto"/>
        <w:right w:val="none" w:sz="0" w:space="0" w:color="auto"/>
      </w:divBdr>
    </w:div>
    <w:div w:id="487404675">
      <w:bodyDiv w:val="1"/>
      <w:marLeft w:val="0"/>
      <w:marRight w:val="0"/>
      <w:marTop w:val="0"/>
      <w:marBottom w:val="0"/>
      <w:divBdr>
        <w:top w:val="none" w:sz="0" w:space="0" w:color="auto"/>
        <w:left w:val="none" w:sz="0" w:space="0" w:color="auto"/>
        <w:bottom w:val="none" w:sz="0" w:space="0" w:color="auto"/>
        <w:right w:val="none" w:sz="0" w:space="0" w:color="auto"/>
      </w:divBdr>
    </w:div>
    <w:div w:id="1902402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3A7193-9B13-4DDE-A7A4-88D4850B8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8</Pages>
  <Words>2165</Words>
  <Characters>12347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 Hanu (1915952)</cp:lastModifiedBy>
  <cp:revision>11</cp:revision>
  <dcterms:created xsi:type="dcterms:W3CDTF">2021-03-17T09:06:00Z</dcterms:created>
  <dcterms:modified xsi:type="dcterms:W3CDTF">2021-03-20T10:14:00Z</dcterms:modified>
</cp:coreProperties>
</file>