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546382" w14:textId="77777777" w:rsidR="00147E7D" w:rsidRDefault="00147E7D" w:rsidP="00147E7D">
      <w:pPr>
        <w:pStyle w:val="OBESubtitle1sttier"/>
      </w:pPr>
      <w:bookmarkStart w:id="0" w:name="_Toc175647956"/>
      <w:r w:rsidRPr="00B52A48">
        <w:t>Data Analysis and Findings</w:t>
      </w:r>
      <w:bookmarkEnd w:id="0"/>
    </w:p>
    <w:p w14:paraId="517A526F" w14:textId="77777777" w:rsidR="00147E7D" w:rsidRPr="00402187" w:rsidRDefault="00147E7D" w:rsidP="00147E7D">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The analysis of literature and secondary data reveals several key themes and trends regarding police armament in the UK. This section synthesi</w:t>
      </w:r>
      <w:r>
        <w:rPr>
          <w:rFonts w:asciiTheme="minorHAnsi" w:eastAsiaTheme="minorEastAsia" w:hAnsiTheme="minorHAnsi" w:cstheme="minorBidi"/>
          <w:color w:val="auto"/>
          <w:kern w:val="0"/>
          <w:lang w:val="en-GB"/>
        </w:rPr>
        <w:t>s</w:t>
      </w:r>
      <w:r w:rsidRPr="00402187">
        <w:rPr>
          <w:rFonts w:asciiTheme="minorHAnsi" w:eastAsiaTheme="minorEastAsia" w:hAnsiTheme="minorHAnsi" w:cstheme="minorBidi"/>
          <w:color w:val="auto"/>
          <w:kern w:val="0"/>
          <w:lang w:val="en-GB"/>
        </w:rPr>
        <w:t>es these findings, examines statistical data on police firearm use, and critically evaluates conflicting viewpoints in the literature.</w:t>
      </w:r>
    </w:p>
    <w:p w14:paraId="5CB94EDA" w14:textId="77777777" w:rsidR="00147E7D" w:rsidRDefault="00147E7D" w:rsidP="00147E7D">
      <w:pPr>
        <w:pStyle w:val="OBESubtitle2ndtier"/>
      </w:pPr>
      <w:bookmarkStart w:id="1" w:name="_Toc175647957"/>
      <w:r w:rsidRPr="00402187">
        <w:t>Synthesis of Key Themes from the Literature</w:t>
      </w:r>
      <w:bookmarkEnd w:id="1"/>
    </w:p>
    <w:p w14:paraId="4C12FBED" w14:textId="77777777" w:rsidR="00147E7D" w:rsidRPr="00402187" w:rsidRDefault="00147E7D" w:rsidP="00147E7D">
      <w:pPr>
        <w:pStyle w:val="OBESubtitle3rdtier"/>
        <w:rPr>
          <w:rFonts w:cstheme="minorBidi"/>
        </w:rPr>
      </w:pPr>
      <w:bookmarkStart w:id="2" w:name="_Toc175647958"/>
      <w:r w:rsidRPr="00402187">
        <w:t>Historical Continuity vs. Modern Challenges:</w:t>
      </w:r>
      <w:bookmarkEnd w:id="2"/>
    </w:p>
    <w:p w14:paraId="0F57A12C" w14:textId="77777777" w:rsidR="00147E7D" w:rsidRDefault="00147E7D" w:rsidP="00147E7D">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A recurring theme in the literature is the tension between maintaining the UK's tradition of unarmed policing and addressing contemporary security threats. Reiner (2010) emphasi</w:t>
      </w:r>
      <w:r>
        <w:rPr>
          <w:rFonts w:asciiTheme="minorHAnsi" w:eastAsiaTheme="minorEastAsia" w:hAnsiTheme="minorHAnsi" w:cstheme="minorBidi"/>
          <w:color w:val="auto"/>
          <w:kern w:val="0"/>
          <w:lang w:val="en-GB"/>
        </w:rPr>
        <w:t>s</w:t>
      </w:r>
      <w:r w:rsidRPr="00402187">
        <w:rPr>
          <w:rFonts w:asciiTheme="minorHAnsi" w:eastAsiaTheme="minorEastAsia" w:hAnsiTheme="minorHAnsi" w:cstheme="minorBidi"/>
          <w:color w:val="auto"/>
          <w:kern w:val="0"/>
          <w:lang w:val="en-GB"/>
        </w:rPr>
        <w:t xml:space="preserve">es the historical and cultural significance of 'policing by consent', while </w:t>
      </w:r>
      <w:r w:rsidRPr="00DB210A">
        <w:t>Balestrini</w:t>
      </w:r>
      <w:r>
        <w:t xml:space="preserve"> (</w:t>
      </w:r>
      <w:r w:rsidRPr="00DB210A">
        <w:t>2021)</w:t>
      </w:r>
      <w:r>
        <w:t xml:space="preserve"> </w:t>
      </w:r>
      <w:r w:rsidRPr="00402187">
        <w:rPr>
          <w:rFonts w:asciiTheme="minorHAnsi" w:eastAsiaTheme="minorEastAsia" w:hAnsiTheme="minorHAnsi" w:cstheme="minorBidi"/>
          <w:color w:val="auto"/>
          <w:kern w:val="0"/>
          <w:lang w:val="en-GB"/>
        </w:rPr>
        <w:t>argue for the need to adapt to modern risks. This dichotomy underpins much of the debate on police armament.</w:t>
      </w:r>
    </w:p>
    <w:p w14:paraId="2FCEC1F1" w14:textId="77777777" w:rsidR="00147E7D" w:rsidRDefault="00147E7D" w:rsidP="00147E7D">
      <w:pPr>
        <w:pStyle w:val="OBESubtitle3rdtier"/>
      </w:pPr>
      <w:bookmarkStart w:id="3" w:name="_Toc175647959"/>
      <w:r w:rsidRPr="00402187">
        <w:t>Regional Variations:</w:t>
      </w:r>
      <w:bookmarkEnd w:id="3"/>
    </w:p>
    <w:p w14:paraId="29F313CB" w14:textId="77777777" w:rsidR="00147E7D" w:rsidRDefault="00147E7D" w:rsidP="00147E7D">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 xml:space="preserve">The literature highlights significant regional differences in approaches to and perceptions of armed policing. </w:t>
      </w:r>
      <w:r>
        <w:rPr>
          <w:rFonts w:asciiTheme="minorHAnsi" w:eastAsiaTheme="minorEastAsia" w:hAnsiTheme="minorHAnsi" w:cstheme="minorBidi"/>
          <w:color w:val="auto"/>
          <w:kern w:val="0"/>
          <w:lang w:val="en-GB"/>
        </w:rPr>
        <w:t>Rogers (2013)</w:t>
      </w:r>
      <w:r w:rsidRPr="00402187">
        <w:rPr>
          <w:rFonts w:asciiTheme="minorHAnsi" w:eastAsiaTheme="minorEastAsia" w:hAnsiTheme="minorHAnsi" w:cstheme="minorBidi"/>
          <w:color w:val="auto"/>
          <w:kern w:val="0"/>
          <w:lang w:val="en-GB"/>
        </w:rPr>
        <w:t xml:space="preserve"> note</w:t>
      </w:r>
      <w:r>
        <w:rPr>
          <w:rFonts w:asciiTheme="minorHAnsi" w:eastAsiaTheme="minorEastAsia" w:hAnsiTheme="minorHAnsi" w:cstheme="minorBidi"/>
          <w:color w:val="auto"/>
          <w:kern w:val="0"/>
          <w:lang w:val="en-GB"/>
        </w:rPr>
        <w:t>s</w:t>
      </w:r>
      <w:r w:rsidRPr="00402187">
        <w:rPr>
          <w:rFonts w:asciiTheme="minorHAnsi" w:eastAsiaTheme="minorEastAsia" w:hAnsiTheme="minorHAnsi" w:cstheme="minorBidi"/>
          <w:color w:val="auto"/>
          <w:kern w:val="0"/>
          <w:lang w:val="en-GB"/>
        </w:rPr>
        <w:t xml:space="preserve"> that rural Welsh communities show greater resistance to armed policing compared to urban areas, reflecting diverse local contexts and attitudes across the UK.</w:t>
      </w:r>
    </w:p>
    <w:p w14:paraId="6D4B1308" w14:textId="77777777" w:rsidR="00147E7D" w:rsidRDefault="00147E7D" w:rsidP="00147E7D">
      <w:pPr>
        <w:pStyle w:val="OBESubtitle3rdtier"/>
      </w:pPr>
      <w:bookmarkStart w:id="4" w:name="_Toc175647960"/>
      <w:r w:rsidRPr="00610708">
        <w:t>Impact on Crime Rates</w:t>
      </w:r>
      <w:bookmarkEnd w:id="4"/>
    </w:p>
    <w:p w14:paraId="74261443" w14:textId="77777777" w:rsidR="00147E7D" w:rsidRDefault="00147E7D" w:rsidP="00147E7D">
      <w:pPr>
        <w:pStyle w:val="OBEBibliography"/>
        <w:spacing w:line="360" w:lineRule="auto"/>
      </w:pPr>
      <w:r>
        <w:t xml:space="preserve">One key factor that needs to be considered in this debate is whether arming all police officers would </w:t>
      </w:r>
      <w:proofErr w:type="gramStart"/>
      <w:r>
        <w:t>actually reduce</w:t>
      </w:r>
      <w:proofErr w:type="gramEnd"/>
      <w:r>
        <w:t xml:space="preserve"> crime. On the positive side of the pro-armed police group, it could be argued that giving officers guns would help deter violent crime. However, the evidence from international comparisons and UK-specific data seems somewhat less clear-cut. According to the Home Office (2024), during the year ending in September 2023, there were 5.4 million crimes recorded in England and Wales, which is a 1 per cent drop from the year before. Crucially, this decrease came about without any substantive changes to policies on police armament, which suggests that other factors may have been more important in reducing these crime rates. In areas where armed response units may be more abundant, such as London, the effects on violent crime may not be as straightforward. For instance, the Metropolitan Police (2023) reported that knife crime decreased by 5 per cent in 2022/23, </w:t>
      </w:r>
      <w:r>
        <w:lastRenderedPageBreak/>
        <w:t>which they attribute to their targeted policing strategy rather than the presence of more armed officers.</w:t>
      </w:r>
    </w:p>
    <w:p w14:paraId="73E44001" w14:textId="77777777" w:rsidR="00147E7D" w:rsidRDefault="00147E7D" w:rsidP="00147E7D">
      <w:pPr>
        <w:pStyle w:val="OBEBibliography"/>
        <w:spacing w:line="360" w:lineRule="auto"/>
      </w:pPr>
      <w:r>
        <w:t>In contrast, Wales, where armed police operations are less common, saw a 3 per cent reduction in recorded crime in the same period according to the Welsh Government (2023). This suggests that policing strategies involving police armament might not have as much of an impact as community policing strategies, socio-economic conditions and other factors.</w:t>
      </w:r>
    </w:p>
    <w:p w14:paraId="16785556" w14:textId="77777777" w:rsidR="00147E7D" w:rsidRPr="00776933" w:rsidRDefault="00147E7D" w:rsidP="00147E7D">
      <w:pPr>
        <w:pStyle w:val="OBEBibliography"/>
        <w:spacing w:line="360" w:lineRule="auto"/>
      </w:pPr>
      <w:r>
        <w:t xml:space="preserve">International evidence is also instructive. Koper and Roth (2021) </w:t>
      </w:r>
      <w:proofErr w:type="spellStart"/>
      <w:r>
        <w:t>analysed</w:t>
      </w:r>
      <w:proofErr w:type="spellEnd"/>
      <w:r>
        <w:t xml:space="preserve"> international police armament policies and crime rates across 20 countries. They found no evidence that routine arming of police officers reduced crime, and found that community policing, social services and economic engagement were more related to effective crime reduction.</w:t>
      </w:r>
    </w:p>
    <w:p w14:paraId="216E782B" w14:textId="77777777" w:rsidR="00147E7D" w:rsidRPr="00402187" w:rsidRDefault="00147E7D" w:rsidP="00147E7D">
      <w:pPr>
        <w:pStyle w:val="OBESubtitle3rdtier"/>
        <w:rPr>
          <w:rFonts w:cstheme="minorBidi"/>
        </w:rPr>
      </w:pPr>
      <w:bookmarkStart w:id="5" w:name="_Toc175647961"/>
      <w:r w:rsidRPr="00402187">
        <w:t>Impact on Community Relations:</w:t>
      </w:r>
      <w:bookmarkEnd w:id="5"/>
    </w:p>
    <w:p w14:paraId="2604DEBE" w14:textId="77777777" w:rsidR="00147E7D" w:rsidRDefault="00147E7D" w:rsidP="00147E7D">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 xml:space="preserve">A consistent theme is the potential effect of increased police armament on community trust and cooperation. </w:t>
      </w:r>
      <w:proofErr w:type="spellStart"/>
      <w:r w:rsidRPr="00402187">
        <w:rPr>
          <w:rFonts w:asciiTheme="minorHAnsi" w:eastAsiaTheme="minorEastAsia" w:hAnsiTheme="minorHAnsi" w:cstheme="minorBidi"/>
          <w:color w:val="auto"/>
          <w:kern w:val="0"/>
          <w:lang w:val="en-GB"/>
        </w:rPr>
        <w:t>Yesberg</w:t>
      </w:r>
      <w:proofErr w:type="spellEnd"/>
      <w:r w:rsidRPr="00402187">
        <w:rPr>
          <w:rFonts w:asciiTheme="minorHAnsi" w:eastAsiaTheme="minorEastAsia" w:hAnsiTheme="minorHAnsi" w:cstheme="minorBidi"/>
          <w:color w:val="auto"/>
          <w:kern w:val="0"/>
          <w:lang w:val="en-GB"/>
        </w:rPr>
        <w:t xml:space="preserve"> et al. (2022) find that visible armed police presence can increase anxiety in everyday settings, potentially straining police-community relations.</w:t>
      </w:r>
    </w:p>
    <w:p w14:paraId="23E1DFB0" w14:textId="77777777" w:rsidR="00147E7D" w:rsidRPr="00402187" w:rsidRDefault="00147E7D" w:rsidP="00147E7D">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 xml:space="preserve">The literature reveals a complex balance between ensuring officer safety and maintaining public trust. While </w:t>
      </w:r>
      <w:r>
        <w:rPr>
          <w:rFonts w:asciiTheme="minorHAnsi" w:eastAsiaTheme="minorEastAsia" w:hAnsiTheme="minorHAnsi" w:cstheme="minorBidi"/>
          <w:color w:val="auto"/>
          <w:kern w:val="0"/>
          <w:lang w:val="en-GB"/>
        </w:rPr>
        <w:t>Card &amp; DiNardo (2002)</w:t>
      </w:r>
      <w:r w:rsidRPr="00402187">
        <w:rPr>
          <w:rFonts w:asciiTheme="minorHAnsi" w:eastAsiaTheme="minorEastAsia" w:hAnsiTheme="minorHAnsi" w:cstheme="minorBidi"/>
          <w:color w:val="auto"/>
          <w:kern w:val="0"/>
          <w:lang w:val="en-GB"/>
        </w:rPr>
        <w:t xml:space="preserve"> suggest that armed officers might deter violent crime, Squires and Kennison (2022) warn of </w:t>
      </w:r>
      <w:r>
        <w:rPr>
          <w:rFonts w:asciiTheme="minorHAnsi" w:eastAsiaTheme="minorEastAsia" w:hAnsiTheme="minorHAnsi" w:cstheme="minorBidi"/>
          <w:color w:val="auto"/>
          <w:kern w:val="0"/>
          <w:lang w:val="en-GB"/>
        </w:rPr>
        <w:t xml:space="preserve">a </w:t>
      </w:r>
      <w:r w:rsidRPr="00402187">
        <w:rPr>
          <w:rFonts w:asciiTheme="minorHAnsi" w:eastAsiaTheme="minorEastAsia" w:hAnsiTheme="minorHAnsi" w:cstheme="minorBidi"/>
          <w:color w:val="auto"/>
          <w:kern w:val="0"/>
          <w:lang w:val="en-GB"/>
        </w:rPr>
        <w:t xml:space="preserve">potential escalation in </w:t>
      </w:r>
      <w:r>
        <w:rPr>
          <w:rFonts w:asciiTheme="minorHAnsi" w:eastAsiaTheme="minorEastAsia" w:hAnsiTheme="minorHAnsi" w:cstheme="minorBidi"/>
          <w:color w:val="auto"/>
          <w:kern w:val="0"/>
          <w:lang w:val="en-GB"/>
        </w:rPr>
        <w:t xml:space="preserve">the </w:t>
      </w:r>
      <w:r w:rsidRPr="00402187">
        <w:rPr>
          <w:rFonts w:asciiTheme="minorHAnsi" w:eastAsiaTheme="minorEastAsia" w:hAnsiTheme="minorHAnsi" w:cstheme="minorBidi"/>
          <w:color w:val="auto"/>
          <w:kern w:val="0"/>
          <w:lang w:val="en-GB"/>
        </w:rPr>
        <w:t>use of force incidents.</w:t>
      </w:r>
    </w:p>
    <w:p w14:paraId="2B4F3369" w14:textId="77777777" w:rsidR="00147E7D" w:rsidRPr="00402187" w:rsidRDefault="00147E7D" w:rsidP="00147E7D">
      <w:pPr>
        <w:pStyle w:val="OBESubtitle2ndtier"/>
        <w:rPr>
          <w:rFonts w:asciiTheme="minorHAnsi" w:hAnsiTheme="minorHAnsi" w:cstheme="minorBidi"/>
          <w:color w:val="auto"/>
        </w:rPr>
      </w:pPr>
      <w:bookmarkStart w:id="6" w:name="_Toc175647962"/>
      <w:r w:rsidRPr="00402187">
        <w:t>Analysis of Trends in Policing Strategies and Their Effectiveness</w:t>
      </w:r>
      <w:bookmarkEnd w:id="6"/>
    </w:p>
    <w:p w14:paraId="18742022" w14:textId="77777777" w:rsidR="00147E7D" w:rsidRPr="00402187" w:rsidRDefault="00147E7D" w:rsidP="00147E7D">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UK policing strategies have evolved to incorporate a tiered approach to armed response, balancing traditional unarmed policing with speciali</w:t>
      </w:r>
      <w:r>
        <w:rPr>
          <w:rFonts w:asciiTheme="minorHAnsi" w:eastAsiaTheme="minorEastAsia" w:hAnsiTheme="minorHAnsi" w:cstheme="minorBidi"/>
          <w:color w:val="auto"/>
          <w:kern w:val="0"/>
          <w:lang w:val="en-GB"/>
        </w:rPr>
        <w:t>s</w:t>
      </w:r>
      <w:r w:rsidRPr="00402187">
        <w:rPr>
          <w:rFonts w:asciiTheme="minorHAnsi" w:eastAsiaTheme="minorEastAsia" w:hAnsiTheme="minorHAnsi" w:cstheme="minorBidi"/>
          <w:color w:val="auto"/>
          <w:kern w:val="0"/>
          <w:lang w:val="en-GB"/>
        </w:rPr>
        <w:t>ed armed units. Bacon (2022) analyses this system, noting its flexibility in addressing various threat levels while maintaining the principle of minimal force.</w:t>
      </w:r>
    </w:p>
    <w:p w14:paraId="3A017BCA" w14:textId="77777777" w:rsidR="00147E7D" w:rsidRPr="00402187" w:rsidRDefault="00147E7D" w:rsidP="00147E7D">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 xml:space="preserve">The effectiveness of this approach is reflected in Home Office (2024) statistics, which show a low rate of firearm discharge incidents despite an increase in armed operations. This suggests that the current model allows for armed capability when </w:t>
      </w:r>
      <w:proofErr w:type="gramStart"/>
      <w:r w:rsidRPr="00402187">
        <w:rPr>
          <w:rFonts w:asciiTheme="minorHAnsi" w:eastAsiaTheme="minorEastAsia" w:hAnsiTheme="minorHAnsi" w:cstheme="minorBidi"/>
          <w:color w:val="auto"/>
          <w:kern w:val="0"/>
          <w:lang w:val="en-GB"/>
        </w:rPr>
        <w:t>necessary</w:t>
      </w:r>
      <w:proofErr w:type="gramEnd"/>
      <w:r w:rsidRPr="00402187">
        <w:rPr>
          <w:rFonts w:asciiTheme="minorHAnsi" w:eastAsiaTheme="minorEastAsia" w:hAnsiTheme="minorHAnsi" w:cstheme="minorBidi"/>
          <w:color w:val="auto"/>
          <w:kern w:val="0"/>
          <w:lang w:val="en-GB"/>
        </w:rPr>
        <w:t xml:space="preserve"> without significantly increasing the use of lethal force.</w:t>
      </w:r>
    </w:p>
    <w:p w14:paraId="65F6BA24" w14:textId="77777777" w:rsidR="00147E7D" w:rsidRDefault="00147E7D" w:rsidP="00147E7D">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lastRenderedPageBreak/>
        <w:t>International comparisons provide context for evaluating UK strategies. Zimring's (2019) study of US policing highlights higher rates of police use of lethal force in a routinely armed force, contrasting with the UK's lower rates. However, Hendy and Packham's (2023) analysis of the Norwegian model, where firearms are kept in police vehicles, offers an alternative that might be worth considering in the UK context.</w:t>
      </w:r>
    </w:p>
    <w:p w14:paraId="454FD50A" w14:textId="77777777" w:rsidR="00147E7D" w:rsidRDefault="00147E7D" w:rsidP="00147E7D">
      <w:pPr>
        <w:pStyle w:val="OBEBibliography"/>
        <w:spacing w:line="360" w:lineRule="auto"/>
      </w:pPr>
      <w:r w:rsidRPr="0084582B">
        <w:t xml:space="preserve">The unique characteristics of Welsh policing demand special consideration in the debate over arming all officers. Jones and Lister's (2019) study on localism and police governance in Wales highlights the distinct challenges faced by Welsh police forces, particularly in rural areas. </w:t>
      </w:r>
      <w:r>
        <w:t xml:space="preserve">Their studies suggest that Welsh communities tend to prefer a more community-based style of policing, which might not be conducive to greater armament.  Official statistics from the Welsh Government (2022) illustrate that the crime rate in Wales is significantly lower than in England. In the year ending March 2022, the number of recorded crimes was significantly lower in Wales at 77.1 recorded crimes per 1,000 population compared to 92.7 in England. Welsh crime statistics. </w:t>
      </w:r>
      <w:proofErr w:type="gramStart"/>
      <w:r>
        <w:t>In light of</w:t>
      </w:r>
      <w:proofErr w:type="gramEnd"/>
      <w:r>
        <w:t xml:space="preserve"> this fact, it can be said that the relative lack of crime in the environment makes one question whether it is really necessary to provide all the officers with arms.</w:t>
      </w:r>
    </w:p>
    <w:p w14:paraId="22ACB1EF" w14:textId="77777777" w:rsidR="00147E7D" w:rsidRPr="0084582B" w:rsidRDefault="00147E7D" w:rsidP="00147E7D">
      <w:pPr>
        <w:pStyle w:val="OBEBibliography"/>
        <w:spacing w:line="360" w:lineRule="auto"/>
        <w:rPr>
          <w:rFonts w:asciiTheme="minorHAnsi" w:eastAsiaTheme="minorEastAsia" w:hAnsiTheme="minorHAnsi" w:cstheme="minorBidi"/>
          <w:color w:val="auto"/>
          <w:kern w:val="0"/>
        </w:rPr>
      </w:pPr>
      <w:r>
        <w:t xml:space="preserve">For its part, the 2023 Police and Crime Commissioner for South Wales survey found only that 23 per cent of respondents supported a rise in the number of armed officers, with most people </w:t>
      </w:r>
      <w:proofErr w:type="spellStart"/>
      <w:r>
        <w:t>favouring</w:t>
      </w:r>
      <w:proofErr w:type="spellEnd"/>
      <w:r>
        <w:t xml:space="preserve"> more investment in both community policing and crime prevention. The often-cited ideals associated with patrolling on foot, and the commitment to community relations that governs Welsh policing, suggest that any changes to armament policies should be considered on a case-by-case basis.</w:t>
      </w:r>
    </w:p>
    <w:p w14:paraId="5632D45F" w14:textId="77777777" w:rsidR="00147E7D" w:rsidRDefault="00147E7D" w:rsidP="00147E7D">
      <w:pPr>
        <w:pStyle w:val="OBESubtitle2ndtier"/>
      </w:pPr>
      <w:bookmarkStart w:id="7" w:name="_Toc175647963"/>
      <w:r w:rsidRPr="00402187">
        <w:t>Examination of Data on Police Use of Firearms and Related Incidents</w:t>
      </w:r>
      <w:bookmarkEnd w:id="7"/>
    </w:p>
    <w:p w14:paraId="770A2357" w14:textId="77777777" w:rsidR="00147E7D" w:rsidRDefault="00147E7D" w:rsidP="00147E7D">
      <w:pPr>
        <w:pStyle w:val="OBEBibliography"/>
        <w:spacing w:line="360" w:lineRule="auto"/>
      </w:pPr>
      <w:r>
        <w:t>The landscape of armed policing in Wales and the broader UK reveals significant regional disparities and complex operational challenges. At its core is the balance between effective law enforcement and the UK's tradition of unarmed policing (Reiner, 2010).</w:t>
      </w:r>
    </w:p>
    <w:p w14:paraId="5AFAB0D9" w14:textId="77777777" w:rsidR="00147E7D" w:rsidRDefault="00147E7D" w:rsidP="00147E7D">
      <w:pPr>
        <w:pStyle w:val="OBEBibliography"/>
        <w:spacing w:line="360" w:lineRule="auto"/>
      </w:pPr>
      <w:r>
        <w:t xml:space="preserve">Intra-Wales variations in firearms operations rates are striking, with Gwent's 50 operations per 100,000 population contrasting sharply with Dyfed-Powys's 19 (Home Office, 2024). This </w:t>
      </w:r>
      <w:r>
        <w:lastRenderedPageBreak/>
        <w:t>disparity suggests a nuanced interplay of factors beyond simple urban-rural divides, including cross-border influences and differing community policing strategies (Jones &amp; Lister, 2019).</w:t>
      </w:r>
    </w:p>
    <w:p w14:paraId="5E5F5291" w14:textId="77777777" w:rsidR="00147E7D" w:rsidRDefault="00147E7D" w:rsidP="00147E7D">
      <w:pPr>
        <w:pStyle w:val="OBEBibliography"/>
        <w:spacing w:line="360" w:lineRule="auto"/>
      </w:pPr>
      <w:r>
        <w:t>The consistent use of Armed Response Vehicles (ARVs) in 93% of firearms operations across regions raises questions about this model's suitability in diverse geographical contexts, particularly in rural Wales where response times may be longer (Bacon, 2022).</w:t>
      </w:r>
    </w:p>
    <w:p w14:paraId="09EF676F" w14:textId="77777777" w:rsidR="00147E7D" w:rsidRDefault="00147E7D" w:rsidP="00147E7D">
      <w:pPr>
        <w:pStyle w:val="OBEBibliography"/>
        <w:spacing w:line="360" w:lineRule="auto"/>
      </w:pPr>
      <w:r>
        <w:t>Notably, police firearms were discharged in only 2 incidents across England and Wales in the year ending March 2024, a mere 0.01% of total firearms operations (Home Office, 2024). This extremely low rate, while positive in minimizing lethal force, prompts critical questions about the justification for current armed operation levels (Squires &amp; Kennison, 2022).</w:t>
      </w:r>
    </w:p>
    <w:p w14:paraId="405FD03C" w14:textId="77777777" w:rsidR="00147E7D" w:rsidRDefault="00147E7D" w:rsidP="00147E7D">
      <w:pPr>
        <w:pStyle w:val="OBEBibliography"/>
        <w:spacing w:line="360" w:lineRule="auto"/>
      </w:pPr>
      <w:r>
        <w:t xml:space="preserve">The decreasing number of armed officers (3% decrease) against increasing overall police numbers (3% increase) suggests a policy commitment to unarmed </w:t>
      </w:r>
      <w:proofErr w:type="gramStart"/>
      <w:r>
        <w:t>policing, but</w:t>
      </w:r>
      <w:proofErr w:type="gramEnd"/>
      <w:r>
        <w:t xml:space="preserve"> raises concerns about long-term operational readiness (National Police Chiefs' Council, 2024).</w:t>
      </w:r>
    </w:p>
    <w:p w14:paraId="36C46F81" w14:textId="77777777" w:rsidR="00147E7D" w:rsidRDefault="00147E7D" w:rsidP="00147E7D">
      <w:pPr>
        <w:pStyle w:val="OBEBibliography"/>
        <w:spacing w:line="360" w:lineRule="auto"/>
      </w:pPr>
      <w:r>
        <w:t>Socioeconomic factors add complexity, with a correlation observed between high rates of firearms operations and higher levels of deprivation, as evidenced by the Indices of Multiple Deprivation (Welsh Government, 2023). This relationship is evident in Wales, particularly in areas like Newport under Gwent Police jurisdiction.</w:t>
      </w:r>
    </w:p>
    <w:p w14:paraId="28F67C4F" w14:textId="77777777" w:rsidR="00147E7D" w:rsidRDefault="00147E7D" w:rsidP="00147E7D">
      <w:pPr>
        <w:pStyle w:val="OBEBibliography"/>
        <w:spacing w:line="360" w:lineRule="auto"/>
      </w:pPr>
      <w:r>
        <w:t>These findings challenge current metrics for evaluating armed policing effectiveness and necessity (Lowe, 2022). They also highlight the Welsh experience of maintaining lower armed operation rates despite similar socioeconomic challenges to English counterparts, potentially offering insights into effective community-oriented policing approaches ((Rogers, 2013), 2023).</w:t>
      </w:r>
    </w:p>
    <w:p w14:paraId="130BB161" w14:textId="77777777" w:rsidR="00147E7D" w:rsidRPr="00E520DC" w:rsidRDefault="00147E7D" w:rsidP="00147E7D">
      <w:pPr>
        <w:pStyle w:val="OBEBibliography"/>
        <w:spacing w:line="360" w:lineRule="auto"/>
      </w:pPr>
      <w:r>
        <w:t>Looking ahead, the data underscores the need for nuanced, evidence-based policy decisions on armed policing (Jackson &amp; Bradford, 2024). The path forward requires a holistic examination of how policing intersects with broader societal issues, aiming to develop models that serve diverse community needs while adhering to principles of minimal force and maximum public trust (</w:t>
      </w:r>
      <w:proofErr w:type="spellStart"/>
      <w:r>
        <w:t>Yesberg</w:t>
      </w:r>
      <w:proofErr w:type="spellEnd"/>
      <w:r>
        <w:t xml:space="preserve"> et al., 2022).</w:t>
      </w:r>
    </w:p>
    <w:p w14:paraId="42A07F13" w14:textId="77777777" w:rsidR="00147E7D" w:rsidRPr="0084599F" w:rsidRDefault="00147E7D" w:rsidP="00147E7D">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t xml:space="preserve">The complex landscape of policing in Wales and the broader UK necessitates a multifaceted analysis that goes beyond surface-level statistics. To truly understand the </w:t>
      </w:r>
      <w:r w:rsidRPr="0084599F">
        <w:rPr>
          <w:rFonts w:asciiTheme="minorHAnsi" w:eastAsiaTheme="minorEastAsia" w:hAnsiTheme="minorHAnsi" w:cstheme="minorBidi"/>
          <w:color w:val="auto"/>
          <w:kern w:val="0"/>
          <w:lang w:val="en-GB"/>
        </w:rPr>
        <w:lastRenderedPageBreak/>
        <w:t>implications of armed policing, we must consider a range of societal factors and their intricate relationships with law enforcement strategies.</w:t>
      </w:r>
    </w:p>
    <w:p w14:paraId="2237D585" w14:textId="77777777" w:rsidR="00147E7D" w:rsidRPr="0084599F" w:rsidRDefault="00147E7D" w:rsidP="00147E7D">
      <w:pPr>
        <w:pStyle w:val="OBESubtitle2ndtier"/>
        <w:rPr>
          <w:rFonts w:asciiTheme="minorHAnsi" w:hAnsiTheme="minorHAnsi" w:cstheme="minorBidi"/>
          <w:color w:val="auto"/>
        </w:rPr>
      </w:pPr>
      <w:bookmarkStart w:id="8" w:name="_Toc175647964"/>
      <w:r w:rsidRPr="00266445">
        <w:t>Public Order Challenges: Riots and Far-Right Gatherings</w:t>
      </w:r>
      <w:bookmarkEnd w:id="8"/>
    </w:p>
    <w:p w14:paraId="53070C15" w14:textId="77777777" w:rsidR="00147E7D" w:rsidRPr="008A084E" w:rsidRDefault="00147E7D" w:rsidP="00147E7D">
      <w:pPr>
        <w:pStyle w:val="OBEBibliography"/>
        <w:spacing w:line="360" w:lineRule="auto"/>
        <w:rPr>
          <w:rFonts w:asciiTheme="minorHAnsi" w:eastAsiaTheme="minorEastAsia" w:hAnsiTheme="minorHAnsi" w:cstheme="minorBidi"/>
          <w:color w:val="auto"/>
          <w:kern w:val="0"/>
          <w:lang w:val="en-GB"/>
        </w:rPr>
      </w:pPr>
      <w:r w:rsidRPr="008A084E">
        <w:rPr>
          <w:rFonts w:asciiTheme="minorHAnsi" w:eastAsiaTheme="minorEastAsia" w:hAnsiTheme="minorHAnsi" w:cstheme="minorBidi"/>
          <w:color w:val="auto"/>
          <w:kern w:val="0"/>
          <w:lang w:val="en-GB"/>
        </w:rPr>
        <w:t xml:space="preserve">As far-right displays and associated counter-protests have escalated in occurrence and intensity across the UK, including in Wales, their challenge to prevailing policing models has grown ever more striking. A 6 per cent increase in public order offences in England and Wales in 2020/21 compared with the previous 12 months was recorded by the Home Office (2021). The year was characterised by four key protests in </w:t>
      </w:r>
      <w:proofErr w:type="spellStart"/>
      <w:r w:rsidRPr="008A084E">
        <w:rPr>
          <w:rFonts w:asciiTheme="minorHAnsi" w:eastAsiaTheme="minorEastAsia" w:hAnsiTheme="minorHAnsi" w:cstheme="minorBidi"/>
          <w:color w:val="auto"/>
          <w:kern w:val="0"/>
          <w:lang w:val="en-GB"/>
        </w:rPr>
        <w:t>Wales’</w:t>
      </w:r>
      <w:proofErr w:type="spellEnd"/>
      <w:r w:rsidRPr="008A084E">
        <w:rPr>
          <w:rFonts w:asciiTheme="minorHAnsi" w:eastAsiaTheme="minorEastAsia" w:hAnsiTheme="minorHAnsi" w:cstheme="minorBidi"/>
          <w:color w:val="auto"/>
          <w:kern w:val="0"/>
          <w:lang w:val="en-GB"/>
        </w:rPr>
        <w:t xml:space="preserve"> capital, Cardiff, with which South Wales Police have wrestled.</w:t>
      </w:r>
    </w:p>
    <w:p w14:paraId="50676761" w14:textId="77777777" w:rsidR="00147E7D" w:rsidRPr="008A084E" w:rsidRDefault="00147E7D" w:rsidP="00147E7D">
      <w:pPr>
        <w:pStyle w:val="OBEBibliography"/>
        <w:spacing w:line="360" w:lineRule="auto"/>
        <w:rPr>
          <w:rFonts w:asciiTheme="minorHAnsi" w:eastAsiaTheme="minorEastAsia" w:hAnsiTheme="minorHAnsi" w:cstheme="minorBidi"/>
          <w:color w:val="auto"/>
          <w:kern w:val="0"/>
          <w:lang w:val="en-GB"/>
        </w:rPr>
      </w:pPr>
      <w:r w:rsidRPr="008A084E">
        <w:rPr>
          <w:rFonts w:asciiTheme="minorHAnsi" w:eastAsiaTheme="minorEastAsia" w:hAnsiTheme="minorHAnsi" w:cstheme="minorBidi"/>
          <w:color w:val="auto"/>
          <w:kern w:val="0"/>
          <w:lang w:val="en-GB"/>
        </w:rPr>
        <w:t xml:space="preserve">Such events need to be policed and effectively policed. At the same time, public services must always be mindful of civil liberties and the public concerns about surveillance. Reiner (2010) refers to ‘the politics of policing’ and his influential work on the policing of public order demonstrates how the legitimacy of police actions is all-important if parts of the community are not to react negatively and sour valuable relationships – trust, if you like, of the police. The trust between Welsh communities and community policing </w:t>
      </w:r>
      <w:r>
        <w:rPr>
          <w:rFonts w:asciiTheme="minorHAnsi" w:eastAsiaTheme="minorEastAsia" w:hAnsiTheme="minorHAnsi" w:cstheme="minorBidi"/>
          <w:color w:val="auto"/>
          <w:kern w:val="0"/>
          <w:lang w:val="en-GB"/>
        </w:rPr>
        <w:t>is</w:t>
      </w:r>
      <w:r w:rsidRPr="008A084E">
        <w:rPr>
          <w:rFonts w:asciiTheme="minorHAnsi" w:eastAsiaTheme="minorEastAsia" w:hAnsiTheme="minorHAnsi" w:cstheme="minorBidi"/>
          <w:color w:val="auto"/>
          <w:kern w:val="0"/>
          <w:lang w:val="en-GB"/>
        </w:rPr>
        <w:t xml:space="preserve"> built on more than a hundred years of decentralised policing. The sight of more armed policing would be very visible on the quiet streets of </w:t>
      </w:r>
      <w:proofErr w:type="gramStart"/>
      <w:r w:rsidRPr="008A084E">
        <w:rPr>
          <w:rFonts w:asciiTheme="minorHAnsi" w:eastAsiaTheme="minorEastAsia" w:hAnsiTheme="minorHAnsi" w:cstheme="minorBidi"/>
          <w:color w:val="auto"/>
          <w:kern w:val="0"/>
          <w:lang w:val="en-GB"/>
        </w:rPr>
        <w:t>Wales, and</w:t>
      </w:r>
      <w:proofErr w:type="gramEnd"/>
      <w:r w:rsidRPr="008A084E">
        <w:rPr>
          <w:rFonts w:asciiTheme="minorHAnsi" w:eastAsiaTheme="minorEastAsia" w:hAnsiTheme="minorHAnsi" w:cstheme="minorBidi"/>
          <w:color w:val="auto"/>
          <w:kern w:val="0"/>
          <w:lang w:val="en-GB"/>
        </w:rPr>
        <w:t xml:space="preserve"> could sour trust in police.</w:t>
      </w:r>
    </w:p>
    <w:p w14:paraId="29F5E7B4" w14:textId="77777777" w:rsidR="00147E7D" w:rsidRPr="008A084E" w:rsidRDefault="00147E7D" w:rsidP="00147E7D">
      <w:pPr>
        <w:pStyle w:val="OBEBibliography"/>
        <w:spacing w:line="360" w:lineRule="auto"/>
        <w:rPr>
          <w:rFonts w:asciiTheme="minorHAnsi" w:eastAsiaTheme="minorEastAsia" w:hAnsiTheme="minorHAnsi" w:cstheme="minorBidi"/>
          <w:color w:val="auto"/>
          <w:kern w:val="0"/>
          <w:lang w:val="en-GB"/>
        </w:rPr>
      </w:pPr>
      <w:r w:rsidRPr="008A084E">
        <w:rPr>
          <w:rFonts w:asciiTheme="minorHAnsi" w:eastAsiaTheme="minorEastAsia" w:hAnsiTheme="minorHAnsi" w:cstheme="minorBidi"/>
          <w:color w:val="auto"/>
          <w:kern w:val="0"/>
          <w:lang w:val="en-GB"/>
        </w:rPr>
        <w:t>Furthermore, the ‘flashpoint’ model of public disorder proposed by Waddington et al in 1989 – highlighting the role of police tactics in either escalating or defusing potentially incendiary situations – has not really been superseded in terms of its relevance. The recent experience of Welsh police forces, which have generally been able to manage such events with relatively few instances of armed operations, seems to indicate how well the model works if applied properly. The fact that such gatherings are changing shape rather quickly – in some cases, groups are now mobilised by social media in quick time – might require a reimagining of response strategies.</w:t>
      </w:r>
    </w:p>
    <w:p w14:paraId="59C6BAB5" w14:textId="77777777" w:rsidR="00147E7D" w:rsidRPr="0084599F" w:rsidRDefault="00147E7D" w:rsidP="00147E7D">
      <w:pPr>
        <w:pStyle w:val="OBESubtitle2ndtier"/>
        <w:rPr>
          <w:rFonts w:asciiTheme="minorHAnsi" w:hAnsiTheme="minorHAnsi" w:cstheme="minorBidi"/>
          <w:color w:val="auto"/>
        </w:rPr>
      </w:pPr>
      <w:bookmarkStart w:id="9" w:name="_Toc175647965"/>
      <w:r w:rsidRPr="008A084E">
        <w:t>The Persistent Specter of Football Hooliganism</w:t>
      </w:r>
      <w:bookmarkEnd w:id="9"/>
    </w:p>
    <w:p w14:paraId="37F5952F" w14:textId="77777777" w:rsidR="00147E7D" w:rsidRPr="00E45989" w:rsidRDefault="00147E7D" w:rsidP="00147E7D">
      <w:pPr>
        <w:pStyle w:val="OBEBibliography"/>
        <w:spacing w:line="360" w:lineRule="auto"/>
        <w:rPr>
          <w:rFonts w:asciiTheme="minorHAnsi" w:eastAsiaTheme="minorEastAsia" w:hAnsiTheme="minorHAnsi" w:cstheme="minorBidi"/>
          <w:color w:val="auto"/>
          <w:kern w:val="0"/>
          <w:lang w:val="en-GB"/>
        </w:rPr>
      </w:pPr>
      <w:r w:rsidRPr="00E45989">
        <w:rPr>
          <w:rFonts w:asciiTheme="minorHAnsi" w:eastAsiaTheme="minorEastAsia" w:hAnsiTheme="minorHAnsi" w:cstheme="minorBidi"/>
          <w:color w:val="auto"/>
          <w:kern w:val="0"/>
          <w:lang w:val="en-GB"/>
        </w:rPr>
        <w:t xml:space="preserve">Football-related disorder remains a considerable challenge for policing in Wales and the rest of the UK. The UK Football Policing Unit (2022) recorded 1,308 football-related arrests in the 2021/22 season in England and Wales, including for disorder around </w:t>
      </w:r>
      <w:r w:rsidRPr="00E45989">
        <w:rPr>
          <w:rFonts w:asciiTheme="minorHAnsi" w:eastAsiaTheme="minorEastAsia" w:hAnsiTheme="minorHAnsi" w:cstheme="minorBidi"/>
          <w:color w:val="auto"/>
          <w:kern w:val="0"/>
          <w:lang w:val="en-GB"/>
        </w:rPr>
        <w:lastRenderedPageBreak/>
        <w:t>matches involving Cardiff City and Swansea City that required significant resource levels (South Wales Police, 2023).</w:t>
      </w:r>
    </w:p>
    <w:p w14:paraId="63690756" w14:textId="77777777" w:rsidR="00147E7D" w:rsidRPr="00E45989" w:rsidRDefault="00147E7D" w:rsidP="00147E7D">
      <w:pPr>
        <w:pStyle w:val="OBEBibliography"/>
        <w:spacing w:line="360" w:lineRule="auto"/>
        <w:rPr>
          <w:rFonts w:asciiTheme="minorHAnsi" w:eastAsiaTheme="minorEastAsia" w:hAnsiTheme="minorHAnsi" w:cstheme="minorBidi"/>
          <w:color w:val="auto"/>
          <w:kern w:val="0"/>
          <w:lang w:val="en-GB"/>
        </w:rPr>
      </w:pPr>
      <w:r w:rsidRPr="00E45989">
        <w:rPr>
          <w:rFonts w:asciiTheme="minorHAnsi" w:eastAsiaTheme="minorEastAsia" w:hAnsiTheme="minorHAnsi" w:cstheme="minorBidi"/>
          <w:color w:val="auto"/>
          <w:kern w:val="0"/>
          <w:lang w:val="en-GB"/>
        </w:rPr>
        <w:t>The policing of football matches in Wales has its own unique dynamics. The British sociologists Rod E Stott and Rod D Pearson (2007) wrote about football hooliganism, and in particular the importance of the social identity of football fans and what they call the ‘crowd dynamic’ – that is, the psychological effects of massed crowds acting as a collective group. They suggest that the deployment of the police – including the current kind of massing with uniformed and sometimes armed officers – can even increase tensions.</w:t>
      </w:r>
    </w:p>
    <w:p w14:paraId="4F4B5139" w14:textId="77777777" w:rsidR="00147E7D" w:rsidRDefault="00147E7D" w:rsidP="00147E7D">
      <w:pPr>
        <w:pStyle w:val="OBEBibliography"/>
        <w:spacing w:line="360" w:lineRule="auto"/>
        <w:rPr>
          <w:rFonts w:asciiTheme="minorHAnsi" w:eastAsiaTheme="minorEastAsia" w:hAnsiTheme="minorHAnsi" w:cstheme="minorBidi"/>
          <w:color w:val="auto"/>
          <w:kern w:val="0"/>
          <w:lang w:val="en-GB"/>
        </w:rPr>
      </w:pPr>
      <w:r w:rsidRPr="00E45989">
        <w:rPr>
          <w:rFonts w:asciiTheme="minorHAnsi" w:eastAsiaTheme="minorEastAsia" w:hAnsiTheme="minorHAnsi" w:cstheme="minorBidi"/>
          <w:color w:val="auto"/>
          <w:kern w:val="0"/>
          <w:lang w:val="en-GB"/>
        </w:rPr>
        <w:t>In the context of Wales where football clubs can have a major cultural status in their communities, the policing of these events needs to be particularly sensitive. It seems that in Wales at least, even in relation to potential football-related disorder, the elite units have not been widely deployed, perhaps because of the success of what Reicher et al. (2004) described as the ‘elaborated social identity model’ of crowd behaviour: the cultivation of communication and facilitation rather than control. Public order questions are closely aligned with the wider question of social well</w:t>
      </w:r>
      <w:r>
        <w:rPr>
          <w:rFonts w:asciiTheme="minorHAnsi" w:eastAsiaTheme="minorEastAsia" w:hAnsiTheme="minorHAnsi" w:cstheme="minorBidi"/>
          <w:color w:val="auto"/>
          <w:kern w:val="0"/>
          <w:lang w:val="en-GB"/>
        </w:rPr>
        <w:t>-</w:t>
      </w:r>
      <w:r w:rsidRPr="00E45989">
        <w:rPr>
          <w:rFonts w:asciiTheme="minorHAnsi" w:eastAsiaTheme="minorEastAsia" w:hAnsiTheme="minorHAnsi" w:cstheme="minorBidi"/>
          <w:color w:val="auto"/>
          <w:kern w:val="0"/>
          <w:lang w:val="en-GB"/>
        </w:rPr>
        <w:t>being, and especially the state of hospitals for the mentally ill.</w:t>
      </w:r>
    </w:p>
    <w:p w14:paraId="1777CF87" w14:textId="77777777" w:rsidR="00147E7D" w:rsidRDefault="00147E7D" w:rsidP="00147E7D">
      <w:pPr>
        <w:pStyle w:val="OBESubtitle2ndtier"/>
        <w:rPr>
          <w:rFonts w:asciiTheme="minorHAnsi" w:hAnsiTheme="minorHAnsi" w:cstheme="minorBidi"/>
          <w:color w:val="auto"/>
        </w:rPr>
      </w:pPr>
      <w:bookmarkStart w:id="10" w:name="_Toc175647966"/>
      <w:r w:rsidRPr="00E45989">
        <w:t>The Growing Challenge of Mental Health-Related Incidents</w:t>
      </w:r>
      <w:bookmarkEnd w:id="10"/>
    </w:p>
    <w:p w14:paraId="6A611D05" w14:textId="77777777" w:rsidR="00147E7D" w:rsidRPr="004931D6" w:rsidRDefault="00147E7D" w:rsidP="00147E7D">
      <w:pPr>
        <w:pStyle w:val="OBEBibliography"/>
        <w:spacing w:line="360" w:lineRule="auto"/>
        <w:rPr>
          <w:rFonts w:asciiTheme="minorHAnsi" w:eastAsiaTheme="minorEastAsia" w:hAnsiTheme="minorHAnsi" w:cstheme="minorBidi"/>
          <w:color w:val="auto"/>
          <w:kern w:val="0"/>
          <w:lang w:val="en-GB"/>
        </w:rPr>
      </w:pPr>
      <w:r w:rsidRPr="004931D6">
        <w:rPr>
          <w:rFonts w:asciiTheme="minorHAnsi" w:eastAsiaTheme="minorEastAsia" w:hAnsiTheme="minorHAnsi" w:cstheme="minorBidi"/>
          <w:color w:val="auto"/>
          <w:kern w:val="0"/>
          <w:lang w:val="en-GB"/>
        </w:rPr>
        <w:t>The rise of police responding to mental health-related crises is a fundamental change in the character of police work. The College of Policing (2023) estimates that in England and Wales</w:t>
      </w:r>
      <w:r>
        <w:rPr>
          <w:rFonts w:asciiTheme="minorHAnsi" w:eastAsiaTheme="minorEastAsia" w:hAnsiTheme="minorHAnsi" w:cstheme="minorBidi"/>
          <w:color w:val="auto"/>
          <w:kern w:val="0"/>
          <w:lang w:val="en-GB"/>
        </w:rPr>
        <w:t>,</w:t>
      </w:r>
      <w:r w:rsidRPr="004931D6">
        <w:rPr>
          <w:rFonts w:asciiTheme="minorHAnsi" w:eastAsiaTheme="minorEastAsia" w:hAnsiTheme="minorHAnsi" w:cstheme="minorBidi"/>
          <w:color w:val="auto"/>
          <w:kern w:val="0"/>
          <w:lang w:val="en-GB"/>
        </w:rPr>
        <w:t xml:space="preserve"> 20-40 per cent of callouts are relat</w:t>
      </w:r>
      <w:r>
        <w:rPr>
          <w:rFonts w:asciiTheme="minorHAnsi" w:eastAsiaTheme="minorEastAsia" w:hAnsiTheme="minorHAnsi" w:cstheme="minorBidi"/>
          <w:color w:val="auto"/>
          <w:kern w:val="0"/>
          <w:lang w:val="en-GB"/>
        </w:rPr>
        <w:t>ed</w:t>
      </w:r>
      <w:r w:rsidRPr="004931D6">
        <w:rPr>
          <w:rFonts w:asciiTheme="minorHAnsi" w:eastAsiaTheme="minorEastAsia" w:hAnsiTheme="minorHAnsi" w:cstheme="minorBidi"/>
          <w:color w:val="auto"/>
          <w:kern w:val="0"/>
          <w:lang w:val="en-GB"/>
        </w:rPr>
        <w:t xml:space="preserve"> to mental health. The Welsh Parliament’s Health and Social Care Committee (2022) report on getting it right for mental health in rural Wales highlights that amongst rural communities, the Police, Fire and Rescue Service, and ambulance service are often the first responders to mental health emergencies.</w:t>
      </w:r>
    </w:p>
    <w:p w14:paraId="2AA344C0" w14:textId="77777777" w:rsidR="00147E7D" w:rsidRPr="004931D6" w:rsidRDefault="00147E7D" w:rsidP="00147E7D">
      <w:pPr>
        <w:pStyle w:val="OBEBibliography"/>
        <w:spacing w:line="360" w:lineRule="auto"/>
        <w:rPr>
          <w:rFonts w:asciiTheme="minorHAnsi" w:eastAsiaTheme="minorEastAsia" w:hAnsiTheme="minorHAnsi" w:cstheme="minorBidi"/>
          <w:color w:val="auto"/>
          <w:kern w:val="0"/>
          <w:lang w:val="en-GB"/>
        </w:rPr>
      </w:pPr>
      <w:r w:rsidRPr="004931D6">
        <w:rPr>
          <w:rFonts w:asciiTheme="minorHAnsi" w:eastAsiaTheme="minorEastAsia" w:hAnsiTheme="minorHAnsi" w:cstheme="minorBidi"/>
          <w:color w:val="auto"/>
          <w:kern w:val="0"/>
          <w:lang w:val="en-GB"/>
        </w:rPr>
        <w:t xml:space="preserve">This trend poses profound questions about the role of police in society and whether current policing models are appropriate or not. </w:t>
      </w:r>
      <w:proofErr w:type="spellStart"/>
      <w:r w:rsidRPr="004931D6">
        <w:rPr>
          <w:rFonts w:asciiTheme="minorHAnsi" w:eastAsiaTheme="minorEastAsia" w:hAnsiTheme="minorHAnsi" w:cstheme="minorBidi"/>
          <w:color w:val="auto"/>
          <w:kern w:val="0"/>
          <w:lang w:val="en-GB"/>
        </w:rPr>
        <w:t>Teplin’s</w:t>
      </w:r>
      <w:proofErr w:type="spellEnd"/>
      <w:r w:rsidRPr="004931D6">
        <w:rPr>
          <w:rFonts w:asciiTheme="minorHAnsi" w:eastAsiaTheme="minorEastAsia" w:hAnsiTheme="minorHAnsi" w:cstheme="minorBidi"/>
          <w:color w:val="auto"/>
          <w:kern w:val="0"/>
          <w:lang w:val="en-GB"/>
        </w:rPr>
        <w:t xml:space="preserve"> (2000) study on the criminalisation of mental illness has argued that police involvement in mental health cris</w:t>
      </w:r>
      <w:r>
        <w:rPr>
          <w:rFonts w:asciiTheme="minorHAnsi" w:eastAsiaTheme="minorEastAsia" w:hAnsiTheme="minorHAnsi" w:cstheme="minorBidi"/>
          <w:color w:val="auto"/>
          <w:kern w:val="0"/>
          <w:lang w:val="en-GB"/>
        </w:rPr>
        <w:t>e</w:t>
      </w:r>
      <w:r w:rsidRPr="004931D6">
        <w:rPr>
          <w:rFonts w:asciiTheme="minorHAnsi" w:eastAsiaTheme="minorEastAsia" w:hAnsiTheme="minorHAnsi" w:cstheme="minorBidi"/>
          <w:color w:val="auto"/>
          <w:kern w:val="0"/>
          <w:lang w:val="en-GB"/>
        </w:rPr>
        <w:t xml:space="preserve">s represents a response to the demise of community mental health service </w:t>
      </w:r>
      <w:r w:rsidRPr="004931D6">
        <w:rPr>
          <w:rFonts w:asciiTheme="minorHAnsi" w:eastAsiaTheme="minorEastAsia" w:hAnsiTheme="minorHAnsi" w:cstheme="minorBidi"/>
          <w:color w:val="auto"/>
          <w:kern w:val="0"/>
          <w:lang w:val="en-GB"/>
        </w:rPr>
        <w:lastRenderedPageBreak/>
        <w:t xml:space="preserve">provision. In </w:t>
      </w:r>
      <w:r>
        <w:rPr>
          <w:rFonts w:asciiTheme="minorHAnsi" w:eastAsiaTheme="minorEastAsia" w:hAnsiTheme="minorHAnsi" w:cstheme="minorBidi"/>
          <w:color w:val="auto"/>
          <w:kern w:val="0"/>
          <w:lang w:val="en-GB"/>
        </w:rPr>
        <w:t xml:space="preserve">the </w:t>
      </w:r>
      <w:r w:rsidRPr="004931D6">
        <w:rPr>
          <w:rFonts w:asciiTheme="minorHAnsi" w:eastAsiaTheme="minorEastAsia" w:hAnsiTheme="minorHAnsi" w:cstheme="minorBidi"/>
          <w:color w:val="auto"/>
          <w:kern w:val="0"/>
          <w:lang w:val="en-GB"/>
        </w:rPr>
        <w:t>Welsh context and particularly in rural communities where it might be somewhat more pronounced, this becomes a significant issue.</w:t>
      </w:r>
    </w:p>
    <w:p w14:paraId="54913DDC" w14:textId="77777777" w:rsidR="00147E7D" w:rsidRPr="004931D6" w:rsidRDefault="00147E7D" w:rsidP="00147E7D">
      <w:pPr>
        <w:pStyle w:val="OBEBibliography"/>
        <w:spacing w:line="360" w:lineRule="auto"/>
        <w:rPr>
          <w:rFonts w:asciiTheme="minorHAnsi" w:eastAsiaTheme="minorEastAsia" w:hAnsiTheme="minorHAnsi" w:cstheme="minorBidi"/>
          <w:color w:val="auto"/>
          <w:kern w:val="0"/>
          <w:lang w:val="en-GB"/>
        </w:rPr>
      </w:pPr>
      <w:r w:rsidRPr="004931D6">
        <w:rPr>
          <w:rFonts w:asciiTheme="minorHAnsi" w:eastAsiaTheme="minorEastAsia" w:hAnsiTheme="minorHAnsi" w:cstheme="minorBidi"/>
          <w:color w:val="auto"/>
          <w:kern w:val="0"/>
          <w:lang w:val="en-GB"/>
        </w:rPr>
        <w:t>Whether gun-carrying policing belongs in any way in this picture is itself a complicated question: the presence of firearms in such scenes seems to add to the risks of escalation, whereas the reality – as Kesic et al (2013) note in their study of police use of force against people with mental illness – is that officers often have to deal with unpredictable and potentially dangerous encounters.</w:t>
      </w:r>
    </w:p>
    <w:p w14:paraId="62FEFF08" w14:textId="77777777" w:rsidR="00147E7D" w:rsidRPr="004931D6" w:rsidRDefault="00147E7D" w:rsidP="00147E7D">
      <w:pPr>
        <w:pStyle w:val="OBEBibliography"/>
        <w:spacing w:line="360" w:lineRule="auto"/>
        <w:rPr>
          <w:rFonts w:asciiTheme="minorHAnsi" w:eastAsiaTheme="minorEastAsia" w:hAnsiTheme="minorHAnsi" w:cstheme="minorBidi"/>
          <w:color w:val="auto"/>
          <w:kern w:val="0"/>
          <w:lang w:val="en-GB"/>
        </w:rPr>
      </w:pPr>
      <w:r w:rsidRPr="004931D6">
        <w:rPr>
          <w:rFonts w:asciiTheme="minorHAnsi" w:eastAsiaTheme="minorEastAsia" w:hAnsiTheme="minorHAnsi" w:cstheme="minorBidi"/>
          <w:color w:val="auto"/>
          <w:kern w:val="0"/>
          <w:lang w:val="en-GB"/>
        </w:rPr>
        <w:t>The fact that armed police operations are carried out at approximately eight times lower levels in Wales than in much of England points to a more community-based perspective on these issues – but this approach isn’t a given, particularly in an era of ever-growing demands and diminishing resources.</w:t>
      </w:r>
    </w:p>
    <w:p w14:paraId="6B8AB523" w14:textId="77777777" w:rsidR="00147E7D" w:rsidRPr="0084599F" w:rsidRDefault="00147E7D" w:rsidP="00147E7D">
      <w:pPr>
        <w:pStyle w:val="OBEBibliography"/>
        <w:spacing w:line="360" w:lineRule="auto"/>
        <w:rPr>
          <w:rFonts w:asciiTheme="minorHAnsi" w:eastAsiaTheme="minorEastAsia" w:hAnsiTheme="minorHAnsi" w:cstheme="minorBidi"/>
          <w:color w:val="auto"/>
          <w:kern w:val="0"/>
          <w:lang w:val="en-GB"/>
        </w:rPr>
      </w:pPr>
      <w:r w:rsidRPr="004931D6">
        <w:rPr>
          <w:rFonts w:asciiTheme="minorHAnsi" w:eastAsiaTheme="minorEastAsia" w:hAnsiTheme="minorHAnsi" w:cstheme="minorBidi"/>
          <w:color w:val="auto"/>
          <w:kern w:val="0"/>
          <w:lang w:val="en-GB"/>
        </w:rPr>
        <w:t xml:space="preserve">In reflecting on these varied dilemmas confronting Welsh policing, from crowd control to mental health crises, we should not forget the wider socio-cultural context in which </w:t>
      </w:r>
      <w:r>
        <w:rPr>
          <w:rFonts w:asciiTheme="minorHAnsi" w:eastAsiaTheme="minorEastAsia" w:hAnsiTheme="minorHAnsi" w:cstheme="minorBidi"/>
          <w:color w:val="auto"/>
          <w:kern w:val="0"/>
          <w:lang w:val="en-GB"/>
        </w:rPr>
        <w:t xml:space="preserve">the </w:t>
      </w:r>
      <w:r w:rsidRPr="004931D6">
        <w:rPr>
          <w:rFonts w:asciiTheme="minorHAnsi" w:eastAsiaTheme="minorEastAsia" w:hAnsiTheme="minorHAnsi" w:cstheme="minorBidi"/>
          <w:color w:val="auto"/>
          <w:kern w:val="0"/>
          <w:lang w:val="en-GB"/>
        </w:rPr>
        <w:t>use of arms, whether in the form of firearms or otherwise, is recurrently justified under the purported banner of self-defence.</w:t>
      </w:r>
      <w:r>
        <w:rPr>
          <w:rFonts w:asciiTheme="minorHAnsi" w:eastAsiaTheme="minorEastAsia" w:hAnsiTheme="minorHAnsi" w:cstheme="minorBidi"/>
          <w:color w:val="auto"/>
          <w:kern w:val="0"/>
          <w:lang w:val="en-GB"/>
        </w:rPr>
        <w:t xml:space="preserve"> </w:t>
      </w:r>
      <w:r w:rsidRPr="0084599F">
        <w:rPr>
          <w:rFonts w:asciiTheme="minorHAnsi" w:eastAsiaTheme="minorEastAsia" w:hAnsiTheme="minorHAnsi" w:cstheme="minorBidi"/>
          <w:color w:val="auto"/>
          <w:kern w:val="0"/>
          <w:lang w:val="en-GB"/>
        </w:rPr>
        <w:t>The exceptionally low incidence of legitimate self-defence claims involving firearms in Wales and the broader UK, as evidenced by Crown Prosecution Service (2023) guidelines, provides a stark contrast to contexts where firearms are more prevalent. This rarity is a direct result of the UK's strict gun control laws, which have shaped both public expectations and policing strategies.</w:t>
      </w:r>
    </w:p>
    <w:p w14:paraId="4353FABF" w14:textId="77777777" w:rsidR="00147E7D" w:rsidRPr="0084599F" w:rsidRDefault="00147E7D" w:rsidP="00147E7D">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t>However, the infrequency of such incidents raises important questions about the preparedness of Welsh police forces to respond when they do occur. Squires and Kennison's (2010) comprehensive analysis of police use of firearms in the UK highlights the challenges of maintaining operational readiness in a context where armed response is rarely required.</w:t>
      </w:r>
    </w:p>
    <w:p w14:paraId="07C7551F" w14:textId="77777777" w:rsidR="00147E7D" w:rsidRPr="0084599F" w:rsidRDefault="00147E7D" w:rsidP="00147E7D">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t>This situation creates a paradox for Welsh policing: how to maintain sufficient armed response capability to address rare but potentially critical incidents while preserving the unarmed tradition that has been central to the principle of policing by consent. The current model of specialized armed units appears to be striking this balance effectively, but ongoing evaluation is crucial to ensure its continued success.</w:t>
      </w:r>
    </w:p>
    <w:p w14:paraId="051930AD" w14:textId="77777777" w:rsidR="00147E7D" w:rsidRPr="0084599F" w:rsidRDefault="00147E7D" w:rsidP="00147E7D">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lastRenderedPageBreak/>
        <w:t xml:space="preserve">The examination of these diverse factors - from public order challenges to mental health crises and the rarity of firearms in </w:t>
      </w:r>
      <w:proofErr w:type="spellStart"/>
      <w:r w:rsidRPr="0084599F">
        <w:rPr>
          <w:rFonts w:asciiTheme="minorHAnsi" w:eastAsiaTheme="minorEastAsia" w:hAnsiTheme="minorHAnsi" w:cstheme="minorBidi"/>
          <w:color w:val="auto"/>
          <w:kern w:val="0"/>
          <w:lang w:val="en-GB"/>
        </w:rPr>
        <w:t>self-defense</w:t>
      </w:r>
      <w:proofErr w:type="spellEnd"/>
      <w:r w:rsidRPr="0084599F">
        <w:rPr>
          <w:rFonts w:asciiTheme="minorHAnsi" w:eastAsiaTheme="minorEastAsia" w:hAnsiTheme="minorHAnsi" w:cstheme="minorBidi"/>
          <w:color w:val="auto"/>
          <w:kern w:val="0"/>
          <w:lang w:val="en-GB"/>
        </w:rPr>
        <w:t xml:space="preserve"> - paints a complex picture of the landscape in which Welsh police forces operate. The relatively low rates of armed police operations in Wales, even in the face of these multifaceted challenges, suggest a policing model that has successfully adapted to modern threats while preserving traditional principles of community-oriented, largely unarmed policing.</w:t>
      </w:r>
    </w:p>
    <w:p w14:paraId="326D08FB" w14:textId="77777777" w:rsidR="00147E7D" w:rsidRPr="0084599F" w:rsidRDefault="00147E7D" w:rsidP="00147E7D">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t>However, this success should not breed complacency. The evolving nature of public order threats, the increasing demands placed on police by mental health-related incidents, and the need to maintain readiness for rare but critical armed response situations all require ongoing attention and adaptation.</w:t>
      </w:r>
    </w:p>
    <w:p w14:paraId="1BFE5E80" w14:textId="77777777" w:rsidR="00147E7D" w:rsidRPr="00402187" w:rsidRDefault="00147E7D" w:rsidP="00147E7D">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t>This approach, grounded in the principles of procedural justice as outlined by Tyler (2004), offers the best chance of maintaining effective policing in Wales while preserving the trust and cooperation of the communities served. As the landscape of public safety continues to evolve, so too must the strategies employed to protect and serve the people of Wales, always with an eye to balancing tradition with necessary adaptation.</w:t>
      </w:r>
    </w:p>
    <w:p w14:paraId="65A0050D" w14:textId="77777777" w:rsidR="0004629D" w:rsidRDefault="0004629D"/>
    <w:p w14:paraId="3849F320" w14:textId="77777777" w:rsidR="00FE4E0F" w:rsidRDefault="00FE4E0F"/>
    <w:p w14:paraId="06F82AE8" w14:textId="77777777" w:rsidR="00FE4E0F" w:rsidRDefault="00FE4E0F" w:rsidP="00FE4E0F">
      <w:pPr>
        <w:pStyle w:val="OBESubtitle1sttier"/>
      </w:pPr>
      <w:bookmarkStart w:id="11" w:name="_Toc175647967"/>
      <w:r w:rsidRPr="00402187">
        <w:t>Conclusion</w:t>
      </w:r>
      <w:bookmarkEnd w:id="11"/>
    </w:p>
    <w:p w14:paraId="7992B662" w14:textId="77777777" w:rsidR="00FE4E0F" w:rsidRPr="00500AFD" w:rsidRDefault="00FE4E0F" w:rsidP="00FE4E0F">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This study has examined the complex question of whether all UK police officers should carry firearms, analysing historical contexts, current policies, international comparisons, and key debates surrounding the issue. The research has revealed a nuanced landscape where traditional principles of unarmed policing intersect with evolving security challenges and diverse public perceptions.</w:t>
      </w:r>
    </w:p>
    <w:p w14:paraId="0C6BBEF9" w14:textId="77777777" w:rsidR="00FE4E0F" w:rsidRPr="00500AFD" w:rsidRDefault="00FE4E0F" w:rsidP="00FE4E0F">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 xml:space="preserve">The current tiered response system, featuring </w:t>
      </w:r>
      <w:proofErr w:type="gramStart"/>
      <w:r w:rsidRPr="00500AFD">
        <w:rPr>
          <w:rFonts w:asciiTheme="minorHAnsi" w:eastAsiaTheme="minorEastAsia" w:hAnsiTheme="minorHAnsi" w:cstheme="minorBidi"/>
          <w:color w:val="auto"/>
          <w:kern w:val="0"/>
          <w:lang w:val="en-GB"/>
        </w:rPr>
        <w:t>a majority of</w:t>
      </w:r>
      <w:proofErr w:type="gramEnd"/>
      <w:r w:rsidRPr="00500AFD">
        <w:rPr>
          <w:rFonts w:asciiTheme="minorHAnsi" w:eastAsiaTheme="minorEastAsia" w:hAnsiTheme="minorHAnsi" w:cstheme="minorBidi"/>
          <w:color w:val="auto"/>
          <w:kern w:val="0"/>
          <w:lang w:val="en-GB"/>
        </w:rPr>
        <w:t xml:space="preserve"> unarmed officers supported by specialized armed units, appears to be largely effective. Home Office (2024) statistics indicate that while armed operations have increased, firearm discharges by police remain exceptionally rare. This suggests that the current model successfully balances the need for armed capability with the principle of minimum force.</w:t>
      </w:r>
    </w:p>
    <w:p w14:paraId="1C8A0331" w14:textId="77777777" w:rsidR="00FE4E0F" w:rsidRPr="00500AFD" w:rsidRDefault="00FE4E0F" w:rsidP="00FE4E0F">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lastRenderedPageBreak/>
        <w:t xml:space="preserve">Significant regional differences in attitudes towards armed policing have been identified, particularly between urban and rural areas. </w:t>
      </w:r>
      <w:r w:rsidRPr="00E6232A">
        <w:t>Rogers</w:t>
      </w:r>
      <w:r>
        <w:t>’ (</w:t>
      </w:r>
      <w:r w:rsidRPr="00E6232A">
        <w:t>2013</w:t>
      </w:r>
      <w:r>
        <w:t xml:space="preserve">) </w:t>
      </w:r>
      <w:r w:rsidRPr="00500AFD">
        <w:rPr>
          <w:rFonts w:asciiTheme="minorHAnsi" w:eastAsiaTheme="minorEastAsia" w:hAnsiTheme="minorHAnsi" w:cstheme="minorBidi"/>
          <w:color w:val="auto"/>
          <w:kern w:val="0"/>
          <w:lang w:val="en-GB"/>
        </w:rPr>
        <w:t xml:space="preserve">study of Wales highlights how local contexts and community characteristics influence perceptions of armed policing, underscoring the need for flexible, </w:t>
      </w:r>
      <w:proofErr w:type="gramStart"/>
      <w:r w:rsidRPr="00500AFD">
        <w:rPr>
          <w:rFonts w:asciiTheme="minorHAnsi" w:eastAsiaTheme="minorEastAsia" w:hAnsiTheme="minorHAnsi" w:cstheme="minorBidi"/>
          <w:color w:val="auto"/>
          <w:kern w:val="0"/>
          <w:lang w:val="en-GB"/>
        </w:rPr>
        <w:t>locally-sensitive</w:t>
      </w:r>
      <w:proofErr w:type="gramEnd"/>
      <w:r w:rsidRPr="00500AFD">
        <w:rPr>
          <w:rFonts w:asciiTheme="minorHAnsi" w:eastAsiaTheme="minorEastAsia" w:hAnsiTheme="minorHAnsi" w:cstheme="minorBidi"/>
          <w:color w:val="auto"/>
          <w:kern w:val="0"/>
          <w:lang w:val="en-GB"/>
        </w:rPr>
        <w:t xml:space="preserve"> approaches.</w:t>
      </w:r>
    </w:p>
    <w:p w14:paraId="75A93322" w14:textId="77777777" w:rsidR="00FE4E0F" w:rsidRPr="00500AFD" w:rsidRDefault="00FE4E0F" w:rsidP="00FE4E0F">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 xml:space="preserve">The potential effect of increased police armament on community trust emerges as a critical concern. </w:t>
      </w:r>
      <w:proofErr w:type="spellStart"/>
      <w:r w:rsidRPr="00500AFD">
        <w:rPr>
          <w:rFonts w:asciiTheme="minorHAnsi" w:eastAsiaTheme="minorEastAsia" w:hAnsiTheme="minorHAnsi" w:cstheme="minorBidi"/>
          <w:color w:val="auto"/>
          <w:kern w:val="0"/>
          <w:lang w:val="en-GB"/>
        </w:rPr>
        <w:t>Yesberg</w:t>
      </w:r>
      <w:proofErr w:type="spellEnd"/>
      <w:r w:rsidRPr="00500AFD">
        <w:rPr>
          <w:rFonts w:asciiTheme="minorHAnsi" w:eastAsiaTheme="minorEastAsia" w:hAnsiTheme="minorHAnsi" w:cstheme="minorBidi"/>
          <w:color w:val="auto"/>
          <w:kern w:val="0"/>
          <w:lang w:val="en-GB"/>
        </w:rPr>
        <w:t xml:space="preserve"> et al.'s (2022) findings that visible armed police presence can increase public anxiety in everyday settings suggest that routine armament could strain police-community relations, particularly in minority communities.</w:t>
      </w:r>
    </w:p>
    <w:p w14:paraId="771B925D" w14:textId="77777777" w:rsidR="00FE4E0F" w:rsidRPr="00500AFD" w:rsidRDefault="00FE4E0F" w:rsidP="00FE4E0F">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 xml:space="preserve">While </w:t>
      </w:r>
      <w:r w:rsidRPr="00DB210A">
        <w:t>Balestrin</w:t>
      </w:r>
      <w:r>
        <w:t>i (</w:t>
      </w:r>
      <w:r w:rsidRPr="00DB210A">
        <w:t>2021</w:t>
      </w:r>
      <w:r>
        <w:t xml:space="preserve">) </w:t>
      </w:r>
      <w:r w:rsidRPr="00500AFD">
        <w:rPr>
          <w:rFonts w:asciiTheme="minorHAnsi" w:eastAsiaTheme="minorEastAsia" w:hAnsiTheme="minorHAnsi" w:cstheme="minorBidi"/>
          <w:color w:val="auto"/>
          <w:kern w:val="0"/>
          <w:lang w:val="en-GB"/>
        </w:rPr>
        <w:t>argue that arming all officers could enhance their safety in an unpredictable environment, concerns about the feasibility of universal firearms training (</w:t>
      </w:r>
      <w:r>
        <w:rPr>
          <w:rFonts w:asciiTheme="minorHAnsi" w:eastAsiaTheme="minorEastAsia" w:hAnsiTheme="minorHAnsi" w:cstheme="minorBidi"/>
          <w:color w:val="auto"/>
          <w:kern w:val="0"/>
          <w:lang w:val="en-GB"/>
        </w:rPr>
        <w:t>Olma, et al 2024</w:t>
      </w:r>
      <w:r w:rsidRPr="00500AFD">
        <w:rPr>
          <w:rFonts w:asciiTheme="minorHAnsi" w:eastAsiaTheme="minorEastAsia" w:hAnsiTheme="minorHAnsi" w:cstheme="minorBidi"/>
          <w:color w:val="auto"/>
          <w:kern w:val="0"/>
          <w:lang w:val="en-GB"/>
        </w:rPr>
        <w:t>) highlight the complexities of implementing such a policy. The current model of specialized armed units appears to balance officer safety with maintaining high standards of firearms proficiency.</w:t>
      </w:r>
    </w:p>
    <w:p w14:paraId="77CAF317" w14:textId="77777777" w:rsidR="00FE4E0F" w:rsidRPr="00500AFD" w:rsidRDefault="00FE4E0F" w:rsidP="00FE4E0F">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Comparative analyses, such as Zimring's (2019) study of US policing, indicate that routinely armed police forces tend to have higher rates of lethal force use. Conversely, the Norwegian model examined by Hendy and Packham (2023), where firearms are kept in police vehicles, offers an alternative approach that might warrant further exploration in the UK context.</w:t>
      </w:r>
    </w:p>
    <w:p w14:paraId="3FDCBC8E" w14:textId="77777777" w:rsidR="00FE4E0F" w:rsidRPr="00500AFD" w:rsidRDefault="00FE4E0F" w:rsidP="00FE4E0F">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The impact of terrorism and extremism on policing strategies is significant, but as Lowe (2022) argues, it should not be the sole factor in determining broad policing strategies. The current UK approach demonstrates an attempt to enhance response capabilities to serious threats without fundamentally altering the unarmed nature of routine policing.</w:t>
      </w:r>
    </w:p>
    <w:p w14:paraId="123A6F87" w14:textId="77777777" w:rsidR="00FE4E0F" w:rsidRPr="00500AFD" w:rsidRDefault="00FE4E0F" w:rsidP="00FE4E0F">
      <w:pPr>
        <w:pStyle w:val="OBEBibliography"/>
        <w:spacing w:line="360" w:lineRule="auto"/>
        <w:rPr>
          <w:rFonts w:asciiTheme="minorHAnsi" w:eastAsiaTheme="minorEastAsia" w:hAnsiTheme="minorHAnsi" w:cstheme="minorBidi"/>
          <w:color w:val="auto"/>
          <w:kern w:val="0"/>
          <w:lang w:val="en-GB"/>
        </w:rPr>
      </w:pPr>
      <w:proofErr w:type="gramStart"/>
      <w:r w:rsidRPr="00500AFD">
        <w:rPr>
          <w:rFonts w:asciiTheme="minorHAnsi" w:eastAsiaTheme="minorEastAsia" w:hAnsiTheme="minorHAnsi" w:cstheme="minorBidi"/>
          <w:color w:val="auto"/>
          <w:kern w:val="0"/>
          <w:lang w:val="en-GB"/>
        </w:rPr>
        <w:t>In light of</w:t>
      </w:r>
      <w:proofErr w:type="gramEnd"/>
      <w:r w:rsidRPr="00500AFD">
        <w:rPr>
          <w:rFonts w:asciiTheme="minorHAnsi" w:eastAsiaTheme="minorEastAsia" w:hAnsiTheme="minorHAnsi" w:cstheme="minorBidi"/>
          <w:color w:val="auto"/>
          <w:kern w:val="0"/>
          <w:lang w:val="en-GB"/>
        </w:rPr>
        <w:t xml:space="preserve"> these findings, the central question of whether all UK police officers should carry firearms does not yield a simple affirmative or negative answer. Instead, the research suggests that the current model of limited and specialized armed response units, supported by </w:t>
      </w:r>
      <w:proofErr w:type="gramStart"/>
      <w:r w:rsidRPr="00500AFD">
        <w:rPr>
          <w:rFonts w:asciiTheme="minorHAnsi" w:eastAsiaTheme="minorEastAsia" w:hAnsiTheme="minorHAnsi" w:cstheme="minorBidi"/>
          <w:color w:val="auto"/>
          <w:kern w:val="0"/>
          <w:lang w:val="en-GB"/>
        </w:rPr>
        <w:t>a majority of</w:t>
      </w:r>
      <w:proofErr w:type="gramEnd"/>
      <w:r w:rsidRPr="00500AFD">
        <w:rPr>
          <w:rFonts w:asciiTheme="minorHAnsi" w:eastAsiaTheme="minorEastAsia" w:hAnsiTheme="minorHAnsi" w:cstheme="minorBidi"/>
          <w:color w:val="auto"/>
          <w:kern w:val="0"/>
          <w:lang w:val="en-GB"/>
        </w:rPr>
        <w:t xml:space="preserve"> unarmed officers, offers a nuanced and largely effective approach to modern policing challenges.</w:t>
      </w:r>
    </w:p>
    <w:p w14:paraId="66D53CA5" w14:textId="77777777" w:rsidR="00FE4E0F" w:rsidRPr="00500AFD" w:rsidRDefault="00FE4E0F" w:rsidP="00FE4E0F">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The evidence indicates that this model:</w:t>
      </w:r>
    </w:p>
    <w:p w14:paraId="1D848566" w14:textId="77777777" w:rsidR="00FE4E0F" w:rsidRPr="00500AFD" w:rsidRDefault="00FE4E0F" w:rsidP="00FE4E0F">
      <w:pPr>
        <w:pStyle w:val="OBEBibliography"/>
        <w:numPr>
          <w:ilvl w:val="0"/>
          <w:numId w:val="1"/>
        </w:numPr>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lastRenderedPageBreak/>
        <w:t>Maintains the principle of 'policing by consent' while providing necessary armed response capabilities.</w:t>
      </w:r>
    </w:p>
    <w:p w14:paraId="7FFE4C67" w14:textId="77777777" w:rsidR="00FE4E0F" w:rsidRPr="00500AFD" w:rsidRDefault="00FE4E0F" w:rsidP="00FE4E0F">
      <w:pPr>
        <w:pStyle w:val="OBEBibliography"/>
        <w:numPr>
          <w:ilvl w:val="0"/>
          <w:numId w:val="1"/>
        </w:numPr>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Keeps rates of lethal force use exceptionally low compared to countries with routinely armed police.</w:t>
      </w:r>
    </w:p>
    <w:p w14:paraId="59C60E04" w14:textId="77777777" w:rsidR="00FE4E0F" w:rsidRPr="00500AFD" w:rsidRDefault="00FE4E0F" w:rsidP="00FE4E0F">
      <w:pPr>
        <w:pStyle w:val="OBEBibliography"/>
        <w:numPr>
          <w:ilvl w:val="0"/>
          <w:numId w:val="1"/>
        </w:numPr>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Allows for flexibility in addressing regional variations in policing needs and public attitudes.</w:t>
      </w:r>
    </w:p>
    <w:p w14:paraId="1E14A05F" w14:textId="77777777" w:rsidR="00FE4E0F" w:rsidRPr="004A404B" w:rsidRDefault="00FE4E0F" w:rsidP="00FE4E0F">
      <w:pPr>
        <w:pStyle w:val="OBEBibliography"/>
        <w:numPr>
          <w:ilvl w:val="0"/>
          <w:numId w:val="1"/>
        </w:numPr>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Balances officer safety considerations with the maintenance of positive community relations.</w:t>
      </w:r>
    </w:p>
    <w:p w14:paraId="18592C17" w14:textId="77777777" w:rsidR="00FE4E0F" w:rsidRPr="00A53F54" w:rsidRDefault="00FE4E0F" w:rsidP="00FE4E0F">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 xml:space="preserve">However, the research also highlights ongoing challenges and areas for potential improvement, including the need for continued adaptation to evolving security threats and the importance of maintaining public trust, particularly in diverse </w:t>
      </w:r>
      <w:r>
        <w:rPr>
          <w:rFonts w:asciiTheme="minorHAnsi" w:eastAsiaTheme="minorEastAsia" w:hAnsiTheme="minorHAnsi" w:cstheme="minorBidi"/>
          <w:color w:val="auto"/>
          <w:kern w:val="0"/>
          <w:lang w:val="en-GB"/>
        </w:rPr>
        <w:t xml:space="preserve">implications. </w:t>
      </w:r>
    </w:p>
    <w:p w14:paraId="2FFD1E16" w14:textId="77777777" w:rsidR="00FE4E0F" w:rsidRDefault="00FE4E0F" w:rsidP="00FE4E0F">
      <w:pPr>
        <w:pStyle w:val="OBESubtitle2ndtier"/>
      </w:pPr>
      <w:bookmarkStart w:id="12" w:name="_Toc175647968"/>
      <w:r w:rsidRPr="00DB02FA">
        <w:t>Implications for UK Policing Policy</w:t>
      </w:r>
      <w:bookmarkEnd w:id="12"/>
    </w:p>
    <w:p w14:paraId="1C780085" w14:textId="77777777" w:rsidR="00FE4E0F" w:rsidRPr="00555B93" w:rsidRDefault="00FE4E0F" w:rsidP="00FE4E0F">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The study strongly supports maintaining the current tiered response system in UK policing, while recommending targeted refinements to enhance its efficacy and public acceptance. A key area for improvement lies in enhancing training and equipment for unarmed officers, with a focus on de-escalation techniques, mental health response, and non-lethal interventions. This approach could significantly reduce the need for armed response in many situations.</w:t>
      </w:r>
    </w:p>
    <w:p w14:paraId="42B8AF94" w14:textId="77777777" w:rsidR="00FE4E0F" w:rsidRPr="00555B93" w:rsidRDefault="00FE4E0F" w:rsidP="00FE4E0F">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Equally crucial is the emphasis on community engagement and transparency, particularly in areas with frequent armed officer deployment. This strategy is vital for maintaining public trust and supporting the principle of policing by consent. For Wales, a tailored approach is paramount, involving extensive consultation with local communities and police forces. This collaborative process could lead to innovative community-oriented strategies that respect Wales's unique context while offering insights applicable to the broader UK.</w:t>
      </w:r>
    </w:p>
    <w:p w14:paraId="4234A29F" w14:textId="77777777" w:rsidR="00FE4E0F" w:rsidRPr="00555B93" w:rsidRDefault="00FE4E0F" w:rsidP="00FE4E0F">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 xml:space="preserve">Rather than advocating universal armament, the study suggests a strategy of targeted deployment of armed units. This approach would involve strategically placing armed </w:t>
      </w:r>
      <w:r w:rsidRPr="00555B93">
        <w:rPr>
          <w:rFonts w:asciiTheme="minorHAnsi" w:eastAsiaTheme="minorEastAsia" w:hAnsiTheme="minorHAnsi" w:cstheme="minorBidi"/>
          <w:color w:val="auto"/>
          <w:kern w:val="0"/>
          <w:lang w:val="en-GB"/>
        </w:rPr>
        <w:lastRenderedPageBreak/>
        <w:t>response units to ensure rapid response times across diverse geographical areas, with particular attention to rural regions currently experiencing longer response times. To maintain alignment with public expectations, a system of regular public consultations on policing strategies, including attitudes towards armed policing, should be implemented.</w:t>
      </w:r>
    </w:p>
    <w:p w14:paraId="784F9024" w14:textId="77777777" w:rsidR="00FE4E0F" w:rsidRPr="00555B93" w:rsidRDefault="00FE4E0F" w:rsidP="00FE4E0F">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Comparative policy analysis with countries like Norway and New Zealand could yield valuable insights, potentially offering transferable strategies for balancing armed response capabilities with community-oriented policing. Additionally, exploring models of integrating mental health professionals and social services with police responses presents another avenue for reducing the need for armed interventions, particularly in crisis situations.</w:t>
      </w:r>
    </w:p>
    <w:p w14:paraId="1F59A1E0" w14:textId="77777777" w:rsidR="00FE4E0F" w:rsidRPr="00555B93" w:rsidRDefault="00FE4E0F" w:rsidP="00FE4E0F">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To ensure the effectiveness of any policy changes, establishing a framework for continuous evaluation of armed policing strategies is crucial. This ongoing assessment should examine the impact on crime rates, public trust, and officer safety, allowing for evidence-based adjustments over time. The potential of emerging technologies to enhance officer safety and effectiveness without increasing lethal force capabilities should also be thoroughly investigated.</w:t>
      </w:r>
    </w:p>
    <w:p w14:paraId="4CA3DE53" w14:textId="77777777" w:rsidR="00FE4E0F" w:rsidRPr="00555B93" w:rsidRDefault="00FE4E0F" w:rsidP="00FE4E0F">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Future research directions should include longitudinal studies on the impact of various policing strategies on community relations and crime rates in Wales, exploration of the psychological impacts of armed and unarmed policing, and investigation into mixed policing models combining armed and unarmed officers within the same force.</w:t>
      </w:r>
    </w:p>
    <w:p w14:paraId="4594E8B9" w14:textId="77777777" w:rsidR="00FE4E0F" w:rsidRPr="00074F07" w:rsidRDefault="00FE4E0F" w:rsidP="00FE4E0F">
      <w:pPr>
        <w:pStyle w:val="OBEBibliography"/>
        <w:spacing w:line="360" w:lineRule="auto"/>
        <w:rPr>
          <w:rFonts w:asciiTheme="minorHAnsi" w:eastAsiaTheme="minorEastAsia" w:hAnsiTheme="minorHAnsi" w:cstheme="minorBidi"/>
          <w:color w:val="auto"/>
          <w:kern w:val="0"/>
        </w:rPr>
      </w:pPr>
      <w:r w:rsidRPr="00555B93">
        <w:rPr>
          <w:rFonts w:asciiTheme="minorHAnsi" w:eastAsiaTheme="minorEastAsia" w:hAnsiTheme="minorHAnsi" w:cstheme="minorBidi"/>
          <w:color w:val="auto"/>
          <w:kern w:val="0"/>
          <w:lang w:val="en-GB"/>
        </w:rPr>
        <w:t xml:space="preserve">These recommendations aim to address the complex challenges identified in the research while maintaining the core principles of British policing and acknowledging the unique context of Wales within the UK. The path forward requires careful consideration, ongoing evaluation, and a willingness to adapt strategies in response to empirical evidence and community </w:t>
      </w:r>
      <w:r>
        <w:rPr>
          <w:rFonts w:asciiTheme="minorHAnsi" w:eastAsiaTheme="minorEastAsia" w:hAnsiTheme="minorHAnsi" w:cstheme="minorBidi"/>
          <w:color w:val="auto"/>
          <w:kern w:val="0"/>
          <w:lang w:val="en-GB"/>
        </w:rPr>
        <w:t>feedback.</w:t>
      </w:r>
    </w:p>
    <w:p w14:paraId="26BBA00F" w14:textId="77777777" w:rsidR="00FE4E0F" w:rsidRDefault="00FE4E0F"/>
    <w:sectPr w:rsidR="00FE4E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31F5C"/>
    <w:multiLevelType w:val="hybridMultilevel"/>
    <w:tmpl w:val="49326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4411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E7D"/>
    <w:rsid w:val="0004629D"/>
    <w:rsid w:val="00147E7D"/>
    <w:rsid w:val="00D731FF"/>
    <w:rsid w:val="00FE4E0F"/>
    <w:rsid w:val="00FF5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54980"/>
  <w15:chartTrackingRefBased/>
  <w15:docId w15:val="{BB494312-836F-4E00-BB8F-D94D996ED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E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7E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7E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7E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7E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7E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7E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7E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7E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E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7E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7E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7E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7E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7E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7E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7E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7E7D"/>
    <w:rPr>
      <w:rFonts w:eastAsiaTheme="majorEastAsia" w:cstheme="majorBidi"/>
      <w:color w:val="272727" w:themeColor="text1" w:themeTint="D8"/>
    </w:rPr>
  </w:style>
  <w:style w:type="paragraph" w:styleId="Title">
    <w:name w:val="Title"/>
    <w:basedOn w:val="Normal"/>
    <w:next w:val="Normal"/>
    <w:link w:val="TitleChar"/>
    <w:uiPriority w:val="10"/>
    <w:qFormat/>
    <w:rsid w:val="00147E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E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E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7E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E7D"/>
    <w:pPr>
      <w:spacing w:before="160"/>
      <w:jc w:val="center"/>
    </w:pPr>
    <w:rPr>
      <w:i/>
      <w:iCs/>
      <w:color w:val="404040" w:themeColor="text1" w:themeTint="BF"/>
    </w:rPr>
  </w:style>
  <w:style w:type="character" w:customStyle="1" w:styleId="QuoteChar">
    <w:name w:val="Quote Char"/>
    <w:basedOn w:val="DefaultParagraphFont"/>
    <w:link w:val="Quote"/>
    <w:uiPriority w:val="29"/>
    <w:rsid w:val="00147E7D"/>
    <w:rPr>
      <w:i/>
      <w:iCs/>
      <w:color w:val="404040" w:themeColor="text1" w:themeTint="BF"/>
    </w:rPr>
  </w:style>
  <w:style w:type="paragraph" w:styleId="ListParagraph">
    <w:name w:val="List Paragraph"/>
    <w:basedOn w:val="Normal"/>
    <w:uiPriority w:val="34"/>
    <w:qFormat/>
    <w:rsid w:val="00147E7D"/>
    <w:pPr>
      <w:ind w:left="720"/>
      <w:contextualSpacing/>
    </w:pPr>
  </w:style>
  <w:style w:type="character" w:styleId="IntenseEmphasis">
    <w:name w:val="Intense Emphasis"/>
    <w:basedOn w:val="DefaultParagraphFont"/>
    <w:uiPriority w:val="21"/>
    <w:qFormat/>
    <w:rsid w:val="00147E7D"/>
    <w:rPr>
      <w:i/>
      <w:iCs/>
      <w:color w:val="0F4761" w:themeColor="accent1" w:themeShade="BF"/>
    </w:rPr>
  </w:style>
  <w:style w:type="paragraph" w:styleId="IntenseQuote">
    <w:name w:val="Intense Quote"/>
    <w:basedOn w:val="Normal"/>
    <w:next w:val="Normal"/>
    <w:link w:val="IntenseQuoteChar"/>
    <w:uiPriority w:val="30"/>
    <w:qFormat/>
    <w:rsid w:val="00147E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7E7D"/>
    <w:rPr>
      <w:i/>
      <w:iCs/>
      <w:color w:val="0F4761" w:themeColor="accent1" w:themeShade="BF"/>
    </w:rPr>
  </w:style>
  <w:style w:type="character" w:styleId="IntenseReference">
    <w:name w:val="Intense Reference"/>
    <w:basedOn w:val="DefaultParagraphFont"/>
    <w:uiPriority w:val="32"/>
    <w:qFormat/>
    <w:rsid w:val="00147E7D"/>
    <w:rPr>
      <w:b/>
      <w:bCs/>
      <w:smallCaps/>
      <w:color w:val="0F4761" w:themeColor="accent1" w:themeShade="BF"/>
      <w:spacing w:val="5"/>
    </w:rPr>
  </w:style>
  <w:style w:type="paragraph" w:customStyle="1" w:styleId="OBESubtitle1sttier">
    <w:name w:val="OBE Subtitle 1st tier"/>
    <w:link w:val="OBESubtitle1sttierChar"/>
    <w:qFormat/>
    <w:rsid w:val="00147E7D"/>
    <w:pPr>
      <w:outlineLvl w:val="0"/>
    </w:pPr>
    <w:rPr>
      <w:rFonts w:asciiTheme="majorHAnsi" w:eastAsiaTheme="minorEastAsia" w:hAnsiTheme="majorHAnsi" w:cstheme="majorHAnsi"/>
      <w:color w:val="0A1D30" w:themeColor="text2" w:themeShade="BF"/>
      <w:kern w:val="0"/>
      <w:sz w:val="36"/>
      <w:szCs w:val="36"/>
      <w14:ligatures w14:val="none"/>
    </w:rPr>
  </w:style>
  <w:style w:type="paragraph" w:customStyle="1" w:styleId="OBEBibliography">
    <w:name w:val="OBE Bibliography"/>
    <w:basedOn w:val="Normal"/>
    <w:qFormat/>
    <w:rsid w:val="00147E7D"/>
    <w:pPr>
      <w:suppressAutoHyphens/>
      <w:spacing w:after="240" w:line="240" w:lineRule="auto"/>
      <w:jc w:val="both"/>
    </w:pPr>
    <w:rPr>
      <w:rFonts w:ascii="Calibri" w:eastAsia="Calibri" w:hAnsi="Calibri" w:cs="Times New Roman"/>
      <w:color w:val="00000A"/>
      <w:sz w:val="24"/>
      <w:lang w:val="en-US"/>
      <w14:ligatures w14:val="none"/>
    </w:rPr>
  </w:style>
  <w:style w:type="paragraph" w:customStyle="1" w:styleId="OBESubtitle2ndtier">
    <w:name w:val="OBE Subtitle 2nd tier"/>
    <w:link w:val="OBESubtitle2ndtierChar"/>
    <w:qFormat/>
    <w:rsid w:val="00147E7D"/>
    <w:pPr>
      <w:outlineLvl w:val="1"/>
    </w:pPr>
    <w:rPr>
      <w:rFonts w:asciiTheme="majorHAnsi" w:eastAsiaTheme="minorEastAsia" w:hAnsiTheme="majorHAnsi" w:cstheme="majorHAnsi"/>
      <w:i/>
      <w:color w:val="000000" w:themeColor="text1"/>
      <w:kern w:val="0"/>
      <w:sz w:val="28"/>
      <w:szCs w:val="36"/>
      <w:u w:val="single"/>
      <w14:ligatures w14:val="none"/>
    </w:rPr>
  </w:style>
  <w:style w:type="character" w:customStyle="1" w:styleId="OBESubtitle1sttierChar">
    <w:name w:val="OBE Subtitle 1st tier Char"/>
    <w:basedOn w:val="DefaultParagraphFont"/>
    <w:link w:val="OBESubtitle1sttier"/>
    <w:rsid w:val="00147E7D"/>
    <w:rPr>
      <w:rFonts w:asciiTheme="majorHAnsi" w:eastAsiaTheme="minorEastAsia" w:hAnsiTheme="majorHAnsi" w:cstheme="majorHAnsi"/>
      <w:color w:val="0A1D30" w:themeColor="text2" w:themeShade="BF"/>
      <w:kern w:val="0"/>
      <w:sz w:val="36"/>
      <w:szCs w:val="36"/>
      <w14:ligatures w14:val="none"/>
    </w:rPr>
  </w:style>
  <w:style w:type="character" w:customStyle="1" w:styleId="OBESubtitle2ndtierChar">
    <w:name w:val="OBE Subtitle 2nd tier Char"/>
    <w:basedOn w:val="OBESubtitle1sttierChar"/>
    <w:link w:val="OBESubtitle2ndtier"/>
    <w:rsid w:val="00147E7D"/>
    <w:rPr>
      <w:rFonts w:asciiTheme="majorHAnsi" w:eastAsiaTheme="minorEastAsia" w:hAnsiTheme="majorHAnsi" w:cstheme="majorHAnsi"/>
      <w:i/>
      <w:color w:val="000000" w:themeColor="text1"/>
      <w:kern w:val="0"/>
      <w:sz w:val="28"/>
      <w:szCs w:val="36"/>
      <w:u w:val="single"/>
      <w14:ligatures w14:val="none"/>
    </w:rPr>
  </w:style>
  <w:style w:type="paragraph" w:customStyle="1" w:styleId="OBESubtitle3rdtier">
    <w:name w:val="OBE Subtitle 3rd tier"/>
    <w:qFormat/>
    <w:rsid w:val="00147E7D"/>
    <w:pPr>
      <w:outlineLvl w:val="2"/>
    </w:pPr>
    <w:rPr>
      <w:rFonts w:eastAsiaTheme="minorEastAsia" w:cstheme="minorHAnsi"/>
      <w:i/>
      <w:kern w:val="0"/>
      <w:sz w:val="24"/>
      <w:szCs w:val="24"/>
      <w:u w:val="singl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3544</Words>
  <Characters>20202</Characters>
  <Application>Microsoft Office Word</Application>
  <DocSecurity>0</DocSecurity>
  <Lines>168</Lines>
  <Paragraphs>47</Paragraphs>
  <ScaleCrop>false</ScaleCrop>
  <Company/>
  <LinksUpToDate>false</LinksUpToDate>
  <CharactersWithSpaces>23699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Jones,Garry swp8308</dc:creator>
  <cp:keywords/>
  <dc:description/>
  <cp:lastModifiedBy>Jones,Garry swp8308</cp:lastModifiedBy>
  <cp:revision>2</cp:revision>
  <dcterms:created xsi:type="dcterms:W3CDTF">2025-02-03T20:28:00Z</dcterms:created>
  <dcterms:modified xsi:type="dcterms:W3CDTF">2025-02-03T20:34:00Z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2025-02-03T20:28:35Z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fd006369-b062-4744-b777-c365d98881e5</vt:lpwstr>
  </property>
  <property fmtid="{D5CDD505-2E9C-101B-9397-08002B2CF9AE}" pid="8" name="MSIP_Label_66cf8fe5-b7b7-4df7-b38d-1c61ac2f6639_ContentBits">
    <vt:lpwstr>0</vt:lpwstr>
  </property>
</Properties>
</file>