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1DFA3" w14:textId="44626877" w:rsidR="00AD6491" w:rsidRDefault="00651501" w:rsidP="00651501">
      <w:pPr>
        <w:widowControl/>
        <w:autoSpaceDE/>
        <w:autoSpaceDN/>
        <w:spacing w:after="200" w:line="276" w:lineRule="auto"/>
        <w:jc w:val="left"/>
        <w:rPr>
          <w:sz w:val="44"/>
          <w:szCs w:val="44"/>
        </w:rPr>
      </w:pPr>
      <w:r>
        <w:rPr>
          <w:noProof/>
          <w:sz w:val="44"/>
          <w:szCs w:val="44"/>
        </w:rPr>
        <w:drawing>
          <wp:inline distT="0" distB="0" distL="0" distR="0" wp14:anchorId="0E4E8203" wp14:editId="0AA10576">
            <wp:extent cx="3326524" cy="1989033"/>
            <wp:effectExtent l="0" t="0" r="1270" b="5080"/>
            <wp:docPr id="1739818415" name="Picture 1" descr="A logo with black and yellow str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818415" name="Picture 1" descr="A logo with black and yellow stripe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358513" cy="2008160"/>
                    </a:xfrm>
                    <a:prstGeom prst="rect">
                      <a:avLst/>
                    </a:prstGeom>
                  </pic:spPr>
                </pic:pic>
              </a:graphicData>
            </a:graphic>
          </wp:inline>
        </w:drawing>
      </w:r>
    </w:p>
    <w:p w14:paraId="6FB0A7B7" w14:textId="77777777" w:rsidR="00AD6491" w:rsidRDefault="00AD6491" w:rsidP="001C4409">
      <w:pPr>
        <w:widowControl/>
        <w:autoSpaceDE/>
        <w:autoSpaceDN/>
        <w:spacing w:after="200" w:line="276" w:lineRule="auto"/>
        <w:jc w:val="center"/>
        <w:rPr>
          <w:sz w:val="44"/>
          <w:szCs w:val="44"/>
        </w:rPr>
      </w:pPr>
    </w:p>
    <w:p w14:paraId="1281F77D" w14:textId="26FD029F" w:rsidR="001C4409" w:rsidRDefault="00651501" w:rsidP="001C4409">
      <w:pPr>
        <w:widowControl/>
        <w:autoSpaceDE/>
        <w:autoSpaceDN/>
        <w:spacing w:after="200" w:line="276" w:lineRule="auto"/>
        <w:jc w:val="center"/>
        <w:rPr>
          <w:sz w:val="44"/>
          <w:szCs w:val="44"/>
        </w:rPr>
      </w:pPr>
      <w:r w:rsidRPr="00651501">
        <w:rPr>
          <w:sz w:val="36"/>
          <w:szCs w:val="36"/>
        </w:rPr>
        <w:t>A</w:t>
      </w:r>
      <w:r w:rsidRPr="00651501">
        <w:rPr>
          <w:sz w:val="36"/>
          <w:szCs w:val="36"/>
        </w:rPr>
        <w:t>ssignment Title</w:t>
      </w:r>
      <w:r>
        <w:rPr>
          <w:sz w:val="32"/>
          <w:szCs w:val="32"/>
        </w:rPr>
        <w:t xml:space="preserve">: </w:t>
      </w:r>
      <w:r w:rsidR="001C4409" w:rsidRPr="00C5791A">
        <w:rPr>
          <w:sz w:val="44"/>
          <w:szCs w:val="44"/>
        </w:rPr>
        <w:t>Accounting Fundamentals</w:t>
      </w:r>
    </w:p>
    <w:p w14:paraId="5DB42BDA" w14:textId="64033FC2" w:rsidR="00651501" w:rsidRDefault="00651501" w:rsidP="001C4409">
      <w:pPr>
        <w:widowControl/>
        <w:autoSpaceDE/>
        <w:autoSpaceDN/>
        <w:spacing w:after="200" w:line="276" w:lineRule="auto"/>
        <w:jc w:val="center"/>
        <w:rPr>
          <w:sz w:val="44"/>
          <w:szCs w:val="44"/>
        </w:rPr>
      </w:pPr>
    </w:p>
    <w:p w14:paraId="6BB1CF17" w14:textId="77777777" w:rsidR="00651501" w:rsidRPr="00C5791A" w:rsidRDefault="00651501" w:rsidP="001C4409">
      <w:pPr>
        <w:widowControl/>
        <w:autoSpaceDE/>
        <w:autoSpaceDN/>
        <w:spacing w:after="200" w:line="276" w:lineRule="auto"/>
        <w:jc w:val="center"/>
        <w:rPr>
          <w:sz w:val="44"/>
          <w:szCs w:val="44"/>
        </w:rPr>
      </w:pPr>
    </w:p>
    <w:p w14:paraId="58F4C85D" w14:textId="18416CE2" w:rsidR="001C4409" w:rsidRPr="00651501" w:rsidRDefault="001C4409" w:rsidP="001C4409">
      <w:pPr>
        <w:widowControl/>
        <w:autoSpaceDE/>
        <w:autoSpaceDN/>
        <w:spacing w:after="200" w:line="276" w:lineRule="auto"/>
        <w:jc w:val="center"/>
        <w:rPr>
          <w:sz w:val="32"/>
          <w:szCs w:val="32"/>
        </w:rPr>
      </w:pPr>
      <w:r w:rsidRPr="00651501">
        <w:rPr>
          <w:sz w:val="32"/>
          <w:szCs w:val="32"/>
        </w:rPr>
        <w:t>Module Code: LCBB4001</w:t>
      </w:r>
    </w:p>
    <w:p w14:paraId="3DC1CC11" w14:textId="20E04251" w:rsidR="001C4409" w:rsidRPr="00651501" w:rsidRDefault="001C4409" w:rsidP="001C4409">
      <w:pPr>
        <w:widowControl/>
        <w:autoSpaceDE/>
        <w:autoSpaceDN/>
        <w:spacing w:after="200" w:line="276" w:lineRule="auto"/>
        <w:jc w:val="center"/>
        <w:rPr>
          <w:sz w:val="32"/>
          <w:szCs w:val="32"/>
        </w:rPr>
      </w:pPr>
      <w:r w:rsidRPr="00651501">
        <w:rPr>
          <w:sz w:val="32"/>
          <w:szCs w:val="32"/>
        </w:rPr>
        <w:t>Module Le</w:t>
      </w:r>
      <w:r w:rsidR="00651501" w:rsidRPr="00651501">
        <w:rPr>
          <w:sz w:val="32"/>
          <w:szCs w:val="32"/>
        </w:rPr>
        <w:t xml:space="preserve">cturer: </w:t>
      </w:r>
      <w:proofErr w:type="spellStart"/>
      <w:r w:rsidR="00651501" w:rsidRPr="00651501">
        <w:rPr>
          <w:sz w:val="32"/>
          <w:szCs w:val="32"/>
        </w:rPr>
        <w:t>Dr.</w:t>
      </w:r>
      <w:proofErr w:type="spellEnd"/>
      <w:r w:rsidR="00651501" w:rsidRPr="00651501">
        <w:rPr>
          <w:sz w:val="32"/>
          <w:szCs w:val="32"/>
        </w:rPr>
        <w:t xml:space="preserve"> Emad </w:t>
      </w:r>
      <w:proofErr w:type="spellStart"/>
      <w:r w:rsidR="00651501" w:rsidRPr="00651501">
        <w:rPr>
          <w:sz w:val="32"/>
          <w:szCs w:val="32"/>
        </w:rPr>
        <w:t>Elkhashen</w:t>
      </w:r>
      <w:proofErr w:type="spellEnd"/>
    </w:p>
    <w:p w14:paraId="7EFADA12" w14:textId="23975F52" w:rsidR="001C4409" w:rsidRPr="00651501" w:rsidRDefault="001C4409" w:rsidP="001C4409">
      <w:pPr>
        <w:widowControl/>
        <w:autoSpaceDE/>
        <w:autoSpaceDN/>
        <w:spacing w:after="200" w:line="276" w:lineRule="auto"/>
        <w:jc w:val="center"/>
        <w:rPr>
          <w:sz w:val="32"/>
          <w:szCs w:val="32"/>
        </w:rPr>
      </w:pPr>
      <w:r w:rsidRPr="00651501">
        <w:rPr>
          <w:sz w:val="32"/>
          <w:szCs w:val="32"/>
        </w:rPr>
        <w:t xml:space="preserve">Student name: Milena </w:t>
      </w:r>
      <w:proofErr w:type="spellStart"/>
      <w:r w:rsidRPr="00651501">
        <w:rPr>
          <w:sz w:val="32"/>
          <w:szCs w:val="32"/>
        </w:rPr>
        <w:t>Valentinova</w:t>
      </w:r>
      <w:proofErr w:type="spellEnd"/>
      <w:r w:rsidRPr="00651501">
        <w:rPr>
          <w:sz w:val="32"/>
          <w:szCs w:val="32"/>
        </w:rPr>
        <w:t xml:space="preserve"> </w:t>
      </w:r>
      <w:proofErr w:type="spellStart"/>
      <w:r w:rsidRPr="00651501">
        <w:rPr>
          <w:sz w:val="32"/>
          <w:szCs w:val="32"/>
        </w:rPr>
        <w:t>Ilieva</w:t>
      </w:r>
      <w:proofErr w:type="spellEnd"/>
    </w:p>
    <w:p w14:paraId="7F1C8DEE" w14:textId="77777777" w:rsidR="00651501" w:rsidRDefault="001C4409" w:rsidP="001C4409">
      <w:pPr>
        <w:widowControl/>
        <w:autoSpaceDE/>
        <w:autoSpaceDN/>
        <w:spacing w:after="200" w:line="276" w:lineRule="auto"/>
        <w:jc w:val="center"/>
        <w:rPr>
          <w:sz w:val="32"/>
          <w:szCs w:val="32"/>
        </w:rPr>
      </w:pPr>
      <w:r w:rsidRPr="00651501">
        <w:rPr>
          <w:sz w:val="32"/>
          <w:szCs w:val="32"/>
        </w:rPr>
        <w:t>Student ID:</w:t>
      </w:r>
      <w:r w:rsidR="00651501" w:rsidRPr="00651501">
        <w:rPr>
          <w:sz w:val="32"/>
          <w:szCs w:val="32"/>
        </w:rPr>
        <w:t xml:space="preserve"> 2231625</w:t>
      </w:r>
    </w:p>
    <w:p w14:paraId="6022BD2F" w14:textId="495FE68D" w:rsidR="00EE3894" w:rsidRPr="00C5791A" w:rsidRDefault="00EE3894" w:rsidP="001C4409">
      <w:pPr>
        <w:widowControl/>
        <w:autoSpaceDE/>
        <w:autoSpaceDN/>
        <w:spacing w:after="200" w:line="276" w:lineRule="auto"/>
        <w:jc w:val="center"/>
        <w:rPr>
          <w:sz w:val="44"/>
          <w:szCs w:val="44"/>
        </w:rPr>
      </w:pPr>
      <w:r w:rsidRPr="00C5791A">
        <w:rPr>
          <w:sz w:val="44"/>
          <w:szCs w:val="44"/>
        </w:rPr>
        <w:br w:type="page"/>
      </w:r>
    </w:p>
    <w:sdt>
      <w:sdtPr>
        <w:rPr>
          <w:rFonts w:ascii="Times New Roman" w:eastAsia="Trebuchet MS" w:hAnsi="Times New Roman" w:cs="Trebuchet MS"/>
          <w:color w:val="auto"/>
          <w:sz w:val="24"/>
          <w:szCs w:val="22"/>
        </w:rPr>
        <w:id w:val="413751337"/>
        <w:docPartObj>
          <w:docPartGallery w:val="Table of Contents"/>
          <w:docPartUnique/>
        </w:docPartObj>
      </w:sdtPr>
      <w:sdtEndPr>
        <w:rPr>
          <w:b/>
          <w:bCs/>
        </w:rPr>
      </w:sdtEndPr>
      <w:sdtContent>
        <w:p w14:paraId="4D3B8757" w14:textId="610EB579" w:rsidR="00EE3894" w:rsidRPr="00C5791A" w:rsidRDefault="00EE3894">
          <w:pPr>
            <w:pStyle w:val="TOCHeading"/>
          </w:pPr>
          <w:r w:rsidRPr="00C5791A">
            <w:t>Table of Contents</w:t>
          </w:r>
        </w:p>
        <w:p w14:paraId="03A30F13" w14:textId="565F032E" w:rsidR="00FF17FD" w:rsidRDefault="00EE3894">
          <w:pPr>
            <w:pStyle w:val="TOC1"/>
            <w:tabs>
              <w:tab w:val="right" w:leader="dot" w:pos="9450"/>
            </w:tabs>
            <w:rPr>
              <w:rFonts w:asciiTheme="minorHAnsi" w:eastAsiaTheme="minorEastAsia" w:hAnsiTheme="minorHAnsi" w:cstheme="minorBidi"/>
              <w:noProof/>
              <w:kern w:val="2"/>
              <w:sz w:val="22"/>
              <w:lang w:val="en-US"/>
            </w:rPr>
          </w:pPr>
          <w:r w:rsidRPr="00C5791A">
            <w:fldChar w:fldCharType="begin"/>
          </w:r>
          <w:r w:rsidRPr="00C5791A">
            <w:instrText xml:space="preserve"> TOC \o "1-3" \h \z \u </w:instrText>
          </w:r>
          <w:r w:rsidRPr="00C5791A">
            <w:fldChar w:fldCharType="separate"/>
          </w:r>
          <w:hyperlink w:anchor="_Toc143154403" w:history="1">
            <w:r w:rsidR="00FF17FD" w:rsidRPr="0023118E">
              <w:rPr>
                <w:rStyle w:val="Hyperlink"/>
                <w:noProof/>
              </w:rPr>
              <w:t>Introduction</w:t>
            </w:r>
            <w:r w:rsidR="00FF17FD">
              <w:rPr>
                <w:noProof/>
                <w:webHidden/>
              </w:rPr>
              <w:tab/>
            </w:r>
            <w:r w:rsidR="00FF17FD">
              <w:rPr>
                <w:noProof/>
                <w:webHidden/>
              </w:rPr>
              <w:fldChar w:fldCharType="begin"/>
            </w:r>
            <w:r w:rsidR="00FF17FD">
              <w:rPr>
                <w:noProof/>
                <w:webHidden/>
              </w:rPr>
              <w:instrText xml:space="preserve"> PAGEREF _Toc143154403 \h </w:instrText>
            </w:r>
            <w:r w:rsidR="00FF17FD">
              <w:rPr>
                <w:noProof/>
                <w:webHidden/>
              </w:rPr>
            </w:r>
            <w:r w:rsidR="00FF17FD">
              <w:rPr>
                <w:noProof/>
                <w:webHidden/>
              </w:rPr>
              <w:fldChar w:fldCharType="separate"/>
            </w:r>
            <w:r w:rsidR="00FF17FD">
              <w:rPr>
                <w:noProof/>
                <w:webHidden/>
              </w:rPr>
              <w:t>3</w:t>
            </w:r>
            <w:r w:rsidR="00FF17FD">
              <w:rPr>
                <w:noProof/>
                <w:webHidden/>
              </w:rPr>
              <w:fldChar w:fldCharType="end"/>
            </w:r>
          </w:hyperlink>
        </w:p>
        <w:p w14:paraId="21860094" w14:textId="501C5AE4" w:rsidR="00FF17FD" w:rsidRDefault="00000000">
          <w:pPr>
            <w:pStyle w:val="TOC1"/>
            <w:tabs>
              <w:tab w:val="right" w:leader="dot" w:pos="9450"/>
            </w:tabs>
            <w:rPr>
              <w:rFonts w:asciiTheme="minorHAnsi" w:eastAsiaTheme="minorEastAsia" w:hAnsiTheme="minorHAnsi" w:cstheme="minorBidi"/>
              <w:noProof/>
              <w:kern w:val="2"/>
              <w:sz w:val="22"/>
              <w:lang w:val="en-US"/>
            </w:rPr>
          </w:pPr>
          <w:hyperlink w:anchor="_Toc143154404" w:history="1">
            <w:r w:rsidR="00FF17FD" w:rsidRPr="0023118E">
              <w:rPr>
                <w:rStyle w:val="Hyperlink"/>
                <w:noProof/>
              </w:rPr>
              <w:t>Question 1</w:t>
            </w:r>
            <w:r w:rsidR="00FF17FD">
              <w:rPr>
                <w:noProof/>
                <w:webHidden/>
              </w:rPr>
              <w:tab/>
            </w:r>
            <w:r w:rsidR="00FF17FD">
              <w:rPr>
                <w:noProof/>
                <w:webHidden/>
              </w:rPr>
              <w:fldChar w:fldCharType="begin"/>
            </w:r>
            <w:r w:rsidR="00FF17FD">
              <w:rPr>
                <w:noProof/>
                <w:webHidden/>
              </w:rPr>
              <w:instrText xml:space="preserve"> PAGEREF _Toc143154404 \h </w:instrText>
            </w:r>
            <w:r w:rsidR="00FF17FD">
              <w:rPr>
                <w:noProof/>
                <w:webHidden/>
              </w:rPr>
            </w:r>
            <w:r w:rsidR="00FF17FD">
              <w:rPr>
                <w:noProof/>
                <w:webHidden/>
              </w:rPr>
              <w:fldChar w:fldCharType="separate"/>
            </w:r>
            <w:r w:rsidR="00FF17FD">
              <w:rPr>
                <w:noProof/>
                <w:webHidden/>
              </w:rPr>
              <w:t>4</w:t>
            </w:r>
            <w:r w:rsidR="00FF17FD">
              <w:rPr>
                <w:noProof/>
                <w:webHidden/>
              </w:rPr>
              <w:fldChar w:fldCharType="end"/>
            </w:r>
          </w:hyperlink>
        </w:p>
        <w:p w14:paraId="2CD0FBD8" w14:textId="0B5511BE" w:rsidR="00FF17FD" w:rsidRDefault="00000000">
          <w:pPr>
            <w:pStyle w:val="TOC2"/>
            <w:tabs>
              <w:tab w:val="right" w:leader="dot" w:pos="9450"/>
            </w:tabs>
            <w:rPr>
              <w:rFonts w:asciiTheme="minorHAnsi" w:eastAsiaTheme="minorEastAsia" w:hAnsiTheme="minorHAnsi" w:cstheme="minorBidi"/>
              <w:noProof/>
              <w:kern w:val="2"/>
              <w:sz w:val="22"/>
              <w:lang w:val="en-US"/>
            </w:rPr>
          </w:pPr>
          <w:hyperlink w:anchor="_Toc143154405" w:history="1">
            <w:r w:rsidR="00FF17FD" w:rsidRPr="0023118E">
              <w:rPr>
                <w:rStyle w:val="Hyperlink"/>
                <w:noProof/>
              </w:rPr>
              <w:t>b) financial position balanced</w:t>
            </w:r>
            <w:r w:rsidR="00FF17FD">
              <w:rPr>
                <w:noProof/>
                <w:webHidden/>
              </w:rPr>
              <w:tab/>
            </w:r>
            <w:r w:rsidR="00FF17FD">
              <w:rPr>
                <w:noProof/>
                <w:webHidden/>
              </w:rPr>
              <w:fldChar w:fldCharType="begin"/>
            </w:r>
            <w:r w:rsidR="00FF17FD">
              <w:rPr>
                <w:noProof/>
                <w:webHidden/>
              </w:rPr>
              <w:instrText xml:space="preserve"> PAGEREF _Toc143154405 \h </w:instrText>
            </w:r>
            <w:r w:rsidR="00FF17FD">
              <w:rPr>
                <w:noProof/>
                <w:webHidden/>
              </w:rPr>
            </w:r>
            <w:r w:rsidR="00FF17FD">
              <w:rPr>
                <w:noProof/>
                <w:webHidden/>
              </w:rPr>
              <w:fldChar w:fldCharType="separate"/>
            </w:r>
            <w:r w:rsidR="00FF17FD">
              <w:rPr>
                <w:noProof/>
                <w:webHidden/>
              </w:rPr>
              <w:t>5</w:t>
            </w:r>
            <w:r w:rsidR="00FF17FD">
              <w:rPr>
                <w:noProof/>
                <w:webHidden/>
              </w:rPr>
              <w:fldChar w:fldCharType="end"/>
            </w:r>
          </w:hyperlink>
        </w:p>
        <w:p w14:paraId="685A4B48" w14:textId="34A5FE9F" w:rsidR="00FF17FD" w:rsidRDefault="00000000">
          <w:pPr>
            <w:pStyle w:val="TOC1"/>
            <w:tabs>
              <w:tab w:val="right" w:leader="dot" w:pos="9450"/>
            </w:tabs>
            <w:rPr>
              <w:rFonts w:asciiTheme="minorHAnsi" w:eastAsiaTheme="minorEastAsia" w:hAnsiTheme="minorHAnsi" w:cstheme="minorBidi"/>
              <w:noProof/>
              <w:kern w:val="2"/>
              <w:sz w:val="22"/>
              <w:lang w:val="en-US"/>
            </w:rPr>
          </w:pPr>
          <w:hyperlink w:anchor="_Toc143154406" w:history="1">
            <w:r w:rsidR="00FF17FD" w:rsidRPr="0023118E">
              <w:rPr>
                <w:rStyle w:val="Hyperlink"/>
                <w:noProof/>
              </w:rPr>
              <w:t>Question 2</w:t>
            </w:r>
            <w:r w:rsidR="00FF17FD">
              <w:rPr>
                <w:noProof/>
                <w:webHidden/>
              </w:rPr>
              <w:tab/>
            </w:r>
            <w:r w:rsidR="00FF17FD">
              <w:rPr>
                <w:noProof/>
                <w:webHidden/>
              </w:rPr>
              <w:fldChar w:fldCharType="begin"/>
            </w:r>
            <w:r w:rsidR="00FF17FD">
              <w:rPr>
                <w:noProof/>
                <w:webHidden/>
              </w:rPr>
              <w:instrText xml:space="preserve"> PAGEREF _Toc143154406 \h </w:instrText>
            </w:r>
            <w:r w:rsidR="00FF17FD">
              <w:rPr>
                <w:noProof/>
                <w:webHidden/>
              </w:rPr>
            </w:r>
            <w:r w:rsidR="00FF17FD">
              <w:rPr>
                <w:noProof/>
                <w:webHidden/>
              </w:rPr>
              <w:fldChar w:fldCharType="separate"/>
            </w:r>
            <w:r w:rsidR="00FF17FD">
              <w:rPr>
                <w:noProof/>
                <w:webHidden/>
              </w:rPr>
              <w:t>7</w:t>
            </w:r>
            <w:r w:rsidR="00FF17FD">
              <w:rPr>
                <w:noProof/>
                <w:webHidden/>
              </w:rPr>
              <w:fldChar w:fldCharType="end"/>
            </w:r>
          </w:hyperlink>
        </w:p>
        <w:p w14:paraId="6B0703BD" w14:textId="4DCFF4E0" w:rsidR="00FF17FD" w:rsidRDefault="00000000">
          <w:pPr>
            <w:pStyle w:val="TOC2"/>
            <w:tabs>
              <w:tab w:val="right" w:leader="dot" w:pos="9450"/>
            </w:tabs>
            <w:rPr>
              <w:rFonts w:asciiTheme="minorHAnsi" w:eastAsiaTheme="minorEastAsia" w:hAnsiTheme="minorHAnsi" w:cstheme="minorBidi"/>
              <w:noProof/>
              <w:kern w:val="2"/>
              <w:sz w:val="22"/>
              <w:lang w:val="en-US"/>
            </w:rPr>
          </w:pPr>
          <w:hyperlink w:anchor="_Toc143154407" w:history="1">
            <w:r w:rsidR="00FF17FD" w:rsidRPr="0023118E">
              <w:rPr>
                <w:rStyle w:val="Hyperlink"/>
                <w:noProof/>
              </w:rPr>
              <w:t>a) Ratio analysis of Sweets Plc</w:t>
            </w:r>
            <w:r w:rsidR="00FF17FD">
              <w:rPr>
                <w:noProof/>
                <w:webHidden/>
              </w:rPr>
              <w:tab/>
            </w:r>
            <w:r w:rsidR="00FF17FD">
              <w:rPr>
                <w:noProof/>
                <w:webHidden/>
              </w:rPr>
              <w:fldChar w:fldCharType="begin"/>
            </w:r>
            <w:r w:rsidR="00FF17FD">
              <w:rPr>
                <w:noProof/>
                <w:webHidden/>
              </w:rPr>
              <w:instrText xml:space="preserve"> PAGEREF _Toc143154407 \h </w:instrText>
            </w:r>
            <w:r w:rsidR="00FF17FD">
              <w:rPr>
                <w:noProof/>
                <w:webHidden/>
              </w:rPr>
            </w:r>
            <w:r w:rsidR="00FF17FD">
              <w:rPr>
                <w:noProof/>
                <w:webHidden/>
              </w:rPr>
              <w:fldChar w:fldCharType="separate"/>
            </w:r>
            <w:r w:rsidR="00FF17FD">
              <w:rPr>
                <w:noProof/>
                <w:webHidden/>
              </w:rPr>
              <w:t>7</w:t>
            </w:r>
            <w:r w:rsidR="00FF17FD">
              <w:rPr>
                <w:noProof/>
                <w:webHidden/>
              </w:rPr>
              <w:fldChar w:fldCharType="end"/>
            </w:r>
          </w:hyperlink>
        </w:p>
        <w:p w14:paraId="072749CC" w14:textId="5E5EC779" w:rsidR="00FF17FD" w:rsidRDefault="00000000">
          <w:pPr>
            <w:pStyle w:val="TOC2"/>
            <w:tabs>
              <w:tab w:val="right" w:leader="dot" w:pos="9450"/>
            </w:tabs>
            <w:rPr>
              <w:rFonts w:asciiTheme="minorHAnsi" w:eastAsiaTheme="minorEastAsia" w:hAnsiTheme="minorHAnsi" w:cstheme="minorBidi"/>
              <w:noProof/>
              <w:kern w:val="2"/>
              <w:sz w:val="22"/>
              <w:lang w:val="en-US"/>
            </w:rPr>
          </w:pPr>
          <w:hyperlink w:anchor="_Toc143154408" w:history="1">
            <w:r w:rsidR="00FF17FD" w:rsidRPr="0023118E">
              <w:rPr>
                <w:rStyle w:val="Hyperlink"/>
                <w:noProof/>
              </w:rPr>
              <w:t>b) Financial Performance of Sweet Plc</w:t>
            </w:r>
            <w:r w:rsidR="00FF17FD">
              <w:rPr>
                <w:noProof/>
                <w:webHidden/>
              </w:rPr>
              <w:tab/>
            </w:r>
            <w:r w:rsidR="00FF17FD">
              <w:rPr>
                <w:noProof/>
                <w:webHidden/>
              </w:rPr>
              <w:fldChar w:fldCharType="begin"/>
            </w:r>
            <w:r w:rsidR="00FF17FD">
              <w:rPr>
                <w:noProof/>
                <w:webHidden/>
              </w:rPr>
              <w:instrText xml:space="preserve"> PAGEREF _Toc143154408 \h </w:instrText>
            </w:r>
            <w:r w:rsidR="00FF17FD">
              <w:rPr>
                <w:noProof/>
                <w:webHidden/>
              </w:rPr>
            </w:r>
            <w:r w:rsidR="00FF17FD">
              <w:rPr>
                <w:noProof/>
                <w:webHidden/>
              </w:rPr>
              <w:fldChar w:fldCharType="separate"/>
            </w:r>
            <w:r w:rsidR="00FF17FD">
              <w:rPr>
                <w:noProof/>
                <w:webHidden/>
              </w:rPr>
              <w:t>9</w:t>
            </w:r>
            <w:r w:rsidR="00FF17FD">
              <w:rPr>
                <w:noProof/>
                <w:webHidden/>
              </w:rPr>
              <w:fldChar w:fldCharType="end"/>
            </w:r>
          </w:hyperlink>
        </w:p>
        <w:p w14:paraId="0946CC63" w14:textId="67AF9543" w:rsidR="00FF17FD" w:rsidRDefault="00000000">
          <w:pPr>
            <w:pStyle w:val="TOC1"/>
            <w:tabs>
              <w:tab w:val="right" w:leader="dot" w:pos="9450"/>
            </w:tabs>
            <w:rPr>
              <w:rFonts w:asciiTheme="minorHAnsi" w:eastAsiaTheme="minorEastAsia" w:hAnsiTheme="minorHAnsi" w:cstheme="minorBidi"/>
              <w:noProof/>
              <w:kern w:val="2"/>
              <w:sz w:val="22"/>
              <w:lang w:val="en-US"/>
            </w:rPr>
          </w:pPr>
          <w:hyperlink w:anchor="_Toc143154409" w:history="1">
            <w:r w:rsidR="00FF17FD" w:rsidRPr="0023118E">
              <w:rPr>
                <w:rStyle w:val="Hyperlink"/>
                <w:noProof/>
              </w:rPr>
              <w:t>Conclusion</w:t>
            </w:r>
            <w:r w:rsidR="00FF17FD">
              <w:rPr>
                <w:noProof/>
                <w:webHidden/>
              </w:rPr>
              <w:tab/>
            </w:r>
            <w:r w:rsidR="00FF17FD">
              <w:rPr>
                <w:noProof/>
                <w:webHidden/>
              </w:rPr>
              <w:fldChar w:fldCharType="begin"/>
            </w:r>
            <w:r w:rsidR="00FF17FD">
              <w:rPr>
                <w:noProof/>
                <w:webHidden/>
              </w:rPr>
              <w:instrText xml:space="preserve"> PAGEREF _Toc143154409 \h </w:instrText>
            </w:r>
            <w:r w:rsidR="00FF17FD">
              <w:rPr>
                <w:noProof/>
                <w:webHidden/>
              </w:rPr>
            </w:r>
            <w:r w:rsidR="00FF17FD">
              <w:rPr>
                <w:noProof/>
                <w:webHidden/>
              </w:rPr>
              <w:fldChar w:fldCharType="separate"/>
            </w:r>
            <w:r w:rsidR="00FF17FD">
              <w:rPr>
                <w:noProof/>
                <w:webHidden/>
              </w:rPr>
              <w:t>14</w:t>
            </w:r>
            <w:r w:rsidR="00FF17FD">
              <w:rPr>
                <w:noProof/>
                <w:webHidden/>
              </w:rPr>
              <w:fldChar w:fldCharType="end"/>
            </w:r>
          </w:hyperlink>
        </w:p>
        <w:p w14:paraId="7C1BAB0F" w14:textId="2EA9CCED" w:rsidR="00FF17FD" w:rsidRDefault="00000000">
          <w:pPr>
            <w:pStyle w:val="TOC1"/>
            <w:tabs>
              <w:tab w:val="right" w:leader="dot" w:pos="9450"/>
            </w:tabs>
            <w:rPr>
              <w:rFonts w:asciiTheme="minorHAnsi" w:eastAsiaTheme="minorEastAsia" w:hAnsiTheme="minorHAnsi" w:cstheme="minorBidi"/>
              <w:noProof/>
              <w:kern w:val="2"/>
              <w:sz w:val="22"/>
              <w:lang w:val="en-US"/>
            </w:rPr>
          </w:pPr>
          <w:hyperlink w:anchor="_Toc143154410" w:history="1">
            <w:r w:rsidR="00FF17FD" w:rsidRPr="0023118E">
              <w:rPr>
                <w:rStyle w:val="Hyperlink"/>
                <w:noProof/>
              </w:rPr>
              <w:t>Reference</w:t>
            </w:r>
            <w:r w:rsidR="00FF17FD">
              <w:rPr>
                <w:noProof/>
                <w:webHidden/>
              </w:rPr>
              <w:tab/>
            </w:r>
            <w:r w:rsidR="00FF17FD">
              <w:rPr>
                <w:noProof/>
                <w:webHidden/>
              </w:rPr>
              <w:fldChar w:fldCharType="begin"/>
            </w:r>
            <w:r w:rsidR="00FF17FD">
              <w:rPr>
                <w:noProof/>
                <w:webHidden/>
              </w:rPr>
              <w:instrText xml:space="preserve"> PAGEREF _Toc143154410 \h </w:instrText>
            </w:r>
            <w:r w:rsidR="00FF17FD">
              <w:rPr>
                <w:noProof/>
                <w:webHidden/>
              </w:rPr>
            </w:r>
            <w:r w:rsidR="00FF17FD">
              <w:rPr>
                <w:noProof/>
                <w:webHidden/>
              </w:rPr>
              <w:fldChar w:fldCharType="separate"/>
            </w:r>
            <w:r w:rsidR="00FF17FD">
              <w:rPr>
                <w:noProof/>
                <w:webHidden/>
              </w:rPr>
              <w:t>15</w:t>
            </w:r>
            <w:r w:rsidR="00FF17FD">
              <w:rPr>
                <w:noProof/>
                <w:webHidden/>
              </w:rPr>
              <w:fldChar w:fldCharType="end"/>
            </w:r>
          </w:hyperlink>
        </w:p>
        <w:p w14:paraId="7FC3E0BB" w14:textId="4C7E4806" w:rsidR="00EE3894" w:rsidRPr="00C5791A" w:rsidRDefault="00EE3894">
          <w:r w:rsidRPr="00C5791A">
            <w:rPr>
              <w:b/>
              <w:bCs/>
            </w:rPr>
            <w:fldChar w:fldCharType="end"/>
          </w:r>
        </w:p>
      </w:sdtContent>
    </w:sdt>
    <w:p w14:paraId="0D72293F" w14:textId="36694B66" w:rsidR="00EE3894" w:rsidRPr="00C5791A" w:rsidRDefault="00EE3894">
      <w:pPr>
        <w:widowControl/>
        <w:autoSpaceDE/>
        <w:autoSpaceDN/>
        <w:spacing w:after="200" w:line="276" w:lineRule="auto"/>
        <w:jc w:val="left"/>
      </w:pPr>
      <w:r w:rsidRPr="00C5791A">
        <w:br w:type="page"/>
      </w:r>
    </w:p>
    <w:p w14:paraId="007E53BD" w14:textId="57FC30B6" w:rsidR="00EE3894" w:rsidRPr="00C5791A" w:rsidRDefault="00EE3894" w:rsidP="00EE3894">
      <w:pPr>
        <w:pStyle w:val="Heading1"/>
      </w:pPr>
      <w:bookmarkStart w:id="0" w:name="_Toc143154403"/>
      <w:r w:rsidRPr="00C5791A">
        <w:lastRenderedPageBreak/>
        <w:t>Introduction</w:t>
      </w:r>
      <w:bookmarkEnd w:id="0"/>
    </w:p>
    <w:p w14:paraId="693DDE37" w14:textId="372D3122" w:rsidR="00EE3894" w:rsidRPr="00C5791A" w:rsidRDefault="0036202A" w:rsidP="0036202A">
      <w:r w:rsidRPr="00C5791A">
        <w:t>The financial statements of a corporation are a crucial resource for investors, creditors, analysts, and other parties interested in the firm's future</w:t>
      </w:r>
      <w:r w:rsidR="00B82BCF" w:rsidRPr="00C5791A">
        <w:t xml:space="preserve"> (Al </w:t>
      </w:r>
      <w:proofErr w:type="spellStart"/>
      <w:r w:rsidR="00B82BCF" w:rsidRPr="00C5791A">
        <w:t>Karaawy</w:t>
      </w:r>
      <w:proofErr w:type="spellEnd"/>
      <w:r w:rsidR="00B82BCF" w:rsidRPr="00C5791A">
        <w:t xml:space="preserve"> and Al </w:t>
      </w:r>
      <w:proofErr w:type="spellStart"/>
      <w:r w:rsidR="00B82BCF" w:rsidRPr="00C5791A">
        <w:t>Baaj</w:t>
      </w:r>
      <w:proofErr w:type="spellEnd"/>
      <w:r w:rsidR="00B82BCF" w:rsidRPr="00C5791A">
        <w:t>, 2018)</w:t>
      </w:r>
      <w:r w:rsidRPr="00C5791A">
        <w:t xml:space="preserve">. The existing assignment specification necessitates that this report be broken down into two distinct sections. The first section focuses on the depiction of a company's financial situation via the use of income statements and balance sheets of Wales plc. In the report's second section, financial performance review and ratio analysis for businesses are shown as having major applications. </w:t>
      </w:r>
      <w:r w:rsidR="00EE3894" w:rsidRPr="00C5791A">
        <w:br w:type="page"/>
      </w:r>
    </w:p>
    <w:p w14:paraId="04400CE3" w14:textId="01C13721" w:rsidR="00EE3894" w:rsidRPr="00C5791A" w:rsidRDefault="00EE3894" w:rsidP="00EE3894">
      <w:pPr>
        <w:pStyle w:val="Heading1"/>
      </w:pPr>
      <w:bookmarkStart w:id="1" w:name="_Toc143154404"/>
      <w:r w:rsidRPr="00C5791A">
        <w:lastRenderedPageBreak/>
        <w:t>Question 1</w:t>
      </w:r>
      <w:bookmarkEnd w:id="1"/>
    </w:p>
    <w:p w14:paraId="50F8E0CE" w14:textId="53C3F14D" w:rsidR="00EE3894" w:rsidRPr="00C5791A" w:rsidRDefault="00D779CB" w:rsidP="00EE3894">
      <w:r w:rsidRPr="00C5791A">
        <w:rPr>
          <w:b/>
          <w:bCs/>
        </w:rPr>
        <w:t>a)</w:t>
      </w:r>
      <w:r w:rsidRPr="00C5791A">
        <w:t xml:space="preserve"> </w:t>
      </w:r>
      <w:r w:rsidR="00EE3894" w:rsidRPr="00C5791A">
        <w:t>The purpose of a company's financial statement is to describe the company's financial situation at the end of the accounting period covered by the statement.</w:t>
      </w:r>
      <w:r w:rsidR="00FA2616">
        <w:t xml:space="preserve"> </w:t>
      </w:r>
      <w:r w:rsidR="00EE3894" w:rsidRPr="00C5791A">
        <w:t>GAAP and IFR</w:t>
      </w:r>
      <w:r w:rsidR="00FA2616">
        <w:t>S</w:t>
      </w:r>
      <w:r w:rsidR="00EE3894" w:rsidRPr="00C5791A">
        <w:t xml:space="preserve"> provide forth the foundation for how such financial statements should be kept and reported (</w:t>
      </w:r>
      <w:proofErr w:type="spellStart"/>
      <w:r w:rsidR="00EE3894" w:rsidRPr="00C5791A">
        <w:t>Karaawy</w:t>
      </w:r>
      <w:proofErr w:type="spellEnd"/>
      <w:r w:rsidR="00EE3894" w:rsidRPr="00C5791A">
        <w:t xml:space="preserve"> and </w:t>
      </w:r>
      <w:proofErr w:type="spellStart"/>
      <w:r w:rsidR="00EE3894" w:rsidRPr="00C5791A">
        <w:t>Baaj</w:t>
      </w:r>
      <w:proofErr w:type="spellEnd"/>
      <w:r w:rsidR="00EE3894" w:rsidRPr="00C5791A">
        <w:t>, 2018).</w:t>
      </w:r>
    </w:p>
    <w:p w14:paraId="76D52842" w14:textId="77777777" w:rsidR="00EE3894" w:rsidRPr="00C5791A" w:rsidRDefault="00EE3894" w:rsidP="00EE3894">
      <w:r w:rsidRPr="00C5791A">
        <w:t>Financial statements for Wales PLC, as required by law, have been calculated in line with the data in the balance sheet as of the 31st of December, 2022.</w:t>
      </w:r>
    </w:p>
    <w:p w14:paraId="1F1DFDDB" w14:textId="7DD1F92C" w:rsidR="00EE3894" w:rsidRPr="00C5791A" w:rsidRDefault="00EE3894" w:rsidP="00EE3894">
      <w:pPr>
        <w:jc w:val="center"/>
      </w:pPr>
      <w:r w:rsidRPr="00C5791A">
        <w:t>Wales Plc</w:t>
      </w:r>
    </w:p>
    <w:p w14:paraId="6CC4BB04" w14:textId="517CEE44" w:rsidR="00EE3894" w:rsidRPr="00C5791A" w:rsidRDefault="00EE3894" w:rsidP="00EE3894">
      <w:pPr>
        <w:jc w:val="center"/>
      </w:pPr>
      <w:r w:rsidRPr="00C5791A">
        <w:t>Income Statement</w:t>
      </w:r>
    </w:p>
    <w:p w14:paraId="270B4332" w14:textId="617B15CA" w:rsidR="00EE3894" w:rsidRPr="00C5791A" w:rsidRDefault="00EE3894" w:rsidP="00EE3894">
      <w:pPr>
        <w:jc w:val="center"/>
      </w:pPr>
      <w:r w:rsidRPr="00C5791A">
        <w:t>For the year ended 31</w:t>
      </w:r>
      <w:r w:rsidRPr="00C5791A">
        <w:rPr>
          <w:vertAlign w:val="superscript"/>
        </w:rPr>
        <w:t>st</w:t>
      </w:r>
      <w:r w:rsidRPr="00C5791A">
        <w:t xml:space="preserve"> Dec 2022</w:t>
      </w:r>
    </w:p>
    <w:p w14:paraId="7871C358" w14:textId="65C23D21" w:rsidR="00EE3894" w:rsidRPr="00C5791A" w:rsidRDefault="00FA2616" w:rsidP="00EE3894">
      <w:pPr>
        <w:jc w:val="center"/>
      </w:pPr>
      <w:r w:rsidRPr="00FA2616">
        <w:rPr>
          <w:noProof/>
        </w:rPr>
        <w:drawing>
          <wp:inline distT="0" distB="0" distL="0" distR="0" wp14:anchorId="67B00AC7" wp14:editId="0D12FAE5">
            <wp:extent cx="6007100" cy="3264535"/>
            <wp:effectExtent l="0" t="0" r="0" b="0"/>
            <wp:docPr id="664300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300348" name=""/>
                    <pic:cNvPicPr/>
                  </pic:nvPicPr>
                  <pic:blipFill>
                    <a:blip r:embed="rId7"/>
                    <a:stretch>
                      <a:fillRect/>
                    </a:stretch>
                  </pic:blipFill>
                  <pic:spPr>
                    <a:xfrm>
                      <a:off x="0" y="0"/>
                      <a:ext cx="6007100" cy="3264535"/>
                    </a:xfrm>
                    <a:prstGeom prst="rect">
                      <a:avLst/>
                    </a:prstGeom>
                  </pic:spPr>
                </pic:pic>
              </a:graphicData>
            </a:graphic>
          </wp:inline>
        </w:drawing>
      </w:r>
    </w:p>
    <w:p w14:paraId="0BC553AA" w14:textId="2C274CD1" w:rsidR="002B608E" w:rsidRPr="00C5791A" w:rsidRDefault="002B608E" w:rsidP="002B608E">
      <w:pPr>
        <w:jc w:val="center"/>
      </w:pPr>
      <w:r w:rsidRPr="00C5791A">
        <w:t>Wales</w:t>
      </w:r>
      <w:r w:rsidRPr="00C5791A">
        <w:rPr>
          <w:spacing w:val="-10"/>
        </w:rPr>
        <w:t xml:space="preserve"> </w:t>
      </w:r>
      <w:r w:rsidRPr="00C5791A">
        <w:t>PLC</w:t>
      </w:r>
    </w:p>
    <w:p w14:paraId="24CF2EB9" w14:textId="2C2FE0DC" w:rsidR="002B608E" w:rsidRPr="00C5791A" w:rsidRDefault="002B608E" w:rsidP="002B608E">
      <w:pPr>
        <w:jc w:val="center"/>
      </w:pPr>
      <w:r w:rsidRPr="00C5791A">
        <w:t>Balance sheet</w:t>
      </w:r>
    </w:p>
    <w:p w14:paraId="3B4032DE" w14:textId="34A6ADE5" w:rsidR="002B608E" w:rsidRDefault="002B608E" w:rsidP="002B608E">
      <w:pPr>
        <w:jc w:val="center"/>
        <w:rPr>
          <w:spacing w:val="-5"/>
        </w:rPr>
      </w:pPr>
      <w:r w:rsidRPr="00C5791A">
        <w:t>For</w:t>
      </w:r>
      <w:r w:rsidRPr="00C5791A">
        <w:rPr>
          <w:spacing w:val="-7"/>
        </w:rPr>
        <w:t xml:space="preserve"> </w:t>
      </w:r>
      <w:r w:rsidRPr="00C5791A">
        <w:t>the</w:t>
      </w:r>
      <w:r w:rsidRPr="00C5791A">
        <w:rPr>
          <w:spacing w:val="-3"/>
        </w:rPr>
        <w:t xml:space="preserve"> </w:t>
      </w:r>
      <w:r w:rsidRPr="00C5791A">
        <w:t>period ended</w:t>
      </w:r>
      <w:r w:rsidRPr="00C5791A">
        <w:rPr>
          <w:spacing w:val="-2"/>
        </w:rPr>
        <w:t xml:space="preserve"> </w:t>
      </w:r>
      <w:r w:rsidRPr="00C5791A">
        <w:t>31-12-</w:t>
      </w:r>
      <w:r w:rsidRPr="00C5791A">
        <w:rPr>
          <w:spacing w:val="-5"/>
        </w:rPr>
        <w:t>22</w:t>
      </w:r>
    </w:p>
    <w:p w14:paraId="6EDD9943" w14:textId="6AD5F0CE" w:rsidR="00FA2616" w:rsidRDefault="00FA2616" w:rsidP="002B608E">
      <w:pPr>
        <w:jc w:val="center"/>
        <w:rPr>
          <w:spacing w:val="-5"/>
        </w:rPr>
      </w:pPr>
      <w:r w:rsidRPr="00FA2616">
        <w:rPr>
          <w:noProof/>
          <w:spacing w:val="-5"/>
        </w:rPr>
        <w:drawing>
          <wp:inline distT="0" distB="0" distL="0" distR="0" wp14:anchorId="2C840E38" wp14:editId="1F58D955">
            <wp:extent cx="6007100" cy="1868170"/>
            <wp:effectExtent l="0" t="0" r="0" b="0"/>
            <wp:docPr id="1975051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051502" name=""/>
                    <pic:cNvPicPr/>
                  </pic:nvPicPr>
                  <pic:blipFill>
                    <a:blip r:embed="rId8"/>
                    <a:stretch>
                      <a:fillRect/>
                    </a:stretch>
                  </pic:blipFill>
                  <pic:spPr>
                    <a:xfrm>
                      <a:off x="0" y="0"/>
                      <a:ext cx="6007100" cy="1868170"/>
                    </a:xfrm>
                    <a:prstGeom prst="rect">
                      <a:avLst/>
                    </a:prstGeom>
                  </pic:spPr>
                </pic:pic>
              </a:graphicData>
            </a:graphic>
          </wp:inline>
        </w:drawing>
      </w:r>
    </w:p>
    <w:p w14:paraId="588D4799" w14:textId="686F28A9" w:rsidR="00FA2616" w:rsidRPr="00C5791A" w:rsidRDefault="00FA2616" w:rsidP="002B608E">
      <w:pPr>
        <w:jc w:val="center"/>
        <w:rPr>
          <w:spacing w:val="-5"/>
        </w:rPr>
      </w:pPr>
      <w:r w:rsidRPr="00FA2616">
        <w:rPr>
          <w:noProof/>
          <w:spacing w:val="-5"/>
        </w:rPr>
        <w:lastRenderedPageBreak/>
        <w:drawing>
          <wp:inline distT="0" distB="0" distL="0" distR="0" wp14:anchorId="0B77C100" wp14:editId="1D1E7D9E">
            <wp:extent cx="6007100" cy="4439285"/>
            <wp:effectExtent l="0" t="0" r="0" b="0"/>
            <wp:docPr id="1877987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987829" name=""/>
                    <pic:cNvPicPr/>
                  </pic:nvPicPr>
                  <pic:blipFill>
                    <a:blip r:embed="rId9"/>
                    <a:stretch>
                      <a:fillRect/>
                    </a:stretch>
                  </pic:blipFill>
                  <pic:spPr>
                    <a:xfrm>
                      <a:off x="0" y="0"/>
                      <a:ext cx="6007100" cy="4439285"/>
                    </a:xfrm>
                    <a:prstGeom prst="rect">
                      <a:avLst/>
                    </a:prstGeom>
                  </pic:spPr>
                </pic:pic>
              </a:graphicData>
            </a:graphic>
          </wp:inline>
        </w:drawing>
      </w:r>
    </w:p>
    <w:p w14:paraId="70D95337" w14:textId="77777777" w:rsidR="002B608E" w:rsidRPr="00C5791A" w:rsidRDefault="002B608E" w:rsidP="002B608E">
      <w:pPr>
        <w:jc w:val="center"/>
      </w:pPr>
    </w:p>
    <w:p w14:paraId="03DBA424" w14:textId="4F645A95" w:rsidR="00EE3894" w:rsidRPr="00C5791A" w:rsidRDefault="00D779CB" w:rsidP="00D779CB">
      <w:pPr>
        <w:pStyle w:val="Heading2"/>
      </w:pPr>
      <w:bookmarkStart w:id="2" w:name="_Toc143154405"/>
      <w:r w:rsidRPr="00C5791A">
        <w:t>b) financial position balanced</w:t>
      </w:r>
      <w:bookmarkEnd w:id="2"/>
    </w:p>
    <w:p w14:paraId="42AB67F6" w14:textId="1883940C" w:rsidR="00D779CB" w:rsidRPr="00C5791A" w:rsidRDefault="00D779CB" w:rsidP="00D779CB">
      <w:r w:rsidRPr="00C5791A">
        <w:t>The balance sheet, or statement of financial position, is a key financial report that gives an overall picture of a company's financial health as of a certain date</w:t>
      </w:r>
      <w:r w:rsidR="00B82BCF" w:rsidRPr="00C5791A">
        <w:t xml:space="preserve"> (</w:t>
      </w:r>
      <w:proofErr w:type="spellStart"/>
      <w:r w:rsidR="00B82BCF" w:rsidRPr="00C5791A">
        <w:t>Bionda</w:t>
      </w:r>
      <w:proofErr w:type="spellEnd"/>
      <w:r w:rsidR="00B82BCF" w:rsidRPr="00C5791A">
        <w:t xml:space="preserve"> and </w:t>
      </w:r>
      <w:proofErr w:type="spellStart"/>
      <w:r w:rsidR="00B82BCF" w:rsidRPr="00C5791A">
        <w:t>Mahdar</w:t>
      </w:r>
      <w:proofErr w:type="spellEnd"/>
      <w:r w:rsidR="00B82BCF" w:rsidRPr="00C5791A">
        <w:t>, 2017)</w:t>
      </w:r>
      <w:r w:rsidRPr="00C5791A">
        <w:t>. The notion of double-entry accounting is important to the balance sheet since it guarantees that the statement balances when all assets, liabilities, and equity are equal.</w:t>
      </w:r>
    </w:p>
    <w:p w14:paraId="1871AE00" w14:textId="7FA672CB" w:rsidR="00D779CB" w:rsidRPr="00C5791A" w:rsidRDefault="00D779CB" w:rsidP="00D779CB">
      <w:r w:rsidRPr="00C5791A">
        <w:t xml:space="preserve">Assets = Liabilities + Equity is the fundamental accounting equation that underlies the balance sheet. A company's assets are funded by its obligations and owner equity, as shown by this equation. The entire </w:t>
      </w:r>
      <w:proofErr w:type="gramStart"/>
      <w:r w:rsidRPr="00C5791A">
        <w:t>amount</w:t>
      </w:r>
      <w:proofErr w:type="gramEnd"/>
      <w:r w:rsidRPr="00C5791A">
        <w:t xml:space="preserve"> of debits must always match the total value of credits whenever a business makes a financial transaction</w:t>
      </w:r>
      <w:r w:rsidR="00B82BCF" w:rsidRPr="00C5791A">
        <w:t xml:space="preserve"> </w:t>
      </w:r>
      <w:r w:rsidR="00B82BCF" w:rsidRPr="00C5791A">
        <w:rPr>
          <w:color w:val="212121"/>
        </w:rPr>
        <w:t>(Drake et al., 2017)</w:t>
      </w:r>
      <w:r w:rsidRPr="00C5791A">
        <w:t>. This is how the formula works:</w:t>
      </w:r>
    </w:p>
    <w:p w14:paraId="7D248242" w14:textId="574E07E9" w:rsidR="00D779CB" w:rsidRPr="00C5791A" w:rsidRDefault="00D779CB" w:rsidP="00D779CB">
      <w:r w:rsidRPr="00C5791A">
        <w:rPr>
          <w:b/>
          <w:bCs/>
          <w:i/>
          <w:iCs/>
        </w:rPr>
        <w:t>Assets</w:t>
      </w:r>
      <w:r w:rsidRPr="00C5791A">
        <w:t>: Cash, accounts receivable, inventory, property, and equipment are all examples of what a firm "owns" or "controls." The left side of the equation (assets) becomes larger as the value of those assets grows.</w:t>
      </w:r>
    </w:p>
    <w:p w14:paraId="63D33618" w14:textId="6BD6B856" w:rsidR="00D779CB" w:rsidRPr="00C5791A" w:rsidRDefault="00D779CB" w:rsidP="00D779CB">
      <w:r w:rsidRPr="00C5791A">
        <w:rPr>
          <w:b/>
          <w:bCs/>
          <w:i/>
          <w:iCs/>
        </w:rPr>
        <w:t>Liabilities</w:t>
      </w:r>
      <w:r w:rsidRPr="00C5791A">
        <w:t>: Accounts payable, loans and accrued costs are all examples of the company's liabilities. The right side of the equation (the liabilities) grows as a result of the growth in obligations.</w:t>
      </w:r>
    </w:p>
    <w:p w14:paraId="0F2ECB25" w14:textId="53DA077E" w:rsidR="00D779CB" w:rsidRPr="00C5791A" w:rsidRDefault="00D779CB" w:rsidP="00D779CB">
      <w:r w:rsidRPr="00C5791A">
        <w:rPr>
          <w:b/>
          <w:bCs/>
          <w:i/>
          <w:iCs/>
        </w:rPr>
        <w:lastRenderedPageBreak/>
        <w:t>Equity</w:t>
      </w:r>
      <w:r w:rsidRPr="00C5791A">
        <w:t>: Owners' equity, or net worth, is the amount of a company's assets left over after all obligations have been paid. It consists of the owner's investments and any retained profits. When equity rises, it moves to the right side of the equation</w:t>
      </w:r>
      <w:r w:rsidR="00B82BCF" w:rsidRPr="00C5791A">
        <w:t xml:space="preserve"> </w:t>
      </w:r>
      <w:r w:rsidR="00B82BCF" w:rsidRPr="00C5791A">
        <w:rPr>
          <w:color w:val="212121"/>
        </w:rPr>
        <w:t>(Drake et al., 2017)</w:t>
      </w:r>
      <w:r w:rsidRPr="00C5791A">
        <w:t>.</w:t>
      </w:r>
    </w:p>
    <w:p w14:paraId="1192BE34" w14:textId="2E02EB92" w:rsidR="00D779CB" w:rsidRPr="00C5791A" w:rsidRDefault="00D779CB" w:rsidP="00D779CB">
      <w:r w:rsidRPr="00C5791A">
        <w:t>There is always a left-hand (debit) and right-hand (credit) entry in a financial transaction. If a business borrows money from a bank, it will have a rise in both its cash on hand (an asset) and its loan payable (a liability) as a result of the transaction. Sales revenue is recorded as a credit to equity (retained profits) and a debit to the company's assets (cash or accounts receivable).</w:t>
      </w:r>
    </w:p>
    <w:p w14:paraId="5DE0B121" w14:textId="093944E4" w:rsidR="00D779CB" w:rsidRPr="00C5791A" w:rsidRDefault="00D779CB" w:rsidP="00D779CB">
      <w:r w:rsidRPr="00C5791A">
        <w:t>Meticulous record-keeping, precise posting of transactions, and persistent application of the double-entry concept produce a balanced balance sheet. Accountants and finance experts check that the books are balanced before releasing financial statements. In the event of any discrepancies or omissions in the books, this balance may be used as a quick and easy error check</w:t>
      </w:r>
      <w:r w:rsidR="00B82BCF" w:rsidRPr="00C5791A">
        <w:t xml:space="preserve"> (</w:t>
      </w:r>
      <w:proofErr w:type="spellStart"/>
      <w:r w:rsidR="00B82BCF" w:rsidRPr="00C5791A">
        <w:t>Bionda</w:t>
      </w:r>
      <w:proofErr w:type="spellEnd"/>
      <w:r w:rsidR="00B82BCF" w:rsidRPr="00C5791A">
        <w:t xml:space="preserve"> and </w:t>
      </w:r>
      <w:proofErr w:type="spellStart"/>
      <w:r w:rsidR="00B82BCF" w:rsidRPr="00C5791A">
        <w:t>Mahdar</w:t>
      </w:r>
      <w:proofErr w:type="spellEnd"/>
      <w:r w:rsidR="00B82BCF" w:rsidRPr="00C5791A">
        <w:t>, 2017)</w:t>
      </w:r>
      <w:r w:rsidRPr="00C5791A">
        <w:t>. Every monetary transaction must have equal and opposite effects on at least two accounts, according to the fundamental concept of double-entry bookkeeping, which ensures that the balance sheet always balances. In addition to ensuring reliable financial reporting, this equilibrium gives useful information about a company's resources, liabilities, and cash flow.</w:t>
      </w:r>
    </w:p>
    <w:p w14:paraId="7AD2FDC9" w14:textId="0B5EF737" w:rsidR="00510E1F" w:rsidRPr="00C5791A" w:rsidRDefault="00510E1F">
      <w:pPr>
        <w:widowControl/>
        <w:autoSpaceDE/>
        <w:autoSpaceDN/>
        <w:spacing w:after="200" w:line="276" w:lineRule="auto"/>
        <w:jc w:val="left"/>
      </w:pPr>
      <w:r w:rsidRPr="00C5791A">
        <w:br w:type="page"/>
      </w:r>
    </w:p>
    <w:p w14:paraId="553EC1BC" w14:textId="77DB4729" w:rsidR="00510E1F" w:rsidRPr="00C5791A" w:rsidRDefault="00510E1F" w:rsidP="00510E1F">
      <w:pPr>
        <w:pStyle w:val="Heading1"/>
      </w:pPr>
      <w:bookmarkStart w:id="3" w:name="_Toc143154406"/>
      <w:r w:rsidRPr="00C5791A">
        <w:lastRenderedPageBreak/>
        <w:t>Question 2</w:t>
      </w:r>
      <w:bookmarkEnd w:id="3"/>
    </w:p>
    <w:p w14:paraId="476EC701" w14:textId="7565E597" w:rsidR="00510E1F" w:rsidRPr="00C5791A" w:rsidRDefault="00510E1F" w:rsidP="00510E1F">
      <w:pPr>
        <w:pStyle w:val="Heading2"/>
      </w:pPr>
      <w:bookmarkStart w:id="4" w:name="_Toc143154407"/>
      <w:r w:rsidRPr="00C5791A">
        <w:t>a) Ratio analysis of Sweets Plc</w:t>
      </w:r>
      <w:bookmarkEnd w:id="4"/>
    </w:p>
    <w:p w14:paraId="784680F6" w14:textId="6B8DE526" w:rsidR="00510E1F" w:rsidRPr="00C5791A" w:rsidRDefault="00FA2616" w:rsidP="00510E1F">
      <w:pPr>
        <w:pStyle w:val="ListParagraph"/>
        <w:numPr>
          <w:ilvl w:val="0"/>
          <w:numId w:val="1"/>
        </w:numPr>
        <w:tabs>
          <w:tab w:val="left" w:pos="462"/>
        </w:tabs>
        <w:spacing w:before="78"/>
        <w:ind w:hanging="241"/>
        <w:rPr>
          <w:b/>
          <w:sz w:val="24"/>
        </w:rPr>
      </w:pPr>
      <w:r>
        <w:rPr>
          <w:b/>
          <w:sz w:val="24"/>
        </w:rPr>
        <w:t>ROCE</w:t>
      </w:r>
    </w:p>
    <w:p w14:paraId="43CE5ACC" w14:textId="77777777" w:rsidR="00510E1F" w:rsidRPr="00C5791A" w:rsidRDefault="00510E1F" w:rsidP="00510E1F">
      <w:pPr>
        <w:pStyle w:val="BodyText"/>
        <w:spacing w:before="9"/>
        <w:rPr>
          <w:b/>
          <w:sz w:val="20"/>
        </w:rPr>
      </w:pPr>
    </w:p>
    <w:p w14:paraId="27B7404C" w14:textId="6C1398D8" w:rsidR="00510E1F" w:rsidRPr="00C5791A" w:rsidRDefault="00FA2616" w:rsidP="00510E1F">
      <w:pPr>
        <w:pStyle w:val="BodyText"/>
        <w:rPr>
          <w:b/>
          <w:sz w:val="12"/>
        </w:rPr>
      </w:pPr>
      <w:r w:rsidRPr="00FA2616">
        <w:rPr>
          <w:rFonts w:eastAsia="Trebuchet MS" w:cs="Trebuchet MS"/>
          <w:b/>
          <w:noProof/>
          <w:szCs w:val="22"/>
          <w14:ligatures w14:val="standardContextual"/>
        </w:rPr>
        <w:drawing>
          <wp:inline distT="0" distB="0" distL="0" distR="0" wp14:anchorId="46DB7EB2" wp14:editId="024D46D1">
            <wp:extent cx="4397463" cy="336550"/>
            <wp:effectExtent l="0" t="0" r="3175" b="6350"/>
            <wp:docPr id="796770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70175" name=""/>
                    <pic:cNvPicPr/>
                  </pic:nvPicPr>
                  <pic:blipFill>
                    <a:blip r:embed="rId10"/>
                    <a:stretch>
                      <a:fillRect/>
                    </a:stretch>
                  </pic:blipFill>
                  <pic:spPr>
                    <a:xfrm>
                      <a:off x="0" y="0"/>
                      <a:ext cx="4664504" cy="356987"/>
                    </a:xfrm>
                    <a:prstGeom prst="rect">
                      <a:avLst/>
                    </a:prstGeom>
                  </pic:spPr>
                </pic:pic>
              </a:graphicData>
            </a:graphic>
          </wp:inline>
        </w:drawing>
      </w:r>
    </w:p>
    <w:tbl>
      <w:tblPr>
        <w:tblW w:w="0" w:type="auto"/>
        <w:tblInd w:w="11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3510"/>
        <w:gridCol w:w="2650"/>
        <w:gridCol w:w="3082"/>
      </w:tblGrid>
      <w:tr w:rsidR="00510E1F" w:rsidRPr="00C5791A" w14:paraId="32A78B9A" w14:textId="77777777" w:rsidTr="009F1211">
        <w:trPr>
          <w:trHeight w:val="270"/>
        </w:trPr>
        <w:tc>
          <w:tcPr>
            <w:tcW w:w="3510" w:type="dxa"/>
            <w:tcBorders>
              <w:left w:val="single" w:sz="4" w:space="0" w:color="000009"/>
              <w:right w:val="single" w:sz="4" w:space="0" w:color="000009"/>
            </w:tcBorders>
          </w:tcPr>
          <w:p w14:paraId="3C2A5BBB" w14:textId="77777777" w:rsidR="00510E1F" w:rsidRPr="00C5791A" w:rsidRDefault="00510E1F" w:rsidP="009F1211">
            <w:pPr>
              <w:pStyle w:val="TableParagraph"/>
              <w:spacing w:line="240" w:lineRule="auto"/>
              <w:rPr>
                <w:sz w:val="20"/>
              </w:rPr>
            </w:pPr>
          </w:p>
        </w:tc>
        <w:tc>
          <w:tcPr>
            <w:tcW w:w="2650" w:type="dxa"/>
            <w:tcBorders>
              <w:left w:val="single" w:sz="4" w:space="0" w:color="000009"/>
              <w:right w:val="single" w:sz="4" w:space="0" w:color="000009"/>
            </w:tcBorders>
          </w:tcPr>
          <w:p w14:paraId="400DF0A5" w14:textId="12709551" w:rsidR="00510E1F" w:rsidRPr="00C5791A" w:rsidRDefault="00510E1F" w:rsidP="009F1211">
            <w:pPr>
              <w:pStyle w:val="TableParagraph"/>
              <w:spacing w:line="251" w:lineRule="exact"/>
              <w:ind w:left="369" w:right="351"/>
              <w:jc w:val="center"/>
              <w:rPr>
                <w:b/>
                <w:sz w:val="24"/>
              </w:rPr>
            </w:pPr>
            <w:r w:rsidRPr="00C5791A">
              <w:rPr>
                <w:b/>
                <w:spacing w:val="-4"/>
                <w:sz w:val="24"/>
              </w:rPr>
              <w:t>2021</w:t>
            </w:r>
          </w:p>
        </w:tc>
        <w:tc>
          <w:tcPr>
            <w:tcW w:w="3082" w:type="dxa"/>
            <w:tcBorders>
              <w:left w:val="single" w:sz="4" w:space="0" w:color="000009"/>
              <w:right w:val="single" w:sz="4" w:space="0" w:color="000009"/>
            </w:tcBorders>
          </w:tcPr>
          <w:p w14:paraId="71D5D05E" w14:textId="0B451F73" w:rsidR="00510E1F" w:rsidRPr="00C5791A" w:rsidRDefault="00510E1F" w:rsidP="009F1211">
            <w:pPr>
              <w:pStyle w:val="TableParagraph"/>
              <w:spacing w:line="251" w:lineRule="exact"/>
              <w:ind w:left="555" w:right="537"/>
              <w:jc w:val="center"/>
              <w:rPr>
                <w:b/>
                <w:sz w:val="24"/>
              </w:rPr>
            </w:pPr>
            <w:r w:rsidRPr="00C5791A">
              <w:rPr>
                <w:b/>
                <w:spacing w:val="-4"/>
                <w:sz w:val="24"/>
              </w:rPr>
              <w:t>2020</w:t>
            </w:r>
          </w:p>
        </w:tc>
      </w:tr>
      <w:tr w:rsidR="00510E1F" w:rsidRPr="00C5791A" w14:paraId="1FAD9DED" w14:textId="77777777" w:rsidTr="009F1211">
        <w:trPr>
          <w:trHeight w:val="271"/>
        </w:trPr>
        <w:tc>
          <w:tcPr>
            <w:tcW w:w="3510" w:type="dxa"/>
            <w:tcBorders>
              <w:left w:val="single" w:sz="4" w:space="0" w:color="000009"/>
              <w:right w:val="single" w:sz="4" w:space="0" w:color="000009"/>
            </w:tcBorders>
          </w:tcPr>
          <w:p w14:paraId="60A36AAF" w14:textId="77777777" w:rsidR="00510E1F" w:rsidRPr="00C5791A" w:rsidRDefault="00510E1F" w:rsidP="009F1211">
            <w:pPr>
              <w:pStyle w:val="TableParagraph"/>
              <w:spacing w:line="251" w:lineRule="exact"/>
              <w:ind w:left="112"/>
              <w:rPr>
                <w:b/>
                <w:sz w:val="24"/>
              </w:rPr>
            </w:pPr>
            <w:r w:rsidRPr="00C5791A">
              <w:rPr>
                <w:b/>
                <w:sz w:val="24"/>
              </w:rPr>
              <w:t>Profit</w:t>
            </w:r>
            <w:r w:rsidRPr="00C5791A">
              <w:rPr>
                <w:b/>
                <w:spacing w:val="-6"/>
                <w:sz w:val="24"/>
              </w:rPr>
              <w:t xml:space="preserve"> </w:t>
            </w:r>
            <w:r w:rsidRPr="00C5791A">
              <w:rPr>
                <w:b/>
                <w:sz w:val="24"/>
              </w:rPr>
              <w:t>before</w:t>
            </w:r>
            <w:r w:rsidRPr="00C5791A">
              <w:rPr>
                <w:b/>
                <w:spacing w:val="-5"/>
                <w:sz w:val="24"/>
              </w:rPr>
              <w:t xml:space="preserve"> </w:t>
            </w:r>
            <w:r w:rsidRPr="00C5791A">
              <w:rPr>
                <w:b/>
                <w:sz w:val="24"/>
              </w:rPr>
              <w:t>interest</w:t>
            </w:r>
            <w:r w:rsidRPr="00C5791A">
              <w:rPr>
                <w:b/>
                <w:spacing w:val="-5"/>
                <w:sz w:val="24"/>
              </w:rPr>
              <w:t xml:space="preserve"> </w:t>
            </w:r>
            <w:r w:rsidRPr="00C5791A">
              <w:rPr>
                <w:b/>
                <w:sz w:val="24"/>
              </w:rPr>
              <w:t>and</w:t>
            </w:r>
            <w:r w:rsidRPr="00C5791A">
              <w:rPr>
                <w:b/>
                <w:spacing w:val="-5"/>
                <w:sz w:val="24"/>
              </w:rPr>
              <w:t xml:space="preserve"> tax</w:t>
            </w:r>
          </w:p>
        </w:tc>
        <w:tc>
          <w:tcPr>
            <w:tcW w:w="2650" w:type="dxa"/>
            <w:tcBorders>
              <w:left w:val="single" w:sz="4" w:space="0" w:color="000009"/>
              <w:right w:val="single" w:sz="4" w:space="0" w:color="000009"/>
            </w:tcBorders>
          </w:tcPr>
          <w:p w14:paraId="7840B04F" w14:textId="5600F2B0" w:rsidR="00510E1F" w:rsidRPr="00C5791A" w:rsidRDefault="00510E1F" w:rsidP="009F1211">
            <w:pPr>
              <w:pStyle w:val="TableParagraph"/>
              <w:spacing w:line="251" w:lineRule="exact"/>
              <w:ind w:left="369" w:right="351"/>
              <w:jc w:val="center"/>
              <w:rPr>
                <w:sz w:val="24"/>
              </w:rPr>
            </w:pPr>
            <w:r w:rsidRPr="00C5791A">
              <w:rPr>
                <w:spacing w:val="-4"/>
                <w:sz w:val="24"/>
              </w:rPr>
              <w:t>805</w:t>
            </w:r>
          </w:p>
        </w:tc>
        <w:tc>
          <w:tcPr>
            <w:tcW w:w="3082" w:type="dxa"/>
            <w:tcBorders>
              <w:left w:val="single" w:sz="4" w:space="0" w:color="000009"/>
              <w:right w:val="single" w:sz="4" w:space="0" w:color="000009"/>
            </w:tcBorders>
          </w:tcPr>
          <w:p w14:paraId="64B8C6C0" w14:textId="71F84FD7" w:rsidR="00510E1F" w:rsidRPr="00C5791A" w:rsidRDefault="00510E1F" w:rsidP="009F1211">
            <w:pPr>
              <w:pStyle w:val="TableParagraph"/>
              <w:spacing w:line="251" w:lineRule="exact"/>
              <w:ind w:left="555" w:right="537"/>
              <w:jc w:val="center"/>
              <w:rPr>
                <w:sz w:val="24"/>
              </w:rPr>
            </w:pPr>
            <w:r w:rsidRPr="00C5791A">
              <w:rPr>
                <w:spacing w:val="-4"/>
                <w:sz w:val="24"/>
              </w:rPr>
              <w:t>699</w:t>
            </w:r>
          </w:p>
        </w:tc>
      </w:tr>
      <w:tr w:rsidR="00510E1F" w:rsidRPr="00C5791A" w14:paraId="1C540E6B" w14:textId="77777777" w:rsidTr="009F1211">
        <w:trPr>
          <w:trHeight w:val="271"/>
        </w:trPr>
        <w:tc>
          <w:tcPr>
            <w:tcW w:w="3510" w:type="dxa"/>
            <w:tcBorders>
              <w:left w:val="single" w:sz="4" w:space="0" w:color="000009"/>
              <w:right w:val="single" w:sz="4" w:space="0" w:color="000009"/>
            </w:tcBorders>
          </w:tcPr>
          <w:p w14:paraId="62904F55" w14:textId="4058FEB2" w:rsidR="00510E1F" w:rsidRPr="00C5791A" w:rsidRDefault="00510E1F" w:rsidP="009F1211">
            <w:pPr>
              <w:pStyle w:val="TableParagraph"/>
              <w:spacing w:line="251" w:lineRule="exact"/>
              <w:ind w:left="112"/>
              <w:rPr>
                <w:b/>
                <w:sz w:val="24"/>
              </w:rPr>
            </w:pPr>
            <w:r w:rsidRPr="00C5791A">
              <w:rPr>
                <w:b/>
                <w:sz w:val="24"/>
              </w:rPr>
              <w:t>Equity</w:t>
            </w:r>
            <w:r w:rsidRPr="00C5791A">
              <w:rPr>
                <w:b/>
                <w:spacing w:val="-2"/>
                <w:sz w:val="24"/>
              </w:rPr>
              <w:t xml:space="preserve"> </w:t>
            </w:r>
            <w:r w:rsidRPr="00C5791A">
              <w:rPr>
                <w:b/>
                <w:sz w:val="24"/>
              </w:rPr>
              <w:t>+ long</w:t>
            </w:r>
            <w:r w:rsidR="00C5791A">
              <w:rPr>
                <w:b/>
                <w:spacing w:val="-1"/>
                <w:sz w:val="24"/>
              </w:rPr>
              <w:t>-</w:t>
            </w:r>
            <w:r w:rsidRPr="00C5791A">
              <w:rPr>
                <w:b/>
                <w:sz w:val="24"/>
              </w:rPr>
              <w:t>term</w:t>
            </w:r>
            <w:r w:rsidRPr="00C5791A">
              <w:rPr>
                <w:b/>
                <w:spacing w:val="-1"/>
                <w:sz w:val="24"/>
              </w:rPr>
              <w:t xml:space="preserve"> </w:t>
            </w:r>
            <w:r w:rsidRPr="00C5791A">
              <w:rPr>
                <w:b/>
                <w:spacing w:val="-2"/>
                <w:sz w:val="24"/>
              </w:rPr>
              <w:t>loans</w:t>
            </w:r>
          </w:p>
        </w:tc>
        <w:tc>
          <w:tcPr>
            <w:tcW w:w="2650" w:type="dxa"/>
            <w:tcBorders>
              <w:left w:val="single" w:sz="4" w:space="0" w:color="000009"/>
              <w:right w:val="single" w:sz="4" w:space="0" w:color="000009"/>
            </w:tcBorders>
          </w:tcPr>
          <w:p w14:paraId="55405F99" w14:textId="69A27E90" w:rsidR="00510E1F" w:rsidRPr="00C5791A" w:rsidRDefault="00510E1F" w:rsidP="00510E1F">
            <w:pPr>
              <w:pStyle w:val="TableParagraph"/>
              <w:spacing w:line="251" w:lineRule="exact"/>
              <w:ind w:right="352"/>
              <w:rPr>
                <w:sz w:val="24"/>
              </w:rPr>
            </w:pPr>
            <w:r w:rsidRPr="00C5791A">
              <w:rPr>
                <w:sz w:val="24"/>
              </w:rPr>
              <w:t xml:space="preserve"> 3088+4137 = </w:t>
            </w:r>
            <w:r w:rsidR="00E226D4" w:rsidRPr="00C5791A">
              <w:rPr>
                <w:spacing w:val="-2"/>
                <w:sz w:val="24"/>
              </w:rPr>
              <w:t>7225</w:t>
            </w:r>
            <w:r w:rsidR="00FA2616">
              <w:rPr>
                <w:spacing w:val="-2"/>
                <w:sz w:val="24"/>
              </w:rPr>
              <w:t>S</w:t>
            </w:r>
          </w:p>
        </w:tc>
        <w:tc>
          <w:tcPr>
            <w:tcW w:w="3082" w:type="dxa"/>
            <w:tcBorders>
              <w:left w:val="single" w:sz="4" w:space="0" w:color="000009"/>
              <w:right w:val="single" w:sz="4" w:space="0" w:color="000009"/>
            </w:tcBorders>
          </w:tcPr>
          <w:p w14:paraId="21A043C1" w14:textId="15CDA22C" w:rsidR="00510E1F" w:rsidRPr="00C5791A" w:rsidRDefault="00E226D4" w:rsidP="00E226D4">
            <w:pPr>
              <w:pStyle w:val="TableParagraph"/>
              <w:spacing w:line="251" w:lineRule="exact"/>
              <w:ind w:right="538"/>
              <w:rPr>
                <w:sz w:val="24"/>
              </w:rPr>
            </w:pPr>
            <w:r w:rsidRPr="00C5791A">
              <w:rPr>
                <w:sz w:val="24"/>
              </w:rPr>
              <w:t xml:space="preserve"> </w:t>
            </w:r>
            <w:r w:rsidR="00510E1F" w:rsidRPr="00C5791A">
              <w:rPr>
                <w:sz w:val="24"/>
              </w:rPr>
              <w:t xml:space="preserve">2912+ </w:t>
            </w:r>
            <w:r w:rsidRPr="00C5791A">
              <w:rPr>
                <w:sz w:val="24"/>
              </w:rPr>
              <w:t>4129</w:t>
            </w:r>
            <w:r w:rsidR="00510E1F" w:rsidRPr="00C5791A">
              <w:rPr>
                <w:sz w:val="24"/>
              </w:rPr>
              <w:t xml:space="preserve"> = </w:t>
            </w:r>
            <w:r w:rsidRPr="00C5791A">
              <w:rPr>
                <w:spacing w:val="-2"/>
                <w:sz w:val="24"/>
              </w:rPr>
              <w:t>7041</w:t>
            </w:r>
          </w:p>
        </w:tc>
      </w:tr>
      <w:tr w:rsidR="00510E1F" w:rsidRPr="00C5791A" w14:paraId="0B42E878" w14:textId="77777777" w:rsidTr="009F1211">
        <w:trPr>
          <w:trHeight w:val="271"/>
        </w:trPr>
        <w:tc>
          <w:tcPr>
            <w:tcW w:w="3510" w:type="dxa"/>
            <w:tcBorders>
              <w:left w:val="single" w:sz="4" w:space="0" w:color="000009"/>
              <w:right w:val="single" w:sz="4" w:space="0" w:color="000009"/>
            </w:tcBorders>
          </w:tcPr>
          <w:p w14:paraId="5FB9E766" w14:textId="77777777" w:rsidR="00510E1F" w:rsidRPr="00C5791A" w:rsidRDefault="00510E1F" w:rsidP="009F1211">
            <w:pPr>
              <w:pStyle w:val="TableParagraph"/>
              <w:spacing w:line="251" w:lineRule="exact"/>
              <w:ind w:left="112"/>
              <w:rPr>
                <w:b/>
                <w:sz w:val="24"/>
              </w:rPr>
            </w:pPr>
            <w:r w:rsidRPr="00C5791A">
              <w:rPr>
                <w:b/>
                <w:spacing w:val="-2"/>
                <w:sz w:val="24"/>
              </w:rPr>
              <w:t>Ratio</w:t>
            </w:r>
          </w:p>
        </w:tc>
        <w:tc>
          <w:tcPr>
            <w:tcW w:w="2650" w:type="dxa"/>
            <w:tcBorders>
              <w:left w:val="single" w:sz="4" w:space="0" w:color="000009"/>
              <w:right w:val="single" w:sz="4" w:space="0" w:color="000009"/>
            </w:tcBorders>
          </w:tcPr>
          <w:p w14:paraId="79EF2DA9" w14:textId="108F111F" w:rsidR="00510E1F" w:rsidRPr="00C5791A" w:rsidRDefault="00E226D4" w:rsidP="009F1211">
            <w:pPr>
              <w:pStyle w:val="TableParagraph"/>
              <w:spacing w:line="251" w:lineRule="exact"/>
              <w:ind w:left="369" w:right="352"/>
              <w:jc w:val="center"/>
              <w:rPr>
                <w:sz w:val="24"/>
              </w:rPr>
            </w:pPr>
            <w:r w:rsidRPr="00C5791A">
              <w:rPr>
                <w:spacing w:val="-2"/>
                <w:sz w:val="24"/>
              </w:rPr>
              <w:t>11.14</w:t>
            </w:r>
            <w:r w:rsidR="00510E1F" w:rsidRPr="00C5791A">
              <w:rPr>
                <w:spacing w:val="-2"/>
                <w:sz w:val="24"/>
              </w:rPr>
              <w:t>%</w:t>
            </w:r>
          </w:p>
        </w:tc>
        <w:tc>
          <w:tcPr>
            <w:tcW w:w="3082" w:type="dxa"/>
            <w:tcBorders>
              <w:left w:val="single" w:sz="4" w:space="0" w:color="000009"/>
              <w:right w:val="single" w:sz="4" w:space="0" w:color="000009"/>
            </w:tcBorders>
          </w:tcPr>
          <w:p w14:paraId="67B7A507" w14:textId="085DE45D" w:rsidR="00510E1F" w:rsidRPr="00C5791A" w:rsidRDefault="00E226D4" w:rsidP="009F1211">
            <w:pPr>
              <w:pStyle w:val="TableParagraph"/>
              <w:spacing w:line="251" w:lineRule="exact"/>
              <w:ind w:left="555" w:right="538"/>
              <w:jc w:val="center"/>
              <w:rPr>
                <w:sz w:val="24"/>
              </w:rPr>
            </w:pPr>
            <w:r w:rsidRPr="00C5791A">
              <w:rPr>
                <w:spacing w:val="-2"/>
                <w:sz w:val="24"/>
              </w:rPr>
              <w:t>9.93</w:t>
            </w:r>
            <w:r w:rsidR="00510E1F" w:rsidRPr="00C5791A">
              <w:rPr>
                <w:spacing w:val="-2"/>
                <w:sz w:val="24"/>
              </w:rPr>
              <w:t>%</w:t>
            </w:r>
          </w:p>
        </w:tc>
      </w:tr>
    </w:tbl>
    <w:p w14:paraId="20DCFECA" w14:textId="77777777" w:rsidR="00510E1F" w:rsidRPr="00C5791A" w:rsidRDefault="00510E1F" w:rsidP="00510E1F">
      <w:pPr>
        <w:pStyle w:val="BodyText"/>
        <w:spacing w:before="7"/>
        <w:rPr>
          <w:b/>
          <w:sz w:val="35"/>
        </w:rPr>
      </w:pPr>
    </w:p>
    <w:p w14:paraId="0430E505" w14:textId="77777777" w:rsidR="00FA2616" w:rsidRDefault="00510E1F" w:rsidP="00510E1F">
      <w:pPr>
        <w:pStyle w:val="ListParagraph"/>
        <w:numPr>
          <w:ilvl w:val="0"/>
          <w:numId w:val="1"/>
        </w:numPr>
        <w:tabs>
          <w:tab w:val="left" w:pos="462"/>
        </w:tabs>
        <w:spacing w:line="360" w:lineRule="auto"/>
        <w:ind w:left="221" w:right="4989" w:firstLine="0"/>
        <w:rPr>
          <w:b/>
          <w:sz w:val="24"/>
        </w:rPr>
      </w:pPr>
      <w:r w:rsidRPr="00C5791A">
        <w:rPr>
          <w:b/>
          <w:sz w:val="24"/>
        </w:rPr>
        <w:t xml:space="preserve">Return on equity </w:t>
      </w:r>
    </w:p>
    <w:p w14:paraId="592751E4" w14:textId="167C81A2" w:rsidR="00510E1F" w:rsidRPr="00FA2616" w:rsidRDefault="00FA2616" w:rsidP="00FA2616">
      <w:pPr>
        <w:tabs>
          <w:tab w:val="left" w:pos="462"/>
        </w:tabs>
        <w:ind w:left="221" w:right="4989"/>
        <w:rPr>
          <w:b/>
        </w:rPr>
      </w:pPr>
      <w:r w:rsidRPr="00FA2616">
        <w:rPr>
          <w:b/>
          <w:noProof/>
        </w:rPr>
        <w:drawing>
          <wp:inline distT="0" distB="0" distL="0" distR="0" wp14:anchorId="4185D66E" wp14:editId="27538140">
            <wp:extent cx="2705100" cy="226918"/>
            <wp:effectExtent l="0" t="0" r="0" b="1905"/>
            <wp:docPr id="547613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613891" name=""/>
                    <pic:cNvPicPr/>
                  </pic:nvPicPr>
                  <pic:blipFill>
                    <a:blip r:embed="rId11"/>
                    <a:stretch>
                      <a:fillRect/>
                    </a:stretch>
                  </pic:blipFill>
                  <pic:spPr>
                    <a:xfrm>
                      <a:off x="0" y="0"/>
                      <a:ext cx="2792710" cy="234267"/>
                    </a:xfrm>
                    <a:prstGeom prst="rect">
                      <a:avLst/>
                    </a:prstGeom>
                  </pic:spPr>
                </pic:pic>
              </a:graphicData>
            </a:graphic>
          </wp:inline>
        </w:drawing>
      </w:r>
    </w:p>
    <w:tbl>
      <w:tblPr>
        <w:tblW w:w="0" w:type="auto"/>
        <w:tblInd w:w="11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3510"/>
        <w:gridCol w:w="2650"/>
        <w:gridCol w:w="3082"/>
      </w:tblGrid>
      <w:tr w:rsidR="00510E1F" w:rsidRPr="00C5791A" w14:paraId="30BED42F" w14:textId="77777777" w:rsidTr="009F1211">
        <w:trPr>
          <w:trHeight w:val="271"/>
        </w:trPr>
        <w:tc>
          <w:tcPr>
            <w:tcW w:w="3510" w:type="dxa"/>
            <w:tcBorders>
              <w:left w:val="single" w:sz="4" w:space="0" w:color="000009"/>
              <w:right w:val="single" w:sz="4" w:space="0" w:color="000009"/>
            </w:tcBorders>
          </w:tcPr>
          <w:p w14:paraId="547D6EBE" w14:textId="77777777" w:rsidR="00510E1F" w:rsidRPr="00C5791A" w:rsidRDefault="00510E1F" w:rsidP="00510E1F">
            <w:pPr>
              <w:pStyle w:val="TableParagraph"/>
              <w:spacing w:line="240" w:lineRule="auto"/>
              <w:rPr>
                <w:sz w:val="20"/>
              </w:rPr>
            </w:pPr>
          </w:p>
        </w:tc>
        <w:tc>
          <w:tcPr>
            <w:tcW w:w="2650" w:type="dxa"/>
            <w:tcBorders>
              <w:left w:val="single" w:sz="4" w:space="0" w:color="000009"/>
              <w:right w:val="single" w:sz="4" w:space="0" w:color="000009"/>
            </w:tcBorders>
          </w:tcPr>
          <w:p w14:paraId="6B0E63D6" w14:textId="12381892" w:rsidR="00510E1F" w:rsidRPr="00C5791A" w:rsidRDefault="00510E1F" w:rsidP="00510E1F">
            <w:pPr>
              <w:pStyle w:val="TableParagraph"/>
              <w:spacing w:line="251" w:lineRule="exact"/>
              <w:ind w:left="369" w:right="351"/>
              <w:jc w:val="center"/>
              <w:rPr>
                <w:b/>
                <w:sz w:val="24"/>
              </w:rPr>
            </w:pPr>
            <w:r w:rsidRPr="00C5791A">
              <w:rPr>
                <w:b/>
                <w:spacing w:val="-4"/>
                <w:sz w:val="24"/>
              </w:rPr>
              <w:t>2021</w:t>
            </w:r>
          </w:p>
        </w:tc>
        <w:tc>
          <w:tcPr>
            <w:tcW w:w="3082" w:type="dxa"/>
            <w:tcBorders>
              <w:left w:val="single" w:sz="4" w:space="0" w:color="000009"/>
              <w:right w:val="single" w:sz="4" w:space="0" w:color="000009"/>
            </w:tcBorders>
          </w:tcPr>
          <w:p w14:paraId="2218E967" w14:textId="3C1FCAF3" w:rsidR="00510E1F" w:rsidRPr="00C5791A" w:rsidRDefault="00510E1F" w:rsidP="00510E1F">
            <w:pPr>
              <w:pStyle w:val="TableParagraph"/>
              <w:spacing w:line="251" w:lineRule="exact"/>
              <w:ind w:left="555" w:right="537"/>
              <w:jc w:val="center"/>
              <w:rPr>
                <w:b/>
                <w:sz w:val="24"/>
              </w:rPr>
            </w:pPr>
            <w:r w:rsidRPr="00C5791A">
              <w:rPr>
                <w:b/>
                <w:spacing w:val="-4"/>
                <w:sz w:val="24"/>
              </w:rPr>
              <w:t>2020</w:t>
            </w:r>
          </w:p>
        </w:tc>
      </w:tr>
      <w:tr w:rsidR="00510E1F" w:rsidRPr="00C5791A" w14:paraId="54AC9C2B" w14:textId="77777777" w:rsidTr="009F1211">
        <w:trPr>
          <w:trHeight w:val="270"/>
        </w:trPr>
        <w:tc>
          <w:tcPr>
            <w:tcW w:w="3510" w:type="dxa"/>
            <w:tcBorders>
              <w:left w:val="single" w:sz="4" w:space="0" w:color="000009"/>
              <w:right w:val="single" w:sz="4" w:space="0" w:color="000009"/>
            </w:tcBorders>
          </w:tcPr>
          <w:p w14:paraId="23DED8A8" w14:textId="77777777" w:rsidR="00510E1F" w:rsidRPr="00C5791A" w:rsidRDefault="00510E1F" w:rsidP="009F1211">
            <w:pPr>
              <w:pStyle w:val="TableParagraph"/>
              <w:spacing w:line="251" w:lineRule="exact"/>
              <w:ind w:left="112"/>
              <w:rPr>
                <w:b/>
                <w:sz w:val="24"/>
              </w:rPr>
            </w:pPr>
            <w:r w:rsidRPr="00C5791A">
              <w:rPr>
                <w:b/>
                <w:sz w:val="24"/>
              </w:rPr>
              <w:t>Net</w:t>
            </w:r>
            <w:r w:rsidRPr="00C5791A">
              <w:rPr>
                <w:b/>
                <w:spacing w:val="-3"/>
                <w:sz w:val="24"/>
              </w:rPr>
              <w:t xml:space="preserve"> </w:t>
            </w:r>
            <w:r w:rsidRPr="00C5791A">
              <w:rPr>
                <w:b/>
                <w:sz w:val="24"/>
              </w:rPr>
              <w:t>profit</w:t>
            </w:r>
            <w:r w:rsidRPr="00C5791A">
              <w:rPr>
                <w:b/>
                <w:spacing w:val="-3"/>
                <w:sz w:val="24"/>
              </w:rPr>
              <w:t xml:space="preserve"> </w:t>
            </w:r>
            <w:r w:rsidRPr="00C5791A">
              <w:rPr>
                <w:b/>
                <w:sz w:val="24"/>
              </w:rPr>
              <w:t>after</w:t>
            </w:r>
            <w:r w:rsidRPr="00C5791A">
              <w:rPr>
                <w:b/>
                <w:spacing w:val="-5"/>
                <w:sz w:val="24"/>
              </w:rPr>
              <w:t xml:space="preserve"> tax</w:t>
            </w:r>
          </w:p>
        </w:tc>
        <w:tc>
          <w:tcPr>
            <w:tcW w:w="2650" w:type="dxa"/>
            <w:tcBorders>
              <w:left w:val="single" w:sz="4" w:space="0" w:color="000009"/>
              <w:right w:val="single" w:sz="4" w:space="0" w:color="000009"/>
            </w:tcBorders>
          </w:tcPr>
          <w:p w14:paraId="372A66BF" w14:textId="5C268751" w:rsidR="00510E1F" w:rsidRPr="00C5791A" w:rsidRDefault="00E226D4" w:rsidP="009F1211">
            <w:pPr>
              <w:pStyle w:val="TableParagraph"/>
              <w:spacing w:line="251" w:lineRule="exact"/>
              <w:ind w:left="369" w:right="351"/>
              <w:jc w:val="center"/>
              <w:rPr>
                <w:sz w:val="24"/>
              </w:rPr>
            </w:pPr>
            <w:r w:rsidRPr="00C5791A">
              <w:rPr>
                <w:spacing w:val="-2"/>
                <w:sz w:val="24"/>
              </w:rPr>
              <w:t>431</w:t>
            </w:r>
          </w:p>
        </w:tc>
        <w:tc>
          <w:tcPr>
            <w:tcW w:w="3082" w:type="dxa"/>
            <w:tcBorders>
              <w:left w:val="single" w:sz="4" w:space="0" w:color="000009"/>
              <w:right w:val="single" w:sz="4" w:space="0" w:color="000009"/>
            </w:tcBorders>
          </w:tcPr>
          <w:p w14:paraId="70B46C53" w14:textId="6D8D145B" w:rsidR="00510E1F" w:rsidRPr="00C5791A" w:rsidRDefault="00E226D4" w:rsidP="009F1211">
            <w:pPr>
              <w:pStyle w:val="TableParagraph"/>
              <w:spacing w:line="251" w:lineRule="exact"/>
              <w:ind w:left="555" w:right="537"/>
              <w:jc w:val="center"/>
              <w:rPr>
                <w:sz w:val="24"/>
              </w:rPr>
            </w:pPr>
            <w:r w:rsidRPr="00C5791A">
              <w:rPr>
                <w:spacing w:val="-2"/>
                <w:sz w:val="24"/>
              </w:rPr>
              <w:t>366</w:t>
            </w:r>
          </w:p>
        </w:tc>
      </w:tr>
      <w:tr w:rsidR="00510E1F" w:rsidRPr="00C5791A" w14:paraId="6721FA3B" w14:textId="77777777" w:rsidTr="009F1211">
        <w:trPr>
          <w:trHeight w:val="271"/>
        </w:trPr>
        <w:tc>
          <w:tcPr>
            <w:tcW w:w="3510" w:type="dxa"/>
            <w:tcBorders>
              <w:left w:val="single" w:sz="4" w:space="0" w:color="000009"/>
              <w:right w:val="single" w:sz="4" w:space="0" w:color="000009"/>
            </w:tcBorders>
          </w:tcPr>
          <w:p w14:paraId="7CF00CBD" w14:textId="77777777" w:rsidR="00510E1F" w:rsidRPr="00C5791A" w:rsidRDefault="00510E1F" w:rsidP="009F1211">
            <w:pPr>
              <w:pStyle w:val="TableParagraph"/>
              <w:spacing w:line="251" w:lineRule="exact"/>
              <w:ind w:left="112"/>
              <w:rPr>
                <w:b/>
                <w:sz w:val="24"/>
              </w:rPr>
            </w:pPr>
            <w:r w:rsidRPr="00C5791A">
              <w:rPr>
                <w:b/>
                <w:sz w:val="24"/>
              </w:rPr>
              <w:t>Equity</w:t>
            </w:r>
            <w:r w:rsidRPr="00C5791A">
              <w:rPr>
                <w:b/>
                <w:spacing w:val="-4"/>
                <w:sz w:val="24"/>
              </w:rPr>
              <w:t xml:space="preserve"> </w:t>
            </w:r>
            <w:r w:rsidRPr="00C5791A">
              <w:rPr>
                <w:b/>
                <w:spacing w:val="-2"/>
                <w:sz w:val="24"/>
              </w:rPr>
              <w:t>Capital</w:t>
            </w:r>
          </w:p>
        </w:tc>
        <w:tc>
          <w:tcPr>
            <w:tcW w:w="2650" w:type="dxa"/>
            <w:tcBorders>
              <w:left w:val="single" w:sz="4" w:space="0" w:color="000009"/>
              <w:right w:val="single" w:sz="4" w:space="0" w:color="000009"/>
            </w:tcBorders>
          </w:tcPr>
          <w:p w14:paraId="202596D0" w14:textId="47F0822D" w:rsidR="00510E1F" w:rsidRPr="00C5791A" w:rsidRDefault="00E226D4" w:rsidP="009F1211">
            <w:pPr>
              <w:pStyle w:val="TableParagraph"/>
              <w:spacing w:line="251" w:lineRule="exact"/>
              <w:ind w:left="369" w:right="351"/>
              <w:jc w:val="center"/>
              <w:rPr>
                <w:sz w:val="24"/>
              </w:rPr>
            </w:pPr>
            <w:r w:rsidRPr="00C5791A">
              <w:rPr>
                <w:sz w:val="24"/>
              </w:rPr>
              <w:t>3088</w:t>
            </w:r>
          </w:p>
        </w:tc>
        <w:tc>
          <w:tcPr>
            <w:tcW w:w="3082" w:type="dxa"/>
            <w:tcBorders>
              <w:left w:val="single" w:sz="4" w:space="0" w:color="000009"/>
              <w:right w:val="single" w:sz="4" w:space="0" w:color="000009"/>
            </w:tcBorders>
          </w:tcPr>
          <w:p w14:paraId="5D176F9E" w14:textId="2AB92578" w:rsidR="00510E1F" w:rsidRPr="00C5791A" w:rsidRDefault="00E226D4" w:rsidP="009F1211">
            <w:pPr>
              <w:pStyle w:val="TableParagraph"/>
              <w:spacing w:line="251" w:lineRule="exact"/>
              <w:ind w:left="555" w:right="537"/>
              <w:jc w:val="center"/>
              <w:rPr>
                <w:sz w:val="24"/>
              </w:rPr>
            </w:pPr>
            <w:r w:rsidRPr="00C5791A">
              <w:rPr>
                <w:sz w:val="24"/>
              </w:rPr>
              <w:t>2912</w:t>
            </w:r>
          </w:p>
        </w:tc>
      </w:tr>
      <w:tr w:rsidR="00510E1F" w:rsidRPr="00C5791A" w14:paraId="1E2D4010" w14:textId="77777777" w:rsidTr="009F1211">
        <w:trPr>
          <w:trHeight w:val="271"/>
        </w:trPr>
        <w:tc>
          <w:tcPr>
            <w:tcW w:w="3510" w:type="dxa"/>
            <w:tcBorders>
              <w:left w:val="single" w:sz="4" w:space="0" w:color="000009"/>
              <w:right w:val="single" w:sz="4" w:space="0" w:color="000009"/>
            </w:tcBorders>
          </w:tcPr>
          <w:p w14:paraId="1D89909D" w14:textId="77777777" w:rsidR="00510E1F" w:rsidRPr="00C5791A" w:rsidRDefault="00510E1F" w:rsidP="009F1211">
            <w:pPr>
              <w:pStyle w:val="TableParagraph"/>
              <w:spacing w:line="251" w:lineRule="exact"/>
              <w:ind w:left="112"/>
              <w:rPr>
                <w:b/>
                <w:sz w:val="24"/>
              </w:rPr>
            </w:pPr>
            <w:r w:rsidRPr="00C5791A">
              <w:rPr>
                <w:b/>
                <w:spacing w:val="-2"/>
                <w:sz w:val="24"/>
              </w:rPr>
              <w:t>Ratio</w:t>
            </w:r>
          </w:p>
        </w:tc>
        <w:tc>
          <w:tcPr>
            <w:tcW w:w="2650" w:type="dxa"/>
            <w:tcBorders>
              <w:left w:val="single" w:sz="4" w:space="0" w:color="000009"/>
              <w:right w:val="single" w:sz="4" w:space="0" w:color="000009"/>
            </w:tcBorders>
          </w:tcPr>
          <w:p w14:paraId="417D8F15" w14:textId="254D5BE5" w:rsidR="00510E1F" w:rsidRPr="00C5791A" w:rsidRDefault="00510E1F" w:rsidP="009F1211">
            <w:pPr>
              <w:pStyle w:val="TableParagraph"/>
              <w:spacing w:line="251" w:lineRule="exact"/>
              <w:ind w:left="369" w:right="352"/>
              <w:jc w:val="center"/>
              <w:rPr>
                <w:sz w:val="24"/>
              </w:rPr>
            </w:pPr>
            <w:r w:rsidRPr="00C5791A">
              <w:rPr>
                <w:spacing w:val="-2"/>
                <w:sz w:val="24"/>
              </w:rPr>
              <w:t>1</w:t>
            </w:r>
            <w:r w:rsidR="00E226D4" w:rsidRPr="00C5791A">
              <w:rPr>
                <w:spacing w:val="-2"/>
                <w:sz w:val="24"/>
              </w:rPr>
              <w:t>3.96</w:t>
            </w:r>
            <w:r w:rsidRPr="00C5791A">
              <w:rPr>
                <w:spacing w:val="-2"/>
                <w:sz w:val="24"/>
              </w:rPr>
              <w:t>%</w:t>
            </w:r>
          </w:p>
        </w:tc>
        <w:tc>
          <w:tcPr>
            <w:tcW w:w="3082" w:type="dxa"/>
            <w:tcBorders>
              <w:left w:val="single" w:sz="4" w:space="0" w:color="000009"/>
              <w:right w:val="single" w:sz="4" w:space="0" w:color="000009"/>
            </w:tcBorders>
          </w:tcPr>
          <w:p w14:paraId="08E6ED60" w14:textId="5ECC410B" w:rsidR="00510E1F" w:rsidRPr="00C5791A" w:rsidRDefault="00E226D4" w:rsidP="009F1211">
            <w:pPr>
              <w:pStyle w:val="TableParagraph"/>
              <w:spacing w:line="251" w:lineRule="exact"/>
              <w:ind w:left="555" w:right="538"/>
              <w:jc w:val="center"/>
              <w:rPr>
                <w:sz w:val="24"/>
              </w:rPr>
            </w:pPr>
            <w:r w:rsidRPr="00C5791A">
              <w:rPr>
                <w:spacing w:val="-2"/>
                <w:sz w:val="24"/>
              </w:rPr>
              <w:t>12.57</w:t>
            </w:r>
            <w:r w:rsidR="00510E1F" w:rsidRPr="00C5791A">
              <w:rPr>
                <w:spacing w:val="-2"/>
                <w:sz w:val="24"/>
              </w:rPr>
              <w:t>%</w:t>
            </w:r>
          </w:p>
        </w:tc>
      </w:tr>
    </w:tbl>
    <w:p w14:paraId="48FF6487" w14:textId="77777777" w:rsidR="00510E1F" w:rsidRPr="00C5791A" w:rsidRDefault="00510E1F" w:rsidP="00510E1F">
      <w:pPr>
        <w:pStyle w:val="BodyText"/>
        <w:spacing w:before="7"/>
        <w:rPr>
          <w:b/>
          <w:sz w:val="35"/>
        </w:rPr>
      </w:pPr>
    </w:p>
    <w:p w14:paraId="7D833970" w14:textId="77777777" w:rsidR="00FA2616" w:rsidRDefault="00510E1F" w:rsidP="00510E1F">
      <w:pPr>
        <w:pStyle w:val="ListParagraph"/>
        <w:numPr>
          <w:ilvl w:val="0"/>
          <w:numId w:val="1"/>
        </w:numPr>
        <w:tabs>
          <w:tab w:val="left" w:pos="462"/>
        </w:tabs>
        <w:spacing w:line="360" w:lineRule="auto"/>
        <w:ind w:left="221" w:right="4069" w:firstLine="0"/>
        <w:rPr>
          <w:b/>
          <w:sz w:val="24"/>
        </w:rPr>
      </w:pPr>
      <w:r w:rsidRPr="00C5791A">
        <w:rPr>
          <w:b/>
          <w:sz w:val="24"/>
        </w:rPr>
        <w:t xml:space="preserve">EPS </w:t>
      </w:r>
    </w:p>
    <w:p w14:paraId="08C06A29" w14:textId="04CE5B74" w:rsidR="00510E1F" w:rsidRPr="00FA2616" w:rsidRDefault="00FA2616" w:rsidP="00FA2616">
      <w:pPr>
        <w:tabs>
          <w:tab w:val="left" w:pos="462"/>
        </w:tabs>
        <w:ind w:left="221" w:right="4069"/>
        <w:rPr>
          <w:b/>
        </w:rPr>
      </w:pPr>
      <w:r w:rsidRPr="00FA2616">
        <w:rPr>
          <w:b/>
          <w:noProof/>
        </w:rPr>
        <w:drawing>
          <wp:inline distT="0" distB="0" distL="0" distR="0" wp14:anchorId="7B9734DF" wp14:editId="333C3AFA">
            <wp:extent cx="3124200" cy="221024"/>
            <wp:effectExtent l="0" t="0" r="0" b="7620"/>
            <wp:docPr id="1886549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549535" name=""/>
                    <pic:cNvPicPr/>
                  </pic:nvPicPr>
                  <pic:blipFill>
                    <a:blip r:embed="rId12"/>
                    <a:stretch>
                      <a:fillRect/>
                    </a:stretch>
                  </pic:blipFill>
                  <pic:spPr>
                    <a:xfrm>
                      <a:off x="0" y="0"/>
                      <a:ext cx="3195809" cy="226090"/>
                    </a:xfrm>
                    <a:prstGeom prst="rect">
                      <a:avLst/>
                    </a:prstGeom>
                  </pic:spPr>
                </pic:pic>
              </a:graphicData>
            </a:graphic>
          </wp:inline>
        </w:drawing>
      </w:r>
    </w:p>
    <w:tbl>
      <w:tblPr>
        <w:tblW w:w="0" w:type="auto"/>
        <w:tblInd w:w="11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3510"/>
        <w:gridCol w:w="2650"/>
        <w:gridCol w:w="3082"/>
      </w:tblGrid>
      <w:tr w:rsidR="00510E1F" w:rsidRPr="00C5791A" w14:paraId="5D8B2A7A" w14:textId="77777777" w:rsidTr="009F1211">
        <w:trPr>
          <w:trHeight w:val="270"/>
        </w:trPr>
        <w:tc>
          <w:tcPr>
            <w:tcW w:w="3510" w:type="dxa"/>
            <w:tcBorders>
              <w:left w:val="single" w:sz="4" w:space="0" w:color="000009"/>
              <w:right w:val="single" w:sz="4" w:space="0" w:color="000009"/>
            </w:tcBorders>
          </w:tcPr>
          <w:p w14:paraId="58B55593" w14:textId="77777777" w:rsidR="00510E1F" w:rsidRPr="00C5791A" w:rsidRDefault="00510E1F" w:rsidP="00510E1F">
            <w:pPr>
              <w:pStyle w:val="TableParagraph"/>
              <w:spacing w:line="240" w:lineRule="auto"/>
              <w:rPr>
                <w:sz w:val="20"/>
              </w:rPr>
            </w:pPr>
          </w:p>
        </w:tc>
        <w:tc>
          <w:tcPr>
            <w:tcW w:w="2650" w:type="dxa"/>
            <w:tcBorders>
              <w:left w:val="single" w:sz="4" w:space="0" w:color="000009"/>
              <w:right w:val="single" w:sz="4" w:space="0" w:color="000009"/>
            </w:tcBorders>
          </w:tcPr>
          <w:p w14:paraId="3FA0C876" w14:textId="095718F0" w:rsidR="00510E1F" w:rsidRPr="00C5791A" w:rsidRDefault="00510E1F" w:rsidP="00510E1F">
            <w:pPr>
              <w:pStyle w:val="TableParagraph"/>
              <w:spacing w:line="251" w:lineRule="exact"/>
              <w:ind w:left="369" w:right="351"/>
              <w:jc w:val="center"/>
              <w:rPr>
                <w:b/>
                <w:sz w:val="24"/>
              </w:rPr>
            </w:pPr>
            <w:r w:rsidRPr="00C5791A">
              <w:rPr>
                <w:b/>
                <w:spacing w:val="-4"/>
                <w:sz w:val="24"/>
              </w:rPr>
              <w:t>2021</w:t>
            </w:r>
          </w:p>
        </w:tc>
        <w:tc>
          <w:tcPr>
            <w:tcW w:w="3082" w:type="dxa"/>
            <w:tcBorders>
              <w:left w:val="single" w:sz="4" w:space="0" w:color="000009"/>
              <w:right w:val="single" w:sz="4" w:space="0" w:color="000009"/>
            </w:tcBorders>
          </w:tcPr>
          <w:p w14:paraId="16372B77" w14:textId="3E410FE8" w:rsidR="00510E1F" w:rsidRPr="00C5791A" w:rsidRDefault="00510E1F" w:rsidP="00510E1F">
            <w:pPr>
              <w:pStyle w:val="TableParagraph"/>
              <w:spacing w:line="251" w:lineRule="exact"/>
              <w:ind w:left="1305"/>
              <w:rPr>
                <w:b/>
                <w:sz w:val="24"/>
              </w:rPr>
            </w:pPr>
            <w:r w:rsidRPr="00C5791A">
              <w:rPr>
                <w:b/>
                <w:spacing w:val="-4"/>
                <w:sz w:val="24"/>
              </w:rPr>
              <w:t>2020</w:t>
            </w:r>
          </w:p>
        </w:tc>
      </w:tr>
      <w:tr w:rsidR="00E226D4" w:rsidRPr="00C5791A" w14:paraId="3A48AD1F" w14:textId="77777777" w:rsidTr="009F1211">
        <w:trPr>
          <w:trHeight w:val="271"/>
        </w:trPr>
        <w:tc>
          <w:tcPr>
            <w:tcW w:w="3510" w:type="dxa"/>
            <w:tcBorders>
              <w:left w:val="single" w:sz="4" w:space="0" w:color="000009"/>
              <w:right w:val="single" w:sz="4" w:space="0" w:color="000009"/>
            </w:tcBorders>
          </w:tcPr>
          <w:p w14:paraId="3EE977A4" w14:textId="77777777" w:rsidR="00E226D4" w:rsidRPr="00C5791A" w:rsidRDefault="00E226D4" w:rsidP="00E226D4">
            <w:pPr>
              <w:pStyle w:val="TableParagraph"/>
              <w:spacing w:line="251" w:lineRule="exact"/>
              <w:ind w:left="112"/>
              <w:rPr>
                <w:b/>
                <w:sz w:val="24"/>
              </w:rPr>
            </w:pPr>
            <w:r w:rsidRPr="00C5791A">
              <w:rPr>
                <w:b/>
                <w:sz w:val="24"/>
              </w:rPr>
              <w:t>Net</w:t>
            </w:r>
            <w:r w:rsidRPr="00C5791A">
              <w:rPr>
                <w:b/>
                <w:spacing w:val="-3"/>
                <w:sz w:val="24"/>
              </w:rPr>
              <w:t xml:space="preserve"> </w:t>
            </w:r>
            <w:r w:rsidRPr="00C5791A">
              <w:rPr>
                <w:b/>
                <w:sz w:val="24"/>
              </w:rPr>
              <w:t>profit</w:t>
            </w:r>
            <w:r w:rsidRPr="00C5791A">
              <w:rPr>
                <w:b/>
                <w:spacing w:val="-3"/>
                <w:sz w:val="24"/>
              </w:rPr>
              <w:t xml:space="preserve"> </w:t>
            </w:r>
            <w:r w:rsidRPr="00C5791A">
              <w:rPr>
                <w:b/>
                <w:sz w:val="24"/>
              </w:rPr>
              <w:t>after</w:t>
            </w:r>
            <w:r w:rsidRPr="00C5791A">
              <w:rPr>
                <w:b/>
                <w:spacing w:val="-5"/>
                <w:sz w:val="24"/>
              </w:rPr>
              <w:t xml:space="preserve"> tax</w:t>
            </w:r>
          </w:p>
        </w:tc>
        <w:tc>
          <w:tcPr>
            <w:tcW w:w="2650" w:type="dxa"/>
            <w:tcBorders>
              <w:left w:val="single" w:sz="4" w:space="0" w:color="000009"/>
              <w:right w:val="single" w:sz="4" w:space="0" w:color="000009"/>
            </w:tcBorders>
          </w:tcPr>
          <w:p w14:paraId="1D9FA8F2" w14:textId="18A31A6A" w:rsidR="00E226D4" w:rsidRPr="00C5791A" w:rsidRDefault="00E226D4" w:rsidP="00E226D4">
            <w:pPr>
              <w:pStyle w:val="TableParagraph"/>
              <w:spacing w:line="251" w:lineRule="exact"/>
              <w:ind w:left="369" w:right="351"/>
              <w:jc w:val="center"/>
              <w:rPr>
                <w:sz w:val="24"/>
              </w:rPr>
            </w:pPr>
            <w:r w:rsidRPr="00C5791A">
              <w:rPr>
                <w:spacing w:val="-2"/>
                <w:sz w:val="24"/>
              </w:rPr>
              <w:t>431</w:t>
            </w:r>
          </w:p>
        </w:tc>
        <w:tc>
          <w:tcPr>
            <w:tcW w:w="3082" w:type="dxa"/>
            <w:tcBorders>
              <w:left w:val="single" w:sz="4" w:space="0" w:color="000009"/>
              <w:right w:val="single" w:sz="4" w:space="0" w:color="000009"/>
            </w:tcBorders>
          </w:tcPr>
          <w:p w14:paraId="112101A4" w14:textId="5AAC4373" w:rsidR="00E226D4" w:rsidRPr="00C5791A" w:rsidRDefault="00E226D4" w:rsidP="00E226D4">
            <w:pPr>
              <w:pStyle w:val="TableParagraph"/>
              <w:spacing w:line="251" w:lineRule="exact"/>
              <w:ind w:left="1275"/>
              <w:rPr>
                <w:sz w:val="24"/>
              </w:rPr>
            </w:pPr>
            <w:r w:rsidRPr="00C5791A">
              <w:rPr>
                <w:spacing w:val="-2"/>
                <w:sz w:val="24"/>
              </w:rPr>
              <w:t>366</w:t>
            </w:r>
          </w:p>
        </w:tc>
      </w:tr>
      <w:tr w:rsidR="00510E1F" w:rsidRPr="00C5791A" w14:paraId="6A69ABC6" w14:textId="77777777" w:rsidTr="009F1211">
        <w:trPr>
          <w:trHeight w:val="271"/>
        </w:trPr>
        <w:tc>
          <w:tcPr>
            <w:tcW w:w="3510" w:type="dxa"/>
            <w:tcBorders>
              <w:left w:val="single" w:sz="4" w:space="0" w:color="000009"/>
              <w:right w:val="single" w:sz="4" w:space="0" w:color="000009"/>
            </w:tcBorders>
          </w:tcPr>
          <w:p w14:paraId="11264F1D" w14:textId="77777777" w:rsidR="00510E1F" w:rsidRPr="00C5791A" w:rsidRDefault="00510E1F" w:rsidP="009F1211">
            <w:pPr>
              <w:pStyle w:val="TableParagraph"/>
              <w:spacing w:line="251" w:lineRule="exact"/>
              <w:ind w:left="112"/>
              <w:rPr>
                <w:b/>
                <w:sz w:val="24"/>
              </w:rPr>
            </w:pPr>
            <w:r w:rsidRPr="00C5791A">
              <w:rPr>
                <w:b/>
                <w:sz w:val="24"/>
              </w:rPr>
              <w:t>Equity</w:t>
            </w:r>
            <w:r w:rsidRPr="00C5791A">
              <w:rPr>
                <w:b/>
                <w:spacing w:val="-4"/>
                <w:sz w:val="24"/>
              </w:rPr>
              <w:t xml:space="preserve"> </w:t>
            </w:r>
            <w:r w:rsidRPr="00C5791A">
              <w:rPr>
                <w:b/>
                <w:spacing w:val="-2"/>
                <w:sz w:val="24"/>
              </w:rPr>
              <w:t>Capital</w:t>
            </w:r>
          </w:p>
        </w:tc>
        <w:tc>
          <w:tcPr>
            <w:tcW w:w="2650" w:type="dxa"/>
            <w:tcBorders>
              <w:left w:val="single" w:sz="4" w:space="0" w:color="000009"/>
              <w:right w:val="single" w:sz="4" w:space="0" w:color="000009"/>
            </w:tcBorders>
          </w:tcPr>
          <w:p w14:paraId="05B5BEA4" w14:textId="5E2EF8F6" w:rsidR="00510E1F" w:rsidRPr="00C5791A" w:rsidRDefault="00E226D4" w:rsidP="009F1211">
            <w:pPr>
              <w:pStyle w:val="TableParagraph"/>
              <w:spacing w:line="251" w:lineRule="exact"/>
              <w:ind w:left="369" w:right="351"/>
              <w:jc w:val="center"/>
              <w:rPr>
                <w:sz w:val="24"/>
              </w:rPr>
            </w:pPr>
            <w:r w:rsidRPr="00C5791A">
              <w:rPr>
                <w:spacing w:val="-2"/>
                <w:sz w:val="24"/>
              </w:rPr>
              <w:t>600</w:t>
            </w:r>
          </w:p>
        </w:tc>
        <w:tc>
          <w:tcPr>
            <w:tcW w:w="3082" w:type="dxa"/>
            <w:tcBorders>
              <w:left w:val="single" w:sz="4" w:space="0" w:color="000009"/>
              <w:right w:val="single" w:sz="4" w:space="0" w:color="000009"/>
            </w:tcBorders>
          </w:tcPr>
          <w:p w14:paraId="285F4869" w14:textId="4B11E2D6" w:rsidR="00510E1F" w:rsidRPr="00C5791A" w:rsidRDefault="00E226D4" w:rsidP="009F1211">
            <w:pPr>
              <w:pStyle w:val="TableParagraph"/>
              <w:spacing w:line="251" w:lineRule="exact"/>
              <w:ind w:left="1275"/>
              <w:rPr>
                <w:sz w:val="24"/>
              </w:rPr>
            </w:pPr>
            <w:r w:rsidRPr="00C5791A">
              <w:rPr>
                <w:spacing w:val="-2"/>
                <w:sz w:val="24"/>
              </w:rPr>
              <w:t>600</w:t>
            </w:r>
          </w:p>
        </w:tc>
      </w:tr>
      <w:tr w:rsidR="00510E1F" w:rsidRPr="00C5791A" w14:paraId="1EF21E96" w14:textId="77777777" w:rsidTr="009F1211">
        <w:trPr>
          <w:trHeight w:val="271"/>
        </w:trPr>
        <w:tc>
          <w:tcPr>
            <w:tcW w:w="3510" w:type="dxa"/>
            <w:tcBorders>
              <w:left w:val="single" w:sz="4" w:space="0" w:color="000009"/>
              <w:right w:val="single" w:sz="4" w:space="0" w:color="000009"/>
            </w:tcBorders>
          </w:tcPr>
          <w:p w14:paraId="72EFBDA4" w14:textId="77777777" w:rsidR="00510E1F" w:rsidRPr="00C5791A" w:rsidRDefault="00510E1F" w:rsidP="009F1211">
            <w:pPr>
              <w:pStyle w:val="TableParagraph"/>
              <w:spacing w:line="251" w:lineRule="exact"/>
              <w:ind w:left="112"/>
              <w:rPr>
                <w:b/>
                <w:sz w:val="24"/>
              </w:rPr>
            </w:pPr>
            <w:r w:rsidRPr="00C5791A">
              <w:rPr>
                <w:b/>
                <w:spacing w:val="-2"/>
                <w:sz w:val="24"/>
              </w:rPr>
              <w:t>Ratio</w:t>
            </w:r>
          </w:p>
        </w:tc>
        <w:tc>
          <w:tcPr>
            <w:tcW w:w="2650" w:type="dxa"/>
            <w:tcBorders>
              <w:left w:val="single" w:sz="4" w:space="0" w:color="000009"/>
              <w:right w:val="single" w:sz="4" w:space="0" w:color="000009"/>
            </w:tcBorders>
          </w:tcPr>
          <w:p w14:paraId="724B404D" w14:textId="54B22E8F" w:rsidR="00510E1F" w:rsidRPr="00C5791A" w:rsidRDefault="00510E1F" w:rsidP="009F1211">
            <w:pPr>
              <w:pStyle w:val="TableParagraph"/>
              <w:spacing w:line="251" w:lineRule="exact"/>
              <w:ind w:left="369" w:right="352"/>
              <w:jc w:val="center"/>
              <w:rPr>
                <w:sz w:val="24"/>
              </w:rPr>
            </w:pPr>
            <w:r w:rsidRPr="00C5791A">
              <w:rPr>
                <w:spacing w:val="-5"/>
                <w:sz w:val="24"/>
              </w:rPr>
              <w:t>7</w:t>
            </w:r>
            <w:r w:rsidR="00E226D4" w:rsidRPr="00C5791A">
              <w:rPr>
                <w:spacing w:val="-5"/>
                <w:sz w:val="24"/>
              </w:rPr>
              <w:t>1.83</w:t>
            </w:r>
            <w:r w:rsidRPr="00C5791A">
              <w:rPr>
                <w:spacing w:val="-5"/>
                <w:sz w:val="24"/>
              </w:rPr>
              <w:t>%</w:t>
            </w:r>
          </w:p>
        </w:tc>
        <w:tc>
          <w:tcPr>
            <w:tcW w:w="3082" w:type="dxa"/>
            <w:tcBorders>
              <w:left w:val="single" w:sz="4" w:space="0" w:color="000009"/>
              <w:right w:val="single" w:sz="4" w:space="0" w:color="000009"/>
            </w:tcBorders>
          </w:tcPr>
          <w:p w14:paraId="4BEEB066" w14:textId="0E92FBCA" w:rsidR="00510E1F" w:rsidRPr="00C5791A" w:rsidRDefault="00E226D4" w:rsidP="009F1211">
            <w:pPr>
              <w:pStyle w:val="TableParagraph"/>
              <w:spacing w:line="251" w:lineRule="exact"/>
              <w:ind w:left="1265"/>
              <w:rPr>
                <w:sz w:val="24"/>
              </w:rPr>
            </w:pPr>
            <w:r w:rsidRPr="00C5791A">
              <w:rPr>
                <w:spacing w:val="-4"/>
                <w:sz w:val="24"/>
              </w:rPr>
              <w:t>61</w:t>
            </w:r>
            <w:r w:rsidR="00510E1F" w:rsidRPr="00C5791A">
              <w:rPr>
                <w:spacing w:val="-4"/>
                <w:sz w:val="24"/>
              </w:rPr>
              <w:t>%</w:t>
            </w:r>
          </w:p>
        </w:tc>
      </w:tr>
    </w:tbl>
    <w:p w14:paraId="498C18B0" w14:textId="77777777" w:rsidR="00510E1F" w:rsidRPr="00C5791A" w:rsidRDefault="00510E1F" w:rsidP="00510E1F">
      <w:pPr>
        <w:pStyle w:val="BodyText"/>
        <w:spacing w:before="7"/>
        <w:rPr>
          <w:b/>
          <w:sz w:val="35"/>
        </w:rPr>
      </w:pPr>
    </w:p>
    <w:p w14:paraId="54EA316B" w14:textId="77777777" w:rsidR="00FA2616" w:rsidRDefault="00510E1F" w:rsidP="00510E1F">
      <w:pPr>
        <w:pStyle w:val="ListParagraph"/>
        <w:numPr>
          <w:ilvl w:val="0"/>
          <w:numId w:val="1"/>
        </w:numPr>
        <w:tabs>
          <w:tab w:val="left" w:pos="462"/>
        </w:tabs>
        <w:spacing w:line="360" w:lineRule="auto"/>
        <w:ind w:left="221" w:right="5445" w:firstLine="0"/>
        <w:rPr>
          <w:b/>
          <w:sz w:val="24"/>
        </w:rPr>
      </w:pPr>
      <w:r w:rsidRPr="00C5791A">
        <w:rPr>
          <w:b/>
          <w:sz w:val="24"/>
        </w:rPr>
        <w:t>Net</w:t>
      </w:r>
      <w:r w:rsidRPr="00C5791A">
        <w:rPr>
          <w:b/>
          <w:spacing w:val="-13"/>
          <w:sz w:val="24"/>
        </w:rPr>
        <w:t xml:space="preserve"> </w:t>
      </w:r>
      <w:r w:rsidRPr="00C5791A">
        <w:rPr>
          <w:b/>
          <w:sz w:val="24"/>
        </w:rPr>
        <w:t>profit</w:t>
      </w:r>
      <w:r w:rsidRPr="00C5791A">
        <w:rPr>
          <w:b/>
          <w:spacing w:val="-12"/>
          <w:sz w:val="24"/>
        </w:rPr>
        <w:t xml:space="preserve"> </w:t>
      </w:r>
      <w:r w:rsidRPr="00C5791A">
        <w:rPr>
          <w:b/>
          <w:sz w:val="24"/>
        </w:rPr>
        <w:t xml:space="preserve">margin </w:t>
      </w:r>
    </w:p>
    <w:p w14:paraId="1E9BFA9F" w14:textId="7D0E100C" w:rsidR="00510E1F" w:rsidRPr="00C5791A" w:rsidRDefault="00FA2616" w:rsidP="00FA2616">
      <w:pPr>
        <w:pStyle w:val="ListParagraph"/>
        <w:tabs>
          <w:tab w:val="left" w:pos="462"/>
        </w:tabs>
        <w:spacing w:line="360" w:lineRule="auto"/>
        <w:ind w:right="5445"/>
        <w:rPr>
          <w:b/>
          <w:sz w:val="24"/>
        </w:rPr>
      </w:pPr>
      <w:r w:rsidRPr="00FA2616">
        <w:rPr>
          <w:b/>
          <w:noProof/>
          <w:sz w:val="24"/>
        </w:rPr>
        <w:drawing>
          <wp:inline distT="0" distB="0" distL="0" distR="0" wp14:anchorId="1F8A8BB5" wp14:editId="46EC5ED6">
            <wp:extent cx="2105518" cy="273050"/>
            <wp:effectExtent l="0" t="0" r="9525" b="0"/>
            <wp:docPr id="497960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960875" name=""/>
                    <pic:cNvPicPr/>
                  </pic:nvPicPr>
                  <pic:blipFill>
                    <a:blip r:embed="rId13"/>
                    <a:stretch>
                      <a:fillRect/>
                    </a:stretch>
                  </pic:blipFill>
                  <pic:spPr>
                    <a:xfrm>
                      <a:off x="0" y="0"/>
                      <a:ext cx="2112040" cy="273896"/>
                    </a:xfrm>
                    <a:prstGeom prst="rect">
                      <a:avLst/>
                    </a:prstGeom>
                  </pic:spPr>
                </pic:pic>
              </a:graphicData>
            </a:graphic>
          </wp:inline>
        </w:drawing>
      </w:r>
    </w:p>
    <w:tbl>
      <w:tblPr>
        <w:tblW w:w="0" w:type="auto"/>
        <w:tblInd w:w="11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3510"/>
        <w:gridCol w:w="2650"/>
        <w:gridCol w:w="3082"/>
      </w:tblGrid>
      <w:tr w:rsidR="00510E1F" w:rsidRPr="00C5791A" w14:paraId="2E6F08B5" w14:textId="77777777" w:rsidTr="009F1211">
        <w:trPr>
          <w:trHeight w:val="270"/>
        </w:trPr>
        <w:tc>
          <w:tcPr>
            <w:tcW w:w="3510" w:type="dxa"/>
            <w:tcBorders>
              <w:left w:val="single" w:sz="4" w:space="0" w:color="000009"/>
              <w:right w:val="single" w:sz="4" w:space="0" w:color="000009"/>
            </w:tcBorders>
          </w:tcPr>
          <w:p w14:paraId="60EA61B4" w14:textId="77777777" w:rsidR="00510E1F" w:rsidRPr="00C5791A" w:rsidRDefault="00510E1F" w:rsidP="00510E1F">
            <w:pPr>
              <w:pStyle w:val="TableParagraph"/>
              <w:spacing w:line="240" w:lineRule="auto"/>
              <w:rPr>
                <w:sz w:val="20"/>
              </w:rPr>
            </w:pPr>
          </w:p>
        </w:tc>
        <w:tc>
          <w:tcPr>
            <w:tcW w:w="2650" w:type="dxa"/>
            <w:tcBorders>
              <w:left w:val="single" w:sz="4" w:space="0" w:color="000009"/>
              <w:right w:val="single" w:sz="4" w:space="0" w:color="000009"/>
            </w:tcBorders>
          </w:tcPr>
          <w:p w14:paraId="1AB31C39" w14:textId="650F477C" w:rsidR="00510E1F" w:rsidRPr="00C5791A" w:rsidRDefault="00510E1F" w:rsidP="00510E1F">
            <w:pPr>
              <w:pStyle w:val="TableParagraph"/>
              <w:spacing w:line="251" w:lineRule="exact"/>
              <w:ind w:left="369" w:right="351"/>
              <w:jc w:val="center"/>
              <w:rPr>
                <w:b/>
                <w:sz w:val="24"/>
              </w:rPr>
            </w:pPr>
            <w:r w:rsidRPr="00C5791A">
              <w:rPr>
                <w:b/>
                <w:spacing w:val="-4"/>
                <w:sz w:val="24"/>
              </w:rPr>
              <w:t>2021</w:t>
            </w:r>
          </w:p>
        </w:tc>
        <w:tc>
          <w:tcPr>
            <w:tcW w:w="3082" w:type="dxa"/>
            <w:tcBorders>
              <w:left w:val="single" w:sz="4" w:space="0" w:color="000009"/>
              <w:right w:val="single" w:sz="4" w:space="0" w:color="000009"/>
            </w:tcBorders>
          </w:tcPr>
          <w:p w14:paraId="644E6469" w14:textId="3C096C19" w:rsidR="00510E1F" w:rsidRPr="00C5791A" w:rsidRDefault="00510E1F" w:rsidP="00510E1F">
            <w:pPr>
              <w:pStyle w:val="TableParagraph"/>
              <w:spacing w:line="251" w:lineRule="exact"/>
              <w:ind w:left="555" w:right="537"/>
              <w:jc w:val="center"/>
              <w:rPr>
                <w:b/>
                <w:sz w:val="24"/>
              </w:rPr>
            </w:pPr>
            <w:r w:rsidRPr="00C5791A">
              <w:rPr>
                <w:b/>
                <w:spacing w:val="-4"/>
                <w:sz w:val="24"/>
              </w:rPr>
              <w:t>2020</w:t>
            </w:r>
          </w:p>
        </w:tc>
      </w:tr>
      <w:tr w:rsidR="00E226D4" w:rsidRPr="00C5791A" w14:paraId="24218698" w14:textId="77777777" w:rsidTr="009F1211">
        <w:trPr>
          <w:trHeight w:val="271"/>
        </w:trPr>
        <w:tc>
          <w:tcPr>
            <w:tcW w:w="3510" w:type="dxa"/>
            <w:tcBorders>
              <w:left w:val="single" w:sz="4" w:space="0" w:color="000009"/>
              <w:right w:val="single" w:sz="4" w:space="0" w:color="000009"/>
            </w:tcBorders>
          </w:tcPr>
          <w:p w14:paraId="74ADC531" w14:textId="77777777" w:rsidR="00E226D4" w:rsidRPr="00C5791A" w:rsidRDefault="00E226D4" w:rsidP="00E226D4">
            <w:pPr>
              <w:pStyle w:val="TableParagraph"/>
              <w:spacing w:line="251" w:lineRule="exact"/>
              <w:ind w:left="112"/>
              <w:rPr>
                <w:b/>
                <w:sz w:val="24"/>
              </w:rPr>
            </w:pPr>
            <w:r w:rsidRPr="00C5791A">
              <w:rPr>
                <w:b/>
                <w:sz w:val="24"/>
              </w:rPr>
              <w:t>Net</w:t>
            </w:r>
            <w:r w:rsidRPr="00C5791A">
              <w:rPr>
                <w:b/>
                <w:spacing w:val="-8"/>
                <w:sz w:val="24"/>
              </w:rPr>
              <w:t xml:space="preserve"> </w:t>
            </w:r>
            <w:r w:rsidRPr="00C5791A">
              <w:rPr>
                <w:b/>
                <w:spacing w:val="-2"/>
                <w:sz w:val="24"/>
              </w:rPr>
              <w:t>profit</w:t>
            </w:r>
          </w:p>
        </w:tc>
        <w:tc>
          <w:tcPr>
            <w:tcW w:w="2650" w:type="dxa"/>
            <w:tcBorders>
              <w:left w:val="single" w:sz="4" w:space="0" w:color="000009"/>
              <w:right w:val="single" w:sz="4" w:space="0" w:color="000009"/>
            </w:tcBorders>
          </w:tcPr>
          <w:p w14:paraId="4972E6E8" w14:textId="4B276D34" w:rsidR="00E226D4" w:rsidRPr="00C5791A" w:rsidRDefault="00E226D4" w:rsidP="00E226D4">
            <w:pPr>
              <w:pStyle w:val="TableParagraph"/>
              <w:spacing w:line="251" w:lineRule="exact"/>
              <w:ind w:left="369" w:right="351"/>
              <w:jc w:val="center"/>
              <w:rPr>
                <w:sz w:val="24"/>
              </w:rPr>
            </w:pPr>
            <w:r w:rsidRPr="00C5791A">
              <w:rPr>
                <w:spacing w:val="-2"/>
                <w:sz w:val="24"/>
              </w:rPr>
              <w:t>431</w:t>
            </w:r>
          </w:p>
        </w:tc>
        <w:tc>
          <w:tcPr>
            <w:tcW w:w="3082" w:type="dxa"/>
            <w:tcBorders>
              <w:left w:val="single" w:sz="4" w:space="0" w:color="000009"/>
              <w:right w:val="single" w:sz="4" w:space="0" w:color="000009"/>
            </w:tcBorders>
          </w:tcPr>
          <w:p w14:paraId="581120BB" w14:textId="731798F9" w:rsidR="00E226D4" w:rsidRPr="00C5791A" w:rsidRDefault="00E226D4" w:rsidP="00E226D4">
            <w:pPr>
              <w:pStyle w:val="TableParagraph"/>
              <w:spacing w:line="251" w:lineRule="exact"/>
              <w:ind w:left="555" w:right="537"/>
              <w:jc w:val="center"/>
              <w:rPr>
                <w:sz w:val="24"/>
              </w:rPr>
            </w:pPr>
            <w:r w:rsidRPr="00C5791A">
              <w:rPr>
                <w:spacing w:val="-2"/>
                <w:sz w:val="24"/>
              </w:rPr>
              <w:t>366</w:t>
            </w:r>
          </w:p>
        </w:tc>
      </w:tr>
      <w:tr w:rsidR="00510E1F" w:rsidRPr="00C5791A" w14:paraId="6102D7EC" w14:textId="77777777" w:rsidTr="009F1211">
        <w:trPr>
          <w:trHeight w:val="323"/>
        </w:trPr>
        <w:tc>
          <w:tcPr>
            <w:tcW w:w="3510" w:type="dxa"/>
            <w:tcBorders>
              <w:left w:val="single" w:sz="4" w:space="0" w:color="000009"/>
              <w:right w:val="single" w:sz="4" w:space="0" w:color="000009"/>
            </w:tcBorders>
          </w:tcPr>
          <w:p w14:paraId="353534D5" w14:textId="77777777" w:rsidR="00510E1F" w:rsidRPr="00C5791A" w:rsidRDefault="00510E1F" w:rsidP="009F1211">
            <w:pPr>
              <w:pStyle w:val="TableParagraph"/>
              <w:spacing w:line="272" w:lineRule="exact"/>
              <w:ind w:left="112"/>
              <w:rPr>
                <w:b/>
                <w:sz w:val="24"/>
              </w:rPr>
            </w:pPr>
            <w:r w:rsidRPr="00C5791A">
              <w:rPr>
                <w:b/>
                <w:spacing w:val="-2"/>
                <w:sz w:val="24"/>
              </w:rPr>
              <w:t>Revenues</w:t>
            </w:r>
          </w:p>
        </w:tc>
        <w:tc>
          <w:tcPr>
            <w:tcW w:w="2650" w:type="dxa"/>
            <w:tcBorders>
              <w:left w:val="single" w:sz="4" w:space="0" w:color="000009"/>
              <w:right w:val="single" w:sz="4" w:space="0" w:color="000009"/>
            </w:tcBorders>
          </w:tcPr>
          <w:p w14:paraId="5538B162" w14:textId="79092C78" w:rsidR="00510E1F" w:rsidRPr="00C5791A" w:rsidRDefault="00E226D4" w:rsidP="009F1211">
            <w:pPr>
              <w:pStyle w:val="TableParagraph"/>
              <w:spacing w:line="272" w:lineRule="exact"/>
              <w:ind w:left="369" w:right="351"/>
              <w:jc w:val="center"/>
              <w:rPr>
                <w:sz w:val="24"/>
              </w:rPr>
            </w:pPr>
            <w:r w:rsidRPr="00C5791A">
              <w:t>6,738</w:t>
            </w:r>
          </w:p>
        </w:tc>
        <w:tc>
          <w:tcPr>
            <w:tcW w:w="3082" w:type="dxa"/>
            <w:tcBorders>
              <w:left w:val="single" w:sz="4" w:space="0" w:color="000009"/>
              <w:right w:val="single" w:sz="4" w:space="0" w:color="000009"/>
            </w:tcBorders>
          </w:tcPr>
          <w:p w14:paraId="7AF9ECEA" w14:textId="2A87DEAB" w:rsidR="00510E1F" w:rsidRPr="00C5791A" w:rsidRDefault="00E226D4" w:rsidP="009F1211">
            <w:pPr>
              <w:pStyle w:val="TableParagraph"/>
              <w:spacing w:line="272" w:lineRule="exact"/>
              <w:ind w:left="555" w:right="537"/>
              <w:jc w:val="center"/>
              <w:rPr>
                <w:sz w:val="24"/>
              </w:rPr>
            </w:pPr>
            <w:r w:rsidRPr="00C5791A">
              <w:t>6,441</w:t>
            </w:r>
          </w:p>
        </w:tc>
      </w:tr>
      <w:tr w:rsidR="00510E1F" w:rsidRPr="00C5791A" w14:paraId="005F7FF6" w14:textId="77777777" w:rsidTr="009F1211">
        <w:trPr>
          <w:trHeight w:val="270"/>
        </w:trPr>
        <w:tc>
          <w:tcPr>
            <w:tcW w:w="3510" w:type="dxa"/>
            <w:tcBorders>
              <w:left w:val="single" w:sz="4" w:space="0" w:color="000009"/>
              <w:right w:val="single" w:sz="4" w:space="0" w:color="000009"/>
            </w:tcBorders>
          </w:tcPr>
          <w:p w14:paraId="45226FF2" w14:textId="77777777" w:rsidR="00510E1F" w:rsidRPr="00C5791A" w:rsidRDefault="00510E1F" w:rsidP="009F1211">
            <w:pPr>
              <w:pStyle w:val="TableParagraph"/>
              <w:spacing w:line="251" w:lineRule="exact"/>
              <w:ind w:left="112"/>
              <w:rPr>
                <w:b/>
                <w:sz w:val="24"/>
              </w:rPr>
            </w:pPr>
            <w:r w:rsidRPr="00C5791A">
              <w:rPr>
                <w:b/>
                <w:spacing w:val="-2"/>
                <w:sz w:val="24"/>
              </w:rPr>
              <w:t>Ratio</w:t>
            </w:r>
          </w:p>
        </w:tc>
        <w:tc>
          <w:tcPr>
            <w:tcW w:w="2650" w:type="dxa"/>
            <w:tcBorders>
              <w:left w:val="single" w:sz="4" w:space="0" w:color="000009"/>
              <w:right w:val="single" w:sz="4" w:space="0" w:color="000009"/>
            </w:tcBorders>
          </w:tcPr>
          <w:p w14:paraId="552D7061" w14:textId="5393AAEB" w:rsidR="00510E1F" w:rsidRPr="00C5791A" w:rsidRDefault="00E226D4" w:rsidP="009F1211">
            <w:pPr>
              <w:pStyle w:val="TableParagraph"/>
              <w:spacing w:line="251" w:lineRule="exact"/>
              <w:ind w:left="369" w:right="352"/>
              <w:jc w:val="center"/>
              <w:rPr>
                <w:sz w:val="24"/>
              </w:rPr>
            </w:pPr>
            <w:r w:rsidRPr="00C5791A">
              <w:rPr>
                <w:spacing w:val="-2"/>
                <w:sz w:val="24"/>
              </w:rPr>
              <w:t>6.40</w:t>
            </w:r>
            <w:r w:rsidR="00510E1F" w:rsidRPr="00C5791A">
              <w:rPr>
                <w:spacing w:val="-2"/>
                <w:sz w:val="24"/>
              </w:rPr>
              <w:t>%</w:t>
            </w:r>
          </w:p>
        </w:tc>
        <w:tc>
          <w:tcPr>
            <w:tcW w:w="3082" w:type="dxa"/>
            <w:tcBorders>
              <w:left w:val="single" w:sz="4" w:space="0" w:color="000009"/>
              <w:right w:val="single" w:sz="4" w:space="0" w:color="000009"/>
            </w:tcBorders>
          </w:tcPr>
          <w:p w14:paraId="4B3D0E6E" w14:textId="3578D5C1" w:rsidR="00510E1F" w:rsidRPr="00C5791A" w:rsidRDefault="00E226D4" w:rsidP="009F1211">
            <w:pPr>
              <w:pStyle w:val="TableParagraph"/>
              <w:spacing w:line="251" w:lineRule="exact"/>
              <w:ind w:left="555" w:right="538"/>
              <w:jc w:val="center"/>
              <w:rPr>
                <w:sz w:val="24"/>
              </w:rPr>
            </w:pPr>
            <w:r w:rsidRPr="00C5791A">
              <w:rPr>
                <w:spacing w:val="-2"/>
                <w:sz w:val="24"/>
              </w:rPr>
              <w:t>5.68</w:t>
            </w:r>
            <w:r w:rsidR="00510E1F" w:rsidRPr="00C5791A">
              <w:rPr>
                <w:spacing w:val="-2"/>
                <w:sz w:val="24"/>
              </w:rPr>
              <w:t>%</w:t>
            </w:r>
          </w:p>
        </w:tc>
      </w:tr>
    </w:tbl>
    <w:p w14:paraId="6ABCA65B" w14:textId="77777777" w:rsidR="00510E1F" w:rsidRPr="00C5791A" w:rsidRDefault="00510E1F" w:rsidP="00510E1F">
      <w:pPr>
        <w:pStyle w:val="BodyText"/>
        <w:spacing w:before="8"/>
        <w:rPr>
          <w:b/>
          <w:sz w:val="35"/>
        </w:rPr>
      </w:pPr>
    </w:p>
    <w:p w14:paraId="2237A30C" w14:textId="77777777" w:rsidR="00FA2616" w:rsidRDefault="00510E1F" w:rsidP="00510E1F">
      <w:pPr>
        <w:pStyle w:val="ListParagraph"/>
        <w:numPr>
          <w:ilvl w:val="0"/>
          <w:numId w:val="1"/>
        </w:numPr>
        <w:tabs>
          <w:tab w:val="left" w:pos="462"/>
        </w:tabs>
        <w:spacing w:line="360" w:lineRule="auto"/>
        <w:ind w:left="221" w:right="5295" w:firstLine="0"/>
        <w:rPr>
          <w:b/>
          <w:sz w:val="24"/>
        </w:rPr>
      </w:pPr>
      <w:r w:rsidRPr="00C5791A">
        <w:rPr>
          <w:b/>
          <w:sz w:val="24"/>
        </w:rPr>
        <w:t>Assets</w:t>
      </w:r>
      <w:r w:rsidRPr="00C5791A">
        <w:rPr>
          <w:b/>
          <w:spacing w:val="-15"/>
          <w:sz w:val="24"/>
        </w:rPr>
        <w:t xml:space="preserve"> </w:t>
      </w:r>
      <w:r w:rsidRPr="00C5791A">
        <w:rPr>
          <w:b/>
          <w:sz w:val="24"/>
        </w:rPr>
        <w:t>Turnover</w:t>
      </w:r>
      <w:r w:rsidRPr="00C5791A">
        <w:rPr>
          <w:b/>
          <w:spacing w:val="-15"/>
          <w:sz w:val="24"/>
        </w:rPr>
        <w:t xml:space="preserve"> </w:t>
      </w:r>
      <w:r w:rsidRPr="00C5791A">
        <w:rPr>
          <w:b/>
          <w:sz w:val="24"/>
        </w:rPr>
        <w:t xml:space="preserve">ratio </w:t>
      </w:r>
    </w:p>
    <w:p w14:paraId="6246CE6B" w14:textId="6FEC73B6" w:rsidR="00510E1F" w:rsidRPr="00C5791A" w:rsidRDefault="00FA2616" w:rsidP="00FA2616">
      <w:pPr>
        <w:pStyle w:val="ListParagraph"/>
        <w:tabs>
          <w:tab w:val="left" w:pos="462"/>
        </w:tabs>
        <w:spacing w:line="360" w:lineRule="auto"/>
        <w:ind w:right="5295"/>
        <w:rPr>
          <w:b/>
          <w:sz w:val="24"/>
        </w:rPr>
      </w:pPr>
      <w:r w:rsidRPr="00FA2616">
        <w:rPr>
          <w:b/>
          <w:noProof/>
          <w:sz w:val="24"/>
        </w:rPr>
        <w:drawing>
          <wp:inline distT="0" distB="0" distL="0" distR="0" wp14:anchorId="5D1FF1E5" wp14:editId="774BB4A5">
            <wp:extent cx="2152650" cy="223652"/>
            <wp:effectExtent l="0" t="0" r="0" b="5080"/>
            <wp:docPr id="2117784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84867" name=""/>
                    <pic:cNvPicPr/>
                  </pic:nvPicPr>
                  <pic:blipFill>
                    <a:blip r:embed="rId14"/>
                    <a:stretch>
                      <a:fillRect/>
                    </a:stretch>
                  </pic:blipFill>
                  <pic:spPr>
                    <a:xfrm>
                      <a:off x="0" y="0"/>
                      <a:ext cx="2168464" cy="225295"/>
                    </a:xfrm>
                    <a:prstGeom prst="rect">
                      <a:avLst/>
                    </a:prstGeom>
                  </pic:spPr>
                </pic:pic>
              </a:graphicData>
            </a:graphic>
          </wp:inline>
        </w:drawing>
      </w:r>
    </w:p>
    <w:tbl>
      <w:tblPr>
        <w:tblW w:w="0" w:type="auto"/>
        <w:tblInd w:w="11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3510"/>
        <w:gridCol w:w="2650"/>
        <w:gridCol w:w="3082"/>
      </w:tblGrid>
      <w:tr w:rsidR="00510E1F" w:rsidRPr="00C5791A" w14:paraId="68462FBE" w14:textId="77777777" w:rsidTr="009F1211">
        <w:trPr>
          <w:trHeight w:val="271"/>
        </w:trPr>
        <w:tc>
          <w:tcPr>
            <w:tcW w:w="3510" w:type="dxa"/>
            <w:tcBorders>
              <w:left w:val="single" w:sz="4" w:space="0" w:color="000009"/>
              <w:right w:val="single" w:sz="4" w:space="0" w:color="000009"/>
            </w:tcBorders>
          </w:tcPr>
          <w:p w14:paraId="5169D389" w14:textId="77777777" w:rsidR="00510E1F" w:rsidRPr="00C5791A" w:rsidRDefault="00510E1F" w:rsidP="00510E1F">
            <w:pPr>
              <w:pStyle w:val="TableParagraph"/>
              <w:spacing w:line="240" w:lineRule="auto"/>
              <w:rPr>
                <w:sz w:val="20"/>
              </w:rPr>
            </w:pPr>
          </w:p>
        </w:tc>
        <w:tc>
          <w:tcPr>
            <w:tcW w:w="2650" w:type="dxa"/>
            <w:tcBorders>
              <w:left w:val="single" w:sz="4" w:space="0" w:color="000009"/>
              <w:right w:val="single" w:sz="4" w:space="0" w:color="000009"/>
            </w:tcBorders>
          </w:tcPr>
          <w:p w14:paraId="63E5017D" w14:textId="13721793" w:rsidR="00510E1F" w:rsidRPr="00C5791A" w:rsidRDefault="00510E1F" w:rsidP="00510E1F">
            <w:pPr>
              <w:pStyle w:val="TableParagraph"/>
              <w:spacing w:line="251" w:lineRule="exact"/>
              <w:ind w:left="369" w:right="351"/>
              <w:jc w:val="center"/>
              <w:rPr>
                <w:b/>
                <w:sz w:val="24"/>
              </w:rPr>
            </w:pPr>
            <w:r w:rsidRPr="00C5791A">
              <w:rPr>
                <w:b/>
                <w:spacing w:val="-4"/>
                <w:sz w:val="24"/>
              </w:rPr>
              <w:t>2021</w:t>
            </w:r>
          </w:p>
        </w:tc>
        <w:tc>
          <w:tcPr>
            <w:tcW w:w="3082" w:type="dxa"/>
            <w:tcBorders>
              <w:left w:val="single" w:sz="4" w:space="0" w:color="000009"/>
              <w:right w:val="single" w:sz="4" w:space="0" w:color="000009"/>
            </w:tcBorders>
          </w:tcPr>
          <w:p w14:paraId="637706A1" w14:textId="4908129D" w:rsidR="00510E1F" w:rsidRPr="00C5791A" w:rsidRDefault="00510E1F" w:rsidP="00510E1F">
            <w:pPr>
              <w:pStyle w:val="TableParagraph"/>
              <w:spacing w:line="251" w:lineRule="exact"/>
              <w:ind w:left="555" w:right="537"/>
              <w:jc w:val="center"/>
              <w:rPr>
                <w:b/>
                <w:sz w:val="24"/>
              </w:rPr>
            </w:pPr>
            <w:r w:rsidRPr="00C5791A">
              <w:rPr>
                <w:b/>
                <w:spacing w:val="-4"/>
                <w:sz w:val="24"/>
              </w:rPr>
              <w:t>2020</w:t>
            </w:r>
          </w:p>
        </w:tc>
      </w:tr>
      <w:tr w:rsidR="00E226D4" w:rsidRPr="00C5791A" w14:paraId="208850CF" w14:textId="77777777" w:rsidTr="009F1211">
        <w:trPr>
          <w:trHeight w:val="270"/>
        </w:trPr>
        <w:tc>
          <w:tcPr>
            <w:tcW w:w="3510" w:type="dxa"/>
            <w:tcBorders>
              <w:left w:val="single" w:sz="4" w:space="0" w:color="000009"/>
              <w:right w:val="single" w:sz="4" w:space="0" w:color="000009"/>
            </w:tcBorders>
          </w:tcPr>
          <w:p w14:paraId="67A28362" w14:textId="77777777" w:rsidR="00E226D4" w:rsidRPr="00C5791A" w:rsidRDefault="00E226D4" w:rsidP="00E226D4">
            <w:pPr>
              <w:pStyle w:val="TableParagraph"/>
              <w:spacing w:line="251" w:lineRule="exact"/>
              <w:ind w:left="112"/>
              <w:rPr>
                <w:b/>
                <w:sz w:val="24"/>
              </w:rPr>
            </w:pPr>
            <w:r w:rsidRPr="00C5791A">
              <w:rPr>
                <w:b/>
                <w:spacing w:val="-2"/>
                <w:sz w:val="24"/>
              </w:rPr>
              <w:t>Revenues</w:t>
            </w:r>
          </w:p>
        </w:tc>
        <w:tc>
          <w:tcPr>
            <w:tcW w:w="2650" w:type="dxa"/>
            <w:tcBorders>
              <w:left w:val="single" w:sz="4" w:space="0" w:color="000009"/>
              <w:right w:val="single" w:sz="4" w:space="0" w:color="000009"/>
            </w:tcBorders>
          </w:tcPr>
          <w:p w14:paraId="60972E00" w14:textId="67D0BF20" w:rsidR="00E226D4" w:rsidRPr="00C5791A" w:rsidRDefault="00E226D4" w:rsidP="00E226D4">
            <w:pPr>
              <w:pStyle w:val="TableParagraph"/>
              <w:spacing w:line="251" w:lineRule="exact"/>
              <w:ind w:left="369" w:right="351"/>
              <w:jc w:val="center"/>
              <w:rPr>
                <w:sz w:val="24"/>
              </w:rPr>
            </w:pPr>
            <w:r w:rsidRPr="00C5791A">
              <w:t>6,738</w:t>
            </w:r>
          </w:p>
        </w:tc>
        <w:tc>
          <w:tcPr>
            <w:tcW w:w="3082" w:type="dxa"/>
            <w:tcBorders>
              <w:left w:val="single" w:sz="4" w:space="0" w:color="000009"/>
              <w:right w:val="single" w:sz="4" w:space="0" w:color="000009"/>
            </w:tcBorders>
          </w:tcPr>
          <w:p w14:paraId="22CCA951" w14:textId="35D96AC0" w:rsidR="00E226D4" w:rsidRPr="00C5791A" w:rsidRDefault="00E226D4" w:rsidP="00E226D4">
            <w:pPr>
              <w:pStyle w:val="TableParagraph"/>
              <w:spacing w:line="251" w:lineRule="exact"/>
              <w:ind w:left="555" w:right="537"/>
              <w:jc w:val="center"/>
              <w:rPr>
                <w:sz w:val="24"/>
              </w:rPr>
            </w:pPr>
            <w:r w:rsidRPr="00C5791A">
              <w:t>6,441</w:t>
            </w:r>
          </w:p>
        </w:tc>
      </w:tr>
      <w:tr w:rsidR="00510E1F" w:rsidRPr="00C5791A" w14:paraId="5151DF3D" w14:textId="77777777" w:rsidTr="009F1211">
        <w:trPr>
          <w:trHeight w:val="271"/>
        </w:trPr>
        <w:tc>
          <w:tcPr>
            <w:tcW w:w="3510" w:type="dxa"/>
            <w:tcBorders>
              <w:left w:val="single" w:sz="4" w:space="0" w:color="000009"/>
              <w:right w:val="single" w:sz="4" w:space="0" w:color="000009"/>
            </w:tcBorders>
          </w:tcPr>
          <w:p w14:paraId="2890DA82" w14:textId="77777777" w:rsidR="00510E1F" w:rsidRPr="00C5791A" w:rsidRDefault="00510E1F" w:rsidP="009F1211">
            <w:pPr>
              <w:pStyle w:val="TableParagraph"/>
              <w:spacing w:line="251" w:lineRule="exact"/>
              <w:ind w:left="112"/>
              <w:rPr>
                <w:b/>
                <w:sz w:val="24"/>
              </w:rPr>
            </w:pPr>
            <w:r w:rsidRPr="00C5791A">
              <w:rPr>
                <w:b/>
                <w:spacing w:val="-2"/>
                <w:sz w:val="24"/>
              </w:rPr>
              <w:t>Total</w:t>
            </w:r>
            <w:r w:rsidRPr="00C5791A">
              <w:rPr>
                <w:b/>
                <w:spacing w:val="-12"/>
                <w:sz w:val="24"/>
              </w:rPr>
              <w:t xml:space="preserve"> </w:t>
            </w:r>
            <w:r w:rsidRPr="00C5791A">
              <w:rPr>
                <w:b/>
                <w:spacing w:val="-2"/>
                <w:sz w:val="24"/>
              </w:rPr>
              <w:t>assets</w:t>
            </w:r>
          </w:p>
        </w:tc>
        <w:tc>
          <w:tcPr>
            <w:tcW w:w="2650" w:type="dxa"/>
            <w:tcBorders>
              <w:left w:val="single" w:sz="4" w:space="0" w:color="000009"/>
              <w:right w:val="single" w:sz="4" w:space="0" w:color="000009"/>
            </w:tcBorders>
          </w:tcPr>
          <w:p w14:paraId="581B87BD" w14:textId="2EDE8728" w:rsidR="00510E1F" w:rsidRPr="00C5791A" w:rsidRDefault="00E226D4" w:rsidP="009F1211">
            <w:pPr>
              <w:pStyle w:val="TableParagraph"/>
              <w:spacing w:line="251" w:lineRule="exact"/>
              <w:ind w:left="369" w:right="351"/>
              <w:jc w:val="center"/>
              <w:rPr>
                <w:sz w:val="24"/>
              </w:rPr>
            </w:pPr>
            <w:r w:rsidRPr="00C5791A">
              <w:rPr>
                <w:spacing w:val="-2"/>
                <w:sz w:val="24"/>
              </w:rPr>
              <w:t>9736</w:t>
            </w:r>
          </w:p>
        </w:tc>
        <w:tc>
          <w:tcPr>
            <w:tcW w:w="3082" w:type="dxa"/>
            <w:tcBorders>
              <w:left w:val="single" w:sz="4" w:space="0" w:color="000009"/>
              <w:right w:val="single" w:sz="4" w:space="0" w:color="000009"/>
            </w:tcBorders>
          </w:tcPr>
          <w:p w14:paraId="333347AF" w14:textId="7DE5639B" w:rsidR="00510E1F" w:rsidRPr="00C5791A" w:rsidRDefault="00E226D4" w:rsidP="009F1211">
            <w:pPr>
              <w:pStyle w:val="TableParagraph"/>
              <w:spacing w:line="251" w:lineRule="exact"/>
              <w:ind w:left="555" w:right="537"/>
              <w:jc w:val="center"/>
              <w:rPr>
                <w:sz w:val="24"/>
              </w:rPr>
            </w:pPr>
            <w:r w:rsidRPr="00C5791A">
              <w:rPr>
                <w:spacing w:val="-2"/>
                <w:sz w:val="24"/>
              </w:rPr>
              <w:t>10087</w:t>
            </w:r>
          </w:p>
        </w:tc>
      </w:tr>
      <w:tr w:rsidR="00510E1F" w:rsidRPr="00C5791A" w14:paraId="2FD0CA4C" w14:textId="77777777" w:rsidTr="009F1211">
        <w:trPr>
          <w:trHeight w:val="270"/>
        </w:trPr>
        <w:tc>
          <w:tcPr>
            <w:tcW w:w="3510" w:type="dxa"/>
            <w:tcBorders>
              <w:left w:val="single" w:sz="4" w:space="0" w:color="000009"/>
              <w:right w:val="single" w:sz="4" w:space="0" w:color="000009"/>
            </w:tcBorders>
          </w:tcPr>
          <w:p w14:paraId="4CEDF8C2" w14:textId="77777777" w:rsidR="00510E1F" w:rsidRPr="00C5791A" w:rsidRDefault="00510E1F" w:rsidP="009F1211">
            <w:pPr>
              <w:pStyle w:val="TableParagraph"/>
              <w:spacing w:line="251" w:lineRule="exact"/>
              <w:ind w:left="112"/>
              <w:rPr>
                <w:b/>
                <w:sz w:val="24"/>
              </w:rPr>
            </w:pPr>
            <w:r w:rsidRPr="00C5791A">
              <w:rPr>
                <w:b/>
                <w:spacing w:val="-2"/>
                <w:sz w:val="24"/>
              </w:rPr>
              <w:t>Ratio</w:t>
            </w:r>
          </w:p>
        </w:tc>
        <w:tc>
          <w:tcPr>
            <w:tcW w:w="2650" w:type="dxa"/>
            <w:tcBorders>
              <w:left w:val="single" w:sz="4" w:space="0" w:color="000009"/>
              <w:right w:val="single" w:sz="4" w:space="0" w:color="000009"/>
            </w:tcBorders>
          </w:tcPr>
          <w:p w14:paraId="606CFCE5" w14:textId="7017EB3C" w:rsidR="00510E1F" w:rsidRPr="00C5791A" w:rsidRDefault="00E226D4" w:rsidP="009F1211">
            <w:pPr>
              <w:pStyle w:val="TableParagraph"/>
              <w:spacing w:line="251" w:lineRule="exact"/>
              <w:ind w:left="369" w:right="351"/>
              <w:jc w:val="center"/>
              <w:rPr>
                <w:sz w:val="24"/>
              </w:rPr>
            </w:pPr>
            <w:r w:rsidRPr="00C5791A">
              <w:rPr>
                <w:spacing w:val="-4"/>
                <w:sz w:val="24"/>
              </w:rPr>
              <w:t>0.69</w:t>
            </w:r>
          </w:p>
        </w:tc>
        <w:tc>
          <w:tcPr>
            <w:tcW w:w="3082" w:type="dxa"/>
            <w:tcBorders>
              <w:left w:val="single" w:sz="4" w:space="0" w:color="000009"/>
              <w:right w:val="single" w:sz="4" w:space="0" w:color="000009"/>
            </w:tcBorders>
          </w:tcPr>
          <w:p w14:paraId="502ED5E6" w14:textId="247800E0" w:rsidR="00510E1F" w:rsidRPr="00C5791A" w:rsidRDefault="00E226D4" w:rsidP="009F1211">
            <w:pPr>
              <w:pStyle w:val="TableParagraph"/>
              <w:spacing w:line="251" w:lineRule="exact"/>
              <w:ind w:left="555" w:right="537"/>
              <w:jc w:val="center"/>
              <w:rPr>
                <w:sz w:val="24"/>
              </w:rPr>
            </w:pPr>
            <w:r w:rsidRPr="00C5791A">
              <w:rPr>
                <w:spacing w:val="-4"/>
                <w:sz w:val="24"/>
              </w:rPr>
              <w:t>0.64</w:t>
            </w:r>
          </w:p>
        </w:tc>
      </w:tr>
    </w:tbl>
    <w:p w14:paraId="153D7A7F" w14:textId="77777777" w:rsidR="00E226D4" w:rsidRPr="00C5791A" w:rsidRDefault="00E226D4" w:rsidP="00510E1F">
      <w:pPr>
        <w:pStyle w:val="BodyText"/>
        <w:spacing w:before="8"/>
        <w:rPr>
          <w:b/>
          <w:sz w:val="35"/>
        </w:rPr>
      </w:pPr>
    </w:p>
    <w:p w14:paraId="67E2930B" w14:textId="77777777" w:rsidR="00510E1F" w:rsidRPr="00C5791A" w:rsidRDefault="00510E1F" w:rsidP="00E226D4">
      <w:pPr>
        <w:spacing w:line="251" w:lineRule="exact"/>
      </w:pPr>
    </w:p>
    <w:p w14:paraId="466684FB" w14:textId="6BDF8160" w:rsidR="001B2EE2" w:rsidRPr="00C5791A" w:rsidRDefault="001B2EE2" w:rsidP="001B2EE2">
      <w:pPr>
        <w:pStyle w:val="ListParagraph"/>
        <w:numPr>
          <w:ilvl w:val="0"/>
          <w:numId w:val="1"/>
        </w:numPr>
        <w:tabs>
          <w:tab w:val="left" w:pos="462"/>
        </w:tabs>
        <w:spacing w:line="360" w:lineRule="auto"/>
        <w:ind w:left="221" w:right="4308" w:firstLine="0"/>
        <w:rPr>
          <w:b/>
          <w:sz w:val="24"/>
        </w:rPr>
      </w:pPr>
      <w:r w:rsidRPr="00C5791A">
        <w:rPr>
          <w:b/>
          <w:sz w:val="24"/>
        </w:rPr>
        <w:t xml:space="preserve">Stock holding period </w:t>
      </w:r>
    </w:p>
    <w:p w14:paraId="66086E18" w14:textId="1CF874A3" w:rsidR="001B2EE2" w:rsidRPr="00C5791A" w:rsidRDefault="00FA2616" w:rsidP="001B2EE2">
      <w:pPr>
        <w:tabs>
          <w:tab w:val="left" w:pos="462"/>
        </w:tabs>
        <w:ind w:left="221" w:right="4308"/>
        <w:rPr>
          <w:b/>
        </w:rPr>
      </w:pPr>
      <w:r w:rsidRPr="00FA2616">
        <w:rPr>
          <w:b/>
          <w:noProof/>
        </w:rPr>
        <w:drawing>
          <wp:inline distT="0" distB="0" distL="0" distR="0" wp14:anchorId="029F563A" wp14:editId="275294EB">
            <wp:extent cx="2739480" cy="209550"/>
            <wp:effectExtent l="0" t="0" r="3810" b="0"/>
            <wp:docPr id="1381266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266984" name=""/>
                    <pic:cNvPicPr/>
                  </pic:nvPicPr>
                  <pic:blipFill>
                    <a:blip r:embed="rId15"/>
                    <a:stretch>
                      <a:fillRect/>
                    </a:stretch>
                  </pic:blipFill>
                  <pic:spPr>
                    <a:xfrm>
                      <a:off x="0" y="0"/>
                      <a:ext cx="2746526" cy="210089"/>
                    </a:xfrm>
                    <a:prstGeom prst="rect">
                      <a:avLst/>
                    </a:prstGeom>
                  </pic:spPr>
                </pic:pic>
              </a:graphicData>
            </a:graphic>
          </wp:inline>
        </w:drawing>
      </w:r>
    </w:p>
    <w:tbl>
      <w:tblPr>
        <w:tblW w:w="0" w:type="auto"/>
        <w:tblInd w:w="11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3510"/>
        <w:gridCol w:w="2650"/>
        <w:gridCol w:w="3082"/>
      </w:tblGrid>
      <w:tr w:rsidR="001B2EE2" w:rsidRPr="00C5791A" w14:paraId="53CB5677" w14:textId="77777777" w:rsidTr="009F1211">
        <w:trPr>
          <w:trHeight w:val="270"/>
        </w:trPr>
        <w:tc>
          <w:tcPr>
            <w:tcW w:w="3510" w:type="dxa"/>
            <w:tcBorders>
              <w:left w:val="single" w:sz="4" w:space="0" w:color="000009"/>
              <w:right w:val="single" w:sz="4" w:space="0" w:color="000009"/>
            </w:tcBorders>
          </w:tcPr>
          <w:p w14:paraId="6C74718C" w14:textId="77777777" w:rsidR="001B2EE2" w:rsidRPr="00C5791A" w:rsidRDefault="001B2EE2" w:rsidP="009F1211">
            <w:pPr>
              <w:pStyle w:val="TableParagraph"/>
              <w:spacing w:line="240" w:lineRule="auto"/>
              <w:rPr>
                <w:sz w:val="20"/>
              </w:rPr>
            </w:pPr>
          </w:p>
        </w:tc>
        <w:tc>
          <w:tcPr>
            <w:tcW w:w="2650" w:type="dxa"/>
            <w:tcBorders>
              <w:left w:val="single" w:sz="4" w:space="0" w:color="000009"/>
              <w:right w:val="single" w:sz="4" w:space="0" w:color="000009"/>
            </w:tcBorders>
          </w:tcPr>
          <w:p w14:paraId="4A34F81A" w14:textId="77777777" w:rsidR="001B2EE2" w:rsidRPr="00C5791A" w:rsidRDefault="001B2EE2" w:rsidP="009F1211">
            <w:pPr>
              <w:pStyle w:val="TableParagraph"/>
              <w:spacing w:line="251" w:lineRule="exact"/>
              <w:ind w:left="369" w:right="351"/>
              <w:jc w:val="center"/>
              <w:rPr>
                <w:b/>
                <w:sz w:val="24"/>
              </w:rPr>
            </w:pPr>
            <w:r w:rsidRPr="00C5791A">
              <w:rPr>
                <w:b/>
                <w:spacing w:val="-4"/>
                <w:sz w:val="24"/>
              </w:rPr>
              <w:t>2021</w:t>
            </w:r>
          </w:p>
        </w:tc>
        <w:tc>
          <w:tcPr>
            <w:tcW w:w="3082" w:type="dxa"/>
            <w:tcBorders>
              <w:left w:val="single" w:sz="4" w:space="0" w:color="000009"/>
              <w:right w:val="single" w:sz="4" w:space="0" w:color="000009"/>
            </w:tcBorders>
          </w:tcPr>
          <w:p w14:paraId="6D1EDB2E" w14:textId="77777777" w:rsidR="001B2EE2" w:rsidRPr="00C5791A" w:rsidRDefault="001B2EE2" w:rsidP="009F1211">
            <w:pPr>
              <w:pStyle w:val="TableParagraph"/>
              <w:spacing w:line="251" w:lineRule="exact"/>
              <w:ind w:left="555" w:right="537"/>
              <w:jc w:val="center"/>
              <w:rPr>
                <w:b/>
                <w:sz w:val="24"/>
              </w:rPr>
            </w:pPr>
            <w:r w:rsidRPr="00C5791A">
              <w:rPr>
                <w:b/>
                <w:spacing w:val="-4"/>
                <w:sz w:val="24"/>
              </w:rPr>
              <w:t>2020</w:t>
            </w:r>
          </w:p>
        </w:tc>
      </w:tr>
      <w:tr w:rsidR="001B2EE2" w:rsidRPr="00C5791A" w14:paraId="20FF1721" w14:textId="77777777" w:rsidTr="009F1211">
        <w:trPr>
          <w:trHeight w:val="271"/>
        </w:trPr>
        <w:tc>
          <w:tcPr>
            <w:tcW w:w="3510" w:type="dxa"/>
            <w:tcBorders>
              <w:left w:val="single" w:sz="4" w:space="0" w:color="000009"/>
              <w:right w:val="single" w:sz="4" w:space="0" w:color="000009"/>
            </w:tcBorders>
          </w:tcPr>
          <w:p w14:paraId="3AC0FCA8" w14:textId="77777777" w:rsidR="001B2EE2" w:rsidRPr="00C5791A" w:rsidRDefault="001B2EE2" w:rsidP="009F1211">
            <w:pPr>
              <w:pStyle w:val="TableParagraph"/>
              <w:spacing w:line="251" w:lineRule="exact"/>
              <w:ind w:left="112"/>
              <w:rPr>
                <w:b/>
                <w:sz w:val="24"/>
              </w:rPr>
            </w:pPr>
            <w:r w:rsidRPr="00C5791A">
              <w:rPr>
                <w:b/>
                <w:spacing w:val="-2"/>
                <w:sz w:val="24"/>
              </w:rPr>
              <w:t>Inventories</w:t>
            </w:r>
          </w:p>
        </w:tc>
        <w:tc>
          <w:tcPr>
            <w:tcW w:w="2650" w:type="dxa"/>
            <w:tcBorders>
              <w:left w:val="single" w:sz="4" w:space="0" w:color="000009"/>
              <w:right w:val="single" w:sz="4" w:space="0" w:color="000009"/>
            </w:tcBorders>
          </w:tcPr>
          <w:p w14:paraId="18A98250" w14:textId="77777777" w:rsidR="001B2EE2" w:rsidRPr="00C5791A" w:rsidRDefault="001B2EE2" w:rsidP="009F1211">
            <w:pPr>
              <w:pStyle w:val="TableParagraph"/>
              <w:spacing w:line="251" w:lineRule="exact"/>
              <w:ind w:left="369" w:right="351"/>
              <w:jc w:val="center"/>
              <w:rPr>
                <w:sz w:val="24"/>
              </w:rPr>
            </w:pPr>
            <w:r w:rsidRPr="00C5791A">
              <w:t xml:space="preserve">708 </w:t>
            </w:r>
          </w:p>
        </w:tc>
        <w:tc>
          <w:tcPr>
            <w:tcW w:w="3082" w:type="dxa"/>
            <w:tcBorders>
              <w:left w:val="single" w:sz="4" w:space="0" w:color="000009"/>
              <w:right w:val="single" w:sz="4" w:space="0" w:color="000009"/>
            </w:tcBorders>
          </w:tcPr>
          <w:p w14:paraId="39F90344" w14:textId="77777777" w:rsidR="001B2EE2" w:rsidRPr="00C5791A" w:rsidRDefault="001B2EE2" w:rsidP="009F1211">
            <w:pPr>
              <w:pStyle w:val="TableParagraph"/>
              <w:spacing w:line="251" w:lineRule="exact"/>
              <w:ind w:left="555" w:right="537"/>
              <w:jc w:val="center"/>
              <w:rPr>
                <w:sz w:val="24"/>
              </w:rPr>
            </w:pPr>
            <w:r w:rsidRPr="00C5791A">
              <w:t>659</w:t>
            </w:r>
          </w:p>
        </w:tc>
      </w:tr>
      <w:tr w:rsidR="001B2EE2" w:rsidRPr="00C5791A" w14:paraId="1CAE6DB5" w14:textId="77777777" w:rsidTr="009F1211">
        <w:trPr>
          <w:trHeight w:val="271"/>
        </w:trPr>
        <w:tc>
          <w:tcPr>
            <w:tcW w:w="3510" w:type="dxa"/>
            <w:tcBorders>
              <w:left w:val="single" w:sz="4" w:space="0" w:color="000009"/>
              <w:right w:val="single" w:sz="4" w:space="0" w:color="000009"/>
            </w:tcBorders>
          </w:tcPr>
          <w:p w14:paraId="75271524" w14:textId="77777777" w:rsidR="001B2EE2" w:rsidRPr="00C5791A" w:rsidRDefault="001B2EE2" w:rsidP="009F1211">
            <w:pPr>
              <w:pStyle w:val="TableParagraph"/>
              <w:spacing w:line="251" w:lineRule="exact"/>
              <w:ind w:left="112"/>
              <w:rPr>
                <w:b/>
                <w:spacing w:val="-2"/>
                <w:sz w:val="24"/>
              </w:rPr>
            </w:pPr>
            <w:r w:rsidRPr="00C5791A">
              <w:rPr>
                <w:b/>
                <w:sz w:val="24"/>
              </w:rPr>
              <w:t>Cost</w:t>
            </w:r>
            <w:r w:rsidRPr="00C5791A">
              <w:rPr>
                <w:b/>
                <w:spacing w:val="-2"/>
                <w:sz w:val="24"/>
              </w:rPr>
              <w:t xml:space="preserve"> </w:t>
            </w:r>
            <w:r w:rsidRPr="00C5791A">
              <w:rPr>
                <w:b/>
                <w:sz w:val="24"/>
              </w:rPr>
              <w:t xml:space="preserve">of </w:t>
            </w:r>
            <w:r w:rsidRPr="00C5791A">
              <w:rPr>
                <w:b/>
                <w:spacing w:val="-2"/>
                <w:sz w:val="24"/>
              </w:rPr>
              <w:t>sales</w:t>
            </w:r>
          </w:p>
        </w:tc>
        <w:tc>
          <w:tcPr>
            <w:tcW w:w="2650" w:type="dxa"/>
            <w:tcBorders>
              <w:left w:val="single" w:sz="4" w:space="0" w:color="000009"/>
              <w:right w:val="single" w:sz="4" w:space="0" w:color="000009"/>
            </w:tcBorders>
          </w:tcPr>
          <w:p w14:paraId="77630335" w14:textId="77777777" w:rsidR="001B2EE2" w:rsidRPr="00C5791A" w:rsidRDefault="001B2EE2" w:rsidP="009F1211">
            <w:pPr>
              <w:pStyle w:val="TableParagraph"/>
              <w:spacing w:line="251" w:lineRule="exact"/>
              <w:ind w:left="369" w:right="351"/>
              <w:jc w:val="center"/>
              <w:rPr>
                <w:spacing w:val="-2"/>
                <w:sz w:val="24"/>
              </w:rPr>
            </w:pPr>
            <w:r w:rsidRPr="00C5791A">
              <w:t xml:space="preserve">6,738 </w:t>
            </w:r>
          </w:p>
        </w:tc>
        <w:tc>
          <w:tcPr>
            <w:tcW w:w="3082" w:type="dxa"/>
            <w:tcBorders>
              <w:left w:val="single" w:sz="4" w:space="0" w:color="000009"/>
              <w:right w:val="single" w:sz="4" w:space="0" w:color="000009"/>
            </w:tcBorders>
          </w:tcPr>
          <w:p w14:paraId="2C7EEF48" w14:textId="77777777" w:rsidR="001B2EE2" w:rsidRPr="00C5791A" w:rsidRDefault="001B2EE2" w:rsidP="009F1211">
            <w:pPr>
              <w:pStyle w:val="TableParagraph"/>
              <w:spacing w:line="251" w:lineRule="exact"/>
              <w:ind w:left="555" w:right="537"/>
              <w:jc w:val="center"/>
              <w:rPr>
                <w:spacing w:val="-2"/>
                <w:sz w:val="24"/>
              </w:rPr>
            </w:pPr>
            <w:r w:rsidRPr="00C5791A">
              <w:t>6,441</w:t>
            </w:r>
          </w:p>
        </w:tc>
      </w:tr>
      <w:tr w:rsidR="001B2EE2" w:rsidRPr="00C5791A" w14:paraId="4E1BBC21" w14:textId="77777777" w:rsidTr="009F1211">
        <w:trPr>
          <w:trHeight w:val="271"/>
        </w:trPr>
        <w:tc>
          <w:tcPr>
            <w:tcW w:w="3510" w:type="dxa"/>
            <w:tcBorders>
              <w:left w:val="single" w:sz="4" w:space="0" w:color="000009"/>
              <w:right w:val="single" w:sz="4" w:space="0" w:color="000009"/>
            </w:tcBorders>
          </w:tcPr>
          <w:p w14:paraId="6AB37658" w14:textId="77777777" w:rsidR="001B2EE2" w:rsidRPr="00C5791A" w:rsidRDefault="001B2EE2" w:rsidP="009F1211">
            <w:pPr>
              <w:pStyle w:val="TableParagraph"/>
              <w:spacing w:line="251" w:lineRule="exact"/>
              <w:ind w:left="112"/>
              <w:rPr>
                <w:b/>
                <w:sz w:val="24"/>
              </w:rPr>
            </w:pPr>
            <w:r w:rsidRPr="00C5791A">
              <w:rPr>
                <w:b/>
                <w:spacing w:val="-2"/>
                <w:sz w:val="24"/>
              </w:rPr>
              <w:t>Ratio</w:t>
            </w:r>
          </w:p>
        </w:tc>
        <w:tc>
          <w:tcPr>
            <w:tcW w:w="2650" w:type="dxa"/>
            <w:tcBorders>
              <w:left w:val="single" w:sz="4" w:space="0" w:color="000009"/>
              <w:right w:val="single" w:sz="4" w:space="0" w:color="000009"/>
            </w:tcBorders>
          </w:tcPr>
          <w:p w14:paraId="01CFF3A7" w14:textId="77777777" w:rsidR="001B2EE2" w:rsidRPr="00C5791A" w:rsidRDefault="001B2EE2" w:rsidP="009F1211">
            <w:pPr>
              <w:pStyle w:val="TableParagraph"/>
              <w:spacing w:line="251" w:lineRule="exact"/>
              <w:ind w:left="369" w:right="351"/>
              <w:jc w:val="center"/>
              <w:rPr>
                <w:spacing w:val="-2"/>
                <w:sz w:val="24"/>
              </w:rPr>
            </w:pPr>
            <w:r w:rsidRPr="00C5791A">
              <w:rPr>
                <w:sz w:val="24"/>
              </w:rPr>
              <w:t xml:space="preserve">38 </w:t>
            </w:r>
            <w:r w:rsidRPr="00C5791A">
              <w:rPr>
                <w:spacing w:val="-4"/>
                <w:sz w:val="24"/>
              </w:rPr>
              <w:t>days</w:t>
            </w:r>
          </w:p>
        </w:tc>
        <w:tc>
          <w:tcPr>
            <w:tcW w:w="3082" w:type="dxa"/>
            <w:tcBorders>
              <w:left w:val="single" w:sz="4" w:space="0" w:color="000009"/>
              <w:right w:val="single" w:sz="4" w:space="0" w:color="000009"/>
            </w:tcBorders>
          </w:tcPr>
          <w:p w14:paraId="21C2ED71" w14:textId="77777777" w:rsidR="001B2EE2" w:rsidRPr="00C5791A" w:rsidRDefault="001B2EE2" w:rsidP="009F1211">
            <w:pPr>
              <w:pStyle w:val="TableParagraph"/>
              <w:spacing w:line="251" w:lineRule="exact"/>
              <w:ind w:left="555" w:right="537"/>
              <w:jc w:val="center"/>
              <w:rPr>
                <w:spacing w:val="-2"/>
                <w:sz w:val="24"/>
              </w:rPr>
            </w:pPr>
            <w:r w:rsidRPr="00C5791A">
              <w:rPr>
                <w:sz w:val="24"/>
              </w:rPr>
              <w:t xml:space="preserve">37 </w:t>
            </w:r>
            <w:r w:rsidRPr="00C5791A">
              <w:rPr>
                <w:spacing w:val="-4"/>
                <w:sz w:val="24"/>
              </w:rPr>
              <w:t>days</w:t>
            </w:r>
          </w:p>
        </w:tc>
      </w:tr>
    </w:tbl>
    <w:p w14:paraId="1EB97B1B" w14:textId="77777777" w:rsidR="001B2EE2" w:rsidRPr="00C5791A" w:rsidRDefault="001B2EE2" w:rsidP="00E226D4">
      <w:pPr>
        <w:spacing w:line="251" w:lineRule="exact"/>
        <w:sectPr w:rsidR="001B2EE2" w:rsidRPr="00C5791A">
          <w:pgSz w:w="11900" w:h="16840"/>
          <w:pgMar w:top="1680" w:right="1220" w:bottom="1398" w:left="1220" w:header="0" w:footer="1052" w:gutter="0"/>
          <w:cols w:space="720"/>
        </w:sectPr>
      </w:pPr>
    </w:p>
    <w:p w14:paraId="500D88A7" w14:textId="2627B42B" w:rsidR="00FA2616" w:rsidRDefault="001B2EE2" w:rsidP="001B2EE2">
      <w:pPr>
        <w:pStyle w:val="ListParagraph"/>
        <w:numPr>
          <w:ilvl w:val="0"/>
          <w:numId w:val="1"/>
        </w:numPr>
        <w:tabs>
          <w:tab w:val="left" w:pos="462"/>
        </w:tabs>
        <w:spacing w:before="90" w:line="360" w:lineRule="auto"/>
        <w:ind w:left="221" w:right="3964" w:firstLine="0"/>
        <w:rPr>
          <w:b/>
          <w:sz w:val="24"/>
        </w:rPr>
      </w:pPr>
      <w:r w:rsidRPr="00C5791A">
        <w:rPr>
          <w:b/>
          <w:sz w:val="24"/>
        </w:rPr>
        <w:lastRenderedPageBreak/>
        <w:t xml:space="preserve">Debtor collection period </w:t>
      </w:r>
    </w:p>
    <w:p w14:paraId="5D81687D" w14:textId="5ECABB2D" w:rsidR="00FA2616" w:rsidRPr="00FA2616" w:rsidRDefault="00FA2616" w:rsidP="00FA2616">
      <w:pPr>
        <w:tabs>
          <w:tab w:val="left" w:pos="462"/>
        </w:tabs>
        <w:spacing w:before="90"/>
        <w:ind w:left="221" w:right="3964"/>
        <w:rPr>
          <w:b/>
        </w:rPr>
      </w:pPr>
      <w:r w:rsidRPr="00FA2616">
        <w:rPr>
          <w:b/>
          <w:noProof/>
        </w:rPr>
        <w:drawing>
          <wp:inline distT="0" distB="0" distL="0" distR="0" wp14:anchorId="227B9640" wp14:editId="4A2496DA">
            <wp:extent cx="2635250" cy="248024"/>
            <wp:effectExtent l="0" t="0" r="0" b="0"/>
            <wp:docPr id="740869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869695" name=""/>
                    <pic:cNvPicPr/>
                  </pic:nvPicPr>
                  <pic:blipFill>
                    <a:blip r:embed="rId16"/>
                    <a:stretch>
                      <a:fillRect/>
                    </a:stretch>
                  </pic:blipFill>
                  <pic:spPr>
                    <a:xfrm>
                      <a:off x="0" y="0"/>
                      <a:ext cx="2694521" cy="253602"/>
                    </a:xfrm>
                    <a:prstGeom prst="rect">
                      <a:avLst/>
                    </a:prstGeom>
                  </pic:spPr>
                </pic:pic>
              </a:graphicData>
            </a:graphic>
          </wp:inline>
        </w:drawing>
      </w:r>
    </w:p>
    <w:tbl>
      <w:tblPr>
        <w:tblW w:w="9242" w:type="dxa"/>
        <w:tblInd w:w="11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3510"/>
        <w:gridCol w:w="2650"/>
        <w:gridCol w:w="3082"/>
      </w:tblGrid>
      <w:tr w:rsidR="001B2EE2" w:rsidRPr="00C5791A" w14:paraId="79817504" w14:textId="77777777" w:rsidTr="009F1211">
        <w:trPr>
          <w:trHeight w:val="270"/>
        </w:trPr>
        <w:tc>
          <w:tcPr>
            <w:tcW w:w="3510" w:type="dxa"/>
            <w:tcBorders>
              <w:left w:val="single" w:sz="4" w:space="0" w:color="000009"/>
              <w:right w:val="single" w:sz="4" w:space="0" w:color="000009"/>
            </w:tcBorders>
          </w:tcPr>
          <w:p w14:paraId="53785F5B" w14:textId="77777777" w:rsidR="001B2EE2" w:rsidRPr="00C5791A" w:rsidRDefault="001B2EE2" w:rsidP="009F1211">
            <w:pPr>
              <w:pStyle w:val="TableParagraph"/>
              <w:spacing w:line="240" w:lineRule="auto"/>
              <w:rPr>
                <w:sz w:val="20"/>
              </w:rPr>
            </w:pPr>
          </w:p>
        </w:tc>
        <w:tc>
          <w:tcPr>
            <w:tcW w:w="2650" w:type="dxa"/>
            <w:tcBorders>
              <w:left w:val="single" w:sz="4" w:space="0" w:color="000009"/>
              <w:right w:val="single" w:sz="4" w:space="0" w:color="000009"/>
            </w:tcBorders>
          </w:tcPr>
          <w:p w14:paraId="4BEEFB67" w14:textId="77777777" w:rsidR="001B2EE2" w:rsidRPr="00C5791A" w:rsidRDefault="001B2EE2" w:rsidP="009F1211">
            <w:pPr>
              <w:pStyle w:val="TableParagraph"/>
              <w:spacing w:line="251" w:lineRule="exact"/>
              <w:ind w:left="369" w:right="351"/>
              <w:jc w:val="center"/>
              <w:rPr>
                <w:b/>
                <w:sz w:val="24"/>
              </w:rPr>
            </w:pPr>
            <w:r w:rsidRPr="00C5791A">
              <w:rPr>
                <w:b/>
                <w:spacing w:val="-4"/>
                <w:sz w:val="24"/>
              </w:rPr>
              <w:t>2021</w:t>
            </w:r>
          </w:p>
        </w:tc>
        <w:tc>
          <w:tcPr>
            <w:tcW w:w="3082" w:type="dxa"/>
            <w:tcBorders>
              <w:left w:val="single" w:sz="4" w:space="0" w:color="000009"/>
              <w:right w:val="single" w:sz="4" w:space="0" w:color="000009"/>
            </w:tcBorders>
          </w:tcPr>
          <w:p w14:paraId="2A2F73FD" w14:textId="77777777" w:rsidR="001B2EE2" w:rsidRPr="00C5791A" w:rsidRDefault="001B2EE2" w:rsidP="009F1211">
            <w:pPr>
              <w:pStyle w:val="TableParagraph"/>
              <w:spacing w:line="251" w:lineRule="exact"/>
              <w:ind w:left="555" w:right="537"/>
              <w:jc w:val="center"/>
              <w:rPr>
                <w:b/>
                <w:sz w:val="24"/>
              </w:rPr>
            </w:pPr>
            <w:r w:rsidRPr="00C5791A">
              <w:rPr>
                <w:b/>
                <w:spacing w:val="-4"/>
                <w:sz w:val="24"/>
              </w:rPr>
              <w:t>2020</w:t>
            </w:r>
          </w:p>
        </w:tc>
      </w:tr>
      <w:tr w:rsidR="001B2EE2" w:rsidRPr="00C5791A" w14:paraId="27B8BC50" w14:textId="77777777" w:rsidTr="009F1211">
        <w:trPr>
          <w:trHeight w:val="271"/>
        </w:trPr>
        <w:tc>
          <w:tcPr>
            <w:tcW w:w="3510" w:type="dxa"/>
            <w:tcBorders>
              <w:left w:val="single" w:sz="4" w:space="0" w:color="000009"/>
              <w:right w:val="single" w:sz="4" w:space="0" w:color="000009"/>
            </w:tcBorders>
          </w:tcPr>
          <w:p w14:paraId="76731EEC" w14:textId="77777777" w:rsidR="001B2EE2" w:rsidRPr="00C5791A" w:rsidRDefault="001B2EE2" w:rsidP="001B2EE2">
            <w:pPr>
              <w:pStyle w:val="TableParagraph"/>
              <w:spacing w:line="251" w:lineRule="exact"/>
              <w:ind w:left="112"/>
              <w:rPr>
                <w:b/>
                <w:sz w:val="24"/>
              </w:rPr>
            </w:pPr>
            <w:r w:rsidRPr="00C5791A">
              <w:rPr>
                <w:b/>
                <w:spacing w:val="-2"/>
                <w:sz w:val="24"/>
              </w:rPr>
              <w:t>Trade</w:t>
            </w:r>
            <w:r w:rsidRPr="00C5791A">
              <w:rPr>
                <w:b/>
                <w:spacing w:val="-8"/>
                <w:sz w:val="24"/>
              </w:rPr>
              <w:t xml:space="preserve"> </w:t>
            </w:r>
            <w:r w:rsidRPr="00C5791A">
              <w:rPr>
                <w:b/>
                <w:spacing w:val="-2"/>
                <w:sz w:val="24"/>
              </w:rPr>
              <w:t>receivables</w:t>
            </w:r>
          </w:p>
        </w:tc>
        <w:tc>
          <w:tcPr>
            <w:tcW w:w="2650" w:type="dxa"/>
            <w:tcBorders>
              <w:left w:val="single" w:sz="4" w:space="0" w:color="000009"/>
              <w:right w:val="single" w:sz="4" w:space="0" w:color="000009"/>
            </w:tcBorders>
          </w:tcPr>
          <w:p w14:paraId="39764955" w14:textId="106F5F04" w:rsidR="001B2EE2" w:rsidRPr="00C5791A" w:rsidRDefault="001B2EE2" w:rsidP="001B2EE2">
            <w:pPr>
              <w:pStyle w:val="TableParagraph"/>
              <w:spacing w:line="251" w:lineRule="exact"/>
              <w:ind w:right="982"/>
              <w:jc w:val="right"/>
              <w:rPr>
                <w:sz w:val="24"/>
              </w:rPr>
            </w:pPr>
            <w:r w:rsidRPr="00C5791A">
              <w:t xml:space="preserve">1,249 </w:t>
            </w:r>
          </w:p>
        </w:tc>
        <w:tc>
          <w:tcPr>
            <w:tcW w:w="3082" w:type="dxa"/>
            <w:tcBorders>
              <w:left w:val="single" w:sz="4" w:space="0" w:color="000009"/>
              <w:right w:val="single" w:sz="4" w:space="0" w:color="000009"/>
            </w:tcBorders>
          </w:tcPr>
          <w:p w14:paraId="09E816A0" w14:textId="1B9CC478" w:rsidR="001B2EE2" w:rsidRPr="00C5791A" w:rsidRDefault="001B2EE2" w:rsidP="001B2EE2">
            <w:pPr>
              <w:pStyle w:val="TableParagraph"/>
              <w:spacing w:line="251" w:lineRule="exact"/>
              <w:ind w:left="555" w:right="537"/>
              <w:jc w:val="center"/>
              <w:rPr>
                <w:sz w:val="24"/>
              </w:rPr>
            </w:pPr>
            <w:r w:rsidRPr="00C5791A">
              <w:t>1,287</w:t>
            </w:r>
          </w:p>
        </w:tc>
      </w:tr>
      <w:tr w:rsidR="001B2EE2" w:rsidRPr="00C5791A" w14:paraId="517EF8C9" w14:textId="77777777" w:rsidTr="009F1211">
        <w:trPr>
          <w:trHeight w:val="270"/>
        </w:trPr>
        <w:tc>
          <w:tcPr>
            <w:tcW w:w="3510" w:type="dxa"/>
            <w:tcBorders>
              <w:left w:val="single" w:sz="4" w:space="0" w:color="000009"/>
              <w:right w:val="single" w:sz="4" w:space="0" w:color="000009"/>
            </w:tcBorders>
          </w:tcPr>
          <w:p w14:paraId="751D07C6" w14:textId="77777777" w:rsidR="001B2EE2" w:rsidRPr="00C5791A" w:rsidRDefault="001B2EE2" w:rsidP="001B2EE2">
            <w:pPr>
              <w:pStyle w:val="TableParagraph"/>
              <w:spacing w:line="251" w:lineRule="exact"/>
              <w:ind w:left="112"/>
              <w:rPr>
                <w:b/>
                <w:sz w:val="24"/>
              </w:rPr>
            </w:pPr>
            <w:r w:rsidRPr="00C5791A">
              <w:rPr>
                <w:b/>
                <w:spacing w:val="-2"/>
                <w:sz w:val="24"/>
              </w:rPr>
              <w:t>Revenues</w:t>
            </w:r>
          </w:p>
        </w:tc>
        <w:tc>
          <w:tcPr>
            <w:tcW w:w="2650" w:type="dxa"/>
            <w:tcBorders>
              <w:left w:val="single" w:sz="4" w:space="0" w:color="000009"/>
              <w:right w:val="single" w:sz="4" w:space="0" w:color="000009"/>
            </w:tcBorders>
          </w:tcPr>
          <w:p w14:paraId="75C03867" w14:textId="01665B4D" w:rsidR="001B2EE2" w:rsidRPr="00C5791A" w:rsidRDefault="001B2EE2" w:rsidP="001B2EE2">
            <w:pPr>
              <w:pStyle w:val="TableParagraph"/>
              <w:spacing w:line="251" w:lineRule="exact"/>
              <w:ind w:right="980"/>
              <w:jc w:val="right"/>
              <w:rPr>
                <w:sz w:val="24"/>
              </w:rPr>
            </w:pPr>
            <w:r w:rsidRPr="00C5791A">
              <w:t>6,738</w:t>
            </w:r>
          </w:p>
        </w:tc>
        <w:tc>
          <w:tcPr>
            <w:tcW w:w="3082" w:type="dxa"/>
            <w:tcBorders>
              <w:left w:val="single" w:sz="4" w:space="0" w:color="000009"/>
              <w:right w:val="single" w:sz="4" w:space="0" w:color="000009"/>
            </w:tcBorders>
          </w:tcPr>
          <w:p w14:paraId="6A40C2D3" w14:textId="1D3B95CC" w:rsidR="001B2EE2" w:rsidRPr="00C5791A" w:rsidRDefault="001B2EE2" w:rsidP="001B2EE2">
            <w:pPr>
              <w:pStyle w:val="TableParagraph"/>
              <w:spacing w:line="251" w:lineRule="exact"/>
              <w:ind w:left="555" w:right="537"/>
              <w:jc w:val="center"/>
              <w:rPr>
                <w:sz w:val="24"/>
              </w:rPr>
            </w:pPr>
            <w:r w:rsidRPr="00C5791A">
              <w:t>6,441</w:t>
            </w:r>
          </w:p>
        </w:tc>
      </w:tr>
      <w:tr w:rsidR="001B2EE2" w:rsidRPr="00C5791A" w14:paraId="480FA48F" w14:textId="77777777" w:rsidTr="009F1211">
        <w:trPr>
          <w:trHeight w:val="271"/>
        </w:trPr>
        <w:tc>
          <w:tcPr>
            <w:tcW w:w="3510" w:type="dxa"/>
            <w:tcBorders>
              <w:left w:val="single" w:sz="4" w:space="0" w:color="000009"/>
              <w:right w:val="single" w:sz="4" w:space="0" w:color="000009"/>
            </w:tcBorders>
          </w:tcPr>
          <w:p w14:paraId="0F1B1296" w14:textId="77777777" w:rsidR="001B2EE2" w:rsidRPr="00C5791A" w:rsidRDefault="001B2EE2" w:rsidP="009F1211">
            <w:pPr>
              <w:pStyle w:val="TableParagraph"/>
              <w:spacing w:line="251" w:lineRule="exact"/>
              <w:ind w:left="112"/>
              <w:rPr>
                <w:b/>
                <w:sz w:val="24"/>
              </w:rPr>
            </w:pPr>
            <w:r w:rsidRPr="00C5791A">
              <w:rPr>
                <w:b/>
                <w:spacing w:val="-2"/>
                <w:sz w:val="24"/>
              </w:rPr>
              <w:t>Ratio</w:t>
            </w:r>
          </w:p>
        </w:tc>
        <w:tc>
          <w:tcPr>
            <w:tcW w:w="2650" w:type="dxa"/>
            <w:tcBorders>
              <w:left w:val="single" w:sz="4" w:space="0" w:color="000009"/>
              <w:right w:val="single" w:sz="4" w:space="0" w:color="000009"/>
            </w:tcBorders>
          </w:tcPr>
          <w:p w14:paraId="1CA4B69F" w14:textId="11A21A8D" w:rsidR="001B2EE2" w:rsidRPr="00C5791A" w:rsidRDefault="001B2EE2" w:rsidP="009F1211">
            <w:pPr>
              <w:pStyle w:val="TableParagraph"/>
              <w:spacing w:line="251" w:lineRule="exact"/>
              <w:ind w:right="939"/>
              <w:jc w:val="right"/>
              <w:rPr>
                <w:sz w:val="24"/>
              </w:rPr>
            </w:pPr>
            <w:r w:rsidRPr="00C5791A">
              <w:rPr>
                <w:sz w:val="24"/>
              </w:rPr>
              <w:t xml:space="preserve">67 </w:t>
            </w:r>
            <w:r w:rsidRPr="00C5791A">
              <w:rPr>
                <w:spacing w:val="-4"/>
                <w:sz w:val="24"/>
              </w:rPr>
              <w:t>days</w:t>
            </w:r>
          </w:p>
        </w:tc>
        <w:tc>
          <w:tcPr>
            <w:tcW w:w="3082" w:type="dxa"/>
            <w:tcBorders>
              <w:left w:val="single" w:sz="4" w:space="0" w:color="000009"/>
              <w:right w:val="single" w:sz="4" w:space="0" w:color="000009"/>
            </w:tcBorders>
          </w:tcPr>
          <w:p w14:paraId="75FEB917" w14:textId="1726287B" w:rsidR="001B2EE2" w:rsidRPr="00C5791A" w:rsidRDefault="001B2EE2" w:rsidP="009F1211">
            <w:pPr>
              <w:pStyle w:val="TableParagraph"/>
              <w:spacing w:line="251" w:lineRule="exact"/>
              <w:ind w:left="555" w:right="538"/>
              <w:jc w:val="center"/>
              <w:rPr>
                <w:sz w:val="24"/>
              </w:rPr>
            </w:pPr>
            <w:r w:rsidRPr="00C5791A">
              <w:rPr>
                <w:sz w:val="24"/>
              </w:rPr>
              <w:t xml:space="preserve">73 </w:t>
            </w:r>
            <w:r w:rsidRPr="00C5791A">
              <w:rPr>
                <w:spacing w:val="-4"/>
                <w:sz w:val="24"/>
              </w:rPr>
              <w:t>days</w:t>
            </w:r>
          </w:p>
        </w:tc>
      </w:tr>
    </w:tbl>
    <w:p w14:paraId="1B28EFDF" w14:textId="77777777" w:rsidR="001B2EE2" w:rsidRPr="00C5791A" w:rsidRDefault="001B2EE2" w:rsidP="001B2EE2">
      <w:pPr>
        <w:pStyle w:val="BodyText"/>
        <w:spacing w:before="8"/>
        <w:rPr>
          <w:b/>
          <w:sz w:val="35"/>
        </w:rPr>
      </w:pPr>
    </w:p>
    <w:p w14:paraId="0C870366" w14:textId="1396CC95" w:rsidR="001B2EE2" w:rsidRPr="00C5791A" w:rsidRDefault="001B2EE2" w:rsidP="001B2EE2">
      <w:pPr>
        <w:pStyle w:val="ListParagraph"/>
        <w:numPr>
          <w:ilvl w:val="0"/>
          <w:numId w:val="1"/>
        </w:numPr>
        <w:tabs>
          <w:tab w:val="left" w:pos="462"/>
        </w:tabs>
        <w:ind w:hanging="241"/>
        <w:rPr>
          <w:b/>
          <w:sz w:val="24"/>
        </w:rPr>
      </w:pPr>
      <w:r w:rsidRPr="00C5791A">
        <w:rPr>
          <w:b/>
          <w:sz w:val="24"/>
        </w:rPr>
        <w:t>Current</w:t>
      </w:r>
      <w:r w:rsidRPr="00C5791A">
        <w:rPr>
          <w:b/>
          <w:spacing w:val="-4"/>
          <w:sz w:val="24"/>
        </w:rPr>
        <w:t xml:space="preserve"> ratio</w:t>
      </w:r>
    </w:p>
    <w:p w14:paraId="5D114CE3" w14:textId="5C85BC93" w:rsidR="001B2EE2" w:rsidRPr="00C5791A" w:rsidRDefault="00FA2616" w:rsidP="001B2EE2">
      <w:pPr>
        <w:pStyle w:val="BodyText"/>
        <w:rPr>
          <w:b/>
          <w:sz w:val="12"/>
        </w:rPr>
      </w:pPr>
      <w:r w:rsidRPr="00FA2616">
        <w:rPr>
          <w:rFonts w:eastAsia="Trebuchet MS" w:cs="Trebuchet MS"/>
          <w:b/>
          <w:noProof/>
          <w:szCs w:val="22"/>
          <w14:ligatures w14:val="standardContextual"/>
        </w:rPr>
        <w:drawing>
          <wp:inline distT="0" distB="0" distL="0" distR="0" wp14:anchorId="11A03184" wp14:editId="1AFE736F">
            <wp:extent cx="2954109" cy="247650"/>
            <wp:effectExtent l="0" t="0" r="0" b="0"/>
            <wp:docPr id="862324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324257" name=""/>
                    <pic:cNvPicPr/>
                  </pic:nvPicPr>
                  <pic:blipFill>
                    <a:blip r:embed="rId17"/>
                    <a:stretch>
                      <a:fillRect/>
                    </a:stretch>
                  </pic:blipFill>
                  <pic:spPr>
                    <a:xfrm>
                      <a:off x="0" y="0"/>
                      <a:ext cx="2959423" cy="248095"/>
                    </a:xfrm>
                    <a:prstGeom prst="rect">
                      <a:avLst/>
                    </a:prstGeom>
                  </pic:spPr>
                </pic:pic>
              </a:graphicData>
            </a:graphic>
          </wp:inline>
        </w:drawing>
      </w:r>
    </w:p>
    <w:tbl>
      <w:tblPr>
        <w:tblW w:w="9242" w:type="dxa"/>
        <w:tblInd w:w="11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3510"/>
        <w:gridCol w:w="2650"/>
        <w:gridCol w:w="3082"/>
      </w:tblGrid>
      <w:tr w:rsidR="001B2EE2" w:rsidRPr="00C5791A" w14:paraId="038C5230" w14:textId="77777777" w:rsidTr="009F1211">
        <w:trPr>
          <w:trHeight w:val="270"/>
        </w:trPr>
        <w:tc>
          <w:tcPr>
            <w:tcW w:w="3510" w:type="dxa"/>
            <w:tcBorders>
              <w:left w:val="single" w:sz="4" w:space="0" w:color="000009"/>
              <w:right w:val="single" w:sz="4" w:space="0" w:color="000009"/>
            </w:tcBorders>
          </w:tcPr>
          <w:p w14:paraId="7BBF7B80" w14:textId="77777777" w:rsidR="001B2EE2" w:rsidRPr="00C5791A" w:rsidRDefault="001B2EE2" w:rsidP="009F1211">
            <w:pPr>
              <w:pStyle w:val="TableParagraph"/>
              <w:spacing w:line="240" w:lineRule="auto"/>
              <w:rPr>
                <w:sz w:val="20"/>
              </w:rPr>
            </w:pPr>
          </w:p>
        </w:tc>
        <w:tc>
          <w:tcPr>
            <w:tcW w:w="2650" w:type="dxa"/>
            <w:tcBorders>
              <w:left w:val="single" w:sz="4" w:space="0" w:color="000009"/>
              <w:right w:val="single" w:sz="4" w:space="0" w:color="000009"/>
            </w:tcBorders>
          </w:tcPr>
          <w:p w14:paraId="7BF1D1EF" w14:textId="77777777" w:rsidR="001B2EE2" w:rsidRPr="00C5791A" w:rsidRDefault="001B2EE2" w:rsidP="009F1211">
            <w:pPr>
              <w:pStyle w:val="TableParagraph"/>
              <w:spacing w:line="251" w:lineRule="exact"/>
              <w:ind w:left="369" w:right="351"/>
              <w:jc w:val="center"/>
              <w:rPr>
                <w:b/>
                <w:sz w:val="24"/>
              </w:rPr>
            </w:pPr>
            <w:r w:rsidRPr="00C5791A">
              <w:rPr>
                <w:b/>
                <w:spacing w:val="-4"/>
                <w:sz w:val="24"/>
              </w:rPr>
              <w:t>2021</w:t>
            </w:r>
          </w:p>
        </w:tc>
        <w:tc>
          <w:tcPr>
            <w:tcW w:w="3082" w:type="dxa"/>
            <w:tcBorders>
              <w:left w:val="single" w:sz="4" w:space="0" w:color="000009"/>
              <w:right w:val="single" w:sz="4" w:space="0" w:color="000009"/>
            </w:tcBorders>
          </w:tcPr>
          <w:p w14:paraId="070FC885" w14:textId="77777777" w:rsidR="001B2EE2" w:rsidRPr="00C5791A" w:rsidRDefault="001B2EE2" w:rsidP="009F1211">
            <w:pPr>
              <w:pStyle w:val="TableParagraph"/>
              <w:spacing w:line="251" w:lineRule="exact"/>
              <w:ind w:left="555" w:right="537"/>
              <w:jc w:val="center"/>
              <w:rPr>
                <w:b/>
                <w:sz w:val="24"/>
              </w:rPr>
            </w:pPr>
            <w:r w:rsidRPr="00C5791A">
              <w:rPr>
                <w:b/>
                <w:spacing w:val="-4"/>
                <w:sz w:val="24"/>
              </w:rPr>
              <w:t>2020</w:t>
            </w:r>
          </w:p>
        </w:tc>
      </w:tr>
      <w:tr w:rsidR="001B2EE2" w:rsidRPr="00C5791A" w14:paraId="04CB73C2" w14:textId="77777777" w:rsidTr="009F1211">
        <w:trPr>
          <w:trHeight w:val="271"/>
        </w:trPr>
        <w:tc>
          <w:tcPr>
            <w:tcW w:w="3510" w:type="dxa"/>
            <w:tcBorders>
              <w:left w:val="single" w:sz="4" w:space="0" w:color="000009"/>
              <w:right w:val="single" w:sz="4" w:space="0" w:color="000009"/>
            </w:tcBorders>
          </w:tcPr>
          <w:p w14:paraId="3939B3EF" w14:textId="77777777" w:rsidR="001B2EE2" w:rsidRPr="00C5791A" w:rsidRDefault="001B2EE2" w:rsidP="009F1211">
            <w:pPr>
              <w:pStyle w:val="TableParagraph"/>
              <w:spacing w:line="251" w:lineRule="exact"/>
              <w:ind w:left="112"/>
              <w:rPr>
                <w:b/>
                <w:sz w:val="24"/>
              </w:rPr>
            </w:pPr>
            <w:r w:rsidRPr="00C5791A">
              <w:rPr>
                <w:b/>
                <w:sz w:val="24"/>
              </w:rPr>
              <w:t>Current</w:t>
            </w:r>
            <w:r w:rsidRPr="00C5791A">
              <w:rPr>
                <w:b/>
                <w:spacing w:val="-9"/>
                <w:sz w:val="24"/>
              </w:rPr>
              <w:t xml:space="preserve"> </w:t>
            </w:r>
            <w:r w:rsidRPr="00C5791A">
              <w:rPr>
                <w:b/>
                <w:spacing w:val="-2"/>
                <w:sz w:val="24"/>
              </w:rPr>
              <w:t>assets</w:t>
            </w:r>
          </w:p>
        </w:tc>
        <w:tc>
          <w:tcPr>
            <w:tcW w:w="2650" w:type="dxa"/>
            <w:tcBorders>
              <w:left w:val="single" w:sz="4" w:space="0" w:color="000009"/>
              <w:right w:val="single" w:sz="4" w:space="0" w:color="000009"/>
            </w:tcBorders>
          </w:tcPr>
          <w:p w14:paraId="75B8B003" w14:textId="761A1229" w:rsidR="001B2EE2" w:rsidRPr="00C5791A" w:rsidRDefault="001B2EE2" w:rsidP="009F1211">
            <w:pPr>
              <w:pStyle w:val="TableParagraph"/>
              <w:spacing w:line="251" w:lineRule="exact"/>
              <w:ind w:left="369" w:right="351"/>
              <w:jc w:val="center"/>
              <w:rPr>
                <w:sz w:val="24"/>
              </w:rPr>
            </w:pPr>
            <w:r w:rsidRPr="00C5791A">
              <w:rPr>
                <w:spacing w:val="-2"/>
                <w:sz w:val="24"/>
              </w:rPr>
              <w:t>2303</w:t>
            </w:r>
          </w:p>
        </w:tc>
        <w:tc>
          <w:tcPr>
            <w:tcW w:w="3082" w:type="dxa"/>
            <w:tcBorders>
              <w:left w:val="single" w:sz="4" w:space="0" w:color="000009"/>
              <w:right w:val="single" w:sz="4" w:space="0" w:color="000009"/>
            </w:tcBorders>
          </w:tcPr>
          <w:p w14:paraId="49455B46" w14:textId="2C98CDEF" w:rsidR="001B2EE2" w:rsidRPr="00C5791A" w:rsidRDefault="001B2EE2" w:rsidP="009F1211">
            <w:pPr>
              <w:pStyle w:val="TableParagraph"/>
              <w:spacing w:line="251" w:lineRule="exact"/>
              <w:ind w:left="555" w:right="537"/>
              <w:jc w:val="center"/>
              <w:rPr>
                <w:sz w:val="24"/>
              </w:rPr>
            </w:pPr>
            <w:r w:rsidRPr="00C5791A">
              <w:rPr>
                <w:spacing w:val="-2"/>
                <w:sz w:val="24"/>
              </w:rPr>
              <w:t>2355</w:t>
            </w:r>
          </w:p>
        </w:tc>
      </w:tr>
      <w:tr w:rsidR="001B2EE2" w:rsidRPr="00C5791A" w14:paraId="6CBFFE72" w14:textId="77777777" w:rsidTr="009F1211">
        <w:trPr>
          <w:trHeight w:val="271"/>
        </w:trPr>
        <w:tc>
          <w:tcPr>
            <w:tcW w:w="3510" w:type="dxa"/>
            <w:tcBorders>
              <w:left w:val="single" w:sz="4" w:space="0" w:color="000009"/>
              <w:right w:val="single" w:sz="4" w:space="0" w:color="000009"/>
            </w:tcBorders>
          </w:tcPr>
          <w:p w14:paraId="0C249F77" w14:textId="77777777" w:rsidR="001B2EE2" w:rsidRPr="00C5791A" w:rsidRDefault="001B2EE2" w:rsidP="009F1211">
            <w:pPr>
              <w:pStyle w:val="TableParagraph"/>
              <w:spacing w:line="251" w:lineRule="exact"/>
              <w:ind w:left="112"/>
              <w:rPr>
                <w:b/>
                <w:sz w:val="24"/>
              </w:rPr>
            </w:pPr>
            <w:r w:rsidRPr="00C5791A">
              <w:rPr>
                <w:b/>
                <w:sz w:val="24"/>
              </w:rPr>
              <w:t>Current</w:t>
            </w:r>
            <w:r w:rsidRPr="00C5791A">
              <w:rPr>
                <w:b/>
                <w:spacing w:val="-7"/>
                <w:sz w:val="24"/>
              </w:rPr>
              <w:t xml:space="preserve"> </w:t>
            </w:r>
            <w:r w:rsidRPr="00C5791A">
              <w:rPr>
                <w:b/>
                <w:spacing w:val="-2"/>
                <w:sz w:val="24"/>
              </w:rPr>
              <w:t>Liabilities</w:t>
            </w:r>
          </w:p>
        </w:tc>
        <w:tc>
          <w:tcPr>
            <w:tcW w:w="2650" w:type="dxa"/>
            <w:tcBorders>
              <w:left w:val="single" w:sz="4" w:space="0" w:color="000009"/>
              <w:right w:val="single" w:sz="4" w:space="0" w:color="000009"/>
            </w:tcBorders>
          </w:tcPr>
          <w:p w14:paraId="74063E5E" w14:textId="47D94BD3" w:rsidR="001B2EE2" w:rsidRPr="00C5791A" w:rsidRDefault="001B2EE2" w:rsidP="009F1211">
            <w:pPr>
              <w:pStyle w:val="TableParagraph"/>
              <w:spacing w:line="251" w:lineRule="exact"/>
              <w:ind w:left="369" w:right="351"/>
              <w:jc w:val="center"/>
              <w:rPr>
                <w:sz w:val="24"/>
              </w:rPr>
            </w:pPr>
            <w:r w:rsidRPr="00C5791A">
              <w:rPr>
                <w:spacing w:val="-2"/>
                <w:sz w:val="24"/>
              </w:rPr>
              <w:t>2511</w:t>
            </w:r>
          </w:p>
        </w:tc>
        <w:tc>
          <w:tcPr>
            <w:tcW w:w="3082" w:type="dxa"/>
            <w:tcBorders>
              <w:left w:val="single" w:sz="4" w:space="0" w:color="000009"/>
              <w:right w:val="single" w:sz="4" w:space="0" w:color="000009"/>
            </w:tcBorders>
          </w:tcPr>
          <w:p w14:paraId="2E938772" w14:textId="15CC33D9" w:rsidR="001B2EE2" w:rsidRPr="00C5791A" w:rsidRDefault="001B2EE2" w:rsidP="009F1211">
            <w:pPr>
              <w:pStyle w:val="TableParagraph"/>
              <w:spacing w:line="251" w:lineRule="exact"/>
              <w:ind w:left="555" w:right="537"/>
              <w:jc w:val="center"/>
              <w:rPr>
                <w:sz w:val="24"/>
              </w:rPr>
            </w:pPr>
            <w:r w:rsidRPr="00C5791A">
              <w:rPr>
                <w:spacing w:val="-2"/>
                <w:sz w:val="24"/>
              </w:rPr>
              <w:t>3046</w:t>
            </w:r>
          </w:p>
        </w:tc>
      </w:tr>
      <w:tr w:rsidR="001B2EE2" w:rsidRPr="00C5791A" w14:paraId="771BB535" w14:textId="77777777" w:rsidTr="009F1211">
        <w:trPr>
          <w:trHeight w:val="270"/>
        </w:trPr>
        <w:tc>
          <w:tcPr>
            <w:tcW w:w="3510" w:type="dxa"/>
            <w:tcBorders>
              <w:left w:val="single" w:sz="4" w:space="0" w:color="000009"/>
              <w:right w:val="single" w:sz="4" w:space="0" w:color="000009"/>
            </w:tcBorders>
          </w:tcPr>
          <w:p w14:paraId="1C915A0C" w14:textId="77777777" w:rsidR="001B2EE2" w:rsidRPr="00C5791A" w:rsidRDefault="001B2EE2" w:rsidP="009F1211">
            <w:pPr>
              <w:pStyle w:val="TableParagraph"/>
              <w:spacing w:line="251" w:lineRule="exact"/>
              <w:ind w:left="112"/>
              <w:rPr>
                <w:b/>
                <w:sz w:val="24"/>
              </w:rPr>
            </w:pPr>
            <w:r w:rsidRPr="00C5791A">
              <w:rPr>
                <w:b/>
                <w:spacing w:val="-2"/>
                <w:sz w:val="24"/>
              </w:rPr>
              <w:t>Ratio</w:t>
            </w:r>
          </w:p>
        </w:tc>
        <w:tc>
          <w:tcPr>
            <w:tcW w:w="2650" w:type="dxa"/>
            <w:tcBorders>
              <w:left w:val="single" w:sz="4" w:space="0" w:color="000009"/>
              <w:right w:val="single" w:sz="4" w:space="0" w:color="000009"/>
            </w:tcBorders>
          </w:tcPr>
          <w:p w14:paraId="0F3830F0" w14:textId="015D95B4" w:rsidR="001B2EE2" w:rsidRPr="00C5791A" w:rsidRDefault="001B2EE2" w:rsidP="009F1211">
            <w:pPr>
              <w:pStyle w:val="TableParagraph"/>
              <w:spacing w:line="251" w:lineRule="exact"/>
              <w:ind w:left="369" w:right="351"/>
              <w:jc w:val="center"/>
              <w:rPr>
                <w:sz w:val="24"/>
              </w:rPr>
            </w:pPr>
            <w:r w:rsidRPr="00C5791A">
              <w:rPr>
                <w:spacing w:val="-4"/>
                <w:sz w:val="24"/>
              </w:rPr>
              <w:t>0.92</w:t>
            </w:r>
          </w:p>
        </w:tc>
        <w:tc>
          <w:tcPr>
            <w:tcW w:w="3082" w:type="dxa"/>
            <w:tcBorders>
              <w:left w:val="single" w:sz="4" w:space="0" w:color="000009"/>
              <w:right w:val="single" w:sz="4" w:space="0" w:color="000009"/>
            </w:tcBorders>
          </w:tcPr>
          <w:p w14:paraId="79BA31F6" w14:textId="5D1FF14A" w:rsidR="001B2EE2" w:rsidRPr="00C5791A" w:rsidRDefault="001B2EE2" w:rsidP="009F1211">
            <w:pPr>
              <w:pStyle w:val="TableParagraph"/>
              <w:spacing w:line="251" w:lineRule="exact"/>
              <w:ind w:left="555" w:right="537"/>
              <w:jc w:val="center"/>
              <w:rPr>
                <w:sz w:val="24"/>
              </w:rPr>
            </w:pPr>
            <w:r w:rsidRPr="00C5791A">
              <w:rPr>
                <w:spacing w:val="-4"/>
                <w:sz w:val="24"/>
              </w:rPr>
              <w:t>0.77</w:t>
            </w:r>
          </w:p>
        </w:tc>
      </w:tr>
    </w:tbl>
    <w:p w14:paraId="7D03A26B" w14:textId="77777777" w:rsidR="001B2EE2" w:rsidRPr="00C5791A" w:rsidRDefault="001B2EE2" w:rsidP="001B2EE2">
      <w:pPr>
        <w:pStyle w:val="BodyText"/>
        <w:spacing w:before="8"/>
        <w:rPr>
          <w:b/>
          <w:sz w:val="35"/>
        </w:rPr>
      </w:pPr>
    </w:p>
    <w:p w14:paraId="0F7ADFEE" w14:textId="797BACFD" w:rsidR="001B2EE2" w:rsidRPr="00C5791A" w:rsidRDefault="00FA2616" w:rsidP="001B2EE2">
      <w:pPr>
        <w:pStyle w:val="ListParagraph"/>
        <w:numPr>
          <w:ilvl w:val="0"/>
          <w:numId w:val="1"/>
        </w:numPr>
        <w:tabs>
          <w:tab w:val="left" w:pos="462"/>
        </w:tabs>
        <w:ind w:hanging="241"/>
        <w:rPr>
          <w:b/>
          <w:sz w:val="24"/>
        </w:rPr>
      </w:pPr>
      <w:r>
        <w:rPr>
          <w:b/>
          <w:sz w:val="24"/>
        </w:rPr>
        <w:t>G</w:t>
      </w:r>
      <w:r w:rsidR="001B2EE2" w:rsidRPr="00C5791A">
        <w:rPr>
          <w:b/>
          <w:sz w:val="24"/>
        </w:rPr>
        <w:t>earing</w:t>
      </w:r>
      <w:r w:rsidR="001B2EE2" w:rsidRPr="00C5791A">
        <w:rPr>
          <w:b/>
          <w:spacing w:val="-2"/>
          <w:sz w:val="24"/>
        </w:rPr>
        <w:t xml:space="preserve"> </w:t>
      </w:r>
      <w:r w:rsidR="001B2EE2" w:rsidRPr="00C5791A">
        <w:rPr>
          <w:b/>
          <w:spacing w:val="-4"/>
          <w:sz w:val="24"/>
        </w:rPr>
        <w:t>ratio</w:t>
      </w:r>
    </w:p>
    <w:p w14:paraId="69985E41" w14:textId="49FDDB32" w:rsidR="001B2EE2" w:rsidRPr="00C5791A" w:rsidRDefault="00FA2616" w:rsidP="001B2EE2">
      <w:pPr>
        <w:pStyle w:val="BodyText"/>
        <w:rPr>
          <w:b/>
          <w:sz w:val="12"/>
        </w:rPr>
      </w:pPr>
      <w:r w:rsidRPr="00FA2616">
        <w:rPr>
          <w:rFonts w:eastAsia="Trebuchet MS" w:cs="Trebuchet MS"/>
          <w:b/>
          <w:noProof/>
          <w:szCs w:val="22"/>
          <w14:ligatures w14:val="standardContextual"/>
        </w:rPr>
        <w:drawing>
          <wp:inline distT="0" distB="0" distL="0" distR="0" wp14:anchorId="2ACEE6C8" wp14:editId="4BC68E94">
            <wp:extent cx="3194050" cy="227186"/>
            <wp:effectExtent l="0" t="0" r="0" b="1905"/>
            <wp:docPr id="1163433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433555" name=""/>
                    <pic:cNvPicPr/>
                  </pic:nvPicPr>
                  <pic:blipFill>
                    <a:blip r:embed="rId18"/>
                    <a:stretch>
                      <a:fillRect/>
                    </a:stretch>
                  </pic:blipFill>
                  <pic:spPr>
                    <a:xfrm>
                      <a:off x="0" y="0"/>
                      <a:ext cx="3235417" cy="230128"/>
                    </a:xfrm>
                    <a:prstGeom prst="rect">
                      <a:avLst/>
                    </a:prstGeom>
                  </pic:spPr>
                </pic:pic>
              </a:graphicData>
            </a:graphic>
          </wp:inline>
        </w:drawing>
      </w:r>
    </w:p>
    <w:tbl>
      <w:tblPr>
        <w:tblW w:w="9242" w:type="dxa"/>
        <w:tblInd w:w="11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3510"/>
        <w:gridCol w:w="2650"/>
        <w:gridCol w:w="3082"/>
      </w:tblGrid>
      <w:tr w:rsidR="001B2EE2" w:rsidRPr="00C5791A" w14:paraId="3B306185" w14:textId="77777777" w:rsidTr="009F1211">
        <w:trPr>
          <w:trHeight w:val="270"/>
        </w:trPr>
        <w:tc>
          <w:tcPr>
            <w:tcW w:w="3510" w:type="dxa"/>
            <w:tcBorders>
              <w:left w:val="single" w:sz="4" w:space="0" w:color="000009"/>
              <w:right w:val="single" w:sz="4" w:space="0" w:color="000009"/>
            </w:tcBorders>
          </w:tcPr>
          <w:p w14:paraId="1564C459" w14:textId="77777777" w:rsidR="001B2EE2" w:rsidRPr="00C5791A" w:rsidRDefault="001B2EE2" w:rsidP="009F1211">
            <w:pPr>
              <w:pStyle w:val="TableParagraph"/>
              <w:spacing w:line="240" w:lineRule="auto"/>
              <w:rPr>
                <w:sz w:val="20"/>
              </w:rPr>
            </w:pPr>
          </w:p>
        </w:tc>
        <w:tc>
          <w:tcPr>
            <w:tcW w:w="2650" w:type="dxa"/>
            <w:tcBorders>
              <w:left w:val="single" w:sz="4" w:space="0" w:color="000009"/>
              <w:right w:val="single" w:sz="4" w:space="0" w:color="000009"/>
            </w:tcBorders>
          </w:tcPr>
          <w:p w14:paraId="55CD50EA" w14:textId="77777777" w:rsidR="001B2EE2" w:rsidRPr="00C5791A" w:rsidRDefault="001B2EE2" w:rsidP="009F1211">
            <w:pPr>
              <w:pStyle w:val="TableParagraph"/>
              <w:spacing w:line="251" w:lineRule="exact"/>
              <w:ind w:left="369" w:right="351"/>
              <w:jc w:val="center"/>
              <w:rPr>
                <w:b/>
                <w:sz w:val="24"/>
              </w:rPr>
            </w:pPr>
            <w:r w:rsidRPr="00C5791A">
              <w:rPr>
                <w:b/>
                <w:spacing w:val="-4"/>
                <w:sz w:val="24"/>
              </w:rPr>
              <w:t>2021</w:t>
            </w:r>
          </w:p>
        </w:tc>
        <w:tc>
          <w:tcPr>
            <w:tcW w:w="3082" w:type="dxa"/>
            <w:tcBorders>
              <w:left w:val="single" w:sz="4" w:space="0" w:color="000009"/>
              <w:right w:val="single" w:sz="4" w:space="0" w:color="000009"/>
            </w:tcBorders>
          </w:tcPr>
          <w:p w14:paraId="40A5FEE5" w14:textId="77777777" w:rsidR="001B2EE2" w:rsidRPr="00C5791A" w:rsidRDefault="001B2EE2" w:rsidP="009F1211">
            <w:pPr>
              <w:pStyle w:val="TableParagraph"/>
              <w:spacing w:line="251" w:lineRule="exact"/>
              <w:ind w:left="555" w:right="537"/>
              <w:jc w:val="center"/>
              <w:rPr>
                <w:b/>
                <w:sz w:val="24"/>
              </w:rPr>
            </w:pPr>
            <w:r w:rsidRPr="00C5791A">
              <w:rPr>
                <w:b/>
                <w:spacing w:val="-4"/>
                <w:sz w:val="24"/>
              </w:rPr>
              <w:t>2020</w:t>
            </w:r>
          </w:p>
        </w:tc>
      </w:tr>
      <w:tr w:rsidR="001B2EE2" w:rsidRPr="00C5791A" w14:paraId="794CA8D8" w14:textId="77777777" w:rsidTr="009F1211">
        <w:trPr>
          <w:trHeight w:val="271"/>
        </w:trPr>
        <w:tc>
          <w:tcPr>
            <w:tcW w:w="3510" w:type="dxa"/>
            <w:tcBorders>
              <w:left w:val="single" w:sz="4" w:space="0" w:color="000009"/>
              <w:right w:val="single" w:sz="4" w:space="0" w:color="000009"/>
            </w:tcBorders>
          </w:tcPr>
          <w:p w14:paraId="4A1A0C59" w14:textId="6EC2FA67" w:rsidR="001B2EE2" w:rsidRPr="00C5791A" w:rsidRDefault="001B2EE2" w:rsidP="009F1211">
            <w:pPr>
              <w:pStyle w:val="TableParagraph"/>
              <w:spacing w:line="251" w:lineRule="exact"/>
              <w:ind w:left="112"/>
              <w:rPr>
                <w:b/>
                <w:sz w:val="24"/>
              </w:rPr>
            </w:pPr>
            <w:r w:rsidRPr="00C5791A">
              <w:rPr>
                <w:b/>
                <w:sz w:val="24"/>
              </w:rPr>
              <w:t>Fixed</w:t>
            </w:r>
            <w:r w:rsidRPr="00C5791A">
              <w:rPr>
                <w:b/>
                <w:spacing w:val="-5"/>
                <w:sz w:val="24"/>
              </w:rPr>
              <w:t xml:space="preserve"> </w:t>
            </w:r>
            <w:r w:rsidRPr="00C5791A">
              <w:rPr>
                <w:b/>
                <w:sz w:val="24"/>
              </w:rPr>
              <w:t>interest</w:t>
            </w:r>
            <w:r w:rsidR="00C5791A">
              <w:rPr>
                <w:b/>
                <w:spacing w:val="-4"/>
                <w:sz w:val="24"/>
              </w:rPr>
              <w:t>-</w:t>
            </w:r>
            <w:r w:rsidRPr="00C5791A">
              <w:rPr>
                <w:b/>
                <w:sz w:val="24"/>
              </w:rPr>
              <w:t>bearing</w:t>
            </w:r>
            <w:r w:rsidRPr="00C5791A">
              <w:rPr>
                <w:b/>
                <w:spacing w:val="-3"/>
                <w:sz w:val="24"/>
              </w:rPr>
              <w:t xml:space="preserve"> </w:t>
            </w:r>
            <w:r w:rsidRPr="00C5791A">
              <w:rPr>
                <w:b/>
                <w:spacing w:val="-2"/>
                <w:sz w:val="24"/>
              </w:rPr>
              <w:t>funds</w:t>
            </w:r>
          </w:p>
        </w:tc>
        <w:tc>
          <w:tcPr>
            <w:tcW w:w="2650" w:type="dxa"/>
            <w:tcBorders>
              <w:left w:val="single" w:sz="4" w:space="0" w:color="000009"/>
              <w:right w:val="single" w:sz="4" w:space="0" w:color="000009"/>
            </w:tcBorders>
          </w:tcPr>
          <w:p w14:paraId="645894C9" w14:textId="32795F3F" w:rsidR="001B2EE2" w:rsidRPr="00C5791A" w:rsidRDefault="001B2EE2" w:rsidP="009F1211">
            <w:pPr>
              <w:pStyle w:val="TableParagraph"/>
              <w:spacing w:line="251" w:lineRule="exact"/>
              <w:ind w:left="369" w:right="351"/>
              <w:jc w:val="center"/>
              <w:rPr>
                <w:sz w:val="24"/>
              </w:rPr>
            </w:pPr>
            <w:r w:rsidRPr="00C5791A">
              <w:rPr>
                <w:spacing w:val="-2"/>
                <w:sz w:val="24"/>
              </w:rPr>
              <w:t>4137</w:t>
            </w:r>
          </w:p>
        </w:tc>
        <w:tc>
          <w:tcPr>
            <w:tcW w:w="3082" w:type="dxa"/>
            <w:tcBorders>
              <w:left w:val="single" w:sz="4" w:space="0" w:color="000009"/>
              <w:right w:val="single" w:sz="4" w:space="0" w:color="000009"/>
            </w:tcBorders>
          </w:tcPr>
          <w:p w14:paraId="3550D6C9" w14:textId="6A4BBB94" w:rsidR="001B2EE2" w:rsidRPr="00C5791A" w:rsidRDefault="001B2EE2" w:rsidP="009F1211">
            <w:pPr>
              <w:pStyle w:val="TableParagraph"/>
              <w:spacing w:line="251" w:lineRule="exact"/>
              <w:ind w:left="555" w:right="537"/>
              <w:jc w:val="center"/>
              <w:rPr>
                <w:sz w:val="24"/>
              </w:rPr>
            </w:pPr>
            <w:r w:rsidRPr="00C5791A">
              <w:rPr>
                <w:spacing w:val="-2"/>
                <w:sz w:val="24"/>
              </w:rPr>
              <w:t>4129</w:t>
            </w:r>
          </w:p>
        </w:tc>
      </w:tr>
      <w:tr w:rsidR="001B2EE2" w:rsidRPr="00C5791A" w14:paraId="05D13433" w14:textId="77777777" w:rsidTr="009F1211">
        <w:trPr>
          <w:trHeight w:val="271"/>
        </w:trPr>
        <w:tc>
          <w:tcPr>
            <w:tcW w:w="3510" w:type="dxa"/>
            <w:tcBorders>
              <w:left w:val="single" w:sz="4" w:space="0" w:color="000009"/>
              <w:right w:val="single" w:sz="4" w:space="0" w:color="000009"/>
            </w:tcBorders>
          </w:tcPr>
          <w:p w14:paraId="0CF65FC8" w14:textId="77777777" w:rsidR="001B2EE2" w:rsidRPr="00C5791A" w:rsidRDefault="001B2EE2" w:rsidP="009F1211">
            <w:pPr>
              <w:pStyle w:val="TableParagraph"/>
              <w:spacing w:line="251" w:lineRule="exact"/>
              <w:ind w:left="112"/>
              <w:rPr>
                <w:b/>
                <w:sz w:val="24"/>
              </w:rPr>
            </w:pPr>
            <w:r w:rsidRPr="00C5791A">
              <w:rPr>
                <w:b/>
                <w:sz w:val="24"/>
              </w:rPr>
              <w:t>Equity</w:t>
            </w:r>
            <w:r w:rsidRPr="00C5791A">
              <w:rPr>
                <w:b/>
                <w:spacing w:val="-2"/>
                <w:sz w:val="24"/>
              </w:rPr>
              <w:t xml:space="preserve"> </w:t>
            </w:r>
            <w:r w:rsidRPr="00C5791A">
              <w:rPr>
                <w:b/>
                <w:sz w:val="24"/>
              </w:rPr>
              <w:t>capital of</w:t>
            </w:r>
            <w:r w:rsidRPr="00C5791A">
              <w:rPr>
                <w:b/>
                <w:spacing w:val="-1"/>
                <w:sz w:val="24"/>
              </w:rPr>
              <w:t xml:space="preserve"> </w:t>
            </w:r>
            <w:r w:rsidRPr="00C5791A">
              <w:rPr>
                <w:b/>
                <w:spacing w:val="-2"/>
                <w:sz w:val="24"/>
              </w:rPr>
              <w:t>business</w:t>
            </w:r>
          </w:p>
        </w:tc>
        <w:tc>
          <w:tcPr>
            <w:tcW w:w="2650" w:type="dxa"/>
            <w:tcBorders>
              <w:left w:val="single" w:sz="4" w:space="0" w:color="000009"/>
              <w:right w:val="single" w:sz="4" w:space="0" w:color="000009"/>
            </w:tcBorders>
          </w:tcPr>
          <w:p w14:paraId="62C53221" w14:textId="2EC55F2F" w:rsidR="001B2EE2" w:rsidRPr="00C5791A" w:rsidRDefault="001B2EE2" w:rsidP="009F1211">
            <w:pPr>
              <w:pStyle w:val="TableParagraph"/>
              <w:spacing w:line="251" w:lineRule="exact"/>
              <w:ind w:left="369" w:right="351"/>
              <w:jc w:val="center"/>
              <w:rPr>
                <w:sz w:val="24"/>
              </w:rPr>
            </w:pPr>
            <w:r w:rsidRPr="00C5791A">
              <w:rPr>
                <w:spacing w:val="-4"/>
                <w:sz w:val="24"/>
              </w:rPr>
              <w:t>3088</w:t>
            </w:r>
          </w:p>
        </w:tc>
        <w:tc>
          <w:tcPr>
            <w:tcW w:w="3082" w:type="dxa"/>
            <w:tcBorders>
              <w:left w:val="single" w:sz="4" w:space="0" w:color="000009"/>
              <w:right w:val="single" w:sz="4" w:space="0" w:color="000009"/>
            </w:tcBorders>
          </w:tcPr>
          <w:p w14:paraId="4220F7DA" w14:textId="4900D912" w:rsidR="001B2EE2" w:rsidRPr="00C5791A" w:rsidRDefault="001B2EE2" w:rsidP="009F1211">
            <w:pPr>
              <w:pStyle w:val="TableParagraph"/>
              <w:spacing w:line="251" w:lineRule="exact"/>
              <w:ind w:left="555" w:right="537"/>
              <w:jc w:val="center"/>
              <w:rPr>
                <w:sz w:val="24"/>
              </w:rPr>
            </w:pPr>
            <w:r w:rsidRPr="00C5791A">
              <w:rPr>
                <w:spacing w:val="-4"/>
                <w:sz w:val="24"/>
              </w:rPr>
              <w:t>2912</w:t>
            </w:r>
          </w:p>
        </w:tc>
      </w:tr>
      <w:tr w:rsidR="001B2EE2" w:rsidRPr="00C5791A" w14:paraId="574848BE" w14:textId="77777777" w:rsidTr="009F1211">
        <w:trPr>
          <w:trHeight w:val="271"/>
        </w:trPr>
        <w:tc>
          <w:tcPr>
            <w:tcW w:w="3510" w:type="dxa"/>
            <w:tcBorders>
              <w:left w:val="single" w:sz="4" w:space="0" w:color="000009"/>
              <w:right w:val="single" w:sz="4" w:space="0" w:color="000009"/>
            </w:tcBorders>
          </w:tcPr>
          <w:p w14:paraId="45CC3F60" w14:textId="77777777" w:rsidR="001B2EE2" w:rsidRPr="00C5791A" w:rsidRDefault="001B2EE2" w:rsidP="009F1211">
            <w:pPr>
              <w:pStyle w:val="TableParagraph"/>
              <w:spacing w:line="251" w:lineRule="exact"/>
              <w:ind w:left="112"/>
              <w:rPr>
                <w:b/>
                <w:sz w:val="24"/>
              </w:rPr>
            </w:pPr>
            <w:r w:rsidRPr="00C5791A">
              <w:rPr>
                <w:b/>
                <w:spacing w:val="-2"/>
                <w:sz w:val="24"/>
              </w:rPr>
              <w:t>Ratio</w:t>
            </w:r>
          </w:p>
        </w:tc>
        <w:tc>
          <w:tcPr>
            <w:tcW w:w="2650" w:type="dxa"/>
            <w:tcBorders>
              <w:left w:val="single" w:sz="4" w:space="0" w:color="000009"/>
              <w:right w:val="single" w:sz="4" w:space="0" w:color="000009"/>
            </w:tcBorders>
          </w:tcPr>
          <w:p w14:paraId="47A81E37" w14:textId="7A4100B1" w:rsidR="001B2EE2" w:rsidRPr="00C5791A" w:rsidRDefault="001B2EE2" w:rsidP="009F1211">
            <w:pPr>
              <w:pStyle w:val="TableParagraph"/>
              <w:spacing w:line="251" w:lineRule="exact"/>
              <w:ind w:left="312" w:right="352"/>
              <w:jc w:val="center"/>
              <w:rPr>
                <w:sz w:val="24"/>
              </w:rPr>
            </w:pPr>
            <w:r w:rsidRPr="00C5791A">
              <w:rPr>
                <w:spacing w:val="-5"/>
                <w:sz w:val="24"/>
              </w:rPr>
              <w:t>133.97%</w:t>
            </w:r>
          </w:p>
        </w:tc>
        <w:tc>
          <w:tcPr>
            <w:tcW w:w="3082" w:type="dxa"/>
            <w:tcBorders>
              <w:left w:val="single" w:sz="4" w:space="0" w:color="000009"/>
              <w:right w:val="single" w:sz="4" w:space="0" w:color="000009"/>
            </w:tcBorders>
          </w:tcPr>
          <w:p w14:paraId="179C03BE" w14:textId="1D8946EA" w:rsidR="001B2EE2" w:rsidRPr="00C5791A" w:rsidRDefault="001B2EE2" w:rsidP="009F1211">
            <w:pPr>
              <w:pStyle w:val="TableParagraph"/>
              <w:spacing w:line="251" w:lineRule="exact"/>
              <w:ind w:left="555" w:right="538"/>
              <w:jc w:val="center"/>
              <w:rPr>
                <w:sz w:val="24"/>
              </w:rPr>
            </w:pPr>
            <w:r w:rsidRPr="00C5791A">
              <w:rPr>
                <w:spacing w:val="-5"/>
                <w:sz w:val="24"/>
              </w:rPr>
              <w:t>141.79%</w:t>
            </w:r>
          </w:p>
        </w:tc>
      </w:tr>
    </w:tbl>
    <w:p w14:paraId="7A6C0DB4" w14:textId="77777777" w:rsidR="00510E1F" w:rsidRPr="00C5791A" w:rsidRDefault="00510E1F" w:rsidP="00510E1F">
      <w:pPr>
        <w:pStyle w:val="BodyText"/>
        <w:spacing w:before="5"/>
        <w:rPr>
          <w:b/>
          <w:sz w:val="29"/>
        </w:rPr>
      </w:pPr>
    </w:p>
    <w:p w14:paraId="1D38E575" w14:textId="18A86F08" w:rsidR="00510E1F" w:rsidRPr="00C5791A" w:rsidRDefault="00510E1F" w:rsidP="00510E1F">
      <w:pPr>
        <w:pStyle w:val="ListParagraph"/>
        <w:numPr>
          <w:ilvl w:val="0"/>
          <w:numId w:val="1"/>
        </w:numPr>
        <w:tabs>
          <w:tab w:val="left" w:pos="582"/>
        </w:tabs>
        <w:ind w:left="582" w:hanging="361"/>
        <w:rPr>
          <w:b/>
          <w:sz w:val="24"/>
        </w:rPr>
      </w:pPr>
      <w:r w:rsidRPr="00C5791A">
        <w:rPr>
          <w:b/>
          <w:sz w:val="24"/>
        </w:rPr>
        <w:t>Interest</w:t>
      </w:r>
      <w:r w:rsidRPr="00C5791A">
        <w:rPr>
          <w:b/>
          <w:spacing w:val="-4"/>
          <w:sz w:val="24"/>
        </w:rPr>
        <w:t xml:space="preserve"> </w:t>
      </w:r>
      <w:r w:rsidRPr="00C5791A">
        <w:rPr>
          <w:b/>
          <w:sz w:val="24"/>
        </w:rPr>
        <w:t>cover</w:t>
      </w:r>
      <w:r w:rsidRPr="00C5791A">
        <w:rPr>
          <w:b/>
          <w:spacing w:val="-6"/>
          <w:sz w:val="24"/>
        </w:rPr>
        <w:t xml:space="preserve"> </w:t>
      </w:r>
      <w:r w:rsidRPr="00C5791A">
        <w:rPr>
          <w:b/>
          <w:spacing w:val="-4"/>
          <w:sz w:val="24"/>
        </w:rPr>
        <w:t>ratio</w:t>
      </w:r>
    </w:p>
    <w:p w14:paraId="43054451" w14:textId="6CC20B13" w:rsidR="00510E1F" w:rsidRPr="00C5791A" w:rsidRDefault="00FA2616" w:rsidP="00510E1F">
      <w:pPr>
        <w:pStyle w:val="BodyText"/>
        <w:rPr>
          <w:b/>
          <w:sz w:val="12"/>
        </w:rPr>
      </w:pPr>
      <w:r w:rsidRPr="00FA2616">
        <w:rPr>
          <w:rFonts w:eastAsia="Trebuchet MS" w:cs="Trebuchet MS"/>
          <w:b/>
          <w:noProof/>
          <w:szCs w:val="22"/>
          <w14:ligatures w14:val="standardContextual"/>
        </w:rPr>
        <w:drawing>
          <wp:inline distT="0" distB="0" distL="0" distR="0" wp14:anchorId="6B2FC96B" wp14:editId="72BCCBD1">
            <wp:extent cx="4580947" cy="273050"/>
            <wp:effectExtent l="0" t="0" r="0" b="0"/>
            <wp:docPr id="1028361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361271" name=""/>
                    <pic:cNvPicPr/>
                  </pic:nvPicPr>
                  <pic:blipFill>
                    <a:blip r:embed="rId19"/>
                    <a:stretch>
                      <a:fillRect/>
                    </a:stretch>
                  </pic:blipFill>
                  <pic:spPr>
                    <a:xfrm>
                      <a:off x="0" y="0"/>
                      <a:ext cx="4715875" cy="281092"/>
                    </a:xfrm>
                    <a:prstGeom prst="rect">
                      <a:avLst/>
                    </a:prstGeom>
                  </pic:spPr>
                </pic:pic>
              </a:graphicData>
            </a:graphic>
          </wp:inline>
        </w:drawing>
      </w:r>
    </w:p>
    <w:tbl>
      <w:tblPr>
        <w:tblW w:w="9242" w:type="dxa"/>
        <w:tblInd w:w="11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3510"/>
        <w:gridCol w:w="2650"/>
        <w:gridCol w:w="3082"/>
      </w:tblGrid>
      <w:tr w:rsidR="00510E1F" w:rsidRPr="00C5791A" w14:paraId="00A80F80" w14:textId="77777777" w:rsidTr="00510E1F">
        <w:trPr>
          <w:trHeight w:val="271"/>
        </w:trPr>
        <w:tc>
          <w:tcPr>
            <w:tcW w:w="3510" w:type="dxa"/>
            <w:tcBorders>
              <w:left w:val="single" w:sz="4" w:space="0" w:color="000009"/>
              <w:right w:val="single" w:sz="4" w:space="0" w:color="000009"/>
            </w:tcBorders>
          </w:tcPr>
          <w:p w14:paraId="3C1AB05E" w14:textId="57BF6945" w:rsidR="00510E1F" w:rsidRPr="00C5791A" w:rsidRDefault="00510E1F" w:rsidP="00510E1F">
            <w:pPr>
              <w:pStyle w:val="TableParagraph"/>
              <w:spacing w:line="240" w:lineRule="auto"/>
              <w:rPr>
                <w:sz w:val="20"/>
              </w:rPr>
            </w:pPr>
          </w:p>
        </w:tc>
        <w:tc>
          <w:tcPr>
            <w:tcW w:w="2650" w:type="dxa"/>
            <w:tcBorders>
              <w:left w:val="single" w:sz="4" w:space="0" w:color="000009"/>
              <w:right w:val="single" w:sz="4" w:space="0" w:color="000009"/>
            </w:tcBorders>
          </w:tcPr>
          <w:p w14:paraId="66ECD0ED" w14:textId="0C4A7186" w:rsidR="00510E1F" w:rsidRPr="00C5791A" w:rsidRDefault="00510E1F" w:rsidP="00510E1F">
            <w:pPr>
              <w:pStyle w:val="TableParagraph"/>
              <w:spacing w:line="251" w:lineRule="exact"/>
              <w:ind w:left="369" w:right="351"/>
              <w:jc w:val="center"/>
              <w:rPr>
                <w:b/>
                <w:sz w:val="24"/>
              </w:rPr>
            </w:pPr>
            <w:r w:rsidRPr="00C5791A">
              <w:rPr>
                <w:b/>
                <w:spacing w:val="-4"/>
                <w:sz w:val="24"/>
              </w:rPr>
              <w:t>2021</w:t>
            </w:r>
          </w:p>
        </w:tc>
        <w:tc>
          <w:tcPr>
            <w:tcW w:w="3082" w:type="dxa"/>
            <w:tcBorders>
              <w:left w:val="single" w:sz="4" w:space="0" w:color="000009"/>
              <w:right w:val="single" w:sz="4" w:space="0" w:color="000009"/>
            </w:tcBorders>
          </w:tcPr>
          <w:p w14:paraId="2617F894" w14:textId="41F22A04" w:rsidR="00510E1F" w:rsidRPr="00C5791A" w:rsidRDefault="00510E1F" w:rsidP="00510E1F">
            <w:pPr>
              <w:pStyle w:val="TableParagraph"/>
              <w:spacing w:line="251" w:lineRule="exact"/>
              <w:ind w:left="555" w:right="537"/>
              <w:jc w:val="center"/>
              <w:rPr>
                <w:b/>
                <w:sz w:val="24"/>
              </w:rPr>
            </w:pPr>
            <w:r w:rsidRPr="00C5791A">
              <w:rPr>
                <w:b/>
                <w:spacing w:val="-4"/>
                <w:sz w:val="24"/>
              </w:rPr>
              <w:t>2020</w:t>
            </w:r>
          </w:p>
        </w:tc>
      </w:tr>
      <w:tr w:rsidR="001B2EE2" w:rsidRPr="00C5791A" w14:paraId="07D06546" w14:textId="77777777" w:rsidTr="00510E1F">
        <w:trPr>
          <w:trHeight w:val="271"/>
        </w:trPr>
        <w:tc>
          <w:tcPr>
            <w:tcW w:w="3510" w:type="dxa"/>
            <w:tcBorders>
              <w:left w:val="single" w:sz="4" w:space="0" w:color="000009"/>
              <w:right w:val="single" w:sz="4" w:space="0" w:color="000009"/>
            </w:tcBorders>
          </w:tcPr>
          <w:p w14:paraId="4A674AC9" w14:textId="77777777" w:rsidR="001B2EE2" w:rsidRPr="00C5791A" w:rsidRDefault="001B2EE2" w:rsidP="001B2EE2">
            <w:pPr>
              <w:pStyle w:val="TableParagraph"/>
              <w:spacing w:line="251" w:lineRule="exact"/>
              <w:ind w:left="112"/>
              <w:rPr>
                <w:b/>
                <w:sz w:val="24"/>
              </w:rPr>
            </w:pPr>
            <w:r w:rsidRPr="00C5791A">
              <w:rPr>
                <w:b/>
                <w:sz w:val="24"/>
              </w:rPr>
              <w:t>Profit</w:t>
            </w:r>
            <w:r w:rsidRPr="00C5791A">
              <w:rPr>
                <w:b/>
                <w:spacing w:val="-6"/>
                <w:sz w:val="24"/>
              </w:rPr>
              <w:t xml:space="preserve"> </w:t>
            </w:r>
            <w:r w:rsidRPr="00C5791A">
              <w:rPr>
                <w:b/>
                <w:sz w:val="24"/>
              </w:rPr>
              <w:t>before</w:t>
            </w:r>
            <w:r w:rsidRPr="00C5791A">
              <w:rPr>
                <w:b/>
                <w:spacing w:val="-5"/>
                <w:sz w:val="24"/>
              </w:rPr>
              <w:t xml:space="preserve"> </w:t>
            </w:r>
            <w:r w:rsidRPr="00C5791A">
              <w:rPr>
                <w:b/>
                <w:sz w:val="24"/>
              </w:rPr>
              <w:t>interest</w:t>
            </w:r>
            <w:r w:rsidRPr="00C5791A">
              <w:rPr>
                <w:b/>
                <w:spacing w:val="-5"/>
                <w:sz w:val="24"/>
              </w:rPr>
              <w:t xml:space="preserve"> </w:t>
            </w:r>
            <w:r w:rsidRPr="00C5791A">
              <w:rPr>
                <w:b/>
                <w:sz w:val="24"/>
              </w:rPr>
              <w:t>and</w:t>
            </w:r>
            <w:r w:rsidRPr="00C5791A">
              <w:rPr>
                <w:b/>
                <w:spacing w:val="-5"/>
                <w:sz w:val="24"/>
              </w:rPr>
              <w:t xml:space="preserve"> tax</w:t>
            </w:r>
          </w:p>
        </w:tc>
        <w:tc>
          <w:tcPr>
            <w:tcW w:w="2650" w:type="dxa"/>
            <w:tcBorders>
              <w:left w:val="single" w:sz="4" w:space="0" w:color="000009"/>
              <w:right w:val="single" w:sz="4" w:space="0" w:color="000009"/>
            </w:tcBorders>
          </w:tcPr>
          <w:p w14:paraId="77ACDE14" w14:textId="5E66B348" w:rsidR="001B2EE2" w:rsidRPr="00C5791A" w:rsidRDefault="001B2EE2" w:rsidP="001B2EE2">
            <w:pPr>
              <w:pStyle w:val="TableParagraph"/>
              <w:spacing w:line="251" w:lineRule="exact"/>
              <w:ind w:left="369" w:right="351"/>
              <w:jc w:val="center"/>
              <w:rPr>
                <w:sz w:val="24"/>
              </w:rPr>
            </w:pPr>
            <w:r w:rsidRPr="00C5791A">
              <w:t xml:space="preserve">805 </w:t>
            </w:r>
          </w:p>
        </w:tc>
        <w:tc>
          <w:tcPr>
            <w:tcW w:w="3082" w:type="dxa"/>
            <w:tcBorders>
              <w:left w:val="single" w:sz="4" w:space="0" w:color="000009"/>
              <w:right w:val="single" w:sz="4" w:space="0" w:color="000009"/>
            </w:tcBorders>
          </w:tcPr>
          <w:p w14:paraId="3DD0A17F" w14:textId="24F8B7F6" w:rsidR="001B2EE2" w:rsidRPr="00C5791A" w:rsidRDefault="001B2EE2" w:rsidP="001B2EE2">
            <w:pPr>
              <w:pStyle w:val="TableParagraph"/>
              <w:spacing w:line="251" w:lineRule="exact"/>
              <w:ind w:left="555" w:right="537"/>
              <w:jc w:val="center"/>
              <w:rPr>
                <w:sz w:val="24"/>
              </w:rPr>
            </w:pPr>
            <w:r w:rsidRPr="00C5791A">
              <w:t>699</w:t>
            </w:r>
          </w:p>
        </w:tc>
      </w:tr>
      <w:tr w:rsidR="00510E1F" w:rsidRPr="00C5791A" w14:paraId="50AF19CB" w14:textId="77777777" w:rsidTr="00510E1F">
        <w:trPr>
          <w:trHeight w:val="270"/>
        </w:trPr>
        <w:tc>
          <w:tcPr>
            <w:tcW w:w="3510" w:type="dxa"/>
            <w:tcBorders>
              <w:left w:val="single" w:sz="4" w:space="0" w:color="000009"/>
              <w:right w:val="single" w:sz="4" w:space="0" w:color="000009"/>
            </w:tcBorders>
          </w:tcPr>
          <w:p w14:paraId="60C9E3A1" w14:textId="77777777" w:rsidR="00510E1F" w:rsidRPr="00C5791A" w:rsidRDefault="00510E1F" w:rsidP="009F1211">
            <w:pPr>
              <w:pStyle w:val="TableParagraph"/>
              <w:spacing w:line="251" w:lineRule="exact"/>
              <w:ind w:left="112"/>
              <w:rPr>
                <w:b/>
                <w:sz w:val="24"/>
              </w:rPr>
            </w:pPr>
            <w:r w:rsidRPr="00C5791A">
              <w:rPr>
                <w:b/>
                <w:sz w:val="24"/>
              </w:rPr>
              <w:t>Financial</w:t>
            </w:r>
            <w:r w:rsidRPr="00C5791A">
              <w:rPr>
                <w:b/>
                <w:spacing w:val="-5"/>
                <w:sz w:val="24"/>
              </w:rPr>
              <w:t xml:space="preserve"> </w:t>
            </w:r>
            <w:r w:rsidRPr="00C5791A">
              <w:rPr>
                <w:b/>
                <w:spacing w:val="-4"/>
                <w:sz w:val="24"/>
              </w:rPr>
              <w:t>cost</w:t>
            </w:r>
          </w:p>
        </w:tc>
        <w:tc>
          <w:tcPr>
            <w:tcW w:w="2650" w:type="dxa"/>
            <w:tcBorders>
              <w:left w:val="single" w:sz="4" w:space="0" w:color="000009"/>
              <w:right w:val="single" w:sz="4" w:space="0" w:color="000009"/>
            </w:tcBorders>
          </w:tcPr>
          <w:p w14:paraId="3C2E6FFB" w14:textId="492C0B1E" w:rsidR="00510E1F" w:rsidRPr="00C5791A" w:rsidRDefault="001B2EE2" w:rsidP="009F1211">
            <w:pPr>
              <w:pStyle w:val="TableParagraph"/>
              <w:spacing w:line="251" w:lineRule="exact"/>
              <w:ind w:left="369" w:right="351"/>
              <w:jc w:val="center"/>
              <w:rPr>
                <w:sz w:val="24"/>
              </w:rPr>
            </w:pPr>
            <w:r w:rsidRPr="00C5791A">
              <w:rPr>
                <w:spacing w:val="-4"/>
                <w:sz w:val="24"/>
              </w:rPr>
              <w:t>226</w:t>
            </w:r>
          </w:p>
        </w:tc>
        <w:tc>
          <w:tcPr>
            <w:tcW w:w="3082" w:type="dxa"/>
            <w:tcBorders>
              <w:left w:val="single" w:sz="4" w:space="0" w:color="000009"/>
              <w:right w:val="single" w:sz="4" w:space="0" w:color="000009"/>
            </w:tcBorders>
          </w:tcPr>
          <w:p w14:paraId="5C8AB784" w14:textId="0C50CE34" w:rsidR="00510E1F" w:rsidRPr="00C5791A" w:rsidRDefault="001B2EE2" w:rsidP="009F1211">
            <w:pPr>
              <w:pStyle w:val="TableParagraph"/>
              <w:spacing w:line="251" w:lineRule="exact"/>
              <w:ind w:left="555" w:right="537"/>
              <w:jc w:val="center"/>
              <w:rPr>
                <w:sz w:val="24"/>
              </w:rPr>
            </w:pPr>
            <w:r w:rsidRPr="00C5791A">
              <w:rPr>
                <w:spacing w:val="-4"/>
                <w:sz w:val="24"/>
              </w:rPr>
              <w:t>186</w:t>
            </w:r>
          </w:p>
        </w:tc>
      </w:tr>
      <w:tr w:rsidR="00510E1F" w:rsidRPr="00C5791A" w14:paraId="719ED6AA" w14:textId="77777777" w:rsidTr="00510E1F">
        <w:trPr>
          <w:trHeight w:val="271"/>
        </w:trPr>
        <w:tc>
          <w:tcPr>
            <w:tcW w:w="3510" w:type="dxa"/>
            <w:tcBorders>
              <w:left w:val="single" w:sz="4" w:space="0" w:color="000009"/>
              <w:right w:val="single" w:sz="4" w:space="0" w:color="000009"/>
            </w:tcBorders>
          </w:tcPr>
          <w:p w14:paraId="687D6E97" w14:textId="77777777" w:rsidR="00510E1F" w:rsidRPr="00C5791A" w:rsidRDefault="00510E1F" w:rsidP="009F1211">
            <w:pPr>
              <w:pStyle w:val="TableParagraph"/>
              <w:spacing w:line="251" w:lineRule="exact"/>
              <w:ind w:left="112"/>
              <w:rPr>
                <w:b/>
                <w:sz w:val="24"/>
              </w:rPr>
            </w:pPr>
            <w:r w:rsidRPr="00C5791A">
              <w:rPr>
                <w:b/>
                <w:spacing w:val="-2"/>
                <w:sz w:val="24"/>
              </w:rPr>
              <w:t>Ratio</w:t>
            </w:r>
          </w:p>
        </w:tc>
        <w:tc>
          <w:tcPr>
            <w:tcW w:w="2650" w:type="dxa"/>
            <w:tcBorders>
              <w:left w:val="single" w:sz="4" w:space="0" w:color="000009"/>
              <w:right w:val="single" w:sz="4" w:space="0" w:color="000009"/>
            </w:tcBorders>
          </w:tcPr>
          <w:p w14:paraId="2F087BA3" w14:textId="7EF9DF3D" w:rsidR="00510E1F" w:rsidRPr="00C5791A" w:rsidRDefault="001B2EE2" w:rsidP="009F1211">
            <w:pPr>
              <w:pStyle w:val="TableParagraph"/>
              <w:spacing w:line="251" w:lineRule="exact"/>
              <w:ind w:left="312" w:right="352"/>
              <w:jc w:val="center"/>
              <w:rPr>
                <w:sz w:val="24"/>
              </w:rPr>
            </w:pPr>
            <w:r w:rsidRPr="00C5791A">
              <w:rPr>
                <w:spacing w:val="-4"/>
                <w:sz w:val="24"/>
              </w:rPr>
              <w:t>3.56</w:t>
            </w:r>
          </w:p>
        </w:tc>
        <w:tc>
          <w:tcPr>
            <w:tcW w:w="3082" w:type="dxa"/>
            <w:tcBorders>
              <w:left w:val="single" w:sz="4" w:space="0" w:color="000009"/>
              <w:right w:val="single" w:sz="4" w:space="0" w:color="000009"/>
            </w:tcBorders>
          </w:tcPr>
          <w:p w14:paraId="737BDB74" w14:textId="1879823A" w:rsidR="00510E1F" w:rsidRPr="00C5791A" w:rsidRDefault="001B2EE2" w:rsidP="009F1211">
            <w:pPr>
              <w:pStyle w:val="TableParagraph"/>
              <w:spacing w:line="251" w:lineRule="exact"/>
              <w:ind w:left="555" w:right="537"/>
              <w:jc w:val="center"/>
              <w:rPr>
                <w:sz w:val="24"/>
              </w:rPr>
            </w:pPr>
            <w:r w:rsidRPr="00C5791A">
              <w:rPr>
                <w:spacing w:val="-5"/>
                <w:sz w:val="24"/>
              </w:rPr>
              <w:t>3.76</w:t>
            </w:r>
          </w:p>
        </w:tc>
      </w:tr>
    </w:tbl>
    <w:p w14:paraId="759E3CC1" w14:textId="77777777" w:rsidR="00510E1F" w:rsidRPr="00C5791A" w:rsidRDefault="00510E1F" w:rsidP="00510E1F">
      <w:pPr>
        <w:pStyle w:val="BodyText"/>
        <w:spacing w:before="7"/>
        <w:rPr>
          <w:b/>
          <w:sz w:val="35"/>
        </w:rPr>
      </w:pPr>
    </w:p>
    <w:p w14:paraId="045FAAF6" w14:textId="6E0D084E" w:rsidR="00510E1F" w:rsidRPr="00C5791A" w:rsidRDefault="00B50327" w:rsidP="00B50327">
      <w:pPr>
        <w:pStyle w:val="Heading2"/>
      </w:pPr>
      <w:bookmarkStart w:id="5" w:name="_Toc143154408"/>
      <w:r w:rsidRPr="00C5791A">
        <w:t>b) Financial Performance of Sweet Plc</w:t>
      </w:r>
      <w:bookmarkEnd w:id="5"/>
    </w:p>
    <w:p w14:paraId="38F372E5" w14:textId="77777777" w:rsidR="00DA54D2" w:rsidRPr="00C5791A" w:rsidRDefault="00DA54D2" w:rsidP="00DA54D2">
      <w:pPr>
        <w:rPr>
          <w:b/>
          <w:bCs/>
          <w:i/>
          <w:iCs/>
        </w:rPr>
      </w:pPr>
      <w:r w:rsidRPr="00C5791A">
        <w:rPr>
          <w:b/>
          <w:bCs/>
          <w:i/>
          <w:iCs/>
        </w:rPr>
        <w:t>ROCE</w:t>
      </w:r>
    </w:p>
    <w:p w14:paraId="7CC9FB19" w14:textId="13A495E7" w:rsidR="00DA54D2" w:rsidRPr="00C5791A" w:rsidRDefault="00DA54D2" w:rsidP="00DA54D2">
      <w:r w:rsidRPr="00C5791A">
        <w:t>The Return on Capital Employed (ROCE) for Sweet Plc is a crucial financial indicator used to evaluate the efficacy and profitability of the firm's use of its capital resources</w:t>
      </w:r>
      <w:r w:rsidR="00B82BCF" w:rsidRPr="00C5791A">
        <w:t xml:space="preserve"> (Evana et al., 2019)</w:t>
      </w:r>
      <w:r w:rsidRPr="00C5791A">
        <w:t xml:space="preserve">. </w:t>
      </w:r>
      <w:r w:rsidR="00FF17FD">
        <w:t xml:space="preserve">Sweet plc’s ROCE was 9.93% in 2020 and in 2021 it was 11.14%. </w:t>
      </w:r>
      <w:r w:rsidRPr="00C5791A">
        <w:t>This growth indicates that the firm is doing a better job of converting its capital into profit. It suggests that with better management, cost controls, or strategic choices, operational performance may improve, or that resources may be allocated more effectively.</w:t>
      </w:r>
    </w:p>
    <w:p w14:paraId="6BB2F95F" w14:textId="7BDDFADB" w:rsidR="00DA54D2" w:rsidRPr="00C5791A" w:rsidRDefault="00DA54D2" w:rsidP="00DA54D2">
      <w:r w:rsidRPr="00C5791A">
        <w:t xml:space="preserve">As the Return on Capital Employed (ROCE) increases, it shows that the firm is doing well financially. But things like liquidity, solvency, and overall profitability should also be taken </w:t>
      </w:r>
      <w:r w:rsidRPr="00C5791A">
        <w:lastRenderedPageBreak/>
        <w:t>into account when evaluating a company's financial health</w:t>
      </w:r>
      <w:r w:rsidR="00B82BCF" w:rsidRPr="00C5791A">
        <w:t xml:space="preserve"> (</w:t>
      </w:r>
      <w:proofErr w:type="spellStart"/>
      <w:r w:rsidR="00B82BCF" w:rsidRPr="00C5791A">
        <w:t>Karaawy</w:t>
      </w:r>
      <w:proofErr w:type="spellEnd"/>
      <w:r w:rsidR="00B82BCF" w:rsidRPr="00C5791A">
        <w:t xml:space="preserve"> and </w:t>
      </w:r>
      <w:proofErr w:type="spellStart"/>
      <w:r w:rsidR="00B82BCF" w:rsidRPr="00C5791A">
        <w:t>Baaj</w:t>
      </w:r>
      <w:proofErr w:type="spellEnd"/>
      <w:r w:rsidR="00B82BCF" w:rsidRPr="00C5791A">
        <w:t>, 2018)</w:t>
      </w:r>
      <w:r w:rsidRPr="00C5791A">
        <w:t xml:space="preserve">. Sweet Plc's competitive position and its potential to produce wealth for its shareholders may be better understood by analysing patterns over time and comparing </w:t>
      </w:r>
      <w:r w:rsidR="00C5791A">
        <w:t xml:space="preserve">the </w:t>
      </w:r>
      <w:r w:rsidRPr="00C5791A">
        <w:t>return on capital employed (ROCE) to industry standards.</w:t>
      </w:r>
    </w:p>
    <w:p w14:paraId="4C15A520" w14:textId="77777777" w:rsidR="00DA54D2" w:rsidRPr="00C5791A" w:rsidRDefault="00DA54D2" w:rsidP="00DA54D2">
      <w:pPr>
        <w:rPr>
          <w:b/>
          <w:bCs/>
          <w:i/>
          <w:iCs/>
        </w:rPr>
      </w:pPr>
      <w:r w:rsidRPr="00C5791A">
        <w:rPr>
          <w:b/>
          <w:bCs/>
          <w:i/>
          <w:iCs/>
        </w:rPr>
        <w:t>Return On Equity</w:t>
      </w:r>
    </w:p>
    <w:p w14:paraId="756CA0F3" w14:textId="6F430F97" w:rsidR="00DA54D2" w:rsidRPr="00C5791A" w:rsidRDefault="00DA54D2" w:rsidP="00DA54D2">
      <w:r w:rsidRPr="00C5791A">
        <w:t>The Return on Equity (ROE) for Sweet Plc is an essential profitability number as it displays how much profit a business generates in comparison to the amount of equity its shareholders have invested</w:t>
      </w:r>
      <w:r w:rsidR="00B82BCF" w:rsidRPr="00C5791A">
        <w:t xml:space="preserve"> (</w:t>
      </w:r>
      <w:proofErr w:type="spellStart"/>
      <w:r w:rsidR="00B82BCF" w:rsidRPr="00C5791A">
        <w:t>Karaömer</w:t>
      </w:r>
      <w:proofErr w:type="spellEnd"/>
      <w:r w:rsidR="00B82BCF" w:rsidRPr="00C5791A">
        <w:t xml:space="preserve"> and </w:t>
      </w:r>
      <w:proofErr w:type="spellStart"/>
      <w:r w:rsidR="00B82BCF" w:rsidRPr="00C5791A">
        <w:t>Özbirecikli</w:t>
      </w:r>
      <w:proofErr w:type="spellEnd"/>
      <w:r w:rsidR="00B82BCF" w:rsidRPr="00C5791A">
        <w:t>, 2019)</w:t>
      </w:r>
      <w:r w:rsidRPr="00C5791A">
        <w:t>. This ratio indicates the efficiency with which a corporation returns capital to its shareholders.</w:t>
      </w:r>
    </w:p>
    <w:p w14:paraId="636792CB" w14:textId="0DEDA590" w:rsidR="00DA54D2" w:rsidRPr="00C5791A" w:rsidRDefault="00DA54D2" w:rsidP="00DA54D2">
      <w:r w:rsidRPr="00C5791A">
        <w:t>Sweet Plc's Return on Equity (ROE) in 2021 was 13.96%, up from 12.57% in 2020. The capacity to create bigger profits from shareholders' equity has increased, as shown by this increase. Increases in return on equity (ROE) often indicate improved efficiency in the use of capital. Rising return on equity is indicative of a strong financial position and proof that the business can sustainably deliver value to its investors. It is important to consider other financial metrics, such as debt levels, liquidity, and market circumstances, in addition to ROE when assessing Sweet Plc's financial health and performance</w:t>
      </w:r>
      <w:r w:rsidR="00B82BCF" w:rsidRPr="00C5791A">
        <w:t xml:space="preserve"> (Evana et al., 2019)</w:t>
      </w:r>
      <w:r w:rsidRPr="00C5791A">
        <w:t xml:space="preserve">. Sweet Plc's competitive position and its capacity to build sustainable shareholder value may be gauged by looking at trends and comparing </w:t>
      </w:r>
      <w:r w:rsidR="00C5791A">
        <w:t xml:space="preserve">the </w:t>
      </w:r>
      <w:r w:rsidRPr="00C5791A">
        <w:t>return on equity to that of competitors in the same sector.</w:t>
      </w:r>
    </w:p>
    <w:p w14:paraId="17777427" w14:textId="77777777" w:rsidR="00DA54D2" w:rsidRPr="00C5791A" w:rsidRDefault="00DA54D2" w:rsidP="00DA54D2">
      <w:pPr>
        <w:rPr>
          <w:b/>
          <w:bCs/>
          <w:i/>
          <w:iCs/>
        </w:rPr>
      </w:pPr>
      <w:r w:rsidRPr="00C5791A">
        <w:rPr>
          <w:b/>
          <w:bCs/>
          <w:i/>
          <w:iCs/>
        </w:rPr>
        <w:t>EPS</w:t>
      </w:r>
    </w:p>
    <w:p w14:paraId="5CAFC00D" w14:textId="0B6AE53B" w:rsidR="00DA54D2" w:rsidRPr="00C5791A" w:rsidRDefault="00DA54D2" w:rsidP="00DA54D2">
      <w:r w:rsidRPr="00C5791A">
        <w:t xml:space="preserve">Earnings per share (EPS) for Sweet Plc is an important financial indicator since it shows how much of the company's earnings </w:t>
      </w:r>
      <w:r w:rsidR="00C5791A">
        <w:t>are</w:t>
      </w:r>
      <w:r w:rsidRPr="00C5791A">
        <w:t xml:space="preserve"> distributed to each share of ordinary stock</w:t>
      </w:r>
      <w:r w:rsidR="00B82BCF" w:rsidRPr="00C5791A">
        <w:t xml:space="preserve"> (</w:t>
      </w:r>
      <w:proofErr w:type="spellStart"/>
      <w:r w:rsidR="00B82BCF" w:rsidRPr="00C5791A">
        <w:t>Karaawy</w:t>
      </w:r>
      <w:proofErr w:type="spellEnd"/>
      <w:r w:rsidR="00B82BCF" w:rsidRPr="00C5791A">
        <w:t xml:space="preserve"> and </w:t>
      </w:r>
      <w:proofErr w:type="spellStart"/>
      <w:r w:rsidR="00B82BCF" w:rsidRPr="00C5791A">
        <w:t>Baaj</w:t>
      </w:r>
      <w:proofErr w:type="spellEnd"/>
      <w:r w:rsidR="00B82BCF" w:rsidRPr="00C5791A">
        <w:t>, 2018)</w:t>
      </w:r>
      <w:r w:rsidRPr="00C5791A">
        <w:t>. Increased per-share profitability is shown in an EPS growth from 61% in 2020 to 71.83% in 2021. This expansion could result from improved profitability, better control of expenses, or even just more money coming through the door.</w:t>
      </w:r>
    </w:p>
    <w:p w14:paraId="5D67A24A" w14:textId="4B26123C" w:rsidR="00DA54D2" w:rsidRPr="00C5791A" w:rsidRDefault="00DA54D2" w:rsidP="00DA54D2">
      <w:r w:rsidRPr="00C5791A">
        <w:t>Increases in profits per share (EPS) are indicative of a healthy financial situation, as they show that shareholders are seeing a better return on their investment. However, the market, debt, and overall profitability should all be part of any thorough examination</w:t>
      </w:r>
      <w:r w:rsidR="00B82BCF" w:rsidRPr="00C5791A">
        <w:t xml:space="preserve"> (</w:t>
      </w:r>
      <w:proofErr w:type="spellStart"/>
      <w:r w:rsidR="00B82BCF" w:rsidRPr="00C5791A">
        <w:t>Karaömer</w:t>
      </w:r>
      <w:proofErr w:type="spellEnd"/>
      <w:r w:rsidR="00B82BCF" w:rsidRPr="00C5791A">
        <w:t xml:space="preserve"> and </w:t>
      </w:r>
      <w:proofErr w:type="spellStart"/>
      <w:r w:rsidR="00B82BCF" w:rsidRPr="00C5791A">
        <w:t>Özbirecikli</w:t>
      </w:r>
      <w:proofErr w:type="spellEnd"/>
      <w:r w:rsidR="00B82BCF" w:rsidRPr="00C5791A">
        <w:t>, 2019)</w:t>
      </w:r>
      <w:r w:rsidRPr="00C5791A">
        <w:t>. Sweet Plc's financial performance and its potential to produce value for shareholders may be better understood by examining EPS trend lines over time and comparing them to industry rivals.</w:t>
      </w:r>
    </w:p>
    <w:p w14:paraId="6BC9DC7A" w14:textId="77777777" w:rsidR="00DA54D2" w:rsidRPr="00C5791A" w:rsidRDefault="00DA54D2" w:rsidP="00DA54D2">
      <w:pPr>
        <w:rPr>
          <w:b/>
          <w:bCs/>
          <w:i/>
          <w:iCs/>
        </w:rPr>
      </w:pPr>
      <w:r w:rsidRPr="00C5791A">
        <w:rPr>
          <w:b/>
          <w:bCs/>
          <w:i/>
          <w:iCs/>
        </w:rPr>
        <w:t>Net profit Margin</w:t>
      </w:r>
    </w:p>
    <w:p w14:paraId="3A1C2E3B" w14:textId="321098C9" w:rsidR="00DA54D2" w:rsidRPr="00C5791A" w:rsidRDefault="00DA54D2" w:rsidP="00DA54D2">
      <w:r w:rsidRPr="00C5791A">
        <w:t xml:space="preserve">The Net Profit Margin for Sweet Plc is a key financial number because it indicates the proportion of revenue that is kept as profit after subtracting all costs. A rise in the net profit margin from 2020's 5.68% to 2021's 6.40% is indicative of better profitability and cost </w:t>
      </w:r>
      <w:r w:rsidRPr="00C5791A">
        <w:lastRenderedPageBreak/>
        <w:t>management</w:t>
      </w:r>
      <w:r w:rsidR="00F30D73" w:rsidRPr="00C5791A">
        <w:t xml:space="preserve"> (McEnroe and Mindak, 2020)</w:t>
      </w:r>
      <w:r w:rsidRPr="00C5791A">
        <w:t>. This expansion could come from leaner processes, smarter pricing, or lower overhead costs.</w:t>
      </w:r>
    </w:p>
    <w:p w14:paraId="6626554A" w14:textId="1EE8B551" w:rsidR="00DA54D2" w:rsidRPr="00C5791A" w:rsidRDefault="00DA54D2" w:rsidP="00DA54D2">
      <w:r w:rsidRPr="00C5791A">
        <w:t>A higher net profit margin is indicative of a stronger financial situation since it shows that a greater proportion of revenues is being turned into profits. However, aspects like liquidity, leverage, and market dynamics should be taken into account for a thorough assessment</w:t>
      </w:r>
      <w:r w:rsidR="00F30D73" w:rsidRPr="00C5791A">
        <w:t xml:space="preserve"> (Munir, 2018)</w:t>
      </w:r>
      <w:r w:rsidRPr="00C5791A">
        <w:t>. The financial health of Sweet Plc and its ability to create stable profits may be evaluated by looking at the company's net profit margin in comparison to industry averages over time.</w:t>
      </w:r>
    </w:p>
    <w:p w14:paraId="67A2D923" w14:textId="77777777" w:rsidR="00DA54D2" w:rsidRPr="00C5791A" w:rsidRDefault="00DA54D2" w:rsidP="00DA54D2">
      <w:pPr>
        <w:rPr>
          <w:b/>
          <w:bCs/>
          <w:i/>
          <w:iCs/>
        </w:rPr>
      </w:pPr>
      <w:r w:rsidRPr="00C5791A">
        <w:rPr>
          <w:b/>
          <w:bCs/>
          <w:i/>
          <w:iCs/>
        </w:rPr>
        <w:t>Asset Turnover</w:t>
      </w:r>
    </w:p>
    <w:p w14:paraId="6D710B13" w14:textId="69F28239" w:rsidR="00DA54D2" w:rsidRPr="00C5791A" w:rsidRDefault="00DA54D2" w:rsidP="00DA54D2">
      <w:r w:rsidRPr="00C5791A">
        <w:t>The Asset Turnover ratio for Sweet Plc provides insight into how well the firm turns its assets into cash. Asset Turnover is expected to rise from 0.64 in 2020 to 0.69 in 2021, indicating enhanced effectiveness in transforming assets into revenue</w:t>
      </w:r>
      <w:r w:rsidR="00F30D73" w:rsidRPr="00C5791A">
        <w:t xml:space="preserve"> (ÖZEVİN, 2020)</w:t>
      </w:r>
      <w:r w:rsidRPr="00C5791A">
        <w:t>. Better inventory management, more sales, or smarter use of resources are all possible causes of this improvement.</w:t>
      </w:r>
    </w:p>
    <w:p w14:paraId="24C2BF4E" w14:textId="7411085E" w:rsidR="00DA54D2" w:rsidRPr="00C5791A" w:rsidRDefault="00DA54D2" w:rsidP="00DA54D2">
      <w:r w:rsidRPr="00C5791A">
        <w:t>Increases in revenue per used unit of assets (as measured by Asset Turnover) point to improving financial health. However, other financial factors like profitability and market circumstances should be taken into account for a more in-depth examination</w:t>
      </w:r>
      <w:r w:rsidR="00F30D73" w:rsidRPr="00C5791A">
        <w:t xml:space="preserve"> (McEnroe and Mindak, 2020)</w:t>
      </w:r>
      <w:r w:rsidRPr="00C5791A">
        <w:t>. One may get a sense of Sweet Plc's operational efficiency and its ability to optimise asset utilisation for sustainable revenue development by looking at the trajectory of its Asset Turnover over time and comparing it to similar companies in its sector.</w:t>
      </w:r>
    </w:p>
    <w:p w14:paraId="5E31E049" w14:textId="77777777" w:rsidR="00DA54D2" w:rsidRPr="00C5791A" w:rsidRDefault="00DA54D2" w:rsidP="00DA54D2">
      <w:pPr>
        <w:rPr>
          <w:b/>
          <w:bCs/>
          <w:i/>
          <w:iCs/>
        </w:rPr>
      </w:pPr>
      <w:r w:rsidRPr="00C5791A">
        <w:rPr>
          <w:b/>
          <w:bCs/>
          <w:i/>
          <w:iCs/>
        </w:rPr>
        <w:t>Stock Holding Period</w:t>
      </w:r>
    </w:p>
    <w:p w14:paraId="3A763F44" w14:textId="30425572" w:rsidR="00DA54D2" w:rsidRPr="00C5791A" w:rsidRDefault="00DA54D2" w:rsidP="00DA54D2">
      <w:r w:rsidRPr="00C5791A">
        <w:t>The Stock Holding Period for Sweet Plc, sometimes referred to as Inventory Turnover, is the time it takes to sell all of the company's inventory and buy new stock</w:t>
      </w:r>
      <w:r w:rsidR="00F30D73" w:rsidRPr="00C5791A">
        <w:t xml:space="preserve"> (Munir, 2018)</w:t>
      </w:r>
      <w:r w:rsidRPr="00C5791A">
        <w:t>. In 2021, the average time it takes to sell inventory is projected to be 38 days, up from 37 in 2020. Reasons for this may include shifts in demand, disturbances in the supply chain, or changes to inventory management strategies.</w:t>
      </w:r>
    </w:p>
    <w:p w14:paraId="6565D903" w14:textId="61ED1383" w:rsidR="00DA54D2" w:rsidRPr="00C5791A" w:rsidRDefault="00DA54D2" w:rsidP="00DA54D2">
      <w:r w:rsidRPr="00C5791A">
        <w:t>Stock Holding Periods that are longer than the industry average may reflect a conservative stance towards inventory management</w:t>
      </w:r>
      <w:r w:rsidR="00F30D73" w:rsidRPr="00C5791A">
        <w:t xml:space="preserve"> (ÖZEVİN, 2020)</w:t>
      </w:r>
      <w:r w:rsidRPr="00C5791A">
        <w:t>. While this may reduce working capital, avoiding the dangers of having too much inventory on hand may indicate a more conservative financial position.</w:t>
      </w:r>
    </w:p>
    <w:p w14:paraId="0F43229B" w14:textId="77777777" w:rsidR="00DA54D2" w:rsidRPr="00C5791A" w:rsidRDefault="00DA54D2" w:rsidP="00DA54D2">
      <w:pPr>
        <w:rPr>
          <w:b/>
          <w:bCs/>
          <w:i/>
          <w:iCs/>
        </w:rPr>
      </w:pPr>
      <w:r w:rsidRPr="00C5791A">
        <w:rPr>
          <w:b/>
          <w:bCs/>
          <w:i/>
          <w:iCs/>
        </w:rPr>
        <w:t>Debtors Collection period</w:t>
      </w:r>
    </w:p>
    <w:p w14:paraId="1D9357F9" w14:textId="2EF19650" w:rsidR="00DA54D2" w:rsidRPr="00C5791A" w:rsidRDefault="00DA54D2" w:rsidP="00DA54D2">
      <w:r w:rsidRPr="00C5791A">
        <w:t>Debtors Collection Period, or Days Sales Outstanding (DSO), is a metric used to evaluate how long it typically takes Sweet Plc to be paid by its customers after a transaction</w:t>
      </w:r>
      <w:r w:rsidR="00F30D73" w:rsidRPr="00C5791A">
        <w:t xml:space="preserve"> (Öztürk and Karabulut, 2018)</w:t>
      </w:r>
      <w:r w:rsidRPr="00C5791A">
        <w:t>. The improvement in accounts receivable collection times is seen in the reduction from 73 days in 2020 to 67 days in 2021.</w:t>
      </w:r>
    </w:p>
    <w:p w14:paraId="38A29FC2" w14:textId="1D92B7E9" w:rsidR="00DA54D2" w:rsidRPr="00C5791A" w:rsidRDefault="00DA54D2" w:rsidP="00DA54D2">
      <w:r w:rsidRPr="00C5791A">
        <w:lastRenderedPageBreak/>
        <w:t xml:space="preserve">This decline may be attributable to better credit management, more efficient billing and payment processes, or a higher quality clientele. Shortening the </w:t>
      </w:r>
      <w:proofErr w:type="gramStart"/>
      <w:r w:rsidRPr="00C5791A">
        <w:t>time</w:t>
      </w:r>
      <w:proofErr w:type="gramEnd"/>
      <w:r w:rsidRPr="00C5791A">
        <w:t xml:space="preserve"> it takes to collect payments has a beneficial effect on Sweet Plc's finances since it increases the company's cash flow and the efficiency with which it uses its working capital</w:t>
      </w:r>
      <w:r w:rsidR="00F30D73" w:rsidRPr="00C5791A">
        <w:t xml:space="preserve"> </w:t>
      </w:r>
      <w:r w:rsidR="00F30D73" w:rsidRPr="00C5791A">
        <w:rPr>
          <w:spacing w:val="-2"/>
        </w:rPr>
        <w:t>(</w:t>
      </w:r>
      <w:r w:rsidR="00F30D73" w:rsidRPr="00C5791A">
        <w:t>Pinto, 2020)</w:t>
      </w:r>
      <w:r w:rsidRPr="00C5791A">
        <w:t>. To get a full picture of the company's financial health and its capacity to handle receivables, this ratio should be evaluated with other liquidity and operational indicators.</w:t>
      </w:r>
    </w:p>
    <w:p w14:paraId="51D7A713" w14:textId="77777777" w:rsidR="00DA54D2" w:rsidRPr="00C5791A" w:rsidRDefault="00DA54D2" w:rsidP="00DA54D2">
      <w:pPr>
        <w:rPr>
          <w:b/>
          <w:bCs/>
          <w:i/>
          <w:iCs/>
        </w:rPr>
      </w:pPr>
      <w:r w:rsidRPr="00C5791A">
        <w:rPr>
          <w:b/>
          <w:bCs/>
          <w:i/>
          <w:iCs/>
        </w:rPr>
        <w:t>Current Ratio</w:t>
      </w:r>
    </w:p>
    <w:p w14:paraId="59315652" w14:textId="792F9CD9" w:rsidR="00DA54D2" w:rsidRPr="00C5791A" w:rsidRDefault="00DA54D2" w:rsidP="00DA54D2">
      <w:r w:rsidRPr="00C5791A">
        <w:t>The Current Ratio for Sweet Plc is a measure of the company's ability to meet its short-term obligations using its most liquid assets</w:t>
      </w:r>
      <w:r w:rsidR="00F30D73" w:rsidRPr="00C5791A">
        <w:t xml:space="preserve"> </w:t>
      </w:r>
      <w:r w:rsidR="00F30D73" w:rsidRPr="00C5791A">
        <w:rPr>
          <w:spacing w:val="-2"/>
        </w:rPr>
        <w:t>(</w:t>
      </w:r>
      <w:r w:rsidR="00F30D73" w:rsidRPr="00C5791A">
        <w:t>Pinto, 2020)</w:t>
      </w:r>
      <w:r w:rsidRPr="00C5791A">
        <w:t>. The strengthening in the company's short-term liquidity situation is shown by the rise in the Current Ratio from 0.77 in 2020 to 0.92 in 2021.</w:t>
      </w:r>
    </w:p>
    <w:p w14:paraId="54C9807F" w14:textId="3E2AFA47" w:rsidR="00DA54D2" w:rsidRPr="00C5791A" w:rsidRDefault="00DA54D2" w:rsidP="00DA54D2">
      <w:r w:rsidRPr="00C5791A">
        <w:t>Sweet Plc has a considerably superior ability to satisfy its short-term commitments, as measured by the Current Ratio. However, if the ratio is less than 1, it suggests that the corporation still has some trouble meeting its short-term obligations with its current assets</w:t>
      </w:r>
      <w:r w:rsidR="00F30D73" w:rsidRPr="00C5791A">
        <w:t xml:space="preserve"> (Öztürk and Karabulut, 2018)</w:t>
      </w:r>
      <w:r w:rsidRPr="00C5791A">
        <w:t>.</w:t>
      </w:r>
    </w:p>
    <w:p w14:paraId="515379E1" w14:textId="77777777" w:rsidR="00DA54D2" w:rsidRPr="00C5791A" w:rsidRDefault="00DA54D2" w:rsidP="00DA54D2">
      <w:r w:rsidRPr="00C5791A">
        <w:t>While this improvement is encouraging, the Current Ratio should be considered in combination with other measures of liquidity and financial health. Sweet Plc's overall financial status and its capacity to handle short-term financial obligations might be better understood with the help of a thorough investigation.</w:t>
      </w:r>
    </w:p>
    <w:p w14:paraId="0A777C3E" w14:textId="77777777" w:rsidR="00DA54D2" w:rsidRPr="00C5791A" w:rsidRDefault="00DA54D2" w:rsidP="00DA54D2">
      <w:pPr>
        <w:rPr>
          <w:b/>
          <w:bCs/>
          <w:i/>
          <w:iCs/>
        </w:rPr>
      </w:pPr>
      <w:r w:rsidRPr="00C5791A">
        <w:rPr>
          <w:b/>
          <w:bCs/>
          <w:i/>
          <w:iCs/>
        </w:rPr>
        <w:t>Gearing Ratio</w:t>
      </w:r>
    </w:p>
    <w:p w14:paraId="24E5FF49" w14:textId="44EDB570" w:rsidR="00DA54D2" w:rsidRPr="00C5791A" w:rsidRDefault="00DA54D2" w:rsidP="00DA54D2">
      <w:r w:rsidRPr="00C5791A">
        <w:t xml:space="preserve">The Gearing Ratio of Sweet Plc (sometimes denoted as the Debt-to-Equity Ratio) indicates the extent to which debt financing has been used </w:t>
      </w:r>
      <w:r w:rsidR="00C5791A">
        <w:t>concerning</w:t>
      </w:r>
      <w:r w:rsidRPr="00C5791A">
        <w:t xml:space="preserve"> total capital</w:t>
      </w:r>
      <w:r w:rsidR="00F30D73" w:rsidRPr="00C5791A">
        <w:t xml:space="preserve"> </w:t>
      </w:r>
      <w:r w:rsidR="00F30D73" w:rsidRPr="00C5791A">
        <w:rPr>
          <w:spacing w:val="-2"/>
        </w:rPr>
        <w:t>(</w:t>
      </w:r>
      <w:r w:rsidR="00F30D73" w:rsidRPr="00C5791A">
        <w:t>Robinson, 2020)</w:t>
      </w:r>
      <w:r w:rsidRPr="00C5791A">
        <w:t>. Relying less on debt to fund operations is shown by a decline in the Gearing Ratio from 141.79% in 2020 to 133.97% in 2021.</w:t>
      </w:r>
    </w:p>
    <w:p w14:paraId="267F662B" w14:textId="17051ED0" w:rsidR="00DA54D2" w:rsidRPr="00C5791A" w:rsidRDefault="00DA54D2" w:rsidP="00DA54D2">
      <w:r w:rsidRPr="00C5791A">
        <w:t>A lower Gearing Ratio is indicative of a more secure financial situation. A lower level of debt suggests that Sweet Plc is more financially secure and better able to withstand economic storms</w:t>
      </w:r>
      <w:r w:rsidR="00F30D73" w:rsidRPr="00C5791A">
        <w:t xml:space="preserve"> (</w:t>
      </w:r>
      <w:proofErr w:type="spellStart"/>
      <w:r w:rsidR="00F30D73" w:rsidRPr="00C5791A">
        <w:t>Sunjoko</w:t>
      </w:r>
      <w:proofErr w:type="spellEnd"/>
      <w:r w:rsidR="00F30D73" w:rsidRPr="00C5791A">
        <w:t xml:space="preserve"> and ARILYN, 2016)</w:t>
      </w:r>
      <w:r w:rsidRPr="00C5791A">
        <w:t xml:space="preserve">. </w:t>
      </w:r>
    </w:p>
    <w:p w14:paraId="007F4083" w14:textId="77777777" w:rsidR="00DA54D2" w:rsidRPr="00C5791A" w:rsidRDefault="00DA54D2" w:rsidP="00DA54D2">
      <w:pPr>
        <w:rPr>
          <w:b/>
          <w:bCs/>
          <w:i/>
          <w:iCs/>
        </w:rPr>
      </w:pPr>
      <w:r w:rsidRPr="00C5791A">
        <w:rPr>
          <w:b/>
          <w:bCs/>
          <w:i/>
          <w:iCs/>
        </w:rPr>
        <w:t>Interest Coverage Ratio</w:t>
      </w:r>
    </w:p>
    <w:p w14:paraId="32F418CA" w14:textId="1623342A" w:rsidR="00DA54D2" w:rsidRPr="00C5791A" w:rsidRDefault="00D06FBB" w:rsidP="00AD6491">
      <w:r w:rsidRPr="00D06FBB">
        <w:t>To what degree may interest costs be covered by earnings before interest and taxes (EBIT) at Sweet Plc is shown by calculating the Interest Coverage Ratio. Although still comfortably able to cover its interest obligations, the company's Interest Coverage Ratio will decrease from 3.76 in 2020 to 3.56 in 2021 (Robinson, 2020). A minor decline may be attributable to greater interest expenses or decreased EBIT, but the ratio is still over 1, indicating that the company is producing enough money to pay its interest.</w:t>
      </w:r>
      <w:r w:rsidR="00DA54D2" w:rsidRPr="00C5791A">
        <w:br w:type="page"/>
      </w:r>
    </w:p>
    <w:p w14:paraId="20668A9E" w14:textId="3E30D18A" w:rsidR="00B50327" w:rsidRPr="00C5791A" w:rsidRDefault="00DA54D2" w:rsidP="00DA54D2">
      <w:pPr>
        <w:pStyle w:val="Heading1"/>
      </w:pPr>
      <w:bookmarkStart w:id="6" w:name="_Toc143154409"/>
      <w:r w:rsidRPr="00C5791A">
        <w:lastRenderedPageBreak/>
        <w:t>Conclusion</w:t>
      </w:r>
      <w:bookmarkEnd w:id="6"/>
    </w:p>
    <w:p w14:paraId="5B4EE976" w14:textId="4EA76B6C" w:rsidR="00DA54D2" w:rsidRPr="00C5791A" w:rsidRDefault="00D06FBB" w:rsidP="00DA54D2">
      <w:r w:rsidRPr="00D06FBB">
        <w:t>The financial statements of a firm may provide light on its strengths and shortcomings, which can help with strategic planning, risk management, and decision</w:t>
      </w:r>
      <w:r w:rsidR="0021792C">
        <w:t>-</w:t>
      </w:r>
      <w:r w:rsidRPr="00D06FBB">
        <w:t>making in general (</w:t>
      </w:r>
      <w:proofErr w:type="spellStart"/>
      <w:r w:rsidRPr="00D06FBB">
        <w:t>Yudawisastra</w:t>
      </w:r>
      <w:proofErr w:type="spellEnd"/>
      <w:r w:rsidRPr="00D06FBB">
        <w:t xml:space="preserve"> et al., 2018). The income statement, financial condition, and balance sheet of Wales Plc have all been calculated and explained in this report. An in-depth look into Sweet Plc's financial ratios reveals the company's robustness and potential for expansion. </w:t>
      </w:r>
      <w:r w:rsidR="00DA54D2" w:rsidRPr="00C5791A">
        <w:t>Prudent financial management is shown by the decrease in Gearing and Debtors Collection Period.</w:t>
      </w:r>
    </w:p>
    <w:p w14:paraId="67A77A55" w14:textId="1F0D075E" w:rsidR="00B82BCF" w:rsidRPr="00C5791A" w:rsidRDefault="00B82BCF">
      <w:pPr>
        <w:widowControl/>
        <w:autoSpaceDE/>
        <w:autoSpaceDN/>
        <w:spacing w:after="200" w:line="276" w:lineRule="auto"/>
        <w:jc w:val="left"/>
      </w:pPr>
      <w:r w:rsidRPr="00C5791A">
        <w:br w:type="page"/>
      </w:r>
    </w:p>
    <w:p w14:paraId="78DD7503" w14:textId="0DE415FB" w:rsidR="008A30B5" w:rsidRPr="00C5791A" w:rsidRDefault="00B82BCF" w:rsidP="008A30B5">
      <w:pPr>
        <w:pStyle w:val="Heading1"/>
      </w:pPr>
      <w:bookmarkStart w:id="7" w:name="_Toc143154410"/>
      <w:r w:rsidRPr="00C5791A">
        <w:lastRenderedPageBreak/>
        <w:t>Reference</w:t>
      </w:r>
      <w:bookmarkEnd w:id="7"/>
    </w:p>
    <w:p w14:paraId="62DEDDE3" w14:textId="77777777" w:rsidR="008A30B5" w:rsidRPr="00C5791A" w:rsidRDefault="008A30B5" w:rsidP="00B82BCF">
      <w:r w:rsidRPr="00C5791A">
        <w:t xml:space="preserve">Al </w:t>
      </w:r>
      <w:proofErr w:type="spellStart"/>
      <w:r w:rsidRPr="00C5791A">
        <w:t>Karaawy</w:t>
      </w:r>
      <w:proofErr w:type="spellEnd"/>
      <w:r w:rsidRPr="00C5791A">
        <w:t xml:space="preserve">, N.A.A. and Al </w:t>
      </w:r>
      <w:proofErr w:type="spellStart"/>
      <w:r w:rsidRPr="00C5791A">
        <w:t>Baaj</w:t>
      </w:r>
      <w:proofErr w:type="spellEnd"/>
      <w:r w:rsidRPr="00C5791A">
        <w:t>, Q.M.A., 2018. The Impact of International Taxation Systems Variations on the Application of Financial Accounting Principles. Academy of Accounting and Financial Studies Journal, 22(2), pp.1-11.</w:t>
      </w:r>
    </w:p>
    <w:p w14:paraId="1AF33997" w14:textId="77777777" w:rsidR="008A30B5" w:rsidRPr="00C5791A" w:rsidRDefault="008A30B5" w:rsidP="00B82BCF">
      <w:r w:rsidRPr="00C5791A">
        <w:t xml:space="preserve">Bionda, A.R. and </w:t>
      </w:r>
      <w:proofErr w:type="spellStart"/>
      <w:r w:rsidRPr="00C5791A">
        <w:t>Mahdar</w:t>
      </w:r>
      <w:proofErr w:type="spellEnd"/>
      <w:r w:rsidRPr="00C5791A">
        <w:t xml:space="preserve">, N.M., 2017. Pengaruh gross profit margin, net profit margin, return on asset, dan return on equity </w:t>
      </w:r>
      <w:proofErr w:type="spellStart"/>
      <w:r w:rsidRPr="00C5791A">
        <w:t>terhadap</w:t>
      </w:r>
      <w:proofErr w:type="spellEnd"/>
      <w:r w:rsidRPr="00C5791A">
        <w:t xml:space="preserve"> </w:t>
      </w:r>
      <w:proofErr w:type="spellStart"/>
      <w:r w:rsidRPr="00C5791A">
        <w:t>pertumbuhan</w:t>
      </w:r>
      <w:proofErr w:type="spellEnd"/>
      <w:r w:rsidRPr="00C5791A">
        <w:t xml:space="preserve"> </w:t>
      </w:r>
      <w:proofErr w:type="spellStart"/>
      <w:r w:rsidRPr="00C5791A">
        <w:t>laba</w:t>
      </w:r>
      <w:proofErr w:type="spellEnd"/>
      <w:r w:rsidRPr="00C5791A">
        <w:t xml:space="preserve"> pada </w:t>
      </w:r>
      <w:proofErr w:type="spellStart"/>
      <w:r w:rsidRPr="00C5791A">
        <w:t>perusahaan</w:t>
      </w:r>
      <w:proofErr w:type="spellEnd"/>
      <w:r w:rsidRPr="00C5791A">
        <w:t xml:space="preserve"> </w:t>
      </w:r>
      <w:proofErr w:type="spellStart"/>
      <w:r w:rsidRPr="00C5791A">
        <w:t>manufaktur</w:t>
      </w:r>
      <w:proofErr w:type="spellEnd"/>
      <w:r w:rsidRPr="00C5791A">
        <w:t xml:space="preserve"> di bursa </w:t>
      </w:r>
      <w:proofErr w:type="spellStart"/>
      <w:r w:rsidRPr="00C5791A">
        <w:t>efek</w:t>
      </w:r>
      <w:proofErr w:type="spellEnd"/>
      <w:r w:rsidRPr="00C5791A">
        <w:t xml:space="preserve"> </w:t>
      </w:r>
      <w:proofErr w:type="spellStart"/>
      <w:r w:rsidRPr="00C5791A">
        <w:t>indonesia</w:t>
      </w:r>
      <w:proofErr w:type="spellEnd"/>
      <w:r w:rsidRPr="00C5791A">
        <w:t xml:space="preserve">. </w:t>
      </w:r>
      <w:proofErr w:type="spellStart"/>
      <w:r w:rsidRPr="00C5791A">
        <w:t>Kalbisocio</w:t>
      </w:r>
      <w:proofErr w:type="spellEnd"/>
      <w:r w:rsidRPr="00C5791A">
        <w:t xml:space="preserve"> </w:t>
      </w:r>
      <w:proofErr w:type="spellStart"/>
      <w:r w:rsidRPr="00C5791A">
        <w:t>Jurnal</w:t>
      </w:r>
      <w:proofErr w:type="spellEnd"/>
      <w:r w:rsidRPr="00C5791A">
        <w:t xml:space="preserve"> </w:t>
      </w:r>
      <w:proofErr w:type="spellStart"/>
      <w:r w:rsidRPr="00C5791A">
        <w:t>Bisnis</w:t>
      </w:r>
      <w:proofErr w:type="spellEnd"/>
      <w:r w:rsidRPr="00C5791A">
        <w:t xml:space="preserve"> dan Komunikasi, 4(1).</w:t>
      </w:r>
    </w:p>
    <w:p w14:paraId="7FF50D73" w14:textId="77777777" w:rsidR="008A30B5" w:rsidRPr="00C5791A" w:rsidRDefault="008A30B5" w:rsidP="00B82BCF">
      <w:r w:rsidRPr="00C5791A">
        <w:t>Drake, M.S., Quinn, P.J. and Thornock, J.R., 2017. Who uses financial statements? A demographic analysis of financial statement downloads from EDGAR. Accounting Horizons, 31(3), pp.55-68.</w:t>
      </w:r>
    </w:p>
    <w:p w14:paraId="7711EC6F" w14:textId="77777777" w:rsidR="008A30B5" w:rsidRPr="00C5791A" w:rsidRDefault="008A30B5" w:rsidP="00B82BCF">
      <w:r w:rsidRPr="00C5791A">
        <w:t xml:space="preserve">Evana, E., </w:t>
      </w:r>
      <w:proofErr w:type="spellStart"/>
      <w:r w:rsidRPr="00C5791A">
        <w:t>Metalia</w:t>
      </w:r>
      <w:proofErr w:type="spellEnd"/>
      <w:r w:rsidRPr="00C5791A">
        <w:t xml:space="preserve">, M. and </w:t>
      </w:r>
      <w:proofErr w:type="spellStart"/>
      <w:r w:rsidRPr="00C5791A">
        <w:t>Mirfazli</w:t>
      </w:r>
      <w:proofErr w:type="spellEnd"/>
      <w:r w:rsidRPr="00C5791A">
        <w:t>, E., 2019. Business Ethics in Providing Financial Statements: The Testing of Fraud Pentagon Theory on the Manufacturing Sector in Indonesia. Business Ethics and Leadership, 3(3), pp.68-77.</w:t>
      </w:r>
    </w:p>
    <w:p w14:paraId="05A861AD" w14:textId="77777777" w:rsidR="008A30B5" w:rsidRPr="00C5791A" w:rsidRDefault="008A30B5" w:rsidP="00B82BCF">
      <w:proofErr w:type="spellStart"/>
      <w:r w:rsidRPr="00C5791A">
        <w:t>Karaawy</w:t>
      </w:r>
      <w:proofErr w:type="spellEnd"/>
      <w:r w:rsidRPr="00C5791A">
        <w:t xml:space="preserve">, N.A.A.A. and </w:t>
      </w:r>
      <w:proofErr w:type="spellStart"/>
      <w:r w:rsidRPr="00C5791A">
        <w:t>Baaj</w:t>
      </w:r>
      <w:proofErr w:type="spellEnd"/>
      <w:r w:rsidRPr="00C5791A">
        <w:t>, Q.M.A.A., 2018. The impact of international taxation systems variations on the application of financial accounting principles. Academy of Accounting and Financial Studies Journal, 22(2), p.1z.</w:t>
      </w:r>
    </w:p>
    <w:p w14:paraId="27B7ED5C" w14:textId="77777777" w:rsidR="008A30B5" w:rsidRPr="00C5791A" w:rsidRDefault="008A30B5" w:rsidP="00B82BCF">
      <w:proofErr w:type="spellStart"/>
      <w:r w:rsidRPr="00C5791A">
        <w:t>Karaömer</w:t>
      </w:r>
      <w:proofErr w:type="spellEnd"/>
      <w:r w:rsidRPr="00C5791A">
        <w:t xml:space="preserve">, Y. and </w:t>
      </w:r>
      <w:proofErr w:type="spellStart"/>
      <w:r w:rsidRPr="00C5791A">
        <w:t>Özbirecikli</w:t>
      </w:r>
      <w:proofErr w:type="spellEnd"/>
      <w:r w:rsidRPr="00C5791A">
        <w:t xml:space="preserve">, M., 2019. Effects Of Financial Reporting Differences In Between BOBI FRS And MSUGT On Financial Statement Analysis: An Investigation </w:t>
      </w:r>
      <w:proofErr w:type="gramStart"/>
      <w:r w:rsidRPr="00C5791A">
        <w:t>On</w:t>
      </w:r>
      <w:proofErr w:type="gramEnd"/>
      <w:r w:rsidRPr="00C5791A">
        <w:t xml:space="preserve"> Financial Structure Ratios. </w:t>
      </w:r>
      <w:proofErr w:type="spellStart"/>
      <w:r w:rsidRPr="00C5791A">
        <w:t>Muhasebe</w:t>
      </w:r>
      <w:proofErr w:type="spellEnd"/>
      <w:r w:rsidRPr="00C5791A">
        <w:t xml:space="preserve"> </w:t>
      </w:r>
      <w:proofErr w:type="spellStart"/>
      <w:r w:rsidRPr="00C5791A">
        <w:t>ve</w:t>
      </w:r>
      <w:proofErr w:type="spellEnd"/>
      <w:r w:rsidRPr="00C5791A">
        <w:t xml:space="preserve"> </w:t>
      </w:r>
      <w:proofErr w:type="spellStart"/>
      <w:r w:rsidRPr="00C5791A">
        <w:t>Vergi</w:t>
      </w:r>
      <w:proofErr w:type="spellEnd"/>
      <w:r w:rsidRPr="00C5791A">
        <w:t xml:space="preserve"> </w:t>
      </w:r>
      <w:proofErr w:type="spellStart"/>
      <w:r w:rsidRPr="00C5791A">
        <w:t>Uygulamalari</w:t>
      </w:r>
      <w:proofErr w:type="spellEnd"/>
      <w:r w:rsidRPr="00C5791A">
        <w:t xml:space="preserve"> Dergisi (MUVU)/Journal of Accounting &amp; Taxation Studies (JATS).</w:t>
      </w:r>
    </w:p>
    <w:p w14:paraId="5619AF26" w14:textId="77777777" w:rsidR="008A30B5" w:rsidRPr="00C5791A" w:rsidRDefault="008A30B5" w:rsidP="00B82BCF">
      <w:r w:rsidRPr="00C5791A">
        <w:t>McEnroe, J.E. and Mindak, M., 2020. An empirical analysis of an application of an alternative measurement model on international accounting standard 33, earnings per share. Accounting Research Journal.</w:t>
      </w:r>
    </w:p>
    <w:p w14:paraId="32611EA5" w14:textId="77777777" w:rsidR="008A30B5" w:rsidRPr="00C5791A" w:rsidRDefault="008A30B5" w:rsidP="00B82BCF">
      <w:r w:rsidRPr="00C5791A">
        <w:t>Munir, M.H., 2018. Holding period, Stock market illiquidity and Disposition effect in Karachi Meezan Index (KMI) (Doctoral dissertation, CAPITAL UNIVERSITY).</w:t>
      </w:r>
    </w:p>
    <w:p w14:paraId="52E1719D" w14:textId="77777777" w:rsidR="008A30B5" w:rsidRPr="00C5791A" w:rsidRDefault="008A30B5" w:rsidP="00B82BCF">
      <w:r w:rsidRPr="00C5791A">
        <w:t xml:space="preserve">ÖZEVİN, O., 2020. A Model Recommendation </w:t>
      </w:r>
      <w:proofErr w:type="gramStart"/>
      <w:r w:rsidRPr="00C5791A">
        <w:t>On</w:t>
      </w:r>
      <w:proofErr w:type="gramEnd"/>
      <w:r w:rsidRPr="00C5791A">
        <w:t xml:space="preserve"> Determination Of Manipulation Risk In Financial Statements: BIST Application. Journal of Accounting &amp; Finance, (87).</w:t>
      </w:r>
    </w:p>
    <w:p w14:paraId="2DD06D6D" w14:textId="77777777" w:rsidR="008A30B5" w:rsidRPr="00C5791A" w:rsidRDefault="008A30B5" w:rsidP="00B82BCF">
      <w:r w:rsidRPr="00C5791A">
        <w:t>Öztürk, H. and Karabulut, T.A., 2018. The relationship between earnings-to-price, current ratio, profit margin and return: an empirical analysis on Istanbul stock exchange. Accounting and Finance Research, 7(1), pp.109-115.</w:t>
      </w:r>
    </w:p>
    <w:p w14:paraId="3002BCD3" w14:textId="77777777" w:rsidR="008A30B5" w:rsidRPr="00C5791A" w:rsidRDefault="008A30B5" w:rsidP="00B82BCF">
      <w:r w:rsidRPr="00C5791A">
        <w:t>Pinto, J.E., 2020. Equity asset valuation. John Wiley &amp; Sons.</w:t>
      </w:r>
    </w:p>
    <w:p w14:paraId="7412B667" w14:textId="77777777" w:rsidR="008A30B5" w:rsidRPr="00C5791A" w:rsidRDefault="008A30B5" w:rsidP="00B82BCF">
      <w:r w:rsidRPr="00C5791A">
        <w:t>Robinson, T.R., 2020. International financial statement analysis. John Wiley &amp; Sons.</w:t>
      </w:r>
    </w:p>
    <w:p w14:paraId="0CEC7FC3" w14:textId="77777777" w:rsidR="008A30B5" w:rsidRPr="00C5791A" w:rsidRDefault="008A30B5" w:rsidP="00B82BCF">
      <w:proofErr w:type="spellStart"/>
      <w:r w:rsidRPr="00C5791A">
        <w:t>Sunjoko</w:t>
      </w:r>
      <w:proofErr w:type="spellEnd"/>
      <w:r w:rsidRPr="00C5791A">
        <w:t xml:space="preserve">, M.I. and ARILYN, E.J., 2016. Effects of inventory turnover, total asset turnover, </w:t>
      </w:r>
      <w:r w:rsidRPr="00C5791A">
        <w:lastRenderedPageBreak/>
        <w:t xml:space="preserve">fixed asset turnover, current ratio and average collection period on profitability. </w:t>
      </w:r>
      <w:proofErr w:type="spellStart"/>
      <w:r w:rsidRPr="00C5791A">
        <w:t>Jurnal</w:t>
      </w:r>
      <w:proofErr w:type="spellEnd"/>
      <w:r w:rsidRPr="00C5791A">
        <w:t xml:space="preserve"> </w:t>
      </w:r>
      <w:proofErr w:type="spellStart"/>
      <w:r w:rsidRPr="00C5791A">
        <w:t>Bisnis</w:t>
      </w:r>
      <w:proofErr w:type="spellEnd"/>
      <w:r w:rsidRPr="00C5791A">
        <w:t xml:space="preserve"> dan </w:t>
      </w:r>
      <w:proofErr w:type="spellStart"/>
      <w:r w:rsidRPr="00C5791A">
        <w:t>Akuntansi</w:t>
      </w:r>
      <w:proofErr w:type="spellEnd"/>
      <w:r w:rsidRPr="00C5791A">
        <w:t>, 18(1), pp.79-83.</w:t>
      </w:r>
    </w:p>
    <w:p w14:paraId="67EE1682" w14:textId="77777777" w:rsidR="008A30B5" w:rsidRPr="00C5791A" w:rsidRDefault="008A30B5" w:rsidP="00B82BCF">
      <w:proofErr w:type="spellStart"/>
      <w:r w:rsidRPr="00C5791A">
        <w:t>Yudawisastra</w:t>
      </w:r>
      <w:proofErr w:type="spellEnd"/>
      <w:r w:rsidRPr="00C5791A">
        <w:t xml:space="preserve">, H.G., </w:t>
      </w:r>
      <w:proofErr w:type="spellStart"/>
      <w:r w:rsidRPr="00C5791A">
        <w:t>Manurung</w:t>
      </w:r>
      <w:proofErr w:type="spellEnd"/>
      <w:r w:rsidRPr="00C5791A">
        <w:t xml:space="preserve">, D.T. and </w:t>
      </w:r>
      <w:proofErr w:type="spellStart"/>
      <w:r w:rsidRPr="00C5791A">
        <w:t>Husnatarina</w:t>
      </w:r>
      <w:proofErr w:type="spellEnd"/>
      <w:r w:rsidRPr="00C5791A">
        <w:t xml:space="preserve">, F., 2018. Relationship between value added capital employed, value added human capital, structural capital value added and financial performance. Investment management and financial innovations, (15, </w:t>
      </w:r>
      <w:proofErr w:type="spellStart"/>
      <w:r w:rsidRPr="00C5791A">
        <w:t>Iss</w:t>
      </w:r>
      <w:proofErr w:type="spellEnd"/>
      <w:r w:rsidRPr="00C5791A">
        <w:t>. 2), pp.222-231.</w:t>
      </w:r>
    </w:p>
    <w:p w14:paraId="3B50C58E" w14:textId="77777777" w:rsidR="00DA54D2" w:rsidRPr="00C5791A" w:rsidRDefault="00DA54D2" w:rsidP="00B50327"/>
    <w:p w14:paraId="1B2925A5" w14:textId="77777777" w:rsidR="00B50327" w:rsidRPr="00510E1F" w:rsidRDefault="00B50327" w:rsidP="00510E1F"/>
    <w:sectPr w:rsidR="00B50327" w:rsidRPr="00510E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123E6B"/>
    <w:multiLevelType w:val="hybridMultilevel"/>
    <w:tmpl w:val="B3C89BE4"/>
    <w:lvl w:ilvl="0" w:tplc="16F289F0">
      <w:start w:val="1"/>
      <w:numFmt w:val="decimal"/>
      <w:lvlText w:val="%1."/>
      <w:lvlJc w:val="left"/>
      <w:pPr>
        <w:ind w:left="462" w:hanging="240"/>
      </w:pPr>
      <w:rPr>
        <w:rFonts w:ascii="Times New Roman" w:eastAsia="Times New Roman" w:hAnsi="Times New Roman" w:cs="Times New Roman" w:hint="default"/>
        <w:b/>
        <w:bCs/>
        <w:i w:val="0"/>
        <w:iCs w:val="0"/>
        <w:w w:val="100"/>
        <w:sz w:val="24"/>
        <w:szCs w:val="24"/>
        <w:lang w:val="en-US" w:eastAsia="en-US" w:bidi="ar-SA"/>
      </w:rPr>
    </w:lvl>
    <w:lvl w:ilvl="1" w:tplc="51103C82">
      <w:numFmt w:val="bullet"/>
      <w:lvlText w:val="•"/>
      <w:lvlJc w:val="left"/>
      <w:pPr>
        <w:ind w:left="1360" w:hanging="240"/>
      </w:pPr>
      <w:rPr>
        <w:rFonts w:hint="default"/>
        <w:lang w:val="en-US" w:eastAsia="en-US" w:bidi="ar-SA"/>
      </w:rPr>
    </w:lvl>
    <w:lvl w:ilvl="2" w:tplc="D5C6B806">
      <w:numFmt w:val="bullet"/>
      <w:lvlText w:val="•"/>
      <w:lvlJc w:val="left"/>
      <w:pPr>
        <w:ind w:left="2260" w:hanging="240"/>
      </w:pPr>
      <w:rPr>
        <w:rFonts w:hint="default"/>
        <w:lang w:val="en-US" w:eastAsia="en-US" w:bidi="ar-SA"/>
      </w:rPr>
    </w:lvl>
    <w:lvl w:ilvl="3" w:tplc="666E2AC0">
      <w:numFmt w:val="bullet"/>
      <w:lvlText w:val="•"/>
      <w:lvlJc w:val="left"/>
      <w:pPr>
        <w:ind w:left="3160" w:hanging="240"/>
      </w:pPr>
      <w:rPr>
        <w:rFonts w:hint="default"/>
        <w:lang w:val="en-US" w:eastAsia="en-US" w:bidi="ar-SA"/>
      </w:rPr>
    </w:lvl>
    <w:lvl w:ilvl="4" w:tplc="73306F70">
      <w:numFmt w:val="bullet"/>
      <w:lvlText w:val="•"/>
      <w:lvlJc w:val="left"/>
      <w:pPr>
        <w:ind w:left="4060" w:hanging="240"/>
      </w:pPr>
      <w:rPr>
        <w:rFonts w:hint="default"/>
        <w:lang w:val="en-US" w:eastAsia="en-US" w:bidi="ar-SA"/>
      </w:rPr>
    </w:lvl>
    <w:lvl w:ilvl="5" w:tplc="7AAA5FDA">
      <w:numFmt w:val="bullet"/>
      <w:lvlText w:val="•"/>
      <w:lvlJc w:val="left"/>
      <w:pPr>
        <w:ind w:left="4960" w:hanging="240"/>
      </w:pPr>
      <w:rPr>
        <w:rFonts w:hint="default"/>
        <w:lang w:val="en-US" w:eastAsia="en-US" w:bidi="ar-SA"/>
      </w:rPr>
    </w:lvl>
    <w:lvl w:ilvl="6" w:tplc="91A03E8A">
      <w:numFmt w:val="bullet"/>
      <w:lvlText w:val="•"/>
      <w:lvlJc w:val="left"/>
      <w:pPr>
        <w:ind w:left="5860" w:hanging="240"/>
      </w:pPr>
      <w:rPr>
        <w:rFonts w:hint="default"/>
        <w:lang w:val="en-US" w:eastAsia="en-US" w:bidi="ar-SA"/>
      </w:rPr>
    </w:lvl>
    <w:lvl w:ilvl="7" w:tplc="8CAC0F7A">
      <w:numFmt w:val="bullet"/>
      <w:lvlText w:val="•"/>
      <w:lvlJc w:val="left"/>
      <w:pPr>
        <w:ind w:left="6760" w:hanging="240"/>
      </w:pPr>
      <w:rPr>
        <w:rFonts w:hint="default"/>
        <w:lang w:val="en-US" w:eastAsia="en-US" w:bidi="ar-SA"/>
      </w:rPr>
    </w:lvl>
    <w:lvl w:ilvl="8" w:tplc="000E5438">
      <w:numFmt w:val="bullet"/>
      <w:lvlText w:val="•"/>
      <w:lvlJc w:val="left"/>
      <w:pPr>
        <w:ind w:left="7660" w:hanging="240"/>
      </w:pPr>
      <w:rPr>
        <w:rFonts w:hint="default"/>
        <w:lang w:val="en-US" w:eastAsia="en-US" w:bidi="ar-SA"/>
      </w:rPr>
    </w:lvl>
  </w:abstractNum>
  <w:num w:numId="1" w16cid:durableId="1384914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3NDIzsTA3tDA0sjRW0lEKTi0uzszPAykwrAUAh61/ZiwAAAA="/>
  </w:docVars>
  <w:rsids>
    <w:rsidRoot w:val="00EE3894"/>
    <w:rsid w:val="0001389D"/>
    <w:rsid w:val="000407C1"/>
    <w:rsid w:val="0014309D"/>
    <w:rsid w:val="001B2EE2"/>
    <w:rsid w:val="001C4409"/>
    <w:rsid w:val="001D2BA2"/>
    <w:rsid w:val="00204DCA"/>
    <w:rsid w:val="0021792C"/>
    <w:rsid w:val="00220158"/>
    <w:rsid w:val="00223BE7"/>
    <w:rsid w:val="002A20C6"/>
    <w:rsid w:val="002B608E"/>
    <w:rsid w:val="003045E4"/>
    <w:rsid w:val="00311F49"/>
    <w:rsid w:val="0036202A"/>
    <w:rsid w:val="003A695D"/>
    <w:rsid w:val="003D65E6"/>
    <w:rsid w:val="004047AA"/>
    <w:rsid w:val="0040601E"/>
    <w:rsid w:val="00465033"/>
    <w:rsid w:val="00486DE1"/>
    <w:rsid w:val="00486ECF"/>
    <w:rsid w:val="00510E1F"/>
    <w:rsid w:val="00520868"/>
    <w:rsid w:val="00531202"/>
    <w:rsid w:val="005A71EC"/>
    <w:rsid w:val="005F01A1"/>
    <w:rsid w:val="006148BA"/>
    <w:rsid w:val="006219C4"/>
    <w:rsid w:val="00651501"/>
    <w:rsid w:val="006568B1"/>
    <w:rsid w:val="006D6988"/>
    <w:rsid w:val="006E22B5"/>
    <w:rsid w:val="006E43BC"/>
    <w:rsid w:val="00710097"/>
    <w:rsid w:val="007120CD"/>
    <w:rsid w:val="00752BD4"/>
    <w:rsid w:val="0077090E"/>
    <w:rsid w:val="0079181D"/>
    <w:rsid w:val="007A58D4"/>
    <w:rsid w:val="007F5476"/>
    <w:rsid w:val="007F6E65"/>
    <w:rsid w:val="00826F47"/>
    <w:rsid w:val="0087240B"/>
    <w:rsid w:val="00896BB6"/>
    <w:rsid w:val="008A30B5"/>
    <w:rsid w:val="008E0D2C"/>
    <w:rsid w:val="008F69F9"/>
    <w:rsid w:val="00917CB4"/>
    <w:rsid w:val="009375F4"/>
    <w:rsid w:val="00964EB3"/>
    <w:rsid w:val="009E5E87"/>
    <w:rsid w:val="00A422D3"/>
    <w:rsid w:val="00AA016A"/>
    <w:rsid w:val="00AC61E0"/>
    <w:rsid w:val="00AC7C98"/>
    <w:rsid w:val="00AD1F31"/>
    <w:rsid w:val="00AD6491"/>
    <w:rsid w:val="00AF3F86"/>
    <w:rsid w:val="00B25AA6"/>
    <w:rsid w:val="00B50327"/>
    <w:rsid w:val="00B81507"/>
    <w:rsid w:val="00B82BCF"/>
    <w:rsid w:val="00B84EC9"/>
    <w:rsid w:val="00BC592E"/>
    <w:rsid w:val="00BE4FC9"/>
    <w:rsid w:val="00BF2A99"/>
    <w:rsid w:val="00C178B7"/>
    <w:rsid w:val="00C532EC"/>
    <w:rsid w:val="00C5791A"/>
    <w:rsid w:val="00D01ED0"/>
    <w:rsid w:val="00D06FBB"/>
    <w:rsid w:val="00D1539D"/>
    <w:rsid w:val="00D457DB"/>
    <w:rsid w:val="00D63E81"/>
    <w:rsid w:val="00D779CB"/>
    <w:rsid w:val="00DA2EC0"/>
    <w:rsid w:val="00DA54D2"/>
    <w:rsid w:val="00DD35AB"/>
    <w:rsid w:val="00DE2500"/>
    <w:rsid w:val="00DE7ADF"/>
    <w:rsid w:val="00E226D4"/>
    <w:rsid w:val="00E32A4B"/>
    <w:rsid w:val="00E80C40"/>
    <w:rsid w:val="00EE3894"/>
    <w:rsid w:val="00EE607B"/>
    <w:rsid w:val="00F274D6"/>
    <w:rsid w:val="00F30D73"/>
    <w:rsid w:val="00F7136F"/>
    <w:rsid w:val="00F86C39"/>
    <w:rsid w:val="00FA2616"/>
    <w:rsid w:val="00FB7DAC"/>
    <w:rsid w:val="00FC375F"/>
    <w:rsid w:val="00FF0994"/>
    <w:rsid w:val="00FF1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C4851"/>
  <w15:chartTrackingRefBased/>
  <w15:docId w15:val="{2779B9FC-233A-428E-A384-C0F610CE9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rebuchet MS"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097"/>
    <w:pPr>
      <w:widowControl w:val="0"/>
      <w:autoSpaceDE w:val="0"/>
      <w:autoSpaceDN w:val="0"/>
      <w:spacing w:after="0" w:line="360" w:lineRule="auto"/>
      <w:jc w:val="both"/>
    </w:pPr>
    <w:rPr>
      <w:rFonts w:ascii="Times New Roman" w:hAnsi="Times New Roman" w:cs="Trebuchet MS"/>
      <w:kern w:val="0"/>
      <w:sz w:val="24"/>
    </w:rPr>
  </w:style>
  <w:style w:type="paragraph" w:styleId="Heading1">
    <w:name w:val="heading 1"/>
    <w:basedOn w:val="Normal"/>
    <w:next w:val="Normal"/>
    <w:link w:val="Heading1Char"/>
    <w:autoRedefine/>
    <w:uiPriority w:val="9"/>
    <w:qFormat/>
    <w:rsid w:val="0077090E"/>
    <w:pPr>
      <w:keepNext/>
      <w:keepLines/>
      <w:spacing w:before="480"/>
      <w:outlineLvl w:val="0"/>
    </w:pPr>
    <w:rPr>
      <w:rFonts w:eastAsiaTheme="majorEastAsia" w:cstheme="majorBidi"/>
      <w:b/>
      <w:bCs/>
      <w:color w:val="0070C0"/>
      <w:kern w:val="2"/>
      <w:sz w:val="28"/>
      <w:szCs w:val="28"/>
    </w:rPr>
  </w:style>
  <w:style w:type="paragraph" w:styleId="Heading2">
    <w:name w:val="heading 2"/>
    <w:basedOn w:val="Normal"/>
    <w:next w:val="Normal"/>
    <w:link w:val="Heading2Char"/>
    <w:autoRedefine/>
    <w:uiPriority w:val="9"/>
    <w:unhideWhenUsed/>
    <w:qFormat/>
    <w:rsid w:val="00D779CB"/>
    <w:pPr>
      <w:keepNext/>
      <w:keepLines/>
      <w:spacing w:before="200"/>
      <w:outlineLvl w:val="1"/>
    </w:pPr>
    <w:rPr>
      <w:rFonts w:eastAsiaTheme="majorEastAsia" w:cstheme="majorBidi"/>
      <w:b/>
      <w:bCs/>
      <w:kern w:val="2"/>
      <w:sz w:val="26"/>
      <w:szCs w:val="26"/>
    </w:rPr>
  </w:style>
  <w:style w:type="paragraph" w:styleId="Heading3">
    <w:name w:val="heading 3"/>
    <w:basedOn w:val="Normal"/>
    <w:next w:val="Normal"/>
    <w:link w:val="Heading3Char"/>
    <w:autoRedefine/>
    <w:uiPriority w:val="9"/>
    <w:unhideWhenUsed/>
    <w:qFormat/>
    <w:rsid w:val="00C532EC"/>
    <w:pPr>
      <w:keepNext/>
      <w:keepLines/>
      <w:spacing w:before="160" w:after="120" w:line="480" w:lineRule="auto"/>
      <w:outlineLvl w:val="2"/>
    </w:pPr>
    <w:rPr>
      <w:rFonts w:eastAsiaTheme="majorEastAsia" w:cstheme="majorBidi"/>
      <w:b/>
      <w:bCs/>
      <w:i/>
      <w:kern w:val="2"/>
      <w:szCs w:val="24"/>
    </w:rPr>
  </w:style>
  <w:style w:type="paragraph" w:styleId="Heading4">
    <w:name w:val="heading 4"/>
    <w:basedOn w:val="Normal"/>
    <w:next w:val="Normal"/>
    <w:link w:val="Heading4Char"/>
    <w:autoRedefine/>
    <w:uiPriority w:val="9"/>
    <w:unhideWhenUsed/>
    <w:qFormat/>
    <w:rsid w:val="00E80C40"/>
    <w:pPr>
      <w:keepNext/>
      <w:keepLines/>
      <w:spacing w:before="40"/>
      <w:outlineLvl w:val="3"/>
    </w:pPr>
    <w:rPr>
      <w:rFonts w:eastAsiaTheme="majorEastAsia"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90E"/>
    <w:rPr>
      <w:rFonts w:ascii="Times New Roman" w:eastAsiaTheme="majorEastAsia" w:hAnsi="Times New Roman" w:cstheme="majorBidi"/>
      <w:b/>
      <w:bCs/>
      <w:color w:val="0070C0"/>
      <w:sz w:val="28"/>
      <w:szCs w:val="28"/>
    </w:rPr>
  </w:style>
  <w:style w:type="character" w:customStyle="1" w:styleId="Heading2Char">
    <w:name w:val="Heading 2 Char"/>
    <w:basedOn w:val="DefaultParagraphFont"/>
    <w:link w:val="Heading2"/>
    <w:uiPriority w:val="9"/>
    <w:rsid w:val="00D779CB"/>
    <w:rPr>
      <w:rFonts w:ascii="Times New Roman" w:eastAsiaTheme="majorEastAsia" w:hAnsi="Times New Roman" w:cstheme="majorBidi"/>
      <w:b/>
      <w:bCs/>
      <w:sz w:val="26"/>
      <w:szCs w:val="26"/>
      <w:lang w:val="en-US"/>
    </w:rPr>
  </w:style>
  <w:style w:type="character" w:customStyle="1" w:styleId="Heading3Char">
    <w:name w:val="Heading 3 Char"/>
    <w:basedOn w:val="DefaultParagraphFont"/>
    <w:link w:val="Heading3"/>
    <w:uiPriority w:val="9"/>
    <w:rsid w:val="00C532EC"/>
    <w:rPr>
      <w:rFonts w:ascii="Times New Roman" w:eastAsiaTheme="majorEastAsia" w:hAnsi="Times New Roman" w:cstheme="majorBidi"/>
      <w:b/>
      <w:bCs/>
      <w:i/>
      <w:sz w:val="24"/>
      <w:szCs w:val="24"/>
    </w:rPr>
  </w:style>
  <w:style w:type="character" w:customStyle="1" w:styleId="Heading4Char">
    <w:name w:val="Heading 4 Char"/>
    <w:basedOn w:val="DefaultParagraphFont"/>
    <w:link w:val="Heading4"/>
    <w:uiPriority w:val="9"/>
    <w:rsid w:val="00E80C40"/>
    <w:rPr>
      <w:rFonts w:ascii="Times New Roman" w:eastAsiaTheme="majorEastAsia" w:hAnsi="Times New Roman" w:cstheme="majorBidi"/>
      <w:i/>
      <w:iCs/>
      <w:color w:val="365F91" w:themeColor="accent1" w:themeShade="BF"/>
      <w:kern w:val="0"/>
      <w:sz w:val="24"/>
      <w:lang w:val="en-US"/>
      <w14:ligatures w14:val="none"/>
    </w:rPr>
  </w:style>
  <w:style w:type="paragraph" w:styleId="TOCHeading">
    <w:name w:val="TOC Heading"/>
    <w:basedOn w:val="Heading1"/>
    <w:next w:val="Normal"/>
    <w:uiPriority w:val="39"/>
    <w:unhideWhenUsed/>
    <w:qFormat/>
    <w:rsid w:val="00EE3894"/>
    <w:pPr>
      <w:widowControl/>
      <w:autoSpaceDE/>
      <w:autoSpaceDN/>
      <w:spacing w:before="240" w:line="259" w:lineRule="auto"/>
      <w:jc w:val="left"/>
      <w:outlineLvl w:val="9"/>
    </w:pPr>
    <w:rPr>
      <w:rFonts w:asciiTheme="majorHAnsi" w:hAnsiTheme="majorHAnsi"/>
      <w:b w:val="0"/>
      <w:bCs w:val="0"/>
      <w:color w:val="365F91" w:themeColor="accent1" w:themeShade="BF"/>
      <w:kern w:val="0"/>
      <w:sz w:val="32"/>
      <w:szCs w:val="32"/>
    </w:rPr>
  </w:style>
  <w:style w:type="paragraph" w:customStyle="1" w:styleId="TableParagraph">
    <w:name w:val="Table Paragraph"/>
    <w:basedOn w:val="Normal"/>
    <w:uiPriority w:val="1"/>
    <w:rsid w:val="00EE3894"/>
    <w:pPr>
      <w:spacing w:line="255" w:lineRule="exact"/>
      <w:jc w:val="left"/>
    </w:pPr>
    <w:rPr>
      <w:rFonts w:eastAsia="Times New Roman" w:cs="Times New Roman"/>
      <w:sz w:val="22"/>
    </w:rPr>
  </w:style>
  <w:style w:type="paragraph" w:styleId="BodyText">
    <w:name w:val="Body Text"/>
    <w:basedOn w:val="Normal"/>
    <w:link w:val="BodyTextChar"/>
    <w:uiPriority w:val="1"/>
    <w:rsid w:val="00510E1F"/>
    <w:pPr>
      <w:spacing w:line="240" w:lineRule="auto"/>
      <w:jc w:val="left"/>
    </w:pPr>
    <w:rPr>
      <w:rFonts w:eastAsia="Times New Roman" w:cs="Times New Roman"/>
      <w:szCs w:val="24"/>
      <w14:ligatures w14:val="none"/>
    </w:rPr>
  </w:style>
  <w:style w:type="character" w:customStyle="1" w:styleId="BodyTextChar">
    <w:name w:val="Body Text Char"/>
    <w:basedOn w:val="DefaultParagraphFont"/>
    <w:link w:val="BodyText"/>
    <w:uiPriority w:val="1"/>
    <w:rsid w:val="00510E1F"/>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1"/>
    <w:rsid w:val="00510E1F"/>
    <w:pPr>
      <w:spacing w:line="240" w:lineRule="auto"/>
      <w:ind w:left="221"/>
      <w:jc w:val="left"/>
    </w:pPr>
    <w:rPr>
      <w:rFonts w:eastAsia="Times New Roman" w:cs="Times New Roman"/>
      <w:sz w:val="22"/>
      <w14:ligatures w14:val="none"/>
    </w:rPr>
  </w:style>
  <w:style w:type="paragraph" w:styleId="TOC1">
    <w:name w:val="toc 1"/>
    <w:basedOn w:val="Normal"/>
    <w:next w:val="Normal"/>
    <w:autoRedefine/>
    <w:uiPriority w:val="39"/>
    <w:unhideWhenUsed/>
    <w:rsid w:val="006148BA"/>
    <w:pPr>
      <w:spacing w:after="100"/>
    </w:pPr>
  </w:style>
  <w:style w:type="paragraph" w:styleId="TOC2">
    <w:name w:val="toc 2"/>
    <w:basedOn w:val="Normal"/>
    <w:next w:val="Normal"/>
    <w:autoRedefine/>
    <w:uiPriority w:val="39"/>
    <w:unhideWhenUsed/>
    <w:rsid w:val="006148BA"/>
    <w:pPr>
      <w:spacing w:after="100"/>
      <w:ind w:left="240"/>
    </w:pPr>
  </w:style>
  <w:style w:type="character" w:styleId="Hyperlink">
    <w:name w:val="Hyperlink"/>
    <w:basedOn w:val="DefaultParagraphFont"/>
    <w:uiPriority w:val="99"/>
    <w:unhideWhenUsed/>
    <w:rsid w:val="006148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0FFFC1B-F8D3-4D3A-B049-453D8CE16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15</Pages>
  <Words>2653</Words>
  <Characters>15123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Milena Ilieva (2231625)</cp:lastModifiedBy>
  <cp:revision>22</cp:revision>
  <dcterms:created xsi:type="dcterms:W3CDTF">2023-08-17T00:49:00Z</dcterms:created>
  <dcterms:modified xsi:type="dcterms:W3CDTF">2023-08-18T11:44:00Z</dcterms:modified>
</cp:coreProperties>
</file>