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304D" w:rsidRDefault="008C0CFD"/>
    <w:p w:rsidR="008C0CFD" w:rsidRPr="008C0CFD" w:rsidRDefault="008C0CFD">
      <w:pPr>
        <w:rPr>
          <w:b/>
        </w:rPr>
      </w:pPr>
      <w:r w:rsidRPr="008C0CFD">
        <w:rPr>
          <w:b/>
        </w:rPr>
        <w:t>Oligopoly</w:t>
      </w:r>
      <w:r>
        <w:rPr>
          <w:b/>
        </w:rPr>
        <w:t xml:space="preserve"> question answers</w:t>
      </w:r>
      <w:bookmarkStart w:id="0" w:name="_GoBack"/>
      <w:bookmarkEnd w:id="0"/>
    </w:p>
    <w:p w:rsidR="008C0CFD" w:rsidRDefault="008C0CFD" w:rsidP="008C0CFD">
      <w:pPr>
        <w:pStyle w:val="ListParagraph"/>
        <w:numPr>
          <w:ilvl w:val="0"/>
          <w:numId w:val="1"/>
        </w:numPr>
      </w:pPr>
      <w:r>
        <w:t>Which countries are members of the OPEC cartel and what are its objectives?</w:t>
      </w:r>
    </w:p>
    <w:p w:rsidR="008C0CFD" w:rsidRDefault="008C0CFD" w:rsidP="008C0CFD">
      <w:r>
        <w:t xml:space="preserve">The five founding members were Saudi Arabia, Iran, Iraq, Kuwait and Venezuela. Today it has twelve members, including Nigeria, Angola, Libya, Algeria, Qatar, United Arab Emirates and Ecuador. Its stated objectives are: </w:t>
      </w:r>
    </w:p>
    <w:p w:rsidR="008C0CFD" w:rsidRDefault="008C0CFD" w:rsidP="008C0CFD">
      <w:r>
        <w:t>(</w:t>
      </w:r>
      <w:proofErr w:type="spellStart"/>
      <w:r>
        <w:t>i</w:t>
      </w:r>
      <w:proofErr w:type="spellEnd"/>
      <w:r>
        <w:t>)</w:t>
      </w:r>
      <w:r>
        <w:tab/>
        <w:t xml:space="preserve">The co-ordination and unification of the petroleum policies of member countries and </w:t>
      </w:r>
    </w:p>
    <w:p w:rsidR="008C0CFD" w:rsidRDefault="008C0CFD" w:rsidP="008C0CFD">
      <w:r>
        <w:t>(ii)</w:t>
      </w:r>
      <w:r>
        <w:tab/>
        <w:t>The organisation of means to ensure the stabilisation of prices, eliminating harmful and unnecessary fluctuations.</w:t>
      </w:r>
    </w:p>
    <w:p w:rsidR="008C0CFD" w:rsidRDefault="008C0CFD" w:rsidP="008C0CFD">
      <w:pPr>
        <w:pStyle w:val="ListParagraph"/>
        <w:numPr>
          <w:ilvl w:val="0"/>
          <w:numId w:val="1"/>
        </w:numPr>
      </w:pPr>
      <w:r>
        <w:t>How has OPEC’s behaviour affected oil prices and have the problems of a typical cartel been experienced by OPEC?</w:t>
      </w:r>
    </w:p>
    <w:p w:rsidR="008C0CFD" w:rsidRDefault="008C0CFD" w:rsidP="008C0CFD">
      <w:r>
        <w:t>The OPEC members could determine their oil revenue by deciding how much oil to produce. Saudi Arabian crude oil was the ‘market leader’ and when this price was set, the other OPEC members set their prices in line with this. This was therefore a case of dominant ‘firm’ price leadership. With inelastic demand, prices were able to increase without a significant fall in sales or revenue, though both did occur with the recession of the early 1980s.</w:t>
      </w:r>
    </w:p>
    <w:p w:rsidR="008C0CFD" w:rsidRDefault="008C0CFD" w:rsidP="008C0CFD">
      <w:r>
        <w:t xml:space="preserve">As demand did fall, OPEC agreed to impose a quota on its members in order to maintain prices. However, typical cartel problems began to emerge, with members breaking the agreement and trying to sell more than their allocated quota. Together with increased output from non-OPEC members, the ‘spot’ price of oil had to fall. </w:t>
      </w:r>
    </w:p>
    <w:p w:rsidR="008C0CFD" w:rsidRDefault="008C0CFD" w:rsidP="008C0CFD">
      <w:r>
        <w:t>By making agreements between its members about the quantity of oil that will be sold, OPEC is able to influence oil prices. However, as was seen throughout 2014 and the start of 2015, oil prices fell significantly. Part of the reason is that members of OPEC, including Saudi Arabia, have been unwilling to cut back on their production. This has meant that supply has remained high, pushing down oil prices. The hope of OPEC members is that higher-cost producers will be driven from the market, once more strengthening OPEC’s position.</w:t>
      </w:r>
    </w:p>
    <w:sectPr w:rsidR="008C0C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D82A01"/>
    <w:multiLevelType w:val="hybridMultilevel"/>
    <w:tmpl w:val="96027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0CFD"/>
    <w:rsid w:val="00834B16"/>
    <w:rsid w:val="008C0CFD"/>
    <w:rsid w:val="008C7FE8"/>
    <w:rsid w:val="00A21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8C0CF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8C0C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291</Words>
  <Characters>1662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cp:revision>
  <dcterms:created xsi:type="dcterms:W3CDTF">2017-08-10T17:04:00Z</dcterms:created>
  <dcterms:modified xsi:type="dcterms:W3CDTF">2017-08-10T17:05:00Z</dcterms:modified>
</cp:coreProperties>
</file>