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3063979"/>
        <w:docPartObj>
          <w:docPartGallery w:val="Cover Pages"/>
          <w:docPartUnique/>
        </w:docPartObj>
      </w:sdtPr>
      <w:sdtContent>
        <w:p w14:paraId="006BE826" w14:textId="02C569AD" w:rsidR="00125A7A" w:rsidRDefault="00125A7A"/>
        <w:p w14:paraId="5FF0BE8C" w14:textId="5C479289" w:rsidR="00125A7A" w:rsidRDefault="00125A7A">
          <w:r>
            <w:rPr>
              <w:noProof/>
              <w:lang w:eastAsia="zh-CN"/>
            </w:rPr>
            <mc:AlternateContent>
              <mc:Choice Requires="wps">
                <w:drawing>
                  <wp:anchor distT="0" distB="0" distL="182880" distR="182880" simplePos="0" relativeHeight="251658241" behindDoc="0" locked="0" layoutInCell="1" allowOverlap="1" wp14:anchorId="40CD82D6" wp14:editId="41D2A5A4">
                    <wp:simplePos x="0" y="0"/>
                    <wp:positionH relativeFrom="margin">
                      <wp:posOffset>-726440</wp:posOffset>
                    </wp:positionH>
                    <wp:positionV relativeFrom="page">
                      <wp:posOffset>4867275</wp:posOffset>
                    </wp:positionV>
                    <wp:extent cx="7315200" cy="2460625"/>
                    <wp:effectExtent l="0" t="0" r="0"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7315200" cy="2460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EEF027" w14:textId="135AA9E1" w:rsidR="00125A7A" w:rsidRDefault="00C84E4C" w:rsidP="00125A7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25A7A">
                                      <w:rPr>
                                        <w:color w:val="4472C4" w:themeColor="accent1"/>
                                        <w:sz w:val="72"/>
                                        <w:szCs w:val="72"/>
                                      </w:rPr>
                                      <w:t>Mental Disorders and Psychopathology</w:t>
                                    </w:r>
                                  </w:sdtContent>
                                </w:sdt>
                              </w:p>
                              <w:p w14:paraId="2B7FC709" w14:textId="5AB8FCB8" w:rsidR="00125A7A" w:rsidRPr="00F36097" w:rsidRDefault="00125A7A" w:rsidP="00125A7A">
                                <w:pPr>
                                  <w:pStyle w:val="NoSpacing"/>
                                  <w:spacing w:before="40" w:after="560" w:line="216" w:lineRule="auto"/>
                                  <w:rPr>
                                    <w:color w:val="4472C4" w:themeColor="accent1"/>
                                    <w:sz w:val="72"/>
                                    <w:szCs w:val="72"/>
                                  </w:rPr>
                                </w:pPr>
                                <w:r>
                                  <w:rPr>
                                    <w:caps/>
                                    <w:color w:val="1F4E79" w:themeColor="accent5" w:themeShade="80"/>
                                    <w:sz w:val="28"/>
                                    <w:szCs w:val="28"/>
                                  </w:rPr>
                                  <w:t>BmHP6006</w:t>
                                </w:r>
                                <w:r>
                                  <w:rPr>
                                    <w:color w:val="4472C4" w:themeColor="accent1"/>
                                    <w:sz w:val="72"/>
                                    <w:szCs w:val="72"/>
                                  </w:rPr>
                                  <w:t xml:space="preserve"> </w:t>
                                </w:r>
                                <w:r>
                                  <w:rPr>
                                    <w:caps/>
                                    <w:color w:val="1F4E79" w:themeColor="accent5" w:themeShade="80"/>
                                    <w:sz w:val="28"/>
                                    <w:szCs w:val="28"/>
                                  </w:rPr>
                                  <w:t>Assessment 1:  debate and supporting paper</w:t>
                                </w:r>
                              </w:p>
                              <w:p w14:paraId="600366F4" w14:textId="2FD6D9EC" w:rsidR="00125A7A" w:rsidRDefault="00C84E4C" w:rsidP="00125A7A">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125A7A">
                                      <w:rPr>
                                        <w:caps/>
                                        <w:color w:val="5B9BD5" w:themeColor="accent5"/>
                                        <w:sz w:val="24"/>
                                        <w:szCs w:val="24"/>
                                      </w:rPr>
                                      <w:t>Enkeleda Tafa (2020203)</w:t>
                                    </w:r>
                                  </w:sdtContent>
                                </w:sdt>
                              </w:p>
                              <w:p w14:paraId="7D9191CD" w14:textId="6C889B77" w:rsidR="00125A7A" w:rsidRDefault="00125A7A" w:rsidP="00125A7A">
                                <w:pPr>
                                  <w:pStyle w:val="NoSpacing"/>
                                  <w:spacing w:before="80" w:after="40"/>
                                  <w:rPr>
                                    <w:caps/>
                                    <w:color w:val="000000" w:themeColor="text1"/>
                                    <w:sz w:val="24"/>
                                    <w:szCs w:val="24"/>
                                  </w:rPr>
                                </w:pPr>
                                <w:r>
                                  <w:rPr>
                                    <w:caps/>
                                    <w:color w:val="2F5496" w:themeColor="accent1" w:themeShade="BF"/>
                                    <w:sz w:val="24"/>
                                    <w:szCs w:val="24"/>
                                  </w:rPr>
                                  <w:t>lECTURER NAME:  Samuel abah</w:t>
                                </w:r>
                              </w:p>
                              <w:p w14:paraId="54936CA4" w14:textId="77777777" w:rsidR="00125A7A" w:rsidRPr="00300185" w:rsidRDefault="00125A7A" w:rsidP="00125A7A">
                                <w:pPr>
                                  <w:pStyle w:val="NoSpacing"/>
                                  <w:spacing w:before="80" w:after="40"/>
                                  <w:rPr>
                                    <w:caps/>
                                    <w:color w:val="000000" w:themeColor="text1"/>
                                    <w:sz w:val="24"/>
                                    <w:szCs w:val="24"/>
                                  </w:rPr>
                                </w:pPr>
                              </w:p>
                              <w:p w14:paraId="36BBC37E" w14:textId="77777777" w:rsidR="00125A7A" w:rsidRDefault="00125A7A" w:rsidP="00125A7A">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40CD82D6">
                    <v:stroke joinstyle="miter"/>
                    <v:path gradientshapeok="t" o:connecttype="rect"/>
                  </v:shapetype>
                  <v:shape id="Text Box 131" style="position:absolute;margin-left:-57.2pt;margin-top:383.25pt;width:8in;height:193.75pt;z-index:251658241;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">
                    <v:textbox inset="0,0,0,0">
                      <w:txbxContent>
                        <w:p w:rsidR="00125A7A" w:rsidP="00125A7A" w:rsidRDefault="003E55B9" w14:paraId="2AEEF027" w14:textId="135AA9E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25A7A">
                                <w:rPr>
                                  <w:color w:val="4472C4" w:themeColor="accent1"/>
                                  <w:sz w:val="72"/>
                                  <w:szCs w:val="72"/>
                                </w:rPr>
                                <w:t>Mental Disorders and Psychopathology</w:t>
                              </w:r>
                            </w:sdtContent>
                          </w:sdt>
                        </w:p>
                        <w:p w:rsidRPr="00F36097" w:rsidR="00125A7A" w:rsidP="00125A7A" w:rsidRDefault="00125A7A" w14:paraId="2B7FC709" w14:textId="5AB8FCB8">
                          <w:pPr>
                            <w:pStyle w:val="NoSpacing"/>
                            <w:spacing w:before="40" w:after="560" w:line="216" w:lineRule="auto"/>
                            <w:rPr>
                              <w:color w:val="4472C4" w:themeColor="accent1"/>
                              <w:sz w:val="72"/>
                              <w:szCs w:val="72"/>
                            </w:rPr>
                          </w:pPr>
                          <w:r>
                            <w:rPr>
                              <w:caps/>
                              <w:color w:val="1F4E79" w:themeColor="accent5" w:themeShade="80"/>
                              <w:sz w:val="28"/>
                              <w:szCs w:val="28"/>
                            </w:rPr>
                            <w:t>BmHP6006</w:t>
                          </w:r>
                          <w:r>
                            <w:rPr>
                              <w:color w:val="4472C4" w:themeColor="accent1"/>
                              <w:sz w:val="72"/>
                              <w:szCs w:val="72"/>
                            </w:rPr>
                            <w:t xml:space="preserve"> </w:t>
                          </w:r>
                          <w:r>
                            <w:rPr>
                              <w:caps/>
                              <w:color w:val="1F4E79" w:themeColor="accent5" w:themeShade="80"/>
                              <w:sz w:val="28"/>
                              <w:szCs w:val="28"/>
                            </w:rPr>
                            <w:t>Assessment 1:  debate and supporting paper</w:t>
                          </w:r>
                        </w:p>
                        <w:p w:rsidR="00125A7A" w:rsidP="00125A7A" w:rsidRDefault="003E55B9" w14:paraId="600366F4" w14:textId="2FD6D9EC">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125A7A">
                                <w:rPr>
                                  <w:caps/>
                                  <w:color w:val="5B9BD5" w:themeColor="accent5"/>
                                  <w:sz w:val="24"/>
                                  <w:szCs w:val="24"/>
                                </w:rPr>
                                <w:t>Enkeleda Tafa (2020203)</w:t>
                              </w:r>
                            </w:sdtContent>
                          </w:sdt>
                        </w:p>
                        <w:p w:rsidR="00125A7A" w:rsidP="00125A7A" w:rsidRDefault="00125A7A" w14:paraId="7D9191CD" w14:textId="6C889B77">
                          <w:pPr>
                            <w:pStyle w:val="NoSpacing"/>
                            <w:spacing w:before="80" w:after="40"/>
                            <w:rPr>
                              <w:caps/>
                              <w:color w:val="000000" w:themeColor="text1"/>
                              <w:sz w:val="24"/>
                              <w:szCs w:val="24"/>
                            </w:rPr>
                          </w:pPr>
                          <w:r>
                            <w:rPr>
                              <w:caps/>
                              <w:color w:val="2F5496" w:themeColor="accent1" w:themeShade="BF"/>
                              <w:sz w:val="24"/>
                              <w:szCs w:val="24"/>
                            </w:rPr>
                            <w:t>lECTURER NAME:  Samuel abah</w:t>
                          </w:r>
                        </w:p>
                        <w:p w:rsidRPr="00300185" w:rsidR="00125A7A" w:rsidP="00125A7A" w:rsidRDefault="00125A7A" w14:paraId="54936CA4" w14:textId="77777777">
                          <w:pPr>
                            <w:pStyle w:val="NoSpacing"/>
                            <w:spacing w:before="80" w:after="40"/>
                            <w:rPr>
                              <w:caps/>
                              <w:color w:val="000000" w:themeColor="text1"/>
                              <w:sz w:val="24"/>
                              <w:szCs w:val="24"/>
                            </w:rPr>
                          </w:pPr>
                        </w:p>
                        <w:p w:rsidR="00125A7A" w:rsidP="00125A7A" w:rsidRDefault="00125A7A" w14:paraId="36BBC37E" w14:textId="77777777">
                          <w:pPr>
                            <w:pStyle w:val="NoSpacing"/>
                            <w:spacing w:before="80" w:after="40"/>
                            <w:rPr>
                              <w:caps/>
                              <w:color w:val="5B9BD5" w:themeColor="accent5"/>
                              <w:sz w:val="24"/>
                              <w:szCs w:val="24"/>
                            </w:rPr>
                          </w:pP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8240" behindDoc="0" locked="0" layoutInCell="1" allowOverlap="1" wp14:anchorId="2F7E2704" wp14:editId="433FE56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5D2EDDC9" w14:textId="17EE32C5" w:rsidR="00125A7A" w:rsidRDefault="00125A7A">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ect id="Rectangle 132"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4472c4 [3204]" stroked="f" strokeweight="1pt" w14:anchorId="2F7E27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125A7A" w:rsidRDefault="00125A7A" w14:paraId="5D2EDDC9" w14:textId="17EE32C5">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72971036" w14:textId="5E61EE88" w:rsidR="00125A7A" w:rsidRDefault="00125A7A">
      <w:r w:rsidRPr="00125A7A">
        <w:rPr>
          <w:noProof/>
        </w:rPr>
        <w:drawing>
          <wp:inline distT="0" distB="0" distL="0" distR="0" wp14:anchorId="11D7810B" wp14:editId="3D6F48C2">
            <wp:extent cx="5731510" cy="3223895"/>
            <wp:effectExtent l="0" t="0" r="0" b="1905"/>
            <wp:docPr id="380844745" name="Picture 380844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44745" name=""/>
                    <pic:cNvPicPr/>
                  </pic:nvPicPr>
                  <pic:blipFill>
                    <a:blip r:embed="rId7"/>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2D2CED48" wp14:editId="6C9FC414">
            <wp:extent cx="5731510" cy="3223895"/>
            <wp:effectExtent l="0" t="0" r="0" b="1905"/>
            <wp:docPr id="199521852" name="Picture 199521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21852" name=""/>
                    <pic:cNvPicPr/>
                  </pic:nvPicPr>
                  <pic:blipFill>
                    <a:blip r:embed="rId8"/>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62E08A00" wp14:editId="34D6ABD1">
            <wp:extent cx="5731510" cy="3223895"/>
            <wp:effectExtent l="0" t="0" r="0" b="1905"/>
            <wp:docPr id="94746285" name="Picture 94746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6285" name=""/>
                    <pic:cNvPicPr/>
                  </pic:nvPicPr>
                  <pic:blipFill>
                    <a:blip r:embed="rId9"/>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3938DF77" wp14:editId="33CA9AF3">
            <wp:extent cx="5731510" cy="3223895"/>
            <wp:effectExtent l="0" t="0" r="0" b="1905"/>
            <wp:docPr id="1939281935" name="Picture 1939281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281935" name=""/>
                    <pic:cNvPicPr/>
                  </pic:nvPicPr>
                  <pic:blipFill>
                    <a:blip r:embed="rId10"/>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6989E5E8" wp14:editId="1C509E11">
            <wp:extent cx="5731510" cy="3223895"/>
            <wp:effectExtent l="0" t="0" r="0" b="1905"/>
            <wp:docPr id="1381832113" name="Picture 1381832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32113" name=""/>
                    <pic:cNvPicPr/>
                  </pic:nvPicPr>
                  <pic:blipFill>
                    <a:blip r:embed="rId11"/>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2646E02D" wp14:editId="34C21EFD">
            <wp:extent cx="5731510" cy="3223895"/>
            <wp:effectExtent l="0" t="0" r="0" b="1905"/>
            <wp:docPr id="2040249311" name="Picture 2040249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49311" name=""/>
                    <pic:cNvPicPr/>
                  </pic:nvPicPr>
                  <pic:blipFill>
                    <a:blip r:embed="rId12"/>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5BC17721" wp14:editId="56D3DD5F">
            <wp:extent cx="5731510" cy="3223895"/>
            <wp:effectExtent l="0" t="0" r="0" b="1905"/>
            <wp:docPr id="988144345" name="Picture 988144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44345" name=""/>
                    <pic:cNvPicPr/>
                  </pic:nvPicPr>
                  <pic:blipFill>
                    <a:blip r:embed="rId13"/>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479CE631" wp14:editId="287893C9">
            <wp:extent cx="5731510" cy="3223895"/>
            <wp:effectExtent l="0" t="0" r="0" b="1905"/>
            <wp:docPr id="179378371" name="Picture 1793783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78371" name=""/>
                    <pic:cNvPicPr/>
                  </pic:nvPicPr>
                  <pic:blipFill>
                    <a:blip r:embed="rId14"/>
                    <a:stretch>
                      <a:fillRect/>
                    </a:stretch>
                  </pic:blipFill>
                  <pic:spPr>
                    <a:xfrm>
                      <a:off x="0" y="0"/>
                      <a:ext cx="5731510" cy="3223895"/>
                    </a:xfrm>
                    <a:prstGeom prst="rect">
                      <a:avLst/>
                    </a:prstGeom>
                  </pic:spPr>
                </pic:pic>
              </a:graphicData>
            </a:graphic>
          </wp:inline>
        </w:drawing>
      </w:r>
      <w:r w:rsidRPr="00125A7A">
        <w:rPr>
          <w:noProof/>
        </w:rPr>
        <w:drawing>
          <wp:inline distT="0" distB="0" distL="0" distR="0" wp14:anchorId="6E08C699" wp14:editId="73738A2F">
            <wp:extent cx="5731510" cy="3223895"/>
            <wp:effectExtent l="0" t="0" r="0" b="1905"/>
            <wp:docPr id="317824466" name="Picture 317824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24466" name=""/>
                    <pic:cNvPicPr/>
                  </pic:nvPicPr>
                  <pic:blipFill>
                    <a:blip r:embed="rId15"/>
                    <a:stretch>
                      <a:fillRect/>
                    </a:stretch>
                  </pic:blipFill>
                  <pic:spPr>
                    <a:xfrm>
                      <a:off x="0" y="0"/>
                      <a:ext cx="5731510" cy="3223895"/>
                    </a:xfrm>
                    <a:prstGeom prst="rect">
                      <a:avLst/>
                    </a:prstGeom>
                  </pic:spPr>
                </pic:pic>
              </a:graphicData>
            </a:graphic>
          </wp:inline>
        </w:drawing>
      </w:r>
    </w:p>
    <w:p w14:paraId="1068E181" w14:textId="40B9CD74" w:rsidR="00125A7A" w:rsidRDefault="00125A7A"/>
    <w:p w14:paraId="330BBDE6" w14:textId="77777777" w:rsidR="00125A7A" w:rsidRDefault="00125A7A">
      <w:r>
        <w:br w:type="page"/>
      </w:r>
    </w:p>
    <w:p w14:paraId="322B4318" w14:textId="58407C22" w:rsidR="00125A7A" w:rsidRPr="008C239A" w:rsidRDefault="00125A7A" w:rsidP="008C239A">
      <w:pPr>
        <w:spacing w:line="360" w:lineRule="auto"/>
        <w:rPr>
          <w:rFonts w:ascii="Arial" w:hAnsi="Arial" w:cs="Arial"/>
          <w:b/>
          <w:bCs/>
          <w:sz w:val="22"/>
          <w:szCs w:val="22"/>
        </w:rPr>
      </w:pPr>
      <w:r w:rsidRPr="008C239A">
        <w:rPr>
          <w:rFonts w:ascii="Arial" w:hAnsi="Arial" w:cs="Arial"/>
          <w:b/>
          <w:bCs/>
          <w:sz w:val="22"/>
          <w:szCs w:val="22"/>
        </w:rPr>
        <w:t>Supporting Paper</w:t>
      </w:r>
    </w:p>
    <w:p w14:paraId="12294F73" w14:textId="77777777" w:rsidR="00125A7A" w:rsidRPr="008C239A" w:rsidRDefault="00125A7A" w:rsidP="008C239A">
      <w:pPr>
        <w:spacing w:line="360" w:lineRule="auto"/>
        <w:rPr>
          <w:rFonts w:ascii="Arial" w:hAnsi="Arial" w:cs="Arial"/>
          <w:b/>
          <w:bCs/>
          <w:sz w:val="22"/>
          <w:szCs w:val="22"/>
        </w:rPr>
      </w:pPr>
    </w:p>
    <w:p w14:paraId="10AB6589" w14:textId="59F455B7" w:rsidR="008B1947" w:rsidRPr="008C239A" w:rsidRDefault="008B1947" w:rsidP="008C239A">
      <w:pPr>
        <w:spacing w:line="360" w:lineRule="auto"/>
        <w:rPr>
          <w:rFonts w:ascii="Arial" w:hAnsi="Arial" w:cs="Arial"/>
          <w:b/>
          <w:bCs/>
          <w:sz w:val="22"/>
          <w:szCs w:val="22"/>
        </w:rPr>
      </w:pPr>
      <w:r w:rsidRPr="008C239A">
        <w:rPr>
          <w:rFonts w:ascii="Arial" w:hAnsi="Arial" w:cs="Arial"/>
          <w:b/>
          <w:bCs/>
          <w:sz w:val="22"/>
          <w:szCs w:val="22"/>
        </w:rPr>
        <w:t xml:space="preserve">Table of contents: </w:t>
      </w:r>
    </w:p>
    <w:p w14:paraId="0576EA12" w14:textId="77777777" w:rsidR="008B1947" w:rsidRPr="008C239A" w:rsidRDefault="008B1947" w:rsidP="008C239A">
      <w:pPr>
        <w:spacing w:line="360" w:lineRule="auto"/>
        <w:rPr>
          <w:rFonts w:ascii="Arial" w:hAnsi="Arial" w:cs="Arial"/>
          <w:b/>
          <w:bCs/>
          <w:sz w:val="22"/>
          <w:szCs w:val="22"/>
        </w:rPr>
      </w:pPr>
    </w:p>
    <w:p w14:paraId="2446178E" w14:textId="1747991A" w:rsidR="00E875F0" w:rsidRPr="008C239A" w:rsidRDefault="00E875F0" w:rsidP="008C239A">
      <w:pPr>
        <w:pStyle w:val="ListParagraph"/>
        <w:numPr>
          <w:ilvl w:val="0"/>
          <w:numId w:val="2"/>
        </w:numPr>
        <w:spacing w:line="360" w:lineRule="auto"/>
        <w:outlineLvl w:val="1"/>
        <w:rPr>
          <w:rFonts w:ascii="Arial" w:eastAsia="Times New Roman" w:hAnsi="Arial" w:cs="Arial"/>
          <w:b/>
          <w:bCs/>
          <w:color w:val="0E101A"/>
          <w:kern w:val="0"/>
          <w:sz w:val="22"/>
          <w:szCs w:val="22"/>
          <w:lang w:eastAsia="en-GB"/>
          <w14:ligatures w14:val="none"/>
        </w:rPr>
      </w:pPr>
      <w:r w:rsidRPr="008C239A">
        <w:rPr>
          <w:rFonts w:ascii="Arial" w:hAnsi="Arial" w:cs="Arial"/>
          <w:b/>
          <w:bCs/>
          <w:sz w:val="22"/>
          <w:szCs w:val="22"/>
        </w:rPr>
        <w:t xml:space="preserve">Introduction and </w:t>
      </w:r>
      <w:r w:rsidRPr="008C239A">
        <w:rPr>
          <w:rFonts w:ascii="Arial" w:eastAsia="Times New Roman" w:hAnsi="Arial" w:cs="Arial"/>
          <w:b/>
          <w:bCs/>
          <w:color w:val="0E101A"/>
          <w:kern w:val="0"/>
          <w:sz w:val="22"/>
          <w:szCs w:val="22"/>
          <w:lang w:eastAsia="en-GB"/>
          <w14:ligatures w14:val="none"/>
        </w:rPr>
        <w:t>Selection of a disorder</w:t>
      </w:r>
    </w:p>
    <w:p w14:paraId="30025563" w14:textId="77777777" w:rsidR="00E875F0" w:rsidRPr="008C239A" w:rsidRDefault="00E875F0" w:rsidP="008C239A">
      <w:pPr>
        <w:pStyle w:val="Heading1"/>
        <w:numPr>
          <w:ilvl w:val="0"/>
          <w:numId w:val="2"/>
        </w:numPr>
        <w:spacing w:before="0" w:beforeAutospacing="0" w:after="0" w:afterAutospacing="0" w:line="360" w:lineRule="auto"/>
        <w:rPr>
          <w:rStyle w:val="Strong"/>
          <w:rFonts w:ascii="Arial" w:eastAsiaTheme="minorEastAsia" w:hAnsi="Arial" w:cs="Arial"/>
          <w:b/>
          <w:bCs/>
          <w:color w:val="0E101A"/>
          <w:sz w:val="22"/>
          <w:szCs w:val="22"/>
        </w:rPr>
      </w:pPr>
      <w:r w:rsidRPr="008C239A">
        <w:rPr>
          <w:rStyle w:val="Strong"/>
          <w:rFonts w:ascii="Arial" w:eastAsiaTheme="minorEastAsia" w:hAnsi="Arial" w:cs="Arial"/>
          <w:b/>
          <w:bCs/>
          <w:color w:val="0E101A"/>
          <w:sz w:val="22"/>
          <w:szCs w:val="22"/>
        </w:rPr>
        <w:t>History, contemporary, provisions and treatment for MDD</w:t>
      </w:r>
    </w:p>
    <w:p w14:paraId="7A3DDF38" w14:textId="72C24D8B" w:rsidR="005929B2" w:rsidRPr="008C239A" w:rsidRDefault="005929B2" w:rsidP="008C239A">
      <w:pPr>
        <w:pStyle w:val="NormalWeb"/>
        <w:numPr>
          <w:ilvl w:val="0"/>
          <w:numId w:val="2"/>
        </w:numPr>
        <w:spacing w:before="0" w:beforeAutospacing="0" w:after="0" w:afterAutospacing="0" w:line="360" w:lineRule="auto"/>
        <w:rPr>
          <w:rStyle w:val="Strong"/>
          <w:rFonts w:ascii="Arial" w:hAnsi="Arial" w:cs="Arial"/>
          <w:color w:val="0E101A"/>
          <w:sz w:val="22"/>
          <w:szCs w:val="22"/>
        </w:rPr>
      </w:pPr>
      <w:r w:rsidRPr="008C239A">
        <w:rPr>
          <w:rFonts w:ascii="Arial" w:hAnsi="Arial" w:cs="Arial"/>
          <w:b/>
          <w:bCs/>
          <w:color w:val="0E101A"/>
          <w:sz w:val="22"/>
          <w:szCs w:val="22"/>
        </w:rPr>
        <w:t>Positive and Negative aspects</w:t>
      </w:r>
    </w:p>
    <w:p w14:paraId="3CEF7B48" w14:textId="77777777" w:rsidR="00E875F0" w:rsidRPr="008C239A" w:rsidRDefault="00E875F0" w:rsidP="008C239A">
      <w:pPr>
        <w:pStyle w:val="NormalWeb"/>
        <w:numPr>
          <w:ilvl w:val="0"/>
          <w:numId w:val="2"/>
        </w:numPr>
        <w:spacing w:before="0" w:beforeAutospacing="0" w:after="0" w:afterAutospacing="0" w:line="360" w:lineRule="auto"/>
        <w:rPr>
          <w:rFonts w:ascii="Arial" w:hAnsi="Arial" w:cs="Arial"/>
          <w:b/>
          <w:bCs/>
          <w:color w:val="0E101A"/>
          <w:sz w:val="22"/>
          <w:szCs w:val="22"/>
        </w:rPr>
      </w:pPr>
      <w:r w:rsidRPr="008C239A">
        <w:rPr>
          <w:rFonts w:ascii="Arial" w:hAnsi="Arial" w:cs="Arial"/>
          <w:b/>
          <w:bCs/>
          <w:color w:val="0E101A"/>
          <w:sz w:val="22"/>
          <w:szCs w:val="22"/>
        </w:rPr>
        <w:t>Information and Statistics</w:t>
      </w:r>
    </w:p>
    <w:p w14:paraId="01E74EF3" w14:textId="6653EE72" w:rsidR="00E875F0" w:rsidRPr="008C239A" w:rsidRDefault="00E875F0" w:rsidP="008C239A">
      <w:pPr>
        <w:pStyle w:val="NormalWeb"/>
        <w:numPr>
          <w:ilvl w:val="0"/>
          <w:numId w:val="2"/>
        </w:numPr>
        <w:spacing w:before="0" w:beforeAutospacing="0" w:after="0" w:afterAutospacing="0" w:line="360" w:lineRule="auto"/>
        <w:rPr>
          <w:rStyle w:val="Strong"/>
          <w:rFonts w:ascii="Arial" w:hAnsi="Arial" w:cs="Arial"/>
          <w:color w:val="0E101A"/>
          <w:sz w:val="22"/>
          <w:szCs w:val="22"/>
        </w:rPr>
      </w:pPr>
      <w:r w:rsidRPr="008C239A">
        <w:rPr>
          <w:rStyle w:val="Strong"/>
          <w:rFonts w:ascii="Arial" w:eastAsiaTheme="minorEastAsia" w:hAnsi="Arial" w:cs="Arial"/>
          <w:color w:val="0E101A"/>
          <w:sz w:val="22"/>
          <w:szCs w:val="22"/>
        </w:rPr>
        <w:t>Problems in the provision, professional support, or policy</w:t>
      </w:r>
    </w:p>
    <w:p w14:paraId="60E8A5C3" w14:textId="77777777" w:rsidR="00E875F0" w:rsidRPr="008C239A" w:rsidRDefault="00E875F0" w:rsidP="008C239A">
      <w:pPr>
        <w:pStyle w:val="ListParagraph"/>
        <w:numPr>
          <w:ilvl w:val="0"/>
          <w:numId w:val="2"/>
        </w:numPr>
        <w:spacing w:line="360" w:lineRule="auto"/>
        <w:rPr>
          <w:rStyle w:val="Strong"/>
          <w:rFonts w:ascii="Arial" w:hAnsi="Arial" w:cs="Arial"/>
          <w:sz w:val="22"/>
          <w:szCs w:val="22"/>
        </w:rPr>
      </w:pPr>
      <w:r w:rsidRPr="008C239A">
        <w:rPr>
          <w:rStyle w:val="Strong"/>
          <w:rFonts w:ascii="Arial" w:eastAsiaTheme="minorEastAsia" w:hAnsi="Arial" w:cs="Arial"/>
          <w:color w:val="0E101A"/>
          <w:sz w:val="22"/>
          <w:szCs w:val="22"/>
        </w:rPr>
        <w:t>Conclusion </w:t>
      </w:r>
    </w:p>
    <w:p w14:paraId="30951545" w14:textId="065A86C9" w:rsidR="008C239A" w:rsidRPr="008C239A" w:rsidRDefault="008C239A" w:rsidP="008C239A">
      <w:pPr>
        <w:pStyle w:val="ListParagraph"/>
        <w:numPr>
          <w:ilvl w:val="0"/>
          <w:numId w:val="2"/>
        </w:numPr>
        <w:spacing w:line="360" w:lineRule="auto"/>
        <w:rPr>
          <w:rStyle w:val="Strong"/>
          <w:rFonts w:ascii="Arial" w:hAnsi="Arial" w:cs="Arial"/>
          <w:sz w:val="22"/>
          <w:szCs w:val="22"/>
        </w:rPr>
      </w:pPr>
      <w:r w:rsidRPr="008C239A">
        <w:rPr>
          <w:rStyle w:val="Strong"/>
          <w:rFonts w:ascii="Arial" w:eastAsiaTheme="minorEastAsia" w:hAnsi="Arial" w:cs="Arial"/>
          <w:color w:val="0E101A"/>
          <w:sz w:val="22"/>
          <w:szCs w:val="22"/>
        </w:rPr>
        <w:t>Reference list</w:t>
      </w:r>
    </w:p>
    <w:p w14:paraId="60BF1195" w14:textId="483F8759" w:rsidR="002A50E1" w:rsidRPr="008C239A" w:rsidRDefault="002A50E1" w:rsidP="008C239A">
      <w:pPr>
        <w:spacing w:line="360" w:lineRule="auto"/>
        <w:rPr>
          <w:rFonts w:ascii="Arial" w:hAnsi="Arial" w:cs="Arial"/>
          <w:b/>
          <w:bCs/>
          <w:sz w:val="22"/>
          <w:szCs w:val="22"/>
        </w:rPr>
      </w:pPr>
    </w:p>
    <w:p w14:paraId="48383E65" w14:textId="77777777" w:rsidR="002A50E1" w:rsidRPr="008C239A" w:rsidRDefault="002A50E1" w:rsidP="008C239A">
      <w:pPr>
        <w:spacing w:line="360" w:lineRule="auto"/>
        <w:rPr>
          <w:rFonts w:ascii="Arial" w:hAnsi="Arial" w:cs="Arial"/>
          <w:b/>
          <w:bCs/>
          <w:sz w:val="22"/>
          <w:szCs w:val="22"/>
        </w:rPr>
      </w:pPr>
      <w:r w:rsidRPr="008C239A">
        <w:rPr>
          <w:rFonts w:ascii="Arial" w:hAnsi="Arial" w:cs="Arial"/>
          <w:b/>
          <w:bCs/>
          <w:sz w:val="22"/>
          <w:szCs w:val="22"/>
        </w:rPr>
        <w:br w:type="page"/>
      </w:r>
    </w:p>
    <w:p w14:paraId="07725550" w14:textId="02E0BAAD" w:rsidR="008B1947" w:rsidRPr="008C239A" w:rsidRDefault="002A50E1" w:rsidP="008C239A">
      <w:pPr>
        <w:pStyle w:val="ListParagraph"/>
        <w:numPr>
          <w:ilvl w:val="0"/>
          <w:numId w:val="3"/>
        </w:numPr>
        <w:spacing w:line="360" w:lineRule="auto"/>
        <w:outlineLvl w:val="1"/>
        <w:rPr>
          <w:rFonts w:ascii="Arial" w:eastAsia="Times New Roman" w:hAnsi="Arial" w:cs="Arial"/>
          <w:b/>
          <w:bCs/>
          <w:color w:val="0E101A"/>
          <w:kern w:val="0"/>
          <w:sz w:val="22"/>
          <w:szCs w:val="22"/>
          <w:lang w:eastAsia="en-GB"/>
          <w14:ligatures w14:val="none"/>
        </w:rPr>
      </w:pPr>
      <w:r w:rsidRPr="008C239A">
        <w:rPr>
          <w:rFonts w:ascii="Arial" w:hAnsi="Arial" w:cs="Arial"/>
          <w:b/>
          <w:bCs/>
          <w:sz w:val="22"/>
          <w:szCs w:val="22"/>
        </w:rPr>
        <w:t>Introduction</w:t>
      </w:r>
      <w:r w:rsidR="00E875F0" w:rsidRPr="008C239A">
        <w:rPr>
          <w:rFonts w:ascii="Arial" w:hAnsi="Arial" w:cs="Arial"/>
          <w:b/>
          <w:bCs/>
          <w:sz w:val="22"/>
          <w:szCs w:val="22"/>
        </w:rPr>
        <w:t xml:space="preserve"> and </w:t>
      </w:r>
      <w:r w:rsidR="00E875F0" w:rsidRPr="008C239A">
        <w:rPr>
          <w:rFonts w:ascii="Arial" w:eastAsia="Times New Roman" w:hAnsi="Arial" w:cs="Arial"/>
          <w:b/>
          <w:bCs/>
          <w:color w:val="0E101A"/>
          <w:kern w:val="0"/>
          <w:sz w:val="22"/>
          <w:szCs w:val="22"/>
          <w:lang w:eastAsia="en-GB"/>
          <w14:ligatures w14:val="none"/>
        </w:rPr>
        <w:t>Selection of a disorder</w:t>
      </w:r>
    </w:p>
    <w:p w14:paraId="1D9FBCE0" w14:textId="77777777" w:rsidR="006948DC" w:rsidRPr="008C239A" w:rsidRDefault="006948DC" w:rsidP="008C239A">
      <w:pPr>
        <w:spacing w:line="360" w:lineRule="auto"/>
        <w:rPr>
          <w:rFonts w:ascii="Arial" w:hAnsi="Arial" w:cs="Arial"/>
          <w:b/>
          <w:bCs/>
          <w:sz w:val="22"/>
          <w:szCs w:val="22"/>
        </w:rPr>
      </w:pPr>
    </w:p>
    <w:p w14:paraId="3B74C286" w14:textId="77777777" w:rsidR="006948DC" w:rsidRPr="008C239A" w:rsidRDefault="006948DC" w:rsidP="008C239A">
      <w:pPr>
        <w:spacing w:line="360" w:lineRule="auto"/>
        <w:rPr>
          <w:rFonts w:ascii="Arial" w:eastAsia="Times New Roman" w:hAnsi="Arial" w:cs="Arial"/>
          <w:color w:val="0E101A"/>
          <w:kern w:val="0"/>
          <w:sz w:val="22"/>
          <w:szCs w:val="22"/>
          <w:lang w:eastAsia="en-GB"/>
          <w14:ligatures w14:val="none"/>
        </w:rPr>
      </w:pPr>
      <w:r w:rsidRPr="00A75A28">
        <w:rPr>
          <w:rFonts w:ascii="Arial" w:eastAsia="Times New Roman" w:hAnsi="Arial" w:cs="Arial"/>
          <w:color w:val="0E101A"/>
          <w:kern w:val="0"/>
          <w:sz w:val="22"/>
          <w:szCs w:val="22"/>
          <w:lang w:eastAsia="en-GB"/>
          <w14:ligatures w14:val="none"/>
        </w:rPr>
        <w:t xml:space="preserve">The International Statistical Classification of Diseases and Related Health Problems came from the World Health Organization (WHO) </w:t>
      </w:r>
      <w:r w:rsidRPr="008C239A">
        <w:rPr>
          <w:rFonts w:ascii="Arial" w:eastAsia="Times New Roman" w:hAnsi="Arial" w:cs="Arial"/>
          <w:color w:val="0E101A"/>
          <w:kern w:val="0"/>
          <w:sz w:val="22"/>
          <w:szCs w:val="22"/>
          <w:lang w:eastAsia="en-GB"/>
          <w14:ligatures w14:val="none"/>
        </w:rPr>
        <w:t xml:space="preserve">and </w:t>
      </w:r>
      <w:r w:rsidRPr="00A75A28">
        <w:rPr>
          <w:rFonts w:ascii="Arial" w:eastAsia="Times New Roman" w:hAnsi="Arial" w:cs="Arial"/>
          <w:color w:val="0E101A"/>
          <w:kern w:val="0"/>
          <w:sz w:val="22"/>
          <w:szCs w:val="22"/>
          <w:lang w:eastAsia="en-GB"/>
          <w14:ligatures w14:val="none"/>
        </w:rPr>
        <w:t xml:space="preserve">provides a standardised procedure with a universally approved approach for epidemiological, medical, and administrative applications to categorize diseases, disorders, and related medical issues. </w:t>
      </w:r>
    </w:p>
    <w:p w14:paraId="75204E36" w14:textId="77777777" w:rsidR="00A75A28" w:rsidRPr="00A75A28" w:rsidRDefault="00A75A28" w:rsidP="008C239A">
      <w:pPr>
        <w:spacing w:line="360" w:lineRule="auto"/>
        <w:outlineLvl w:val="1"/>
        <w:rPr>
          <w:rFonts w:ascii="Arial" w:eastAsia="Times New Roman" w:hAnsi="Arial" w:cs="Arial"/>
          <w:color w:val="0E101A"/>
          <w:kern w:val="0"/>
          <w:sz w:val="22"/>
          <w:szCs w:val="22"/>
          <w:lang w:eastAsia="en-GB"/>
          <w14:ligatures w14:val="none"/>
        </w:rPr>
      </w:pPr>
    </w:p>
    <w:p w14:paraId="53B144FF" w14:textId="535612D7" w:rsidR="00B842C9" w:rsidRPr="008C239A" w:rsidRDefault="00A75A28" w:rsidP="008C239A">
      <w:pPr>
        <w:spacing w:line="360" w:lineRule="auto"/>
        <w:rPr>
          <w:rFonts w:ascii="Arial" w:eastAsia="Times New Roman" w:hAnsi="Arial" w:cs="Arial"/>
          <w:color w:val="0E101A"/>
          <w:kern w:val="0"/>
          <w:sz w:val="22"/>
          <w:szCs w:val="22"/>
          <w:lang w:eastAsia="en-GB"/>
          <w14:ligatures w14:val="none"/>
        </w:rPr>
      </w:pPr>
      <w:r w:rsidRPr="00A75A28">
        <w:rPr>
          <w:rFonts w:ascii="Arial" w:eastAsia="Times New Roman" w:hAnsi="Arial" w:cs="Arial"/>
          <w:color w:val="0E101A"/>
          <w:kern w:val="0"/>
          <w:sz w:val="22"/>
          <w:szCs w:val="22"/>
          <w:lang w:eastAsia="en-GB"/>
          <w14:ligatures w14:val="none"/>
        </w:rPr>
        <w:t xml:space="preserve">Major Depressive Disorder (MDD) is one of the mental disorders from the ICD-10 classification </w:t>
      </w:r>
      <w:r w:rsidR="00FA1273" w:rsidRPr="008C239A">
        <w:rPr>
          <w:rFonts w:ascii="Arial" w:eastAsia="Times New Roman" w:hAnsi="Arial" w:cs="Arial"/>
          <w:color w:val="0E101A"/>
          <w:kern w:val="0"/>
          <w:sz w:val="22"/>
          <w:szCs w:val="22"/>
          <w:lang w:eastAsia="en-GB"/>
          <w14:ligatures w14:val="none"/>
        </w:rPr>
        <w:t xml:space="preserve">- </w:t>
      </w:r>
      <w:r w:rsidR="00FA1273" w:rsidRPr="008C239A">
        <w:rPr>
          <w:rFonts w:ascii="Arial" w:eastAsia="Times New Roman" w:hAnsi="Arial" w:cs="Arial"/>
          <w:b/>
          <w:bCs/>
          <w:color w:val="0E101A"/>
          <w:kern w:val="0"/>
          <w:sz w:val="22"/>
          <w:szCs w:val="22"/>
          <w:lang w:eastAsia="en-GB"/>
          <w14:ligatures w14:val="none"/>
        </w:rPr>
        <w:t>F30-F39 Mood [affective] Disorder</w:t>
      </w:r>
      <w:r w:rsidR="00FA1273" w:rsidRPr="008C239A">
        <w:rPr>
          <w:rFonts w:ascii="Arial" w:eastAsia="Times New Roman" w:hAnsi="Arial" w:cs="Arial"/>
          <w:color w:val="0E101A"/>
          <w:kern w:val="0"/>
          <w:sz w:val="22"/>
          <w:szCs w:val="22"/>
          <w:lang w:eastAsia="en-GB"/>
          <w14:ligatures w14:val="none"/>
        </w:rPr>
        <w:t xml:space="preserve"> - </w:t>
      </w:r>
      <w:r w:rsidRPr="00A75A28">
        <w:rPr>
          <w:rFonts w:ascii="Arial" w:eastAsia="Times New Roman" w:hAnsi="Arial" w:cs="Arial"/>
          <w:color w:val="0E101A"/>
          <w:kern w:val="0"/>
          <w:sz w:val="22"/>
          <w:szCs w:val="22"/>
          <w:lang w:eastAsia="en-GB"/>
          <w14:ligatures w14:val="none"/>
        </w:rPr>
        <w:t>with an increased proportion and negative effects on people. When a person exhibits at a minimum of two weeks of sad mood or loss of interest together with four or more depressive symptoms, the disease is acknowledged as being present (Charney et al., 2014).</w:t>
      </w:r>
      <w:r w:rsidR="00B842C9" w:rsidRPr="008C239A">
        <w:rPr>
          <w:rFonts w:ascii="Arial" w:eastAsia="Times New Roman" w:hAnsi="Arial" w:cs="Arial"/>
          <w:color w:val="0E101A"/>
          <w:kern w:val="0"/>
          <w:sz w:val="22"/>
          <w:szCs w:val="22"/>
          <w:lang w:eastAsia="en-GB"/>
          <w14:ligatures w14:val="none"/>
        </w:rPr>
        <w:t xml:space="preserve"> </w:t>
      </w:r>
      <w:r w:rsidRPr="00A75A28">
        <w:rPr>
          <w:rFonts w:ascii="Arial" w:eastAsia="Times New Roman" w:hAnsi="Arial" w:cs="Arial"/>
          <w:color w:val="0E101A"/>
          <w:kern w:val="0"/>
          <w:sz w:val="22"/>
          <w:szCs w:val="22"/>
          <w:lang w:eastAsia="en-GB"/>
          <w14:ligatures w14:val="none"/>
        </w:rPr>
        <w:t>There is no specific gender, age, or social background for Major Depressive Disorder. The estimated global presence is around 4.4%. There are several social, psychological, and biological factors. Yet, the actual reason for the disorder is still not clear. There are physical signs such as adjustments in eating, body weight, sleeping habits, and experiences and cognitive (Greenberger and Padesky, 2015).</w:t>
      </w:r>
    </w:p>
    <w:p w14:paraId="33DA1E0E" w14:textId="77777777" w:rsidR="00B842C9" w:rsidRPr="008C239A" w:rsidRDefault="00B842C9" w:rsidP="008C239A">
      <w:pPr>
        <w:spacing w:line="360" w:lineRule="auto"/>
        <w:rPr>
          <w:rFonts w:ascii="Arial" w:eastAsia="Times New Roman" w:hAnsi="Arial" w:cs="Arial"/>
          <w:color w:val="0E101A"/>
          <w:kern w:val="0"/>
          <w:sz w:val="22"/>
          <w:szCs w:val="22"/>
          <w:lang w:eastAsia="en-GB"/>
          <w14:ligatures w14:val="none"/>
        </w:rPr>
      </w:pPr>
    </w:p>
    <w:p w14:paraId="40A21E7A" w14:textId="3681B507" w:rsidR="00A75A28" w:rsidRPr="00A75A28" w:rsidRDefault="00B842C9" w:rsidP="008C239A">
      <w:pPr>
        <w:spacing w:line="360" w:lineRule="auto"/>
        <w:rPr>
          <w:rFonts w:ascii="Arial" w:eastAsia="Times New Roman" w:hAnsi="Arial" w:cs="Arial"/>
          <w:color w:val="0E101A"/>
          <w:kern w:val="0"/>
          <w:sz w:val="22"/>
          <w:szCs w:val="22"/>
          <w:lang w:eastAsia="en-GB"/>
          <w14:ligatures w14:val="none"/>
        </w:rPr>
      </w:pPr>
      <w:r w:rsidRPr="008C239A">
        <w:rPr>
          <w:rFonts w:ascii="Arial" w:eastAsia="Times New Roman" w:hAnsi="Arial" w:cs="Arial"/>
          <w:color w:val="0E101A"/>
          <w:kern w:val="0"/>
          <w:sz w:val="22"/>
          <w:szCs w:val="22"/>
          <w:lang w:eastAsia="en-GB"/>
          <w14:ligatures w14:val="none"/>
        </w:rPr>
        <w:t>B</w:t>
      </w:r>
      <w:r w:rsidR="00A75A28" w:rsidRPr="00A75A28">
        <w:rPr>
          <w:rFonts w:ascii="Arial" w:eastAsia="Times New Roman" w:hAnsi="Arial" w:cs="Arial"/>
          <w:color w:val="0E101A"/>
          <w:kern w:val="0"/>
          <w:sz w:val="22"/>
          <w:szCs w:val="22"/>
          <w:lang w:eastAsia="en-GB"/>
          <w14:ligatures w14:val="none"/>
        </w:rPr>
        <w:t>iological, psychological, and social reasons and deep impact on the emergence of this disorder. Emotionally stressful circumstances, lack of social support, and lack of encouragement are social variables. Negative thought processes, low self-esteem, and inadequate unhealthy coping mechanisms are examples of psychological variables (Hamm, 2017). Genetic risk, hormone shifts, and neurotransmitter abnormalities are examples of biological variables. </w:t>
      </w:r>
    </w:p>
    <w:p w14:paraId="3BB53D03" w14:textId="77777777" w:rsidR="00BA78FB" w:rsidRPr="008C239A" w:rsidRDefault="00BA78FB" w:rsidP="008C239A">
      <w:pPr>
        <w:spacing w:line="360" w:lineRule="auto"/>
        <w:rPr>
          <w:rFonts w:ascii="Arial" w:eastAsia="Times New Roman" w:hAnsi="Arial" w:cs="Arial"/>
          <w:color w:val="0E101A"/>
          <w:kern w:val="0"/>
          <w:sz w:val="22"/>
          <w:szCs w:val="22"/>
          <w:lang w:eastAsia="en-GB"/>
          <w14:ligatures w14:val="none"/>
        </w:rPr>
      </w:pPr>
    </w:p>
    <w:p w14:paraId="6528C6B6" w14:textId="2393F44C" w:rsidR="00A75A28" w:rsidRPr="00A75A28" w:rsidRDefault="00A75A28" w:rsidP="008C239A">
      <w:pPr>
        <w:spacing w:line="360" w:lineRule="auto"/>
        <w:rPr>
          <w:rFonts w:ascii="Arial" w:eastAsia="Times New Roman" w:hAnsi="Arial" w:cs="Arial"/>
          <w:color w:val="0E101A"/>
          <w:kern w:val="0"/>
          <w:sz w:val="22"/>
          <w:szCs w:val="22"/>
          <w:lang w:eastAsia="en-GB"/>
          <w14:ligatures w14:val="none"/>
        </w:rPr>
      </w:pPr>
      <w:r w:rsidRPr="00A75A28">
        <w:rPr>
          <w:rFonts w:ascii="Arial" w:eastAsia="Times New Roman" w:hAnsi="Arial" w:cs="Arial"/>
          <w:color w:val="0E101A"/>
          <w:kern w:val="0"/>
          <w:sz w:val="22"/>
          <w:szCs w:val="22"/>
          <w:lang w:eastAsia="en-GB"/>
          <w14:ligatures w14:val="none"/>
        </w:rPr>
        <w:t>Correspondingly, it's vital to get specialist advice if anybody thinks they could be displaying signs of MDD.</w:t>
      </w:r>
      <w:r w:rsidR="00BA78FB" w:rsidRPr="008C239A">
        <w:rPr>
          <w:rFonts w:ascii="Arial" w:eastAsia="Times New Roman" w:hAnsi="Arial" w:cs="Arial"/>
          <w:color w:val="0E101A"/>
          <w:kern w:val="0"/>
          <w:sz w:val="22"/>
          <w:szCs w:val="22"/>
          <w:lang w:eastAsia="en-GB"/>
          <w14:ligatures w14:val="none"/>
        </w:rPr>
        <w:t xml:space="preserve"> </w:t>
      </w:r>
      <w:r w:rsidRPr="00A75A28">
        <w:rPr>
          <w:rFonts w:ascii="Arial" w:eastAsia="Times New Roman" w:hAnsi="Arial" w:cs="Arial"/>
          <w:color w:val="0E101A"/>
          <w:kern w:val="0"/>
          <w:sz w:val="22"/>
          <w:szCs w:val="22"/>
          <w:lang w:eastAsia="en-GB"/>
          <w14:ligatures w14:val="none"/>
        </w:rPr>
        <w:t>Antidepressant drugs like selective serotonin reuptake inhibitors (SSRIs) can assist by easing the likelihood of the issue. MDD is often treated with a mix of drugs, psychotherapy, and lifestyle modifications. Therapy, such as cognitive-behavioural therapy (CBT), can assist people in recognizing and altering negative habits of thought as well as creating efficient coping mechanisms. </w:t>
      </w:r>
    </w:p>
    <w:p w14:paraId="4409A0E5" w14:textId="77777777" w:rsidR="00A75A28" w:rsidRPr="008C239A" w:rsidRDefault="00A75A28" w:rsidP="008C239A">
      <w:pPr>
        <w:spacing w:line="360" w:lineRule="auto"/>
        <w:rPr>
          <w:rFonts w:ascii="Arial" w:hAnsi="Arial" w:cs="Arial"/>
          <w:sz w:val="22"/>
          <w:szCs w:val="22"/>
        </w:rPr>
      </w:pPr>
    </w:p>
    <w:p w14:paraId="60399EE6" w14:textId="77777777" w:rsidR="00C072D3" w:rsidRPr="008C239A" w:rsidRDefault="00C072D3" w:rsidP="008C239A">
      <w:pPr>
        <w:pStyle w:val="Heading1"/>
        <w:spacing w:before="0" w:beforeAutospacing="0" w:after="0" w:afterAutospacing="0" w:line="360" w:lineRule="auto"/>
        <w:rPr>
          <w:rStyle w:val="Strong"/>
          <w:rFonts w:ascii="Arial" w:eastAsiaTheme="minorEastAsia" w:hAnsi="Arial" w:cs="Arial"/>
          <w:b/>
          <w:bCs/>
          <w:color w:val="0E101A"/>
          <w:sz w:val="22"/>
          <w:szCs w:val="22"/>
        </w:rPr>
      </w:pPr>
    </w:p>
    <w:p w14:paraId="79E2131C" w14:textId="77777777" w:rsidR="00C072D3" w:rsidRPr="008C239A" w:rsidRDefault="00C072D3" w:rsidP="008C239A">
      <w:pPr>
        <w:pStyle w:val="Heading1"/>
        <w:spacing w:before="0" w:beforeAutospacing="0" w:after="0" w:afterAutospacing="0" w:line="360" w:lineRule="auto"/>
        <w:rPr>
          <w:rStyle w:val="Strong"/>
          <w:rFonts w:ascii="Arial" w:eastAsiaTheme="minorEastAsia" w:hAnsi="Arial" w:cs="Arial"/>
          <w:b/>
          <w:bCs/>
          <w:color w:val="0E101A"/>
          <w:sz w:val="22"/>
          <w:szCs w:val="22"/>
        </w:rPr>
      </w:pPr>
    </w:p>
    <w:p w14:paraId="45E6A2B1" w14:textId="77777777" w:rsidR="00C072D3" w:rsidRPr="008C239A" w:rsidRDefault="00C072D3" w:rsidP="008C239A">
      <w:pPr>
        <w:pStyle w:val="Heading1"/>
        <w:spacing w:before="0" w:beforeAutospacing="0" w:after="0" w:afterAutospacing="0" w:line="360" w:lineRule="auto"/>
        <w:rPr>
          <w:rStyle w:val="Strong"/>
          <w:rFonts w:ascii="Arial" w:eastAsiaTheme="minorEastAsia" w:hAnsi="Arial" w:cs="Arial"/>
          <w:b/>
          <w:bCs/>
          <w:color w:val="0E101A"/>
          <w:sz w:val="22"/>
          <w:szCs w:val="22"/>
        </w:rPr>
      </w:pPr>
    </w:p>
    <w:p w14:paraId="58043517" w14:textId="77777777" w:rsidR="00C072D3" w:rsidRPr="008C239A" w:rsidRDefault="00C072D3" w:rsidP="008C239A">
      <w:pPr>
        <w:pStyle w:val="Heading1"/>
        <w:spacing w:before="0" w:beforeAutospacing="0" w:after="0" w:afterAutospacing="0" w:line="360" w:lineRule="auto"/>
        <w:rPr>
          <w:rStyle w:val="Strong"/>
          <w:rFonts w:ascii="Arial" w:eastAsiaTheme="minorEastAsia" w:hAnsi="Arial" w:cs="Arial"/>
          <w:b/>
          <w:bCs/>
          <w:color w:val="0E101A"/>
          <w:sz w:val="22"/>
          <w:szCs w:val="22"/>
        </w:rPr>
      </w:pPr>
    </w:p>
    <w:p w14:paraId="20821D20" w14:textId="77777777" w:rsidR="00C072D3" w:rsidRPr="008C239A" w:rsidRDefault="00C072D3" w:rsidP="008C239A">
      <w:pPr>
        <w:pStyle w:val="Heading1"/>
        <w:spacing w:before="0" w:beforeAutospacing="0" w:after="0" w:afterAutospacing="0" w:line="360" w:lineRule="auto"/>
        <w:rPr>
          <w:rStyle w:val="Strong"/>
          <w:rFonts w:ascii="Arial" w:eastAsiaTheme="minorEastAsia" w:hAnsi="Arial" w:cs="Arial"/>
          <w:b/>
          <w:bCs/>
          <w:color w:val="0E101A"/>
          <w:sz w:val="22"/>
          <w:szCs w:val="22"/>
        </w:rPr>
      </w:pPr>
    </w:p>
    <w:p w14:paraId="36E6821D" w14:textId="39252DE2" w:rsidR="0092206E" w:rsidRPr="008C239A" w:rsidRDefault="0092206E" w:rsidP="008C239A">
      <w:pPr>
        <w:pStyle w:val="Heading1"/>
        <w:numPr>
          <w:ilvl w:val="0"/>
          <w:numId w:val="3"/>
        </w:numPr>
        <w:spacing w:before="0" w:beforeAutospacing="0" w:after="0" w:afterAutospacing="0" w:line="360" w:lineRule="auto"/>
        <w:rPr>
          <w:rStyle w:val="Strong"/>
          <w:rFonts w:ascii="Arial" w:eastAsiaTheme="minorEastAsia" w:hAnsi="Arial" w:cs="Arial"/>
          <w:b/>
          <w:bCs/>
          <w:color w:val="0E101A"/>
          <w:sz w:val="22"/>
          <w:szCs w:val="22"/>
        </w:rPr>
      </w:pPr>
      <w:r w:rsidRPr="008C239A">
        <w:rPr>
          <w:rStyle w:val="Strong"/>
          <w:rFonts w:ascii="Arial" w:eastAsiaTheme="minorEastAsia" w:hAnsi="Arial" w:cs="Arial"/>
          <w:b/>
          <w:bCs/>
          <w:color w:val="0E101A"/>
          <w:sz w:val="22"/>
          <w:szCs w:val="22"/>
        </w:rPr>
        <w:t>History, contemporary, provisions and treatment for MDD</w:t>
      </w:r>
    </w:p>
    <w:p w14:paraId="3C3F30F4" w14:textId="77777777"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p>
    <w:p w14:paraId="42D0E6A9" w14:textId="77777777" w:rsidR="0092206E" w:rsidRPr="008C239A" w:rsidRDefault="0092206E" w:rsidP="008C239A">
      <w:pPr>
        <w:pStyle w:val="Heading2"/>
        <w:spacing w:before="0" w:beforeAutospacing="0" w:after="0" w:afterAutospacing="0" w:line="360" w:lineRule="auto"/>
        <w:rPr>
          <w:rStyle w:val="Strong"/>
          <w:rFonts w:ascii="Arial" w:eastAsiaTheme="minorEastAsia" w:hAnsi="Arial" w:cs="Arial"/>
          <w:b/>
          <w:bCs/>
          <w:color w:val="0E101A"/>
          <w:sz w:val="22"/>
          <w:szCs w:val="22"/>
        </w:rPr>
      </w:pPr>
      <w:r w:rsidRPr="008C239A">
        <w:rPr>
          <w:rStyle w:val="Strong"/>
          <w:rFonts w:ascii="Arial" w:eastAsiaTheme="minorEastAsia" w:hAnsi="Arial" w:cs="Arial"/>
          <w:b/>
          <w:bCs/>
          <w:color w:val="0E101A"/>
          <w:sz w:val="22"/>
          <w:szCs w:val="22"/>
        </w:rPr>
        <w:t>History</w:t>
      </w:r>
    </w:p>
    <w:p w14:paraId="25F78D84" w14:textId="77777777" w:rsidR="0092206E" w:rsidRPr="008C239A" w:rsidRDefault="0092206E" w:rsidP="008C239A">
      <w:pPr>
        <w:pStyle w:val="Heading2"/>
        <w:spacing w:before="0" w:beforeAutospacing="0" w:after="0" w:afterAutospacing="0" w:line="360" w:lineRule="auto"/>
        <w:rPr>
          <w:rFonts w:ascii="Arial" w:hAnsi="Arial" w:cs="Arial"/>
          <w:b w:val="0"/>
          <w:bCs w:val="0"/>
          <w:color w:val="0E101A"/>
          <w:sz w:val="22"/>
          <w:szCs w:val="22"/>
        </w:rPr>
      </w:pPr>
    </w:p>
    <w:p w14:paraId="632DC8F2" w14:textId="77777777"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Before the 20th century, people with mental health illnesses were frequently ridiculed and confined. The reasons are that they were thought to be weak or to have failed personally. Medication and assistance for those with the condition have historically been poor. It is due to a scarcity of information regarding the nature and consequences of MDD. Minimal emphasis was placed on psychosocial methods (Richards et al., 2016). Sleeping pills, psychiatric treatment, and solitude were the pillars of MDD treatment. </w:t>
      </w:r>
    </w:p>
    <w:p w14:paraId="6E82C6CD" w14:textId="77777777"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Developments in psychopharmacology midway through the 20th century resulted in the creation of psychotropic medications such as monoamine oxidase inhibitors and tricyclic antidepressants (Riempp, 2019). Regrettably, stigma and prejudice towards those with mental health conditions prevailed regardless of the viable solutions offered. </w:t>
      </w:r>
    </w:p>
    <w:p w14:paraId="2A118CFA" w14:textId="77777777"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p>
    <w:p w14:paraId="7E5A18E0" w14:textId="77777777" w:rsidR="0092206E" w:rsidRPr="008C239A" w:rsidRDefault="0092206E" w:rsidP="008C239A">
      <w:pPr>
        <w:pStyle w:val="Heading2"/>
        <w:spacing w:before="0" w:beforeAutospacing="0" w:after="0" w:afterAutospacing="0" w:line="360" w:lineRule="auto"/>
        <w:rPr>
          <w:rStyle w:val="Strong"/>
          <w:rFonts w:ascii="Arial" w:eastAsiaTheme="minorEastAsia" w:hAnsi="Arial" w:cs="Arial"/>
          <w:b/>
          <w:bCs/>
          <w:color w:val="0E101A"/>
          <w:sz w:val="22"/>
          <w:szCs w:val="22"/>
        </w:rPr>
      </w:pPr>
      <w:r w:rsidRPr="008C239A">
        <w:rPr>
          <w:rStyle w:val="Strong"/>
          <w:rFonts w:ascii="Arial" w:eastAsiaTheme="minorEastAsia" w:hAnsi="Arial" w:cs="Arial"/>
          <w:b/>
          <w:bCs/>
          <w:color w:val="0E101A"/>
          <w:sz w:val="22"/>
          <w:szCs w:val="22"/>
        </w:rPr>
        <w:t>Contemporary, provisions and treatment </w:t>
      </w:r>
    </w:p>
    <w:p w14:paraId="3EB719BE" w14:textId="77777777" w:rsidR="0092206E" w:rsidRPr="008C239A" w:rsidRDefault="0092206E" w:rsidP="008C239A">
      <w:pPr>
        <w:pStyle w:val="Heading2"/>
        <w:spacing w:before="0" w:beforeAutospacing="0" w:after="0" w:afterAutospacing="0" w:line="360" w:lineRule="auto"/>
        <w:rPr>
          <w:rFonts w:ascii="Arial" w:hAnsi="Arial" w:cs="Arial"/>
          <w:b w:val="0"/>
          <w:bCs w:val="0"/>
          <w:color w:val="0E101A"/>
          <w:sz w:val="22"/>
          <w:szCs w:val="22"/>
        </w:rPr>
      </w:pPr>
    </w:p>
    <w:p w14:paraId="61794335" w14:textId="281D925B"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 xml:space="preserve">The way that people with MDD are treated and supported today has changed in favour of a more comprehensive and person-centred strategy (Solomon, 2021). </w:t>
      </w:r>
    </w:p>
    <w:p w14:paraId="04142F96" w14:textId="77777777"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Several programs work to lessen social exclusion, supply useful support, and encourage social inclusion and involvement (Tacchi and Scott, 2017). The delivery of social assistance, such as family and caregiver support, peer support networks, and community-based programs is more crucial in the management of MDD.</w:t>
      </w:r>
    </w:p>
    <w:p w14:paraId="15722D1D" w14:textId="2A613CD0"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Mental health treatments are becoming more readily available. Substantial proof therapy-related approaches like cognitive-behavioural therapy (CBT)</w:t>
      </w:r>
      <w:r w:rsidR="003E595A" w:rsidRPr="008C239A">
        <w:rPr>
          <w:rFonts w:ascii="Arial" w:hAnsi="Arial" w:cs="Arial"/>
          <w:color w:val="0E101A"/>
          <w:sz w:val="22"/>
          <w:szCs w:val="22"/>
        </w:rPr>
        <w:t xml:space="preserve"> are</w:t>
      </w:r>
      <w:r w:rsidRPr="008C239A">
        <w:rPr>
          <w:rFonts w:ascii="Arial" w:hAnsi="Arial" w:cs="Arial"/>
          <w:color w:val="0E101A"/>
          <w:sz w:val="22"/>
          <w:szCs w:val="22"/>
        </w:rPr>
        <w:t xml:space="preserve"> being used more often (Williams, Teasdale, and Segal, 2015). </w:t>
      </w:r>
    </w:p>
    <w:p w14:paraId="58397E09" w14:textId="77777777" w:rsidR="0092206E" w:rsidRPr="008C239A" w:rsidRDefault="0092206E"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The stigma and prejudice that people with mental health illnesses still face make it exceedingly hard for them to get the care they need. The provision of high-quality mental health treatments is hampered by a shortage of resources, particularly in low- and middle-income nations. Other obstacles include the lack of evidence-based therapies and the scarcity of mental health experts in some areas (Yapko, 2011).</w:t>
      </w:r>
    </w:p>
    <w:p w14:paraId="51178454" w14:textId="77777777" w:rsidR="00E875F0" w:rsidRPr="008C239A" w:rsidRDefault="00E875F0" w:rsidP="008C239A">
      <w:pPr>
        <w:pStyle w:val="NormalWeb"/>
        <w:spacing w:before="0" w:beforeAutospacing="0" w:after="0" w:afterAutospacing="0" w:line="360" w:lineRule="auto"/>
        <w:rPr>
          <w:rFonts w:ascii="Arial" w:hAnsi="Arial" w:cs="Arial"/>
          <w:color w:val="0E101A"/>
          <w:sz w:val="22"/>
          <w:szCs w:val="22"/>
        </w:rPr>
      </w:pPr>
    </w:p>
    <w:p w14:paraId="1EEFB1E7"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50177B87"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5C2A499E"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7182BA8D"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6E5F855D"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58928A87"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10016EF1"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6BE30C30"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36C56239" w14:textId="77777777" w:rsidR="005929B2" w:rsidRPr="008C239A" w:rsidRDefault="005929B2" w:rsidP="008C239A">
      <w:pPr>
        <w:pStyle w:val="NormalWeb"/>
        <w:spacing w:before="0" w:beforeAutospacing="0" w:after="0" w:afterAutospacing="0" w:line="360" w:lineRule="auto"/>
        <w:rPr>
          <w:rFonts w:ascii="Arial" w:hAnsi="Arial" w:cs="Arial"/>
          <w:b/>
          <w:bCs/>
          <w:color w:val="0E101A"/>
          <w:sz w:val="22"/>
          <w:szCs w:val="22"/>
        </w:rPr>
      </w:pPr>
    </w:p>
    <w:p w14:paraId="734AD702" w14:textId="2FEC7817" w:rsidR="005929B2" w:rsidRPr="008C239A" w:rsidRDefault="005929B2" w:rsidP="008C239A">
      <w:pPr>
        <w:pStyle w:val="NormalWeb"/>
        <w:numPr>
          <w:ilvl w:val="0"/>
          <w:numId w:val="3"/>
        </w:numPr>
        <w:spacing w:before="0" w:beforeAutospacing="0" w:after="0" w:afterAutospacing="0" w:line="360" w:lineRule="auto"/>
        <w:rPr>
          <w:rFonts w:ascii="Arial" w:hAnsi="Arial" w:cs="Arial"/>
          <w:b/>
          <w:bCs/>
          <w:color w:val="0E101A"/>
          <w:sz w:val="22"/>
          <w:szCs w:val="22"/>
        </w:rPr>
      </w:pPr>
      <w:r w:rsidRPr="008C239A">
        <w:rPr>
          <w:rFonts w:ascii="Arial" w:hAnsi="Arial" w:cs="Arial"/>
          <w:b/>
          <w:bCs/>
          <w:color w:val="0E101A"/>
          <w:sz w:val="22"/>
          <w:szCs w:val="22"/>
        </w:rPr>
        <w:t>Positive and Negative aspects</w:t>
      </w:r>
    </w:p>
    <w:p w14:paraId="797A866C" w14:textId="3D96C816" w:rsidR="005929B2" w:rsidRPr="008C239A" w:rsidRDefault="008C239A" w:rsidP="008C239A">
      <w:pPr>
        <w:pStyle w:val="NormalWeb"/>
        <w:spacing w:before="0" w:beforeAutospacing="0" w:after="0" w:afterAutospacing="0" w:line="360" w:lineRule="auto"/>
        <w:rPr>
          <w:rFonts w:ascii="Arial" w:hAnsi="Arial" w:cs="Arial"/>
          <w:b/>
          <w:bCs/>
          <w:color w:val="0E101A"/>
          <w:sz w:val="22"/>
          <w:szCs w:val="22"/>
        </w:rPr>
      </w:pPr>
      <w:r w:rsidRPr="008C239A">
        <w:rPr>
          <w:rFonts w:ascii="Arial" w:hAnsi="Arial" w:cs="Arial"/>
          <w:b/>
          <w:bCs/>
          <w:noProof/>
          <w:color w:val="0E101A"/>
          <w:sz w:val="22"/>
          <w:szCs w:val="22"/>
          <w14:ligatures w14:val="standardContextual"/>
        </w:rPr>
        <w:drawing>
          <wp:inline distT="0" distB="0" distL="0" distR="0" wp14:anchorId="6D88838B" wp14:editId="57D67DD8">
            <wp:extent cx="5283200" cy="2298700"/>
            <wp:effectExtent l="0" t="0" r="0" b="0"/>
            <wp:docPr id="1201372847" name="Picture 12013728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72847" name="Picture 1"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83200" cy="2298700"/>
                    </a:xfrm>
                    <a:prstGeom prst="rect">
                      <a:avLst/>
                    </a:prstGeom>
                  </pic:spPr>
                </pic:pic>
              </a:graphicData>
            </a:graphic>
          </wp:inline>
        </w:drawing>
      </w:r>
    </w:p>
    <w:p w14:paraId="39DE1E33" w14:textId="77777777" w:rsidR="008C239A" w:rsidRPr="008C239A" w:rsidRDefault="008C239A" w:rsidP="008C239A">
      <w:pPr>
        <w:pStyle w:val="NormalWeb"/>
        <w:spacing w:before="0" w:beforeAutospacing="0" w:after="0" w:afterAutospacing="0" w:line="360" w:lineRule="auto"/>
        <w:rPr>
          <w:rFonts w:ascii="Arial" w:hAnsi="Arial" w:cs="Arial"/>
          <w:b/>
          <w:bCs/>
          <w:color w:val="0E101A"/>
          <w:sz w:val="22"/>
          <w:szCs w:val="22"/>
        </w:rPr>
      </w:pPr>
    </w:p>
    <w:p w14:paraId="0E81E920" w14:textId="37F6FBBB" w:rsidR="00EE77A7" w:rsidRPr="008C239A" w:rsidRDefault="00EE77A7" w:rsidP="008C239A">
      <w:pPr>
        <w:pStyle w:val="NormalWeb"/>
        <w:numPr>
          <w:ilvl w:val="0"/>
          <w:numId w:val="3"/>
        </w:numPr>
        <w:spacing w:before="0" w:beforeAutospacing="0" w:after="0" w:afterAutospacing="0" w:line="360" w:lineRule="auto"/>
        <w:rPr>
          <w:rFonts w:ascii="Arial" w:hAnsi="Arial" w:cs="Arial"/>
          <w:b/>
          <w:bCs/>
          <w:color w:val="0E101A"/>
          <w:sz w:val="22"/>
          <w:szCs w:val="22"/>
        </w:rPr>
      </w:pPr>
      <w:r w:rsidRPr="008C239A">
        <w:rPr>
          <w:rFonts w:ascii="Arial" w:hAnsi="Arial" w:cs="Arial"/>
          <w:b/>
          <w:bCs/>
          <w:color w:val="0E101A"/>
          <w:sz w:val="22"/>
          <w:szCs w:val="22"/>
        </w:rPr>
        <w:t>Information and Statistics</w:t>
      </w:r>
    </w:p>
    <w:p w14:paraId="7C45F575" w14:textId="77777777" w:rsidR="00E875F0" w:rsidRPr="008C239A" w:rsidRDefault="00E875F0" w:rsidP="008C239A">
      <w:pPr>
        <w:pStyle w:val="NormalWeb"/>
        <w:spacing w:before="0" w:beforeAutospacing="0" w:after="0" w:afterAutospacing="0" w:line="360" w:lineRule="auto"/>
        <w:rPr>
          <w:rFonts w:ascii="Arial" w:hAnsi="Arial" w:cs="Arial"/>
          <w:b/>
          <w:bCs/>
          <w:color w:val="0E101A"/>
          <w:sz w:val="22"/>
          <w:szCs w:val="22"/>
        </w:rPr>
      </w:pPr>
    </w:p>
    <w:p w14:paraId="2CB46CBC" w14:textId="1FD22CE3" w:rsidR="000A49CA" w:rsidRPr="008C239A" w:rsidRDefault="000A49CA"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The World Health Organization (WHO) states that MDD impacts 264 million individuals around the world and is the primary reason behind disability. National Survey on Drug Use and Health reflected on another issue that women are more likely than males to develop MDD. This has a lifelong estimated prevalence of 20.6% for women and 13.8% for men (Hodges, 2022</w:t>
      </w:r>
      <w:r w:rsidR="001863D3" w:rsidRPr="008C239A">
        <w:rPr>
          <w:rFonts w:ascii="Arial" w:hAnsi="Arial" w:cs="Arial"/>
          <w:color w:val="0E101A"/>
          <w:sz w:val="22"/>
          <w:szCs w:val="22"/>
        </w:rPr>
        <w:t xml:space="preserve">). </w:t>
      </w:r>
      <w:r w:rsidRPr="008C239A">
        <w:rPr>
          <w:rFonts w:ascii="Arial" w:hAnsi="Arial" w:cs="Arial"/>
          <w:color w:val="0E101A"/>
          <w:sz w:val="22"/>
          <w:szCs w:val="22"/>
        </w:rPr>
        <w:t xml:space="preserve">In the UK, 1 in 6 persons suffers from depression, according to the Mental Health Foundation (Maxhelp Workbooks, 2020). </w:t>
      </w:r>
    </w:p>
    <w:p w14:paraId="20BC3F84" w14:textId="5D10C147" w:rsidR="000A49CA" w:rsidRPr="008C239A" w:rsidRDefault="000A49CA"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Disorder has a high prevalence of 25% in the UK and is most prominent among persons aged 18 to 34, according to a survey from the Centre for Mental Health (Cipriani et al., 2018). Throughout the UK, depressive symptoms are related to a large financial burden. Merely 22% of depressed individuals in the UK undergo evidence-based therapy. Among young adults aged 20 to 34, suicide is the greatest cause of mortality, and MDD is a major risk factor. </w:t>
      </w:r>
    </w:p>
    <w:p w14:paraId="0563EE9F" w14:textId="77777777" w:rsidR="00BF5211" w:rsidRPr="008C239A" w:rsidRDefault="000A49CA"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Evidence is pointing to a considerable negative impact of the COVID-19 outbreak on psychological health, along with a rise in stress, anxiety, and other mental health issues.</w:t>
      </w:r>
    </w:p>
    <w:p w14:paraId="70DD6EE9" w14:textId="159161DC" w:rsidR="000A49CA" w:rsidRPr="008C239A" w:rsidRDefault="000A49CA"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After studying more than 160,000 people, the prevalence of depressed symptoms rose from 9.7% before the pandemic to 19.8% during the outbreak in the UK. </w:t>
      </w:r>
    </w:p>
    <w:p w14:paraId="5AF5819F" w14:textId="77777777" w:rsidR="009061C1" w:rsidRPr="008C239A" w:rsidRDefault="009061C1" w:rsidP="008C239A">
      <w:pPr>
        <w:pStyle w:val="NormalWeb"/>
        <w:spacing w:before="0" w:beforeAutospacing="0" w:after="0" w:afterAutospacing="0" w:line="360" w:lineRule="auto"/>
        <w:rPr>
          <w:rFonts w:ascii="Arial" w:hAnsi="Arial" w:cs="Arial"/>
          <w:color w:val="0E101A"/>
          <w:sz w:val="22"/>
          <w:szCs w:val="22"/>
        </w:rPr>
      </w:pPr>
    </w:p>
    <w:p w14:paraId="32155F3D" w14:textId="77777777" w:rsidR="008C239A" w:rsidRPr="008C239A" w:rsidRDefault="008C239A" w:rsidP="008C239A">
      <w:pPr>
        <w:pStyle w:val="NormalWeb"/>
        <w:spacing w:before="0" w:beforeAutospacing="0" w:after="0" w:afterAutospacing="0" w:line="360" w:lineRule="auto"/>
        <w:rPr>
          <w:rFonts w:ascii="Arial" w:hAnsi="Arial" w:cs="Arial"/>
          <w:color w:val="0E101A"/>
          <w:sz w:val="22"/>
          <w:szCs w:val="22"/>
        </w:rPr>
      </w:pPr>
    </w:p>
    <w:p w14:paraId="2F6C7CE6" w14:textId="77777777" w:rsidR="008C239A" w:rsidRPr="008C239A" w:rsidRDefault="008C239A" w:rsidP="008C239A">
      <w:pPr>
        <w:pStyle w:val="NormalWeb"/>
        <w:spacing w:before="0" w:beforeAutospacing="0" w:after="0" w:afterAutospacing="0" w:line="360" w:lineRule="auto"/>
        <w:rPr>
          <w:rFonts w:ascii="Arial" w:hAnsi="Arial" w:cs="Arial"/>
          <w:color w:val="0E101A"/>
          <w:sz w:val="22"/>
          <w:szCs w:val="22"/>
        </w:rPr>
      </w:pPr>
    </w:p>
    <w:p w14:paraId="4E451E16" w14:textId="361F7A47" w:rsidR="009061C1" w:rsidRPr="008C239A" w:rsidRDefault="009061C1" w:rsidP="008C239A">
      <w:pPr>
        <w:pStyle w:val="Heading1"/>
        <w:numPr>
          <w:ilvl w:val="0"/>
          <w:numId w:val="3"/>
        </w:numPr>
        <w:spacing w:before="0" w:beforeAutospacing="0" w:after="0" w:afterAutospacing="0" w:line="360" w:lineRule="auto"/>
        <w:rPr>
          <w:rStyle w:val="Strong"/>
          <w:rFonts w:ascii="Arial" w:eastAsiaTheme="minorEastAsia" w:hAnsi="Arial" w:cs="Arial"/>
          <w:b/>
          <w:bCs/>
          <w:color w:val="0E101A"/>
          <w:sz w:val="22"/>
          <w:szCs w:val="22"/>
        </w:rPr>
      </w:pPr>
      <w:r w:rsidRPr="008C239A">
        <w:rPr>
          <w:rStyle w:val="Strong"/>
          <w:rFonts w:ascii="Arial" w:eastAsiaTheme="minorEastAsia" w:hAnsi="Arial" w:cs="Arial"/>
          <w:b/>
          <w:bCs/>
          <w:color w:val="0E101A"/>
          <w:sz w:val="22"/>
          <w:szCs w:val="22"/>
        </w:rPr>
        <w:t>Problems in the provision, professional support, or policy</w:t>
      </w:r>
    </w:p>
    <w:p w14:paraId="5252310F" w14:textId="77777777" w:rsidR="009061C1" w:rsidRPr="008C239A" w:rsidRDefault="009061C1" w:rsidP="008C239A">
      <w:pPr>
        <w:pStyle w:val="Heading1"/>
        <w:spacing w:before="0" w:beforeAutospacing="0" w:after="0" w:afterAutospacing="0" w:line="360" w:lineRule="auto"/>
        <w:rPr>
          <w:rFonts w:ascii="Arial" w:hAnsi="Arial" w:cs="Arial"/>
          <w:b w:val="0"/>
          <w:bCs w:val="0"/>
          <w:color w:val="0E101A"/>
          <w:sz w:val="22"/>
          <w:szCs w:val="22"/>
        </w:rPr>
      </w:pPr>
    </w:p>
    <w:p w14:paraId="3229851B" w14:textId="02636723" w:rsidR="009061C1" w:rsidRPr="008C239A" w:rsidRDefault="009061C1"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To increase the availability of therapy and assistance for people with depression, some concerns with the provision of, and professional support for, MDD should be tackled (Cipriani et al., 2018). Individuals with depression could be more likely to seek assistance and obtain efficient treatment if the stigma associated with mental health issues is lessened and early intervention and treatment are encouraged (Greenberger and Padesky, 2015)</w:t>
      </w:r>
      <w:r w:rsidR="008D12B1" w:rsidRPr="008C239A">
        <w:rPr>
          <w:rFonts w:ascii="Arial" w:hAnsi="Arial" w:cs="Arial"/>
          <w:color w:val="0E101A"/>
          <w:sz w:val="22"/>
          <w:szCs w:val="22"/>
        </w:rPr>
        <w:t xml:space="preserve"> - e</w:t>
      </w:r>
      <w:r w:rsidRPr="008C239A">
        <w:rPr>
          <w:rFonts w:ascii="Arial" w:hAnsi="Arial" w:cs="Arial"/>
          <w:color w:val="0E101A"/>
          <w:sz w:val="22"/>
          <w:szCs w:val="22"/>
        </w:rPr>
        <w:t>specially in workplaces and educational institutions</w:t>
      </w:r>
      <w:r w:rsidR="00B842C9" w:rsidRPr="008C239A">
        <w:rPr>
          <w:rFonts w:ascii="Arial" w:hAnsi="Arial" w:cs="Arial"/>
          <w:color w:val="0E101A"/>
          <w:sz w:val="22"/>
          <w:szCs w:val="22"/>
        </w:rPr>
        <w:t>.</w:t>
      </w:r>
    </w:p>
    <w:p w14:paraId="287EE603" w14:textId="5FD200E7" w:rsidR="009061C1" w:rsidRPr="008C239A" w:rsidRDefault="009061C1"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 xml:space="preserve">Some people have found it challenging to make the shift to tools for treating and virtual mental health treatments, especially those who lack access to technology or would desire in-person assistance. Lockdowns and social segregation have exacerbated feelings of isolation and loneliness, which can worsen the symptoms of depression (Hodges, 2022). It might be difficult to offer help to those who are depressed, especially </w:t>
      </w:r>
      <w:r w:rsidR="00544E34" w:rsidRPr="008C239A">
        <w:rPr>
          <w:rFonts w:ascii="Arial" w:hAnsi="Arial" w:cs="Arial"/>
          <w:color w:val="0E101A"/>
          <w:sz w:val="22"/>
          <w:szCs w:val="22"/>
        </w:rPr>
        <w:t>considering</w:t>
      </w:r>
      <w:r w:rsidRPr="008C239A">
        <w:rPr>
          <w:rFonts w:ascii="Arial" w:hAnsi="Arial" w:cs="Arial"/>
          <w:color w:val="0E101A"/>
          <w:sz w:val="22"/>
          <w:szCs w:val="22"/>
        </w:rPr>
        <w:t xml:space="preserve"> the COVID-19 crisis. </w:t>
      </w:r>
    </w:p>
    <w:p w14:paraId="4D5B9A7E" w14:textId="77777777" w:rsidR="00544E34" w:rsidRPr="008C239A" w:rsidRDefault="00544E34" w:rsidP="008C239A">
      <w:pPr>
        <w:pStyle w:val="NormalWeb"/>
        <w:spacing w:before="0" w:beforeAutospacing="0" w:after="0" w:afterAutospacing="0" w:line="360" w:lineRule="auto"/>
        <w:rPr>
          <w:rFonts w:ascii="Arial" w:hAnsi="Arial" w:cs="Arial"/>
          <w:color w:val="0E101A"/>
          <w:sz w:val="22"/>
          <w:szCs w:val="22"/>
        </w:rPr>
      </w:pPr>
    </w:p>
    <w:p w14:paraId="20E5C6EA" w14:textId="3B9B620A" w:rsidR="009061C1" w:rsidRPr="008C239A" w:rsidRDefault="009061C1" w:rsidP="008C239A">
      <w:pPr>
        <w:pStyle w:val="Heading1"/>
        <w:numPr>
          <w:ilvl w:val="0"/>
          <w:numId w:val="3"/>
        </w:numPr>
        <w:spacing w:before="0" w:beforeAutospacing="0" w:after="0" w:afterAutospacing="0" w:line="360" w:lineRule="auto"/>
        <w:rPr>
          <w:rStyle w:val="Strong"/>
          <w:rFonts w:ascii="Arial" w:eastAsiaTheme="minorEastAsia" w:hAnsi="Arial" w:cs="Arial"/>
          <w:b/>
          <w:bCs/>
          <w:color w:val="0E101A"/>
          <w:sz w:val="22"/>
          <w:szCs w:val="22"/>
        </w:rPr>
      </w:pPr>
      <w:r w:rsidRPr="008C239A">
        <w:rPr>
          <w:rStyle w:val="Strong"/>
          <w:rFonts w:ascii="Arial" w:eastAsiaTheme="minorEastAsia" w:hAnsi="Arial" w:cs="Arial"/>
          <w:b/>
          <w:bCs/>
          <w:color w:val="0E101A"/>
          <w:sz w:val="22"/>
          <w:szCs w:val="22"/>
        </w:rPr>
        <w:t>Conclusion </w:t>
      </w:r>
    </w:p>
    <w:p w14:paraId="76C7A7E2" w14:textId="77777777" w:rsidR="00BF5211" w:rsidRPr="008C239A" w:rsidRDefault="00BF5211" w:rsidP="008C239A">
      <w:pPr>
        <w:pStyle w:val="Heading1"/>
        <w:spacing w:before="0" w:beforeAutospacing="0" w:after="0" w:afterAutospacing="0" w:line="360" w:lineRule="auto"/>
        <w:rPr>
          <w:rFonts w:ascii="Arial" w:hAnsi="Arial" w:cs="Arial"/>
          <w:b w:val="0"/>
          <w:bCs w:val="0"/>
          <w:color w:val="0E101A"/>
          <w:sz w:val="22"/>
          <w:szCs w:val="22"/>
        </w:rPr>
      </w:pPr>
    </w:p>
    <w:p w14:paraId="2A0CC97D" w14:textId="77777777" w:rsidR="009061C1" w:rsidRPr="008C239A" w:rsidRDefault="009061C1" w:rsidP="008C239A">
      <w:pPr>
        <w:pStyle w:val="NormalWeb"/>
        <w:spacing w:before="0" w:beforeAutospacing="0" w:after="0" w:afterAutospacing="0" w:line="360" w:lineRule="auto"/>
        <w:rPr>
          <w:rFonts w:ascii="Arial" w:hAnsi="Arial" w:cs="Arial"/>
          <w:color w:val="0E101A"/>
          <w:sz w:val="22"/>
          <w:szCs w:val="22"/>
        </w:rPr>
      </w:pPr>
      <w:r w:rsidRPr="008C239A">
        <w:rPr>
          <w:rFonts w:ascii="Arial" w:hAnsi="Arial" w:cs="Arial"/>
          <w:color w:val="0E101A"/>
          <w:sz w:val="22"/>
          <w:szCs w:val="22"/>
        </w:rPr>
        <w:t>Millions of people all over the world are afflicted by the complicated mental health disease known as depression. While there are several efficient treatments, such as therapy and medication, there are also several difficulties and problems in the supply of, and professional support for, depression that must be addressed. Society may strive to improve outcomes for people with depression and promote general mental health and well-being by raising awareness and educating the public, enhancing access to care and support, and addressing the causes of depression. </w:t>
      </w:r>
    </w:p>
    <w:p w14:paraId="479A8904" w14:textId="3173ED63" w:rsidR="008C239A" w:rsidRDefault="008C239A" w:rsidP="008C239A">
      <w:pPr>
        <w:pStyle w:val="Heading1"/>
        <w:spacing w:before="0" w:beforeAutospacing="0" w:after="0" w:afterAutospacing="0" w:line="360" w:lineRule="auto"/>
        <w:rPr>
          <w:rFonts w:ascii="Arial" w:hAnsi="Arial" w:cs="Arial"/>
          <w:b w:val="0"/>
          <w:bCs w:val="0"/>
          <w:color w:val="0E101A"/>
          <w:sz w:val="22"/>
          <w:szCs w:val="22"/>
        </w:rPr>
      </w:pPr>
    </w:p>
    <w:p w14:paraId="4766C31C" w14:textId="77777777" w:rsidR="008C239A" w:rsidRDefault="008C239A">
      <w:pPr>
        <w:rPr>
          <w:rFonts w:ascii="Arial" w:eastAsia="Times New Roman" w:hAnsi="Arial" w:cs="Arial"/>
          <w:color w:val="0E101A"/>
          <w:kern w:val="36"/>
          <w:sz w:val="22"/>
          <w:szCs w:val="22"/>
          <w:lang w:eastAsia="en-GB"/>
          <w14:ligatures w14:val="none"/>
        </w:rPr>
      </w:pPr>
      <w:r>
        <w:rPr>
          <w:rFonts w:ascii="Arial" w:hAnsi="Arial" w:cs="Arial"/>
          <w:b/>
          <w:bCs/>
          <w:color w:val="0E101A"/>
          <w:sz w:val="22"/>
          <w:szCs w:val="22"/>
        </w:rPr>
        <w:br w:type="page"/>
      </w:r>
    </w:p>
    <w:p w14:paraId="06F99FCB" w14:textId="723071CC" w:rsidR="009061C1" w:rsidRDefault="008C239A" w:rsidP="008C239A">
      <w:pPr>
        <w:pStyle w:val="Heading1"/>
        <w:numPr>
          <w:ilvl w:val="0"/>
          <w:numId w:val="3"/>
        </w:numPr>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Reference list</w:t>
      </w:r>
    </w:p>
    <w:p w14:paraId="1647EA75" w14:textId="77777777" w:rsidR="008C239A" w:rsidRDefault="008C239A" w:rsidP="008C239A">
      <w:pPr>
        <w:pStyle w:val="Heading1"/>
        <w:spacing w:before="0" w:beforeAutospacing="0" w:after="0" w:afterAutospacing="0" w:line="360" w:lineRule="auto"/>
        <w:rPr>
          <w:rFonts w:ascii="Arial" w:hAnsi="Arial" w:cs="Arial"/>
          <w:b w:val="0"/>
          <w:bCs w:val="0"/>
          <w:color w:val="0E101A"/>
          <w:sz w:val="22"/>
          <w:szCs w:val="22"/>
        </w:rPr>
      </w:pPr>
    </w:p>
    <w:p w14:paraId="0C97190B" w14:textId="77777777" w:rsidR="008C239A" w:rsidRPr="008C239A" w:rsidRDefault="008C239A" w:rsidP="001C4E1C">
      <w:pPr>
        <w:pStyle w:val="Heading1"/>
        <w:spacing w:line="360" w:lineRule="auto"/>
        <w:rPr>
          <w:rFonts w:ascii="Arial" w:hAnsi="Arial" w:cs="Arial"/>
          <w:b w:val="0"/>
          <w:bCs w:val="0"/>
          <w:color w:val="0E101A"/>
          <w:sz w:val="22"/>
          <w:szCs w:val="22"/>
        </w:rPr>
      </w:pPr>
      <w:r w:rsidRPr="008C239A">
        <w:rPr>
          <w:rFonts w:ascii="Arial" w:hAnsi="Arial" w:cs="Arial"/>
          <w:b w:val="0"/>
          <w:bCs w:val="0"/>
          <w:color w:val="0E101A"/>
          <w:sz w:val="22"/>
          <w:szCs w:val="22"/>
        </w:rPr>
        <w:t>American Psychiatric Association (2013) Diagnostic and statistical manual of mental disorders (DSM-5 (R)). 5th ed. Arlington, TX: American Psychiatric Association Publishing.</w:t>
      </w:r>
    </w:p>
    <w:p w14:paraId="1BA87704" w14:textId="0F33CCDD" w:rsidR="008C239A" w:rsidRPr="008C239A"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 xml:space="preserve">Brom, D., Pat-Horenczyk, R. and Ford, J. D. (eds.) (2009) Treating traumatized children: Risk, </w:t>
      </w:r>
      <w:r w:rsidR="0096167F" w:rsidRPr="008C239A">
        <w:rPr>
          <w:rFonts w:ascii="Arial" w:hAnsi="Arial" w:cs="Arial"/>
          <w:b w:val="0"/>
          <w:bCs w:val="0"/>
          <w:color w:val="0E101A"/>
          <w:sz w:val="22"/>
          <w:szCs w:val="22"/>
        </w:rPr>
        <w:t>resilience,</w:t>
      </w:r>
      <w:r w:rsidRPr="008C239A">
        <w:rPr>
          <w:rFonts w:ascii="Arial" w:hAnsi="Arial" w:cs="Arial"/>
          <w:b w:val="0"/>
          <w:bCs w:val="0"/>
          <w:color w:val="0E101A"/>
          <w:sz w:val="22"/>
          <w:szCs w:val="22"/>
        </w:rPr>
        <w:t xml:space="preserve"> and recovery. London, England: Routledge.</w:t>
      </w:r>
    </w:p>
    <w:p w14:paraId="28EA9AE3" w14:textId="77777777" w:rsidR="008C239A" w:rsidRPr="008C239A"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Burns, D. D. (2021) The feeling good handbook. Plume.</w:t>
      </w:r>
    </w:p>
    <w:p w14:paraId="4B44C66A" w14:textId="77777777" w:rsidR="008C239A" w:rsidRPr="001C4E1C"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Charney, D. S. et al. (eds.) (2014) Neurobiology of Mental Illness. 4th ed. New York, NY: Oxford University Press.</w:t>
      </w:r>
    </w:p>
    <w:p w14:paraId="718F451F" w14:textId="5E25F4AB" w:rsidR="003E3246" w:rsidRPr="008C239A" w:rsidRDefault="003E3246" w:rsidP="001C4E1C">
      <w:pPr>
        <w:pStyle w:val="Heading1"/>
        <w:spacing w:before="0" w:line="360" w:lineRule="auto"/>
        <w:rPr>
          <w:rFonts w:ascii="Arial" w:hAnsi="Arial" w:cs="Arial"/>
          <w:b w:val="0"/>
          <w:bCs w:val="0"/>
          <w:color w:val="0E101A"/>
          <w:sz w:val="22"/>
          <w:szCs w:val="22"/>
        </w:rPr>
      </w:pPr>
      <w:r w:rsidRPr="001C4E1C">
        <w:rPr>
          <w:rFonts w:ascii="Arial" w:hAnsi="Arial" w:cs="Arial"/>
          <w:b w:val="0"/>
          <w:bCs w:val="0"/>
          <w:color w:val="000000"/>
          <w:sz w:val="22"/>
          <w:szCs w:val="22"/>
        </w:rPr>
        <w:t>Cipriani, A. </w:t>
      </w:r>
      <w:r w:rsidRPr="001C4E1C">
        <w:rPr>
          <w:rFonts w:ascii="Arial" w:hAnsi="Arial" w:cs="Arial"/>
          <w:b w:val="0"/>
          <w:bCs w:val="0"/>
          <w:i/>
          <w:iCs/>
          <w:color w:val="000000"/>
          <w:sz w:val="22"/>
          <w:szCs w:val="22"/>
        </w:rPr>
        <w:t>et al.</w:t>
      </w:r>
      <w:r w:rsidRPr="001C4E1C">
        <w:rPr>
          <w:rFonts w:ascii="Arial" w:hAnsi="Arial" w:cs="Arial"/>
          <w:b w:val="0"/>
          <w:bCs w:val="0"/>
          <w:color w:val="000000"/>
          <w:sz w:val="22"/>
          <w:szCs w:val="22"/>
        </w:rPr>
        <w:t> (2018) “Comparative efficacy and acceptability of 21 antidepressant drugs for the acute treatment of adults with major depressive disorder: a systematic review and network meta-analysis,” </w:t>
      </w:r>
      <w:r w:rsidRPr="001C4E1C">
        <w:rPr>
          <w:rFonts w:ascii="Arial" w:hAnsi="Arial" w:cs="Arial"/>
          <w:b w:val="0"/>
          <w:bCs w:val="0"/>
          <w:i/>
          <w:iCs/>
          <w:color w:val="000000"/>
          <w:sz w:val="22"/>
          <w:szCs w:val="22"/>
        </w:rPr>
        <w:t>The Lancet</w:t>
      </w:r>
      <w:r w:rsidRPr="001C4E1C">
        <w:rPr>
          <w:rFonts w:ascii="Arial" w:hAnsi="Arial" w:cs="Arial"/>
          <w:b w:val="0"/>
          <w:bCs w:val="0"/>
          <w:color w:val="000000"/>
          <w:sz w:val="22"/>
          <w:szCs w:val="22"/>
        </w:rPr>
        <w:t>, 391, pp. 1357–1366.</w:t>
      </w:r>
    </w:p>
    <w:p w14:paraId="287CA315" w14:textId="77777777" w:rsidR="008C239A" w:rsidRPr="008C239A"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Greenberger, D. and Padesky, C. A. (2015) Mind over mood, second edition: Change how you feel by changing the way you think. 2nd ed. New York, NY: Guilford Publications.</w:t>
      </w:r>
    </w:p>
    <w:p w14:paraId="5089168C" w14:textId="77777777" w:rsidR="008C239A" w:rsidRPr="008C239A"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Hamm, A. O. (ed.) (2017) Mechanisms of mental disorders 2017: 225. Toronto, ON, Canada: Hogrefe Publishing.</w:t>
      </w:r>
    </w:p>
    <w:p w14:paraId="3632E25C" w14:textId="77777777" w:rsidR="008C239A" w:rsidRPr="008C239A"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Hodges, J. (ed.) (2022) Abnormal Psychology: An Integrative Approach. USA: American Medical.</w:t>
      </w:r>
    </w:p>
    <w:p w14:paraId="4F1526A0" w14:textId="77777777" w:rsidR="003E3246" w:rsidRPr="001C4E1C"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Ilardi, S. S. (2021) The depression cure: The 6-step program to beat depression without drugs. Tantor Audio.</w:t>
      </w:r>
    </w:p>
    <w:p w14:paraId="67577235" w14:textId="77777777" w:rsidR="003E3246" w:rsidRPr="003E3246" w:rsidRDefault="003E3246" w:rsidP="001C4E1C">
      <w:pPr>
        <w:spacing w:before="120" w:after="120" w:line="360" w:lineRule="auto"/>
        <w:jc w:val="both"/>
        <w:rPr>
          <w:rFonts w:ascii="Arial" w:eastAsia="Times New Roman" w:hAnsi="Arial" w:cs="Arial"/>
          <w:kern w:val="0"/>
          <w:lang w:eastAsia="en-GB"/>
          <w14:ligatures w14:val="none"/>
        </w:rPr>
      </w:pPr>
      <w:r w:rsidRPr="003E3246">
        <w:rPr>
          <w:rFonts w:ascii="Arial" w:eastAsia="Times New Roman" w:hAnsi="Arial" w:cs="Arial"/>
          <w:color w:val="000000"/>
          <w:kern w:val="0"/>
          <w:sz w:val="22"/>
          <w:szCs w:val="22"/>
          <w:lang w:eastAsia="en-GB"/>
          <w14:ligatures w14:val="none"/>
        </w:rPr>
        <w:t>Jamison, K. R. (2014) </w:t>
      </w:r>
      <w:r w:rsidRPr="003E3246">
        <w:rPr>
          <w:rFonts w:ascii="Arial" w:eastAsia="Times New Roman" w:hAnsi="Arial" w:cs="Arial"/>
          <w:i/>
          <w:iCs/>
          <w:color w:val="000000"/>
          <w:kern w:val="0"/>
          <w:sz w:val="22"/>
          <w:szCs w:val="22"/>
          <w:lang w:eastAsia="en-GB"/>
          <w14:ligatures w14:val="none"/>
        </w:rPr>
        <w:t>An unquiet mind: A memoir of moods and madness</w:t>
      </w:r>
      <w:r w:rsidRPr="003E3246">
        <w:rPr>
          <w:rFonts w:ascii="Arial" w:eastAsia="Times New Roman" w:hAnsi="Arial" w:cs="Arial"/>
          <w:color w:val="000000"/>
          <w:kern w:val="0"/>
          <w:sz w:val="22"/>
          <w:szCs w:val="22"/>
          <w:lang w:eastAsia="en-GB"/>
          <w14:ligatures w14:val="none"/>
        </w:rPr>
        <w:t>. London, England: Picador.</w:t>
      </w:r>
    </w:p>
    <w:p w14:paraId="20C53E3D" w14:textId="77777777" w:rsidR="003E3246" w:rsidRPr="003E3246" w:rsidRDefault="003E3246" w:rsidP="001C4E1C">
      <w:pPr>
        <w:spacing w:before="120" w:after="120" w:line="360" w:lineRule="auto"/>
        <w:jc w:val="both"/>
        <w:rPr>
          <w:rFonts w:ascii="Arial" w:eastAsia="Times New Roman" w:hAnsi="Arial" w:cs="Arial"/>
          <w:kern w:val="0"/>
          <w:lang w:eastAsia="en-GB"/>
          <w14:ligatures w14:val="none"/>
        </w:rPr>
      </w:pPr>
      <w:r w:rsidRPr="003E3246">
        <w:rPr>
          <w:rFonts w:ascii="Arial" w:eastAsia="Times New Roman" w:hAnsi="Arial" w:cs="Arial"/>
          <w:color w:val="000000"/>
          <w:kern w:val="0"/>
          <w:sz w:val="22"/>
          <w:szCs w:val="22"/>
          <w:lang w:eastAsia="en-GB"/>
          <w14:ligatures w14:val="none"/>
        </w:rPr>
        <w:t>Luby, J. L. </w:t>
      </w:r>
      <w:r w:rsidRPr="003E3246">
        <w:rPr>
          <w:rFonts w:ascii="Arial" w:eastAsia="Times New Roman" w:hAnsi="Arial" w:cs="Arial"/>
          <w:i/>
          <w:iCs/>
          <w:color w:val="000000"/>
          <w:kern w:val="0"/>
          <w:sz w:val="22"/>
          <w:szCs w:val="22"/>
          <w:lang w:eastAsia="en-GB"/>
          <w14:ligatures w14:val="none"/>
        </w:rPr>
        <w:t>et al.</w:t>
      </w:r>
      <w:r w:rsidRPr="003E3246">
        <w:rPr>
          <w:rFonts w:ascii="Arial" w:eastAsia="Times New Roman" w:hAnsi="Arial" w:cs="Arial"/>
          <w:color w:val="000000"/>
          <w:kern w:val="0"/>
          <w:sz w:val="22"/>
          <w:szCs w:val="22"/>
          <w:lang w:eastAsia="en-GB"/>
          <w14:ligatures w14:val="none"/>
        </w:rPr>
        <w:t> (2018) “A randomized controlled trial of parent-child psychotherapy targeting emotion development for early childhood depression,” </w:t>
      </w:r>
      <w:r w:rsidRPr="003E3246">
        <w:rPr>
          <w:rFonts w:ascii="Arial" w:eastAsia="Times New Roman" w:hAnsi="Arial" w:cs="Arial"/>
          <w:i/>
          <w:iCs/>
          <w:color w:val="000000"/>
          <w:kern w:val="0"/>
          <w:sz w:val="22"/>
          <w:szCs w:val="22"/>
          <w:lang w:eastAsia="en-GB"/>
          <w14:ligatures w14:val="none"/>
        </w:rPr>
        <w:t>American Journal of Psychiatry</w:t>
      </w:r>
      <w:r w:rsidRPr="003E3246">
        <w:rPr>
          <w:rFonts w:ascii="Arial" w:eastAsia="Times New Roman" w:hAnsi="Arial" w:cs="Arial"/>
          <w:color w:val="000000"/>
          <w:kern w:val="0"/>
          <w:sz w:val="22"/>
          <w:szCs w:val="22"/>
          <w:lang w:eastAsia="en-GB"/>
          <w14:ligatures w14:val="none"/>
        </w:rPr>
        <w:t>, 175(11), pp. 1102–1110.</w:t>
      </w:r>
    </w:p>
    <w:p w14:paraId="49F15B9D" w14:textId="77777777" w:rsidR="003E3246" w:rsidRPr="001C4E1C" w:rsidRDefault="003E3246" w:rsidP="001C4E1C">
      <w:pPr>
        <w:spacing w:before="120" w:after="120" w:line="360" w:lineRule="auto"/>
        <w:jc w:val="both"/>
        <w:rPr>
          <w:rFonts w:ascii="Arial" w:eastAsia="Times New Roman" w:hAnsi="Arial" w:cs="Arial"/>
          <w:color w:val="000000"/>
          <w:kern w:val="0"/>
          <w:sz w:val="22"/>
          <w:szCs w:val="22"/>
          <w:lang w:eastAsia="en-GB"/>
          <w14:ligatures w14:val="none"/>
        </w:rPr>
      </w:pPr>
      <w:r w:rsidRPr="003E3246">
        <w:rPr>
          <w:rFonts w:ascii="Arial" w:eastAsia="Times New Roman" w:hAnsi="Arial" w:cs="Arial"/>
          <w:color w:val="000000"/>
          <w:kern w:val="0"/>
          <w:sz w:val="22"/>
          <w:szCs w:val="22"/>
          <w:lang w:eastAsia="en-GB"/>
          <w14:ligatures w14:val="none"/>
        </w:rPr>
        <w:t>Maxhelp Workbooks (2020) </w:t>
      </w:r>
      <w:r w:rsidRPr="003E3246">
        <w:rPr>
          <w:rFonts w:ascii="Arial" w:eastAsia="Times New Roman" w:hAnsi="Arial" w:cs="Arial"/>
          <w:i/>
          <w:iCs/>
          <w:color w:val="000000"/>
          <w:kern w:val="0"/>
          <w:sz w:val="22"/>
          <w:szCs w:val="22"/>
          <w:lang w:eastAsia="en-GB"/>
          <w14:ligatures w14:val="none"/>
        </w:rPr>
        <w:t>Workbook for lost connections: Uncovering the real causes of depression - and the unexpected solutions (max-help books)</w:t>
      </w:r>
      <w:r w:rsidRPr="003E3246">
        <w:rPr>
          <w:rFonts w:ascii="Arial" w:eastAsia="Times New Roman" w:hAnsi="Arial" w:cs="Arial"/>
          <w:color w:val="000000"/>
          <w:kern w:val="0"/>
          <w:sz w:val="22"/>
          <w:szCs w:val="22"/>
          <w:lang w:eastAsia="en-GB"/>
          <w14:ligatures w14:val="none"/>
        </w:rPr>
        <w:t>. Blurb.</w:t>
      </w:r>
    </w:p>
    <w:p w14:paraId="4B546B61" w14:textId="4150CDE0" w:rsidR="003E3246" w:rsidRPr="003E3246" w:rsidRDefault="001C4E1C" w:rsidP="001C4E1C">
      <w:pPr>
        <w:spacing w:before="120" w:after="120" w:line="360" w:lineRule="auto"/>
        <w:jc w:val="both"/>
        <w:rPr>
          <w:rFonts w:ascii="Arial" w:eastAsia="Times New Roman" w:hAnsi="Arial" w:cs="Arial"/>
          <w:kern w:val="0"/>
          <w:lang w:eastAsia="en-GB"/>
          <w14:ligatures w14:val="none"/>
        </w:rPr>
      </w:pPr>
      <w:r w:rsidRPr="001C4E1C">
        <w:rPr>
          <w:rFonts w:ascii="Arial" w:hAnsi="Arial" w:cs="Arial"/>
          <w:color w:val="000000"/>
          <w:sz w:val="22"/>
          <w:szCs w:val="22"/>
        </w:rPr>
        <w:t>McKinney, W. T., Jr (2012) </w:t>
      </w:r>
      <w:r w:rsidRPr="001C4E1C">
        <w:rPr>
          <w:rFonts w:ascii="Arial" w:hAnsi="Arial" w:cs="Arial"/>
          <w:i/>
          <w:iCs/>
          <w:color w:val="000000"/>
          <w:sz w:val="22"/>
          <w:szCs w:val="22"/>
        </w:rPr>
        <w:t>Models of mental disorders: A new comparative psychiatry</w:t>
      </w:r>
      <w:r w:rsidRPr="001C4E1C">
        <w:rPr>
          <w:rFonts w:ascii="Arial" w:hAnsi="Arial" w:cs="Arial"/>
          <w:color w:val="000000"/>
          <w:sz w:val="22"/>
          <w:szCs w:val="22"/>
        </w:rPr>
        <w:t>. New York, NY: Springer. doi: 10.1007/978-1-4684-5430-7.</w:t>
      </w:r>
    </w:p>
    <w:p w14:paraId="23539591" w14:textId="361E9A60" w:rsidR="008C239A" w:rsidRPr="001C4E1C"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Mind UK (2020). How Common Are Mental Health problems? [online] Mind.org.uk</w:t>
      </w:r>
    </w:p>
    <w:p w14:paraId="6AFE1BA2" w14:textId="3A1C15AA" w:rsidR="001C4E1C" w:rsidRPr="008C239A" w:rsidRDefault="001C4E1C" w:rsidP="001C4E1C">
      <w:pPr>
        <w:pStyle w:val="Heading1"/>
        <w:spacing w:before="0" w:line="360" w:lineRule="auto"/>
        <w:rPr>
          <w:rFonts w:ascii="Arial" w:hAnsi="Arial" w:cs="Arial"/>
          <w:b w:val="0"/>
          <w:bCs w:val="0"/>
          <w:color w:val="0E101A"/>
          <w:sz w:val="22"/>
          <w:szCs w:val="22"/>
        </w:rPr>
      </w:pPr>
      <w:r w:rsidRPr="001C4E1C">
        <w:rPr>
          <w:rFonts w:ascii="Arial" w:hAnsi="Arial" w:cs="Arial"/>
          <w:b w:val="0"/>
          <w:bCs w:val="0"/>
          <w:color w:val="000000"/>
          <w:sz w:val="22"/>
          <w:szCs w:val="22"/>
        </w:rPr>
        <w:t>Richards, D. A. </w:t>
      </w:r>
      <w:r w:rsidRPr="001C4E1C">
        <w:rPr>
          <w:rFonts w:ascii="Arial" w:hAnsi="Arial" w:cs="Arial"/>
          <w:b w:val="0"/>
          <w:bCs w:val="0"/>
          <w:i/>
          <w:iCs/>
          <w:color w:val="000000"/>
          <w:sz w:val="22"/>
          <w:szCs w:val="22"/>
        </w:rPr>
        <w:t>et al.</w:t>
      </w:r>
      <w:r w:rsidRPr="001C4E1C">
        <w:rPr>
          <w:rFonts w:ascii="Arial" w:hAnsi="Arial" w:cs="Arial"/>
          <w:b w:val="0"/>
          <w:bCs w:val="0"/>
          <w:color w:val="000000"/>
          <w:sz w:val="22"/>
          <w:szCs w:val="22"/>
        </w:rPr>
        <w:t> (2016) “Cost and outcome of behavioural activation versus cognitive behavioural therapy for depression (COBRA): a randomised, controlled, non-inferiority trial,” </w:t>
      </w:r>
      <w:r w:rsidRPr="001C4E1C">
        <w:rPr>
          <w:rFonts w:ascii="Arial" w:hAnsi="Arial" w:cs="Arial"/>
          <w:b w:val="0"/>
          <w:bCs w:val="0"/>
          <w:i/>
          <w:iCs/>
          <w:color w:val="000000"/>
          <w:sz w:val="22"/>
          <w:szCs w:val="22"/>
        </w:rPr>
        <w:t>The Lancet</w:t>
      </w:r>
      <w:r w:rsidRPr="001C4E1C">
        <w:rPr>
          <w:rFonts w:ascii="Arial" w:hAnsi="Arial" w:cs="Arial"/>
          <w:b w:val="0"/>
          <w:bCs w:val="0"/>
          <w:color w:val="000000"/>
          <w:sz w:val="22"/>
          <w:szCs w:val="22"/>
        </w:rPr>
        <w:t>, 388, pp. 871–880.</w:t>
      </w:r>
    </w:p>
    <w:p w14:paraId="589DAB79" w14:textId="77777777" w:rsidR="008C239A" w:rsidRPr="008C239A" w:rsidRDefault="008C239A" w:rsidP="001C4E1C">
      <w:pPr>
        <w:pStyle w:val="Heading1"/>
        <w:spacing w:before="0" w:line="360" w:lineRule="auto"/>
        <w:rPr>
          <w:rFonts w:ascii="Arial" w:hAnsi="Arial" w:cs="Arial"/>
          <w:b w:val="0"/>
          <w:bCs w:val="0"/>
          <w:color w:val="0E101A"/>
          <w:sz w:val="22"/>
          <w:szCs w:val="22"/>
        </w:rPr>
      </w:pPr>
      <w:r w:rsidRPr="008C239A">
        <w:rPr>
          <w:rFonts w:ascii="Arial" w:hAnsi="Arial" w:cs="Arial"/>
          <w:b w:val="0"/>
          <w:bCs w:val="0"/>
          <w:color w:val="0E101A"/>
          <w:sz w:val="22"/>
          <w:szCs w:val="22"/>
        </w:rPr>
        <w:t>World Health Organization (2022). Determinants of health. [online] Who.int. Available at: https://www.who.int.</w:t>
      </w:r>
    </w:p>
    <w:p w14:paraId="57353477" w14:textId="77777777" w:rsidR="008C239A" w:rsidRPr="008C239A" w:rsidRDefault="008C239A" w:rsidP="008C239A">
      <w:pPr>
        <w:pStyle w:val="Heading1"/>
        <w:spacing w:before="0" w:beforeAutospacing="0" w:after="0" w:afterAutospacing="0" w:line="360" w:lineRule="auto"/>
        <w:rPr>
          <w:rFonts w:ascii="Arial" w:hAnsi="Arial" w:cs="Arial"/>
          <w:b w:val="0"/>
          <w:bCs w:val="0"/>
          <w:color w:val="0E101A"/>
          <w:sz w:val="22"/>
          <w:szCs w:val="22"/>
        </w:rPr>
      </w:pPr>
    </w:p>
    <w:p w14:paraId="79F4D72E" w14:textId="77777777" w:rsidR="000A49CA" w:rsidRPr="008C239A" w:rsidRDefault="000A49CA" w:rsidP="008C239A">
      <w:pPr>
        <w:pStyle w:val="Heading1"/>
        <w:spacing w:before="0" w:beforeAutospacing="0" w:after="0" w:afterAutospacing="0" w:line="360" w:lineRule="auto"/>
        <w:rPr>
          <w:rFonts w:ascii="Arial" w:hAnsi="Arial" w:cs="Arial"/>
          <w:b w:val="0"/>
          <w:bCs w:val="0"/>
          <w:color w:val="0E101A"/>
          <w:sz w:val="22"/>
          <w:szCs w:val="22"/>
        </w:rPr>
      </w:pPr>
    </w:p>
    <w:p w14:paraId="23413D50" w14:textId="77777777" w:rsidR="000A49CA" w:rsidRPr="008C239A" w:rsidRDefault="000A49CA" w:rsidP="008C239A">
      <w:pPr>
        <w:pStyle w:val="NormalWeb"/>
        <w:spacing w:before="0" w:beforeAutospacing="0" w:after="0" w:afterAutospacing="0" w:line="360" w:lineRule="auto"/>
        <w:rPr>
          <w:rFonts w:ascii="Arial" w:hAnsi="Arial" w:cs="Arial"/>
          <w:sz w:val="22"/>
          <w:szCs w:val="22"/>
        </w:rPr>
      </w:pPr>
    </w:p>
    <w:sectPr w:rsidR="000A49CA" w:rsidRPr="008C239A" w:rsidSect="00125A7A">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54B57" w14:textId="77777777" w:rsidR="003E55B9" w:rsidRDefault="003E55B9" w:rsidP="003E55B9">
      <w:r>
        <w:separator/>
      </w:r>
    </w:p>
  </w:endnote>
  <w:endnote w:type="continuationSeparator" w:id="0">
    <w:p w14:paraId="15AD370E" w14:textId="77777777" w:rsidR="003E55B9" w:rsidRDefault="003E55B9" w:rsidP="003E55B9">
      <w:r>
        <w:continuationSeparator/>
      </w:r>
    </w:p>
  </w:endnote>
  <w:endnote w:type="continuationNotice" w:id="1">
    <w:p w14:paraId="513A34EA" w14:textId="77777777" w:rsidR="003E55B9" w:rsidRDefault="003E55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2A22C" w14:textId="67D349B4" w:rsidR="003E55B9" w:rsidRDefault="003E55B9" w:rsidP="003E5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6FFEB1A9" w14:textId="77777777" w:rsidR="003E55B9" w:rsidRDefault="003E55B9" w:rsidP="003E55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280AB" w14:textId="3302DB15" w:rsidR="4DA63F5C" w:rsidRDefault="4DA63F5C" w:rsidP="4DA63F5C">
    <w:pPr>
      <w:pStyle w:val="Footer"/>
      <w:jc w:val="right"/>
    </w:pPr>
    <w:r>
      <w:fldChar w:fldCharType="begin"/>
    </w:r>
    <w:r>
      <w:instrText>PAGE</w:instrText>
    </w:r>
    <w:r w:rsidR="00C84E4C">
      <w:fldChar w:fldCharType="separate"/>
    </w:r>
    <w:r>
      <w:fldChar w:fldCharType="end"/>
    </w:r>
  </w:p>
  <w:sdt>
    <w:sdtPr>
      <w:rPr>
        <w:rStyle w:val="PageNumber"/>
      </w:rPr>
      <w:id w:val="-1353948679"/>
      <w:docPartObj>
        <w:docPartGallery w:val="Page Numbers (Bottom of Page)"/>
        <w:docPartUnique/>
      </w:docPartObj>
    </w:sdtPr>
    <w:sdtContent>
      <w:p w14:paraId="3B2FC058" w14:textId="2E67DB4E" w:rsidR="003E55B9" w:rsidRDefault="003E55B9" w:rsidP="003E55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31CA6F" w14:textId="77777777" w:rsidR="003E55B9" w:rsidRDefault="003E55B9" w:rsidP="003E55B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DA63F5C" w14:paraId="2167F73A" w14:textId="77777777" w:rsidTr="4DA63F5C">
      <w:trPr>
        <w:trHeight w:val="300"/>
      </w:trPr>
      <w:tc>
        <w:tcPr>
          <w:tcW w:w="3005" w:type="dxa"/>
        </w:tcPr>
        <w:p w14:paraId="2EEBE190" w14:textId="1DED23F2" w:rsidR="4DA63F5C" w:rsidRDefault="4DA63F5C" w:rsidP="4DA63F5C">
          <w:pPr>
            <w:pStyle w:val="Header"/>
            <w:ind w:left="-115"/>
          </w:pPr>
        </w:p>
      </w:tc>
      <w:tc>
        <w:tcPr>
          <w:tcW w:w="3005" w:type="dxa"/>
        </w:tcPr>
        <w:p w14:paraId="60AFC453" w14:textId="305FCB3A" w:rsidR="4DA63F5C" w:rsidRDefault="4DA63F5C" w:rsidP="4DA63F5C">
          <w:pPr>
            <w:pStyle w:val="Header"/>
            <w:jc w:val="center"/>
          </w:pPr>
        </w:p>
      </w:tc>
      <w:tc>
        <w:tcPr>
          <w:tcW w:w="3005" w:type="dxa"/>
        </w:tcPr>
        <w:p w14:paraId="1D409D24" w14:textId="58B6C2E7" w:rsidR="4DA63F5C" w:rsidRDefault="4DA63F5C" w:rsidP="4DA63F5C">
          <w:pPr>
            <w:pStyle w:val="Header"/>
            <w:ind w:right="-115"/>
            <w:jc w:val="right"/>
          </w:pPr>
        </w:p>
      </w:tc>
    </w:tr>
  </w:tbl>
  <w:p w14:paraId="352A1848" w14:textId="55704C29" w:rsidR="4DA63F5C" w:rsidRDefault="4DA63F5C" w:rsidP="4DA63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1E177" w14:textId="77777777" w:rsidR="003E55B9" w:rsidRDefault="003E55B9" w:rsidP="003E55B9">
      <w:r>
        <w:separator/>
      </w:r>
    </w:p>
  </w:footnote>
  <w:footnote w:type="continuationSeparator" w:id="0">
    <w:p w14:paraId="50D7F1A6" w14:textId="77777777" w:rsidR="003E55B9" w:rsidRDefault="003E55B9" w:rsidP="003E55B9">
      <w:r>
        <w:continuationSeparator/>
      </w:r>
    </w:p>
  </w:footnote>
  <w:footnote w:type="continuationNotice" w:id="1">
    <w:p w14:paraId="143FD023" w14:textId="77777777" w:rsidR="003E55B9" w:rsidRDefault="003E55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DA63F5C" w14:paraId="424804D7" w14:textId="77777777" w:rsidTr="4DA63F5C">
      <w:trPr>
        <w:trHeight w:val="300"/>
      </w:trPr>
      <w:tc>
        <w:tcPr>
          <w:tcW w:w="3005" w:type="dxa"/>
        </w:tcPr>
        <w:p w14:paraId="736A1DDB" w14:textId="50405997" w:rsidR="4DA63F5C" w:rsidRDefault="4DA63F5C" w:rsidP="4DA63F5C">
          <w:pPr>
            <w:pStyle w:val="Header"/>
            <w:ind w:left="-115"/>
          </w:pPr>
        </w:p>
      </w:tc>
      <w:tc>
        <w:tcPr>
          <w:tcW w:w="3005" w:type="dxa"/>
        </w:tcPr>
        <w:p w14:paraId="32B189BE" w14:textId="4C826DBD" w:rsidR="4DA63F5C" w:rsidRDefault="4DA63F5C" w:rsidP="4DA63F5C">
          <w:pPr>
            <w:pStyle w:val="Header"/>
            <w:jc w:val="center"/>
          </w:pPr>
        </w:p>
      </w:tc>
      <w:tc>
        <w:tcPr>
          <w:tcW w:w="3005" w:type="dxa"/>
        </w:tcPr>
        <w:p w14:paraId="5B891093" w14:textId="2A3EA40D" w:rsidR="4DA63F5C" w:rsidRDefault="4DA63F5C" w:rsidP="4DA63F5C">
          <w:pPr>
            <w:pStyle w:val="Header"/>
            <w:ind w:right="-115"/>
            <w:jc w:val="right"/>
          </w:pPr>
        </w:p>
      </w:tc>
    </w:tr>
  </w:tbl>
  <w:p w14:paraId="0FA92359" w14:textId="1B5DE130" w:rsidR="4DA63F5C" w:rsidRDefault="4DA63F5C" w:rsidP="4DA63F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DA63F5C" w14:paraId="1C1AA3B4" w14:textId="77777777" w:rsidTr="4DA63F5C">
      <w:trPr>
        <w:trHeight w:val="300"/>
      </w:trPr>
      <w:tc>
        <w:tcPr>
          <w:tcW w:w="3005" w:type="dxa"/>
        </w:tcPr>
        <w:p w14:paraId="24E03294" w14:textId="5E4E5CCD" w:rsidR="4DA63F5C" w:rsidRDefault="4DA63F5C" w:rsidP="4DA63F5C">
          <w:pPr>
            <w:pStyle w:val="Header"/>
            <w:ind w:left="-115"/>
          </w:pPr>
        </w:p>
      </w:tc>
      <w:tc>
        <w:tcPr>
          <w:tcW w:w="3005" w:type="dxa"/>
        </w:tcPr>
        <w:p w14:paraId="385C19E6" w14:textId="2CF8DE82" w:rsidR="4DA63F5C" w:rsidRDefault="4DA63F5C" w:rsidP="4DA63F5C">
          <w:pPr>
            <w:pStyle w:val="Header"/>
            <w:jc w:val="center"/>
          </w:pPr>
        </w:p>
      </w:tc>
      <w:tc>
        <w:tcPr>
          <w:tcW w:w="3005" w:type="dxa"/>
        </w:tcPr>
        <w:p w14:paraId="7E9E2A65" w14:textId="4898EE27" w:rsidR="4DA63F5C" w:rsidRDefault="4DA63F5C" w:rsidP="4DA63F5C">
          <w:pPr>
            <w:pStyle w:val="Header"/>
            <w:ind w:right="-115"/>
            <w:jc w:val="right"/>
          </w:pPr>
        </w:p>
      </w:tc>
    </w:tr>
  </w:tbl>
  <w:p w14:paraId="5FB59B32" w14:textId="6443F21A" w:rsidR="4DA63F5C" w:rsidRDefault="4DA63F5C" w:rsidP="4DA63F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8220F"/>
    <w:multiLevelType w:val="hybridMultilevel"/>
    <w:tmpl w:val="AF668658"/>
    <w:lvl w:ilvl="0" w:tplc="69AA2982">
      <w:start w:val="1"/>
      <w:numFmt w:val="decimal"/>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5217E"/>
    <w:multiLevelType w:val="hybridMultilevel"/>
    <w:tmpl w:val="344A5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CB5D0D"/>
    <w:multiLevelType w:val="hybridMultilevel"/>
    <w:tmpl w:val="880E1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5402455">
    <w:abstractNumId w:val="2"/>
  </w:num>
  <w:num w:numId="2" w16cid:durableId="458649474">
    <w:abstractNumId w:val="1"/>
  </w:num>
  <w:num w:numId="3" w16cid:durableId="1956712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A7A"/>
    <w:rsid w:val="000A49CA"/>
    <w:rsid w:val="000D1BA3"/>
    <w:rsid w:val="00125A7A"/>
    <w:rsid w:val="001863D3"/>
    <w:rsid w:val="001C4E1C"/>
    <w:rsid w:val="002A50E1"/>
    <w:rsid w:val="003479D1"/>
    <w:rsid w:val="003E3246"/>
    <w:rsid w:val="003E55B9"/>
    <w:rsid w:val="003E595A"/>
    <w:rsid w:val="00522753"/>
    <w:rsid w:val="00535F17"/>
    <w:rsid w:val="00544E34"/>
    <w:rsid w:val="00585EC9"/>
    <w:rsid w:val="005929B2"/>
    <w:rsid w:val="006948DC"/>
    <w:rsid w:val="008B1947"/>
    <w:rsid w:val="008C239A"/>
    <w:rsid w:val="008D12B1"/>
    <w:rsid w:val="009061C1"/>
    <w:rsid w:val="0092206E"/>
    <w:rsid w:val="0096167F"/>
    <w:rsid w:val="00A32AA9"/>
    <w:rsid w:val="00A75A28"/>
    <w:rsid w:val="00B56D4A"/>
    <w:rsid w:val="00B842C9"/>
    <w:rsid w:val="00BA78FB"/>
    <w:rsid w:val="00BF5211"/>
    <w:rsid w:val="00C072D3"/>
    <w:rsid w:val="00C84E4C"/>
    <w:rsid w:val="00DC0985"/>
    <w:rsid w:val="00DC2E6E"/>
    <w:rsid w:val="00DF6CD8"/>
    <w:rsid w:val="00E875F0"/>
    <w:rsid w:val="00EA4CDB"/>
    <w:rsid w:val="00EE77A7"/>
    <w:rsid w:val="00FA1273"/>
    <w:rsid w:val="4DA63F5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BE011"/>
  <w15:chartTrackingRefBased/>
  <w15:docId w15:val="{616415C0-3CE8-400B-A7A1-D0B19096B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75A2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A75A28"/>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25A7A"/>
    <w:rPr>
      <w:b/>
      <w:bCs/>
    </w:rPr>
  </w:style>
  <w:style w:type="paragraph" w:styleId="NoSpacing">
    <w:name w:val="No Spacing"/>
    <w:link w:val="NoSpacingChar"/>
    <w:uiPriority w:val="1"/>
    <w:qFormat/>
    <w:rsid w:val="00125A7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25A7A"/>
    <w:rPr>
      <w:rFonts w:eastAsiaTheme="minorEastAsia"/>
      <w:kern w:val="0"/>
      <w:sz w:val="22"/>
      <w:szCs w:val="22"/>
      <w:lang w:val="en-US" w:eastAsia="zh-CN"/>
      <w14:ligatures w14:val="none"/>
    </w:rPr>
  </w:style>
  <w:style w:type="paragraph" w:styleId="ListParagraph">
    <w:name w:val="List Paragraph"/>
    <w:basedOn w:val="Normal"/>
    <w:uiPriority w:val="34"/>
    <w:qFormat/>
    <w:rsid w:val="008B1947"/>
    <w:pPr>
      <w:ind w:left="720"/>
      <w:contextualSpacing/>
    </w:pPr>
  </w:style>
  <w:style w:type="character" w:customStyle="1" w:styleId="Heading1Char">
    <w:name w:val="Heading 1 Char"/>
    <w:basedOn w:val="DefaultParagraphFont"/>
    <w:link w:val="Heading1"/>
    <w:uiPriority w:val="9"/>
    <w:rsid w:val="00A75A28"/>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A75A28"/>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A75A2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E55B9"/>
    <w:pPr>
      <w:tabs>
        <w:tab w:val="center" w:pos="4513"/>
        <w:tab w:val="right" w:pos="9026"/>
      </w:tabs>
    </w:pPr>
  </w:style>
  <w:style w:type="character" w:customStyle="1" w:styleId="FooterChar">
    <w:name w:val="Footer Char"/>
    <w:basedOn w:val="DefaultParagraphFont"/>
    <w:link w:val="Footer"/>
    <w:uiPriority w:val="99"/>
    <w:rsid w:val="003E55B9"/>
  </w:style>
  <w:style w:type="character" w:styleId="PageNumber">
    <w:name w:val="page number"/>
    <w:basedOn w:val="DefaultParagraphFont"/>
    <w:uiPriority w:val="99"/>
    <w:semiHidden/>
    <w:unhideWhenUsed/>
    <w:rsid w:val="003E55B9"/>
  </w:style>
  <w:style w:type="paragraph" w:styleId="Header">
    <w:name w:val="header"/>
    <w:basedOn w:val="Normal"/>
    <w:link w:val="HeaderChar"/>
    <w:uiPriority w:val="99"/>
    <w:semiHidden/>
    <w:unhideWhenUsed/>
    <w:rsid w:val="003E55B9"/>
    <w:pPr>
      <w:tabs>
        <w:tab w:val="center" w:pos="4513"/>
        <w:tab w:val="right" w:pos="9026"/>
      </w:tabs>
    </w:pPr>
  </w:style>
  <w:style w:type="character" w:customStyle="1" w:styleId="HeaderChar">
    <w:name w:val="Header Char"/>
    <w:basedOn w:val="DefaultParagraphFont"/>
    <w:link w:val="Header"/>
    <w:uiPriority w:val="99"/>
    <w:semiHidden/>
    <w:rsid w:val="003E55B9"/>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811949">
      <w:bodyDiv w:val="1"/>
      <w:marLeft w:val="0"/>
      <w:marRight w:val="0"/>
      <w:marTop w:val="0"/>
      <w:marBottom w:val="0"/>
      <w:divBdr>
        <w:top w:val="none" w:sz="0" w:space="0" w:color="auto"/>
        <w:left w:val="none" w:sz="0" w:space="0" w:color="auto"/>
        <w:bottom w:val="none" w:sz="0" w:space="0" w:color="auto"/>
        <w:right w:val="none" w:sz="0" w:space="0" w:color="auto"/>
      </w:divBdr>
    </w:div>
    <w:div w:id="915748036">
      <w:bodyDiv w:val="1"/>
      <w:marLeft w:val="0"/>
      <w:marRight w:val="0"/>
      <w:marTop w:val="0"/>
      <w:marBottom w:val="0"/>
      <w:divBdr>
        <w:top w:val="none" w:sz="0" w:space="0" w:color="auto"/>
        <w:left w:val="none" w:sz="0" w:space="0" w:color="auto"/>
        <w:bottom w:val="none" w:sz="0" w:space="0" w:color="auto"/>
        <w:right w:val="none" w:sz="0" w:space="0" w:color="auto"/>
      </w:divBdr>
    </w:div>
    <w:div w:id="1343967682">
      <w:bodyDiv w:val="1"/>
      <w:marLeft w:val="0"/>
      <w:marRight w:val="0"/>
      <w:marTop w:val="0"/>
      <w:marBottom w:val="0"/>
      <w:divBdr>
        <w:top w:val="none" w:sz="0" w:space="0" w:color="auto"/>
        <w:left w:val="none" w:sz="0" w:space="0" w:color="auto"/>
        <w:bottom w:val="none" w:sz="0" w:space="0" w:color="auto"/>
        <w:right w:val="none" w:sz="0" w:space="0" w:color="auto"/>
      </w:divBdr>
    </w:div>
    <w:div w:id="1370839581">
      <w:bodyDiv w:val="1"/>
      <w:marLeft w:val="0"/>
      <w:marRight w:val="0"/>
      <w:marTop w:val="0"/>
      <w:marBottom w:val="0"/>
      <w:divBdr>
        <w:top w:val="none" w:sz="0" w:space="0" w:color="auto"/>
        <w:left w:val="none" w:sz="0" w:space="0" w:color="auto"/>
        <w:bottom w:val="none" w:sz="0" w:space="0" w:color="auto"/>
        <w:right w:val="none" w:sz="0" w:space="0" w:color="auto"/>
      </w:divBdr>
    </w:div>
    <w:div w:id="1430158396">
      <w:bodyDiv w:val="1"/>
      <w:marLeft w:val="0"/>
      <w:marRight w:val="0"/>
      <w:marTop w:val="0"/>
      <w:marBottom w:val="0"/>
      <w:divBdr>
        <w:top w:val="none" w:sz="0" w:space="0" w:color="auto"/>
        <w:left w:val="none" w:sz="0" w:space="0" w:color="auto"/>
        <w:bottom w:val="none" w:sz="0" w:space="0" w:color="auto"/>
        <w:right w:val="none" w:sz="0" w:space="0" w:color="auto"/>
      </w:divBdr>
    </w:div>
    <w:div w:id="1562982772">
      <w:bodyDiv w:val="1"/>
      <w:marLeft w:val="0"/>
      <w:marRight w:val="0"/>
      <w:marTop w:val="0"/>
      <w:marBottom w:val="0"/>
      <w:divBdr>
        <w:top w:val="none" w:sz="0" w:space="0" w:color="auto"/>
        <w:left w:val="none" w:sz="0" w:space="0" w:color="auto"/>
        <w:bottom w:val="none" w:sz="0" w:space="0" w:color="auto"/>
        <w:right w:val="none" w:sz="0" w:space="0" w:color="auto"/>
      </w:divBdr>
    </w:div>
    <w:div w:id="1678192379">
      <w:bodyDiv w:val="1"/>
      <w:marLeft w:val="0"/>
      <w:marRight w:val="0"/>
      <w:marTop w:val="0"/>
      <w:marBottom w:val="0"/>
      <w:divBdr>
        <w:top w:val="none" w:sz="0" w:space="0" w:color="auto"/>
        <w:left w:val="none" w:sz="0" w:space="0" w:color="auto"/>
        <w:bottom w:val="none" w:sz="0" w:space="0" w:color="auto"/>
        <w:right w:val="none" w:sz="0" w:space="0" w:color="auto"/>
      </w:divBdr>
    </w:div>
    <w:div w:id="1818758983">
      <w:bodyDiv w:val="1"/>
      <w:marLeft w:val="0"/>
      <w:marRight w:val="0"/>
      <w:marTop w:val="0"/>
      <w:marBottom w:val="0"/>
      <w:divBdr>
        <w:top w:val="none" w:sz="0" w:space="0" w:color="auto"/>
        <w:left w:val="none" w:sz="0" w:space="0" w:color="auto"/>
        <w:bottom w:val="none" w:sz="0" w:space="0" w:color="auto"/>
        <w:right w:val="none" w:sz="0" w:space="0" w:color="auto"/>
      </w:divBdr>
    </w:div>
    <w:div w:id="1825970475">
      <w:bodyDiv w:val="1"/>
      <w:marLeft w:val="0"/>
      <w:marRight w:val="0"/>
      <w:marTop w:val="0"/>
      <w:marBottom w:val="0"/>
      <w:divBdr>
        <w:top w:val="none" w:sz="0" w:space="0" w:color="auto"/>
        <w:left w:val="none" w:sz="0" w:space="0" w:color="auto"/>
        <w:bottom w:val="none" w:sz="0" w:space="0" w:color="auto"/>
        <w:right w:val="none" w:sz="0" w:space="0" w:color="auto"/>
      </w:divBdr>
    </w:div>
    <w:div w:id="1905215700">
      <w:bodyDiv w:val="1"/>
      <w:marLeft w:val="0"/>
      <w:marRight w:val="0"/>
      <w:marTop w:val="0"/>
      <w:marBottom w:val="0"/>
      <w:divBdr>
        <w:top w:val="none" w:sz="0" w:space="0" w:color="auto"/>
        <w:left w:val="none" w:sz="0" w:space="0" w:color="auto"/>
        <w:bottom w:val="none" w:sz="0" w:space="0" w:color="auto"/>
        <w:right w:val="none" w:sz="0" w:space="0" w:color="auto"/>
      </w:divBdr>
    </w:div>
    <w:div w:id="1965042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1439</Words>
  <Characters>8208</Characters>
  <Application>Microsoft Office Word</Application>
  <DocSecurity>4</DocSecurity>
  <Lines>68</Lines>
  <Paragraphs>19</Paragraphs>
  <ScaleCrop>false</ScaleCrop>
  <Company/>
  <LinksUpToDate>false</LinksUpToDate>
  <CharactersWithSpaces>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
  <dc:creator>Enkeleda Tafa (2020203)</dc:creator>
  <cp:keywords/>
  <dc:description/>
  <cp:lastModifiedBy>Enkeleda Tafa (2020203)</cp:lastModifiedBy>
  <cp:revision>34</cp:revision>
  <dcterms:created xsi:type="dcterms:W3CDTF">2023-04-27T00:44:00Z</dcterms:created>
  <dcterms:modified xsi:type="dcterms:W3CDTF">2023-04-26T17:38:00Z</dcterms:modified>
</cp:coreProperties>
</file>