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b/>
          <w:bCs/>
        </w:rPr>
        <w:id w:val="656502263"/>
        <w:docPartObj>
          <w:docPartGallery w:val="Cover Pages"/>
          <w:docPartUnique/>
        </w:docPartObj>
      </w:sdtPr>
      <w:sdtEndPr>
        <w:rPr>
          <w:b w:val="0"/>
          <w:bCs w:val="0"/>
          <w:lang w:val="en-US"/>
        </w:rPr>
      </w:sdtEndPr>
      <w:sdtContent>
        <w:p w14:paraId="04515A21" w14:textId="23345FF2" w:rsidR="00BE584B" w:rsidRPr="00BE584B" w:rsidRDefault="00BE584B" w:rsidP="00BE584B">
          <w:pPr>
            <w:jc w:val="center"/>
            <w:rPr>
              <w:rFonts w:ascii="Times New Roman" w:hAnsi="Times New Roman" w:cs="Times New Roman"/>
              <w:sz w:val="36"/>
              <w:szCs w:val="36"/>
            </w:rPr>
          </w:pPr>
        </w:p>
        <w:p w14:paraId="5341B6A7" w14:textId="244B57DE" w:rsidR="00BE584B" w:rsidRPr="00BE584B" w:rsidRDefault="00BE584B" w:rsidP="00D450E8">
          <w:pPr>
            <w:rPr>
              <w:rFonts w:ascii="Times New Roman" w:hAnsi="Times New Roman" w:cs="Times New Roman"/>
              <w:sz w:val="36"/>
              <w:szCs w:val="36"/>
            </w:rPr>
          </w:pPr>
        </w:p>
        <w:p w14:paraId="2FDB2AFE" w14:textId="77777777" w:rsidR="00BE584B" w:rsidRPr="00BE584B" w:rsidRDefault="00BE584B" w:rsidP="00BE584B">
          <w:pPr>
            <w:jc w:val="center"/>
            <w:rPr>
              <w:rFonts w:ascii="Times New Roman" w:hAnsi="Times New Roman" w:cs="Times New Roman"/>
              <w:sz w:val="36"/>
              <w:szCs w:val="36"/>
            </w:rPr>
          </w:pPr>
        </w:p>
        <w:p w14:paraId="59AE63C1" w14:textId="77777777" w:rsidR="00D450E8" w:rsidRPr="00D450E8" w:rsidRDefault="00D450E8" w:rsidP="00D450E8">
          <w:pPr>
            <w:rPr>
              <w:rFonts w:ascii="Times New Roman" w:hAnsi="Times New Roman" w:cs="Times New Roman"/>
              <w:sz w:val="36"/>
              <w:szCs w:val="36"/>
            </w:rPr>
          </w:pPr>
          <w:r w:rsidRPr="00D450E8">
            <w:rPr>
              <w:rFonts w:ascii="Times New Roman" w:hAnsi="Times New Roman" w:cs="Times New Roman"/>
              <w:sz w:val="36"/>
              <w:szCs w:val="36"/>
            </w:rPr>
            <w:t>Student Name: Dumitru Alin Popa</w:t>
          </w:r>
        </w:p>
        <w:p w14:paraId="1235C9EB" w14:textId="77777777" w:rsidR="00D450E8" w:rsidRPr="00D450E8" w:rsidRDefault="00D450E8" w:rsidP="00D450E8">
          <w:pPr>
            <w:rPr>
              <w:rFonts w:ascii="Times New Roman" w:hAnsi="Times New Roman" w:cs="Times New Roman"/>
              <w:sz w:val="36"/>
              <w:szCs w:val="36"/>
            </w:rPr>
          </w:pPr>
          <w:r w:rsidRPr="00D450E8">
            <w:rPr>
              <w:rFonts w:ascii="Times New Roman" w:hAnsi="Times New Roman" w:cs="Times New Roman"/>
              <w:sz w:val="36"/>
              <w:szCs w:val="36"/>
            </w:rPr>
            <w:t>Student ID: 2132755</w:t>
          </w:r>
        </w:p>
        <w:p w14:paraId="348FF7F1" w14:textId="77777777" w:rsidR="00D450E8" w:rsidRPr="00D450E8" w:rsidRDefault="00D450E8" w:rsidP="00D450E8">
          <w:pPr>
            <w:rPr>
              <w:rFonts w:ascii="Times New Roman" w:hAnsi="Times New Roman" w:cs="Times New Roman"/>
              <w:sz w:val="36"/>
              <w:szCs w:val="36"/>
            </w:rPr>
          </w:pPr>
          <w:r w:rsidRPr="00D450E8">
            <w:rPr>
              <w:rFonts w:ascii="Times New Roman" w:hAnsi="Times New Roman" w:cs="Times New Roman"/>
              <w:sz w:val="36"/>
              <w:szCs w:val="36"/>
            </w:rPr>
            <w:t>Module: International Meetings Management for the Hotel Industry</w:t>
          </w:r>
        </w:p>
        <w:p w14:paraId="12279B8A" w14:textId="77777777" w:rsidR="00D450E8" w:rsidRPr="00D450E8" w:rsidRDefault="00D450E8" w:rsidP="00D450E8">
          <w:pPr>
            <w:rPr>
              <w:rFonts w:ascii="Times New Roman" w:hAnsi="Times New Roman" w:cs="Times New Roman"/>
              <w:sz w:val="36"/>
              <w:szCs w:val="36"/>
            </w:rPr>
          </w:pPr>
          <w:r w:rsidRPr="00D450E8">
            <w:rPr>
              <w:rFonts w:ascii="Times New Roman" w:hAnsi="Times New Roman" w:cs="Times New Roman"/>
              <w:sz w:val="36"/>
              <w:szCs w:val="36"/>
            </w:rPr>
            <w:t>Module code: BMIH6007</w:t>
          </w:r>
        </w:p>
        <w:p w14:paraId="1486BF73" w14:textId="77777777" w:rsidR="00D450E8" w:rsidRPr="00D450E8" w:rsidRDefault="00D450E8" w:rsidP="00D450E8">
          <w:pPr>
            <w:rPr>
              <w:rFonts w:ascii="Times New Roman" w:hAnsi="Times New Roman" w:cs="Times New Roman"/>
              <w:sz w:val="36"/>
              <w:szCs w:val="36"/>
            </w:rPr>
          </w:pPr>
          <w:r w:rsidRPr="00D450E8">
            <w:rPr>
              <w:rFonts w:ascii="Times New Roman" w:hAnsi="Times New Roman" w:cs="Times New Roman"/>
              <w:sz w:val="36"/>
              <w:szCs w:val="36"/>
            </w:rPr>
            <w:t>Lecture: Jemma Smith</w:t>
          </w:r>
        </w:p>
        <w:p w14:paraId="15ECEFDC" w14:textId="274694DE" w:rsidR="00BE584B" w:rsidRPr="00BE584B" w:rsidRDefault="00BE584B" w:rsidP="008D2DB7">
          <w:pPr>
            <w:rPr>
              <w:rFonts w:ascii="Times New Roman" w:hAnsi="Times New Roman" w:cs="Times New Roman"/>
              <w:sz w:val="36"/>
              <w:szCs w:val="36"/>
            </w:rPr>
          </w:pPr>
        </w:p>
        <w:p w14:paraId="2823444C" w14:textId="370488BC" w:rsidR="00BE584B" w:rsidRDefault="00BE584B">
          <w:pPr>
            <w:rPr>
              <w:rFonts w:ascii="Times New Roman" w:eastAsiaTheme="majorEastAsia" w:hAnsi="Times New Roman" w:cs="Times New Roman"/>
              <w:color w:val="0F4761" w:themeColor="accent1" w:themeShade="BF"/>
              <w:sz w:val="32"/>
              <w:szCs w:val="40"/>
              <w:lang w:val="en-US"/>
            </w:rPr>
          </w:pPr>
          <w:r>
            <w:rPr>
              <w:lang w:val="en-US"/>
            </w:rPr>
            <w:br w:type="page"/>
          </w:r>
        </w:p>
      </w:sdtContent>
    </w:sdt>
    <w:p w14:paraId="4CD4AD1E" w14:textId="6D604FA6" w:rsidR="00516A3E" w:rsidRDefault="00516A3E" w:rsidP="00516A3E">
      <w:r>
        <w:rPr>
          <w:noProof/>
        </w:rPr>
        <w:lastRenderedPageBreak/>
        <w:drawing>
          <wp:inline distT="0" distB="0" distL="0" distR="0" wp14:anchorId="22DC83D9" wp14:editId="608556E1">
            <wp:extent cx="5731510" cy="3223895"/>
            <wp:effectExtent l="0" t="0" r="0" b="1905"/>
            <wp:docPr id="8291717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71793" name="Picture 1"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647C453" w14:textId="1E054FD7" w:rsidR="000622F8" w:rsidRDefault="00BE584B" w:rsidP="00BE584B">
      <w:pPr>
        <w:pStyle w:val="Heading1"/>
        <w:rPr>
          <w:lang w:val="en-US"/>
        </w:rPr>
      </w:pPr>
      <w:r>
        <w:rPr>
          <w:lang w:val="en-US"/>
        </w:rPr>
        <w:t>Introduction</w:t>
      </w:r>
    </w:p>
    <w:p w14:paraId="23443D58" w14:textId="196D9C41" w:rsidR="00BE584B" w:rsidRDefault="00745EE7" w:rsidP="00BE584B">
      <w:pPr>
        <w:jc w:val="both"/>
        <w:rPr>
          <w:rFonts w:ascii="Times New Roman" w:hAnsi="Times New Roman" w:cs="Times New Roman"/>
          <w:sz w:val="24"/>
          <w:szCs w:val="24"/>
          <w:lang w:val="en-US"/>
        </w:rPr>
      </w:pPr>
      <w:r w:rsidRPr="00745EE7">
        <w:rPr>
          <w:rFonts w:ascii="Times New Roman" w:hAnsi="Times New Roman" w:cs="Times New Roman"/>
          <w:sz w:val="24"/>
          <w:szCs w:val="24"/>
          <w:lang w:val="en-US"/>
        </w:rPr>
        <w:t xml:space="preserve">UK hospitality relies on technology and innovation. Digital technology has improved customer experiences and back-office processes in hotels, restaurants, and event spaces (Fox, 2014). Industry adoption of developing technology can be increased. This is the focus of the international conference "TechInnate: Driving digital transformation in hospitality". In January 2023, 500 global hospitality, tourism, and technology specialists </w:t>
      </w:r>
      <w:r w:rsidR="0099043A">
        <w:rPr>
          <w:rFonts w:ascii="Times New Roman" w:hAnsi="Times New Roman" w:cs="Times New Roman"/>
          <w:sz w:val="24"/>
          <w:szCs w:val="24"/>
          <w:lang w:val="en-US"/>
        </w:rPr>
        <w:t>will</w:t>
      </w:r>
      <w:r w:rsidRPr="00745EE7">
        <w:rPr>
          <w:rFonts w:ascii="Times New Roman" w:hAnsi="Times New Roman" w:cs="Times New Roman"/>
          <w:sz w:val="24"/>
          <w:szCs w:val="24"/>
          <w:lang w:val="en-US"/>
        </w:rPr>
        <w:t xml:space="preserve"> meet in London for three days. The conference will discuss global AI, IoT, blockchain, and analytics breakthroughs (Getz &amp; Page, 2019). Partners between IT entrepreneurs and hospitality leaders are also formed. </w:t>
      </w:r>
      <w:r w:rsidR="0099043A">
        <w:rPr>
          <w:rFonts w:ascii="Times New Roman" w:hAnsi="Times New Roman" w:cs="Times New Roman"/>
          <w:sz w:val="24"/>
          <w:szCs w:val="24"/>
          <w:lang w:val="en-US"/>
        </w:rPr>
        <w:t>Thought leaders, end-users, and developers are invited to drive the UK hotel industry's digital transformation</w:t>
      </w:r>
      <w:r w:rsidRPr="00745EE7">
        <w:rPr>
          <w:rFonts w:ascii="Times New Roman" w:hAnsi="Times New Roman" w:cs="Times New Roman"/>
          <w:sz w:val="24"/>
          <w:szCs w:val="24"/>
          <w:lang w:val="en-US"/>
        </w:rPr>
        <w:t>. Technology and teamwork can unlock customer service and income possibilities as firms recover from the pandemic (O'Toole, 2011)</w:t>
      </w:r>
      <w:r w:rsidR="00BE584B" w:rsidRPr="00BE584B">
        <w:rPr>
          <w:rFonts w:ascii="Times New Roman" w:hAnsi="Times New Roman" w:cs="Times New Roman"/>
          <w:sz w:val="24"/>
          <w:szCs w:val="24"/>
          <w:lang w:val="en-US"/>
        </w:rPr>
        <w:t>.</w:t>
      </w:r>
    </w:p>
    <w:p w14:paraId="1F18B482" w14:textId="04268437" w:rsidR="00BE584B" w:rsidRDefault="00516A3E" w:rsidP="00BE584B">
      <w:pPr>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54AAE8AD" wp14:editId="113CB200">
            <wp:extent cx="5731510" cy="3223895"/>
            <wp:effectExtent l="0" t="0" r="0" b="1905"/>
            <wp:docPr id="593743755" name="Picture 2" descr="A presentation of a business present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743755" name="Picture 2" descr="A presentation of a business presentation&#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EF92CB" w14:textId="318680F0" w:rsidR="00BE584B" w:rsidRDefault="00BE584B" w:rsidP="00BE584B">
      <w:pPr>
        <w:pStyle w:val="Heading1"/>
        <w:rPr>
          <w:lang w:val="en-US"/>
        </w:rPr>
      </w:pPr>
      <w:r>
        <w:rPr>
          <w:lang w:val="en-US"/>
        </w:rPr>
        <w:t>Event Concept and Theme</w:t>
      </w:r>
    </w:p>
    <w:p w14:paraId="6577FE6D" w14:textId="32FD8639" w:rsidR="00BE584B" w:rsidRDefault="00BE584B" w:rsidP="00BE584B">
      <w:pPr>
        <w:jc w:val="both"/>
        <w:rPr>
          <w:rFonts w:ascii="Times New Roman" w:hAnsi="Times New Roman" w:cs="Times New Roman"/>
          <w:sz w:val="24"/>
          <w:szCs w:val="24"/>
          <w:lang w:val="en-US"/>
        </w:rPr>
      </w:pPr>
      <w:r w:rsidRPr="00BE584B">
        <w:rPr>
          <w:rFonts w:ascii="Times New Roman" w:hAnsi="Times New Roman" w:cs="Times New Roman"/>
          <w:sz w:val="24"/>
          <w:szCs w:val="24"/>
          <w:lang w:val="en-US"/>
        </w:rPr>
        <w:t>The proposed concept for the '</w:t>
      </w:r>
      <w:proofErr w:type="spellStart"/>
      <w:r w:rsidR="0099043A">
        <w:rPr>
          <w:rFonts w:ascii="Times New Roman" w:hAnsi="Times New Roman" w:cs="Times New Roman"/>
          <w:sz w:val="24"/>
          <w:szCs w:val="24"/>
          <w:lang w:val="en-US"/>
        </w:rPr>
        <w:t>TechInnate</w:t>
      </w:r>
      <w:proofErr w:type="spellEnd"/>
      <w:r w:rsidRPr="00BE584B">
        <w:rPr>
          <w:rFonts w:ascii="Times New Roman" w:hAnsi="Times New Roman" w:cs="Times New Roman"/>
          <w:sz w:val="24"/>
          <w:szCs w:val="24"/>
          <w:lang w:val="en-US"/>
        </w:rPr>
        <w:t xml:space="preserve"> conference involves hosting a variety of informative presentations, panel discussions, </w:t>
      </w:r>
      <w:proofErr w:type="gramStart"/>
      <w:r w:rsidRPr="00BE584B">
        <w:rPr>
          <w:rFonts w:ascii="Times New Roman" w:hAnsi="Times New Roman" w:cs="Times New Roman"/>
          <w:sz w:val="24"/>
          <w:szCs w:val="24"/>
          <w:lang w:val="en-US"/>
        </w:rPr>
        <w:t>workshops</w:t>
      </w:r>
      <w:proofErr w:type="gramEnd"/>
      <w:r w:rsidRPr="00BE584B">
        <w:rPr>
          <w:rFonts w:ascii="Times New Roman" w:hAnsi="Times New Roman" w:cs="Times New Roman"/>
          <w:sz w:val="24"/>
          <w:szCs w:val="24"/>
          <w:lang w:val="en-US"/>
        </w:rPr>
        <w:t xml:space="preserve"> and a product showcase across the three days. The overarching theme aims to demonstrate tangible ways in which technology is enhancing operations, customer experiences and workforce capabilities within hospitality</w:t>
      </w:r>
      <w:sdt>
        <w:sdtPr>
          <w:rPr>
            <w:rFonts w:ascii="Times New Roman" w:hAnsi="Times New Roman" w:cs="Times New Roman"/>
            <w:sz w:val="24"/>
            <w:szCs w:val="24"/>
            <w:lang w:val="en-US"/>
          </w:rPr>
          <w:id w:val="114262126"/>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Smi121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(Smith,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Interactive sessions would explore areas such as building smart hotel rooms through IoT, leveraging location data for targeted offers, and deploying AI for </w:t>
      </w:r>
      <w:proofErr w:type="spellStart"/>
      <w:r w:rsidR="0099043A">
        <w:rPr>
          <w:rFonts w:ascii="Times New Roman" w:hAnsi="Times New Roman" w:cs="Times New Roman"/>
          <w:sz w:val="24"/>
          <w:szCs w:val="24"/>
          <w:lang w:val="en-US"/>
        </w:rPr>
        <w:t>personalised</w:t>
      </w:r>
      <w:proofErr w:type="spellEnd"/>
      <w:r w:rsidRPr="00BE584B">
        <w:rPr>
          <w:rFonts w:ascii="Times New Roman" w:hAnsi="Times New Roman" w:cs="Times New Roman"/>
          <w:sz w:val="24"/>
          <w:szCs w:val="24"/>
          <w:lang w:val="en-US"/>
        </w:rPr>
        <w:t xml:space="preserve"> customer service. Industry leaders would share case studies highlighting technologies enabling revenue growth, cost savings and environmental efficiencies</w:t>
      </w:r>
      <w:sdt>
        <w:sdtPr>
          <w:rPr>
            <w:rFonts w:ascii="Times New Roman" w:hAnsi="Times New Roman" w:cs="Times New Roman"/>
            <w:sz w:val="24"/>
            <w:szCs w:val="24"/>
            <w:lang w:val="en-US"/>
          </w:rPr>
          <w:id w:val="614331241"/>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Ber123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(Berman,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The product showcase provides a platform for startups to pitch novel solutions involving virtual reality, mobile apps, robotics and more. Workshops allow participants to learn new skills like coding intuitive interfaces and leveraging analytics. Networking activities including sponsored lunches and evening receptions provide opportunities to foster partnerships that can pilot emerging technologies</w:t>
      </w:r>
      <w:sdt>
        <w:sdtPr>
          <w:rPr>
            <w:rFonts w:ascii="Times New Roman" w:hAnsi="Times New Roman" w:cs="Times New Roman"/>
            <w:sz w:val="24"/>
            <w:szCs w:val="24"/>
            <w:lang w:val="en-US"/>
          </w:rPr>
          <w:id w:val="2115708155"/>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Nar154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(Narayan, 2015)</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w:t>
      </w:r>
      <w:r w:rsidR="0099043A">
        <w:rPr>
          <w:rFonts w:ascii="Times New Roman" w:hAnsi="Times New Roman" w:cs="Times New Roman"/>
          <w:sz w:val="24"/>
          <w:szCs w:val="24"/>
          <w:lang w:val="en-US"/>
        </w:rPr>
        <w:t>The conference hopes participants are inspired and equipped to drive further innovation back home by illuminating ongoing digital evolution through multiple engaging formats</w:t>
      </w:r>
      <w:r w:rsidRPr="00BE584B">
        <w:rPr>
          <w:rFonts w:ascii="Times New Roman" w:hAnsi="Times New Roman" w:cs="Times New Roman"/>
          <w:sz w:val="24"/>
          <w:szCs w:val="24"/>
          <w:lang w:val="en-US"/>
        </w:rPr>
        <w:t xml:space="preserve">. Both large multinational chains and smaller regional establishments would benefit from the focus on strategies, tools and technologies being applied across various sectors within hospitality worldwide to gain </w:t>
      </w:r>
      <w:r w:rsidR="0099043A">
        <w:rPr>
          <w:rFonts w:ascii="Times New Roman" w:hAnsi="Times New Roman" w:cs="Times New Roman"/>
          <w:sz w:val="24"/>
          <w:szCs w:val="24"/>
          <w:lang w:val="en-US"/>
        </w:rPr>
        <w:t xml:space="preserve">a </w:t>
      </w:r>
      <w:r w:rsidRPr="00BE584B">
        <w:rPr>
          <w:rFonts w:ascii="Times New Roman" w:hAnsi="Times New Roman" w:cs="Times New Roman"/>
          <w:sz w:val="24"/>
          <w:szCs w:val="24"/>
          <w:lang w:val="en-US"/>
        </w:rPr>
        <w:t>competitive advantage in the experience economy</w:t>
      </w:r>
      <w:sdt>
        <w:sdtPr>
          <w:rPr>
            <w:rFonts w:ascii="Times New Roman" w:hAnsi="Times New Roman" w:cs="Times New Roman"/>
            <w:sz w:val="24"/>
            <w:szCs w:val="24"/>
            <w:lang w:val="en-US"/>
          </w:rPr>
          <w:id w:val="-222991815"/>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Bay12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(Bayless &amp; Neelakantan,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w:t>
      </w:r>
    </w:p>
    <w:p w14:paraId="737BD4B9" w14:textId="1DB7BDE9" w:rsidR="00BE584B" w:rsidRDefault="00A47325" w:rsidP="00BE584B">
      <w:pPr>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2CFD4D57" wp14:editId="334B41F1">
            <wp:extent cx="5731510" cy="3223895"/>
            <wp:effectExtent l="0" t="0" r="0" b="1905"/>
            <wp:docPr id="153290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901411" name="Picture 15329014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836047" w14:textId="02A5B470" w:rsidR="00BE584B" w:rsidRPr="0099043A" w:rsidRDefault="00BE584B" w:rsidP="00BE584B">
      <w:pPr>
        <w:pStyle w:val="Heading1"/>
        <w:rPr>
          <w:color w:val="auto"/>
          <w:lang w:val="en-US"/>
        </w:rPr>
      </w:pPr>
      <w:r w:rsidRPr="0099043A">
        <w:rPr>
          <w:color w:val="auto"/>
          <w:lang w:val="en-US"/>
        </w:rPr>
        <w:t>Situational Analysis and Research</w:t>
      </w:r>
    </w:p>
    <w:p w14:paraId="0DAAC05B" w14:textId="1FF08E33" w:rsidR="00BE584B" w:rsidRPr="0099043A" w:rsidRDefault="00745EE7" w:rsidP="00745EE7">
      <w:pPr>
        <w:jc w:val="both"/>
        <w:rPr>
          <w:rFonts w:ascii="Times New Roman" w:hAnsi="Times New Roman" w:cs="Times New Roman"/>
          <w:sz w:val="24"/>
          <w:szCs w:val="24"/>
          <w:lang w:val="en-US"/>
        </w:rPr>
      </w:pPr>
      <w:r w:rsidRPr="0099043A">
        <w:rPr>
          <w:rFonts w:ascii="Times New Roman" w:hAnsi="Times New Roman" w:cs="Times New Roman"/>
          <w:sz w:val="24"/>
          <w:szCs w:val="24"/>
          <w:lang w:val="en-US"/>
        </w:rPr>
        <w:t xml:space="preserve">The "TechInnate" conference is designed to cater to senior professionals between the ages of 35 and 55, holding director-level positions in IT, digital transformation, and operations within the UK's hotel chains, restaurant groups, and online travel agencies. This target market is recognized for its technological savviness and interest in career advancement, with substantial investments being made in IT by over 500 independent hotels, indicating a large potential audience (Kim, 2012; YunPeng, et al., 2014). Although there are similar events in Europe, they generally target a broader, international audience and lack a focused agenda, highlighting a unique opportunity for this specialized UK-based event (Nsw, 2016).The chosen venue, the Business Design Centre in Islington, London, offers modern technological infrastructure and is capable of accommodating 500 attendees, making it ideal for various event formats including presentations, workshops, and networking. It is available for the proposed dates in January 2023 and is equipped with necessary facilities such as catering services, lighting, seating, and parking, ensuring a seamless experience for participants. The event staff will require skills in IT, audiovisual systems, and customer service to manage the conference effectively. Financially, the event is meticulously planned with a budget that includes costs for venue hire at £25,000, technological setups at £15,000, and speaker fees at £5,000. Additional expenditures include marketing at £10,000 and operational costs at £7,000, alongside catering and contingencies, bringing the total projected expenditure to around £70,000. Revenue will be generated through sponsorships, exhibitor fees, and tiered ticket sales, aiming for a </w:t>
      </w:r>
      <w:r w:rsidRPr="0099043A">
        <w:rPr>
          <w:rFonts w:ascii="Times New Roman" w:hAnsi="Times New Roman" w:cs="Times New Roman"/>
          <w:sz w:val="24"/>
          <w:szCs w:val="24"/>
          <w:lang w:val="en-US"/>
        </w:rPr>
        <w:lastRenderedPageBreak/>
        <w:t>minimum of 400 delegates to ensure financial viability. With an estimated total revenue of £132,000, the event is expected to cover all costs and yield a profit, thus securing its financial success (Kim, 2012; Nsw, 2016)</w:t>
      </w:r>
      <w:r w:rsidR="00BE584B" w:rsidRPr="0099043A">
        <w:rPr>
          <w:rFonts w:ascii="Times New Roman" w:hAnsi="Times New Roman" w:cs="Times New Roman"/>
          <w:sz w:val="24"/>
          <w:szCs w:val="24"/>
          <w:lang w:val="en-US"/>
        </w:rPr>
        <w:t>.</w:t>
      </w:r>
    </w:p>
    <w:p w14:paraId="6F4F6090" w14:textId="0896F116" w:rsidR="00BE584B" w:rsidRDefault="00516A3E" w:rsidP="00BE584B">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21AB7E59" wp14:editId="56A62598">
            <wp:extent cx="5731510" cy="3223895"/>
            <wp:effectExtent l="0" t="0" r="0" b="1905"/>
            <wp:docPr id="208040109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01097" name="Picture 4"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331D34C" w14:textId="16AC529C" w:rsidR="00BE584B" w:rsidRDefault="00BE584B" w:rsidP="00BE584B">
      <w:pPr>
        <w:pStyle w:val="Heading1"/>
        <w:rPr>
          <w:lang w:val="en-US"/>
        </w:rPr>
      </w:pPr>
      <w:r>
        <w:rPr>
          <w:lang w:val="en-US"/>
        </w:rPr>
        <w:t>Operational Factors</w:t>
      </w:r>
    </w:p>
    <w:p w14:paraId="08A28AF6" w14:textId="52826C9C" w:rsidR="00BE584B" w:rsidRDefault="00BE584B" w:rsidP="00BE584B">
      <w:pPr>
        <w:jc w:val="both"/>
        <w:rPr>
          <w:rFonts w:ascii="Times New Roman" w:hAnsi="Times New Roman" w:cs="Times New Roman"/>
          <w:sz w:val="24"/>
          <w:szCs w:val="24"/>
          <w:lang w:val="en-US"/>
        </w:rPr>
      </w:pPr>
      <w:r w:rsidRPr="00BE584B">
        <w:rPr>
          <w:rFonts w:ascii="Times New Roman" w:hAnsi="Times New Roman" w:cs="Times New Roman"/>
          <w:sz w:val="24"/>
          <w:szCs w:val="24"/>
          <w:lang w:val="en-US"/>
        </w:rPr>
        <w:t xml:space="preserve">In order to choose a venue, study was done on central London venues that could hold 500 people over three days and also met technological needs. The Business Design Centre in Islington was chosen because it has modern facilities and a mix of studio, theatre, and exhibition </w:t>
      </w:r>
      <w:r w:rsidR="0099043A">
        <w:rPr>
          <w:rFonts w:ascii="Times New Roman" w:hAnsi="Times New Roman" w:cs="Times New Roman"/>
          <w:sz w:val="24"/>
          <w:szCs w:val="24"/>
          <w:lang w:val="en-US"/>
        </w:rPr>
        <w:t>areas</w:t>
      </w:r>
      <w:sdt>
        <w:sdtPr>
          <w:rPr>
            <w:rFonts w:ascii="Times New Roman" w:hAnsi="Times New Roman" w:cs="Times New Roman"/>
            <w:sz w:val="24"/>
            <w:szCs w:val="24"/>
            <w:lang w:val="en-US"/>
          </w:rPr>
          <w:id w:val="1802799047"/>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Get19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(Getz &amp; Page, 2019)</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The rooms are big enough for presentations, and there are also places for food service and networking in the foyers. The venue is free on the weekends in January </w:t>
      </w:r>
      <w:r w:rsidR="0099043A">
        <w:rPr>
          <w:rFonts w:ascii="Times New Roman" w:hAnsi="Times New Roman" w:cs="Times New Roman"/>
          <w:sz w:val="24"/>
          <w:szCs w:val="24"/>
          <w:lang w:val="en-US"/>
        </w:rPr>
        <w:t>which</w:t>
      </w:r>
      <w:r w:rsidRPr="00BE584B">
        <w:rPr>
          <w:rFonts w:ascii="Times New Roman" w:hAnsi="Times New Roman" w:cs="Times New Roman"/>
          <w:sz w:val="24"/>
          <w:szCs w:val="24"/>
          <w:lang w:val="en-US"/>
        </w:rPr>
        <w:t xml:space="preserve"> </w:t>
      </w:r>
      <w:r w:rsidR="0099043A">
        <w:rPr>
          <w:rFonts w:ascii="Times New Roman" w:hAnsi="Times New Roman" w:cs="Times New Roman"/>
          <w:sz w:val="24"/>
          <w:szCs w:val="24"/>
          <w:lang w:val="en-US"/>
        </w:rPr>
        <w:t>works</w:t>
      </w:r>
      <w:r w:rsidRPr="00BE584B">
        <w:rPr>
          <w:rFonts w:ascii="Times New Roman" w:hAnsi="Times New Roman" w:cs="Times New Roman"/>
          <w:sz w:val="24"/>
          <w:szCs w:val="24"/>
          <w:lang w:val="en-US"/>
        </w:rPr>
        <w:t xml:space="preserve"> for the suggested event dates. To help the speakers, staff and volunteers will need to know how to use IT, audiovisual tools, and digital support services, and have experience running successful conferences</w:t>
      </w:r>
      <w:sdt>
        <w:sdtPr>
          <w:rPr>
            <w:rFonts w:ascii="Times New Roman" w:hAnsi="Times New Roman" w:cs="Times New Roman"/>
            <w:sz w:val="24"/>
            <w:szCs w:val="24"/>
            <w:lang w:val="en-US"/>
          </w:rPr>
          <w:id w:val="-438912968"/>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Yun14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(YunPeng, et al., 2014)</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People who work at the front desk need to be good at customer service to make sure that delegates have a good time. A company with a lot of experience in event management will be hired to make sure there are enough resources. Under the catering deal, three lunches will be served and guests and speakers will be given drinks every day</w:t>
      </w:r>
      <w:sdt>
        <w:sdtPr>
          <w:rPr>
            <w:rFonts w:ascii="Times New Roman" w:hAnsi="Times New Roman" w:cs="Times New Roman"/>
            <w:sz w:val="24"/>
            <w:szCs w:val="24"/>
            <w:lang w:val="en-US"/>
          </w:rPr>
          <w:id w:val="-1129314617"/>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Ber123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(Berman,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The lighting and seating will be set up so that each type of event, from talks to workshops, works best. To show off products that use code, apps, and VR/AR platforms, special gear like multiple big screens, computers, projectors, and Internet access is needed</w:t>
      </w:r>
      <w:sdt>
        <w:sdtPr>
          <w:rPr>
            <w:rFonts w:ascii="Times New Roman" w:hAnsi="Times New Roman" w:cs="Times New Roman"/>
            <w:sz w:val="24"/>
            <w:szCs w:val="24"/>
            <w:lang w:val="en-US"/>
          </w:rPr>
          <w:id w:val="-1335374835"/>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Get19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(Getz &amp; Page, 2019)</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The venue works closely with many technology </w:t>
      </w:r>
      <w:r w:rsidRPr="00BE584B">
        <w:rPr>
          <w:rFonts w:ascii="Times New Roman" w:hAnsi="Times New Roman" w:cs="Times New Roman"/>
          <w:sz w:val="24"/>
          <w:szCs w:val="24"/>
          <w:lang w:val="en-US"/>
        </w:rPr>
        <w:lastRenderedPageBreak/>
        <w:t>providers to make sure that the demonstrations go easily. Because it is in the middle of everything, there are close places to stay and park that make getting there easier for registrants.</w:t>
      </w:r>
    </w:p>
    <w:p w14:paraId="0C9057B9" w14:textId="2BA37BCF" w:rsidR="00BE584B" w:rsidRDefault="00516A3E" w:rsidP="00BE584B">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9D17CCE" wp14:editId="2EB0FB51">
            <wp:extent cx="5731510" cy="3223895"/>
            <wp:effectExtent l="0" t="0" r="0" b="1905"/>
            <wp:docPr id="703226442" name="Picture 5" descr="A close-up of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226442" name="Picture 5" descr="A close-up of a blu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9E9F8F" w14:textId="5341D433" w:rsidR="00BE584B" w:rsidRDefault="00BE584B" w:rsidP="00BE584B">
      <w:pPr>
        <w:pStyle w:val="Heading1"/>
        <w:rPr>
          <w:lang w:val="en-US"/>
        </w:rPr>
      </w:pPr>
      <w:r>
        <w:rPr>
          <w:lang w:val="en-US"/>
        </w:rPr>
        <w:t>Financial Factors</w:t>
      </w:r>
    </w:p>
    <w:p w14:paraId="74EDC0BB" w14:textId="7FC5DD36" w:rsidR="00BE584B" w:rsidRPr="00BE584B" w:rsidRDefault="00BE584B" w:rsidP="00BE584B">
      <w:pPr>
        <w:jc w:val="both"/>
        <w:rPr>
          <w:rFonts w:ascii="Times New Roman" w:hAnsi="Times New Roman" w:cs="Times New Roman"/>
          <w:sz w:val="24"/>
          <w:szCs w:val="24"/>
          <w:lang w:val="en-US"/>
        </w:rPr>
      </w:pPr>
      <w:r w:rsidRPr="00BE584B">
        <w:rPr>
          <w:rFonts w:ascii="Times New Roman" w:hAnsi="Times New Roman" w:cs="Times New Roman"/>
          <w:sz w:val="24"/>
          <w:szCs w:val="24"/>
          <w:lang w:val="en-US"/>
        </w:rPr>
        <w:t>A detailed budget was compiled to ascertain the event's financial viability. Major costs include venue hire at £25,000 for three days, including facilities and on-site support. Technological requirements such as AV equipment, Internet infrastructure and presentation computers are estimated at £15,000 based on supplier quotations</w:t>
      </w:r>
      <w:sdt>
        <w:sdtPr>
          <w:rPr>
            <w:rFonts w:ascii="Times New Roman" w:hAnsi="Times New Roman" w:cs="Times New Roman"/>
            <w:sz w:val="24"/>
            <w:szCs w:val="24"/>
            <w:lang w:val="en-US"/>
          </w:rPr>
          <w:id w:val="1061288944"/>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Yun14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(YunPeng, et al., 2014)</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Attracting high-profile speakers necessitates budgeting £5,000 per featured keynote towards travel expenses and agreed fees. Marketing efforts such as a website, mailers and targeted digital campaigns will require £10,000. Additional outlays cover event management (£7,000), catering (£8,000) and contingencies. The total projected expenditure is £70,000. Primary sources of funding and revenue will be sought from sponsorships and exhibitor packages</w:t>
      </w:r>
      <w:sdt>
        <w:sdtPr>
          <w:rPr>
            <w:rFonts w:ascii="Times New Roman" w:hAnsi="Times New Roman" w:cs="Times New Roman"/>
            <w:sz w:val="24"/>
            <w:szCs w:val="24"/>
            <w:lang w:val="en-US"/>
          </w:rPr>
          <w:id w:val="-1836845092"/>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Kim121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(Kim,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Various tiers are offered ranging from £2,000 for basic branding to £15,000 as a platinum partner sponsoring select sessions or networking activities. Booth spaces in the product showcase area will generate £5,000 from ten confirmed startups. Ticket sales present another key stream, differentiated as early bird (£200), standard (£250) and on-site (£300) rates</w:t>
      </w:r>
      <w:sdt>
        <w:sdtPr>
          <w:rPr>
            <w:rFonts w:ascii="Times New Roman" w:hAnsi="Times New Roman" w:cs="Times New Roman"/>
            <w:sz w:val="24"/>
            <w:szCs w:val="24"/>
            <w:lang w:val="en-US"/>
          </w:rPr>
          <w:id w:val="-2051685870"/>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Nsw16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(Nsw, 2016)</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Meeting the 500-delegate target would yield £100,000 at average prices. Surveys suggest over 75% of the target market </w:t>
      </w:r>
      <w:r w:rsidR="0099043A">
        <w:rPr>
          <w:rFonts w:ascii="Times New Roman" w:hAnsi="Times New Roman" w:cs="Times New Roman"/>
          <w:sz w:val="24"/>
          <w:szCs w:val="24"/>
          <w:lang w:val="en-US"/>
        </w:rPr>
        <w:t>is</w:t>
      </w:r>
      <w:r w:rsidRPr="00BE584B">
        <w:rPr>
          <w:rFonts w:ascii="Times New Roman" w:hAnsi="Times New Roman" w:cs="Times New Roman"/>
          <w:sz w:val="24"/>
          <w:szCs w:val="24"/>
          <w:lang w:val="en-US"/>
        </w:rPr>
        <w:t xml:space="preserve"> willing to attend. Should sponsorships, exhibitors and 80% capacity registration be achieved, total income will reach £132,000, covering costs and ensuring the </w:t>
      </w:r>
      <w:r w:rsidRPr="00BE584B">
        <w:rPr>
          <w:rFonts w:ascii="Times New Roman" w:hAnsi="Times New Roman" w:cs="Times New Roman"/>
          <w:sz w:val="24"/>
          <w:szCs w:val="24"/>
          <w:lang w:val="en-US"/>
        </w:rPr>
        <w:lastRenderedPageBreak/>
        <w:t>event revenue is positive. Impactful showcasing of opportunities also has potential to increase future sponsorship renewals</w:t>
      </w:r>
      <w:sdt>
        <w:sdtPr>
          <w:rPr>
            <w:rFonts w:ascii="Times New Roman" w:hAnsi="Times New Roman" w:cs="Times New Roman"/>
            <w:sz w:val="24"/>
            <w:szCs w:val="24"/>
            <w:lang w:val="en-US"/>
          </w:rPr>
          <w:id w:val="-1571417103"/>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Bay12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(Bayless &amp; Neelakantan,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w:t>
      </w:r>
    </w:p>
    <w:p w14:paraId="6007AB4F" w14:textId="7A3AEA49" w:rsidR="00BE584B" w:rsidRPr="00BE584B" w:rsidRDefault="00516A3E" w:rsidP="00BE584B">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413AF365" wp14:editId="367B2E6E">
            <wp:extent cx="5731510" cy="3223895"/>
            <wp:effectExtent l="0" t="0" r="0" b="1905"/>
            <wp:docPr id="1997593448" name="Picture 6" descr="A person standing next to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93448" name="Picture 6" descr="A person standing next to a white boa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A6D39BD" w14:textId="1CBC1C79" w:rsidR="00BE584B" w:rsidRDefault="00BE584B" w:rsidP="00BE584B">
      <w:pPr>
        <w:pStyle w:val="Heading1"/>
        <w:rPr>
          <w:lang w:val="en-US"/>
        </w:rPr>
      </w:pPr>
      <w:r w:rsidRPr="00BE584B">
        <w:rPr>
          <w:lang w:val="en-US"/>
        </w:rPr>
        <w:t>Risk Assessment and Management</w:t>
      </w:r>
    </w:p>
    <w:p w14:paraId="5D35D207" w14:textId="1F7A8A8E" w:rsidR="00BE584B" w:rsidRDefault="00BE584B" w:rsidP="00BE584B">
      <w:pPr>
        <w:jc w:val="both"/>
        <w:rPr>
          <w:rFonts w:ascii="Times New Roman" w:hAnsi="Times New Roman" w:cs="Times New Roman"/>
          <w:sz w:val="24"/>
          <w:szCs w:val="24"/>
          <w:lang w:val="en-US"/>
        </w:rPr>
      </w:pPr>
      <w:r w:rsidRPr="00BE584B">
        <w:rPr>
          <w:rFonts w:ascii="Times New Roman" w:hAnsi="Times New Roman" w:cs="Times New Roman"/>
          <w:sz w:val="24"/>
          <w:szCs w:val="24"/>
          <w:lang w:val="en-US"/>
        </w:rPr>
        <w:t xml:space="preserve">Despite </w:t>
      </w:r>
      <w:r w:rsidR="0099043A">
        <w:rPr>
          <w:rFonts w:ascii="Times New Roman" w:hAnsi="Times New Roman" w:cs="Times New Roman"/>
          <w:sz w:val="24"/>
          <w:szCs w:val="24"/>
          <w:lang w:val="en-US"/>
        </w:rPr>
        <w:t xml:space="preserve">the </w:t>
      </w:r>
      <w:r w:rsidRPr="00BE584B">
        <w:rPr>
          <w:rFonts w:ascii="Times New Roman" w:hAnsi="Times New Roman" w:cs="Times New Roman"/>
          <w:sz w:val="24"/>
          <w:szCs w:val="24"/>
          <w:lang w:val="en-US"/>
        </w:rPr>
        <w:t>best efforts in planning and organisation, certain risks must be managed. One concern relates to technical glitches disrupting sessions relying on digital demonstrations or presentations</w:t>
      </w:r>
      <w:sdt>
        <w:sdtPr>
          <w:rPr>
            <w:rFonts w:ascii="Times New Roman" w:hAnsi="Times New Roman" w:cs="Times New Roman"/>
            <w:sz w:val="24"/>
            <w:szCs w:val="24"/>
            <w:lang w:val="en-US"/>
          </w:rPr>
          <w:id w:val="1400552482"/>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Nsw16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(Nsw, 2016)</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To address this, specialist audio-visual technicians will be on-site throughout with backup equipment. Multiple rehearsals are scheduled ahead of keynotes to test compatibility. Failure to achieve expected attendance numbers could negatively impact revenues. Contingencies include launching a marketing push four months out, regular promotional communications in </w:t>
      </w:r>
      <w:r w:rsidR="0099043A">
        <w:rPr>
          <w:rFonts w:ascii="Times New Roman" w:hAnsi="Times New Roman" w:cs="Times New Roman"/>
          <w:sz w:val="24"/>
          <w:szCs w:val="24"/>
          <w:lang w:val="en-US"/>
        </w:rPr>
        <w:t xml:space="preserve">the </w:t>
      </w:r>
      <w:r w:rsidRPr="00BE584B">
        <w:rPr>
          <w:rFonts w:ascii="Times New Roman" w:hAnsi="Times New Roman" w:cs="Times New Roman"/>
          <w:sz w:val="24"/>
          <w:szCs w:val="24"/>
          <w:lang w:val="en-US"/>
        </w:rPr>
        <w:t>final weeks, and setting a lower registration target of 400 delegates</w:t>
      </w:r>
      <w:sdt>
        <w:sdtPr>
          <w:rPr>
            <w:rFonts w:ascii="Times New Roman" w:hAnsi="Times New Roman" w:cs="Times New Roman"/>
            <w:sz w:val="24"/>
            <w:szCs w:val="24"/>
            <w:lang w:val="en-US"/>
          </w:rPr>
          <w:id w:val="568547959"/>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Smi121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(Smith,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Security risks involve potential adverse incidents at the venue. However, the Business Design Centre maintains strict protocols with trained personnel on patrol. Delegates will be informed of safety procedures during check-in. External risks like natural disasters are largely unpreventable, so cancellation insurance has been purchased. Buy-in from major sponsors six months out enhances resilience against economic </w:t>
      </w:r>
      <w:r w:rsidR="0099043A">
        <w:rPr>
          <w:rFonts w:ascii="Times New Roman" w:hAnsi="Times New Roman" w:cs="Times New Roman"/>
          <w:sz w:val="24"/>
          <w:szCs w:val="24"/>
          <w:lang w:val="en-US"/>
        </w:rPr>
        <w:t>downturns</w:t>
      </w:r>
      <w:r w:rsidRPr="00BE584B">
        <w:rPr>
          <w:rFonts w:ascii="Times New Roman" w:hAnsi="Times New Roman" w:cs="Times New Roman"/>
          <w:sz w:val="24"/>
          <w:szCs w:val="24"/>
          <w:lang w:val="en-US"/>
        </w:rPr>
        <w:t xml:space="preserve"> deterring support</w:t>
      </w:r>
      <w:sdt>
        <w:sdtPr>
          <w:rPr>
            <w:rFonts w:ascii="Times New Roman" w:hAnsi="Times New Roman" w:cs="Times New Roman"/>
            <w:sz w:val="24"/>
            <w:szCs w:val="24"/>
            <w:lang w:val="en-US"/>
          </w:rPr>
          <w:id w:val="2074626123"/>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Get19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(Getz &amp; Page, 2019)</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Developing alternative partnerships also helps diversify reliance. With careful planning embedded in logistics, use of experienced suppliers and flexibility built into finances, this event aims to smoothly overcome challenges and deliver value for all participants</w:t>
      </w:r>
      <w:sdt>
        <w:sdtPr>
          <w:rPr>
            <w:rFonts w:ascii="Times New Roman" w:hAnsi="Times New Roman" w:cs="Times New Roman"/>
            <w:sz w:val="24"/>
            <w:szCs w:val="24"/>
            <w:lang w:val="en-US"/>
          </w:rPr>
          <w:id w:val="670383000"/>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Ber123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(Berman,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w:t>
      </w:r>
    </w:p>
    <w:p w14:paraId="7271CADA" w14:textId="68F60F89" w:rsidR="00BE584B" w:rsidRDefault="00516A3E" w:rsidP="00BE584B">
      <w:pPr>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42BEDB0D" wp14:editId="6AFAE6F5">
            <wp:extent cx="5731510" cy="3223895"/>
            <wp:effectExtent l="0" t="0" r="0" b="1905"/>
            <wp:docPr id="1888215129" name="Picture 7"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15129" name="Picture 7" descr="A blue background with white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9A5348" w14:textId="4DD2F6A6" w:rsidR="00BE584B" w:rsidRDefault="00BE584B" w:rsidP="00BE584B">
      <w:pPr>
        <w:pStyle w:val="Heading1"/>
        <w:rPr>
          <w:lang w:val="en-US"/>
        </w:rPr>
      </w:pPr>
      <w:r w:rsidRPr="00BE584B">
        <w:rPr>
          <w:lang w:val="en-US"/>
        </w:rPr>
        <w:t>Benefits to the UK Economy and Hospitality Sector</w:t>
      </w:r>
    </w:p>
    <w:p w14:paraId="77EE7ABA" w14:textId="7BC62BBB" w:rsidR="00BE584B" w:rsidRDefault="00BE584B" w:rsidP="00BE584B">
      <w:pPr>
        <w:jc w:val="both"/>
        <w:rPr>
          <w:rFonts w:ascii="Times New Roman" w:hAnsi="Times New Roman" w:cs="Times New Roman"/>
          <w:sz w:val="24"/>
          <w:szCs w:val="24"/>
          <w:lang w:val="en-US"/>
        </w:rPr>
      </w:pPr>
      <w:r w:rsidRPr="00BE584B">
        <w:rPr>
          <w:rFonts w:ascii="Times New Roman" w:hAnsi="Times New Roman" w:cs="Times New Roman"/>
          <w:sz w:val="24"/>
          <w:szCs w:val="24"/>
          <w:lang w:val="en-US"/>
        </w:rPr>
        <w:t xml:space="preserve">By hosting the event in London, </w:t>
      </w:r>
      <w:r w:rsidR="0099043A">
        <w:rPr>
          <w:rFonts w:ascii="Times New Roman" w:hAnsi="Times New Roman" w:cs="Times New Roman"/>
          <w:sz w:val="24"/>
          <w:szCs w:val="24"/>
          <w:lang w:val="en-US"/>
        </w:rPr>
        <w:t xml:space="preserve">the </w:t>
      </w:r>
      <w:r w:rsidRPr="00BE584B">
        <w:rPr>
          <w:rFonts w:ascii="Times New Roman" w:hAnsi="Times New Roman" w:cs="Times New Roman"/>
          <w:sz w:val="24"/>
          <w:szCs w:val="24"/>
          <w:lang w:val="en-US"/>
        </w:rPr>
        <w:t xml:space="preserve">direct economic impact will result from </w:t>
      </w:r>
      <w:r w:rsidR="0099043A">
        <w:rPr>
          <w:rFonts w:ascii="Times New Roman" w:hAnsi="Times New Roman" w:cs="Times New Roman"/>
          <w:sz w:val="24"/>
          <w:szCs w:val="24"/>
          <w:lang w:val="en-US"/>
        </w:rPr>
        <w:t xml:space="preserve">the </w:t>
      </w:r>
      <w:r w:rsidRPr="00BE584B">
        <w:rPr>
          <w:rFonts w:ascii="Times New Roman" w:hAnsi="Times New Roman" w:cs="Times New Roman"/>
          <w:sz w:val="24"/>
          <w:szCs w:val="24"/>
          <w:lang w:val="en-US"/>
        </w:rPr>
        <w:t xml:space="preserve">expenditure of delegates on accommodation, </w:t>
      </w:r>
      <w:proofErr w:type="gramStart"/>
      <w:r w:rsidRPr="00BE584B">
        <w:rPr>
          <w:rFonts w:ascii="Times New Roman" w:hAnsi="Times New Roman" w:cs="Times New Roman"/>
          <w:sz w:val="24"/>
          <w:szCs w:val="24"/>
          <w:lang w:val="en-US"/>
        </w:rPr>
        <w:t>food</w:t>
      </w:r>
      <w:proofErr w:type="gramEnd"/>
      <w:r w:rsidRPr="00BE584B">
        <w:rPr>
          <w:rFonts w:ascii="Times New Roman" w:hAnsi="Times New Roman" w:cs="Times New Roman"/>
          <w:sz w:val="24"/>
          <w:szCs w:val="24"/>
          <w:lang w:val="en-US"/>
        </w:rPr>
        <w:t xml:space="preserve"> and transportation within the city. With international attendees comprising over 30% of registrations, additional foreign tourism revenue is expected to exceed £75,000</w:t>
      </w:r>
      <w:sdt>
        <w:sdtPr>
          <w:rPr>
            <w:rFonts w:ascii="Times New Roman" w:hAnsi="Times New Roman" w:cs="Times New Roman"/>
            <w:sz w:val="24"/>
            <w:szCs w:val="24"/>
            <w:lang w:val="en-US"/>
          </w:rPr>
          <w:id w:val="-1065022467"/>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Fox14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(Fox, 2014)</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Indirect benefits include promotion of the UK as an innovative hub for hospitality tech globally. Speakers from British companies gain exposure boosting future partnerships and investment</w:t>
      </w:r>
      <w:sdt>
        <w:sdtPr>
          <w:rPr>
            <w:rFonts w:ascii="Times New Roman" w:hAnsi="Times New Roman" w:cs="Times New Roman"/>
            <w:sz w:val="24"/>
            <w:szCs w:val="24"/>
            <w:lang w:val="en-US"/>
          </w:rPr>
          <w:id w:val="-431923"/>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OTo11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(O’Toole, 2011)</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xml:space="preserve">. Through educational site visits organized for delegates, local F&amp;B businesses will connect with potential B2B clients and </w:t>
      </w:r>
      <w:r w:rsidR="0099043A">
        <w:rPr>
          <w:rFonts w:ascii="Times New Roman" w:hAnsi="Times New Roman" w:cs="Times New Roman"/>
          <w:sz w:val="24"/>
          <w:szCs w:val="24"/>
          <w:lang w:val="en-US"/>
        </w:rPr>
        <w:t>showcase</w:t>
      </w:r>
      <w:r w:rsidRPr="00BE584B">
        <w:rPr>
          <w:rFonts w:ascii="Times New Roman" w:hAnsi="Times New Roman" w:cs="Times New Roman"/>
          <w:sz w:val="24"/>
          <w:szCs w:val="24"/>
          <w:lang w:val="en-US"/>
        </w:rPr>
        <w:t xml:space="preserve"> opportunities. By assessing </w:t>
      </w:r>
      <w:r w:rsidR="0099043A">
        <w:rPr>
          <w:rFonts w:ascii="Times New Roman" w:hAnsi="Times New Roman" w:cs="Times New Roman"/>
          <w:sz w:val="24"/>
          <w:szCs w:val="24"/>
          <w:lang w:val="en-US"/>
        </w:rPr>
        <w:t xml:space="preserve">the </w:t>
      </w:r>
      <w:r w:rsidRPr="00BE584B">
        <w:rPr>
          <w:rFonts w:ascii="Times New Roman" w:hAnsi="Times New Roman" w:cs="Times New Roman"/>
          <w:sz w:val="24"/>
          <w:szCs w:val="24"/>
          <w:lang w:val="en-US"/>
        </w:rPr>
        <w:t>latest solutions, UK hospitality enterprises stand to enhance competitiveness through efficiency gains and improved customer experiences. Innovation showcased can inspire homegrown development and adoption of advanced technologies supporting green tourism goals as well</w:t>
      </w:r>
      <w:sdt>
        <w:sdtPr>
          <w:rPr>
            <w:rFonts w:ascii="Times New Roman" w:hAnsi="Times New Roman" w:cs="Times New Roman"/>
            <w:sz w:val="24"/>
            <w:szCs w:val="24"/>
            <w:lang w:val="en-US"/>
          </w:rPr>
          <w:id w:val="1863311336"/>
          <w:citation/>
        </w:sdtPr>
        <w:sdtContent>
          <w:r w:rsidR="007E1E05">
            <w:rPr>
              <w:rFonts w:ascii="Times New Roman" w:hAnsi="Times New Roman" w:cs="Times New Roman"/>
              <w:sz w:val="24"/>
              <w:szCs w:val="24"/>
              <w:lang w:val="en-US"/>
            </w:rPr>
            <w:fldChar w:fldCharType="begin"/>
          </w:r>
          <w:r w:rsidR="007E1E05">
            <w:rPr>
              <w:rFonts w:ascii="Times New Roman" w:hAnsi="Times New Roman" w:cs="Times New Roman"/>
              <w:sz w:val="24"/>
              <w:szCs w:val="24"/>
              <w:lang w:val="en-US"/>
            </w:rPr>
            <w:instrText xml:space="preserve"> CITATION Smi121 \l 1033 </w:instrText>
          </w:r>
          <w:r w:rsidR="007E1E05">
            <w:rPr>
              <w:rFonts w:ascii="Times New Roman" w:hAnsi="Times New Roman" w:cs="Times New Roman"/>
              <w:sz w:val="24"/>
              <w:szCs w:val="24"/>
              <w:lang w:val="en-US"/>
            </w:rPr>
            <w:fldChar w:fldCharType="separate"/>
          </w:r>
          <w:r w:rsidR="007E1E05">
            <w:rPr>
              <w:rFonts w:ascii="Times New Roman" w:hAnsi="Times New Roman" w:cs="Times New Roman"/>
              <w:noProof/>
              <w:sz w:val="24"/>
              <w:szCs w:val="24"/>
              <w:lang w:val="en-US"/>
            </w:rPr>
            <w:t xml:space="preserve"> </w:t>
          </w:r>
          <w:r w:rsidR="007E1E05" w:rsidRPr="007E1E05">
            <w:rPr>
              <w:rFonts w:ascii="Times New Roman" w:hAnsi="Times New Roman" w:cs="Times New Roman"/>
              <w:noProof/>
              <w:sz w:val="24"/>
              <w:szCs w:val="24"/>
              <w:lang w:val="en-US"/>
            </w:rPr>
            <w:t>(Smith, 2012)</w:t>
          </w:r>
          <w:r w:rsidR="007E1E05">
            <w:rPr>
              <w:rFonts w:ascii="Times New Roman" w:hAnsi="Times New Roman" w:cs="Times New Roman"/>
              <w:sz w:val="24"/>
              <w:szCs w:val="24"/>
              <w:lang w:val="en-US"/>
            </w:rPr>
            <w:fldChar w:fldCharType="end"/>
          </w:r>
        </w:sdtContent>
      </w:sdt>
      <w:r w:rsidRPr="00BE584B">
        <w:rPr>
          <w:rFonts w:ascii="Times New Roman" w:hAnsi="Times New Roman" w:cs="Times New Roman"/>
          <w:sz w:val="24"/>
          <w:szCs w:val="24"/>
          <w:lang w:val="en-US"/>
        </w:rPr>
        <w:t>. Inspired by success stories shared, event outcomes may catalyze cultural changes facilitating faster digital transformation across the industry. UK plc is thus positioned to capture more value from hospitality’s rising contribution as a key export sector.</w:t>
      </w:r>
    </w:p>
    <w:p w14:paraId="141FEB31" w14:textId="731375BB" w:rsidR="00BE584B" w:rsidRDefault="00516A3E" w:rsidP="00BE584B">
      <w:pPr>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4C987959" wp14:editId="4C72CBA2">
            <wp:extent cx="5731510" cy="3223895"/>
            <wp:effectExtent l="0" t="0" r="0" b="1905"/>
            <wp:docPr id="2100816233" name="Picture 8" descr="A person in a suit giving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16233" name="Picture 8" descr="A person in a suit giving a present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EC0A9C2" w14:textId="366741FF" w:rsidR="00BE584B" w:rsidRDefault="00BE584B" w:rsidP="00BE584B">
      <w:pPr>
        <w:pStyle w:val="Heading1"/>
        <w:rPr>
          <w:lang w:val="en-US"/>
        </w:rPr>
      </w:pPr>
      <w:r>
        <w:rPr>
          <w:lang w:val="en-US"/>
        </w:rPr>
        <w:t xml:space="preserve">Conclusion </w:t>
      </w:r>
    </w:p>
    <w:p w14:paraId="015D3B88" w14:textId="3DCEDC05" w:rsidR="00BE584B" w:rsidRDefault="00BE584B" w:rsidP="00BE584B">
      <w:pPr>
        <w:jc w:val="both"/>
        <w:rPr>
          <w:rFonts w:ascii="Times New Roman" w:hAnsi="Times New Roman" w:cs="Times New Roman"/>
          <w:sz w:val="24"/>
          <w:szCs w:val="24"/>
          <w:lang w:val="en-US"/>
        </w:rPr>
      </w:pPr>
      <w:r w:rsidRPr="00BE584B">
        <w:rPr>
          <w:rFonts w:ascii="Times New Roman" w:hAnsi="Times New Roman" w:cs="Times New Roman"/>
          <w:sz w:val="24"/>
          <w:szCs w:val="24"/>
          <w:lang w:val="en-US"/>
        </w:rPr>
        <w:t xml:space="preserve">In conclusion, extensive scenario analysis and operational and financial planning show the 'TechInnate' conference concept is feasible. Budget contingencies and risk mitigation techniques reassure. The UK hospitality technology environment will benefit from the event. It connects global innovators with local adopters to accelerate sector-wide digital transformation. Research, skills development, and partnerships around developing technologies are important after pandemics. Participation and sponsorship allow stakeholders to shape their industry's destiny. The event organisers urge technological, hospitality, and academic organisations to encourage innovation for long-term success. TechInnate can boost </w:t>
      </w:r>
      <w:r w:rsidR="0099043A">
        <w:rPr>
          <w:rFonts w:ascii="Times New Roman" w:hAnsi="Times New Roman" w:cs="Times New Roman"/>
          <w:sz w:val="24"/>
          <w:szCs w:val="24"/>
          <w:lang w:val="en-US"/>
        </w:rPr>
        <w:t xml:space="preserve">the </w:t>
      </w:r>
      <w:r w:rsidRPr="00BE584B">
        <w:rPr>
          <w:rFonts w:ascii="Times New Roman" w:hAnsi="Times New Roman" w:cs="Times New Roman"/>
          <w:sz w:val="24"/>
          <w:szCs w:val="24"/>
          <w:lang w:val="en-US"/>
        </w:rPr>
        <w:t xml:space="preserve">UK experience </w:t>
      </w:r>
      <w:r w:rsidR="0099043A">
        <w:rPr>
          <w:rFonts w:ascii="Times New Roman" w:hAnsi="Times New Roman" w:cs="Times New Roman"/>
          <w:sz w:val="24"/>
          <w:szCs w:val="24"/>
          <w:lang w:val="en-US"/>
        </w:rPr>
        <w:t>economic</w:t>
      </w:r>
      <w:r w:rsidRPr="00BE584B">
        <w:rPr>
          <w:rFonts w:ascii="Times New Roman" w:hAnsi="Times New Roman" w:cs="Times New Roman"/>
          <w:sz w:val="24"/>
          <w:szCs w:val="24"/>
          <w:lang w:val="en-US"/>
        </w:rPr>
        <w:t xml:space="preserve"> competitiveness with collective effort.</w:t>
      </w:r>
    </w:p>
    <w:p w14:paraId="6755D2B6" w14:textId="77777777" w:rsidR="00BE584B" w:rsidRDefault="00BE584B">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05FF822" w14:textId="2FD015AB" w:rsidR="00BE584B" w:rsidRDefault="00BE584B" w:rsidP="00BE584B">
      <w:pPr>
        <w:pStyle w:val="Heading1"/>
        <w:rPr>
          <w:lang w:val="en-US"/>
        </w:rPr>
      </w:pPr>
      <w:r>
        <w:rPr>
          <w:lang w:val="en-US"/>
        </w:rPr>
        <w:lastRenderedPageBreak/>
        <w:t>References</w:t>
      </w:r>
    </w:p>
    <w:sdt>
      <w:sdtPr>
        <w:rPr>
          <w:rFonts w:ascii="Times New Roman" w:hAnsi="Times New Roman" w:cs="Times New Roman"/>
          <w:sz w:val="24"/>
          <w:szCs w:val="24"/>
        </w:rPr>
        <w:id w:val="-1355035867"/>
        <w:docPartObj>
          <w:docPartGallery w:val="Bibliographies"/>
          <w:docPartUnique/>
        </w:docPartObj>
      </w:sdtPr>
      <w:sdtEndPr>
        <w:rPr>
          <w:b/>
          <w:bCs/>
        </w:rPr>
      </w:sdtEndPr>
      <w:sdtContent>
        <w:p w14:paraId="4C9BEC11" w14:textId="26D65A2F"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Bayless, S. H. &amp; Neelakantan, R., 2012. </w:t>
          </w:r>
          <w:r w:rsidRPr="007E1E05">
            <w:rPr>
              <w:rFonts w:ascii="Times New Roman" w:hAnsi="Times New Roman" w:cs="Times New Roman"/>
              <w:i/>
              <w:iCs/>
              <w:noProof/>
              <w:sz w:val="24"/>
              <w:szCs w:val="24"/>
            </w:rPr>
            <w:t xml:space="preserve">Smart Parking and the Connected Consumer: Opportunities for Facility Operators and Municipalities. </w:t>
          </w:r>
          <w:r w:rsidRPr="007E1E05">
            <w:rPr>
              <w:rFonts w:ascii="Times New Roman" w:hAnsi="Times New Roman" w:cs="Times New Roman"/>
              <w:noProof/>
              <w:sz w:val="24"/>
              <w:szCs w:val="24"/>
            </w:rPr>
            <w:t xml:space="preserve">[Online] </w:t>
          </w:r>
          <w:r w:rsidRPr="007E1E05">
            <w:rPr>
              <w:rFonts w:ascii="Times New Roman" w:hAnsi="Times New Roman" w:cs="Times New Roman"/>
              <w:noProof/>
              <w:sz w:val="24"/>
              <w:szCs w:val="24"/>
            </w:rPr>
            <w:br/>
            <w:t xml:space="preserve">Available at: </w:t>
          </w:r>
          <w:r w:rsidRPr="007E1E05">
            <w:rPr>
              <w:rFonts w:ascii="Times New Roman" w:hAnsi="Times New Roman" w:cs="Times New Roman"/>
              <w:noProof/>
              <w:sz w:val="24"/>
              <w:szCs w:val="24"/>
              <w:u w:val="single"/>
            </w:rPr>
            <w:t>https://fortunedotcom.files.wordpress.com/2014/07/smart_parking_and_the_connected_consumer_its_america_bayless_2012.pdf</w:t>
          </w:r>
          <w:r w:rsidRPr="007E1E05">
            <w:rPr>
              <w:rFonts w:ascii="Times New Roman" w:hAnsi="Times New Roman" w:cs="Times New Roman"/>
              <w:noProof/>
              <w:sz w:val="24"/>
              <w:szCs w:val="24"/>
            </w:rPr>
            <w:br/>
            <w:t>[Accessed 21 4 2024].</w:t>
          </w:r>
        </w:p>
        <w:p w14:paraId="14BC1E6C" w14:textId="77777777"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Berman, S. J., 2012. Digital transformation: opportunities to create new business models. </w:t>
          </w:r>
          <w:r w:rsidRPr="007E1E05">
            <w:rPr>
              <w:rFonts w:ascii="Times New Roman" w:hAnsi="Times New Roman" w:cs="Times New Roman"/>
              <w:i/>
              <w:iCs/>
              <w:noProof/>
              <w:sz w:val="24"/>
              <w:szCs w:val="24"/>
            </w:rPr>
            <w:t xml:space="preserve">Strategy &amp; Leadership, </w:t>
          </w:r>
          <w:r w:rsidRPr="007E1E05">
            <w:rPr>
              <w:rFonts w:ascii="Times New Roman" w:hAnsi="Times New Roman" w:cs="Times New Roman"/>
              <w:noProof/>
              <w:sz w:val="24"/>
              <w:szCs w:val="24"/>
            </w:rPr>
            <w:t>, 40(2), pp. 16-24.</w:t>
          </w:r>
        </w:p>
        <w:p w14:paraId="0FE7CB56" w14:textId="77777777" w:rsidR="007E1E05" w:rsidRPr="007E1E05" w:rsidRDefault="007E1E05" w:rsidP="007E1E05">
          <w:pPr>
            <w:jc w:val="both"/>
            <w:rPr>
              <w:rFonts w:ascii="Times New Roman" w:hAnsi="Times New Roman" w:cs="Times New Roman"/>
              <w:sz w:val="24"/>
              <w:szCs w:val="24"/>
            </w:rPr>
          </w:pPr>
          <w:r w:rsidRPr="007E1E05">
            <w:rPr>
              <w:rFonts w:ascii="Times New Roman" w:hAnsi="Times New Roman" w:cs="Times New Roman"/>
              <w:noProof/>
              <w:sz w:val="24"/>
              <w:szCs w:val="24"/>
            </w:rPr>
            <w:t xml:space="preserve">Fox, D., 2014. </w:t>
          </w:r>
          <w:r w:rsidRPr="007E1E05">
            <w:rPr>
              <w:rFonts w:ascii="Times New Roman" w:hAnsi="Times New Roman" w:cs="Times New Roman"/>
              <w:i/>
              <w:iCs/>
              <w:noProof/>
              <w:sz w:val="24"/>
              <w:szCs w:val="24"/>
            </w:rPr>
            <w:t xml:space="preserve">Doing events research: from theory to practice.. </w:t>
          </w:r>
          <w:r w:rsidRPr="007E1E05">
            <w:rPr>
              <w:rFonts w:ascii="Times New Roman" w:hAnsi="Times New Roman" w:cs="Times New Roman"/>
              <w:noProof/>
              <w:sz w:val="24"/>
              <w:szCs w:val="24"/>
            </w:rPr>
            <w:t>s.l.:Routledge: Oxford.</w:t>
          </w:r>
        </w:p>
        <w:p w14:paraId="4A705B43" w14:textId="77777777"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Getz, D. &amp; Page, S., 2019. </w:t>
          </w:r>
          <w:r w:rsidRPr="007E1E05">
            <w:rPr>
              <w:rFonts w:ascii="Times New Roman" w:hAnsi="Times New Roman" w:cs="Times New Roman"/>
              <w:i/>
              <w:iCs/>
              <w:noProof/>
              <w:sz w:val="24"/>
              <w:szCs w:val="24"/>
            </w:rPr>
            <w:t xml:space="preserve">Event studies: theory, research and policy for planned events.. </w:t>
          </w:r>
          <w:r w:rsidRPr="007E1E05">
            <w:rPr>
              <w:rFonts w:ascii="Times New Roman" w:hAnsi="Times New Roman" w:cs="Times New Roman"/>
              <w:noProof/>
              <w:sz w:val="24"/>
              <w:szCs w:val="24"/>
            </w:rPr>
            <w:t>3rd ed. s.l.:Routledge: Oxford.</w:t>
          </w:r>
        </w:p>
        <w:p w14:paraId="5369FBF2" w14:textId="77777777"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Kim, K. H., 2012. </w:t>
          </w:r>
          <w:r w:rsidRPr="007E1E05">
            <w:rPr>
              <w:rFonts w:ascii="Times New Roman" w:hAnsi="Times New Roman" w:cs="Times New Roman"/>
              <w:i/>
              <w:iCs/>
              <w:noProof/>
              <w:sz w:val="24"/>
              <w:szCs w:val="24"/>
            </w:rPr>
            <w:t xml:space="preserve">Smartphone application effecting potential increase of hotel business revenue and guest satisfaction. </w:t>
          </w:r>
          <w:r w:rsidRPr="007E1E05">
            <w:rPr>
              <w:rFonts w:ascii="Times New Roman" w:hAnsi="Times New Roman" w:cs="Times New Roman"/>
              <w:noProof/>
              <w:sz w:val="24"/>
              <w:szCs w:val="24"/>
            </w:rPr>
            <w:t xml:space="preserve">[Online] </w:t>
          </w:r>
          <w:r w:rsidRPr="007E1E05">
            <w:rPr>
              <w:rFonts w:ascii="Times New Roman" w:hAnsi="Times New Roman" w:cs="Times New Roman"/>
              <w:noProof/>
              <w:sz w:val="24"/>
              <w:szCs w:val="24"/>
            </w:rPr>
            <w:br/>
            <w:t xml:space="preserve">Available at: </w:t>
          </w:r>
          <w:r w:rsidRPr="007E1E05">
            <w:rPr>
              <w:rFonts w:ascii="Times New Roman" w:hAnsi="Times New Roman" w:cs="Times New Roman"/>
              <w:noProof/>
              <w:sz w:val="24"/>
              <w:szCs w:val="24"/>
              <w:u w:val="single"/>
            </w:rPr>
            <w:t>http://digitalscholarship.unlv.edu/cgi/viewcontent.cgi?article=2354&amp;context=thesesdissertations</w:t>
          </w:r>
          <w:r w:rsidRPr="007E1E05">
            <w:rPr>
              <w:rFonts w:ascii="Times New Roman" w:hAnsi="Times New Roman" w:cs="Times New Roman"/>
              <w:noProof/>
              <w:sz w:val="24"/>
              <w:szCs w:val="24"/>
            </w:rPr>
            <w:br/>
            <w:t>[Accessed 21 4 2024].</w:t>
          </w:r>
        </w:p>
        <w:p w14:paraId="23F34E41" w14:textId="77777777"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Narayan, S., 2015. </w:t>
          </w:r>
          <w:r w:rsidRPr="007E1E05">
            <w:rPr>
              <w:rFonts w:ascii="Times New Roman" w:hAnsi="Times New Roman" w:cs="Times New Roman"/>
              <w:i/>
              <w:iCs/>
              <w:noProof/>
              <w:sz w:val="24"/>
              <w:szCs w:val="24"/>
            </w:rPr>
            <w:t xml:space="preserve">Agile IT Organization Design: For Digital Transformation and Continuous Delivery. </w:t>
          </w:r>
          <w:r w:rsidRPr="007E1E05">
            <w:rPr>
              <w:rFonts w:ascii="Times New Roman" w:hAnsi="Times New Roman" w:cs="Times New Roman"/>
              <w:noProof/>
              <w:sz w:val="24"/>
              <w:szCs w:val="24"/>
            </w:rPr>
            <w:t xml:space="preserve">[Online] </w:t>
          </w:r>
          <w:r w:rsidRPr="007E1E05">
            <w:rPr>
              <w:rFonts w:ascii="Times New Roman" w:hAnsi="Times New Roman" w:cs="Times New Roman"/>
              <w:noProof/>
              <w:sz w:val="24"/>
              <w:szCs w:val="24"/>
            </w:rPr>
            <w:br/>
            <w:t xml:space="preserve">Available at: </w:t>
          </w:r>
          <w:r w:rsidRPr="007E1E05">
            <w:rPr>
              <w:rFonts w:ascii="Times New Roman" w:hAnsi="Times New Roman" w:cs="Times New Roman"/>
              <w:noProof/>
              <w:sz w:val="24"/>
              <w:szCs w:val="24"/>
              <w:u w:val="single"/>
            </w:rPr>
            <w:t>https://amazon.com/agile-organization-design-transformation-continuous/dp/0133903354</w:t>
          </w:r>
          <w:r w:rsidRPr="007E1E05">
            <w:rPr>
              <w:rFonts w:ascii="Times New Roman" w:hAnsi="Times New Roman" w:cs="Times New Roman"/>
              <w:noProof/>
              <w:sz w:val="24"/>
              <w:szCs w:val="24"/>
            </w:rPr>
            <w:br/>
            <w:t>[Accessed 21 4 2024].</w:t>
          </w:r>
        </w:p>
        <w:p w14:paraId="480DD733" w14:textId="77777777"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Nsw, T. S., 2016. </w:t>
          </w:r>
          <w:r w:rsidRPr="007E1E05">
            <w:rPr>
              <w:rFonts w:ascii="Times New Roman" w:hAnsi="Times New Roman" w:cs="Times New Roman"/>
              <w:i/>
              <w:iCs/>
              <w:noProof/>
              <w:sz w:val="24"/>
              <w:szCs w:val="24"/>
            </w:rPr>
            <w:t xml:space="preserve">Smart and Skilled. </w:t>
          </w:r>
          <w:r w:rsidRPr="007E1E05">
            <w:rPr>
              <w:rFonts w:ascii="Times New Roman" w:hAnsi="Times New Roman" w:cs="Times New Roman"/>
              <w:noProof/>
              <w:sz w:val="24"/>
              <w:szCs w:val="24"/>
            </w:rPr>
            <w:t xml:space="preserve">[Online] </w:t>
          </w:r>
          <w:r w:rsidRPr="007E1E05">
            <w:rPr>
              <w:rFonts w:ascii="Times New Roman" w:hAnsi="Times New Roman" w:cs="Times New Roman"/>
              <w:noProof/>
              <w:sz w:val="24"/>
              <w:szCs w:val="24"/>
            </w:rPr>
            <w:br/>
            <w:t xml:space="preserve">Available at: </w:t>
          </w:r>
          <w:r w:rsidRPr="007E1E05">
            <w:rPr>
              <w:rFonts w:ascii="Times New Roman" w:hAnsi="Times New Roman" w:cs="Times New Roman"/>
              <w:noProof/>
              <w:sz w:val="24"/>
              <w:szCs w:val="24"/>
              <w:u w:val="single"/>
            </w:rPr>
            <w:t>https://training.nsw.gov.au/smartandskilled/index.html</w:t>
          </w:r>
          <w:r w:rsidRPr="007E1E05">
            <w:rPr>
              <w:rFonts w:ascii="Times New Roman" w:hAnsi="Times New Roman" w:cs="Times New Roman"/>
              <w:noProof/>
              <w:sz w:val="24"/>
              <w:szCs w:val="24"/>
            </w:rPr>
            <w:br/>
            <w:t>[Accessed 21 4 2024].</w:t>
          </w:r>
        </w:p>
        <w:p w14:paraId="56059339" w14:textId="77777777"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O’Toole, W., 2011. </w:t>
          </w:r>
          <w:r w:rsidRPr="007E1E05">
            <w:rPr>
              <w:rFonts w:ascii="Times New Roman" w:hAnsi="Times New Roman" w:cs="Times New Roman"/>
              <w:i/>
              <w:iCs/>
              <w:noProof/>
              <w:sz w:val="24"/>
              <w:szCs w:val="24"/>
            </w:rPr>
            <w:t xml:space="preserve">Events feasibility and development: from strategy to operations.. </w:t>
          </w:r>
          <w:r w:rsidRPr="007E1E05">
            <w:rPr>
              <w:rFonts w:ascii="Times New Roman" w:hAnsi="Times New Roman" w:cs="Times New Roman"/>
              <w:noProof/>
              <w:sz w:val="24"/>
              <w:szCs w:val="24"/>
            </w:rPr>
            <w:t>s.l.:Elsevier: Oxford.</w:t>
          </w:r>
        </w:p>
        <w:p w14:paraId="2EEDC76D" w14:textId="77777777"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t xml:space="preserve">Smith, A., 2012. </w:t>
          </w:r>
          <w:r w:rsidRPr="007E1E05">
            <w:rPr>
              <w:rFonts w:ascii="Times New Roman" w:hAnsi="Times New Roman" w:cs="Times New Roman"/>
              <w:i/>
              <w:iCs/>
              <w:noProof/>
              <w:sz w:val="24"/>
              <w:szCs w:val="24"/>
            </w:rPr>
            <w:t xml:space="preserve">Events and urban regeneration: the strategic use of events to revitalise cities.. </w:t>
          </w:r>
          <w:r w:rsidRPr="007E1E05">
            <w:rPr>
              <w:rFonts w:ascii="Times New Roman" w:hAnsi="Times New Roman" w:cs="Times New Roman"/>
              <w:noProof/>
              <w:sz w:val="24"/>
              <w:szCs w:val="24"/>
            </w:rPr>
            <w:t>s.l.:Routledge: Oxford.</w:t>
          </w:r>
        </w:p>
        <w:p w14:paraId="730872A4" w14:textId="2622F9D0" w:rsidR="007E1E05" w:rsidRPr="007E1E05" w:rsidRDefault="007E1E05" w:rsidP="007E1E05">
          <w:pPr>
            <w:jc w:val="both"/>
            <w:rPr>
              <w:rFonts w:ascii="Times New Roman" w:hAnsi="Times New Roman" w:cs="Times New Roman"/>
              <w:noProof/>
              <w:sz w:val="24"/>
              <w:szCs w:val="24"/>
            </w:rPr>
          </w:pPr>
          <w:r w:rsidRPr="007E1E05">
            <w:rPr>
              <w:rFonts w:ascii="Times New Roman" w:hAnsi="Times New Roman" w:cs="Times New Roman"/>
              <w:noProof/>
              <w:sz w:val="24"/>
              <w:szCs w:val="24"/>
            </w:rPr>
            <w:lastRenderedPageBreak/>
            <w:t xml:space="preserve">YunPeng, L., Hu, C., Chao, H. &amp; LiQiong, D., 2014. The Concept of Smart Tourism under the Context of Tourism Information Service. </w:t>
          </w:r>
          <w:r w:rsidRPr="007E1E05">
            <w:rPr>
              <w:rFonts w:ascii="Times New Roman" w:hAnsi="Times New Roman" w:cs="Times New Roman"/>
              <w:i/>
              <w:iCs/>
              <w:noProof/>
              <w:sz w:val="24"/>
              <w:szCs w:val="24"/>
            </w:rPr>
            <w:t xml:space="preserve">Tourism Tribune, </w:t>
          </w:r>
          <w:r w:rsidRPr="007E1E05">
            <w:rPr>
              <w:rFonts w:ascii="Times New Roman" w:hAnsi="Times New Roman" w:cs="Times New Roman"/>
              <w:noProof/>
              <w:sz w:val="24"/>
              <w:szCs w:val="24"/>
            </w:rPr>
            <w:t>, 29(5), pp. 106-115.</w:t>
          </w:r>
        </w:p>
      </w:sdtContent>
    </w:sdt>
    <w:p w14:paraId="45FBD0F0" w14:textId="329896FB" w:rsidR="007E1E05" w:rsidRDefault="007E1E05" w:rsidP="007E1E05">
      <w:pPr>
        <w:jc w:val="both"/>
      </w:pPr>
    </w:p>
    <w:p w14:paraId="7FA4C7D5" w14:textId="77777777" w:rsidR="00BE584B" w:rsidRPr="00BE584B" w:rsidRDefault="00BE584B" w:rsidP="00BE584B">
      <w:pPr>
        <w:jc w:val="both"/>
        <w:rPr>
          <w:rFonts w:ascii="Times New Roman" w:hAnsi="Times New Roman" w:cs="Times New Roman"/>
          <w:sz w:val="24"/>
          <w:szCs w:val="24"/>
          <w:lang w:val="en-US"/>
        </w:rPr>
      </w:pPr>
    </w:p>
    <w:sectPr w:rsidR="00BE584B" w:rsidRPr="00BE584B" w:rsidSect="008C718F">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C32A3" w14:textId="77777777" w:rsidR="00585B96" w:rsidRDefault="00585B96" w:rsidP="00BE584B">
      <w:pPr>
        <w:spacing w:after="0" w:line="240" w:lineRule="auto"/>
      </w:pPr>
      <w:r>
        <w:separator/>
      </w:r>
    </w:p>
  </w:endnote>
  <w:endnote w:type="continuationSeparator" w:id="0">
    <w:p w14:paraId="39E3D361" w14:textId="77777777" w:rsidR="00585B96" w:rsidRDefault="00585B96" w:rsidP="00BE5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0894397"/>
      <w:docPartObj>
        <w:docPartGallery w:val="Page Numbers (Bottom of Page)"/>
        <w:docPartUnique/>
      </w:docPartObj>
    </w:sdtPr>
    <w:sdtContent>
      <w:p w14:paraId="7072DEAB" w14:textId="69BEE086" w:rsidR="00BE584B" w:rsidRDefault="00BE584B" w:rsidP="005B56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453799" w14:textId="77777777" w:rsidR="00BE584B" w:rsidRDefault="00BE584B" w:rsidP="00BE58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21259411"/>
      <w:docPartObj>
        <w:docPartGallery w:val="Page Numbers (Bottom of Page)"/>
        <w:docPartUnique/>
      </w:docPartObj>
    </w:sdtPr>
    <w:sdtContent>
      <w:p w14:paraId="465C6D60" w14:textId="386D6D16" w:rsidR="00BE584B" w:rsidRDefault="00BE584B" w:rsidP="005B56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BC92E6" w14:textId="77777777" w:rsidR="00BE584B" w:rsidRDefault="00BE584B" w:rsidP="00BE58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5C72B" w14:textId="77777777" w:rsidR="00585B96" w:rsidRDefault="00585B96" w:rsidP="00BE584B">
      <w:pPr>
        <w:spacing w:after="0" w:line="240" w:lineRule="auto"/>
      </w:pPr>
      <w:r>
        <w:separator/>
      </w:r>
    </w:p>
  </w:footnote>
  <w:footnote w:type="continuationSeparator" w:id="0">
    <w:p w14:paraId="105C05D7" w14:textId="77777777" w:rsidR="00585B96" w:rsidRDefault="00585B96" w:rsidP="00BE58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4B"/>
    <w:rsid w:val="0004142D"/>
    <w:rsid w:val="000622F8"/>
    <w:rsid w:val="000C28E0"/>
    <w:rsid w:val="0015614E"/>
    <w:rsid w:val="002976BF"/>
    <w:rsid w:val="002B3C49"/>
    <w:rsid w:val="00352BF6"/>
    <w:rsid w:val="003D4082"/>
    <w:rsid w:val="00431FFB"/>
    <w:rsid w:val="00516A3E"/>
    <w:rsid w:val="00585B96"/>
    <w:rsid w:val="005938EA"/>
    <w:rsid w:val="00697E91"/>
    <w:rsid w:val="00745EE7"/>
    <w:rsid w:val="007E1E05"/>
    <w:rsid w:val="00847157"/>
    <w:rsid w:val="008C718F"/>
    <w:rsid w:val="008D2DB7"/>
    <w:rsid w:val="00933814"/>
    <w:rsid w:val="00944853"/>
    <w:rsid w:val="0099043A"/>
    <w:rsid w:val="00A47325"/>
    <w:rsid w:val="00BE584B"/>
    <w:rsid w:val="00BF26CF"/>
    <w:rsid w:val="00D450E8"/>
    <w:rsid w:val="00F50511"/>
    <w:rsid w:val="00F77C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62F651"/>
  <w15:chartTrackingRefBased/>
  <w15:docId w15:val="{8D903B0C-DC55-3643-9EEB-46AE12658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bn-IN"/>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91"/>
  </w:style>
  <w:style w:type="paragraph" w:styleId="Heading1">
    <w:name w:val="heading 1"/>
    <w:basedOn w:val="Normal"/>
    <w:next w:val="Normal"/>
    <w:link w:val="Heading1Char"/>
    <w:uiPriority w:val="9"/>
    <w:qFormat/>
    <w:rsid w:val="00697E91"/>
    <w:pPr>
      <w:keepNext/>
      <w:keepLines/>
      <w:spacing w:before="240" w:after="0"/>
      <w:outlineLvl w:val="0"/>
    </w:pPr>
    <w:rPr>
      <w:rFonts w:ascii="Times New Roman" w:eastAsiaTheme="majorEastAsia" w:hAnsi="Times New Roman" w:cs="Times New Roman"/>
      <w:color w:val="0F4761" w:themeColor="accent1" w:themeShade="BF"/>
      <w:sz w:val="32"/>
      <w:szCs w:val="40"/>
    </w:rPr>
  </w:style>
  <w:style w:type="paragraph" w:styleId="Heading2">
    <w:name w:val="heading 2"/>
    <w:basedOn w:val="Normal"/>
    <w:next w:val="Normal"/>
    <w:link w:val="Heading2Char"/>
    <w:uiPriority w:val="9"/>
    <w:unhideWhenUsed/>
    <w:qFormat/>
    <w:rsid w:val="00697E91"/>
    <w:pPr>
      <w:keepNext/>
      <w:keepLines/>
      <w:spacing w:before="40" w:after="0"/>
      <w:outlineLvl w:val="1"/>
    </w:pPr>
    <w:rPr>
      <w:rFonts w:ascii="Times New Roman" w:eastAsiaTheme="majorEastAsia" w:hAnsi="Times New Roman" w:cs="Times New Roman"/>
      <w:color w:val="0F4761" w:themeColor="accent1" w:themeShade="BF"/>
      <w:sz w:val="28"/>
      <w:szCs w:val="28"/>
    </w:rPr>
  </w:style>
  <w:style w:type="paragraph" w:styleId="Heading3">
    <w:name w:val="heading 3"/>
    <w:basedOn w:val="Normal"/>
    <w:next w:val="Normal"/>
    <w:link w:val="Heading3Char"/>
    <w:uiPriority w:val="9"/>
    <w:unhideWhenUsed/>
    <w:qFormat/>
    <w:rsid w:val="00697E91"/>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semiHidden/>
    <w:unhideWhenUsed/>
    <w:qFormat/>
    <w:rsid w:val="00BE584B"/>
    <w:pPr>
      <w:keepNext/>
      <w:keepLines/>
      <w:spacing w:before="80" w:after="40"/>
      <w:outlineLvl w:val="3"/>
    </w:pPr>
    <w:rPr>
      <w:rFonts w:eastAsiaTheme="majorEastAsia" w:cstheme="majorBidi"/>
      <w:i/>
      <w:iCs/>
      <w:color w:val="0F4761" w:themeColor="accent1" w:themeShade="BF"/>
      <w:szCs w:val="28"/>
    </w:rPr>
  </w:style>
  <w:style w:type="paragraph" w:styleId="Heading5">
    <w:name w:val="heading 5"/>
    <w:basedOn w:val="Normal"/>
    <w:next w:val="Normal"/>
    <w:link w:val="Heading5Char"/>
    <w:uiPriority w:val="9"/>
    <w:semiHidden/>
    <w:unhideWhenUsed/>
    <w:qFormat/>
    <w:rsid w:val="00BE584B"/>
    <w:pPr>
      <w:keepNext/>
      <w:keepLines/>
      <w:spacing w:before="80" w:after="40"/>
      <w:outlineLvl w:val="4"/>
    </w:pPr>
    <w:rPr>
      <w:rFonts w:eastAsiaTheme="majorEastAsia" w:cstheme="majorBidi"/>
      <w:color w:val="0F4761" w:themeColor="accent1" w:themeShade="BF"/>
      <w:szCs w:val="28"/>
    </w:rPr>
  </w:style>
  <w:style w:type="paragraph" w:styleId="Heading6">
    <w:name w:val="heading 6"/>
    <w:basedOn w:val="Normal"/>
    <w:next w:val="Normal"/>
    <w:link w:val="Heading6Char"/>
    <w:uiPriority w:val="9"/>
    <w:semiHidden/>
    <w:unhideWhenUsed/>
    <w:qFormat/>
    <w:rsid w:val="00BE584B"/>
    <w:pPr>
      <w:keepNext/>
      <w:keepLines/>
      <w:spacing w:before="40" w:after="0"/>
      <w:outlineLvl w:val="5"/>
    </w:pPr>
    <w:rPr>
      <w:rFonts w:eastAsiaTheme="majorEastAsia" w:cstheme="majorBidi"/>
      <w:i/>
      <w:iCs/>
      <w:color w:val="595959" w:themeColor="text1" w:themeTint="A6"/>
      <w:szCs w:val="28"/>
    </w:rPr>
  </w:style>
  <w:style w:type="paragraph" w:styleId="Heading7">
    <w:name w:val="heading 7"/>
    <w:basedOn w:val="Normal"/>
    <w:next w:val="Normal"/>
    <w:link w:val="Heading7Char"/>
    <w:uiPriority w:val="9"/>
    <w:semiHidden/>
    <w:unhideWhenUsed/>
    <w:qFormat/>
    <w:rsid w:val="00BE584B"/>
    <w:pPr>
      <w:keepNext/>
      <w:keepLines/>
      <w:spacing w:before="40" w:after="0"/>
      <w:outlineLvl w:val="6"/>
    </w:pPr>
    <w:rPr>
      <w:rFonts w:eastAsiaTheme="majorEastAsia" w:cstheme="majorBidi"/>
      <w:color w:val="595959" w:themeColor="text1" w:themeTint="A6"/>
      <w:szCs w:val="28"/>
    </w:rPr>
  </w:style>
  <w:style w:type="paragraph" w:styleId="Heading8">
    <w:name w:val="heading 8"/>
    <w:basedOn w:val="Normal"/>
    <w:next w:val="Normal"/>
    <w:link w:val="Heading8Char"/>
    <w:uiPriority w:val="9"/>
    <w:semiHidden/>
    <w:unhideWhenUsed/>
    <w:qFormat/>
    <w:rsid w:val="00BE584B"/>
    <w:pPr>
      <w:keepNext/>
      <w:keepLines/>
      <w:spacing w:after="0"/>
      <w:outlineLvl w:val="7"/>
    </w:pPr>
    <w:rPr>
      <w:rFonts w:eastAsiaTheme="majorEastAsia" w:cstheme="majorBidi"/>
      <w:i/>
      <w:iCs/>
      <w:color w:val="272727" w:themeColor="text1" w:themeTint="D8"/>
      <w:szCs w:val="28"/>
    </w:rPr>
  </w:style>
  <w:style w:type="paragraph" w:styleId="Heading9">
    <w:name w:val="heading 9"/>
    <w:basedOn w:val="Normal"/>
    <w:next w:val="Normal"/>
    <w:link w:val="Heading9Char"/>
    <w:uiPriority w:val="9"/>
    <w:semiHidden/>
    <w:unhideWhenUsed/>
    <w:qFormat/>
    <w:rsid w:val="00BE584B"/>
    <w:pPr>
      <w:keepNext/>
      <w:keepLines/>
      <w:spacing w:after="0"/>
      <w:outlineLvl w:val="8"/>
    </w:pPr>
    <w:rPr>
      <w:rFonts w:eastAsiaTheme="majorEastAsia" w:cstheme="majorBidi"/>
      <w:color w:val="272727" w:themeColor="text1" w:themeTint="D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E91"/>
    <w:rPr>
      <w:rFonts w:ascii="Times New Roman" w:eastAsiaTheme="majorEastAsia" w:hAnsi="Times New Roman" w:cs="Times New Roman"/>
      <w:color w:val="0F4761" w:themeColor="accent1" w:themeShade="BF"/>
      <w:sz w:val="32"/>
      <w:szCs w:val="40"/>
      <w:lang w:val="en-GB"/>
    </w:rPr>
  </w:style>
  <w:style w:type="character" w:customStyle="1" w:styleId="Heading2Char">
    <w:name w:val="Heading 2 Char"/>
    <w:basedOn w:val="DefaultParagraphFont"/>
    <w:link w:val="Heading2"/>
    <w:uiPriority w:val="9"/>
    <w:rsid w:val="00697E91"/>
    <w:rPr>
      <w:rFonts w:ascii="Times New Roman" w:eastAsiaTheme="majorEastAsia" w:hAnsi="Times New Roman" w:cs="Times New Roman"/>
      <w:color w:val="0F4761" w:themeColor="accent1" w:themeShade="BF"/>
      <w:sz w:val="28"/>
      <w:szCs w:val="28"/>
      <w:lang w:val="en-GB"/>
    </w:rPr>
  </w:style>
  <w:style w:type="character" w:customStyle="1" w:styleId="Heading3Char">
    <w:name w:val="Heading 3 Char"/>
    <w:basedOn w:val="DefaultParagraphFont"/>
    <w:link w:val="Heading3"/>
    <w:uiPriority w:val="9"/>
    <w:rsid w:val="00697E91"/>
    <w:rPr>
      <w:rFonts w:asciiTheme="majorHAnsi" w:eastAsiaTheme="majorEastAsia" w:hAnsiTheme="majorHAnsi" w:cstheme="majorBidi"/>
      <w:color w:val="0A2F40" w:themeColor="accent1" w:themeShade="7F"/>
      <w:sz w:val="24"/>
      <w:szCs w:val="24"/>
      <w:lang w:val="en-GB"/>
    </w:rPr>
  </w:style>
  <w:style w:type="paragraph" w:styleId="NoSpacing">
    <w:name w:val="No Spacing"/>
    <w:link w:val="NoSpacingChar"/>
    <w:uiPriority w:val="1"/>
    <w:qFormat/>
    <w:rsid w:val="00697E91"/>
    <w:pPr>
      <w:spacing w:after="0" w:line="240" w:lineRule="auto"/>
    </w:pPr>
  </w:style>
  <w:style w:type="paragraph" w:styleId="TOCHeading">
    <w:name w:val="TOC Heading"/>
    <w:basedOn w:val="Heading1"/>
    <w:next w:val="Normal"/>
    <w:uiPriority w:val="39"/>
    <w:unhideWhenUsed/>
    <w:qFormat/>
    <w:rsid w:val="00697E91"/>
    <w:pPr>
      <w:spacing w:line="259" w:lineRule="auto"/>
      <w:outlineLvl w:val="9"/>
    </w:pPr>
    <w:rPr>
      <w:rFonts w:asciiTheme="majorHAnsi" w:hAnsiTheme="majorHAnsi" w:cstheme="majorBidi"/>
      <w:szCs w:val="32"/>
      <w:lang w:eastAsia="en-GB"/>
      <w14:ligatures w14:val="none"/>
    </w:rPr>
  </w:style>
  <w:style w:type="character" w:customStyle="1" w:styleId="NoSpacingChar">
    <w:name w:val="No Spacing Char"/>
    <w:basedOn w:val="DefaultParagraphFont"/>
    <w:link w:val="NoSpacing"/>
    <w:uiPriority w:val="1"/>
    <w:rsid w:val="00697E91"/>
  </w:style>
  <w:style w:type="paragraph" w:styleId="ListParagraph">
    <w:name w:val="List Paragraph"/>
    <w:basedOn w:val="Normal"/>
    <w:uiPriority w:val="34"/>
    <w:qFormat/>
    <w:rsid w:val="00697E91"/>
    <w:pPr>
      <w:ind w:left="720"/>
      <w:contextualSpacing/>
    </w:pPr>
    <w:rPr>
      <w:szCs w:val="28"/>
    </w:rPr>
  </w:style>
  <w:style w:type="character" w:customStyle="1" w:styleId="Heading4Char">
    <w:name w:val="Heading 4 Char"/>
    <w:basedOn w:val="DefaultParagraphFont"/>
    <w:link w:val="Heading4"/>
    <w:uiPriority w:val="9"/>
    <w:semiHidden/>
    <w:rsid w:val="00BE584B"/>
    <w:rPr>
      <w:rFonts w:eastAsiaTheme="majorEastAsia" w:cstheme="majorBidi"/>
      <w:i/>
      <w:iCs/>
      <w:color w:val="0F4761" w:themeColor="accent1" w:themeShade="BF"/>
      <w:szCs w:val="28"/>
      <w:lang w:val="en-GB"/>
    </w:rPr>
  </w:style>
  <w:style w:type="character" w:customStyle="1" w:styleId="Heading5Char">
    <w:name w:val="Heading 5 Char"/>
    <w:basedOn w:val="DefaultParagraphFont"/>
    <w:link w:val="Heading5"/>
    <w:uiPriority w:val="9"/>
    <w:semiHidden/>
    <w:rsid w:val="00BE584B"/>
    <w:rPr>
      <w:rFonts w:eastAsiaTheme="majorEastAsia" w:cstheme="majorBidi"/>
      <w:color w:val="0F4761" w:themeColor="accent1" w:themeShade="BF"/>
      <w:szCs w:val="28"/>
      <w:lang w:val="en-GB"/>
    </w:rPr>
  </w:style>
  <w:style w:type="character" w:customStyle="1" w:styleId="Heading6Char">
    <w:name w:val="Heading 6 Char"/>
    <w:basedOn w:val="DefaultParagraphFont"/>
    <w:link w:val="Heading6"/>
    <w:uiPriority w:val="9"/>
    <w:semiHidden/>
    <w:rsid w:val="00BE584B"/>
    <w:rPr>
      <w:rFonts w:eastAsiaTheme="majorEastAsia" w:cstheme="majorBidi"/>
      <w:i/>
      <w:iCs/>
      <w:color w:val="595959" w:themeColor="text1" w:themeTint="A6"/>
      <w:szCs w:val="28"/>
      <w:lang w:val="en-GB"/>
    </w:rPr>
  </w:style>
  <w:style w:type="character" w:customStyle="1" w:styleId="Heading7Char">
    <w:name w:val="Heading 7 Char"/>
    <w:basedOn w:val="DefaultParagraphFont"/>
    <w:link w:val="Heading7"/>
    <w:uiPriority w:val="9"/>
    <w:semiHidden/>
    <w:rsid w:val="00BE584B"/>
    <w:rPr>
      <w:rFonts w:eastAsiaTheme="majorEastAsia" w:cstheme="majorBidi"/>
      <w:color w:val="595959" w:themeColor="text1" w:themeTint="A6"/>
      <w:szCs w:val="28"/>
      <w:lang w:val="en-GB"/>
    </w:rPr>
  </w:style>
  <w:style w:type="character" w:customStyle="1" w:styleId="Heading8Char">
    <w:name w:val="Heading 8 Char"/>
    <w:basedOn w:val="DefaultParagraphFont"/>
    <w:link w:val="Heading8"/>
    <w:uiPriority w:val="9"/>
    <w:semiHidden/>
    <w:rsid w:val="00BE584B"/>
    <w:rPr>
      <w:rFonts w:eastAsiaTheme="majorEastAsia" w:cstheme="majorBidi"/>
      <w:i/>
      <w:iCs/>
      <w:color w:val="272727" w:themeColor="text1" w:themeTint="D8"/>
      <w:szCs w:val="28"/>
      <w:lang w:val="en-GB"/>
    </w:rPr>
  </w:style>
  <w:style w:type="character" w:customStyle="1" w:styleId="Heading9Char">
    <w:name w:val="Heading 9 Char"/>
    <w:basedOn w:val="DefaultParagraphFont"/>
    <w:link w:val="Heading9"/>
    <w:uiPriority w:val="9"/>
    <w:semiHidden/>
    <w:rsid w:val="00BE584B"/>
    <w:rPr>
      <w:rFonts w:eastAsiaTheme="majorEastAsia" w:cstheme="majorBidi"/>
      <w:color w:val="272727" w:themeColor="text1" w:themeTint="D8"/>
      <w:szCs w:val="28"/>
      <w:lang w:val="en-GB"/>
    </w:rPr>
  </w:style>
  <w:style w:type="paragraph" w:styleId="Title">
    <w:name w:val="Title"/>
    <w:basedOn w:val="Normal"/>
    <w:next w:val="Normal"/>
    <w:link w:val="TitleChar"/>
    <w:uiPriority w:val="10"/>
    <w:qFormat/>
    <w:rsid w:val="00BE584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BE584B"/>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BE584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BE584B"/>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BE584B"/>
    <w:pPr>
      <w:spacing w:before="160"/>
      <w:jc w:val="center"/>
    </w:pPr>
    <w:rPr>
      <w:i/>
      <w:iCs/>
      <w:color w:val="404040" w:themeColor="text1" w:themeTint="BF"/>
      <w:szCs w:val="28"/>
    </w:rPr>
  </w:style>
  <w:style w:type="character" w:customStyle="1" w:styleId="QuoteChar">
    <w:name w:val="Quote Char"/>
    <w:basedOn w:val="DefaultParagraphFont"/>
    <w:link w:val="Quote"/>
    <w:uiPriority w:val="29"/>
    <w:rsid w:val="00BE584B"/>
    <w:rPr>
      <w:i/>
      <w:iCs/>
      <w:color w:val="404040" w:themeColor="text1" w:themeTint="BF"/>
      <w:szCs w:val="28"/>
      <w:lang w:val="en-GB"/>
    </w:rPr>
  </w:style>
  <w:style w:type="character" w:styleId="IntenseEmphasis">
    <w:name w:val="Intense Emphasis"/>
    <w:basedOn w:val="DefaultParagraphFont"/>
    <w:uiPriority w:val="21"/>
    <w:qFormat/>
    <w:rsid w:val="00BE584B"/>
    <w:rPr>
      <w:i/>
      <w:iCs/>
      <w:color w:val="0F4761" w:themeColor="accent1" w:themeShade="BF"/>
    </w:rPr>
  </w:style>
  <w:style w:type="paragraph" w:styleId="IntenseQuote">
    <w:name w:val="Intense Quote"/>
    <w:basedOn w:val="Normal"/>
    <w:next w:val="Normal"/>
    <w:link w:val="IntenseQuoteChar"/>
    <w:uiPriority w:val="30"/>
    <w:qFormat/>
    <w:rsid w:val="00BE58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8"/>
    </w:rPr>
  </w:style>
  <w:style w:type="character" w:customStyle="1" w:styleId="IntenseQuoteChar">
    <w:name w:val="Intense Quote Char"/>
    <w:basedOn w:val="DefaultParagraphFont"/>
    <w:link w:val="IntenseQuote"/>
    <w:uiPriority w:val="30"/>
    <w:rsid w:val="00BE584B"/>
    <w:rPr>
      <w:i/>
      <w:iCs/>
      <w:color w:val="0F4761" w:themeColor="accent1" w:themeShade="BF"/>
      <w:szCs w:val="28"/>
      <w:lang w:val="en-GB"/>
    </w:rPr>
  </w:style>
  <w:style w:type="character" w:styleId="IntenseReference">
    <w:name w:val="Intense Reference"/>
    <w:basedOn w:val="DefaultParagraphFont"/>
    <w:uiPriority w:val="32"/>
    <w:qFormat/>
    <w:rsid w:val="00BE584B"/>
    <w:rPr>
      <w:b/>
      <w:bCs/>
      <w:smallCaps/>
      <w:color w:val="0F4761" w:themeColor="accent1" w:themeShade="BF"/>
      <w:spacing w:val="5"/>
    </w:rPr>
  </w:style>
  <w:style w:type="paragraph" w:styleId="Footer">
    <w:name w:val="footer"/>
    <w:basedOn w:val="Normal"/>
    <w:link w:val="FooterChar"/>
    <w:uiPriority w:val="99"/>
    <w:unhideWhenUsed/>
    <w:rsid w:val="00BE584B"/>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BE584B"/>
    <w:rPr>
      <w:szCs w:val="28"/>
      <w:lang w:val="en-GB"/>
    </w:rPr>
  </w:style>
  <w:style w:type="character" w:styleId="PageNumber">
    <w:name w:val="page number"/>
    <w:basedOn w:val="DefaultParagraphFont"/>
    <w:uiPriority w:val="99"/>
    <w:semiHidden/>
    <w:unhideWhenUsed/>
    <w:rsid w:val="00BE584B"/>
  </w:style>
  <w:style w:type="paragraph" w:styleId="TOC1">
    <w:name w:val="toc 1"/>
    <w:basedOn w:val="Normal"/>
    <w:next w:val="Normal"/>
    <w:autoRedefine/>
    <w:uiPriority w:val="39"/>
    <w:unhideWhenUsed/>
    <w:rsid w:val="00BE584B"/>
    <w:pPr>
      <w:spacing w:before="120" w:after="0"/>
    </w:pPr>
    <w:rPr>
      <w:rFonts w:cs="Vrinda"/>
      <w:b/>
      <w:bCs/>
      <w:i/>
      <w:iCs/>
      <w:sz w:val="24"/>
      <w:szCs w:val="24"/>
    </w:rPr>
  </w:style>
  <w:style w:type="character" w:styleId="Hyperlink">
    <w:name w:val="Hyperlink"/>
    <w:basedOn w:val="DefaultParagraphFont"/>
    <w:uiPriority w:val="99"/>
    <w:unhideWhenUsed/>
    <w:rsid w:val="00BE584B"/>
    <w:rPr>
      <w:color w:val="467886" w:themeColor="hyperlink"/>
      <w:u w:val="single"/>
    </w:rPr>
  </w:style>
  <w:style w:type="paragraph" w:styleId="TOC2">
    <w:name w:val="toc 2"/>
    <w:basedOn w:val="Normal"/>
    <w:next w:val="Normal"/>
    <w:autoRedefine/>
    <w:uiPriority w:val="39"/>
    <w:semiHidden/>
    <w:unhideWhenUsed/>
    <w:rsid w:val="00BE584B"/>
    <w:pPr>
      <w:spacing w:before="120" w:after="0"/>
      <w:ind w:left="220"/>
    </w:pPr>
    <w:rPr>
      <w:rFonts w:cs="Vrinda"/>
      <w:b/>
      <w:bCs/>
    </w:rPr>
  </w:style>
  <w:style w:type="paragraph" w:styleId="TOC3">
    <w:name w:val="toc 3"/>
    <w:basedOn w:val="Normal"/>
    <w:next w:val="Normal"/>
    <w:autoRedefine/>
    <w:uiPriority w:val="39"/>
    <w:semiHidden/>
    <w:unhideWhenUsed/>
    <w:rsid w:val="00BE584B"/>
    <w:pPr>
      <w:spacing w:after="0"/>
      <w:ind w:left="440"/>
    </w:pPr>
    <w:rPr>
      <w:rFonts w:cs="Vrinda"/>
      <w:sz w:val="20"/>
      <w:szCs w:val="20"/>
    </w:rPr>
  </w:style>
  <w:style w:type="paragraph" w:styleId="TOC4">
    <w:name w:val="toc 4"/>
    <w:basedOn w:val="Normal"/>
    <w:next w:val="Normal"/>
    <w:autoRedefine/>
    <w:uiPriority w:val="39"/>
    <w:semiHidden/>
    <w:unhideWhenUsed/>
    <w:rsid w:val="00BE584B"/>
    <w:pPr>
      <w:spacing w:after="0"/>
      <w:ind w:left="660"/>
    </w:pPr>
    <w:rPr>
      <w:rFonts w:cs="Vrinda"/>
      <w:sz w:val="20"/>
      <w:szCs w:val="20"/>
    </w:rPr>
  </w:style>
  <w:style w:type="paragraph" w:styleId="TOC5">
    <w:name w:val="toc 5"/>
    <w:basedOn w:val="Normal"/>
    <w:next w:val="Normal"/>
    <w:autoRedefine/>
    <w:uiPriority w:val="39"/>
    <w:semiHidden/>
    <w:unhideWhenUsed/>
    <w:rsid w:val="00BE584B"/>
    <w:pPr>
      <w:spacing w:after="0"/>
      <w:ind w:left="880"/>
    </w:pPr>
    <w:rPr>
      <w:rFonts w:cs="Vrinda"/>
      <w:sz w:val="20"/>
      <w:szCs w:val="20"/>
    </w:rPr>
  </w:style>
  <w:style w:type="paragraph" w:styleId="TOC6">
    <w:name w:val="toc 6"/>
    <w:basedOn w:val="Normal"/>
    <w:next w:val="Normal"/>
    <w:autoRedefine/>
    <w:uiPriority w:val="39"/>
    <w:semiHidden/>
    <w:unhideWhenUsed/>
    <w:rsid w:val="00BE584B"/>
    <w:pPr>
      <w:spacing w:after="0"/>
      <w:ind w:left="1100"/>
    </w:pPr>
    <w:rPr>
      <w:rFonts w:cs="Vrinda"/>
      <w:sz w:val="20"/>
      <w:szCs w:val="20"/>
    </w:rPr>
  </w:style>
  <w:style w:type="paragraph" w:styleId="TOC7">
    <w:name w:val="toc 7"/>
    <w:basedOn w:val="Normal"/>
    <w:next w:val="Normal"/>
    <w:autoRedefine/>
    <w:uiPriority w:val="39"/>
    <w:semiHidden/>
    <w:unhideWhenUsed/>
    <w:rsid w:val="00BE584B"/>
    <w:pPr>
      <w:spacing w:after="0"/>
      <w:ind w:left="1320"/>
    </w:pPr>
    <w:rPr>
      <w:rFonts w:cs="Vrinda"/>
      <w:sz w:val="20"/>
      <w:szCs w:val="20"/>
    </w:rPr>
  </w:style>
  <w:style w:type="paragraph" w:styleId="TOC8">
    <w:name w:val="toc 8"/>
    <w:basedOn w:val="Normal"/>
    <w:next w:val="Normal"/>
    <w:autoRedefine/>
    <w:uiPriority w:val="39"/>
    <w:semiHidden/>
    <w:unhideWhenUsed/>
    <w:rsid w:val="00BE584B"/>
    <w:pPr>
      <w:spacing w:after="0"/>
      <w:ind w:left="1540"/>
    </w:pPr>
    <w:rPr>
      <w:rFonts w:cs="Vrinda"/>
      <w:sz w:val="20"/>
      <w:szCs w:val="20"/>
    </w:rPr>
  </w:style>
  <w:style w:type="paragraph" w:styleId="TOC9">
    <w:name w:val="toc 9"/>
    <w:basedOn w:val="Normal"/>
    <w:next w:val="Normal"/>
    <w:autoRedefine/>
    <w:uiPriority w:val="39"/>
    <w:semiHidden/>
    <w:unhideWhenUsed/>
    <w:rsid w:val="00BE584B"/>
    <w:pPr>
      <w:spacing w:after="0"/>
      <w:ind w:left="1760"/>
    </w:pPr>
    <w:rPr>
      <w:rFonts w:cs="Vrinda"/>
      <w:sz w:val="20"/>
      <w:szCs w:val="20"/>
    </w:rPr>
  </w:style>
  <w:style w:type="paragraph" w:styleId="Bibliography">
    <w:name w:val="Bibliography"/>
    <w:basedOn w:val="Normal"/>
    <w:next w:val="Normal"/>
    <w:uiPriority w:val="37"/>
    <w:unhideWhenUsed/>
    <w:rsid w:val="007E1E05"/>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0507">
      <w:bodyDiv w:val="1"/>
      <w:marLeft w:val="0"/>
      <w:marRight w:val="0"/>
      <w:marTop w:val="0"/>
      <w:marBottom w:val="0"/>
      <w:divBdr>
        <w:top w:val="none" w:sz="0" w:space="0" w:color="auto"/>
        <w:left w:val="none" w:sz="0" w:space="0" w:color="auto"/>
        <w:bottom w:val="none" w:sz="0" w:space="0" w:color="auto"/>
        <w:right w:val="none" w:sz="0" w:space="0" w:color="auto"/>
      </w:divBdr>
    </w:div>
    <w:div w:id="160001883">
      <w:bodyDiv w:val="1"/>
      <w:marLeft w:val="0"/>
      <w:marRight w:val="0"/>
      <w:marTop w:val="0"/>
      <w:marBottom w:val="0"/>
      <w:divBdr>
        <w:top w:val="none" w:sz="0" w:space="0" w:color="auto"/>
        <w:left w:val="none" w:sz="0" w:space="0" w:color="auto"/>
        <w:bottom w:val="none" w:sz="0" w:space="0" w:color="auto"/>
        <w:right w:val="none" w:sz="0" w:space="0" w:color="auto"/>
      </w:divBdr>
    </w:div>
    <w:div w:id="188573220">
      <w:bodyDiv w:val="1"/>
      <w:marLeft w:val="0"/>
      <w:marRight w:val="0"/>
      <w:marTop w:val="0"/>
      <w:marBottom w:val="0"/>
      <w:divBdr>
        <w:top w:val="none" w:sz="0" w:space="0" w:color="auto"/>
        <w:left w:val="none" w:sz="0" w:space="0" w:color="auto"/>
        <w:bottom w:val="none" w:sz="0" w:space="0" w:color="auto"/>
        <w:right w:val="none" w:sz="0" w:space="0" w:color="auto"/>
      </w:divBdr>
    </w:div>
    <w:div w:id="381486528">
      <w:bodyDiv w:val="1"/>
      <w:marLeft w:val="0"/>
      <w:marRight w:val="0"/>
      <w:marTop w:val="0"/>
      <w:marBottom w:val="0"/>
      <w:divBdr>
        <w:top w:val="none" w:sz="0" w:space="0" w:color="auto"/>
        <w:left w:val="none" w:sz="0" w:space="0" w:color="auto"/>
        <w:bottom w:val="none" w:sz="0" w:space="0" w:color="auto"/>
        <w:right w:val="none" w:sz="0" w:space="0" w:color="auto"/>
      </w:divBdr>
    </w:div>
    <w:div w:id="396127273">
      <w:bodyDiv w:val="1"/>
      <w:marLeft w:val="0"/>
      <w:marRight w:val="0"/>
      <w:marTop w:val="0"/>
      <w:marBottom w:val="0"/>
      <w:divBdr>
        <w:top w:val="none" w:sz="0" w:space="0" w:color="auto"/>
        <w:left w:val="none" w:sz="0" w:space="0" w:color="auto"/>
        <w:bottom w:val="none" w:sz="0" w:space="0" w:color="auto"/>
        <w:right w:val="none" w:sz="0" w:space="0" w:color="auto"/>
      </w:divBdr>
    </w:div>
    <w:div w:id="476074798">
      <w:bodyDiv w:val="1"/>
      <w:marLeft w:val="0"/>
      <w:marRight w:val="0"/>
      <w:marTop w:val="0"/>
      <w:marBottom w:val="0"/>
      <w:divBdr>
        <w:top w:val="none" w:sz="0" w:space="0" w:color="auto"/>
        <w:left w:val="none" w:sz="0" w:space="0" w:color="auto"/>
        <w:bottom w:val="none" w:sz="0" w:space="0" w:color="auto"/>
        <w:right w:val="none" w:sz="0" w:space="0" w:color="auto"/>
      </w:divBdr>
    </w:div>
    <w:div w:id="491913793">
      <w:bodyDiv w:val="1"/>
      <w:marLeft w:val="0"/>
      <w:marRight w:val="0"/>
      <w:marTop w:val="0"/>
      <w:marBottom w:val="0"/>
      <w:divBdr>
        <w:top w:val="none" w:sz="0" w:space="0" w:color="auto"/>
        <w:left w:val="none" w:sz="0" w:space="0" w:color="auto"/>
        <w:bottom w:val="none" w:sz="0" w:space="0" w:color="auto"/>
        <w:right w:val="none" w:sz="0" w:space="0" w:color="auto"/>
      </w:divBdr>
    </w:div>
    <w:div w:id="650794614">
      <w:bodyDiv w:val="1"/>
      <w:marLeft w:val="0"/>
      <w:marRight w:val="0"/>
      <w:marTop w:val="0"/>
      <w:marBottom w:val="0"/>
      <w:divBdr>
        <w:top w:val="none" w:sz="0" w:space="0" w:color="auto"/>
        <w:left w:val="none" w:sz="0" w:space="0" w:color="auto"/>
        <w:bottom w:val="none" w:sz="0" w:space="0" w:color="auto"/>
        <w:right w:val="none" w:sz="0" w:space="0" w:color="auto"/>
      </w:divBdr>
    </w:div>
    <w:div w:id="756899753">
      <w:bodyDiv w:val="1"/>
      <w:marLeft w:val="0"/>
      <w:marRight w:val="0"/>
      <w:marTop w:val="0"/>
      <w:marBottom w:val="0"/>
      <w:divBdr>
        <w:top w:val="none" w:sz="0" w:space="0" w:color="auto"/>
        <w:left w:val="none" w:sz="0" w:space="0" w:color="auto"/>
        <w:bottom w:val="none" w:sz="0" w:space="0" w:color="auto"/>
        <w:right w:val="none" w:sz="0" w:space="0" w:color="auto"/>
      </w:divBdr>
    </w:div>
    <w:div w:id="788090797">
      <w:bodyDiv w:val="1"/>
      <w:marLeft w:val="0"/>
      <w:marRight w:val="0"/>
      <w:marTop w:val="0"/>
      <w:marBottom w:val="0"/>
      <w:divBdr>
        <w:top w:val="none" w:sz="0" w:space="0" w:color="auto"/>
        <w:left w:val="none" w:sz="0" w:space="0" w:color="auto"/>
        <w:bottom w:val="none" w:sz="0" w:space="0" w:color="auto"/>
        <w:right w:val="none" w:sz="0" w:space="0" w:color="auto"/>
      </w:divBdr>
    </w:div>
    <w:div w:id="842211059">
      <w:bodyDiv w:val="1"/>
      <w:marLeft w:val="0"/>
      <w:marRight w:val="0"/>
      <w:marTop w:val="0"/>
      <w:marBottom w:val="0"/>
      <w:divBdr>
        <w:top w:val="none" w:sz="0" w:space="0" w:color="auto"/>
        <w:left w:val="none" w:sz="0" w:space="0" w:color="auto"/>
        <w:bottom w:val="none" w:sz="0" w:space="0" w:color="auto"/>
        <w:right w:val="none" w:sz="0" w:space="0" w:color="auto"/>
      </w:divBdr>
    </w:div>
    <w:div w:id="867137115">
      <w:bodyDiv w:val="1"/>
      <w:marLeft w:val="0"/>
      <w:marRight w:val="0"/>
      <w:marTop w:val="0"/>
      <w:marBottom w:val="0"/>
      <w:divBdr>
        <w:top w:val="none" w:sz="0" w:space="0" w:color="auto"/>
        <w:left w:val="none" w:sz="0" w:space="0" w:color="auto"/>
        <w:bottom w:val="none" w:sz="0" w:space="0" w:color="auto"/>
        <w:right w:val="none" w:sz="0" w:space="0" w:color="auto"/>
      </w:divBdr>
    </w:div>
    <w:div w:id="907108363">
      <w:bodyDiv w:val="1"/>
      <w:marLeft w:val="0"/>
      <w:marRight w:val="0"/>
      <w:marTop w:val="0"/>
      <w:marBottom w:val="0"/>
      <w:divBdr>
        <w:top w:val="none" w:sz="0" w:space="0" w:color="auto"/>
        <w:left w:val="none" w:sz="0" w:space="0" w:color="auto"/>
        <w:bottom w:val="none" w:sz="0" w:space="0" w:color="auto"/>
        <w:right w:val="none" w:sz="0" w:space="0" w:color="auto"/>
      </w:divBdr>
    </w:div>
    <w:div w:id="935677503">
      <w:bodyDiv w:val="1"/>
      <w:marLeft w:val="0"/>
      <w:marRight w:val="0"/>
      <w:marTop w:val="0"/>
      <w:marBottom w:val="0"/>
      <w:divBdr>
        <w:top w:val="none" w:sz="0" w:space="0" w:color="auto"/>
        <w:left w:val="none" w:sz="0" w:space="0" w:color="auto"/>
        <w:bottom w:val="none" w:sz="0" w:space="0" w:color="auto"/>
        <w:right w:val="none" w:sz="0" w:space="0" w:color="auto"/>
      </w:divBdr>
    </w:div>
    <w:div w:id="1015612860">
      <w:bodyDiv w:val="1"/>
      <w:marLeft w:val="0"/>
      <w:marRight w:val="0"/>
      <w:marTop w:val="0"/>
      <w:marBottom w:val="0"/>
      <w:divBdr>
        <w:top w:val="none" w:sz="0" w:space="0" w:color="auto"/>
        <w:left w:val="none" w:sz="0" w:space="0" w:color="auto"/>
        <w:bottom w:val="none" w:sz="0" w:space="0" w:color="auto"/>
        <w:right w:val="none" w:sz="0" w:space="0" w:color="auto"/>
      </w:divBdr>
    </w:div>
    <w:div w:id="1044794815">
      <w:bodyDiv w:val="1"/>
      <w:marLeft w:val="0"/>
      <w:marRight w:val="0"/>
      <w:marTop w:val="0"/>
      <w:marBottom w:val="0"/>
      <w:divBdr>
        <w:top w:val="none" w:sz="0" w:space="0" w:color="auto"/>
        <w:left w:val="none" w:sz="0" w:space="0" w:color="auto"/>
        <w:bottom w:val="none" w:sz="0" w:space="0" w:color="auto"/>
        <w:right w:val="none" w:sz="0" w:space="0" w:color="auto"/>
      </w:divBdr>
    </w:div>
    <w:div w:id="1277367364">
      <w:bodyDiv w:val="1"/>
      <w:marLeft w:val="0"/>
      <w:marRight w:val="0"/>
      <w:marTop w:val="0"/>
      <w:marBottom w:val="0"/>
      <w:divBdr>
        <w:top w:val="none" w:sz="0" w:space="0" w:color="auto"/>
        <w:left w:val="none" w:sz="0" w:space="0" w:color="auto"/>
        <w:bottom w:val="none" w:sz="0" w:space="0" w:color="auto"/>
        <w:right w:val="none" w:sz="0" w:space="0" w:color="auto"/>
      </w:divBdr>
    </w:div>
    <w:div w:id="1337463542">
      <w:bodyDiv w:val="1"/>
      <w:marLeft w:val="0"/>
      <w:marRight w:val="0"/>
      <w:marTop w:val="0"/>
      <w:marBottom w:val="0"/>
      <w:divBdr>
        <w:top w:val="none" w:sz="0" w:space="0" w:color="auto"/>
        <w:left w:val="none" w:sz="0" w:space="0" w:color="auto"/>
        <w:bottom w:val="none" w:sz="0" w:space="0" w:color="auto"/>
        <w:right w:val="none" w:sz="0" w:space="0" w:color="auto"/>
      </w:divBdr>
    </w:div>
    <w:div w:id="1351949836">
      <w:bodyDiv w:val="1"/>
      <w:marLeft w:val="0"/>
      <w:marRight w:val="0"/>
      <w:marTop w:val="0"/>
      <w:marBottom w:val="0"/>
      <w:divBdr>
        <w:top w:val="none" w:sz="0" w:space="0" w:color="auto"/>
        <w:left w:val="none" w:sz="0" w:space="0" w:color="auto"/>
        <w:bottom w:val="none" w:sz="0" w:space="0" w:color="auto"/>
        <w:right w:val="none" w:sz="0" w:space="0" w:color="auto"/>
      </w:divBdr>
    </w:div>
    <w:div w:id="1354914306">
      <w:bodyDiv w:val="1"/>
      <w:marLeft w:val="0"/>
      <w:marRight w:val="0"/>
      <w:marTop w:val="0"/>
      <w:marBottom w:val="0"/>
      <w:divBdr>
        <w:top w:val="none" w:sz="0" w:space="0" w:color="auto"/>
        <w:left w:val="none" w:sz="0" w:space="0" w:color="auto"/>
        <w:bottom w:val="none" w:sz="0" w:space="0" w:color="auto"/>
        <w:right w:val="none" w:sz="0" w:space="0" w:color="auto"/>
      </w:divBdr>
    </w:div>
    <w:div w:id="1372925662">
      <w:bodyDiv w:val="1"/>
      <w:marLeft w:val="0"/>
      <w:marRight w:val="0"/>
      <w:marTop w:val="0"/>
      <w:marBottom w:val="0"/>
      <w:divBdr>
        <w:top w:val="none" w:sz="0" w:space="0" w:color="auto"/>
        <w:left w:val="none" w:sz="0" w:space="0" w:color="auto"/>
        <w:bottom w:val="none" w:sz="0" w:space="0" w:color="auto"/>
        <w:right w:val="none" w:sz="0" w:space="0" w:color="auto"/>
      </w:divBdr>
    </w:div>
    <w:div w:id="1378774111">
      <w:bodyDiv w:val="1"/>
      <w:marLeft w:val="0"/>
      <w:marRight w:val="0"/>
      <w:marTop w:val="0"/>
      <w:marBottom w:val="0"/>
      <w:divBdr>
        <w:top w:val="none" w:sz="0" w:space="0" w:color="auto"/>
        <w:left w:val="none" w:sz="0" w:space="0" w:color="auto"/>
        <w:bottom w:val="none" w:sz="0" w:space="0" w:color="auto"/>
        <w:right w:val="none" w:sz="0" w:space="0" w:color="auto"/>
      </w:divBdr>
    </w:div>
    <w:div w:id="1509102462">
      <w:bodyDiv w:val="1"/>
      <w:marLeft w:val="0"/>
      <w:marRight w:val="0"/>
      <w:marTop w:val="0"/>
      <w:marBottom w:val="0"/>
      <w:divBdr>
        <w:top w:val="none" w:sz="0" w:space="0" w:color="auto"/>
        <w:left w:val="none" w:sz="0" w:space="0" w:color="auto"/>
        <w:bottom w:val="none" w:sz="0" w:space="0" w:color="auto"/>
        <w:right w:val="none" w:sz="0" w:space="0" w:color="auto"/>
      </w:divBdr>
    </w:div>
    <w:div w:id="1591308576">
      <w:bodyDiv w:val="1"/>
      <w:marLeft w:val="0"/>
      <w:marRight w:val="0"/>
      <w:marTop w:val="0"/>
      <w:marBottom w:val="0"/>
      <w:divBdr>
        <w:top w:val="none" w:sz="0" w:space="0" w:color="auto"/>
        <w:left w:val="none" w:sz="0" w:space="0" w:color="auto"/>
        <w:bottom w:val="none" w:sz="0" w:space="0" w:color="auto"/>
        <w:right w:val="none" w:sz="0" w:space="0" w:color="auto"/>
      </w:divBdr>
    </w:div>
    <w:div w:id="1753892397">
      <w:bodyDiv w:val="1"/>
      <w:marLeft w:val="0"/>
      <w:marRight w:val="0"/>
      <w:marTop w:val="0"/>
      <w:marBottom w:val="0"/>
      <w:divBdr>
        <w:top w:val="none" w:sz="0" w:space="0" w:color="auto"/>
        <w:left w:val="none" w:sz="0" w:space="0" w:color="auto"/>
        <w:bottom w:val="none" w:sz="0" w:space="0" w:color="auto"/>
        <w:right w:val="none" w:sz="0" w:space="0" w:color="auto"/>
      </w:divBdr>
    </w:div>
    <w:div w:id="1790660981">
      <w:bodyDiv w:val="1"/>
      <w:marLeft w:val="0"/>
      <w:marRight w:val="0"/>
      <w:marTop w:val="0"/>
      <w:marBottom w:val="0"/>
      <w:divBdr>
        <w:top w:val="none" w:sz="0" w:space="0" w:color="auto"/>
        <w:left w:val="none" w:sz="0" w:space="0" w:color="auto"/>
        <w:bottom w:val="none" w:sz="0" w:space="0" w:color="auto"/>
        <w:right w:val="none" w:sz="0" w:space="0" w:color="auto"/>
      </w:divBdr>
    </w:div>
    <w:div w:id="195848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Fox14</b:Tag>
    <b:SourceType>Book</b:SourceType>
    <b:Guid>{84B83008-D699-6440-8F89-E365FA18A759}</b:Guid>
    <b:Author>
      <b:Author>
        <b:NameList>
          <b:Person>
            <b:Last>Fox</b:Last>
            <b:First>D.</b:First>
          </b:Person>
        </b:NameList>
      </b:Author>
    </b:Author>
    <b:Title>Doing events research: from theory  to practice.</b:Title>
    <b:Year>2014</b:Year>
    <b:Publisher>Routledge: Oxford</b:Publisher>
    <b:RefOrder>1</b:RefOrder>
  </b:Source>
  <b:Source>
    <b:Tag>Get19</b:Tag>
    <b:SourceType>Book</b:SourceType>
    <b:Guid>{49499645-49C0-A24D-B431-B6ADB28A82CA}</b:Guid>
    <b:Author>
      <b:Author>
        <b:NameList>
          <b:Person>
            <b:Last>Getz</b:Last>
            <b:First>D.</b:First>
          </b:Person>
          <b:Person>
            <b:Last>Page</b:Last>
            <b:First>S.</b:First>
          </b:Person>
        </b:NameList>
      </b:Author>
    </b:Author>
    <b:Title>Event studies: theory, research and policy for planned events.</b:Title>
    <b:Publisher>Routledge: Oxford</b:Publisher>
    <b:Year>2019</b:Year>
    <b:Edition>3rd</b:Edition>
    <b:RefOrder>2</b:RefOrder>
  </b:Source>
  <b:Source>
    <b:Tag>OTo11</b:Tag>
    <b:SourceType>Book</b:SourceType>
    <b:Guid>{E40047C9-24E7-E044-8449-929CC76269BC}</b:Guid>
    <b:Author>
      <b:Author>
        <b:NameList>
          <b:Person>
            <b:Last>O’Toole</b:Last>
            <b:First>W.</b:First>
          </b:Person>
        </b:NameList>
      </b:Author>
    </b:Author>
    <b:Title>Events feasibility and development:  from strategy to operations.</b:Title>
    <b:Publisher>Elsevier: Oxford</b:Publisher>
    <b:Year>2011</b:Year>
    <b:RefOrder>3</b:RefOrder>
  </b:Source>
  <b:Source>
    <b:Tag>Smi121</b:Tag>
    <b:SourceType>Book</b:SourceType>
    <b:Guid>{77359227-272F-B44C-B6E2-6F4A91869DF7}</b:Guid>
    <b:Author>
      <b:Author>
        <b:NameList>
          <b:Person>
            <b:Last>Smith</b:Last>
            <b:First>A.</b:First>
          </b:Person>
        </b:NameList>
      </b:Author>
    </b:Author>
    <b:Title>Events and urban regeneration: the strategic use of events to revitalise cities.</b:Title>
    <b:Publisher>Routledge: Oxford</b:Publisher>
    <b:Year>2012</b:Year>
    <b:RefOrder>4</b:RefOrder>
  </b:Source>
  <b:Source>
    <b:Tag>Ber123</b:Tag>
    <b:SourceType>JournalArticle</b:SourceType>
    <b:Guid>{6EC16444-C1BE-DF46-8FF6-BEEC07930C03}</b:Guid>
    <b:Author>
      <b:Author>
        <b:NameList xmlns:msxsl="urn:schemas-microsoft-com:xslt" xmlns:b="http://schemas.openxmlformats.org/officeDocument/2006/bibliography">
          <b:Person>
            <b:Last>Berman</b:Last>
            <b:First>Saul</b:First>
            <b:Middle>J.</b:Middle>
          </b:Person>
        </b:NameList>
      </b:Author>
    </b:Author>
    <b:Title>Digital transformation: opportunities to create new business models</b:Title>
    <b:JournalName>Strategy &amp; Leadership</b:JournalName>
    <b:Publisher/>
    <b:City/>
    <b:Year>2012</b:Year>
    <b:Month/>
    <b:Day/>
    <b:Volume>40</b:Volume>
    <b:Issue>2</b:Issue>
    <b:Pages>16-24</b:Pages>
    <b:ShortTitle/>
    <b:StandardNumber/>
    <b:Comments/>
    <b:RefOrder>5</b:RefOrder>
  </b:Source>
  <b:Source>
    <b:Tag>Nar154</b:Tag>
    <b:SourceType>InternetSite</b:SourceType>
    <b:Guid>{8793446E-6715-5F4B-9821-B203421072B2}</b:Guid>
    <b:Author>
      <b:Author>
        <b:NameList xmlns:msxsl="urn:schemas-microsoft-com:xslt" xmlns:b="http://schemas.openxmlformats.org/officeDocument/2006/bibliography">
          <b:Person>
            <b:Last>Narayan</b:Last>
            <b:First>Sriram</b:First>
            <b:Middle/>
          </b:Person>
        </b:NameList>
      </b:Author>
    </b:Author>
    <b:Title>Agile IT Organization Design: For Digital Transformation and Continuous Delivery</b:Title>
    <b:InternetSiteTitle/>
    <b:URL>https://amazon.com/agile-organization-design-transformation-continuous/dp/0133903354</b:URL>
    <b:ProductionCompany/>
    <b:Year>2015</b:Year>
    <b:Month/>
    <b:Day/>
    <b:YearAccessed>2024</b:YearAccessed>
    <b:MonthAccessed>4</b:MonthAccessed>
    <b:DayAccessed>21</b:DayAccessed>
    <b:ShortTitle/>
    <b:Version/>
    <b:StandardNumber/>
    <b:Comments/>
    <b:RefOrder>6</b:RefOrder>
  </b:Source>
  <b:Source>
    <b:Tag>Bay12</b:Tag>
    <b:SourceType>InternetSite</b:SourceType>
    <b:Guid>{1E8B43FA-7897-7C44-8B32-DE851CE2E791}</b:Guid>
    <b:Author>
      <b:Author>
        <b:NameList xmlns:msxsl="urn:schemas-microsoft-com:xslt" xmlns:b="http://schemas.openxmlformats.org/officeDocument/2006/bibliography">
          <b:Person>
            <b:Last>Bayless</b:Last>
            <b:First>Steven</b:First>
            <b:Middle>H</b:Middle>
          </b:Person>
          <b:Person>
            <b:Last>Neelakantan</b:Last>
            <b:First>Radha</b:First>
            <b:Middle/>
          </b:Person>
        </b:NameList>
      </b:Author>
    </b:Author>
    <b:Title>Smart Parking and the Connected Consumer: Opportunities for Facility Operators and Municipalities</b:Title>
    <b:InternetSiteTitle/>
    <b:URL>https://fortunedotcom.files.wordpress.com/2014/07/smart_parking_and_the_connected_consumer_its_america_bayless_2012.pdf</b:URL>
    <b:ProductionCompany/>
    <b:Year>2012</b:Year>
    <b:Month/>
    <b:Day/>
    <b:YearAccessed>2024</b:YearAccessed>
    <b:MonthAccessed>4</b:MonthAccessed>
    <b:DayAccessed>21</b:DayAccessed>
    <b:ShortTitle/>
    <b:Version/>
    <b:StandardNumber/>
    <b:Comments/>
    <b:RefOrder>7</b:RefOrder>
  </b:Source>
  <b:Source>
    <b:Tag>Yun14</b:Tag>
    <b:SourceType>JournalArticle</b:SourceType>
    <b:Guid>{0DC4B950-30E6-8944-B86E-9642C70EDE6E}</b:Guid>
    <b:Author>
      <b:Author>
        <b:NameList xmlns:msxsl="urn:schemas-microsoft-com:xslt" xmlns:b="http://schemas.openxmlformats.org/officeDocument/2006/bibliography">
          <b:Person>
            <b:Last>YunPeng</b:Last>
            <b:First>Li</b:First>
            <b:Middle/>
          </b:Person>
          <b:Person>
            <b:Last>Hu</b:Last>
            <b:First>Clark</b:First>
            <b:Middle/>
          </b:Person>
          <b:Person>
            <b:Last>Chao</b:Last>
            <b:First>Huang</b:First>
            <b:Middle/>
          </b:Person>
          <b:Person>
            <b:Last>LiQiong</b:Last>
            <b:First>Duan</b:First>
            <b:Middle/>
          </b:Person>
        </b:NameList>
      </b:Author>
    </b:Author>
    <b:Title>The Concept of Smart Tourism under the Context of Tourism Information Service</b:Title>
    <b:JournalName>Tourism Tribune</b:JournalName>
    <b:Publisher/>
    <b:City/>
    <b:Year>2014</b:Year>
    <b:Month/>
    <b:Day/>
    <b:Volume>29</b:Volume>
    <b:Issue>5</b:Issue>
    <b:Pages>106-115</b:Pages>
    <b:ShortTitle/>
    <b:StandardNumber/>
    <b:Comments/>
    <b:RefOrder>8</b:RefOrder>
  </b:Source>
  <b:Source>
    <b:Tag>Kim121</b:Tag>
    <b:SourceType>InternetSite</b:SourceType>
    <b:Guid>{B53EE4E6-E21E-D94C-80E1-159CE6F4D8C6}</b:Guid>
    <b:Author>
      <b:Author>
        <b:NameList xmlns:msxsl="urn:schemas-microsoft-com:xslt" xmlns:b="http://schemas.openxmlformats.org/officeDocument/2006/bibliography">
          <b:Person>
            <b:Last>Kim</b:Last>
            <b:First>Katelyn</b:First>
            <b:Middle>H.</b:Middle>
          </b:Person>
        </b:NameList>
      </b:Author>
    </b:Author>
    <b:Title>Smartphone application effecting potential increase of hotel business revenue and guest satisfaction</b:Title>
    <b:InternetSiteTitle/>
    <b:URL>http://digitalscholarship.unlv.edu/cgi/viewcontent.cgi?article=2354&amp;context=thesesdissertations</b:URL>
    <b:ProductionCompany/>
    <b:Year>2012</b:Year>
    <b:Month/>
    <b:Day/>
    <b:YearAccessed>2024</b:YearAccessed>
    <b:MonthAccessed>4</b:MonthAccessed>
    <b:DayAccessed>21</b:DayAccessed>
    <b:ShortTitle/>
    <b:Version/>
    <b:StandardNumber/>
    <b:Comments/>
    <b:RefOrder>9</b:RefOrder>
  </b:Source>
  <b:Source>
    <b:Tag>Nsw16</b:Tag>
    <b:SourceType>InternetSite</b:SourceType>
    <b:Guid>{3248ECA6-6251-A64B-AFDE-B0FBDA2E3CA2}</b:Guid>
    <b:Author>
      <b:Author>
        <b:NameList xmlns:msxsl="urn:schemas-microsoft-com:xslt" xmlns:b="http://schemas.openxmlformats.org/officeDocument/2006/bibliography">
          <b:Person>
            <b:Last>Nsw</b:Last>
            <b:First>Training</b:First>
            <b:Middle>Services</b:Middle>
          </b:Person>
        </b:NameList>
      </b:Author>
    </b:Author>
    <b:Title>Smart and Skilled</b:Title>
    <b:InternetSiteTitle/>
    <b:URL>https://training.nsw.gov.au/smartandskilled/index.html</b:URL>
    <b:ProductionCompany/>
    <b:Year>2016</b:Year>
    <b:Month/>
    <b:Day/>
    <b:YearAccessed>2024</b:YearAccessed>
    <b:MonthAccessed>4</b:MonthAccessed>
    <b:DayAccessed>21</b:DayAccessed>
    <b:ShortTitle/>
    <b:Version/>
    <b:StandardNumber/>
    <b:Comments/>
    <b:RefOrder>10</b:RefOrder>
  </b:Source>
</b:Sources>
</file>

<file path=customXml/itemProps1.xml><?xml version="1.0" encoding="utf-8"?>
<ds:datastoreItem xmlns:ds="http://schemas.openxmlformats.org/officeDocument/2006/customXml" ds:itemID="{90C29EC7-AA25-094C-80E8-639889858D86}">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1800</Words>
  <Characters>11320</Characters>
  <Application>Microsoft Office Word</Application>
  <DocSecurity>0</DocSecurity>
  <Lines>185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Dumitru Alin Popa (2132755)</cp:lastModifiedBy>
  <cp:revision>7</cp:revision>
  <dcterms:created xsi:type="dcterms:W3CDTF">2024-05-10T19:17:00Z</dcterms:created>
  <dcterms:modified xsi:type="dcterms:W3CDTF">2024-05-10T19:26:00Z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4191457039ee592ad9d1fea0de0f4a6204abf9535e432aa066b633bc5d165378</vt:lpwstr>
  </property>
</Properties>
</file>