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941FA4" w14:textId="3C64B226" w:rsidR="00C31A26" w:rsidRDefault="00C31A26" w:rsidP="00C31A26">
      <w:pPr>
        <w:spacing w:after="0" w:line="480" w:lineRule="auto"/>
      </w:pPr>
      <w:r>
        <w:rPr>
          <w:noProof/>
          <w:lang w:val="en-US"/>
        </w:rPr>
        <w:drawing>
          <wp:anchor distT="0" distB="0" distL="114300" distR="114300" simplePos="0" relativeHeight="251659264" behindDoc="0" locked="0" layoutInCell="1" allowOverlap="1" wp14:anchorId="283F0699" wp14:editId="30FF9C06">
            <wp:simplePos x="0" y="0"/>
            <wp:positionH relativeFrom="column">
              <wp:posOffset>3460433</wp:posOffset>
            </wp:positionH>
            <wp:positionV relativeFrom="paragraph">
              <wp:posOffset>0</wp:posOffset>
            </wp:positionV>
            <wp:extent cx="2974649" cy="1325880"/>
            <wp:effectExtent l="0" t="0" r="0" b="7620"/>
            <wp:wrapTopAndBottom/>
            <wp:docPr id="1065623898" name="Picture 1065623898"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974649" cy="1325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98A3C3" w14:textId="77777777" w:rsidR="00C31A26" w:rsidRPr="00D601BE" w:rsidRDefault="00C31A26" w:rsidP="00C31A26">
      <w:pPr>
        <w:spacing w:after="0" w:line="480" w:lineRule="auto"/>
        <w:rPr>
          <w:rFonts w:ascii="Times New Roman" w:hAnsi="Times New Roman" w:cs="Times New Roman"/>
          <w:sz w:val="36"/>
          <w:szCs w:val="36"/>
        </w:rPr>
      </w:pPr>
    </w:p>
    <w:p w14:paraId="15CF4809" w14:textId="77777777" w:rsidR="00C31A26" w:rsidRPr="00C31A26" w:rsidRDefault="00C31A26" w:rsidP="00C31A26">
      <w:pPr>
        <w:spacing w:after="0" w:line="480" w:lineRule="auto"/>
        <w:jc w:val="center"/>
        <w:rPr>
          <w:rFonts w:ascii="Times New Roman" w:hAnsi="Times New Roman" w:cs="Times New Roman"/>
          <w:b/>
          <w:bCs/>
          <w:color w:val="00B050"/>
          <w:sz w:val="36"/>
          <w:szCs w:val="36"/>
          <w:u w:val="single"/>
        </w:rPr>
      </w:pPr>
      <w:r w:rsidRPr="00C31A26">
        <w:rPr>
          <w:rFonts w:ascii="Times New Roman" w:hAnsi="Times New Roman" w:cs="Times New Roman"/>
          <w:b/>
          <w:bCs/>
          <w:color w:val="00B050"/>
          <w:sz w:val="36"/>
          <w:szCs w:val="36"/>
          <w:u w:val="single"/>
        </w:rPr>
        <w:t>BA International Hotel Management</w:t>
      </w:r>
    </w:p>
    <w:p w14:paraId="4C0B2CBA" w14:textId="77777777" w:rsidR="00C31A26" w:rsidRPr="00C31A26" w:rsidRDefault="00C31A26" w:rsidP="00C31A26">
      <w:pPr>
        <w:spacing w:after="0" w:line="480" w:lineRule="auto"/>
        <w:jc w:val="center"/>
        <w:rPr>
          <w:rFonts w:ascii="Times New Roman" w:hAnsi="Times New Roman" w:cs="Times New Roman"/>
          <w:b/>
          <w:bCs/>
          <w:color w:val="00B050"/>
          <w:sz w:val="36"/>
          <w:szCs w:val="36"/>
          <w:u w:val="single"/>
        </w:rPr>
      </w:pPr>
      <w:r w:rsidRPr="00C31A26">
        <w:rPr>
          <w:rFonts w:ascii="Times New Roman" w:hAnsi="Times New Roman" w:cs="Times New Roman"/>
          <w:b/>
          <w:bCs/>
          <w:color w:val="00B050"/>
          <w:sz w:val="36"/>
          <w:szCs w:val="36"/>
          <w:u w:val="single"/>
        </w:rPr>
        <w:t xml:space="preserve">BMIH5004 Management &amp; Organisational Behaviour </w:t>
      </w:r>
    </w:p>
    <w:p w14:paraId="63BFC2E5" w14:textId="77777777" w:rsidR="00C31A26" w:rsidRPr="00D601BE" w:rsidRDefault="00C31A26" w:rsidP="00C31A26">
      <w:pPr>
        <w:spacing w:after="0" w:line="480" w:lineRule="auto"/>
        <w:rPr>
          <w:rFonts w:ascii="Times New Roman" w:hAnsi="Times New Roman" w:cs="Times New Roman"/>
        </w:rPr>
      </w:pPr>
    </w:p>
    <w:p w14:paraId="4EA4B78A" w14:textId="77777777" w:rsidR="00C31A26" w:rsidRPr="00D601BE" w:rsidRDefault="00C31A26" w:rsidP="00C31A26">
      <w:pPr>
        <w:spacing w:after="0" w:line="480" w:lineRule="auto"/>
        <w:jc w:val="center"/>
        <w:rPr>
          <w:rFonts w:ascii="Times New Roman" w:hAnsi="Times New Roman" w:cs="Times New Roman"/>
          <w:sz w:val="28"/>
          <w:szCs w:val="28"/>
        </w:rPr>
      </w:pPr>
      <w:r w:rsidRPr="00D601BE">
        <w:rPr>
          <w:rFonts w:ascii="Times New Roman" w:hAnsi="Times New Roman" w:cs="Times New Roman"/>
          <w:sz w:val="28"/>
          <w:szCs w:val="28"/>
        </w:rPr>
        <w:t>Student Name:</w:t>
      </w:r>
      <w:r>
        <w:rPr>
          <w:rFonts w:ascii="Times New Roman" w:hAnsi="Times New Roman" w:cs="Times New Roman"/>
          <w:sz w:val="28"/>
          <w:szCs w:val="28"/>
        </w:rPr>
        <w:t xml:space="preserve"> Nasima Akter</w:t>
      </w:r>
    </w:p>
    <w:p w14:paraId="2021F5A3" w14:textId="77777777" w:rsidR="00C31A26" w:rsidRDefault="00C31A26" w:rsidP="00C31A26">
      <w:pPr>
        <w:spacing w:after="0" w:line="480" w:lineRule="auto"/>
        <w:jc w:val="center"/>
        <w:rPr>
          <w:rFonts w:ascii="Times New Roman" w:hAnsi="Times New Roman" w:cs="Times New Roman"/>
          <w:sz w:val="28"/>
          <w:szCs w:val="28"/>
        </w:rPr>
      </w:pPr>
      <w:r w:rsidRPr="00D601BE">
        <w:rPr>
          <w:rFonts w:ascii="Times New Roman" w:hAnsi="Times New Roman" w:cs="Times New Roman"/>
          <w:sz w:val="28"/>
          <w:szCs w:val="28"/>
        </w:rPr>
        <w:t>Student ID:</w:t>
      </w:r>
      <w:r>
        <w:rPr>
          <w:rFonts w:ascii="Times New Roman" w:hAnsi="Times New Roman" w:cs="Times New Roman"/>
          <w:sz w:val="28"/>
          <w:szCs w:val="28"/>
        </w:rPr>
        <w:t xml:space="preserve"> 2210268</w:t>
      </w:r>
    </w:p>
    <w:p w14:paraId="51D93326" w14:textId="77777777" w:rsidR="00C31A26" w:rsidRDefault="00C31A26" w:rsidP="00C31A26">
      <w:pPr>
        <w:spacing w:after="0" w:line="480" w:lineRule="auto"/>
        <w:jc w:val="center"/>
        <w:rPr>
          <w:rFonts w:ascii="Times New Roman" w:hAnsi="Times New Roman" w:cs="Times New Roman"/>
          <w:sz w:val="28"/>
          <w:szCs w:val="28"/>
        </w:rPr>
      </w:pPr>
      <w:r>
        <w:rPr>
          <w:rFonts w:ascii="Times New Roman" w:hAnsi="Times New Roman" w:cs="Times New Roman"/>
          <w:sz w:val="28"/>
          <w:szCs w:val="28"/>
        </w:rPr>
        <w:t xml:space="preserve">Lecturer: Ernest </w:t>
      </w:r>
      <w:proofErr w:type="spellStart"/>
      <w:r>
        <w:rPr>
          <w:rFonts w:ascii="Times New Roman" w:hAnsi="Times New Roman" w:cs="Times New Roman"/>
          <w:sz w:val="28"/>
          <w:szCs w:val="28"/>
        </w:rPr>
        <w:t>Wavei</w:t>
      </w:r>
      <w:proofErr w:type="spellEnd"/>
    </w:p>
    <w:p w14:paraId="148C16D8" w14:textId="77777777" w:rsidR="00C31A26" w:rsidRDefault="00C31A26" w:rsidP="00C31A26">
      <w:pPr>
        <w:spacing w:after="0" w:line="480" w:lineRule="auto"/>
        <w:jc w:val="center"/>
        <w:rPr>
          <w:rFonts w:ascii="Times New Roman" w:hAnsi="Times New Roman" w:cs="Times New Roman"/>
          <w:sz w:val="28"/>
          <w:szCs w:val="28"/>
        </w:rPr>
      </w:pPr>
    </w:p>
    <w:p w14:paraId="5D550E5F" w14:textId="4AB798FB" w:rsidR="00C31A26" w:rsidRPr="00D86318" w:rsidRDefault="00C31A26" w:rsidP="00C31A26">
      <w:pPr>
        <w:spacing w:after="0" w:line="480" w:lineRule="auto"/>
        <w:jc w:val="center"/>
        <w:rPr>
          <w:rFonts w:ascii="Times New Roman" w:hAnsi="Times New Roman" w:cs="Times New Roman"/>
          <w:b/>
          <w:bCs/>
          <w:i/>
          <w:iCs/>
          <w:color w:val="632423" w:themeColor="accent2" w:themeShade="80"/>
          <w:sz w:val="28"/>
          <w:szCs w:val="28"/>
          <w:u w:val="single"/>
        </w:rPr>
      </w:pPr>
      <w:r w:rsidRPr="00D86318">
        <w:rPr>
          <w:rFonts w:ascii="Times New Roman" w:hAnsi="Times New Roman" w:cs="Times New Roman"/>
          <w:b/>
          <w:bCs/>
          <w:i/>
          <w:iCs/>
          <w:color w:val="632423" w:themeColor="accent2" w:themeShade="80"/>
          <w:sz w:val="28"/>
          <w:szCs w:val="28"/>
          <w:u w:val="single"/>
        </w:rPr>
        <w:t>Assignment 2</w:t>
      </w:r>
      <w:r w:rsidR="008D218F" w:rsidRPr="00D86318">
        <w:rPr>
          <w:rFonts w:ascii="Times New Roman" w:hAnsi="Times New Roman" w:cs="Times New Roman"/>
          <w:b/>
          <w:bCs/>
          <w:i/>
          <w:iCs/>
          <w:color w:val="632423" w:themeColor="accent2" w:themeShade="80"/>
          <w:sz w:val="28"/>
          <w:szCs w:val="28"/>
          <w:u w:val="single"/>
        </w:rPr>
        <w:t xml:space="preserve"> – Written Report – A research on </w:t>
      </w:r>
      <w:r w:rsidR="00D86318" w:rsidRPr="00D86318">
        <w:rPr>
          <w:rFonts w:ascii="Times New Roman" w:hAnsi="Times New Roman" w:cs="Times New Roman"/>
          <w:b/>
          <w:bCs/>
          <w:i/>
          <w:iCs/>
          <w:color w:val="632423" w:themeColor="accent2" w:themeShade="80"/>
          <w:sz w:val="28"/>
          <w:szCs w:val="28"/>
          <w:u w:val="single"/>
        </w:rPr>
        <w:t>the Hilton Hotel Group as a Case Study</w:t>
      </w:r>
    </w:p>
    <w:p w14:paraId="23152B4E" w14:textId="77777777" w:rsidR="00C31A26" w:rsidRDefault="00C31A26" w:rsidP="00C31A26">
      <w:pPr>
        <w:spacing w:after="0" w:line="480" w:lineRule="auto"/>
        <w:jc w:val="center"/>
        <w:rPr>
          <w:rFonts w:ascii="Times New Roman" w:hAnsi="Times New Roman" w:cs="Times New Roman"/>
          <w:sz w:val="28"/>
          <w:szCs w:val="28"/>
        </w:rPr>
      </w:pPr>
    </w:p>
    <w:p w14:paraId="7E2B0C2D" w14:textId="77777777" w:rsidR="00C31A26" w:rsidRPr="00D601BE" w:rsidRDefault="00C31A26" w:rsidP="00C31A26">
      <w:pPr>
        <w:spacing w:after="0" w:line="480" w:lineRule="auto"/>
        <w:jc w:val="center"/>
        <w:rPr>
          <w:rFonts w:ascii="Times New Roman" w:hAnsi="Times New Roman" w:cs="Times New Roman"/>
          <w:sz w:val="24"/>
          <w:szCs w:val="24"/>
        </w:rPr>
      </w:pPr>
    </w:p>
    <w:p w14:paraId="6BB0FA78" w14:textId="2D92E796" w:rsidR="00205A81" w:rsidRDefault="00205A81" w:rsidP="00D86318">
      <w:pPr>
        <w:spacing w:after="0" w:line="480" w:lineRule="auto"/>
        <w:rPr>
          <w:rFonts w:ascii="Times New Roman" w:hAnsi="Times New Roman" w:cs="Times New Roman"/>
          <w:sz w:val="24"/>
          <w:szCs w:val="24"/>
        </w:rPr>
      </w:pPr>
    </w:p>
    <w:p w14:paraId="49948535" w14:textId="77777777" w:rsidR="00BE70CE" w:rsidRDefault="00BE70CE" w:rsidP="00D86318">
      <w:pPr>
        <w:spacing w:after="0" w:line="480" w:lineRule="auto"/>
        <w:rPr>
          <w:rFonts w:ascii="Times New Roman" w:hAnsi="Times New Roman" w:cs="Times New Roman"/>
          <w:sz w:val="24"/>
          <w:szCs w:val="24"/>
        </w:rPr>
      </w:pPr>
    </w:p>
    <w:p w14:paraId="688B7D16" w14:textId="0ED4D254" w:rsidR="008A5BA7" w:rsidRPr="000740D2" w:rsidRDefault="00205A81" w:rsidP="000740D2">
      <w:pPr>
        <w:pStyle w:val="Heading1"/>
        <w:spacing w:line="480" w:lineRule="auto"/>
        <w:rPr>
          <w:rFonts w:ascii="Arial" w:hAnsi="Arial" w:cs="Arial"/>
          <w:sz w:val="24"/>
          <w:szCs w:val="24"/>
        </w:rPr>
      </w:pPr>
      <w:bookmarkStart w:id="0" w:name="_Toc167267695"/>
      <w:r w:rsidRPr="000740D2">
        <w:rPr>
          <w:rFonts w:ascii="Arial" w:hAnsi="Arial" w:cs="Arial"/>
          <w:sz w:val="24"/>
          <w:szCs w:val="24"/>
        </w:rPr>
        <w:lastRenderedPageBreak/>
        <w:t>Executive Summary</w:t>
      </w:r>
      <w:bookmarkEnd w:id="0"/>
    </w:p>
    <w:p w14:paraId="6B664AF5" w14:textId="18781B7A" w:rsidR="00205A81" w:rsidRPr="000740D2" w:rsidRDefault="00611DCD" w:rsidP="000740D2">
      <w:pPr>
        <w:spacing w:line="480" w:lineRule="auto"/>
        <w:jc w:val="both"/>
        <w:rPr>
          <w:rFonts w:ascii="Arial" w:hAnsi="Arial" w:cs="Arial"/>
          <w:sz w:val="24"/>
          <w:szCs w:val="24"/>
        </w:rPr>
      </w:pPr>
      <w:r w:rsidRPr="000740D2">
        <w:rPr>
          <w:rFonts w:ascii="Arial" w:hAnsi="Arial" w:cs="Arial"/>
          <w:sz w:val="24"/>
          <w:szCs w:val="24"/>
        </w:rPr>
        <w:t xml:space="preserve">Hilton Hotel Group as one of the world’s leading companies in the sphere of hospitality currently manages 6300 properties in 118 countries including both luxury hotel chains and mid-scale ones. This paper aims to analyse Hilton’s organizational design, cultural sensitivity and understanding, and business strategies as well as its performance using Mintzberg’s theory and the SWOT matrix assessment. A critical evaluation of the business and its operational environment shows that Hilton </w:t>
      </w:r>
      <w:proofErr w:type="gramStart"/>
      <w:r w:rsidRPr="000740D2">
        <w:rPr>
          <w:rFonts w:ascii="Arial" w:hAnsi="Arial" w:cs="Arial"/>
          <w:sz w:val="24"/>
          <w:szCs w:val="24"/>
        </w:rPr>
        <w:t>has the ability to</w:t>
      </w:r>
      <w:proofErr w:type="gramEnd"/>
      <w:r w:rsidRPr="000740D2">
        <w:rPr>
          <w:rFonts w:ascii="Arial" w:hAnsi="Arial" w:cs="Arial"/>
          <w:sz w:val="24"/>
          <w:szCs w:val="24"/>
        </w:rPr>
        <w:t xml:space="preserve"> offer global brand recognition and has a vast network and that franchises on which the company relies </w:t>
      </w:r>
      <w:r w:rsidR="006539FF" w:rsidRPr="000740D2">
        <w:rPr>
          <w:rFonts w:ascii="Arial" w:hAnsi="Arial" w:cs="Arial"/>
          <w:sz w:val="24"/>
          <w:szCs w:val="24"/>
        </w:rPr>
        <w:t>greatly,</w:t>
      </w:r>
      <w:r w:rsidRPr="000740D2">
        <w:rPr>
          <w:rFonts w:ascii="Arial" w:hAnsi="Arial" w:cs="Arial"/>
          <w:sz w:val="24"/>
          <w:szCs w:val="24"/>
        </w:rPr>
        <w:t xml:space="preserve"> and high fixed costs are its main vulnerability points. Strengths are the potential to enter new growth markets and improve sustainability strategies, while weaknesses include fluctuating in economic environment and high levels of competition encountered. The last section provides recommendations that can be useful to Hilton </w:t>
      </w:r>
      <w:r w:rsidR="006539FF" w:rsidRPr="000740D2">
        <w:rPr>
          <w:rFonts w:ascii="Arial" w:hAnsi="Arial" w:cs="Arial"/>
          <w:sz w:val="24"/>
          <w:szCs w:val="24"/>
        </w:rPr>
        <w:t>to</w:t>
      </w:r>
      <w:r w:rsidRPr="000740D2">
        <w:rPr>
          <w:rFonts w:ascii="Arial" w:hAnsi="Arial" w:cs="Arial"/>
          <w:sz w:val="24"/>
          <w:szCs w:val="24"/>
        </w:rPr>
        <w:t xml:space="preserve"> maintain competitive leadership in the industry.</w:t>
      </w:r>
    </w:p>
    <w:p w14:paraId="6BB6329F" w14:textId="77777777" w:rsidR="00205A81" w:rsidRPr="000740D2" w:rsidRDefault="00205A81" w:rsidP="000740D2">
      <w:pPr>
        <w:spacing w:line="480" w:lineRule="auto"/>
        <w:rPr>
          <w:rFonts w:ascii="Arial" w:hAnsi="Arial" w:cs="Arial"/>
          <w:sz w:val="24"/>
          <w:szCs w:val="24"/>
        </w:rPr>
      </w:pPr>
    </w:p>
    <w:p w14:paraId="4F777A19" w14:textId="77777777" w:rsidR="00205A81" w:rsidRPr="000740D2" w:rsidRDefault="00205A81" w:rsidP="000740D2">
      <w:pPr>
        <w:spacing w:line="480" w:lineRule="auto"/>
        <w:rPr>
          <w:rFonts w:ascii="Arial" w:hAnsi="Arial" w:cs="Arial"/>
          <w:sz w:val="24"/>
          <w:szCs w:val="24"/>
        </w:rPr>
      </w:pPr>
    </w:p>
    <w:p w14:paraId="07FE4205" w14:textId="77777777" w:rsidR="00205A81" w:rsidRPr="000740D2" w:rsidRDefault="00205A81" w:rsidP="000740D2">
      <w:pPr>
        <w:spacing w:line="480" w:lineRule="auto"/>
        <w:rPr>
          <w:rFonts w:ascii="Arial" w:hAnsi="Arial" w:cs="Arial"/>
          <w:sz w:val="24"/>
          <w:szCs w:val="24"/>
        </w:rPr>
      </w:pPr>
    </w:p>
    <w:p w14:paraId="2A967A57" w14:textId="77777777" w:rsidR="00205A81" w:rsidRPr="000740D2" w:rsidRDefault="00205A81" w:rsidP="000740D2">
      <w:pPr>
        <w:spacing w:line="480" w:lineRule="auto"/>
        <w:rPr>
          <w:rFonts w:ascii="Arial" w:hAnsi="Arial" w:cs="Arial"/>
          <w:sz w:val="24"/>
          <w:szCs w:val="24"/>
        </w:rPr>
      </w:pPr>
    </w:p>
    <w:p w14:paraId="57C2DB5B" w14:textId="77777777" w:rsidR="00205A81" w:rsidRPr="000740D2" w:rsidRDefault="00205A81" w:rsidP="000740D2">
      <w:pPr>
        <w:spacing w:line="480" w:lineRule="auto"/>
        <w:rPr>
          <w:rFonts w:ascii="Arial" w:hAnsi="Arial" w:cs="Arial"/>
          <w:sz w:val="24"/>
          <w:szCs w:val="24"/>
        </w:rPr>
      </w:pPr>
    </w:p>
    <w:p w14:paraId="0ADAA89E" w14:textId="77777777" w:rsidR="00205A81" w:rsidRPr="000740D2" w:rsidRDefault="00205A81" w:rsidP="000740D2">
      <w:pPr>
        <w:spacing w:line="480" w:lineRule="auto"/>
        <w:rPr>
          <w:rFonts w:ascii="Arial" w:hAnsi="Arial" w:cs="Arial"/>
          <w:sz w:val="24"/>
          <w:szCs w:val="24"/>
        </w:rPr>
      </w:pPr>
    </w:p>
    <w:p w14:paraId="2B24367C" w14:textId="77777777" w:rsidR="00205A81" w:rsidRPr="000740D2" w:rsidRDefault="00205A81" w:rsidP="000740D2">
      <w:pPr>
        <w:spacing w:line="480" w:lineRule="auto"/>
        <w:rPr>
          <w:rFonts w:ascii="Arial" w:hAnsi="Arial" w:cs="Arial"/>
          <w:sz w:val="24"/>
          <w:szCs w:val="24"/>
        </w:rPr>
      </w:pPr>
    </w:p>
    <w:p w14:paraId="2F5C45A9" w14:textId="77777777" w:rsidR="00205A81" w:rsidRPr="000740D2" w:rsidRDefault="00205A81" w:rsidP="000740D2">
      <w:pPr>
        <w:spacing w:line="480" w:lineRule="auto"/>
        <w:rPr>
          <w:rFonts w:ascii="Arial" w:hAnsi="Arial" w:cs="Arial"/>
          <w:sz w:val="24"/>
          <w:szCs w:val="24"/>
        </w:rPr>
      </w:pPr>
    </w:p>
    <w:sdt>
      <w:sdtPr>
        <w:rPr>
          <w:rFonts w:ascii="Arial" w:eastAsiaTheme="minorHAnsi" w:hAnsi="Arial" w:cs="Arial"/>
          <w:color w:val="auto"/>
          <w:sz w:val="24"/>
          <w:szCs w:val="24"/>
          <w:lang w:val="en-GB"/>
        </w:rPr>
        <w:id w:val="-1757973230"/>
        <w:docPartObj>
          <w:docPartGallery w:val="Table of Contents"/>
          <w:docPartUnique/>
        </w:docPartObj>
      </w:sdtPr>
      <w:sdtEndPr>
        <w:rPr>
          <w:b/>
          <w:bCs/>
          <w:noProof/>
        </w:rPr>
      </w:sdtEndPr>
      <w:sdtContent>
        <w:p w14:paraId="5ED009D2" w14:textId="6163C57C" w:rsidR="00197837" w:rsidRPr="006539FF" w:rsidRDefault="00197837" w:rsidP="000740D2">
          <w:pPr>
            <w:pStyle w:val="TOCHeading"/>
            <w:spacing w:line="480" w:lineRule="auto"/>
            <w:rPr>
              <w:rFonts w:ascii="Arial" w:hAnsi="Arial" w:cs="Arial"/>
              <w:b/>
              <w:bCs/>
              <w:sz w:val="24"/>
              <w:szCs w:val="24"/>
            </w:rPr>
          </w:pPr>
          <w:r w:rsidRPr="006539FF">
            <w:rPr>
              <w:rFonts w:ascii="Arial" w:hAnsi="Arial" w:cs="Arial"/>
              <w:b/>
              <w:bCs/>
              <w:sz w:val="24"/>
              <w:szCs w:val="24"/>
            </w:rPr>
            <w:t>Table of Contents</w:t>
          </w:r>
        </w:p>
        <w:p w14:paraId="0E31792F" w14:textId="10DB5FEC" w:rsidR="00197837" w:rsidRPr="000740D2" w:rsidRDefault="00197837" w:rsidP="000740D2">
          <w:pPr>
            <w:pStyle w:val="TOC1"/>
            <w:spacing w:line="480" w:lineRule="auto"/>
            <w:rPr>
              <w:rFonts w:ascii="Arial" w:eastAsiaTheme="minorEastAsia" w:hAnsi="Arial" w:cs="Arial"/>
              <w:noProof/>
              <w:sz w:val="24"/>
              <w:szCs w:val="24"/>
              <w:lang w:eastAsia="en-GB"/>
            </w:rPr>
          </w:pPr>
          <w:r w:rsidRPr="000740D2">
            <w:rPr>
              <w:rFonts w:ascii="Arial" w:hAnsi="Arial" w:cs="Arial"/>
              <w:sz w:val="24"/>
              <w:szCs w:val="24"/>
            </w:rPr>
            <w:fldChar w:fldCharType="begin"/>
          </w:r>
          <w:r w:rsidRPr="000740D2">
            <w:rPr>
              <w:rFonts w:ascii="Arial" w:hAnsi="Arial" w:cs="Arial"/>
              <w:sz w:val="24"/>
              <w:szCs w:val="24"/>
            </w:rPr>
            <w:instrText xml:space="preserve"> TOC \o "1-3" \h \z \u </w:instrText>
          </w:r>
          <w:r w:rsidRPr="000740D2">
            <w:rPr>
              <w:rFonts w:ascii="Arial" w:hAnsi="Arial" w:cs="Arial"/>
              <w:sz w:val="24"/>
              <w:szCs w:val="24"/>
            </w:rPr>
            <w:fldChar w:fldCharType="separate"/>
          </w:r>
          <w:hyperlink w:anchor="_Toc167267695" w:history="1">
            <w:r w:rsidRPr="000740D2">
              <w:rPr>
                <w:rStyle w:val="Hyperlink"/>
                <w:rFonts w:ascii="Arial" w:hAnsi="Arial" w:cs="Arial"/>
                <w:noProof/>
                <w:sz w:val="24"/>
                <w:szCs w:val="24"/>
              </w:rPr>
              <w:t>Executive Summary</w:t>
            </w:r>
            <w:r w:rsidRPr="000740D2">
              <w:rPr>
                <w:rFonts w:ascii="Arial" w:hAnsi="Arial" w:cs="Arial"/>
                <w:noProof/>
                <w:webHidden/>
                <w:sz w:val="24"/>
                <w:szCs w:val="24"/>
              </w:rPr>
              <w:tab/>
            </w:r>
            <w:r w:rsidRPr="000740D2">
              <w:rPr>
                <w:rFonts w:ascii="Arial" w:hAnsi="Arial" w:cs="Arial"/>
                <w:noProof/>
                <w:webHidden/>
                <w:sz w:val="24"/>
                <w:szCs w:val="24"/>
              </w:rPr>
              <w:fldChar w:fldCharType="begin"/>
            </w:r>
            <w:r w:rsidRPr="000740D2">
              <w:rPr>
                <w:rFonts w:ascii="Arial" w:hAnsi="Arial" w:cs="Arial"/>
                <w:noProof/>
                <w:webHidden/>
                <w:sz w:val="24"/>
                <w:szCs w:val="24"/>
              </w:rPr>
              <w:instrText xml:space="preserve"> PAGEREF _Toc167267695 \h </w:instrText>
            </w:r>
            <w:r w:rsidRPr="000740D2">
              <w:rPr>
                <w:rFonts w:ascii="Arial" w:hAnsi="Arial" w:cs="Arial"/>
                <w:noProof/>
                <w:webHidden/>
                <w:sz w:val="24"/>
                <w:szCs w:val="24"/>
              </w:rPr>
            </w:r>
            <w:r w:rsidRPr="000740D2">
              <w:rPr>
                <w:rFonts w:ascii="Arial" w:hAnsi="Arial" w:cs="Arial"/>
                <w:noProof/>
                <w:webHidden/>
                <w:sz w:val="24"/>
                <w:szCs w:val="24"/>
              </w:rPr>
              <w:fldChar w:fldCharType="separate"/>
            </w:r>
            <w:r w:rsidR="00BE70CE">
              <w:rPr>
                <w:rFonts w:ascii="Arial" w:hAnsi="Arial" w:cs="Arial"/>
                <w:noProof/>
                <w:webHidden/>
                <w:sz w:val="24"/>
                <w:szCs w:val="24"/>
              </w:rPr>
              <w:t>2</w:t>
            </w:r>
            <w:r w:rsidRPr="000740D2">
              <w:rPr>
                <w:rFonts w:ascii="Arial" w:hAnsi="Arial" w:cs="Arial"/>
                <w:noProof/>
                <w:webHidden/>
                <w:sz w:val="24"/>
                <w:szCs w:val="24"/>
              </w:rPr>
              <w:fldChar w:fldCharType="end"/>
            </w:r>
          </w:hyperlink>
        </w:p>
        <w:p w14:paraId="1B02A697" w14:textId="6A1D9DAF" w:rsidR="00197837" w:rsidRPr="000740D2" w:rsidRDefault="00000000" w:rsidP="000740D2">
          <w:pPr>
            <w:pStyle w:val="TOC1"/>
            <w:spacing w:line="480" w:lineRule="auto"/>
            <w:rPr>
              <w:rFonts w:ascii="Arial" w:eastAsiaTheme="minorEastAsia" w:hAnsi="Arial" w:cs="Arial"/>
              <w:noProof/>
              <w:sz w:val="24"/>
              <w:szCs w:val="24"/>
              <w:lang w:eastAsia="en-GB"/>
            </w:rPr>
          </w:pPr>
          <w:hyperlink w:anchor="_Toc167267696" w:history="1">
            <w:r w:rsidR="00197837" w:rsidRPr="000740D2">
              <w:rPr>
                <w:rStyle w:val="Hyperlink"/>
                <w:rFonts w:ascii="Arial" w:hAnsi="Arial" w:cs="Arial"/>
                <w:noProof/>
                <w:sz w:val="24"/>
                <w:szCs w:val="24"/>
              </w:rPr>
              <w:t>Introduction</w:t>
            </w:r>
            <w:r w:rsidR="00197837" w:rsidRPr="000740D2">
              <w:rPr>
                <w:rFonts w:ascii="Arial" w:hAnsi="Arial" w:cs="Arial"/>
                <w:noProof/>
                <w:webHidden/>
                <w:sz w:val="24"/>
                <w:szCs w:val="24"/>
              </w:rPr>
              <w:tab/>
            </w:r>
            <w:r w:rsidR="00197837" w:rsidRPr="000740D2">
              <w:rPr>
                <w:rFonts w:ascii="Arial" w:hAnsi="Arial" w:cs="Arial"/>
                <w:noProof/>
                <w:webHidden/>
                <w:sz w:val="24"/>
                <w:szCs w:val="24"/>
              </w:rPr>
              <w:fldChar w:fldCharType="begin"/>
            </w:r>
            <w:r w:rsidR="00197837" w:rsidRPr="000740D2">
              <w:rPr>
                <w:rFonts w:ascii="Arial" w:hAnsi="Arial" w:cs="Arial"/>
                <w:noProof/>
                <w:webHidden/>
                <w:sz w:val="24"/>
                <w:szCs w:val="24"/>
              </w:rPr>
              <w:instrText xml:space="preserve"> PAGEREF _Toc167267696 \h </w:instrText>
            </w:r>
            <w:r w:rsidR="00197837" w:rsidRPr="000740D2">
              <w:rPr>
                <w:rFonts w:ascii="Arial" w:hAnsi="Arial" w:cs="Arial"/>
                <w:noProof/>
                <w:webHidden/>
                <w:sz w:val="24"/>
                <w:szCs w:val="24"/>
              </w:rPr>
            </w:r>
            <w:r w:rsidR="00197837" w:rsidRPr="000740D2">
              <w:rPr>
                <w:rFonts w:ascii="Arial" w:hAnsi="Arial" w:cs="Arial"/>
                <w:noProof/>
                <w:webHidden/>
                <w:sz w:val="24"/>
                <w:szCs w:val="24"/>
              </w:rPr>
              <w:fldChar w:fldCharType="separate"/>
            </w:r>
            <w:r w:rsidR="00BE70CE">
              <w:rPr>
                <w:rFonts w:ascii="Arial" w:hAnsi="Arial" w:cs="Arial"/>
                <w:noProof/>
                <w:webHidden/>
                <w:sz w:val="24"/>
                <w:szCs w:val="24"/>
              </w:rPr>
              <w:t>4</w:t>
            </w:r>
            <w:r w:rsidR="00197837" w:rsidRPr="000740D2">
              <w:rPr>
                <w:rFonts w:ascii="Arial" w:hAnsi="Arial" w:cs="Arial"/>
                <w:noProof/>
                <w:webHidden/>
                <w:sz w:val="24"/>
                <w:szCs w:val="24"/>
              </w:rPr>
              <w:fldChar w:fldCharType="end"/>
            </w:r>
          </w:hyperlink>
        </w:p>
        <w:p w14:paraId="4FBDB044" w14:textId="25BE51B1" w:rsidR="00197837" w:rsidRPr="000740D2" w:rsidRDefault="00000000" w:rsidP="000740D2">
          <w:pPr>
            <w:pStyle w:val="TOC1"/>
            <w:spacing w:line="480" w:lineRule="auto"/>
            <w:rPr>
              <w:rFonts w:ascii="Arial" w:eastAsiaTheme="minorEastAsia" w:hAnsi="Arial" w:cs="Arial"/>
              <w:noProof/>
              <w:sz w:val="24"/>
              <w:szCs w:val="24"/>
              <w:lang w:eastAsia="en-GB"/>
            </w:rPr>
          </w:pPr>
          <w:hyperlink w:anchor="_Toc167267697" w:history="1">
            <w:r w:rsidR="00197837" w:rsidRPr="000740D2">
              <w:rPr>
                <w:rStyle w:val="Hyperlink"/>
                <w:rFonts w:ascii="Arial" w:hAnsi="Arial" w:cs="Arial"/>
                <w:noProof/>
                <w:sz w:val="24"/>
                <w:szCs w:val="24"/>
              </w:rPr>
              <w:t>Introducing the Hilton Hotel Group</w:t>
            </w:r>
            <w:r w:rsidR="00197837" w:rsidRPr="000740D2">
              <w:rPr>
                <w:rFonts w:ascii="Arial" w:hAnsi="Arial" w:cs="Arial"/>
                <w:noProof/>
                <w:webHidden/>
                <w:sz w:val="24"/>
                <w:szCs w:val="24"/>
              </w:rPr>
              <w:tab/>
            </w:r>
            <w:r w:rsidR="00197837" w:rsidRPr="000740D2">
              <w:rPr>
                <w:rFonts w:ascii="Arial" w:hAnsi="Arial" w:cs="Arial"/>
                <w:noProof/>
                <w:webHidden/>
                <w:sz w:val="24"/>
                <w:szCs w:val="24"/>
              </w:rPr>
              <w:fldChar w:fldCharType="begin"/>
            </w:r>
            <w:r w:rsidR="00197837" w:rsidRPr="000740D2">
              <w:rPr>
                <w:rFonts w:ascii="Arial" w:hAnsi="Arial" w:cs="Arial"/>
                <w:noProof/>
                <w:webHidden/>
                <w:sz w:val="24"/>
                <w:szCs w:val="24"/>
              </w:rPr>
              <w:instrText xml:space="preserve"> PAGEREF _Toc167267697 \h </w:instrText>
            </w:r>
            <w:r w:rsidR="00197837" w:rsidRPr="000740D2">
              <w:rPr>
                <w:rFonts w:ascii="Arial" w:hAnsi="Arial" w:cs="Arial"/>
                <w:noProof/>
                <w:webHidden/>
                <w:sz w:val="24"/>
                <w:szCs w:val="24"/>
              </w:rPr>
            </w:r>
            <w:r w:rsidR="00197837" w:rsidRPr="000740D2">
              <w:rPr>
                <w:rFonts w:ascii="Arial" w:hAnsi="Arial" w:cs="Arial"/>
                <w:noProof/>
                <w:webHidden/>
                <w:sz w:val="24"/>
                <w:szCs w:val="24"/>
              </w:rPr>
              <w:fldChar w:fldCharType="separate"/>
            </w:r>
            <w:r w:rsidR="00BE70CE">
              <w:rPr>
                <w:rFonts w:ascii="Arial" w:hAnsi="Arial" w:cs="Arial"/>
                <w:noProof/>
                <w:webHidden/>
                <w:sz w:val="24"/>
                <w:szCs w:val="24"/>
              </w:rPr>
              <w:t>5</w:t>
            </w:r>
            <w:r w:rsidR="00197837" w:rsidRPr="000740D2">
              <w:rPr>
                <w:rFonts w:ascii="Arial" w:hAnsi="Arial" w:cs="Arial"/>
                <w:noProof/>
                <w:webHidden/>
                <w:sz w:val="24"/>
                <w:szCs w:val="24"/>
              </w:rPr>
              <w:fldChar w:fldCharType="end"/>
            </w:r>
          </w:hyperlink>
        </w:p>
        <w:p w14:paraId="3B20107F" w14:textId="0AA3BDA8" w:rsidR="00197837" w:rsidRPr="000740D2" w:rsidRDefault="00000000" w:rsidP="000740D2">
          <w:pPr>
            <w:pStyle w:val="TOC1"/>
            <w:spacing w:line="480" w:lineRule="auto"/>
            <w:rPr>
              <w:rFonts w:ascii="Arial" w:eastAsiaTheme="minorEastAsia" w:hAnsi="Arial" w:cs="Arial"/>
              <w:noProof/>
              <w:sz w:val="24"/>
              <w:szCs w:val="24"/>
              <w:lang w:eastAsia="en-GB"/>
            </w:rPr>
          </w:pPr>
          <w:hyperlink w:anchor="_Toc167267698" w:history="1">
            <w:r w:rsidR="00197837" w:rsidRPr="000740D2">
              <w:rPr>
                <w:rStyle w:val="Hyperlink"/>
                <w:rFonts w:ascii="Arial" w:hAnsi="Arial" w:cs="Arial"/>
                <w:noProof/>
                <w:sz w:val="24"/>
                <w:szCs w:val="24"/>
              </w:rPr>
              <w:t>Organisational Structure of the Hilton Hotel Group</w:t>
            </w:r>
            <w:r w:rsidR="00197837" w:rsidRPr="000740D2">
              <w:rPr>
                <w:rFonts w:ascii="Arial" w:hAnsi="Arial" w:cs="Arial"/>
                <w:noProof/>
                <w:webHidden/>
                <w:sz w:val="24"/>
                <w:szCs w:val="24"/>
              </w:rPr>
              <w:tab/>
            </w:r>
            <w:r w:rsidR="00197837" w:rsidRPr="000740D2">
              <w:rPr>
                <w:rFonts w:ascii="Arial" w:hAnsi="Arial" w:cs="Arial"/>
                <w:noProof/>
                <w:webHidden/>
                <w:sz w:val="24"/>
                <w:szCs w:val="24"/>
              </w:rPr>
              <w:fldChar w:fldCharType="begin"/>
            </w:r>
            <w:r w:rsidR="00197837" w:rsidRPr="000740D2">
              <w:rPr>
                <w:rFonts w:ascii="Arial" w:hAnsi="Arial" w:cs="Arial"/>
                <w:noProof/>
                <w:webHidden/>
                <w:sz w:val="24"/>
                <w:szCs w:val="24"/>
              </w:rPr>
              <w:instrText xml:space="preserve"> PAGEREF _Toc167267698 \h </w:instrText>
            </w:r>
            <w:r w:rsidR="00197837" w:rsidRPr="000740D2">
              <w:rPr>
                <w:rFonts w:ascii="Arial" w:hAnsi="Arial" w:cs="Arial"/>
                <w:noProof/>
                <w:webHidden/>
                <w:sz w:val="24"/>
                <w:szCs w:val="24"/>
              </w:rPr>
            </w:r>
            <w:r w:rsidR="00197837" w:rsidRPr="000740D2">
              <w:rPr>
                <w:rFonts w:ascii="Arial" w:hAnsi="Arial" w:cs="Arial"/>
                <w:noProof/>
                <w:webHidden/>
                <w:sz w:val="24"/>
                <w:szCs w:val="24"/>
              </w:rPr>
              <w:fldChar w:fldCharType="separate"/>
            </w:r>
            <w:r w:rsidR="00BE70CE">
              <w:rPr>
                <w:rFonts w:ascii="Arial" w:hAnsi="Arial" w:cs="Arial"/>
                <w:noProof/>
                <w:webHidden/>
                <w:sz w:val="24"/>
                <w:szCs w:val="24"/>
              </w:rPr>
              <w:t>6</w:t>
            </w:r>
            <w:r w:rsidR="00197837" w:rsidRPr="000740D2">
              <w:rPr>
                <w:rFonts w:ascii="Arial" w:hAnsi="Arial" w:cs="Arial"/>
                <w:noProof/>
                <w:webHidden/>
                <w:sz w:val="24"/>
                <w:szCs w:val="24"/>
              </w:rPr>
              <w:fldChar w:fldCharType="end"/>
            </w:r>
          </w:hyperlink>
        </w:p>
        <w:p w14:paraId="5825B246" w14:textId="237B606F" w:rsidR="00197837" w:rsidRPr="000740D2" w:rsidRDefault="00000000" w:rsidP="000740D2">
          <w:pPr>
            <w:pStyle w:val="TOC1"/>
            <w:spacing w:line="480" w:lineRule="auto"/>
            <w:rPr>
              <w:rFonts w:ascii="Arial" w:eastAsiaTheme="minorEastAsia" w:hAnsi="Arial" w:cs="Arial"/>
              <w:noProof/>
              <w:sz w:val="24"/>
              <w:szCs w:val="24"/>
              <w:lang w:eastAsia="en-GB"/>
            </w:rPr>
          </w:pPr>
          <w:hyperlink w:anchor="_Toc167267699" w:history="1">
            <w:r w:rsidR="00197837" w:rsidRPr="000740D2">
              <w:rPr>
                <w:rStyle w:val="Hyperlink"/>
                <w:rFonts w:ascii="Arial" w:hAnsi="Arial" w:cs="Arial"/>
                <w:noProof/>
                <w:sz w:val="24"/>
                <w:szCs w:val="24"/>
              </w:rPr>
              <w:t>Evaluate the cultural understanding within the organisation following Handy’s Model</w:t>
            </w:r>
            <w:r w:rsidR="00197837" w:rsidRPr="000740D2">
              <w:rPr>
                <w:rFonts w:ascii="Arial" w:hAnsi="Arial" w:cs="Arial"/>
                <w:noProof/>
                <w:webHidden/>
                <w:sz w:val="24"/>
                <w:szCs w:val="24"/>
              </w:rPr>
              <w:tab/>
            </w:r>
            <w:r w:rsidR="00197837" w:rsidRPr="000740D2">
              <w:rPr>
                <w:rFonts w:ascii="Arial" w:hAnsi="Arial" w:cs="Arial"/>
                <w:noProof/>
                <w:webHidden/>
                <w:sz w:val="24"/>
                <w:szCs w:val="24"/>
              </w:rPr>
              <w:fldChar w:fldCharType="begin"/>
            </w:r>
            <w:r w:rsidR="00197837" w:rsidRPr="000740D2">
              <w:rPr>
                <w:rFonts w:ascii="Arial" w:hAnsi="Arial" w:cs="Arial"/>
                <w:noProof/>
                <w:webHidden/>
                <w:sz w:val="24"/>
                <w:szCs w:val="24"/>
              </w:rPr>
              <w:instrText xml:space="preserve"> PAGEREF _Toc167267699 \h </w:instrText>
            </w:r>
            <w:r w:rsidR="00197837" w:rsidRPr="000740D2">
              <w:rPr>
                <w:rFonts w:ascii="Arial" w:hAnsi="Arial" w:cs="Arial"/>
                <w:noProof/>
                <w:webHidden/>
                <w:sz w:val="24"/>
                <w:szCs w:val="24"/>
              </w:rPr>
            </w:r>
            <w:r w:rsidR="00197837" w:rsidRPr="000740D2">
              <w:rPr>
                <w:rFonts w:ascii="Arial" w:hAnsi="Arial" w:cs="Arial"/>
                <w:noProof/>
                <w:webHidden/>
                <w:sz w:val="24"/>
                <w:szCs w:val="24"/>
              </w:rPr>
              <w:fldChar w:fldCharType="separate"/>
            </w:r>
            <w:r w:rsidR="00BE70CE">
              <w:rPr>
                <w:rFonts w:ascii="Arial" w:hAnsi="Arial" w:cs="Arial"/>
                <w:noProof/>
                <w:webHidden/>
                <w:sz w:val="24"/>
                <w:szCs w:val="24"/>
              </w:rPr>
              <w:t>8</w:t>
            </w:r>
            <w:r w:rsidR="00197837" w:rsidRPr="000740D2">
              <w:rPr>
                <w:rFonts w:ascii="Arial" w:hAnsi="Arial" w:cs="Arial"/>
                <w:noProof/>
                <w:webHidden/>
                <w:sz w:val="24"/>
                <w:szCs w:val="24"/>
              </w:rPr>
              <w:fldChar w:fldCharType="end"/>
            </w:r>
          </w:hyperlink>
        </w:p>
        <w:p w14:paraId="393514FA" w14:textId="2E337FFF" w:rsidR="00197837" w:rsidRPr="000740D2" w:rsidRDefault="00000000" w:rsidP="000740D2">
          <w:pPr>
            <w:pStyle w:val="TOC1"/>
            <w:spacing w:line="480" w:lineRule="auto"/>
            <w:rPr>
              <w:rFonts w:ascii="Arial" w:eastAsiaTheme="minorEastAsia" w:hAnsi="Arial" w:cs="Arial"/>
              <w:noProof/>
              <w:sz w:val="24"/>
              <w:szCs w:val="24"/>
              <w:lang w:eastAsia="en-GB"/>
            </w:rPr>
          </w:pPr>
          <w:hyperlink w:anchor="_Toc167267700" w:history="1">
            <w:r w:rsidR="00197837" w:rsidRPr="000740D2">
              <w:rPr>
                <w:rStyle w:val="Hyperlink"/>
                <w:rFonts w:ascii="Arial" w:hAnsi="Arial" w:cs="Arial"/>
                <w:noProof/>
                <w:sz w:val="24"/>
                <w:szCs w:val="24"/>
              </w:rPr>
              <w:t>Goals, visions or aims of the Hilton Hotel Group</w:t>
            </w:r>
            <w:r w:rsidR="00197837" w:rsidRPr="000740D2">
              <w:rPr>
                <w:rFonts w:ascii="Arial" w:hAnsi="Arial" w:cs="Arial"/>
                <w:noProof/>
                <w:webHidden/>
                <w:sz w:val="24"/>
                <w:szCs w:val="24"/>
              </w:rPr>
              <w:tab/>
            </w:r>
            <w:r w:rsidR="00197837" w:rsidRPr="000740D2">
              <w:rPr>
                <w:rFonts w:ascii="Arial" w:hAnsi="Arial" w:cs="Arial"/>
                <w:noProof/>
                <w:webHidden/>
                <w:sz w:val="24"/>
                <w:szCs w:val="24"/>
              </w:rPr>
              <w:fldChar w:fldCharType="begin"/>
            </w:r>
            <w:r w:rsidR="00197837" w:rsidRPr="000740D2">
              <w:rPr>
                <w:rFonts w:ascii="Arial" w:hAnsi="Arial" w:cs="Arial"/>
                <w:noProof/>
                <w:webHidden/>
                <w:sz w:val="24"/>
                <w:szCs w:val="24"/>
              </w:rPr>
              <w:instrText xml:space="preserve"> PAGEREF _Toc167267700 \h </w:instrText>
            </w:r>
            <w:r w:rsidR="00197837" w:rsidRPr="000740D2">
              <w:rPr>
                <w:rFonts w:ascii="Arial" w:hAnsi="Arial" w:cs="Arial"/>
                <w:noProof/>
                <w:webHidden/>
                <w:sz w:val="24"/>
                <w:szCs w:val="24"/>
              </w:rPr>
            </w:r>
            <w:r w:rsidR="00197837" w:rsidRPr="000740D2">
              <w:rPr>
                <w:rFonts w:ascii="Arial" w:hAnsi="Arial" w:cs="Arial"/>
                <w:noProof/>
                <w:webHidden/>
                <w:sz w:val="24"/>
                <w:szCs w:val="24"/>
              </w:rPr>
              <w:fldChar w:fldCharType="separate"/>
            </w:r>
            <w:r w:rsidR="00BE70CE">
              <w:rPr>
                <w:rFonts w:ascii="Arial" w:hAnsi="Arial" w:cs="Arial"/>
                <w:noProof/>
                <w:webHidden/>
                <w:sz w:val="24"/>
                <w:szCs w:val="24"/>
              </w:rPr>
              <w:t>10</w:t>
            </w:r>
            <w:r w:rsidR="00197837" w:rsidRPr="000740D2">
              <w:rPr>
                <w:rFonts w:ascii="Arial" w:hAnsi="Arial" w:cs="Arial"/>
                <w:noProof/>
                <w:webHidden/>
                <w:sz w:val="24"/>
                <w:szCs w:val="24"/>
              </w:rPr>
              <w:fldChar w:fldCharType="end"/>
            </w:r>
          </w:hyperlink>
        </w:p>
        <w:p w14:paraId="447283BA" w14:textId="44BAD374" w:rsidR="00197837" w:rsidRPr="000740D2" w:rsidRDefault="00000000" w:rsidP="000740D2">
          <w:pPr>
            <w:pStyle w:val="TOC1"/>
            <w:spacing w:line="480" w:lineRule="auto"/>
            <w:rPr>
              <w:rFonts w:ascii="Arial" w:eastAsiaTheme="minorEastAsia" w:hAnsi="Arial" w:cs="Arial"/>
              <w:noProof/>
              <w:sz w:val="24"/>
              <w:szCs w:val="24"/>
              <w:lang w:eastAsia="en-GB"/>
            </w:rPr>
          </w:pPr>
          <w:hyperlink w:anchor="_Toc167267701" w:history="1">
            <w:r w:rsidR="00197837" w:rsidRPr="000740D2">
              <w:rPr>
                <w:rStyle w:val="Hyperlink"/>
                <w:rFonts w:ascii="Arial" w:hAnsi="Arial" w:cs="Arial"/>
                <w:noProof/>
                <w:sz w:val="24"/>
                <w:szCs w:val="24"/>
              </w:rPr>
              <w:t>Applying Mintzberg’s theory to identify changes the organisation planning to implement</w:t>
            </w:r>
            <w:r w:rsidR="00197837" w:rsidRPr="000740D2">
              <w:rPr>
                <w:rFonts w:ascii="Arial" w:hAnsi="Arial" w:cs="Arial"/>
                <w:noProof/>
                <w:webHidden/>
                <w:sz w:val="24"/>
                <w:szCs w:val="24"/>
              </w:rPr>
              <w:tab/>
            </w:r>
            <w:r w:rsidR="00197837" w:rsidRPr="000740D2">
              <w:rPr>
                <w:rFonts w:ascii="Arial" w:hAnsi="Arial" w:cs="Arial"/>
                <w:noProof/>
                <w:webHidden/>
                <w:sz w:val="24"/>
                <w:szCs w:val="24"/>
              </w:rPr>
              <w:fldChar w:fldCharType="begin"/>
            </w:r>
            <w:r w:rsidR="00197837" w:rsidRPr="000740D2">
              <w:rPr>
                <w:rFonts w:ascii="Arial" w:hAnsi="Arial" w:cs="Arial"/>
                <w:noProof/>
                <w:webHidden/>
                <w:sz w:val="24"/>
                <w:szCs w:val="24"/>
              </w:rPr>
              <w:instrText xml:space="preserve"> PAGEREF _Toc167267701 \h </w:instrText>
            </w:r>
            <w:r w:rsidR="00197837" w:rsidRPr="000740D2">
              <w:rPr>
                <w:rFonts w:ascii="Arial" w:hAnsi="Arial" w:cs="Arial"/>
                <w:noProof/>
                <w:webHidden/>
                <w:sz w:val="24"/>
                <w:szCs w:val="24"/>
              </w:rPr>
            </w:r>
            <w:r w:rsidR="00197837" w:rsidRPr="000740D2">
              <w:rPr>
                <w:rFonts w:ascii="Arial" w:hAnsi="Arial" w:cs="Arial"/>
                <w:noProof/>
                <w:webHidden/>
                <w:sz w:val="24"/>
                <w:szCs w:val="24"/>
              </w:rPr>
              <w:fldChar w:fldCharType="separate"/>
            </w:r>
            <w:r w:rsidR="00BE70CE">
              <w:rPr>
                <w:rFonts w:ascii="Arial" w:hAnsi="Arial" w:cs="Arial"/>
                <w:noProof/>
                <w:webHidden/>
                <w:sz w:val="24"/>
                <w:szCs w:val="24"/>
              </w:rPr>
              <w:t>11</w:t>
            </w:r>
            <w:r w:rsidR="00197837" w:rsidRPr="000740D2">
              <w:rPr>
                <w:rFonts w:ascii="Arial" w:hAnsi="Arial" w:cs="Arial"/>
                <w:noProof/>
                <w:webHidden/>
                <w:sz w:val="24"/>
                <w:szCs w:val="24"/>
              </w:rPr>
              <w:fldChar w:fldCharType="end"/>
            </w:r>
          </w:hyperlink>
        </w:p>
        <w:p w14:paraId="7834464A" w14:textId="7EE04D06" w:rsidR="00197837" w:rsidRPr="000740D2" w:rsidRDefault="00000000" w:rsidP="000740D2">
          <w:pPr>
            <w:pStyle w:val="TOC1"/>
            <w:spacing w:line="480" w:lineRule="auto"/>
            <w:rPr>
              <w:rFonts w:ascii="Arial" w:eastAsiaTheme="minorEastAsia" w:hAnsi="Arial" w:cs="Arial"/>
              <w:noProof/>
              <w:sz w:val="24"/>
              <w:szCs w:val="24"/>
              <w:lang w:eastAsia="en-GB"/>
            </w:rPr>
          </w:pPr>
          <w:hyperlink w:anchor="_Toc167267702" w:history="1">
            <w:r w:rsidR="00197837" w:rsidRPr="000740D2">
              <w:rPr>
                <w:rStyle w:val="Hyperlink"/>
                <w:rFonts w:ascii="Arial" w:hAnsi="Arial" w:cs="Arial"/>
                <w:noProof/>
                <w:sz w:val="24"/>
                <w:szCs w:val="24"/>
              </w:rPr>
              <w:t>Evaluate the hotel group business performance and strategic direction through SWOT Analysis</w:t>
            </w:r>
            <w:r w:rsidR="00197837" w:rsidRPr="000740D2">
              <w:rPr>
                <w:rFonts w:ascii="Arial" w:hAnsi="Arial" w:cs="Arial"/>
                <w:noProof/>
                <w:webHidden/>
                <w:sz w:val="24"/>
                <w:szCs w:val="24"/>
              </w:rPr>
              <w:tab/>
            </w:r>
            <w:r w:rsidR="00197837" w:rsidRPr="000740D2">
              <w:rPr>
                <w:rFonts w:ascii="Arial" w:hAnsi="Arial" w:cs="Arial"/>
                <w:noProof/>
                <w:webHidden/>
                <w:sz w:val="24"/>
                <w:szCs w:val="24"/>
              </w:rPr>
              <w:fldChar w:fldCharType="begin"/>
            </w:r>
            <w:r w:rsidR="00197837" w:rsidRPr="000740D2">
              <w:rPr>
                <w:rFonts w:ascii="Arial" w:hAnsi="Arial" w:cs="Arial"/>
                <w:noProof/>
                <w:webHidden/>
                <w:sz w:val="24"/>
                <w:szCs w:val="24"/>
              </w:rPr>
              <w:instrText xml:space="preserve"> PAGEREF _Toc167267702 \h </w:instrText>
            </w:r>
            <w:r w:rsidR="00197837" w:rsidRPr="000740D2">
              <w:rPr>
                <w:rFonts w:ascii="Arial" w:hAnsi="Arial" w:cs="Arial"/>
                <w:noProof/>
                <w:webHidden/>
                <w:sz w:val="24"/>
                <w:szCs w:val="24"/>
              </w:rPr>
            </w:r>
            <w:r w:rsidR="00197837" w:rsidRPr="000740D2">
              <w:rPr>
                <w:rFonts w:ascii="Arial" w:hAnsi="Arial" w:cs="Arial"/>
                <w:noProof/>
                <w:webHidden/>
                <w:sz w:val="24"/>
                <w:szCs w:val="24"/>
              </w:rPr>
              <w:fldChar w:fldCharType="separate"/>
            </w:r>
            <w:r w:rsidR="00BE70CE">
              <w:rPr>
                <w:rFonts w:ascii="Arial" w:hAnsi="Arial" w:cs="Arial"/>
                <w:noProof/>
                <w:webHidden/>
                <w:sz w:val="24"/>
                <w:szCs w:val="24"/>
              </w:rPr>
              <w:t>13</w:t>
            </w:r>
            <w:r w:rsidR="00197837" w:rsidRPr="000740D2">
              <w:rPr>
                <w:rFonts w:ascii="Arial" w:hAnsi="Arial" w:cs="Arial"/>
                <w:noProof/>
                <w:webHidden/>
                <w:sz w:val="24"/>
                <w:szCs w:val="24"/>
              </w:rPr>
              <w:fldChar w:fldCharType="end"/>
            </w:r>
          </w:hyperlink>
        </w:p>
        <w:p w14:paraId="08798F47" w14:textId="644FE3F1" w:rsidR="00197837" w:rsidRPr="000740D2" w:rsidRDefault="00000000" w:rsidP="000740D2">
          <w:pPr>
            <w:pStyle w:val="TOC1"/>
            <w:spacing w:line="480" w:lineRule="auto"/>
            <w:rPr>
              <w:rFonts w:ascii="Arial" w:eastAsiaTheme="minorEastAsia" w:hAnsi="Arial" w:cs="Arial"/>
              <w:noProof/>
              <w:sz w:val="24"/>
              <w:szCs w:val="24"/>
              <w:lang w:eastAsia="en-GB"/>
            </w:rPr>
          </w:pPr>
          <w:hyperlink w:anchor="_Toc167267703" w:history="1">
            <w:r w:rsidR="00197837" w:rsidRPr="000740D2">
              <w:rPr>
                <w:rStyle w:val="Hyperlink"/>
                <w:rFonts w:ascii="Arial" w:hAnsi="Arial" w:cs="Arial"/>
                <w:noProof/>
                <w:sz w:val="24"/>
                <w:szCs w:val="24"/>
              </w:rPr>
              <w:t>Conclusion</w:t>
            </w:r>
            <w:r w:rsidR="00197837" w:rsidRPr="000740D2">
              <w:rPr>
                <w:rFonts w:ascii="Arial" w:hAnsi="Arial" w:cs="Arial"/>
                <w:noProof/>
                <w:webHidden/>
                <w:sz w:val="24"/>
                <w:szCs w:val="24"/>
              </w:rPr>
              <w:tab/>
            </w:r>
            <w:r w:rsidR="00197837" w:rsidRPr="000740D2">
              <w:rPr>
                <w:rFonts w:ascii="Arial" w:hAnsi="Arial" w:cs="Arial"/>
                <w:noProof/>
                <w:webHidden/>
                <w:sz w:val="24"/>
                <w:szCs w:val="24"/>
              </w:rPr>
              <w:fldChar w:fldCharType="begin"/>
            </w:r>
            <w:r w:rsidR="00197837" w:rsidRPr="000740D2">
              <w:rPr>
                <w:rFonts w:ascii="Arial" w:hAnsi="Arial" w:cs="Arial"/>
                <w:noProof/>
                <w:webHidden/>
                <w:sz w:val="24"/>
                <w:szCs w:val="24"/>
              </w:rPr>
              <w:instrText xml:space="preserve"> PAGEREF _Toc167267703 \h </w:instrText>
            </w:r>
            <w:r w:rsidR="00197837" w:rsidRPr="000740D2">
              <w:rPr>
                <w:rFonts w:ascii="Arial" w:hAnsi="Arial" w:cs="Arial"/>
                <w:noProof/>
                <w:webHidden/>
                <w:sz w:val="24"/>
                <w:szCs w:val="24"/>
              </w:rPr>
            </w:r>
            <w:r w:rsidR="00197837" w:rsidRPr="000740D2">
              <w:rPr>
                <w:rFonts w:ascii="Arial" w:hAnsi="Arial" w:cs="Arial"/>
                <w:noProof/>
                <w:webHidden/>
                <w:sz w:val="24"/>
                <w:szCs w:val="24"/>
              </w:rPr>
              <w:fldChar w:fldCharType="separate"/>
            </w:r>
            <w:r w:rsidR="00BE70CE">
              <w:rPr>
                <w:rFonts w:ascii="Arial" w:hAnsi="Arial" w:cs="Arial"/>
                <w:noProof/>
                <w:webHidden/>
                <w:sz w:val="24"/>
                <w:szCs w:val="24"/>
              </w:rPr>
              <w:t>15</w:t>
            </w:r>
            <w:r w:rsidR="00197837" w:rsidRPr="000740D2">
              <w:rPr>
                <w:rFonts w:ascii="Arial" w:hAnsi="Arial" w:cs="Arial"/>
                <w:noProof/>
                <w:webHidden/>
                <w:sz w:val="24"/>
                <w:szCs w:val="24"/>
              </w:rPr>
              <w:fldChar w:fldCharType="end"/>
            </w:r>
          </w:hyperlink>
        </w:p>
        <w:p w14:paraId="3A7A5D27" w14:textId="0F1881F9" w:rsidR="00197837" w:rsidRPr="000740D2" w:rsidRDefault="00000000" w:rsidP="000740D2">
          <w:pPr>
            <w:pStyle w:val="TOC1"/>
            <w:spacing w:line="480" w:lineRule="auto"/>
            <w:rPr>
              <w:rFonts w:ascii="Arial" w:eastAsiaTheme="minorEastAsia" w:hAnsi="Arial" w:cs="Arial"/>
              <w:noProof/>
              <w:sz w:val="24"/>
              <w:szCs w:val="24"/>
              <w:lang w:eastAsia="en-GB"/>
            </w:rPr>
          </w:pPr>
          <w:hyperlink w:anchor="_Toc167267704" w:history="1">
            <w:r w:rsidR="00197837" w:rsidRPr="000740D2">
              <w:rPr>
                <w:rStyle w:val="Hyperlink"/>
                <w:rFonts w:ascii="Arial" w:hAnsi="Arial" w:cs="Arial"/>
                <w:noProof/>
                <w:sz w:val="24"/>
                <w:szCs w:val="24"/>
                <w:lang w:val="en-US"/>
              </w:rPr>
              <w:t>Reference list</w:t>
            </w:r>
            <w:r w:rsidR="00197837" w:rsidRPr="000740D2">
              <w:rPr>
                <w:rFonts w:ascii="Arial" w:hAnsi="Arial" w:cs="Arial"/>
                <w:noProof/>
                <w:webHidden/>
                <w:sz w:val="24"/>
                <w:szCs w:val="24"/>
              </w:rPr>
              <w:tab/>
            </w:r>
            <w:r w:rsidR="00197837" w:rsidRPr="000740D2">
              <w:rPr>
                <w:rFonts w:ascii="Arial" w:hAnsi="Arial" w:cs="Arial"/>
                <w:noProof/>
                <w:webHidden/>
                <w:sz w:val="24"/>
                <w:szCs w:val="24"/>
              </w:rPr>
              <w:fldChar w:fldCharType="begin"/>
            </w:r>
            <w:r w:rsidR="00197837" w:rsidRPr="000740D2">
              <w:rPr>
                <w:rFonts w:ascii="Arial" w:hAnsi="Arial" w:cs="Arial"/>
                <w:noProof/>
                <w:webHidden/>
                <w:sz w:val="24"/>
                <w:szCs w:val="24"/>
              </w:rPr>
              <w:instrText xml:space="preserve"> PAGEREF _Toc167267704 \h </w:instrText>
            </w:r>
            <w:r w:rsidR="00197837" w:rsidRPr="000740D2">
              <w:rPr>
                <w:rFonts w:ascii="Arial" w:hAnsi="Arial" w:cs="Arial"/>
                <w:noProof/>
                <w:webHidden/>
                <w:sz w:val="24"/>
                <w:szCs w:val="24"/>
              </w:rPr>
            </w:r>
            <w:r w:rsidR="00197837" w:rsidRPr="000740D2">
              <w:rPr>
                <w:rFonts w:ascii="Arial" w:hAnsi="Arial" w:cs="Arial"/>
                <w:noProof/>
                <w:webHidden/>
                <w:sz w:val="24"/>
                <w:szCs w:val="24"/>
              </w:rPr>
              <w:fldChar w:fldCharType="separate"/>
            </w:r>
            <w:r w:rsidR="00BE70CE">
              <w:rPr>
                <w:rFonts w:ascii="Arial" w:hAnsi="Arial" w:cs="Arial"/>
                <w:noProof/>
                <w:webHidden/>
                <w:sz w:val="24"/>
                <w:szCs w:val="24"/>
              </w:rPr>
              <w:t>16</w:t>
            </w:r>
            <w:r w:rsidR="00197837" w:rsidRPr="000740D2">
              <w:rPr>
                <w:rFonts w:ascii="Arial" w:hAnsi="Arial" w:cs="Arial"/>
                <w:noProof/>
                <w:webHidden/>
                <w:sz w:val="24"/>
                <w:szCs w:val="24"/>
              </w:rPr>
              <w:fldChar w:fldCharType="end"/>
            </w:r>
          </w:hyperlink>
        </w:p>
        <w:p w14:paraId="6E159E52" w14:textId="03546A27" w:rsidR="00197837" w:rsidRPr="000740D2" w:rsidRDefault="00197837" w:rsidP="000740D2">
          <w:pPr>
            <w:spacing w:line="480" w:lineRule="auto"/>
            <w:rPr>
              <w:rFonts w:ascii="Arial" w:hAnsi="Arial" w:cs="Arial"/>
              <w:sz w:val="24"/>
              <w:szCs w:val="24"/>
            </w:rPr>
          </w:pPr>
          <w:r w:rsidRPr="000740D2">
            <w:rPr>
              <w:rFonts w:ascii="Arial" w:hAnsi="Arial" w:cs="Arial"/>
              <w:b/>
              <w:bCs/>
              <w:noProof/>
              <w:sz w:val="24"/>
              <w:szCs w:val="24"/>
            </w:rPr>
            <w:fldChar w:fldCharType="end"/>
          </w:r>
        </w:p>
      </w:sdtContent>
    </w:sdt>
    <w:p w14:paraId="5D546EB2" w14:textId="77777777" w:rsidR="00205A81" w:rsidRPr="000740D2" w:rsidRDefault="00205A81" w:rsidP="000740D2">
      <w:pPr>
        <w:spacing w:line="480" w:lineRule="auto"/>
        <w:rPr>
          <w:rFonts w:ascii="Arial" w:hAnsi="Arial" w:cs="Arial"/>
          <w:sz w:val="24"/>
          <w:szCs w:val="24"/>
        </w:rPr>
      </w:pPr>
    </w:p>
    <w:p w14:paraId="08EB03FB" w14:textId="77777777" w:rsidR="00205A81" w:rsidRPr="000740D2" w:rsidRDefault="00205A81" w:rsidP="000740D2">
      <w:pPr>
        <w:spacing w:line="480" w:lineRule="auto"/>
        <w:rPr>
          <w:rFonts w:ascii="Arial" w:hAnsi="Arial" w:cs="Arial"/>
          <w:sz w:val="24"/>
          <w:szCs w:val="24"/>
        </w:rPr>
      </w:pPr>
    </w:p>
    <w:p w14:paraId="34DB3B1E" w14:textId="77777777" w:rsidR="00205A81" w:rsidRPr="000740D2" w:rsidRDefault="00205A81" w:rsidP="000740D2">
      <w:pPr>
        <w:spacing w:line="480" w:lineRule="auto"/>
        <w:rPr>
          <w:rFonts w:ascii="Arial" w:hAnsi="Arial" w:cs="Arial"/>
          <w:sz w:val="24"/>
          <w:szCs w:val="24"/>
        </w:rPr>
      </w:pPr>
    </w:p>
    <w:p w14:paraId="60D50ABF" w14:textId="77777777" w:rsidR="00205A81" w:rsidRPr="000740D2" w:rsidRDefault="00205A81" w:rsidP="000740D2">
      <w:pPr>
        <w:spacing w:line="480" w:lineRule="auto"/>
        <w:rPr>
          <w:rFonts w:ascii="Arial" w:hAnsi="Arial" w:cs="Arial"/>
          <w:sz w:val="24"/>
          <w:szCs w:val="24"/>
        </w:rPr>
      </w:pPr>
    </w:p>
    <w:p w14:paraId="6B245F4E" w14:textId="77777777" w:rsidR="00205A81" w:rsidRPr="000740D2" w:rsidRDefault="00205A81" w:rsidP="000740D2">
      <w:pPr>
        <w:spacing w:line="480" w:lineRule="auto"/>
        <w:rPr>
          <w:rFonts w:ascii="Arial" w:hAnsi="Arial" w:cs="Arial"/>
          <w:sz w:val="24"/>
          <w:szCs w:val="24"/>
        </w:rPr>
      </w:pPr>
    </w:p>
    <w:p w14:paraId="4B98B431" w14:textId="77777777" w:rsidR="00205A81" w:rsidRPr="000740D2" w:rsidRDefault="00205A81" w:rsidP="000740D2">
      <w:pPr>
        <w:spacing w:line="480" w:lineRule="auto"/>
        <w:rPr>
          <w:rFonts w:ascii="Arial" w:hAnsi="Arial" w:cs="Arial"/>
          <w:sz w:val="24"/>
          <w:szCs w:val="24"/>
        </w:rPr>
      </w:pPr>
    </w:p>
    <w:p w14:paraId="16F1AA3C" w14:textId="77777777" w:rsidR="00205A81" w:rsidRPr="000740D2" w:rsidRDefault="00205A81" w:rsidP="000740D2">
      <w:pPr>
        <w:pStyle w:val="Heading1"/>
        <w:spacing w:line="480" w:lineRule="auto"/>
        <w:rPr>
          <w:rFonts w:ascii="Arial" w:hAnsi="Arial" w:cs="Arial"/>
          <w:sz w:val="24"/>
          <w:szCs w:val="24"/>
        </w:rPr>
      </w:pPr>
      <w:bookmarkStart w:id="1" w:name="_Toc167267696"/>
      <w:r w:rsidRPr="000740D2">
        <w:rPr>
          <w:rFonts w:ascii="Arial" w:hAnsi="Arial" w:cs="Arial"/>
          <w:sz w:val="24"/>
          <w:szCs w:val="24"/>
        </w:rPr>
        <w:lastRenderedPageBreak/>
        <w:t>Introduction</w:t>
      </w:r>
      <w:bookmarkEnd w:id="1"/>
      <w:r w:rsidRPr="000740D2">
        <w:rPr>
          <w:rFonts w:ascii="Arial" w:hAnsi="Arial" w:cs="Arial"/>
          <w:sz w:val="24"/>
          <w:szCs w:val="24"/>
        </w:rPr>
        <w:t xml:space="preserve"> </w:t>
      </w:r>
    </w:p>
    <w:p w14:paraId="7164B4BC" w14:textId="671CBA04" w:rsidR="00205A81" w:rsidRPr="000740D2" w:rsidRDefault="00611DCD" w:rsidP="000740D2">
      <w:pPr>
        <w:spacing w:line="480" w:lineRule="auto"/>
        <w:jc w:val="both"/>
        <w:rPr>
          <w:rFonts w:ascii="Arial" w:hAnsi="Arial" w:cs="Arial"/>
          <w:sz w:val="24"/>
          <w:szCs w:val="24"/>
        </w:rPr>
      </w:pPr>
      <w:r w:rsidRPr="000740D2">
        <w:rPr>
          <w:rFonts w:ascii="Arial" w:hAnsi="Arial" w:cs="Arial"/>
          <w:sz w:val="24"/>
          <w:szCs w:val="24"/>
        </w:rPr>
        <w:t xml:space="preserve">Hilton Hotel Group was established in the year 1919 by Conrad Hilton, and ever since then, it has expanded to the extent of being among the largest facility operations and hospitality businesses across the globe. First established in Virginia, McLean, Hilton Company is involved in the management and franchising of hotels under different brands, Hilton Hotels &amp; Resorts, the Waldorf Astoria, and DoubleTree by Hilton. Indeed, this business organisation established a hierarchical structure that focuses on the clear distinction of the divergent divisions and responsibilities, as well as dedication to customer satisfaction and organisational efficiency. This paper aims to identify diverse aspects of Hilton as an organization, including its organizational culture, strategic vision, and business outcomes, which will </w:t>
      </w:r>
      <w:r w:rsidR="0033650F" w:rsidRPr="000740D2">
        <w:rPr>
          <w:rFonts w:ascii="Arial" w:hAnsi="Arial" w:cs="Arial"/>
          <w:sz w:val="24"/>
          <w:szCs w:val="24"/>
        </w:rPr>
        <w:t>clarify</w:t>
      </w:r>
      <w:r w:rsidRPr="000740D2">
        <w:rPr>
          <w:rFonts w:ascii="Arial" w:hAnsi="Arial" w:cs="Arial"/>
          <w:sz w:val="24"/>
          <w:szCs w:val="24"/>
        </w:rPr>
        <w:t xml:space="preserve"> Hilton’s current state and future development.</w:t>
      </w:r>
    </w:p>
    <w:p w14:paraId="3E65005B" w14:textId="77777777" w:rsidR="00205A81" w:rsidRPr="000740D2" w:rsidRDefault="00205A81" w:rsidP="000740D2">
      <w:pPr>
        <w:spacing w:line="480" w:lineRule="auto"/>
        <w:jc w:val="both"/>
        <w:rPr>
          <w:rFonts w:ascii="Arial" w:hAnsi="Arial" w:cs="Arial"/>
          <w:sz w:val="24"/>
          <w:szCs w:val="24"/>
        </w:rPr>
      </w:pPr>
    </w:p>
    <w:p w14:paraId="7143EC8F" w14:textId="77777777" w:rsidR="00205A81" w:rsidRPr="000740D2" w:rsidRDefault="00205A81" w:rsidP="000740D2">
      <w:pPr>
        <w:spacing w:line="480" w:lineRule="auto"/>
        <w:rPr>
          <w:rFonts w:ascii="Arial" w:hAnsi="Arial" w:cs="Arial"/>
          <w:sz w:val="24"/>
          <w:szCs w:val="24"/>
        </w:rPr>
      </w:pPr>
    </w:p>
    <w:p w14:paraId="394559AE" w14:textId="77777777" w:rsidR="00205A81" w:rsidRPr="000740D2" w:rsidRDefault="00205A81" w:rsidP="000740D2">
      <w:pPr>
        <w:spacing w:line="480" w:lineRule="auto"/>
        <w:rPr>
          <w:rFonts w:ascii="Arial" w:hAnsi="Arial" w:cs="Arial"/>
          <w:sz w:val="24"/>
          <w:szCs w:val="24"/>
        </w:rPr>
      </w:pPr>
    </w:p>
    <w:p w14:paraId="4D8F00AA" w14:textId="77777777" w:rsidR="00205A81" w:rsidRPr="000740D2" w:rsidRDefault="00205A81" w:rsidP="000740D2">
      <w:pPr>
        <w:spacing w:line="480" w:lineRule="auto"/>
        <w:rPr>
          <w:rFonts w:ascii="Arial" w:hAnsi="Arial" w:cs="Arial"/>
          <w:sz w:val="24"/>
          <w:szCs w:val="24"/>
        </w:rPr>
      </w:pPr>
    </w:p>
    <w:p w14:paraId="2346A81F" w14:textId="77777777" w:rsidR="00205A81" w:rsidRPr="000740D2" w:rsidRDefault="00205A81" w:rsidP="000740D2">
      <w:pPr>
        <w:spacing w:line="480" w:lineRule="auto"/>
        <w:rPr>
          <w:rFonts w:ascii="Arial" w:hAnsi="Arial" w:cs="Arial"/>
          <w:sz w:val="24"/>
          <w:szCs w:val="24"/>
        </w:rPr>
      </w:pPr>
    </w:p>
    <w:p w14:paraId="3D8B7BD6" w14:textId="77777777" w:rsidR="00205A81" w:rsidRPr="000740D2" w:rsidRDefault="00205A81" w:rsidP="000740D2">
      <w:pPr>
        <w:spacing w:line="480" w:lineRule="auto"/>
        <w:rPr>
          <w:rFonts w:ascii="Arial" w:hAnsi="Arial" w:cs="Arial"/>
          <w:sz w:val="24"/>
          <w:szCs w:val="24"/>
        </w:rPr>
      </w:pPr>
    </w:p>
    <w:p w14:paraId="36B49749" w14:textId="77777777" w:rsidR="00205A81" w:rsidRPr="000740D2" w:rsidRDefault="00205A81" w:rsidP="000740D2">
      <w:pPr>
        <w:spacing w:line="480" w:lineRule="auto"/>
        <w:rPr>
          <w:rFonts w:ascii="Arial" w:hAnsi="Arial" w:cs="Arial"/>
          <w:sz w:val="24"/>
          <w:szCs w:val="24"/>
        </w:rPr>
      </w:pPr>
    </w:p>
    <w:p w14:paraId="6876E952" w14:textId="77777777" w:rsidR="00205A81" w:rsidRPr="000740D2" w:rsidRDefault="00205A81" w:rsidP="000740D2">
      <w:pPr>
        <w:spacing w:line="480" w:lineRule="auto"/>
        <w:rPr>
          <w:rFonts w:ascii="Arial" w:hAnsi="Arial" w:cs="Arial"/>
          <w:sz w:val="24"/>
          <w:szCs w:val="24"/>
        </w:rPr>
      </w:pPr>
    </w:p>
    <w:p w14:paraId="258CD47F" w14:textId="77777777" w:rsidR="00205A81" w:rsidRPr="000740D2" w:rsidRDefault="00205A81" w:rsidP="000740D2">
      <w:pPr>
        <w:spacing w:line="480" w:lineRule="auto"/>
        <w:rPr>
          <w:rFonts w:ascii="Arial" w:hAnsi="Arial" w:cs="Arial"/>
          <w:sz w:val="24"/>
          <w:szCs w:val="24"/>
        </w:rPr>
      </w:pPr>
    </w:p>
    <w:p w14:paraId="7800F378" w14:textId="77AB5658" w:rsidR="00205A81" w:rsidRPr="000740D2" w:rsidRDefault="002A43D1" w:rsidP="000740D2">
      <w:pPr>
        <w:pStyle w:val="Heading1"/>
        <w:spacing w:line="480" w:lineRule="auto"/>
        <w:rPr>
          <w:rFonts w:ascii="Arial" w:hAnsi="Arial" w:cs="Arial"/>
          <w:sz w:val="24"/>
          <w:szCs w:val="24"/>
        </w:rPr>
      </w:pPr>
      <w:bookmarkStart w:id="2" w:name="_Toc167267697"/>
      <w:r w:rsidRPr="000740D2">
        <w:rPr>
          <w:rFonts w:ascii="Arial" w:hAnsi="Arial" w:cs="Arial"/>
          <w:sz w:val="24"/>
          <w:szCs w:val="24"/>
        </w:rPr>
        <w:lastRenderedPageBreak/>
        <w:t>Introducing</w:t>
      </w:r>
      <w:r w:rsidR="00F64F23" w:rsidRPr="000740D2">
        <w:rPr>
          <w:rFonts w:ascii="Arial" w:hAnsi="Arial" w:cs="Arial"/>
          <w:sz w:val="24"/>
          <w:szCs w:val="24"/>
        </w:rPr>
        <w:t xml:space="preserve"> </w:t>
      </w:r>
      <w:bookmarkStart w:id="3" w:name="_Hlk167263382"/>
      <w:r w:rsidR="00F64F23" w:rsidRPr="000740D2">
        <w:rPr>
          <w:rFonts w:ascii="Arial" w:hAnsi="Arial" w:cs="Arial"/>
          <w:sz w:val="24"/>
          <w:szCs w:val="24"/>
        </w:rPr>
        <w:t>the</w:t>
      </w:r>
      <w:r w:rsidRPr="000740D2">
        <w:rPr>
          <w:rFonts w:ascii="Arial" w:hAnsi="Arial" w:cs="Arial"/>
          <w:sz w:val="24"/>
          <w:szCs w:val="24"/>
        </w:rPr>
        <w:t xml:space="preserve"> </w:t>
      </w:r>
      <w:r w:rsidR="00F64F23" w:rsidRPr="000740D2">
        <w:rPr>
          <w:rFonts w:ascii="Arial" w:hAnsi="Arial" w:cs="Arial"/>
          <w:sz w:val="24"/>
          <w:szCs w:val="24"/>
        </w:rPr>
        <w:t>Hilton Hotel Group</w:t>
      </w:r>
      <w:bookmarkEnd w:id="2"/>
      <w:bookmarkEnd w:id="3"/>
    </w:p>
    <w:p w14:paraId="6D434D77" w14:textId="3F15D253" w:rsidR="00B22931" w:rsidRPr="000740D2" w:rsidRDefault="00B22931" w:rsidP="000740D2">
      <w:pPr>
        <w:spacing w:line="480" w:lineRule="auto"/>
        <w:jc w:val="center"/>
        <w:rPr>
          <w:rFonts w:ascii="Arial" w:hAnsi="Arial" w:cs="Arial"/>
          <w:sz w:val="24"/>
          <w:szCs w:val="24"/>
        </w:rPr>
      </w:pPr>
      <w:r w:rsidRPr="000740D2">
        <w:rPr>
          <w:rFonts w:ascii="Arial" w:hAnsi="Arial" w:cs="Arial"/>
          <w:noProof/>
          <w:sz w:val="24"/>
          <w:szCs w:val="24"/>
        </w:rPr>
        <w:drawing>
          <wp:inline distT="0" distB="0" distL="0" distR="0" wp14:anchorId="5F6ACA4B" wp14:editId="521C2893">
            <wp:extent cx="3115945" cy="2343785"/>
            <wp:effectExtent l="0" t="0" r="8255" b="0"/>
            <wp:docPr id="5" name="Picture 5" descr="Hilton Hotel - Travel 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ilton Hotel - Travel Web"/>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15945" cy="2343785"/>
                    </a:xfrm>
                    <a:prstGeom prst="rect">
                      <a:avLst/>
                    </a:prstGeom>
                    <a:noFill/>
                    <a:ln>
                      <a:noFill/>
                    </a:ln>
                  </pic:spPr>
                </pic:pic>
              </a:graphicData>
            </a:graphic>
          </wp:inline>
        </w:drawing>
      </w:r>
    </w:p>
    <w:p w14:paraId="433285FB" w14:textId="4B60A6FD" w:rsidR="00B22931" w:rsidRPr="000740D2" w:rsidRDefault="00B22931" w:rsidP="000740D2">
      <w:pPr>
        <w:spacing w:line="480" w:lineRule="auto"/>
        <w:jc w:val="center"/>
        <w:rPr>
          <w:rFonts w:ascii="Arial" w:hAnsi="Arial" w:cs="Arial"/>
          <w:sz w:val="24"/>
          <w:szCs w:val="24"/>
        </w:rPr>
      </w:pPr>
      <w:r w:rsidRPr="000740D2">
        <w:rPr>
          <w:rFonts w:ascii="Arial" w:hAnsi="Arial" w:cs="Arial"/>
          <w:sz w:val="24"/>
          <w:szCs w:val="24"/>
        </w:rPr>
        <w:t xml:space="preserve">Source: </w:t>
      </w:r>
      <w:r w:rsidR="006B3FBE" w:rsidRPr="000740D2">
        <w:rPr>
          <w:rFonts w:ascii="Arial" w:hAnsi="Arial" w:cs="Arial"/>
          <w:sz w:val="24"/>
          <w:szCs w:val="24"/>
        </w:rPr>
        <w:t xml:space="preserve">(Winzar, </w:t>
      </w:r>
      <w:r w:rsidR="0033650F" w:rsidRPr="000740D2">
        <w:rPr>
          <w:rFonts w:ascii="Arial" w:hAnsi="Arial" w:cs="Arial"/>
          <w:sz w:val="24"/>
          <w:szCs w:val="24"/>
        </w:rPr>
        <w:t>Baumann,</w:t>
      </w:r>
      <w:r w:rsidR="006B3FBE" w:rsidRPr="000740D2">
        <w:rPr>
          <w:rFonts w:ascii="Arial" w:hAnsi="Arial" w:cs="Arial"/>
          <w:sz w:val="24"/>
          <w:szCs w:val="24"/>
        </w:rPr>
        <w:t xml:space="preserve"> and Chu, 2018).</w:t>
      </w:r>
    </w:p>
    <w:p w14:paraId="5535FBF5" w14:textId="5746C4F9" w:rsidR="00DB3A82" w:rsidRPr="000740D2" w:rsidRDefault="00B87D82" w:rsidP="000740D2">
      <w:pPr>
        <w:spacing w:line="480" w:lineRule="auto"/>
        <w:jc w:val="both"/>
        <w:rPr>
          <w:rFonts w:ascii="Arial" w:hAnsi="Arial" w:cs="Arial"/>
          <w:sz w:val="24"/>
          <w:szCs w:val="24"/>
        </w:rPr>
      </w:pPr>
      <w:r w:rsidRPr="000740D2">
        <w:rPr>
          <w:rFonts w:ascii="Arial" w:hAnsi="Arial" w:cs="Arial"/>
          <w:sz w:val="24"/>
          <w:szCs w:val="24"/>
        </w:rPr>
        <w:t>Hilton Hotel Group is a chain of hotels and resorts company that is well-known internationally and with many establishments all over the world. The company with a humble origin starting in 1919 by Conrad Hilton in Cisco, Texas continues to expand and is today one of the biggest and popular hotel chains in the world</w:t>
      </w:r>
      <w:r w:rsidR="006B3FBE" w:rsidRPr="000740D2">
        <w:rPr>
          <w:rFonts w:ascii="Arial" w:hAnsi="Arial" w:cs="Arial"/>
          <w:sz w:val="24"/>
          <w:szCs w:val="24"/>
        </w:rPr>
        <w:t xml:space="preserve"> (Ivanova, Ivanov and Magnini, 2016)</w:t>
      </w:r>
      <w:r w:rsidRPr="000740D2">
        <w:rPr>
          <w:rFonts w:ascii="Arial" w:hAnsi="Arial" w:cs="Arial"/>
          <w:sz w:val="24"/>
          <w:szCs w:val="24"/>
        </w:rPr>
        <w:t xml:space="preserve">. Hilton, based in McLean, Virginia, operates and franchises worldwide, offering a broad range of hotel brands for multiple segments, including upscale, upper-upscale, and mid-priced hotels. Currently, the company operates Hilton, the Hilton Hotels &amp; Resorts brand with other reputable brands like The Waldorf Astoria, The Conrad Hotels &amp; Resorts, DoubleTree by </w:t>
      </w:r>
      <w:r w:rsidR="002F4C7B" w:rsidRPr="000740D2">
        <w:rPr>
          <w:rFonts w:ascii="Arial" w:hAnsi="Arial" w:cs="Arial"/>
          <w:sz w:val="24"/>
          <w:szCs w:val="24"/>
        </w:rPr>
        <w:t>Hilton,</w:t>
      </w:r>
      <w:r w:rsidRPr="000740D2">
        <w:rPr>
          <w:rFonts w:ascii="Arial" w:hAnsi="Arial" w:cs="Arial"/>
          <w:sz w:val="24"/>
          <w:szCs w:val="24"/>
        </w:rPr>
        <w:t xml:space="preserve"> and Hampton by Hilton</w:t>
      </w:r>
      <w:r w:rsidR="009E0305" w:rsidRPr="000740D2">
        <w:rPr>
          <w:rFonts w:ascii="Arial" w:hAnsi="Arial" w:cs="Arial"/>
          <w:sz w:val="24"/>
          <w:szCs w:val="24"/>
        </w:rPr>
        <w:t xml:space="preserve"> (</w:t>
      </w:r>
      <w:proofErr w:type="spellStart"/>
      <w:r w:rsidR="009E0305" w:rsidRPr="000740D2">
        <w:rPr>
          <w:rFonts w:ascii="Arial" w:hAnsi="Arial" w:cs="Arial"/>
          <w:sz w:val="24"/>
          <w:szCs w:val="24"/>
        </w:rPr>
        <w:t>Swarbrooke</w:t>
      </w:r>
      <w:proofErr w:type="spellEnd"/>
      <w:r w:rsidR="009E0305" w:rsidRPr="000740D2">
        <w:rPr>
          <w:rFonts w:ascii="Arial" w:hAnsi="Arial" w:cs="Arial"/>
          <w:sz w:val="24"/>
          <w:szCs w:val="24"/>
        </w:rPr>
        <w:t xml:space="preserve"> and Horner, 2012)</w:t>
      </w:r>
      <w:r w:rsidRPr="000740D2">
        <w:rPr>
          <w:rFonts w:ascii="Arial" w:hAnsi="Arial" w:cs="Arial"/>
          <w:sz w:val="24"/>
          <w:szCs w:val="24"/>
        </w:rPr>
        <w:t>. This framework of organization shows clear thinking in the management of Hilton and must aim to deliver improved operational efficiency and customer satisfaction through proper branding and regional management. During over a century of its existence, Hilton has managed to grow and develop a plethora of properties worldwide, all the while remaining loyal to its technological, environmental, and customer-centric approaches.</w:t>
      </w:r>
    </w:p>
    <w:p w14:paraId="6005BEB5" w14:textId="478B2137" w:rsidR="00DB3A82" w:rsidRPr="000740D2" w:rsidRDefault="00DB3A82" w:rsidP="000740D2">
      <w:pPr>
        <w:pStyle w:val="Heading1"/>
        <w:spacing w:line="480" w:lineRule="auto"/>
        <w:rPr>
          <w:rFonts w:ascii="Arial" w:hAnsi="Arial" w:cs="Arial"/>
          <w:sz w:val="24"/>
          <w:szCs w:val="24"/>
        </w:rPr>
      </w:pPr>
      <w:bookmarkStart w:id="4" w:name="_Toc167267698"/>
      <w:r w:rsidRPr="000740D2">
        <w:rPr>
          <w:rFonts w:ascii="Arial" w:hAnsi="Arial" w:cs="Arial"/>
          <w:sz w:val="24"/>
          <w:szCs w:val="24"/>
        </w:rPr>
        <w:lastRenderedPageBreak/>
        <w:t>Organisational Structure of the Hilton Hotel Group</w:t>
      </w:r>
      <w:bookmarkEnd w:id="4"/>
    </w:p>
    <w:p w14:paraId="1DF890AF" w14:textId="3E3B70F8" w:rsidR="00A8388E" w:rsidRPr="000740D2" w:rsidRDefault="00A8388E" w:rsidP="000740D2">
      <w:pPr>
        <w:spacing w:line="480" w:lineRule="auto"/>
        <w:jc w:val="center"/>
        <w:rPr>
          <w:rFonts w:ascii="Arial" w:hAnsi="Arial" w:cs="Arial"/>
          <w:sz w:val="24"/>
          <w:szCs w:val="24"/>
        </w:rPr>
      </w:pPr>
      <w:r w:rsidRPr="000740D2">
        <w:rPr>
          <w:rFonts w:ascii="Arial" w:hAnsi="Arial" w:cs="Arial"/>
          <w:noProof/>
          <w:sz w:val="24"/>
          <w:szCs w:val="24"/>
        </w:rPr>
        <w:drawing>
          <wp:inline distT="0" distB="0" distL="0" distR="0" wp14:anchorId="573BACE9" wp14:editId="5331F2C6">
            <wp:extent cx="4033991" cy="2743200"/>
            <wp:effectExtent l="0" t="0" r="5080" b="0"/>
            <wp:docPr id="2" name="Picture 2" descr="Organizational Chart for Hilton Hotels &amp; Res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zational Chart for Hilton Hotels &amp; Resor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36039" cy="2744593"/>
                    </a:xfrm>
                    <a:prstGeom prst="rect">
                      <a:avLst/>
                    </a:prstGeom>
                    <a:noFill/>
                    <a:ln>
                      <a:noFill/>
                    </a:ln>
                  </pic:spPr>
                </pic:pic>
              </a:graphicData>
            </a:graphic>
          </wp:inline>
        </w:drawing>
      </w:r>
    </w:p>
    <w:p w14:paraId="0969A82C" w14:textId="7026EBDC" w:rsidR="00A8388E" w:rsidRPr="000740D2" w:rsidRDefault="00A8388E" w:rsidP="000740D2">
      <w:pPr>
        <w:spacing w:line="480" w:lineRule="auto"/>
        <w:jc w:val="center"/>
        <w:rPr>
          <w:rFonts w:ascii="Arial" w:hAnsi="Arial" w:cs="Arial"/>
          <w:sz w:val="24"/>
          <w:szCs w:val="24"/>
        </w:rPr>
      </w:pPr>
      <w:r w:rsidRPr="000740D2">
        <w:rPr>
          <w:rFonts w:ascii="Arial" w:hAnsi="Arial" w:cs="Arial"/>
          <w:sz w:val="24"/>
          <w:szCs w:val="24"/>
        </w:rPr>
        <w:t xml:space="preserve">Source: </w:t>
      </w:r>
      <w:r w:rsidR="00E25AA8" w:rsidRPr="000740D2">
        <w:rPr>
          <w:rFonts w:ascii="Arial" w:hAnsi="Arial" w:cs="Arial"/>
          <w:sz w:val="24"/>
          <w:szCs w:val="24"/>
        </w:rPr>
        <w:t>(Olsen and Zhao, 2018).</w:t>
      </w:r>
    </w:p>
    <w:p w14:paraId="014716EF" w14:textId="2CD261A4" w:rsidR="00DD0E8A" w:rsidRPr="000740D2" w:rsidRDefault="00DD0E8A" w:rsidP="000740D2">
      <w:pPr>
        <w:spacing w:line="480" w:lineRule="auto"/>
        <w:jc w:val="both"/>
        <w:rPr>
          <w:rFonts w:ascii="Arial" w:hAnsi="Arial" w:cs="Arial"/>
          <w:sz w:val="24"/>
          <w:szCs w:val="24"/>
        </w:rPr>
      </w:pPr>
      <w:r w:rsidRPr="000740D2">
        <w:rPr>
          <w:rFonts w:ascii="Arial" w:hAnsi="Arial" w:cs="Arial"/>
          <w:sz w:val="24"/>
          <w:szCs w:val="24"/>
        </w:rPr>
        <w:t>Hilton Hotel Group relies mostly on the structure with a clear separation of ranks and job responsibilities to control and coordinate numerous operations and brands. There is much evidence that this hierarchy is appropriate given Hilton’s operations on the international level and lets the company providing strong management and overseeing of its extensive divisions and locations.</w:t>
      </w:r>
    </w:p>
    <w:p w14:paraId="12C69F05" w14:textId="43F87956" w:rsidR="00DD0E8A" w:rsidRPr="000740D2" w:rsidRDefault="00DD0E8A" w:rsidP="000740D2">
      <w:pPr>
        <w:spacing w:line="480" w:lineRule="auto"/>
        <w:jc w:val="both"/>
        <w:rPr>
          <w:rFonts w:ascii="Arial" w:hAnsi="Arial" w:cs="Arial"/>
          <w:b/>
          <w:bCs/>
          <w:sz w:val="24"/>
          <w:szCs w:val="24"/>
        </w:rPr>
      </w:pPr>
      <w:r w:rsidRPr="000740D2">
        <w:rPr>
          <w:rFonts w:ascii="Arial" w:hAnsi="Arial" w:cs="Arial"/>
          <w:b/>
          <w:bCs/>
          <w:sz w:val="24"/>
          <w:szCs w:val="24"/>
        </w:rPr>
        <w:t>Hierarchical Structure Overview</w:t>
      </w:r>
    </w:p>
    <w:p w14:paraId="73BF962F" w14:textId="08A02BC6" w:rsidR="00DD0E8A" w:rsidRPr="000740D2" w:rsidRDefault="00DD0E8A" w:rsidP="000740D2">
      <w:pPr>
        <w:spacing w:line="480" w:lineRule="auto"/>
        <w:jc w:val="both"/>
        <w:rPr>
          <w:rFonts w:ascii="Arial" w:hAnsi="Arial" w:cs="Arial"/>
          <w:sz w:val="24"/>
          <w:szCs w:val="24"/>
        </w:rPr>
      </w:pPr>
      <w:r w:rsidRPr="000740D2">
        <w:rPr>
          <w:rFonts w:ascii="Arial" w:hAnsi="Arial" w:cs="Arial"/>
          <w:sz w:val="24"/>
          <w:szCs w:val="24"/>
        </w:rPr>
        <w:t xml:space="preserve">The highest level in Hilton’s business hierarchy is the position of the Chief Executive Officer who is elected to be fully responsible for Hilton’s strategic development and management. The following members report to the </w:t>
      </w:r>
      <w:r w:rsidR="00C66A36" w:rsidRPr="000740D2">
        <w:rPr>
          <w:rFonts w:ascii="Arial" w:hAnsi="Arial" w:cs="Arial"/>
          <w:sz w:val="24"/>
          <w:szCs w:val="24"/>
        </w:rPr>
        <w:t>CEO,</w:t>
      </w:r>
      <w:r w:rsidRPr="000740D2">
        <w:rPr>
          <w:rFonts w:ascii="Arial" w:hAnsi="Arial" w:cs="Arial"/>
          <w:sz w:val="24"/>
          <w:szCs w:val="24"/>
        </w:rPr>
        <w:t xml:space="preserve"> and they are a part of the Executive Committee who manages different functional areas within the firm which are operation, finance, marketing, and human resources</w:t>
      </w:r>
      <w:r w:rsidR="004B7783" w:rsidRPr="000740D2">
        <w:rPr>
          <w:rFonts w:ascii="Arial" w:hAnsi="Arial" w:cs="Arial"/>
          <w:sz w:val="24"/>
          <w:szCs w:val="24"/>
        </w:rPr>
        <w:t xml:space="preserve"> (Mullins and </w:t>
      </w:r>
      <w:proofErr w:type="spellStart"/>
      <w:r w:rsidR="004B7783" w:rsidRPr="000740D2">
        <w:rPr>
          <w:rFonts w:ascii="Arial" w:hAnsi="Arial" w:cs="Arial"/>
          <w:sz w:val="24"/>
          <w:szCs w:val="24"/>
        </w:rPr>
        <w:t>Dossor</w:t>
      </w:r>
      <w:proofErr w:type="spellEnd"/>
      <w:r w:rsidR="004B7783" w:rsidRPr="000740D2">
        <w:rPr>
          <w:rFonts w:ascii="Arial" w:hAnsi="Arial" w:cs="Arial"/>
          <w:sz w:val="24"/>
          <w:szCs w:val="24"/>
        </w:rPr>
        <w:t>, 2013)</w:t>
      </w:r>
      <w:r w:rsidRPr="000740D2">
        <w:rPr>
          <w:rFonts w:ascii="Arial" w:hAnsi="Arial" w:cs="Arial"/>
          <w:sz w:val="24"/>
          <w:szCs w:val="24"/>
        </w:rPr>
        <w:t xml:space="preserve">. This clear hierarchy also means that the responsibility and authority for decision-making are </w:t>
      </w:r>
      <w:r w:rsidRPr="000740D2">
        <w:rPr>
          <w:rFonts w:ascii="Arial" w:hAnsi="Arial" w:cs="Arial"/>
          <w:sz w:val="24"/>
          <w:szCs w:val="24"/>
        </w:rPr>
        <w:lastRenderedPageBreak/>
        <w:t>well defined, and each functional area has a designated head to report to responsible for shepherding the area’s performance and growth.</w:t>
      </w:r>
    </w:p>
    <w:p w14:paraId="243B47DC" w14:textId="7E6254F2" w:rsidR="00DD0E8A" w:rsidRPr="000740D2" w:rsidRDefault="00DD0E8A" w:rsidP="000740D2">
      <w:pPr>
        <w:spacing w:line="480" w:lineRule="auto"/>
        <w:jc w:val="both"/>
        <w:rPr>
          <w:rFonts w:ascii="Arial" w:hAnsi="Arial" w:cs="Arial"/>
          <w:b/>
          <w:bCs/>
          <w:i/>
          <w:iCs/>
          <w:sz w:val="24"/>
          <w:szCs w:val="24"/>
          <w:u w:val="single"/>
        </w:rPr>
      </w:pPr>
      <w:r w:rsidRPr="000740D2">
        <w:rPr>
          <w:rFonts w:ascii="Arial" w:hAnsi="Arial" w:cs="Arial"/>
          <w:b/>
          <w:bCs/>
          <w:i/>
          <w:iCs/>
          <w:sz w:val="24"/>
          <w:szCs w:val="24"/>
          <w:u w:val="single"/>
        </w:rPr>
        <w:t>Divisional Structure:</w:t>
      </w:r>
    </w:p>
    <w:p w14:paraId="75076AD0" w14:textId="6EBD67B2" w:rsidR="00DD0E8A" w:rsidRPr="000740D2" w:rsidRDefault="00DD0E8A" w:rsidP="000740D2">
      <w:pPr>
        <w:spacing w:line="480" w:lineRule="auto"/>
        <w:jc w:val="both"/>
        <w:rPr>
          <w:rFonts w:ascii="Arial" w:hAnsi="Arial" w:cs="Arial"/>
          <w:sz w:val="24"/>
          <w:szCs w:val="24"/>
        </w:rPr>
      </w:pPr>
      <w:r w:rsidRPr="000740D2">
        <w:rPr>
          <w:rFonts w:ascii="Arial" w:hAnsi="Arial" w:cs="Arial"/>
          <w:sz w:val="24"/>
          <w:szCs w:val="24"/>
        </w:rPr>
        <w:t xml:space="preserve">A vertical structure is a traditional being a part of Hilton where every division works as a semi-for having different brands and geographical locations. The organizational structure is based on geographic location and consists of the following geographical areas: the Americas, Europe, the Middle East, Africa and Asia Pacific All these geographical areas have Regional Presidents who </w:t>
      </w:r>
      <w:r w:rsidR="000342DF" w:rsidRPr="000740D2">
        <w:rPr>
          <w:rFonts w:ascii="Arial" w:hAnsi="Arial" w:cs="Arial"/>
          <w:sz w:val="24"/>
          <w:szCs w:val="24"/>
        </w:rPr>
        <w:t>oversee</w:t>
      </w:r>
      <w:r w:rsidRPr="000740D2">
        <w:rPr>
          <w:rFonts w:ascii="Arial" w:hAnsi="Arial" w:cs="Arial"/>
          <w:sz w:val="24"/>
          <w:szCs w:val="24"/>
        </w:rPr>
        <w:t xml:space="preserve"> managing and overseeing the operations and development of the company at regional levels</w:t>
      </w:r>
      <w:r w:rsidR="009E0305" w:rsidRPr="000740D2">
        <w:rPr>
          <w:rFonts w:ascii="Arial" w:hAnsi="Arial" w:cs="Arial"/>
          <w:sz w:val="24"/>
          <w:szCs w:val="24"/>
        </w:rPr>
        <w:t xml:space="preserve"> (</w:t>
      </w:r>
      <w:proofErr w:type="spellStart"/>
      <w:r w:rsidR="009E0305" w:rsidRPr="000740D2">
        <w:rPr>
          <w:rFonts w:ascii="Arial" w:hAnsi="Arial" w:cs="Arial"/>
          <w:sz w:val="24"/>
          <w:szCs w:val="24"/>
        </w:rPr>
        <w:t>Neelankavil</w:t>
      </w:r>
      <w:proofErr w:type="spellEnd"/>
      <w:r w:rsidR="009E0305" w:rsidRPr="000740D2">
        <w:rPr>
          <w:rFonts w:ascii="Arial" w:hAnsi="Arial" w:cs="Arial"/>
          <w:sz w:val="24"/>
          <w:szCs w:val="24"/>
        </w:rPr>
        <w:t>, 2015)</w:t>
      </w:r>
      <w:r w:rsidRPr="000740D2">
        <w:rPr>
          <w:rFonts w:ascii="Arial" w:hAnsi="Arial" w:cs="Arial"/>
          <w:sz w:val="24"/>
          <w:szCs w:val="24"/>
        </w:rPr>
        <w:t>. Hilton employs divisional structures that give every division autonomy, thus making it easier for them to adopt national strategies that befit their specific region while ensuring that they retain a unified global brand.</w:t>
      </w:r>
    </w:p>
    <w:p w14:paraId="79D47392" w14:textId="341BAEC8" w:rsidR="00DD0E8A" w:rsidRPr="000740D2" w:rsidRDefault="00DD0E8A" w:rsidP="000740D2">
      <w:pPr>
        <w:spacing w:line="480" w:lineRule="auto"/>
        <w:jc w:val="both"/>
        <w:rPr>
          <w:rFonts w:ascii="Arial" w:hAnsi="Arial" w:cs="Arial"/>
          <w:b/>
          <w:bCs/>
          <w:sz w:val="24"/>
          <w:szCs w:val="24"/>
        </w:rPr>
      </w:pPr>
      <w:r w:rsidRPr="000740D2">
        <w:rPr>
          <w:rFonts w:ascii="Arial" w:hAnsi="Arial" w:cs="Arial"/>
          <w:b/>
          <w:bCs/>
          <w:sz w:val="24"/>
          <w:szCs w:val="24"/>
        </w:rPr>
        <w:t>Benefits of Hierarchical Structure</w:t>
      </w:r>
    </w:p>
    <w:p w14:paraId="3A8B90BE" w14:textId="447FCC5E" w:rsidR="005F01D7" w:rsidRPr="000740D2" w:rsidRDefault="00DD0E8A" w:rsidP="000740D2">
      <w:pPr>
        <w:spacing w:line="480" w:lineRule="auto"/>
        <w:jc w:val="both"/>
        <w:rPr>
          <w:rFonts w:ascii="Arial" w:hAnsi="Arial" w:cs="Arial"/>
          <w:sz w:val="24"/>
          <w:szCs w:val="24"/>
        </w:rPr>
      </w:pPr>
      <w:r w:rsidRPr="000740D2">
        <w:rPr>
          <w:rFonts w:ascii="Arial" w:hAnsi="Arial" w:cs="Arial"/>
          <w:sz w:val="24"/>
          <w:szCs w:val="24"/>
        </w:rPr>
        <w:t>In the case of Hilton Management Limited, a hierarchical structure has several advantages as highlighted in this paper. One of its benefits is that it offers clear roles and responsibilities, and hence, reduces the time, effort, and confusion involved in decision-making and the handling of liabilities in an organization</w:t>
      </w:r>
      <w:r w:rsidR="006B3FBE" w:rsidRPr="000740D2">
        <w:rPr>
          <w:rFonts w:ascii="Arial" w:hAnsi="Arial" w:cs="Arial"/>
          <w:sz w:val="24"/>
          <w:szCs w:val="24"/>
        </w:rPr>
        <w:t xml:space="preserve"> (</w:t>
      </w:r>
      <w:proofErr w:type="spellStart"/>
      <w:r w:rsidR="006B3FBE" w:rsidRPr="000740D2">
        <w:rPr>
          <w:rFonts w:ascii="Arial" w:hAnsi="Arial" w:cs="Arial"/>
          <w:sz w:val="24"/>
          <w:szCs w:val="24"/>
        </w:rPr>
        <w:t>Reitzig</w:t>
      </w:r>
      <w:proofErr w:type="spellEnd"/>
      <w:r w:rsidR="006B3FBE" w:rsidRPr="000740D2">
        <w:rPr>
          <w:rFonts w:ascii="Arial" w:hAnsi="Arial" w:cs="Arial"/>
          <w:sz w:val="24"/>
          <w:szCs w:val="24"/>
        </w:rPr>
        <w:t>, 2022)</w:t>
      </w:r>
      <w:r w:rsidRPr="000740D2">
        <w:rPr>
          <w:rFonts w:ascii="Arial" w:hAnsi="Arial" w:cs="Arial"/>
          <w:sz w:val="24"/>
          <w:szCs w:val="24"/>
        </w:rPr>
        <w:t xml:space="preserve">. The centralization of </w:t>
      </w:r>
      <w:r w:rsidR="00DA2938" w:rsidRPr="000740D2">
        <w:rPr>
          <w:rFonts w:ascii="Arial" w:hAnsi="Arial" w:cs="Arial"/>
          <w:sz w:val="24"/>
          <w:szCs w:val="24"/>
        </w:rPr>
        <w:t>traditional</w:t>
      </w:r>
      <w:r w:rsidRPr="000740D2">
        <w:rPr>
          <w:rFonts w:ascii="Arial" w:hAnsi="Arial" w:cs="Arial"/>
          <w:sz w:val="24"/>
          <w:szCs w:val="24"/>
        </w:rPr>
        <w:t xml:space="preserve"> functions like brand policies, operations and financial </w:t>
      </w:r>
      <w:r w:rsidR="00DA2938" w:rsidRPr="000740D2">
        <w:rPr>
          <w:rFonts w:ascii="Arial" w:hAnsi="Arial" w:cs="Arial"/>
          <w:sz w:val="24"/>
          <w:szCs w:val="24"/>
        </w:rPr>
        <w:t>others offers</w:t>
      </w:r>
      <w:r w:rsidRPr="000740D2">
        <w:rPr>
          <w:rFonts w:ascii="Arial" w:hAnsi="Arial" w:cs="Arial"/>
          <w:sz w:val="24"/>
          <w:szCs w:val="24"/>
        </w:rPr>
        <w:t xml:space="preserve"> Hilton a way to </w:t>
      </w:r>
      <w:r w:rsidR="00DA2938" w:rsidRPr="000740D2">
        <w:rPr>
          <w:rFonts w:ascii="Arial" w:hAnsi="Arial" w:cs="Arial"/>
          <w:sz w:val="24"/>
          <w:szCs w:val="24"/>
        </w:rPr>
        <w:t xml:space="preserve">be </w:t>
      </w:r>
      <w:r w:rsidRPr="000740D2">
        <w:rPr>
          <w:rFonts w:ascii="Arial" w:hAnsi="Arial" w:cs="Arial"/>
          <w:sz w:val="24"/>
          <w:szCs w:val="24"/>
        </w:rPr>
        <w:t xml:space="preserve">standard and consistent with operations around the world. Finally, it also promotes information sharing and synergism between the company’s central office and other units resulting </w:t>
      </w:r>
      <w:r w:rsidR="00DA2938" w:rsidRPr="000740D2">
        <w:rPr>
          <w:rFonts w:ascii="Arial" w:hAnsi="Arial" w:cs="Arial"/>
          <w:sz w:val="24"/>
          <w:szCs w:val="24"/>
        </w:rPr>
        <w:t>in</w:t>
      </w:r>
      <w:r w:rsidRPr="000740D2">
        <w:rPr>
          <w:rFonts w:ascii="Arial" w:hAnsi="Arial" w:cs="Arial"/>
          <w:sz w:val="24"/>
          <w:szCs w:val="24"/>
        </w:rPr>
        <w:t xml:space="preserve"> the proper execution of standardized strategies and programs worldwide.</w:t>
      </w:r>
    </w:p>
    <w:p w14:paraId="499AAF6A" w14:textId="3F09E442" w:rsidR="006C41B9" w:rsidRPr="000740D2" w:rsidRDefault="006C41B9" w:rsidP="000740D2">
      <w:pPr>
        <w:pStyle w:val="Heading1"/>
        <w:spacing w:line="480" w:lineRule="auto"/>
        <w:rPr>
          <w:rFonts w:ascii="Arial" w:hAnsi="Arial" w:cs="Arial"/>
          <w:sz w:val="24"/>
          <w:szCs w:val="24"/>
        </w:rPr>
      </w:pPr>
      <w:bookmarkStart w:id="5" w:name="_Toc167267699"/>
      <w:r w:rsidRPr="000740D2">
        <w:rPr>
          <w:rFonts w:ascii="Arial" w:hAnsi="Arial" w:cs="Arial"/>
          <w:sz w:val="24"/>
          <w:szCs w:val="24"/>
        </w:rPr>
        <w:lastRenderedPageBreak/>
        <w:t>Evaluate the cultural understanding within the organisation following Handy’s Model</w:t>
      </w:r>
      <w:bookmarkEnd w:id="5"/>
      <w:r w:rsidRPr="000740D2">
        <w:rPr>
          <w:rFonts w:ascii="Arial" w:hAnsi="Arial" w:cs="Arial"/>
          <w:sz w:val="24"/>
          <w:szCs w:val="24"/>
        </w:rPr>
        <w:t xml:space="preserve"> </w:t>
      </w:r>
    </w:p>
    <w:p w14:paraId="6546D14C" w14:textId="3F7485E3" w:rsidR="00C02E38" w:rsidRPr="000740D2" w:rsidRDefault="00C02E38" w:rsidP="000740D2">
      <w:pPr>
        <w:spacing w:line="480" w:lineRule="auto"/>
        <w:jc w:val="both"/>
        <w:rPr>
          <w:rFonts w:ascii="Arial" w:hAnsi="Arial" w:cs="Arial"/>
          <w:sz w:val="24"/>
          <w:szCs w:val="24"/>
        </w:rPr>
      </w:pPr>
      <w:r w:rsidRPr="000740D2">
        <w:rPr>
          <w:rFonts w:ascii="Arial" w:hAnsi="Arial" w:cs="Arial"/>
          <w:sz w:val="24"/>
          <w:szCs w:val="24"/>
        </w:rPr>
        <w:t>Hilton Hotel Group exhibits a diverse cultural understanding within the organization, which can be evaluated through Handy's four cultural models: The four distinctive organizational cultures include power culture, role culture, task culture, and person culture.</w:t>
      </w:r>
    </w:p>
    <w:p w14:paraId="744123FD" w14:textId="4CD7573B" w:rsidR="00062C68" w:rsidRPr="000740D2" w:rsidRDefault="00062C68" w:rsidP="000740D2">
      <w:pPr>
        <w:spacing w:line="480" w:lineRule="auto"/>
        <w:jc w:val="center"/>
        <w:rPr>
          <w:rFonts w:ascii="Arial" w:hAnsi="Arial" w:cs="Arial"/>
          <w:sz w:val="24"/>
          <w:szCs w:val="24"/>
        </w:rPr>
      </w:pPr>
      <w:r w:rsidRPr="000740D2">
        <w:rPr>
          <w:rFonts w:ascii="Arial" w:hAnsi="Arial" w:cs="Arial"/>
          <w:noProof/>
          <w:sz w:val="24"/>
          <w:szCs w:val="24"/>
        </w:rPr>
        <w:drawing>
          <wp:inline distT="0" distB="0" distL="0" distR="0" wp14:anchorId="1FAB99B5" wp14:editId="7846BD41">
            <wp:extent cx="5014890" cy="2848868"/>
            <wp:effectExtent l="0" t="0" r="0" b="8890"/>
            <wp:docPr id="6" name="Picture 6" descr="Handy Model of Organisational Culture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andy Model of Organisational Culture - Toolshero"/>
                    <pic:cNvPicPr>
                      <a:picLocks noChangeAspect="1" noChangeArrowheads="1"/>
                    </pic:cNvPicPr>
                  </pic:nvPicPr>
                  <pic:blipFill rotWithShape="1">
                    <a:blip r:embed="rId11">
                      <a:extLst>
                        <a:ext uri="{28A0092B-C50C-407E-A947-70E740481C1C}">
                          <a14:useLocalDpi xmlns:a14="http://schemas.microsoft.com/office/drawing/2010/main" val="0"/>
                        </a:ext>
                      </a:extLst>
                    </a:blip>
                    <a:srcRect l="5975" t="23685" r="9628" b="12435"/>
                    <a:stretch/>
                  </pic:blipFill>
                  <pic:spPr bwMode="auto">
                    <a:xfrm>
                      <a:off x="0" y="0"/>
                      <a:ext cx="5016208" cy="2849617"/>
                    </a:xfrm>
                    <a:prstGeom prst="rect">
                      <a:avLst/>
                    </a:prstGeom>
                    <a:noFill/>
                    <a:ln>
                      <a:noFill/>
                    </a:ln>
                    <a:extLst>
                      <a:ext uri="{53640926-AAD7-44D8-BBD7-CCE9431645EC}">
                        <a14:shadowObscured xmlns:a14="http://schemas.microsoft.com/office/drawing/2010/main"/>
                      </a:ext>
                    </a:extLst>
                  </pic:spPr>
                </pic:pic>
              </a:graphicData>
            </a:graphic>
          </wp:inline>
        </w:drawing>
      </w:r>
    </w:p>
    <w:p w14:paraId="7C3A4C92" w14:textId="0B8689A8" w:rsidR="00062C68" w:rsidRPr="000740D2" w:rsidRDefault="00062C68" w:rsidP="000740D2">
      <w:pPr>
        <w:spacing w:line="480" w:lineRule="auto"/>
        <w:jc w:val="center"/>
        <w:rPr>
          <w:rFonts w:ascii="Arial" w:hAnsi="Arial" w:cs="Arial"/>
          <w:sz w:val="24"/>
          <w:szCs w:val="24"/>
        </w:rPr>
      </w:pPr>
      <w:r w:rsidRPr="000740D2">
        <w:rPr>
          <w:rFonts w:ascii="Arial" w:hAnsi="Arial" w:cs="Arial"/>
          <w:sz w:val="24"/>
          <w:szCs w:val="24"/>
        </w:rPr>
        <w:t xml:space="preserve">Source: </w:t>
      </w:r>
      <w:r w:rsidR="00AC7C3B" w:rsidRPr="000740D2">
        <w:rPr>
          <w:rFonts w:ascii="Arial" w:hAnsi="Arial" w:cs="Arial"/>
          <w:sz w:val="24"/>
          <w:szCs w:val="24"/>
        </w:rPr>
        <w:t>(Institute, 2012).</w:t>
      </w:r>
    </w:p>
    <w:p w14:paraId="481ACCDD" w14:textId="17A9B57C" w:rsidR="00C02E38" w:rsidRPr="000740D2" w:rsidRDefault="00C02E38" w:rsidP="000740D2">
      <w:pPr>
        <w:spacing w:line="480" w:lineRule="auto"/>
        <w:jc w:val="both"/>
        <w:rPr>
          <w:rFonts w:ascii="Arial" w:hAnsi="Arial" w:cs="Arial"/>
          <w:sz w:val="24"/>
          <w:szCs w:val="24"/>
        </w:rPr>
      </w:pPr>
      <w:r w:rsidRPr="000740D2">
        <w:rPr>
          <w:rFonts w:ascii="Arial" w:hAnsi="Arial" w:cs="Arial"/>
          <w:i/>
          <w:iCs/>
          <w:sz w:val="24"/>
          <w:szCs w:val="24"/>
          <w:u w:val="single"/>
        </w:rPr>
        <w:t>Power Culture:</w:t>
      </w:r>
      <w:r w:rsidRPr="000740D2">
        <w:rPr>
          <w:rFonts w:ascii="Arial" w:hAnsi="Arial" w:cs="Arial"/>
          <w:sz w:val="24"/>
          <w:szCs w:val="24"/>
        </w:rPr>
        <w:t xml:space="preserve"> Concerning the power elements in Hilton, this organizational culture factor is well evident at the Hilton Company, especially at the executive level where most of the decisions are made. It is noted that the CEO as well as the members of the Executive Committee possesses major decision-making power and supervises crucial processes within the organization including the determination of its strategic direction and specific large-scale endeavours</w:t>
      </w:r>
      <w:r w:rsidR="00AE35B4" w:rsidRPr="000740D2">
        <w:rPr>
          <w:rFonts w:ascii="Arial" w:hAnsi="Arial" w:cs="Arial"/>
          <w:sz w:val="24"/>
          <w:szCs w:val="24"/>
        </w:rPr>
        <w:t xml:space="preserve"> (</w:t>
      </w:r>
      <w:proofErr w:type="spellStart"/>
      <w:r w:rsidR="00AE35B4" w:rsidRPr="000740D2">
        <w:rPr>
          <w:rFonts w:ascii="Arial" w:hAnsi="Arial" w:cs="Arial"/>
          <w:sz w:val="24"/>
          <w:szCs w:val="24"/>
        </w:rPr>
        <w:t>Schabracq</w:t>
      </w:r>
      <w:proofErr w:type="spellEnd"/>
      <w:r w:rsidR="00AE35B4" w:rsidRPr="000740D2">
        <w:rPr>
          <w:rFonts w:ascii="Arial" w:hAnsi="Arial" w:cs="Arial"/>
          <w:sz w:val="24"/>
          <w:szCs w:val="24"/>
        </w:rPr>
        <w:t>, 2019)</w:t>
      </w:r>
      <w:r w:rsidRPr="000740D2">
        <w:rPr>
          <w:rFonts w:ascii="Arial" w:hAnsi="Arial" w:cs="Arial"/>
          <w:sz w:val="24"/>
          <w:szCs w:val="24"/>
        </w:rPr>
        <w:t xml:space="preserve">. This policy makes sense as it centralizes decision-making to ensure coherence with the key goals of Hilton and improves the </w:t>
      </w:r>
      <w:r w:rsidRPr="000740D2">
        <w:rPr>
          <w:rFonts w:ascii="Arial" w:hAnsi="Arial" w:cs="Arial"/>
          <w:sz w:val="24"/>
          <w:szCs w:val="24"/>
        </w:rPr>
        <w:lastRenderedPageBreak/>
        <w:t xml:space="preserve">delivery of strategic priorities. At the same time, it can have </w:t>
      </w:r>
      <w:r w:rsidR="00DD6528" w:rsidRPr="000740D2">
        <w:rPr>
          <w:rFonts w:ascii="Arial" w:hAnsi="Arial" w:cs="Arial"/>
          <w:sz w:val="24"/>
          <w:szCs w:val="24"/>
        </w:rPr>
        <w:t xml:space="preserve">the </w:t>
      </w:r>
      <w:r w:rsidRPr="000740D2">
        <w:rPr>
          <w:rFonts w:ascii="Arial" w:hAnsi="Arial" w:cs="Arial"/>
          <w:sz w:val="24"/>
          <w:szCs w:val="24"/>
        </w:rPr>
        <w:t>following weaknesses like sure brief Empowerment at lower levels of the organization.</w:t>
      </w:r>
    </w:p>
    <w:p w14:paraId="664F2BE6" w14:textId="08AEB316" w:rsidR="00C02E38" w:rsidRPr="000740D2" w:rsidRDefault="00C02E38" w:rsidP="000740D2">
      <w:pPr>
        <w:spacing w:line="480" w:lineRule="auto"/>
        <w:jc w:val="both"/>
        <w:rPr>
          <w:rFonts w:ascii="Arial" w:hAnsi="Arial" w:cs="Arial"/>
          <w:sz w:val="24"/>
          <w:szCs w:val="24"/>
        </w:rPr>
      </w:pPr>
      <w:r w:rsidRPr="000740D2">
        <w:rPr>
          <w:rFonts w:ascii="Arial" w:hAnsi="Arial" w:cs="Arial"/>
          <w:i/>
          <w:iCs/>
          <w:sz w:val="24"/>
          <w:szCs w:val="24"/>
          <w:u w:val="single"/>
        </w:rPr>
        <w:t>Role Culture:</w:t>
      </w:r>
      <w:r w:rsidRPr="000740D2">
        <w:rPr>
          <w:rFonts w:ascii="Arial" w:hAnsi="Arial" w:cs="Arial"/>
          <w:sz w:val="24"/>
          <w:szCs w:val="24"/>
        </w:rPr>
        <w:t xml:space="preserve"> Hilton has incorporated role culture throughout its operations at all levels to a greater extent. All these divisions and departments work with the purposeful organizational structure and chain of command, defined by roles and responsibilities, The solidity of the organizational structure and precise division of responsibilities and duties ensures the company’s high operational efficiency and effectively mitigated risks</w:t>
      </w:r>
      <w:r w:rsidR="00B17311" w:rsidRPr="000740D2">
        <w:rPr>
          <w:rFonts w:ascii="Arial" w:hAnsi="Arial" w:cs="Arial"/>
          <w:sz w:val="24"/>
          <w:szCs w:val="24"/>
        </w:rPr>
        <w:t xml:space="preserve"> (Mullins, 2020)</w:t>
      </w:r>
      <w:r w:rsidRPr="000740D2">
        <w:rPr>
          <w:rFonts w:ascii="Arial" w:hAnsi="Arial" w:cs="Arial"/>
          <w:sz w:val="24"/>
          <w:szCs w:val="24"/>
        </w:rPr>
        <w:t xml:space="preserve">. This means that the placement of each employee at a given level is strategic and employees are always </w:t>
      </w:r>
      <w:r w:rsidR="005F01D7" w:rsidRPr="000740D2">
        <w:rPr>
          <w:rFonts w:ascii="Arial" w:hAnsi="Arial" w:cs="Arial"/>
          <w:sz w:val="24"/>
          <w:szCs w:val="24"/>
        </w:rPr>
        <w:t>able</w:t>
      </w:r>
      <w:r w:rsidRPr="000740D2">
        <w:rPr>
          <w:rFonts w:ascii="Arial" w:hAnsi="Arial" w:cs="Arial"/>
          <w:sz w:val="24"/>
          <w:szCs w:val="24"/>
        </w:rPr>
        <w:t xml:space="preserve"> to understand their responsibilities and or duties of their post and they are provided with tools to enable them to carry out the tasks as expected. </w:t>
      </w:r>
    </w:p>
    <w:p w14:paraId="2074B83C" w14:textId="12F2FB45" w:rsidR="009664A1" w:rsidRPr="000740D2" w:rsidRDefault="00C02E38" w:rsidP="000740D2">
      <w:pPr>
        <w:spacing w:line="480" w:lineRule="auto"/>
        <w:jc w:val="both"/>
        <w:rPr>
          <w:rFonts w:ascii="Arial" w:hAnsi="Arial" w:cs="Arial"/>
          <w:sz w:val="24"/>
          <w:szCs w:val="24"/>
        </w:rPr>
      </w:pPr>
      <w:r w:rsidRPr="000740D2">
        <w:rPr>
          <w:rFonts w:ascii="Arial" w:hAnsi="Arial" w:cs="Arial"/>
          <w:i/>
          <w:iCs/>
          <w:sz w:val="24"/>
          <w:szCs w:val="24"/>
          <w:u w:val="single"/>
        </w:rPr>
        <w:t>Task Culture:</w:t>
      </w:r>
      <w:r w:rsidRPr="000740D2">
        <w:rPr>
          <w:rFonts w:ascii="Arial" w:hAnsi="Arial" w:cs="Arial"/>
          <w:sz w:val="24"/>
          <w:szCs w:val="24"/>
        </w:rPr>
        <w:t xml:space="preserve"> This communication structure can also be viewed as one of task culture, particularly in operational teams with specialisation on discrete projects such as new hotel openings or technology implementation. There is coordination of groups of employees in various organizational departments with the aim of attaining organizational objectives through the use of the various strengths which are personal as well as team</w:t>
      </w:r>
      <w:r w:rsidR="004F33F6" w:rsidRPr="000740D2">
        <w:rPr>
          <w:rFonts w:ascii="Arial" w:hAnsi="Arial" w:cs="Arial"/>
          <w:sz w:val="24"/>
          <w:szCs w:val="24"/>
        </w:rPr>
        <w:t xml:space="preserve"> (Armstrong, 2012)</w:t>
      </w:r>
      <w:r w:rsidRPr="000740D2">
        <w:rPr>
          <w:rFonts w:ascii="Arial" w:hAnsi="Arial" w:cs="Arial"/>
          <w:sz w:val="24"/>
          <w:szCs w:val="24"/>
        </w:rPr>
        <w:t>. Despite the lack of a clear structure, this culture is both highly adaptable and productive because the teams are mostly independent in their decision-making processes.</w:t>
      </w:r>
    </w:p>
    <w:p w14:paraId="79869A5B" w14:textId="7BC9EA58" w:rsidR="006C41B9" w:rsidRPr="000740D2" w:rsidRDefault="00C02E38" w:rsidP="000740D2">
      <w:pPr>
        <w:spacing w:line="480" w:lineRule="auto"/>
        <w:jc w:val="both"/>
        <w:rPr>
          <w:rFonts w:ascii="Arial" w:hAnsi="Arial" w:cs="Arial"/>
          <w:sz w:val="24"/>
          <w:szCs w:val="24"/>
        </w:rPr>
      </w:pPr>
      <w:r w:rsidRPr="000740D2">
        <w:rPr>
          <w:rFonts w:ascii="Arial" w:hAnsi="Arial" w:cs="Arial"/>
          <w:i/>
          <w:iCs/>
          <w:sz w:val="24"/>
          <w:szCs w:val="24"/>
          <w:u w:val="single"/>
        </w:rPr>
        <w:t>Person Culture:</w:t>
      </w:r>
      <w:r w:rsidRPr="000740D2">
        <w:rPr>
          <w:rFonts w:ascii="Arial" w:hAnsi="Arial" w:cs="Arial"/>
          <w:sz w:val="24"/>
          <w:szCs w:val="24"/>
        </w:rPr>
        <w:t xml:space="preserve"> The cultural features of an individual workplace are not as distinctive at Hilton, especially concerning the regard for people. Otherwise, the company focuses on the personal growth and career enhancement of the employees by providing training and development provisions</w:t>
      </w:r>
      <w:r w:rsidR="00AE35B4" w:rsidRPr="000740D2">
        <w:rPr>
          <w:rFonts w:ascii="Arial" w:hAnsi="Arial" w:cs="Arial"/>
          <w:sz w:val="24"/>
          <w:szCs w:val="24"/>
        </w:rPr>
        <w:t xml:space="preserve"> (Li, Pike and Haniffa, 2018)</w:t>
      </w:r>
      <w:r w:rsidRPr="000740D2">
        <w:rPr>
          <w:rFonts w:ascii="Arial" w:hAnsi="Arial" w:cs="Arial"/>
          <w:sz w:val="24"/>
          <w:szCs w:val="24"/>
        </w:rPr>
        <w:t xml:space="preserve">. These characteristics engender satisfaction and a sense of commitment among the employees and guarantee a </w:t>
      </w:r>
      <w:r w:rsidRPr="000740D2">
        <w:rPr>
          <w:rFonts w:ascii="Arial" w:hAnsi="Arial" w:cs="Arial"/>
          <w:sz w:val="24"/>
          <w:szCs w:val="24"/>
        </w:rPr>
        <w:lastRenderedPageBreak/>
        <w:t>motivated and loyal staff, which is essential for the achievement of excellent guest satisfaction.</w:t>
      </w:r>
    </w:p>
    <w:p w14:paraId="1A72B4AC" w14:textId="1929FDB5" w:rsidR="00BB10A8" w:rsidRPr="000740D2" w:rsidRDefault="0093736C" w:rsidP="000740D2">
      <w:pPr>
        <w:pStyle w:val="Heading1"/>
        <w:spacing w:line="480" w:lineRule="auto"/>
        <w:rPr>
          <w:rFonts w:ascii="Arial" w:hAnsi="Arial" w:cs="Arial"/>
          <w:sz w:val="24"/>
          <w:szCs w:val="24"/>
        </w:rPr>
      </w:pPr>
      <w:bookmarkStart w:id="6" w:name="_Toc167267700"/>
      <w:r w:rsidRPr="000740D2">
        <w:rPr>
          <w:rFonts w:ascii="Arial" w:hAnsi="Arial" w:cs="Arial"/>
          <w:sz w:val="24"/>
          <w:szCs w:val="24"/>
        </w:rPr>
        <w:t>G</w:t>
      </w:r>
      <w:r w:rsidR="00BB10A8" w:rsidRPr="000740D2">
        <w:rPr>
          <w:rFonts w:ascii="Arial" w:hAnsi="Arial" w:cs="Arial"/>
          <w:sz w:val="24"/>
          <w:szCs w:val="24"/>
        </w:rPr>
        <w:t>oals</w:t>
      </w:r>
      <w:r w:rsidRPr="000740D2">
        <w:rPr>
          <w:rFonts w:ascii="Arial" w:hAnsi="Arial" w:cs="Arial"/>
          <w:sz w:val="24"/>
          <w:szCs w:val="24"/>
        </w:rPr>
        <w:t xml:space="preserve">, </w:t>
      </w:r>
      <w:r w:rsidR="00670E08" w:rsidRPr="000740D2">
        <w:rPr>
          <w:rFonts w:ascii="Arial" w:hAnsi="Arial" w:cs="Arial"/>
          <w:sz w:val="24"/>
          <w:szCs w:val="24"/>
        </w:rPr>
        <w:t>visions,</w:t>
      </w:r>
      <w:r w:rsidRPr="000740D2">
        <w:rPr>
          <w:rFonts w:ascii="Arial" w:hAnsi="Arial" w:cs="Arial"/>
          <w:sz w:val="24"/>
          <w:szCs w:val="24"/>
        </w:rPr>
        <w:t xml:space="preserve"> or aims </w:t>
      </w:r>
      <w:r w:rsidR="00BB10A8" w:rsidRPr="000740D2">
        <w:rPr>
          <w:rFonts w:ascii="Arial" w:hAnsi="Arial" w:cs="Arial"/>
          <w:sz w:val="24"/>
          <w:szCs w:val="24"/>
        </w:rPr>
        <w:t xml:space="preserve">of the </w:t>
      </w:r>
      <w:r w:rsidR="005209FB" w:rsidRPr="000740D2">
        <w:rPr>
          <w:rFonts w:ascii="Arial" w:hAnsi="Arial" w:cs="Arial"/>
          <w:sz w:val="24"/>
          <w:szCs w:val="24"/>
        </w:rPr>
        <w:t>Hilton Hotel Group</w:t>
      </w:r>
      <w:bookmarkEnd w:id="6"/>
    </w:p>
    <w:p w14:paraId="43EF08B1" w14:textId="2B79DA72" w:rsidR="00E33363" w:rsidRPr="000740D2" w:rsidRDefault="00E33363" w:rsidP="000740D2">
      <w:pPr>
        <w:spacing w:line="480" w:lineRule="auto"/>
        <w:jc w:val="both"/>
        <w:rPr>
          <w:rFonts w:ascii="Arial" w:hAnsi="Arial" w:cs="Arial"/>
          <w:b/>
          <w:bCs/>
          <w:sz w:val="24"/>
          <w:szCs w:val="24"/>
        </w:rPr>
      </w:pPr>
      <w:r w:rsidRPr="000740D2">
        <w:rPr>
          <w:rFonts w:ascii="Arial" w:hAnsi="Arial" w:cs="Arial"/>
          <w:b/>
          <w:bCs/>
          <w:sz w:val="24"/>
          <w:szCs w:val="24"/>
        </w:rPr>
        <w:t>Business Aim</w:t>
      </w:r>
    </w:p>
    <w:p w14:paraId="4A98E1AB" w14:textId="27E98062" w:rsidR="00E33363" w:rsidRPr="000740D2" w:rsidRDefault="00E33363" w:rsidP="000740D2">
      <w:pPr>
        <w:spacing w:line="480" w:lineRule="auto"/>
        <w:jc w:val="both"/>
        <w:rPr>
          <w:rFonts w:ascii="Arial" w:hAnsi="Arial" w:cs="Arial"/>
          <w:sz w:val="24"/>
          <w:szCs w:val="24"/>
        </w:rPr>
      </w:pPr>
      <w:r w:rsidRPr="000740D2">
        <w:rPr>
          <w:rFonts w:ascii="Arial" w:hAnsi="Arial" w:cs="Arial"/>
          <w:sz w:val="24"/>
          <w:szCs w:val="24"/>
        </w:rPr>
        <w:t>The corporate vision of Hilton Hotel Group is to become the world’s most hospitable company by demonstrably enhancing guests’ experience, team members’ value, owners’ worth and the value of the community.</w:t>
      </w:r>
    </w:p>
    <w:p w14:paraId="7BF41C4C" w14:textId="7CBE1DE1" w:rsidR="00E33363" w:rsidRPr="000740D2" w:rsidRDefault="00E33363" w:rsidP="000740D2">
      <w:pPr>
        <w:spacing w:line="480" w:lineRule="auto"/>
        <w:jc w:val="both"/>
        <w:rPr>
          <w:rFonts w:ascii="Arial" w:hAnsi="Arial" w:cs="Arial"/>
          <w:b/>
          <w:bCs/>
          <w:sz w:val="24"/>
          <w:szCs w:val="24"/>
        </w:rPr>
      </w:pPr>
      <w:r w:rsidRPr="000740D2">
        <w:rPr>
          <w:rFonts w:ascii="Arial" w:hAnsi="Arial" w:cs="Arial"/>
          <w:b/>
          <w:bCs/>
          <w:sz w:val="24"/>
          <w:szCs w:val="24"/>
        </w:rPr>
        <w:t>Specific Goals</w:t>
      </w:r>
    </w:p>
    <w:p w14:paraId="7F21868D" w14:textId="7A09BD0D" w:rsidR="00E33363" w:rsidRPr="000740D2" w:rsidRDefault="00E33363" w:rsidP="000740D2">
      <w:pPr>
        <w:spacing w:line="480" w:lineRule="auto"/>
        <w:jc w:val="both"/>
        <w:rPr>
          <w:rFonts w:ascii="Arial" w:hAnsi="Arial" w:cs="Arial"/>
          <w:sz w:val="24"/>
          <w:szCs w:val="24"/>
        </w:rPr>
      </w:pPr>
      <w:r w:rsidRPr="000740D2">
        <w:rPr>
          <w:rFonts w:ascii="Arial" w:hAnsi="Arial" w:cs="Arial"/>
          <w:i/>
          <w:iCs/>
          <w:sz w:val="24"/>
          <w:szCs w:val="24"/>
          <w:u w:val="single"/>
        </w:rPr>
        <w:t>Guest Experience Excellence:</w:t>
      </w:r>
      <w:r w:rsidRPr="000740D2">
        <w:rPr>
          <w:rFonts w:ascii="Arial" w:hAnsi="Arial" w:cs="Arial"/>
          <w:sz w:val="24"/>
          <w:szCs w:val="24"/>
        </w:rPr>
        <w:t xml:space="preserve"> It is their strategy for improving guest satisfaction by ensuring that their guests get personalized attention and eye-popping service</w:t>
      </w:r>
      <w:r w:rsidR="00B17311" w:rsidRPr="000740D2">
        <w:rPr>
          <w:rFonts w:ascii="Arial" w:hAnsi="Arial" w:cs="Arial"/>
          <w:sz w:val="24"/>
          <w:szCs w:val="24"/>
        </w:rPr>
        <w:t xml:space="preserve"> (Mullins, 2016)</w:t>
      </w:r>
      <w:r w:rsidRPr="000740D2">
        <w:rPr>
          <w:rFonts w:ascii="Arial" w:hAnsi="Arial" w:cs="Arial"/>
          <w:sz w:val="24"/>
          <w:szCs w:val="24"/>
        </w:rPr>
        <w:t>. Such objectives imply a high percentage of positive customer responses on online questionnaires and preserve the leading position of the Hilton company in the market.</w:t>
      </w:r>
    </w:p>
    <w:p w14:paraId="10A111D5" w14:textId="44AABB90" w:rsidR="00E33363" w:rsidRPr="000740D2" w:rsidRDefault="00E33363" w:rsidP="000740D2">
      <w:pPr>
        <w:spacing w:line="480" w:lineRule="auto"/>
        <w:jc w:val="both"/>
        <w:rPr>
          <w:rFonts w:ascii="Arial" w:hAnsi="Arial" w:cs="Arial"/>
          <w:sz w:val="24"/>
          <w:szCs w:val="24"/>
        </w:rPr>
      </w:pPr>
      <w:r w:rsidRPr="000740D2">
        <w:rPr>
          <w:rFonts w:ascii="Arial" w:hAnsi="Arial" w:cs="Arial"/>
          <w:i/>
          <w:iCs/>
          <w:sz w:val="24"/>
          <w:szCs w:val="24"/>
          <w:u w:val="single"/>
        </w:rPr>
        <w:t>Brand Expansion:</w:t>
      </w:r>
      <w:r w:rsidRPr="000740D2">
        <w:rPr>
          <w:rFonts w:ascii="Arial" w:hAnsi="Arial" w:cs="Arial"/>
          <w:sz w:val="24"/>
          <w:szCs w:val="24"/>
        </w:rPr>
        <w:t xml:space="preserve"> Hilton’s immediate strategy involves the growth of the Hilton Worldwide brands either locally or globally</w:t>
      </w:r>
      <w:r w:rsidR="00826072" w:rsidRPr="000740D2">
        <w:rPr>
          <w:rFonts w:ascii="Arial" w:hAnsi="Arial" w:cs="Arial"/>
          <w:sz w:val="24"/>
          <w:szCs w:val="24"/>
        </w:rPr>
        <w:t xml:space="preserve"> (Pereyra, 2011)</w:t>
      </w:r>
      <w:r w:rsidRPr="000740D2">
        <w:rPr>
          <w:rFonts w:ascii="Arial" w:hAnsi="Arial" w:cs="Arial"/>
          <w:sz w:val="24"/>
          <w:szCs w:val="24"/>
        </w:rPr>
        <w:t>. This includes establishing new hotels and resorts mainly in new and selected markets, as well as introducing new brands to capture different segments and needs.</w:t>
      </w:r>
    </w:p>
    <w:p w14:paraId="0BEF1107" w14:textId="300A709E" w:rsidR="005209FB" w:rsidRPr="000740D2" w:rsidRDefault="00E33363" w:rsidP="000740D2">
      <w:pPr>
        <w:spacing w:line="480" w:lineRule="auto"/>
        <w:jc w:val="both"/>
        <w:rPr>
          <w:rFonts w:ascii="Arial" w:hAnsi="Arial" w:cs="Arial"/>
          <w:sz w:val="24"/>
          <w:szCs w:val="24"/>
        </w:rPr>
      </w:pPr>
      <w:r w:rsidRPr="000740D2">
        <w:rPr>
          <w:rFonts w:ascii="Arial" w:hAnsi="Arial" w:cs="Arial"/>
          <w:i/>
          <w:iCs/>
          <w:sz w:val="24"/>
          <w:szCs w:val="24"/>
          <w:u w:val="single"/>
        </w:rPr>
        <w:t>Sustainability Initiatives:</w:t>
      </w:r>
      <w:r w:rsidRPr="000740D2">
        <w:rPr>
          <w:rFonts w:ascii="Arial" w:hAnsi="Arial" w:cs="Arial"/>
          <w:sz w:val="24"/>
          <w:szCs w:val="24"/>
        </w:rPr>
        <w:t xml:space="preserve"> The chosen company has put a strong focus on changing for the better its impact on the environment and increasing eco-friendly initiatives throughout the organization. Best practices are also identified aimed at the reduction of carbon emissions, water, and energy conservation and general responsible sourcing.</w:t>
      </w:r>
    </w:p>
    <w:p w14:paraId="1B8F2A0D" w14:textId="0F1C7BC9" w:rsidR="00E33363" w:rsidRPr="000740D2" w:rsidRDefault="00AA6A1D" w:rsidP="000740D2">
      <w:pPr>
        <w:pStyle w:val="Heading1"/>
        <w:spacing w:line="480" w:lineRule="auto"/>
        <w:rPr>
          <w:rFonts w:ascii="Arial" w:hAnsi="Arial" w:cs="Arial"/>
          <w:sz w:val="24"/>
          <w:szCs w:val="24"/>
        </w:rPr>
      </w:pPr>
      <w:bookmarkStart w:id="7" w:name="_Toc167267701"/>
      <w:r w:rsidRPr="000740D2">
        <w:rPr>
          <w:rFonts w:ascii="Arial" w:hAnsi="Arial" w:cs="Arial"/>
          <w:sz w:val="24"/>
          <w:szCs w:val="24"/>
        </w:rPr>
        <w:lastRenderedPageBreak/>
        <w:t xml:space="preserve">Applying Mintzberg’s theory to identify changes the organisation planning to </w:t>
      </w:r>
      <w:bookmarkEnd w:id="7"/>
      <w:r w:rsidR="009664A1" w:rsidRPr="000740D2">
        <w:rPr>
          <w:rFonts w:ascii="Arial" w:hAnsi="Arial" w:cs="Arial"/>
          <w:sz w:val="24"/>
          <w:szCs w:val="24"/>
        </w:rPr>
        <w:t>implement.</w:t>
      </w:r>
      <w:r w:rsidRPr="000740D2">
        <w:rPr>
          <w:rFonts w:ascii="Arial" w:hAnsi="Arial" w:cs="Arial"/>
          <w:sz w:val="24"/>
          <w:szCs w:val="24"/>
        </w:rPr>
        <w:t xml:space="preserve"> </w:t>
      </w:r>
    </w:p>
    <w:p w14:paraId="2F007CB8" w14:textId="5252848E" w:rsidR="000C3792" w:rsidRPr="000740D2" w:rsidRDefault="000C3792" w:rsidP="000740D2">
      <w:pPr>
        <w:spacing w:line="480" w:lineRule="auto"/>
        <w:jc w:val="both"/>
        <w:rPr>
          <w:rFonts w:ascii="Arial" w:hAnsi="Arial" w:cs="Arial"/>
          <w:sz w:val="24"/>
          <w:szCs w:val="24"/>
        </w:rPr>
      </w:pPr>
      <w:r w:rsidRPr="000740D2">
        <w:rPr>
          <w:rFonts w:ascii="Arial" w:hAnsi="Arial" w:cs="Arial"/>
          <w:sz w:val="24"/>
          <w:szCs w:val="24"/>
        </w:rPr>
        <w:t xml:space="preserve">These following strategies </w:t>
      </w:r>
      <w:r w:rsidR="00670E08" w:rsidRPr="000740D2">
        <w:rPr>
          <w:rFonts w:ascii="Arial" w:hAnsi="Arial" w:cs="Arial"/>
          <w:sz w:val="24"/>
          <w:szCs w:val="24"/>
        </w:rPr>
        <w:t>considering</w:t>
      </w:r>
      <w:r w:rsidRPr="000740D2">
        <w:rPr>
          <w:rFonts w:ascii="Arial" w:hAnsi="Arial" w:cs="Arial"/>
          <w:sz w:val="24"/>
          <w:szCs w:val="24"/>
        </w:rPr>
        <w:t xml:space="preserve"> Mintzberg’s theory of organizational configurations are under consideration by the Hilton Hotel Group to position the hotel better against its competitors and improve its functions and services.</w:t>
      </w:r>
    </w:p>
    <w:p w14:paraId="231C1403" w14:textId="7E5F3D24" w:rsidR="00977A21" w:rsidRPr="000740D2" w:rsidRDefault="00977A21" w:rsidP="000740D2">
      <w:pPr>
        <w:spacing w:line="480" w:lineRule="auto"/>
        <w:jc w:val="center"/>
        <w:rPr>
          <w:rFonts w:ascii="Arial" w:hAnsi="Arial" w:cs="Arial"/>
          <w:sz w:val="24"/>
          <w:szCs w:val="24"/>
        </w:rPr>
      </w:pPr>
      <w:r w:rsidRPr="000740D2">
        <w:rPr>
          <w:rFonts w:ascii="Arial" w:hAnsi="Arial" w:cs="Arial"/>
          <w:noProof/>
          <w:sz w:val="24"/>
          <w:szCs w:val="24"/>
        </w:rPr>
        <w:drawing>
          <wp:inline distT="0" distB="0" distL="0" distR="0" wp14:anchorId="579EA0F2" wp14:editId="05754185">
            <wp:extent cx="4746393" cy="3817398"/>
            <wp:effectExtent l="0" t="0" r="0" b="0"/>
            <wp:docPr id="3" name="Picture 3" descr="Mintzberg's Model of Organizational Structure - MBA Knowledge 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intzberg's Model of Organizational Structure - MBA Knowledge Bas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48650" cy="3819213"/>
                    </a:xfrm>
                    <a:prstGeom prst="rect">
                      <a:avLst/>
                    </a:prstGeom>
                    <a:noFill/>
                    <a:ln>
                      <a:noFill/>
                    </a:ln>
                  </pic:spPr>
                </pic:pic>
              </a:graphicData>
            </a:graphic>
          </wp:inline>
        </w:drawing>
      </w:r>
    </w:p>
    <w:p w14:paraId="26B98644" w14:textId="7F091724" w:rsidR="00977A21" w:rsidRPr="000740D2" w:rsidRDefault="00977A21" w:rsidP="000740D2">
      <w:pPr>
        <w:spacing w:line="480" w:lineRule="auto"/>
        <w:jc w:val="center"/>
        <w:rPr>
          <w:rFonts w:ascii="Arial" w:hAnsi="Arial" w:cs="Arial"/>
          <w:sz w:val="24"/>
          <w:szCs w:val="24"/>
        </w:rPr>
      </w:pPr>
      <w:r w:rsidRPr="000740D2">
        <w:rPr>
          <w:rFonts w:ascii="Arial" w:hAnsi="Arial" w:cs="Arial"/>
          <w:sz w:val="24"/>
          <w:szCs w:val="24"/>
        </w:rPr>
        <w:t xml:space="preserve">Source: </w:t>
      </w:r>
      <w:r w:rsidR="00247BA3" w:rsidRPr="000740D2">
        <w:rPr>
          <w:rFonts w:ascii="Arial" w:hAnsi="Arial" w:cs="Arial"/>
          <w:sz w:val="24"/>
          <w:szCs w:val="24"/>
        </w:rPr>
        <w:t>(Mintzberg, 2011).</w:t>
      </w:r>
    </w:p>
    <w:p w14:paraId="3C536B35" w14:textId="68AA88CD" w:rsidR="000C3792" w:rsidRPr="000740D2" w:rsidRDefault="00977A21" w:rsidP="000740D2">
      <w:pPr>
        <w:spacing w:line="480" w:lineRule="auto"/>
        <w:jc w:val="both"/>
        <w:rPr>
          <w:rFonts w:ascii="Arial" w:hAnsi="Arial" w:cs="Arial"/>
          <w:sz w:val="24"/>
          <w:szCs w:val="24"/>
        </w:rPr>
      </w:pPr>
      <w:r w:rsidRPr="000740D2">
        <w:rPr>
          <w:rFonts w:ascii="Arial" w:hAnsi="Arial" w:cs="Arial"/>
          <w:i/>
          <w:iCs/>
          <w:sz w:val="24"/>
          <w:szCs w:val="24"/>
          <w:u w:val="single"/>
        </w:rPr>
        <w:t>Technostructure</w:t>
      </w:r>
      <w:r w:rsidR="000C3792" w:rsidRPr="000740D2">
        <w:rPr>
          <w:rFonts w:ascii="Arial" w:hAnsi="Arial" w:cs="Arial"/>
          <w:i/>
          <w:iCs/>
          <w:sz w:val="24"/>
          <w:szCs w:val="24"/>
          <w:u w:val="single"/>
        </w:rPr>
        <w:t>:</w:t>
      </w:r>
      <w:r w:rsidR="000C3792" w:rsidRPr="000740D2">
        <w:rPr>
          <w:rFonts w:ascii="Arial" w:hAnsi="Arial" w:cs="Arial"/>
          <w:sz w:val="24"/>
          <w:szCs w:val="24"/>
        </w:rPr>
        <w:t xml:space="preserve"> Similarly, Hilton is trying to cope with the fluctuating environments and clientele demands by diversifying the number of brands. This involves establishing new brands targeting specific consumer niches including </w:t>
      </w:r>
      <w:r w:rsidR="000342DF" w:rsidRPr="000740D2">
        <w:rPr>
          <w:rFonts w:ascii="Arial" w:hAnsi="Arial" w:cs="Arial"/>
          <w:sz w:val="24"/>
          <w:szCs w:val="24"/>
        </w:rPr>
        <w:t>the</w:t>
      </w:r>
      <w:r w:rsidR="000C3792" w:rsidRPr="000740D2">
        <w:rPr>
          <w:rFonts w:ascii="Arial" w:hAnsi="Arial" w:cs="Arial"/>
          <w:sz w:val="24"/>
          <w:szCs w:val="24"/>
        </w:rPr>
        <w:t xml:space="preserve"> luxury, style, and select-service and upscale, predominately extended-stay hotels</w:t>
      </w:r>
      <w:r w:rsidR="00324EF0" w:rsidRPr="000740D2">
        <w:rPr>
          <w:rFonts w:ascii="Arial" w:hAnsi="Arial" w:cs="Arial"/>
          <w:sz w:val="24"/>
          <w:szCs w:val="24"/>
        </w:rPr>
        <w:t xml:space="preserve"> (Boddy, 2014)</w:t>
      </w:r>
      <w:r w:rsidR="000C3792" w:rsidRPr="000740D2">
        <w:rPr>
          <w:rFonts w:ascii="Arial" w:hAnsi="Arial" w:cs="Arial"/>
          <w:sz w:val="24"/>
          <w:szCs w:val="24"/>
        </w:rPr>
        <w:t xml:space="preserve">. It shows that Hilton is </w:t>
      </w:r>
      <w:r w:rsidR="000C3792" w:rsidRPr="000740D2">
        <w:rPr>
          <w:rFonts w:ascii="Arial" w:hAnsi="Arial" w:cs="Arial"/>
          <w:sz w:val="24"/>
          <w:szCs w:val="24"/>
        </w:rPr>
        <w:lastRenderedPageBreak/>
        <w:t>still able to stay relevant in the hospitality market and be able to accommodate the ever-evolving needs of travellers around the world.</w:t>
      </w:r>
    </w:p>
    <w:p w14:paraId="5149805D" w14:textId="4151A622" w:rsidR="000C3792" w:rsidRPr="000740D2" w:rsidRDefault="000C3792" w:rsidP="000740D2">
      <w:pPr>
        <w:spacing w:line="480" w:lineRule="auto"/>
        <w:jc w:val="both"/>
        <w:rPr>
          <w:rFonts w:ascii="Arial" w:hAnsi="Arial" w:cs="Arial"/>
          <w:sz w:val="24"/>
          <w:szCs w:val="24"/>
        </w:rPr>
      </w:pPr>
      <w:r w:rsidRPr="000740D2">
        <w:rPr>
          <w:rFonts w:ascii="Arial" w:hAnsi="Arial" w:cs="Arial"/>
          <w:i/>
          <w:iCs/>
          <w:sz w:val="24"/>
          <w:szCs w:val="24"/>
          <w:u w:val="single"/>
        </w:rPr>
        <w:t>Strategic Apex:</w:t>
      </w:r>
      <w:r w:rsidRPr="000740D2">
        <w:rPr>
          <w:rFonts w:ascii="Arial" w:hAnsi="Arial" w:cs="Arial"/>
          <w:sz w:val="24"/>
          <w:szCs w:val="24"/>
        </w:rPr>
        <w:t xml:space="preserve"> At the strategic apex of Hilton, the firm </w:t>
      </w:r>
      <w:r w:rsidR="00247BA3" w:rsidRPr="000740D2">
        <w:rPr>
          <w:rFonts w:ascii="Arial" w:hAnsi="Arial" w:cs="Arial"/>
          <w:sz w:val="24"/>
          <w:szCs w:val="24"/>
        </w:rPr>
        <w:t>modified</w:t>
      </w:r>
      <w:r w:rsidRPr="000740D2">
        <w:rPr>
          <w:rFonts w:ascii="Arial" w:hAnsi="Arial" w:cs="Arial"/>
          <w:sz w:val="24"/>
          <w:szCs w:val="24"/>
        </w:rPr>
        <w:t xml:space="preserve"> its leadership framework with the objective of improving its sources of </w:t>
      </w:r>
      <w:r w:rsidR="001076F4" w:rsidRPr="000740D2">
        <w:rPr>
          <w:rFonts w:ascii="Arial" w:hAnsi="Arial" w:cs="Arial"/>
          <w:sz w:val="24"/>
          <w:szCs w:val="24"/>
        </w:rPr>
        <w:t>decision-making</w:t>
      </w:r>
      <w:r w:rsidRPr="000740D2">
        <w:rPr>
          <w:rFonts w:ascii="Arial" w:hAnsi="Arial" w:cs="Arial"/>
          <w:sz w:val="24"/>
          <w:szCs w:val="24"/>
        </w:rPr>
        <w:t xml:space="preserve"> and strategic coherence</w:t>
      </w:r>
      <w:r w:rsidR="001076F4" w:rsidRPr="000740D2">
        <w:rPr>
          <w:rFonts w:ascii="Arial" w:hAnsi="Arial" w:cs="Arial"/>
          <w:sz w:val="24"/>
          <w:szCs w:val="24"/>
        </w:rPr>
        <w:t xml:space="preserve"> (Rollinson, 2008)</w:t>
      </w:r>
      <w:r w:rsidRPr="000740D2">
        <w:rPr>
          <w:rFonts w:ascii="Arial" w:hAnsi="Arial" w:cs="Arial"/>
          <w:sz w:val="24"/>
          <w:szCs w:val="24"/>
        </w:rPr>
        <w:t>. This entails the decentralization of some decisions and giving the regional directors and divisional directors the autonomy to act on local situations to adapt to local conditions.</w:t>
      </w:r>
    </w:p>
    <w:p w14:paraId="03E870EE" w14:textId="382BC8AB" w:rsidR="000C3792" w:rsidRPr="000740D2" w:rsidRDefault="000C3792" w:rsidP="000740D2">
      <w:pPr>
        <w:spacing w:line="480" w:lineRule="auto"/>
        <w:jc w:val="both"/>
        <w:rPr>
          <w:rFonts w:ascii="Arial" w:hAnsi="Arial" w:cs="Arial"/>
          <w:sz w:val="24"/>
          <w:szCs w:val="24"/>
        </w:rPr>
      </w:pPr>
      <w:r w:rsidRPr="000740D2">
        <w:rPr>
          <w:rFonts w:ascii="Arial" w:hAnsi="Arial" w:cs="Arial"/>
          <w:i/>
          <w:iCs/>
          <w:sz w:val="24"/>
          <w:szCs w:val="24"/>
          <w:u w:val="single"/>
        </w:rPr>
        <w:t>Operating Core:</w:t>
      </w:r>
      <w:r w:rsidRPr="000740D2">
        <w:rPr>
          <w:rFonts w:ascii="Arial" w:hAnsi="Arial" w:cs="Arial"/>
          <w:sz w:val="24"/>
          <w:szCs w:val="24"/>
        </w:rPr>
        <w:t xml:space="preserve"> In the operating core, Hilton Still vies at optimizing the operations and providing services. This relates to the adoption of advanced technologies that can cut on costs and time; improve guest satisfaction, and the overall provision of services in its chain of hotels around the </w:t>
      </w:r>
      <w:r w:rsidR="007F34CD" w:rsidRPr="000740D2">
        <w:rPr>
          <w:rFonts w:ascii="Arial" w:hAnsi="Arial" w:cs="Arial"/>
          <w:sz w:val="24"/>
          <w:szCs w:val="24"/>
        </w:rPr>
        <w:t>globe.</w:t>
      </w:r>
    </w:p>
    <w:p w14:paraId="664D5B85" w14:textId="132699AA" w:rsidR="000C3792" w:rsidRPr="000740D2" w:rsidRDefault="000C3792" w:rsidP="000740D2">
      <w:pPr>
        <w:spacing w:line="480" w:lineRule="auto"/>
        <w:jc w:val="both"/>
        <w:rPr>
          <w:rFonts w:ascii="Arial" w:hAnsi="Arial" w:cs="Arial"/>
          <w:sz w:val="24"/>
          <w:szCs w:val="24"/>
        </w:rPr>
      </w:pPr>
      <w:r w:rsidRPr="000740D2">
        <w:rPr>
          <w:rFonts w:ascii="Arial" w:hAnsi="Arial" w:cs="Arial"/>
          <w:i/>
          <w:iCs/>
          <w:sz w:val="24"/>
          <w:szCs w:val="24"/>
          <w:u w:val="single"/>
        </w:rPr>
        <w:t>Support Staff:</w:t>
      </w:r>
      <w:r w:rsidRPr="000740D2">
        <w:rPr>
          <w:rFonts w:ascii="Arial" w:hAnsi="Arial" w:cs="Arial"/>
          <w:sz w:val="24"/>
          <w:szCs w:val="24"/>
        </w:rPr>
        <w:t xml:space="preserve"> Now let me explain one of the strategies that Hilton is currently implementing; one of the critical strategic organizational operational changes is support staff restructuring to enhance productivity and economies of scale</w:t>
      </w:r>
      <w:r w:rsidR="004F33F6" w:rsidRPr="000740D2">
        <w:rPr>
          <w:rFonts w:ascii="Arial" w:hAnsi="Arial" w:cs="Arial"/>
          <w:sz w:val="24"/>
          <w:szCs w:val="24"/>
        </w:rPr>
        <w:t xml:space="preserve"> (Peeters, Jan De Jonge and Taris, 2014)</w:t>
      </w:r>
      <w:r w:rsidRPr="000740D2">
        <w:rPr>
          <w:rFonts w:ascii="Arial" w:hAnsi="Arial" w:cs="Arial"/>
          <w:sz w:val="24"/>
          <w:szCs w:val="24"/>
        </w:rPr>
        <w:t>. Also, focusing on undertaking some administrative and logistical service activities in a more centrali</w:t>
      </w:r>
      <w:r w:rsidR="00670E08">
        <w:rPr>
          <w:rFonts w:ascii="Arial" w:hAnsi="Arial" w:cs="Arial"/>
          <w:sz w:val="24"/>
          <w:szCs w:val="24"/>
        </w:rPr>
        <w:t>s</w:t>
      </w:r>
      <w:r w:rsidRPr="000740D2">
        <w:rPr>
          <w:rFonts w:ascii="Arial" w:hAnsi="Arial" w:cs="Arial"/>
          <w:sz w:val="24"/>
          <w:szCs w:val="24"/>
        </w:rPr>
        <w:t xml:space="preserve">ed manner </w:t>
      </w:r>
      <w:r w:rsidR="00542130" w:rsidRPr="000740D2">
        <w:rPr>
          <w:rFonts w:ascii="Arial" w:hAnsi="Arial" w:cs="Arial"/>
          <w:sz w:val="24"/>
          <w:szCs w:val="24"/>
        </w:rPr>
        <w:t>to</w:t>
      </w:r>
      <w:r w:rsidRPr="000740D2">
        <w:rPr>
          <w:rFonts w:ascii="Arial" w:hAnsi="Arial" w:cs="Arial"/>
          <w:sz w:val="24"/>
          <w:szCs w:val="24"/>
        </w:rPr>
        <w:t xml:space="preserve"> realize synergy effects and to support the brands and regions more efficiently.</w:t>
      </w:r>
    </w:p>
    <w:p w14:paraId="0BB87BF4" w14:textId="021E701D" w:rsidR="009664A1" w:rsidRPr="000740D2" w:rsidRDefault="000C3792" w:rsidP="000740D2">
      <w:pPr>
        <w:spacing w:line="480" w:lineRule="auto"/>
        <w:jc w:val="both"/>
        <w:rPr>
          <w:rFonts w:ascii="Arial" w:hAnsi="Arial" w:cs="Arial"/>
          <w:sz w:val="24"/>
          <w:szCs w:val="24"/>
        </w:rPr>
      </w:pPr>
      <w:r w:rsidRPr="000740D2">
        <w:rPr>
          <w:rFonts w:ascii="Arial" w:hAnsi="Arial" w:cs="Arial"/>
          <w:i/>
          <w:iCs/>
          <w:sz w:val="24"/>
          <w:szCs w:val="24"/>
          <w:u w:val="single"/>
        </w:rPr>
        <w:t>Middle</w:t>
      </w:r>
      <w:r w:rsidR="009664A1">
        <w:rPr>
          <w:rFonts w:ascii="Arial" w:hAnsi="Arial" w:cs="Arial"/>
          <w:i/>
          <w:iCs/>
          <w:sz w:val="24"/>
          <w:szCs w:val="24"/>
          <w:u w:val="single"/>
        </w:rPr>
        <w:t xml:space="preserve"> </w:t>
      </w:r>
      <w:r w:rsidRPr="000740D2">
        <w:rPr>
          <w:rFonts w:ascii="Arial" w:hAnsi="Arial" w:cs="Arial"/>
          <w:i/>
          <w:iCs/>
          <w:sz w:val="24"/>
          <w:szCs w:val="24"/>
          <w:u w:val="single"/>
        </w:rPr>
        <w:t>Line:</w:t>
      </w:r>
      <w:r w:rsidRPr="000740D2">
        <w:rPr>
          <w:rFonts w:ascii="Arial" w:hAnsi="Arial" w:cs="Arial"/>
          <w:sz w:val="24"/>
          <w:szCs w:val="24"/>
        </w:rPr>
        <w:t xml:space="preserve"> Hilton </w:t>
      </w:r>
      <w:r w:rsidR="000342DF" w:rsidRPr="000740D2">
        <w:rPr>
          <w:rFonts w:ascii="Arial" w:hAnsi="Arial" w:cs="Arial"/>
          <w:sz w:val="24"/>
          <w:szCs w:val="24"/>
        </w:rPr>
        <w:t>must</w:t>
      </w:r>
      <w:r w:rsidRPr="000740D2">
        <w:rPr>
          <w:rFonts w:ascii="Arial" w:hAnsi="Arial" w:cs="Arial"/>
          <w:sz w:val="24"/>
          <w:szCs w:val="24"/>
        </w:rPr>
        <w:t xml:space="preserve"> enhance middle management because there are communication and coordination issues between the corporate-level and the operational-level employees. This </w:t>
      </w:r>
      <w:r w:rsidR="00472509" w:rsidRPr="000740D2">
        <w:rPr>
          <w:rFonts w:ascii="Arial" w:hAnsi="Arial" w:cs="Arial"/>
          <w:sz w:val="24"/>
          <w:szCs w:val="24"/>
        </w:rPr>
        <w:t>ensures</w:t>
      </w:r>
      <w:r w:rsidRPr="000740D2">
        <w:rPr>
          <w:rFonts w:ascii="Arial" w:hAnsi="Arial" w:cs="Arial"/>
          <w:sz w:val="24"/>
          <w:szCs w:val="24"/>
        </w:rPr>
        <w:t xml:space="preserve"> that strategic directions are well communicated and can easily </w:t>
      </w:r>
      <w:r w:rsidR="00472509" w:rsidRPr="000740D2">
        <w:rPr>
          <w:rFonts w:ascii="Arial" w:hAnsi="Arial" w:cs="Arial"/>
          <w:sz w:val="24"/>
          <w:szCs w:val="24"/>
        </w:rPr>
        <w:t>channel</w:t>
      </w:r>
      <w:r w:rsidRPr="000740D2">
        <w:rPr>
          <w:rFonts w:ascii="Arial" w:hAnsi="Arial" w:cs="Arial"/>
          <w:sz w:val="24"/>
          <w:szCs w:val="24"/>
        </w:rPr>
        <w:t xml:space="preserve"> </w:t>
      </w:r>
      <w:r w:rsidR="00472509" w:rsidRPr="000740D2">
        <w:rPr>
          <w:rFonts w:ascii="Arial" w:hAnsi="Arial" w:cs="Arial"/>
          <w:sz w:val="24"/>
          <w:szCs w:val="24"/>
        </w:rPr>
        <w:t>to</w:t>
      </w:r>
      <w:r w:rsidRPr="000740D2">
        <w:rPr>
          <w:rFonts w:ascii="Arial" w:hAnsi="Arial" w:cs="Arial"/>
          <w:sz w:val="24"/>
          <w:szCs w:val="24"/>
        </w:rPr>
        <w:t xml:space="preserve"> the lower end of the organization</w:t>
      </w:r>
      <w:r w:rsidR="005D3C0D" w:rsidRPr="000740D2">
        <w:rPr>
          <w:rFonts w:ascii="Arial" w:hAnsi="Arial" w:cs="Arial"/>
          <w:sz w:val="24"/>
          <w:szCs w:val="24"/>
        </w:rPr>
        <w:t xml:space="preserve"> (Eisenhardt, 2020)</w:t>
      </w:r>
      <w:r w:rsidRPr="000740D2">
        <w:rPr>
          <w:rFonts w:ascii="Arial" w:hAnsi="Arial" w:cs="Arial"/>
          <w:sz w:val="24"/>
          <w:szCs w:val="24"/>
        </w:rPr>
        <w:t>.</w:t>
      </w:r>
    </w:p>
    <w:p w14:paraId="6E518DDC" w14:textId="555689EC" w:rsidR="00472509" w:rsidRPr="000740D2" w:rsidRDefault="00F97881" w:rsidP="000740D2">
      <w:pPr>
        <w:pStyle w:val="Heading1"/>
        <w:spacing w:line="480" w:lineRule="auto"/>
        <w:rPr>
          <w:rFonts w:ascii="Arial" w:hAnsi="Arial" w:cs="Arial"/>
          <w:sz w:val="24"/>
          <w:szCs w:val="24"/>
        </w:rPr>
      </w:pPr>
      <w:bookmarkStart w:id="8" w:name="_Toc167267702"/>
      <w:r w:rsidRPr="000740D2">
        <w:rPr>
          <w:rFonts w:ascii="Arial" w:hAnsi="Arial" w:cs="Arial"/>
          <w:sz w:val="24"/>
          <w:szCs w:val="24"/>
        </w:rPr>
        <w:lastRenderedPageBreak/>
        <w:t>Evaluate the hotel group business performance and strategic direction through SWOT Analysis</w:t>
      </w:r>
      <w:bookmarkEnd w:id="8"/>
      <w:r w:rsidRPr="000740D2">
        <w:rPr>
          <w:rFonts w:ascii="Arial" w:hAnsi="Arial" w:cs="Arial"/>
          <w:sz w:val="24"/>
          <w:szCs w:val="24"/>
        </w:rPr>
        <w:t xml:space="preserve"> </w:t>
      </w:r>
    </w:p>
    <w:p w14:paraId="3C56B2CE" w14:textId="6BDED2E3" w:rsidR="00F74597" w:rsidRPr="000740D2" w:rsidRDefault="00F74597" w:rsidP="000740D2">
      <w:pPr>
        <w:spacing w:line="480" w:lineRule="auto"/>
        <w:jc w:val="both"/>
        <w:rPr>
          <w:rFonts w:ascii="Arial" w:hAnsi="Arial" w:cs="Arial"/>
          <w:sz w:val="24"/>
          <w:szCs w:val="24"/>
        </w:rPr>
      </w:pPr>
      <w:r w:rsidRPr="000740D2">
        <w:rPr>
          <w:rFonts w:ascii="Arial" w:hAnsi="Arial" w:cs="Arial"/>
          <w:sz w:val="24"/>
          <w:szCs w:val="24"/>
        </w:rPr>
        <w:t>The Hilton Hotel Group continues to be a dominant player in the global hospitality industry, leveraging its strong brand presence, extensive international network, and commitment to service excellence. A SWOT analysis provides insight into the company's current business performance and strategic direction.</w:t>
      </w:r>
    </w:p>
    <w:p w14:paraId="5E4D30EB" w14:textId="6C5A3ED9" w:rsidR="00B22931" w:rsidRPr="000740D2" w:rsidRDefault="00B22931" w:rsidP="000740D2">
      <w:pPr>
        <w:spacing w:line="480" w:lineRule="auto"/>
        <w:jc w:val="both"/>
        <w:rPr>
          <w:rFonts w:ascii="Arial" w:hAnsi="Arial" w:cs="Arial"/>
          <w:sz w:val="24"/>
          <w:szCs w:val="24"/>
        </w:rPr>
      </w:pPr>
      <w:r w:rsidRPr="000740D2">
        <w:rPr>
          <w:rFonts w:ascii="Arial" w:hAnsi="Arial" w:cs="Arial"/>
          <w:noProof/>
          <w:sz w:val="24"/>
          <w:szCs w:val="24"/>
        </w:rPr>
        <w:drawing>
          <wp:inline distT="0" distB="0" distL="0" distR="0" wp14:anchorId="3C350C79" wp14:editId="5909E9C6">
            <wp:extent cx="5943600" cy="3340100"/>
            <wp:effectExtent l="0" t="0" r="0" b="0"/>
            <wp:docPr id="4" name="Picture 4" descr="Important Questions to Ask in Your SWOT Analysis | S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portant Questions to Ask in Your SWOT Analysis | SCO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5D29F694" w14:textId="074E65A2" w:rsidR="00B22931" w:rsidRPr="000740D2" w:rsidRDefault="00B22931" w:rsidP="000740D2">
      <w:pPr>
        <w:spacing w:line="480" w:lineRule="auto"/>
        <w:jc w:val="center"/>
        <w:rPr>
          <w:rFonts w:ascii="Arial" w:hAnsi="Arial" w:cs="Arial"/>
          <w:sz w:val="24"/>
          <w:szCs w:val="24"/>
        </w:rPr>
      </w:pPr>
      <w:r w:rsidRPr="000740D2">
        <w:rPr>
          <w:rFonts w:ascii="Arial" w:hAnsi="Arial" w:cs="Arial"/>
          <w:sz w:val="24"/>
          <w:szCs w:val="24"/>
        </w:rPr>
        <w:t>Source:</w:t>
      </w:r>
      <w:r w:rsidR="000A13FC" w:rsidRPr="000740D2">
        <w:rPr>
          <w:rFonts w:ascii="Arial" w:hAnsi="Arial" w:cs="Arial"/>
          <w:sz w:val="24"/>
          <w:szCs w:val="24"/>
        </w:rPr>
        <w:t xml:space="preserve"> (Pahl and Richter, 2018).</w:t>
      </w:r>
    </w:p>
    <w:p w14:paraId="25EC7E94" w14:textId="59BD7648" w:rsidR="00F74597" w:rsidRPr="000740D2" w:rsidRDefault="00F74597" w:rsidP="000740D2">
      <w:pPr>
        <w:spacing w:line="480" w:lineRule="auto"/>
        <w:jc w:val="both"/>
        <w:rPr>
          <w:rFonts w:ascii="Arial" w:hAnsi="Arial" w:cs="Arial"/>
          <w:sz w:val="24"/>
          <w:szCs w:val="24"/>
        </w:rPr>
      </w:pPr>
      <w:r w:rsidRPr="000740D2">
        <w:rPr>
          <w:rFonts w:ascii="Arial" w:hAnsi="Arial" w:cs="Arial"/>
          <w:i/>
          <w:iCs/>
          <w:sz w:val="24"/>
          <w:szCs w:val="24"/>
          <w:u w:val="single"/>
        </w:rPr>
        <w:t>Strengths:</w:t>
      </w:r>
      <w:r w:rsidRPr="000740D2">
        <w:rPr>
          <w:rFonts w:ascii="Arial" w:hAnsi="Arial" w:cs="Arial"/>
          <w:sz w:val="24"/>
          <w:szCs w:val="24"/>
        </w:rPr>
        <w:t xml:space="preserve"> Hilton's global presence is a significant strength, operating over 6,300 hotels across 118 countries, which enhances its brand recognition and market penetration. The company's diverse portfolio of brands, including Hilton Hotels &amp; Resorts, Waldorf Astoria, Conrad Hotels </w:t>
      </w:r>
      <w:r w:rsidR="009E0305" w:rsidRPr="000740D2">
        <w:rPr>
          <w:rFonts w:ascii="Arial" w:hAnsi="Arial" w:cs="Arial"/>
          <w:sz w:val="24"/>
          <w:szCs w:val="24"/>
        </w:rPr>
        <w:t>and</w:t>
      </w:r>
      <w:r w:rsidRPr="000740D2">
        <w:rPr>
          <w:rFonts w:ascii="Arial" w:hAnsi="Arial" w:cs="Arial"/>
          <w:sz w:val="24"/>
          <w:szCs w:val="24"/>
        </w:rPr>
        <w:t xml:space="preserve"> Resorts, and Hampton by Hilton, caters to various market segments, from luxury to budget-conscious travellers. Hilton's loyalty program, is one of the most extensive in the industry, fostering customer retention and repeat business. </w:t>
      </w:r>
    </w:p>
    <w:p w14:paraId="6BCECFF6" w14:textId="1D02324E" w:rsidR="00F74597" w:rsidRPr="000740D2" w:rsidRDefault="00F74597" w:rsidP="000740D2">
      <w:pPr>
        <w:spacing w:line="480" w:lineRule="auto"/>
        <w:jc w:val="both"/>
        <w:rPr>
          <w:rFonts w:ascii="Arial" w:hAnsi="Arial" w:cs="Arial"/>
          <w:sz w:val="24"/>
          <w:szCs w:val="24"/>
        </w:rPr>
      </w:pPr>
      <w:r w:rsidRPr="000740D2">
        <w:rPr>
          <w:rFonts w:ascii="Arial" w:hAnsi="Arial" w:cs="Arial"/>
          <w:i/>
          <w:iCs/>
          <w:sz w:val="24"/>
          <w:szCs w:val="24"/>
          <w:u w:val="single"/>
        </w:rPr>
        <w:lastRenderedPageBreak/>
        <w:t>Weaknesses:</w:t>
      </w:r>
      <w:r w:rsidRPr="000740D2">
        <w:rPr>
          <w:rFonts w:ascii="Arial" w:hAnsi="Arial" w:cs="Arial"/>
          <w:sz w:val="24"/>
          <w:szCs w:val="24"/>
        </w:rPr>
        <w:t xml:space="preserve"> Despite its strong brand presence, Hilton faces challenges related to the dependence on franchise and management contracts, which can sometimes limit control over service quality and consistency</w:t>
      </w:r>
      <w:r w:rsidR="007F34CD" w:rsidRPr="000740D2">
        <w:rPr>
          <w:rFonts w:ascii="Arial" w:hAnsi="Arial" w:cs="Arial"/>
          <w:sz w:val="24"/>
          <w:szCs w:val="24"/>
        </w:rPr>
        <w:t xml:space="preserve"> (</w:t>
      </w:r>
      <w:proofErr w:type="spellStart"/>
      <w:r w:rsidR="007F34CD" w:rsidRPr="000740D2">
        <w:rPr>
          <w:rFonts w:ascii="Arial" w:hAnsi="Arial" w:cs="Arial"/>
          <w:sz w:val="24"/>
          <w:szCs w:val="24"/>
        </w:rPr>
        <w:t>Senyucel</w:t>
      </w:r>
      <w:proofErr w:type="spellEnd"/>
      <w:r w:rsidR="007F34CD" w:rsidRPr="000740D2">
        <w:rPr>
          <w:rFonts w:ascii="Arial" w:hAnsi="Arial" w:cs="Arial"/>
          <w:sz w:val="24"/>
          <w:szCs w:val="24"/>
        </w:rPr>
        <w:t>, 2019)</w:t>
      </w:r>
      <w:r w:rsidRPr="000740D2">
        <w:rPr>
          <w:rFonts w:ascii="Arial" w:hAnsi="Arial" w:cs="Arial"/>
          <w:sz w:val="24"/>
          <w:szCs w:val="24"/>
        </w:rPr>
        <w:t>. High fixed costs associated with maintaining and upgrading its extensive portfolio of hotels can also pose a financial strain, particularly during economic downturns or periods of low demand.</w:t>
      </w:r>
    </w:p>
    <w:p w14:paraId="377DC6BE" w14:textId="469C6882" w:rsidR="00F74597" w:rsidRPr="000740D2" w:rsidRDefault="00F74597" w:rsidP="000740D2">
      <w:pPr>
        <w:spacing w:line="480" w:lineRule="auto"/>
        <w:jc w:val="both"/>
        <w:rPr>
          <w:rFonts w:ascii="Arial" w:hAnsi="Arial" w:cs="Arial"/>
          <w:sz w:val="24"/>
          <w:szCs w:val="24"/>
        </w:rPr>
      </w:pPr>
      <w:r w:rsidRPr="000740D2">
        <w:rPr>
          <w:rFonts w:ascii="Arial" w:hAnsi="Arial" w:cs="Arial"/>
          <w:i/>
          <w:iCs/>
          <w:sz w:val="24"/>
          <w:szCs w:val="24"/>
          <w:u w:val="single"/>
        </w:rPr>
        <w:t>Opportunities:</w:t>
      </w:r>
      <w:r w:rsidRPr="000740D2">
        <w:rPr>
          <w:rFonts w:ascii="Arial" w:hAnsi="Arial" w:cs="Arial"/>
          <w:sz w:val="24"/>
          <w:szCs w:val="24"/>
        </w:rPr>
        <w:t xml:space="preserve"> Hilton has opportunities to expand further into emerging markets in Asia, Latin America, and Africa, where the demand for hospitality services is growing rapidly. The rise of the digital economy presents opportunities to enhance guest experiences through personalized services and digital innovation. Additionally, increasing consumer awareness and demand for sustainable travel practices provide opportunities for Hilton to further develop its sustainability initiatives and attract environmentally conscious guests.</w:t>
      </w:r>
    </w:p>
    <w:p w14:paraId="5E4CC296" w14:textId="61E5D1A4" w:rsidR="0021030A" w:rsidRPr="000740D2" w:rsidRDefault="00F74597" w:rsidP="000740D2">
      <w:pPr>
        <w:spacing w:line="480" w:lineRule="auto"/>
        <w:jc w:val="both"/>
        <w:rPr>
          <w:rFonts w:ascii="Arial" w:hAnsi="Arial" w:cs="Arial"/>
          <w:sz w:val="24"/>
          <w:szCs w:val="24"/>
        </w:rPr>
      </w:pPr>
      <w:r w:rsidRPr="000740D2">
        <w:rPr>
          <w:rFonts w:ascii="Arial" w:hAnsi="Arial" w:cs="Arial"/>
          <w:i/>
          <w:iCs/>
          <w:sz w:val="24"/>
          <w:szCs w:val="24"/>
          <w:u w:val="single"/>
        </w:rPr>
        <w:t>Threats:</w:t>
      </w:r>
      <w:r w:rsidRPr="000740D2">
        <w:rPr>
          <w:rFonts w:ascii="Arial" w:hAnsi="Arial" w:cs="Arial"/>
          <w:sz w:val="24"/>
          <w:szCs w:val="24"/>
        </w:rPr>
        <w:t xml:space="preserve"> </w:t>
      </w:r>
      <w:r w:rsidR="002B3D21" w:rsidRPr="000740D2">
        <w:rPr>
          <w:rFonts w:ascii="Arial" w:hAnsi="Arial" w:cs="Arial"/>
          <w:sz w:val="24"/>
          <w:szCs w:val="24"/>
        </w:rPr>
        <w:t xml:space="preserve">The factors prevalent in its operation include economic risks in the sense that there are key indicators that may affect the industry negatively, this includes economic downturns, geopolitical instabilities and fluctuations in currency exchange rates that affect travel internationally. Hilton faces strong threats of market share loss and reduced ability to influence room prices due to competition from global hotel franchises and upcoming online accommodation-sharing services such as Airbnb (Olander, </w:t>
      </w:r>
      <w:proofErr w:type="spellStart"/>
      <w:r w:rsidR="002B3D21" w:rsidRPr="000740D2">
        <w:rPr>
          <w:rFonts w:ascii="Arial" w:hAnsi="Arial" w:cs="Arial"/>
          <w:sz w:val="24"/>
          <w:szCs w:val="24"/>
        </w:rPr>
        <w:t>Hurmelinna</w:t>
      </w:r>
      <w:proofErr w:type="spellEnd"/>
      <w:r w:rsidR="002B3D21" w:rsidRPr="000740D2">
        <w:rPr>
          <w:rFonts w:ascii="Arial" w:hAnsi="Arial" w:cs="Arial"/>
          <w:sz w:val="24"/>
          <w:szCs w:val="24"/>
        </w:rPr>
        <w:t xml:space="preserve">-Laukkanen and Heilmann, 2015). </w:t>
      </w:r>
    </w:p>
    <w:p w14:paraId="2BFBE0FD" w14:textId="78F30E8B" w:rsidR="0021030A" w:rsidRPr="000740D2" w:rsidRDefault="0021030A" w:rsidP="000740D2">
      <w:pPr>
        <w:spacing w:line="480" w:lineRule="auto"/>
        <w:jc w:val="both"/>
        <w:rPr>
          <w:rFonts w:ascii="Arial" w:hAnsi="Arial" w:cs="Arial"/>
          <w:sz w:val="24"/>
          <w:szCs w:val="24"/>
        </w:rPr>
      </w:pPr>
    </w:p>
    <w:p w14:paraId="1F81D306" w14:textId="52894FA4" w:rsidR="0021030A" w:rsidRPr="000740D2" w:rsidRDefault="0021030A" w:rsidP="000740D2">
      <w:pPr>
        <w:spacing w:line="480" w:lineRule="auto"/>
        <w:jc w:val="both"/>
        <w:rPr>
          <w:rFonts w:ascii="Arial" w:hAnsi="Arial" w:cs="Arial"/>
          <w:sz w:val="24"/>
          <w:szCs w:val="24"/>
        </w:rPr>
      </w:pPr>
    </w:p>
    <w:p w14:paraId="1F3774C3" w14:textId="2D8731A9" w:rsidR="00611DCD" w:rsidRPr="000740D2" w:rsidRDefault="00611DCD" w:rsidP="000740D2">
      <w:pPr>
        <w:spacing w:line="480" w:lineRule="auto"/>
        <w:jc w:val="both"/>
        <w:rPr>
          <w:rFonts w:ascii="Arial" w:hAnsi="Arial" w:cs="Arial"/>
          <w:sz w:val="24"/>
          <w:szCs w:val="24"/>
        </w:rPr>
      </w:pPr>
    </w:p>
    <w:p w14:paraId="3E50EA2C" w14:textId="5DAF540C" w:rsidR="008A5BA7" w:rsidRPr="000740D2" w:rsidRDefault="00D543F8" w:rsidP="000740D2">
      <w:pPr>
        <w:pStyle w:val="Heading1"/>
        <w:spacing w:line="480" w:lineRule="auto"/>
        <w:rPr>
          <w:rFonts w:ascii="Arial" w:hAnsi="Arial" w:cs="Arial"/>
          <w:sz w:val="24"/>
          <w:szCs w:val="24"/>
        </w:rPr>
      </w:pPr>
      <w:bookmarkStart w:id="9" w:name="_Toc167267703"/>
      <w:r w:rsidRPr="000740D2">
        <w:rPr>
          <w:rFonts w:ascii="Arial" w:hAnsi="Arial" w:cs="Arial"/>
          <w:sz w:val="24"/>
          <w:szCs w:val="24"/>
        </w:rPr>
        <w:lastRenderedPageBreak/>
        <w:t>Conclusion</w:t>
      </w:r>
      <w:bookmarkEnd w:id="9"/>
      <w:r w:rsidRPr="000740D2">
        <w:rPr>
          <w:rFonts w:ascii="Arial" w:hAnsi="Arial" w:cs="Arial"/>
          <w:sz w:val="24"/>
          <w:szCs w:val="24"/>
        </w:rPr>
        <w:t xml:space="preserve"> </w:t>
      </w:r>
    </w:p>
    <w:p w14:paraId="5EBB20F0" w14:textId="1F0D2C92" w:rsidR="0021030A" w:rsidRPr="000740D2" w:rsidRDefault="00160B10" w:rsidP="000740D2">
      <w:pPr>
        <w:spacing w:line="480" w:lineRule="auto"/>
        <w:jc w:val="both"/>
        <w:rPr>
          <w:rFonts w:ascii="Arial" w:hAnsi="Arial" w:cs="Arial"/>
          <w:sz w:val="24"/>
          <w:szCs w:val="24"/>
        </w:rPr>
      </w:pPr>
      <w:r w:rsidRPr="000740D2">
        <w:rPr>
          <w:rFonts w:ascii="Arial" w:hAnsi="Arial" w:cs="Arial"/>
          <w:sz w:val="24"/>
          <w:szCs w:val="24"/>
        </w:rPr>
        <w:t>In conclusion, the Hilton Hotel group of companies is a force to reckon in the hospitality industry, thus continues to hold market dominance due to international recognition and covering all four corners of the world. This places the company in a strategic hierarchical configuration, which enhances decision-making and operational management; the assessment of Handy’s cultural models reveals that this organisation embraces the concepts of power, staff support and empowered teamwork. The largest strategic objectives are centred on elevating guests’ satisfaction, increasing brand recognition, and integrating environmental responsibility programs. There are several threats present in the current market: economic instabilities, intense competition, and others; however, Hilton has all the prerequisites for experiencing new opportunities and building an even stronger tradition of successful hotel business.</w:t>
      </w:r>
    </w:p>
    <w:p w14:paraId="2605010E" w14:textId="29064EBA" w:rsidR="0021030A" w:rsidRPr="000740D2" w:rsidRDefault="0021030A" w:rsidP="000740D2">
      <w:pPr>
        <w:spacing w:line="480" w:lineRule="auto"/>
        <w:jc w:val="both"/>
        <w:rPr>
          <w:rFonts w:ascii="Arial" w:hAnsi="Arial" w:cs="Arial"/>
          <w:sz w:val="24"/>
          <w:szCs w:val="24"/>
        </w:rPr>
      </w:pPr>
    </w:p>
    <w:p w14:paraId="72070AD6" w14:textId="1337A8B5" w:rsidR="0021030A" w:rsidRPr="000740D2" w:rsidRDefault="0021030A" w:rsidP="000740D2">
      <w:pPr>
        <w:spacing w:line="480" w:lineRule="auto"/>
        <w:jc w:val="both"/>
        <w:rPr>
          <w:rFonts w:ascii="Arial" w:hAnsi="Arial" w:cs="Arial"/>
          <w:sz w:val="24"/>
          <w:szCs w:val="24"/>
        </w:rPr>
      </w:pPr>
    </w:p>
    <w:p w14:paraId="594FF00F" w14:textId="5508AF2E" w:rsidR="0021030A" w:rsidRPr="000740D2" w:rsidRDefault="0021030A" w:rsidP="000740D2">
      <w:pPr>
        <w:spacing w:line="480" w:lineRule="auto"/>
        <w:jc w:val="both"/>
        <w:rPr>
          <w:rFonts w:ascii="Arial" w:hAnsi="Arial" w:cs="Arial"/>
          <w:sz w:val="24"/>
          <w:szCs w:val="24"/>
        </w:rPr>
      </w:pPr>
    </w:p>
    <w:p w14:paraId="49356ABA" w14:textId="214C3471" w:rsidR="0021030A" w:rsidRPr="000740D2" w:rsidRDefault="0021030A" w:rsidP="000740D2">
      <w:pPr>
        <w:spacing w:line="480" w:lineRule="auto"/>
        <w:jc w:val="both"/>
        <w:rPr>
          <w:rFonts w:ascii="Arial" w:hAnsi="Arial" w:cs="Arial"/>
          <w:sz w:val="24"/>
          <w:szCs w:val="24"/>
        </w:rPr>
      </w:pPr>
    </w:p>
    <w:p w14:paraId="0384A8D9" w14:textId="134E3F7D" w:rsidR="0021030A" w:rsidRPr="000740D2" w:rsidRDefault="0021030A" w:rsidP="000740D2">
      <w:pPr>
        <w:spacing w:line="480" w:lineRule="auto"/>
        <w:jc w:val="both"/>
        <w:rPr>
          <w:rFonts w:ascii="Arial" w:hAnsi="Arial" w:cs="Arial"/>
          <w:sz w:val="24"/>
          <w:szCs w:val="24"/>
        </w:rPr>
      </w:pPr>
    </w:p>
    <w:p w14:paraId="3BE649CB" w14:textId="0CA9D11B" w:rsidR="0021030A" w:rsidRPr="000740D2" w:rsidRDefault="0021030A" w:rsidP="000740D2">
      <w:pPr>
        <w:spacing w:line="480" w:lineRule="auto"/>
        <w:jc w:val="both"/>
        <w:rPr>
          <w:rFonts w:ascii="Arial" w:hAnsi="Arial" w:cs="Arial"/>
          <w:sz w:val="24"/>
          <w:szCs w:val="24"/>
        </w:rPr>
      </w:pPr>
    </w:p>
    <w:p w14:paraId="69C7C2E9" w14:textId="2F8D5723" w:rsidR="0021030A" w:rsidRPr="000740D2" w:rsidRDefault="0021030A" w:rsidP="000740D2">
      <w:pPr>
        <w:spacing w:line="480" w:lineRule="auto"/>
        <w:jc w:val="both"/>
        <w:rPr>
          <w:rFonts w:ascii="Arial" w:hAnsi="Arial" w:cs="Arial"/>
          <w:sz w:val="24"/>
          <w:szCs w:val="24"/>
        </w:rPr>
      </w:pPr>
    </w:p>
    <w:p w14:paraId="5C54A22B" w14:textId="35DE3E43" w:rsidR="0021030A" w:rsidRPr="000740D2" w:rsidRDefault="0021030A" w:rsidP="000740D2">
      <w:pPr>
        <w:spacing w:line="480" w:lineRule="auto"/>
        <w:jc w:val="both"/>
        <w:rPr>
          <w:rFonts w:ascii="Arial" w:hAnsi="Arial" w:cs="Arial"/>
          <w:sz w:val="24"/>
          <w:szCs w:val="24"/>
        </w:rPr>
      </w:pPr>
    </w:p>
    <w:p w14:paraId="01FE5390" w14:textId="14D87F6D" w:rsidR="0021030A" w:rsidRPr="000740D2" w:rsidRDefault="0021030A" w:rsidP="000740D2">
      <w:pPr>
        <w:spacing w:line="480" w:lineRule="auto"/>
        <w:jc w:val="both"/>
        <w:rPr>
          <w:rFonts w:ascii="Arial" w:hAnsi="Arial" w:cs="Arial"/>
          <w:sz w:val="24"/>
          <w:szCs w:val="24"/>
        </w:rPr>
      </w:pPr>
    </w:p>
    <w:p w14:paraId="2F95B672" w14:textId="77777777" w:rsidR="0021030A" w:rsidRPr="000740D2" w:rsidRDefault="0021030A" w:rsidP="000740D2">
      <w:pPr>
        <w:pStyle w:val="Heading1"/>
        <w:spacing w:line="480" w:lineRule="auto"/>
        <w:rPr>
          <w:rFonts w:ascii="Arial" w:hAnsi="Arial" w:cs="Arial"/>
          <w:sz w:val="24"/>
          <w:szCs w:val="24"/>
          <w:lang w:val="en-US"/>
        </w:rPr>
      </w:pPr>
      <w:bookmarkStart w:id="10" w:name="_Toc167267704"/>
      <w:r w:rsidRPr="000740D2">
        <w:rPr>
          <w:rFonts w:ascii="Arial" w:hAnsi="Arial" w:cs="Arial"/>
          <w:sz w:val="24"/>
          <w:szCs w:val="24"/>
          <w:lang w:val="en-US"/>
        </w:rPr>
        <w:lastRenderedPageBreak/>
        <w:t>Reference list</w:t>
      </w:r>
      <w:bookmarkEnd w:id="10"/>
    </w:p>
    <w:p w14:paraId="1D84FBA6" w14:textId="5444DEF2"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t xml:space="preserve">Armstrong, M. (2012). </w:t>
      </w:r>
      <w:r w:rsidRPr="000740D2">
        <w:rPr>
          <w:rFonts w:ascii="Arial" w:hAnsi="Arial" w:cs="Arial"/>
          <w:i/>
          <w:iCs/>
          <w:sz w:val="24"/>
          <w:szCs w:val="24"/>
          <w:lang w:val="en-US"/>
        </w:rPr>
        <w:t>Armstrong’s handbook of management and leadership: developing effective people skills for better leadership and management</w:t>
      </w:r>
      <w:r w:rsidRPr="000740D2">
        <w:rPr>
          <w:rFonts w:ascii="Arial" w:hAnsi="Arial" w:cs="Arial"/>
          <w:sz w:val="24"/>
          <w:szCs w:val="24"/>
          <w:lang w:val="en-US"/>
        </w:rPr>
        <w:t>. London: Kogan Page.</w:t>
      </w:r>
    </w:p>
    <w:p w14:paraId="11B6C6AE" w14:textId="77777777"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t xml:space="preserve">Boddy, D. (2014). </w:t>
      </w:r>
      <w:r w:rsidRPr="000740D2">
        <w:rPr>
          <w:rFonts w:ascii="Arial" w:hAnsi="Arial" w:cs="Arial"/>
          <w:i/>
          <w:iCs/>
          <w:sz w:val="24"/>
          <w:szCs w:val="24"/>
          <w:lang w:val="en-US"/>
        </w:rPr>
        <w:t>Management</w:t>
      </w:r>
      <w:r w:rsidRPr="000740D2">
        <w:rPr>
          <w:rFonts w:ascii="Arial" w:hAnsi="Arial" w:cs="Arial"/>
          <w:sz w:val="24"/>
          <w:szCs w:val="24"/>
          <w:lang w:val="en-US"/>
        </w:rPr>
        <w:t>. Harlow, Pearson.</w:t>
      </w:r>
    </w:p>
    <w:p w14:paraId="2BF0BD9B" w14:textId="77777777"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t xml:space="preserve">Eisenhardt, K.M. (2020). Building Theories from Case Study Research. </w:t>
      </w:r>
      <w:r w:rsidRPr="000740D2">
        <w:rPr>
          <w:rFonts w:ascii="Arial" w:hAnsi="Arial" w:cs="Arial"/>
          <w:i/>
          <w:iCs/>
          <w:sz w:val="24"/>
          <w:szCs w:val="24"/>
          <w:lang w:val="en-US"/>
        </w:rPr>
        <w:t>Academy of Management Review</w:t>
      </w:r>
      <w:r w:rsidRPr="000740D2">
        <w:rPr>
          <w:rFonts w:ascii="Arial" w:hAnsi="Arial" w:cs="Arial"/>
          <w:sz w:val="24"/>
          <w:szCs w:val="24"/>
          <w:lang w:val="en-US"/>
        </w:rPr>
        <w:t>, 14(4), pp.532–550.</w:t>
      </w:r>
    </w:p>
    <w:p w14:paraId="4DA6A638" w14:textId="77777777"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t xml:space="preserve">Institute, M. (2012). </w:t>
      </w:r>
      <w:r w:rsidRPr="000740D2">
        <w:rPr>
          <w:rFonts w:ascii="Arial" w:hAnsi="Arial" w:cs="Arial"/>
          <w:i/>
          <w:iCs/>
          <w:sz w:val="24"/>
          <w:szCs w:val="24"/>
          <w:lang w:val="en-US"/>
        </w:rPr>
        <w:t>Organisational Culture and Context Super Series</w:t>
      </w:r>
      <w:r w:rsidRPr="000740D2">
        <w:rPr>
          <w:rFonts w:ascii="Arial" w:hAnsi="Arial" w:cs="Arial"/>
          <w:sz w:val="24"/>
          <w:szCs w:val="24"/>
          <w:lang w:val="en-US"/>
        </w:rPr>
        <w:t>. Hoboken Taylor &amp; Francis.</w:t>
      </w:r>
    </w:p>
    <w:p w14:paraId="0D43940E" w14:textId="77777777"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t xml:space="preserve">Ivanova, M., Ivanov, S. and Magnini, V.P. (2016). </w:t>
      </w:r>
      <w:r w:rsidRPr="000740D2">
        <w:rPr>
          <w:rFonts w:ascii="Arial" w:hAnsi="Arial" w:cs="Arial"/>
          <w:i/>
          <w:iCs/>
          <w:sz w:val="24"/>
          <w:szCs w:val="24"/>
          <w:lang w:val="en-US"/>
        </w:rPr>
        <w:t>The Routledge Handbook of Hotel Chain Management</w:t>
      </w:r>
      <w:r w:rsidRPr="000740D2">
        <w:rPr>
          <w:rFonts w:ascii="Arial" w:hAnsi="Arial" w:cs="Arial"/>
          <w:sz w:val="24"/>
          <w:szCs w:val="24"/>
          <w:lang w:val="en-US"/>
        </w:rPr>
        <w:t>. Routledge.</w:t>
      </w:r>
    </w:p>
    <w:p w14:paraId="74938B2A" w14:textId="77777777"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t xml:space="preserve">Li, J., Pike, R. and Haniffa, R. (2018). Intellectual capital disclosure and corporate governance structure in UK firms. </w:t>
      </w:r>
      <w:r w:rsidRPr="000740D2">
        <w:rPr>
          <w:rFonts w:ascii="Arial" w:hAnsi="Arial" w:cs="Arial"/>
          <w:i/>
          <w:iCs/>
          <w:sz w:val="24"/>
          <w:szCs w:val="24"/>
          <w:lang w:val="en-US"/>
        </w:rPr>
        <w:t>Accounting and Business Research</w:t>
      </w:r>
      <w:r w:rsidRPr="000740D2">
        <w:rPr>
          <w:rFonts w:ascii="Arial" w:hAnsi="Arial" w:cs="Arial"/>
          <w:sz w:val="24"/>
          <w:szCs w:val="24"/>
          <w:lang w:val="en-US"/>
        </w:rPr>
        <w:t xml:space="preserve">, 38(2), pp.137–159. </w:t>
      </w:r>
      <w:proofErr w:type="spellStart"/>
      <w:r w:rsidRPr="000740D2">
        <w:rPr>
          <w:rFonts w:ascii="Arial" w:hAnsi="Arial" w:cs="Arial"/>
          <w:sz w:val="24"/>
          <w:szCs w:val="24"/>
          <w:lang w:val="en-US"/>
        </w:rPr>
        <w:t>doi:</w:t>
      </w:r>
      <w:hyperlink r:id="rId14" w:history="1">
        <w:r w:rsidRPr="000740D2">
          <w:rPr>
            <w:rStyle w:val="Hyperlink"/>
            <w:rFonts w:ascii="Arial" w:hAnsi="Arial" w:cs="Arial"/>
            <w:sz w:val="24"/>
            <w:szCs w:val="24"/>
            <w:lang w:val="en-US"/>
          </w:rPr>
          <w:t>https</w:t>
        </w:r>
        <w:proofErr w:type="spellEnd"/>
        <w:r w:rsidRPr="000740D2">
          <w:rPr>
            <w:rStyle w:val="Hyperlink"/>
            <w:rFonts w:ascii="Arial" w:hAnsi="Arial" w:cs="Arial"/>
            <w:sz w:val="24"/>
            <w:szCs w:val="24"/>
            <w:lang w:val="en-US"/>
          </w:rPr>
          <w:t>://doi.org/10.1080/00014788.2008.9663326</w:t>
        </w:r>
      </w:hyperlink>
      <w:r w:rsidRPr="000740D2">
        <w:rPr>
          <w:rFonts w:ascii="Arial" w:hAnsi="Arial" w:cs="Arial"/>
          <w:sz w:val="24"/>
          <w:szCs w:val="24"/>
          <w:lang w:val="en-US"/>
        </w:rPr>
        <w:t>.</w:t>
      </w:r>
    </w:p>
    <w:p w14:paraId="5B4EBF4B" w14:textId="77777777"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t xml:space="preserve">Mintzberg, H. (2011). </w:t>
      </w:r>
      <w:r w:rsidRPr="000740D2">
        <w:rPr>
          <w:rFonts w:ascii="Arial" w:hAnsi="Arial" w:cs="Arial"/>
          <w:i/>
          <w:iCs/>
          <w:sz w:val="24"/>
          <w:szCs w:val="24"/>
          <w:lang w:val="en-US"/>
        </w:rPr>
        <w:t>Managing</w:t>
      </w:r>
      <w:r w:rsidRPr="000740D2">
        <w:rPr>
          <w:rFonts w:ascii="Arial" w:hAnsi="Arial" w:cs="Arial"/>
          <w:sz w:val="24"/>
          <w:szCs w:val="24"/>
          <w:lang w:val="en-US"/>
        </w:rPr>
        <w:t>. San Francisco: Berrett-Koehler Publishers.</w:t>
      </w:r>
    </w:p>
    <w:p w14:paraId="770D95F5" w14:textId="77777777"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t xml:space="preserve">Mullins, L.J. (2016). </w:t>
      </w:r>
      <w:r w:rsidRPr="000740D2">
        <w:rPr>
          <w:rFonts w:ascii="Arial" w:hAnsi="Arial" w:cs="Arial"/>
          <w:i/>
          <w:iCs/>
          <w:sz w:val="24"/>
          <w:szCs w:val="24"/>
          <w:lang w:val="en-US"/>
        </w:rPr>
        <w:t xml:space="preserve">Management and Organisational Behaviour 11th </w:t>
      </w:r>
      <w:proofErr w:type="spellStart"/>
      <w:r w:rsidRPr="000740D2">
        <w:rPr>
          <w:rFonts w:ascii="Arial" w:hAnsi="Arial" w:cs="Arial"/>
          <w:i/>
          <w:iCs/>
          <w:sz w:val="24"/>
          <w:szCs w:val="24"/>
          <w:lang w:val="en-US"/>
        </w:rPr>
        <w:t>edn</w:t>
      </w:r>
      <w:proofErr w:type="spellEnd"/>
      <w:r w:rsidRPr="000740D2">
        <w:rPr>
          <w:rFonts w:ascii="Arial" w:hAnsi="Arial" w:cs="Arial"/>
          <w:sz w:val="24"/>
          <w:szCs w:val="24"/>
          <w:lang w:val="en-US"/>
        </w:rPr>
        <w:t>. Harlow, United Kingdom: Pearson.</w:t>
      </w:r>
    </w:p>
    <w:p w14:paraId="5F3EBF8E" w14:textId="77777777"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t xml:space="preserve">Mullins, L.J. (2020). </w:t>
      </w:r>
      <w:r w:rsidRPr="000740D2">
        <w:rPr>
          <w:rFonts w:ascii="Arial" w:hAnsi="Arial" w:cs="Arial"/>
          <w:i/>
          <w:iCs/>
          <w:sz w:val="24"/>
          <w:szCs w:val="24"/>
          <w:lang w:val="en-US"/>
        </w:rPr>
        <w:t>Organisational Behaviour in the Workplace</w:t>
      </w:r>
      <w:r w:rsidRPr="000740D2">
        <w:rPr>
          <w:rFonts w:ascii="Arial" w:hAnsi="Arial" w:cs="Arial"/>
          <w:sz w:val="24"/>
          <w:szCs w:val="24"/>
          <w:lang w:val="en-US"/>
        </w:rPr>
        <w:t>. 12th ed. Harlow, United Kingdom: Pearson Education Limited.</w:t>
      </w:r>
    </w:p>
    <w:p w14:paraId="054785A1" w14:textId="77777777"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t xml:space="preserve">Mullins, L.J. and </w:t>
      </w:r>
      <w:proofErr w:type="spellStart"/>
      <w:r w:rsidRPr="000740D2">
        <w:rPr>
          <w:rFonts w:ascii="Arial" w:hAnsi="Arial" w:cs="Arial"/>
          <w:sz w:val="24"/>
          <w:szCs w:val="24"/>
          <w:lang w:val="en-US"/>
        </w:rPr>
        <w:t>Dossor</w:t>
      </w:r>
      <w:proofErr w:type="spellEnd"/>
      <w:r w:rsidRPr="000740D2">
        <w:rPr>
          <w:rFonts w:ascii="Arial" w:hAnsi="Arial" w:cs="Arial"/>
          <w:sz w:val="24"/>
          <w:szCs w:val="24"/>
          <w:lang w:val="en-US"/>
        </w:rPr>
        <w:t xml:space="preserve">, P. (2013). </w:t>
      </w:r>
      <w:r w:rsidRPr="000740D2">
        <w:rPr>
          <w:rFonts w:ascii="Arial" w:hAnsi="Arial" w:cs="Arial"/>
          <w:i/>
          <w:iCs/>
          <w:sz w:val="24"/>
          <w:szCs w:val="24"/>
          <w:lang w:val="en-US"/>
        </w:rPr>
        <w:t xml:space="preserve">Hospitality management and </w:t>
      </w:r>
      <w:proofErr w:type="spellStart"/>
      <w:r w:rsidRPr="000740D2">
        <w:rPr>
          <w:rFonts w:ascii="Arial" w:hAnsi="Arial" w:cs="Arial"/>
          <w:i/>
          <w:iCs/>
          <w:sz w:val="24"/>
          <w:szCs w:val="24"/>
          <w:lang w:val="en-US"/>
        </w:rPr>
        <w:t>organisational</w:t>
      </w:r>
      <w:proofErr w:type="spellEnd"/>
      <w:r w:rsidRPr="000740D2">
        <w:rPr>
          <w:rFonts w:ascii="Arial" w:hAnsi="Arial" w:cs="Arial"/>
          <w:i/>
          <w:iCs/>
          <w:sz w:val="24"/>
          <w:szCs w:val="24"/>
          <w:lang w:val="en-US"/>
        </w:rPr>
        <w:t xml:space="preserve"> </w:t>
      </w:r>
      <w:proofErr w:type="spellStart"/>
      <w:r w:rsidRPr="000740D2">
        <w:rPr>
          <w:rFonts w:ascii="Arial" w:hAnsi="Arial" w:cs="Arial"/>
          <w:i/>
          <w:iCs/>
          <w:sz w:val="24"/>
          <w:szCs w:val="24"/>
          <w:lang w:val="en-US"/>
        </w:rPr>
        <w:t>behaviour</w:t>
      </w:r>
      <w:proofErr w:type="spellEnd"/>
      <w:r w:rsidRPr="000740D2">
        <w:rPr>
          <w:rFonts w:ascii="Arial" w:hAnsi="Arial" w:cs="Arial"/>
          <w:i/>
          <w:iCs/>
          <w:sz w:val="24"/>
          <w:szCs w:val="24"/>
          <w:lang w:val="en-US"/>
        </w:rPr>
        <w:t>.</w:t>
      </w:r>
      <w:r w:rsidRPr="000740D2">
        <w:rPr>
          <w:rFonts w:ascii="Arial" w:hAnsi="Arial" w:cs="Arial"/>
          <w:sz w:val="24"/>
          <w:szCs w:val="24"/>
          <w:lang w:val="en-US"/>
        </w:rPr>
        <w:t xml:space="preserve"> 5th ed. Harlow: Pearson.</w:t>
      </w:r>
    </w:p>
    <w:p w14:paraId="23DE1934" w14:textId="77777777" w:rsidR="0021030A" w:rsidRPr="000740D2" w:rsidRDefault="0021030A" w:rsidP="000740D2">
      <w:pPr>
        <w:spacing w:line="480" w:lineRule="auto"/>
        <w:jc w:val="both"/>
        <w:rPr>
          <w:rFonts w:ascii="Arial" w:hAnsi="Arial" w:cs="Arial"/>
          <w:sz w:val="24"/>
          <w:szCs w:val="24"/>
          <w:lang w:val="en-US"/>
        </w:rPr>
      </w:pPr>
      <w:proofErr w:type="spellStart"/>
      <w:r w:rsidRPr="000740D2">
        <w:rPr>
          <w:rFonts w:ascii="Arial" w:hAnsi="Arial" w:cs="Arial"/>
          <w:sz w:val="24"/>
          <w:szCs w:val="24"/>
          <w:lang w:val="en-US"/>
        </w:rPr>
        <w:t>Neelankavil</w:t>
      </w:r>
      <w:proofErr w:type="spellEnd"/>
      <w:r w:rsidRPr="000740D2">
        <w:rPr>
          <w:rFonts w:ascii="Arial" w:hAnsi="Arial" w:cs="Arial"/>
          <w:sz w:val="24"/>
          <w:szCs w:val="24"/>
          <w:lang w:val="en-US"/>
        </w:rPr>
        <w:t xml:space="preserve">, J.P. (2015). </w:t>
      </w:r>
      <w:r w:rsidRPr="000740D2">
        <w:rPr>
          <w:rFonts w:ascii="Arial" w:hAnsi="Arial" w:cs="Arial"/>
          <w:i/>
          <w:iCs/>
          <w:sz w:val="24"/>
          <w:szCs w:val="24"/>
          <w:lang w:val="en-US"/>
        </w:rPr>
        <w:t>International Business Research</w:t>
      </w:r>
      <w:r w:rsidRPr="000740D2">
        <w:rPr>
          <w:rFonts w:ascii="Arial" w:hAnsi="Arial" w:cs="Arial"/>
          <w:sz w:val="24"/>
          <w:szCs w:val="24"/>
          <w:lang w:val="en-US"/>
        </w:rPr>
        <w:t>. M.E. Sharpe.</w:t>
      </w:r>
    </w:p>
    <w:p w14:paraId="1A799DB6" w14:textId="20333BED"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lastRenderedPageBreak/>
        <w:t xml:space="preserve">Olander, H., </w:t>
      </w:r>
      <w:proofErr w:type="spellStart"/>
      <w:r w:rsidRPr="000740D2">
        <w:rPr>
          <w:rFonts w:ascii="Arial" w:hAnsi="Arial" w:cs="Arial"/>
          <w:sz w:val="24"/>
          <w:szCs w:val="24"/>
          <w:lang w:val="en-US"/>
        </w:rPr>
        <w:t>Hurmelinna</w:t>
      </w:r>
      <w:proofErr w:type="spellEnd"/>
      <w:r w:rsidRPr="000740D2">
        <w:rPr>
          <w:rFonts w:ascii="Arial" w:hAnsi="Arial" w:cs="Arial"/>
          <w:sz w:val="24"/>
          <w:szCs w:val="24"/>
          <w:lang w:val="en-US"/>
        </w:rPr>
        <w:t xml:space="preserve">-Laukkanen, P. and Heilmann, P. (2015). Human resources – strength and weakness in protection of intellectual capital. </w:t>
      </w:r>
      <w:r w:rsidRPr="000740D2">
        <w:rPr>
          <w:rFonts w:ascii="Arial" w:hAnsi="Arial" w:cs="Arial"/>
          <w:i/>
          <w:iCs/>
          <w:sz w:val="24"/>
          <w:szCs w:val="24"/>
          <w:lang w:val="en-US"/>
        </w:rPr>
        <w:t>Journal of Intellectual Capital</w:t>
      </w:r>
      <w:r w:rsidRPr="000740D2">
        <w:rPr>
          <w:rFonts w:ascii="Arial" w:hAnsi="Arial" w:cs="Arial"/>
          <w:sz w:val="24"/>
          <w:szCs w:val="24"/>
          <w:lang w:val="en-US"/>
        </w:rPr>
        <w:t xml:space="preserve">, 16(4), pp.742–762. </w:t>
      </w:r>
      <w:proofErr w:type="spellStart"/>
      <w:r w:rsidRPr="000740D2">
        <w:rPr>
          <w:rFonts w:ascii="Arial" w:hAnsi="Arial" w:cs="Arial"/>
          <w:sz w:val="24"/>
          <w:szCs w:val="24"/>
          <w:lang w:val="en-US"/>
        </w:rPr>
        <w:t>doi:</w:t>
      </w:r>
      <w:hyperlink r:id="rId15" w:history="1">
        <w:r w:rsidRPr="000740D2">
          <w:rPr>
            <w:rStyle w:val="Hyperlink"/>
            <w:rFonts w:ascii="Arial" w:hAnsi="Arial" w:cs="Arial"/>
            <w:sz w:val="24"/>
            <w:szCs w:val="24"/>
            <w:lang w:val="en-US"/>
          </w:rPr>
          <w:t>https</w:t>
        </w:r>
        <w:proofErr w:type="spellEnd"/>
        <w:r w:rsidRPr="000740D2">
          <w:rPr>
            <w:rStyle w:val="Hyperlink"/>
            <w:rFonts w:ascii="Arial" w:hAnsi="Arial" w:cs="Arial"/>
            <w:sz w:val="24"/>
            <w:szCs w:val="24"/>
            <w:lang w:val="en-US"/>
          </w:rPr>
          <w:t>://doi.org/10.1108/jic-03-2015-0027</w:t>
        </w:r>
      </w:hyperlink>
      <w:r w:rsidRPr="000740D2">
        <w:rPr>
          <w:rFonts w:ascii="Arial" w:hAnsi="Arial" w:cs="Arial"/>
          <w:sz w:val="24"/>
          <w:szCs w:val="24"/>
          <w:lang w:val="en-US"/>
        </w:rPr>
        <w:t>.</w:t>
      </w:r>
    </w:p>
    <w:p w14:paraId="688EC73D" w14:textId="1B16DC3D" w:rsidR="00E25AA8" w:rsidRPr="000740D2" w:rsidRDefault="00C276E4" w:rsidP="000740D2">
      <w:pPr>
        <w:spacing w:line="480" w:lineRule="auto"/>
        <w:jc w:val="both"/>
        <w:rPr>
          <w:rFonts w:ascii="Arial" w:hAnsi="Arial" w:cs="Arial"/>
          <w:sz w:val="24"/>
          <w:szCs w:val="24"/>
        </w:rPr>
      </w:pPr>
      <w:r w:rsidRPr="000740D2">
        <w:rPr>
          <w:rFonts w:ascii="Arial" w:hAnsi="Arial" w:cs="Arial"/>
          <w:sz w:val="24"/>
          <w:szCs w:val="24"/>
        </w:rPr>
        <w:t xml:space="preserve">Olsen, M. and Zhao, J. (2018). </w:t>
      </w:r>
      <w:r w:rsidRPr="000740D2">
        <w:rPr>
          <w:rFonts w:ascii="Arial" w:hAnsi="Arial" w:cs="Arial"/>
          <w:i/>
          <w:iCs/>
          <w:sz w:val="24"/>
          <w:szCs w:val="24"/>
        </w:rPr>
        <w:t>Handbook of Hospitality Strategic Management</w:t>
      </w:r>
      <w:r w:rsidRPr="000740D2">
        <w:rPr>
          <w:rFonts w:ascii="Arial" w:hAnsi="Arial" w:cs="Arial"/>
          <w:sz w:val="24"/>
          <w:szCs w:val="24"/>
        </w:rPr>
        <w:t>. Routledge.</w:t>
      </w:r>
    </w:p>
    <w:p w14:paraId="46A3FCF9" w14:textId="77777777"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t xml:space="preserve">Pahl, N. and Richter, A. (2018). </w:t>
      </w:r>
      <w:r w:rsidRPr="000740D2">
        <w:rPr>
          <w:rFonts w:ascii="Arial" w:hAnsi="Arial" w:cs="Arial"/>
          <w:i/>
          <w:iCs/>
          <w:sz w:val="24"/>
          <w:szCs w:val="24"/>
          <w:lang w:val="en-US"/>
        </w:rPr>
        <w:t xml:space="preserve">SWOT Analysis: idea, </w:t>
      </w:r>
      <w:proofErr w:type="gramStart"/>
      <w:r w:rsidRPr="000740D2">
        <w:rPr>
          <w:rFonts w:ascii="Arial" w:hAnsi="Arial" w:cs="Arial"/>
          <w:i/>
          <w:iCs/>
          <w:sz w:val="24"/>
          <w:szCs w:val="24"/>
          <w:lang w:val="en-US"/>
        </w:rPr>
        <w:t>Methodology</w:t>
      </w:r>
      <w:proofErr w:type="gramEnd"/>
      <w:r w:rsidRPr="000740D2">
        <w:rPr>
          <w:rFonts w:ascii="Arial" w:hAnsi="Arial" w:cs="Arial"/>
          <w:i/>
          <w:iCs/>
          <w:sz w:val="24"/>
          <w:szCs w:val="24"/>
          <w:lang w:val="en-US"/>
        </w:rPr>
        <w:t xml:space="preserve"> and a Practical Approach</w:t>
      </w:r>
      <w:r w:rsidRPr="000740D2">
        <w:rPr>
          <w:rFonts w:ascii="Arial" w:hAnsi="Arial" w:cs="Arial"/>
          <w:sz w:val="24"/>
          <w:szCs w:val="24"/>
          <w:lang w:val="en-US"/>
        </w:rPr>
        <w:t xml:space="preserve">. </w:t>
      </w:r>
      <w:proofErr w:type="spellStart"/>
      <w:r w:rsidRPr="000740D2">
        <w:rPr>
          <w:rFonts w:ascii="Arial" w:hAnsi="Arial" w:cs="Arial"/>
          <w:sz w:val="24"/>
          <w:szCs w:val="24"/>
          <w:lang w:val="en-US"/>
        </w:rPr>
        <w:t>Munchen</w:t>
      </w:r>
      <w:proofErr w:type="spellEnd"/>
      <w:r w:rsidRPr="000740D2">
        <w:rPr>
          <w:rFonts w:ascii="Arial" w:hAnsi="Arial" w:cs="Arial"/>
          <w:sz w:val="24"/>
          <w:szCs w:val="24"/>
          <w:lang w:val="en-US"/>
        </w:rPr>
        <w:t>: Grin Verlag.</w:t>
      </w:r>
    </w:p>
    <w:p w14:paraId="1C2CBC98" w14:textId="77777777"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t xml:space="preserve">Peeters, M.C.W., Jan De Jonge and Taris, T.W. (2014). </w:t>
      </w:r>
      <w:r w:rsidRPr="000740D2">
        <w:rPr>
          <w:rFonts w:ascii="Arial" w:hAnsi="Arial" w:cs="Arial"/>
          <w:i/>
          <w:iCs/>
          <w:sz w:val="24"/>
          <w:szCs w:val="24"/>
          <w:lang w:val="en-US"/>
        </w:rPr>
        <w:t>An Introduction to Contemporary Work Psychology</w:t>
      </w:r>
      <w:r w:rsidRPr="000740D2">
        <w:rPr>
          <w:rFonts w:ascii="Arial" w:hAnsi="Arial" w:cs="Arial"/>
          <w:sz w:val="24"/>
          <w:szCs w:val="24"/>
          <w:lang w:val="en-US"/>
        </w:rPr>
        <w:t>. Chichester: Wiley-Blackwell.</w:t>
      </w:r>
    </w:p>
    <w:p w14:paraId="7B4BC86A" w14:textId="318421C6"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t xml:space="preserve">Pereyra, M. (2011). </w:t>
      </w:r>
      <w:r w:rsidRPr="000740D2">
        <w:rPr>
          <w:rFonts w:ascii="Arial" w:hAnsi="Arial" w:cs="Arial"/>
          <w:i/>
          <w:iCs/>
          <w:sz w:val="24"/>
          <w:szCs w:val="24"/>
          <w:lang w:val="en-US"/>
        </w:rPr>
        <w:t>Expand your brand: how to supersize any brand anywhere in the world</w:t>
      </w:r>
      <w:r w:rsidRPr="000740D2">
        <w:rPr>
          <w:rFonts w:ascii="Arial" w:hAnsi="Arial" w:cs="Arial"/>
          <w:sz w:val="24"/>
          <w:szCs w:val="24"/>
          <w:lang w:val="en-US"/>
        </w:rPr>
        <w:t>. Sydney: The Messenger Group.</w:t>
      </w:r>
    </w:p>
    <w:p w14:paraId="2554895D" w14:textId="2F47EEE1" w:rsidR="0021030A" w:rsidRPr="000740D2" w:rsidRDefault="0021030A" w:rsidP="000740D2">
      <w:pPr>
        <w:spacing w:line="480" w:lineRule="auto"/>
        <w:jc w:val="both"/>
        <w:rPr>
          <w:rFonts w:ascii="Arial" w:hAnsi="Arial" w:cs="Arial"/>
          <w:sz w:val="24"/>
          <w:szCs w:val="24"/>
          <w:lang w:val="en-US"/>
        </w:rPr>
      </w:pPr>
      <w:proofErr w:type="spellStart"/>
      <w:r w:rsidRPr="000740D2">
        <w:rPr>
          <w:rFonts w:ascii="Arial" w:hAnsi="Arial" w:cs="Arial"/>
          <w:sz w:val="24"/>
          <w:szCs w:val="24"/>
          <w:lang w:val="en-US"/>
        </w:rPr>
        <w:t>Reitzig</w:t>
      </w:r>
      <w:proofErr w:type="spellEnd"/>
      <w:r w:rsidRPr="000740D2">
        <w:rPr>
          <w:rFonts w:ascii="Arial" w:hAnsi="Arial" w:cs="Arial"/>
          <w:sz w:val="24"/>
          <w:szCs w:val="24"/>
          <w:lang w:val="en-US"/>
        </w:rPr>
        <w:t xml:space="preserve">, M. (2022). </w:t>
      </w:r>
      <w:r w:rsidRPr="000740D2">
        <w:rPr>
          <w:rFonts w:ascii="Arial" w:hAnsi="Arial" w:cs="Arial"/>
          <w:i/>
          <w:iCs/>
          <w:sz w:val="24"/>
          <w:szCs w:val="24"/>
          <w:lang w:val="en-US"/>
        </w:rPr>
        <w:t>Get Better at Flatter: A Guide to Shaping and Leading Organizations with Less Hierarchy</w:t>
      </w:r>
      <w:r w:rsidRPr="000740D2">
        <w:rPr>
          <w:rFonts w:ascii="Arial" w:hAnsi="Arial" w:cs="Arial"/>
          <w:sz w:val="24"/>
          <w:szCs w:val="24"/>
          <w:lang w:val="en-US"/>
        </w:rPr>
        <w:t>. Cham: Springer International Publishing, Imprint Palgrave Macmillan.</w:t>
      </w:r>
    </w:p>
    <w:p w14:paraId="37267C31" w14:textId="0750EB02"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t xml:space="preserve">Rollinson, D. (2008). </w:t>
      </w:r>
      <w:r w:rsidRPr="000740D2">
        <w:rPr>
          <w:rFonts w:ascii="Arial" w:hAnsi="Arial" w:cs="Arial"/>
          <w:i/>
          <w:iCs/>
          <w:sz w:val="24"/>
          <w:szCs w:val="24"/>
          <w:lang w:val="en-US"/>
        </w:rPr>
        <w:t xml:space="preserve">Organisational </w:t>
      </w:r>
      <w:proofErr w:type="spellStart"/>
      <w:r w:rsidRPr="000740D2">
        <w:rPr>
          <w:rFonts w:ascii="Arial" w:hAnsi="Arial" w:cs="Arial"/>
          <w:i/>
          <w:iCs/>
          <w:sz w:val="24"/>
          <w:szCs w:val="24"/>
          <w:lang w:val="en-US"/>
        </w:rPr>
        <w:t>behaviour</w:t>
      </w:r>
      <w:proofErr w:type="spellEnd"/>
      <w:r w:rsidRPr="000740D2">
        <w:rPr>
          <w:rFonts w:ascii="Arial" w:hAnsi="Arial" w:cs="Arial"/>
          <w:i/>
          <w:iCs/>
          <w:sz w:val="24"/>
          <w:szCs w:val="24"/>
          <w:lang w:val="en-US"/>
        </w:rPr>
        <w:t xml:space="preserve"> and analysis: an integrated approach</w:t>
      </w:r>
      <w:r w:rsidRPr="000740D2">
        <w:rPr>
          <w:rFonts w:ascii="Arial" w:hAnsi="Arial" w:cs="Arial"/>
          <w:sz w:val="24"/>
          <w:szCs w:val="24"/>
          <w:lang w:val="en-US"/>
        </w:rPr>
        <w:t>. 4th ed. Harlow, England; New York: Ft Prentice Hall.</w:t>
      </w:r>
    </w:p>
    <w:p w14:paraId="5A77419C" w14:textId="77777777" w:rsidR="0021030A" w:rsidRPr="000740D2" w:rsidRDefault="0021030A" w:rsidP="000740D2">
      <w:pPr>
        <w:spacing w:line="480" w:lineRule="auto"/>
        <w:jc w:val="both"/>
        <w:rPr>
          <w:rFonts w:ascii="Arial" w:hAnsi="Arial" w:cs="Arial"/>
          <w:sz w:val="24"/>
          <w:szCs w:val="24"/>
          <w:lang w:val="en-US"/>
        </w:rPr>
      </w:pPr>
      <w:proofErr w:type="spellStart"/>
      <w:r w:rsidRPr="000740D2">
        <w:rPr>
          <w:rFonts w:ascii="Arial" w:hAnsi="Arial" w:cs="Arial"/>
          <w:sz w:val="24"/>
          <w:szCs w:val="24"/>
          <w:lang w:val="en-US"/>
        </w:rPr>
        <w:t>Schabracq</w:t>
      </w:r>
      <w:proofErr w:type="spellEnd"/>
      <w:r w:rsidRPr="000740D2">
        <w:rPr>
          <w:rFonts w:ascii="Arial" w:hAnsi="Arial" w:cs="Arial"/>
          <w:sz w:val="24"/>
          <w:szCs w:val="24"/>
          <w:lang w:val="en-US"/>
        </w:rPr>
        <w:t xml:space="preserve">, M.J. (2019). </w:t>
      </w:r>
      <w:r w:rsidRPr="000740D2">
        <w:rPr>
          <w:rFonts w:ascii="Arial" w:hAnsi="Arial" w:cs="Arial"/>
          <w:i/>
          <w:iCs/>
          <w:sz w:val="24"/>
          <w:szCs w:val="24"/>
          <w:lang w:val="en-US"/>
        </w:rPr>
        <w:t>Changing Organizational Culture</w:t>
      </w:r>
      <w:r w:rsidRPr="000740D2">
        <w:rPr>
          <w:rFonts w:ascii="Arial" w:hAnsi="Arial" w:cs="Arial"/>
          <w:sz w:val="24"/>
          <w:szCs w:val="24"/>
          <w:lang w:val="en-US"/>
        </w:rPr>
        <w:t>. John Wiley and Sons.</w:t>
      </w:r>
    </w:p>
    <w:p w14:paraId="2C1CE766" w14:textId="77777777" w:rsidR="0021030A" w:rsidRPr="000740D2" w:rsidRDefault="0021030A" w:rsidP="000740D2">
      <w:pPr>
        <w:spacing w:line="480" w:lineRule="auto"/>
        <w:jc w:val="both"/>
        <w:rPr>
          <w:rFonts w:ascii="Arial" w:hAnsi="Arial" w:cs="Arial"/>
          <w:sz w:val="24"/>
          <w:szCs w:val="24"/>
          <w:lang w:val="en-US"/>
        </w:rPr>
      </w:pPr>
      <w:proofErr w:type="spellStart"/>
      <w:r w:rsidRPr="000740D2">
        <w:rPr>
          <w:rFonts w:ascii="Arial" w:hAnsi="Arial" w:cs="Arial"/>
          <w:sz w:val="24"/>
          <w:szCs w:val="24"/>
          <w:lang w:val="en-US"/>
        </w:rPr>
        <w:t>Senyucel</w:t>
      </w:r>
      <w:proofErr w:type="spellEnd"/>
      <w:r w:rsidRPr="000740D2">
        <w:rPr>
          <w:rFonts w:ascii="Arial" w:hAnsi="Arial" w:cs="Arial"/>
          <w:sz w:val="24"/>
          <w:szCs w:val="24"/>
          <w:lang w:val="en-US"/>
        </w:rPr>
        <w:t xml:space="preserve">, Z. (2019). </w:t>
      </w:r>
      <w:r w:rsidRPr="000740D2">
        <w:rPr>
          <w:rFonts w:ascii="Arial" w:hAnsi="Arial" w:cs="Arial"/>
          <w:i/>
          <w:iCs/>
          <w:sz w:val="24"/>
          <w:szCs w:val="24"/>
          <w:lang w:val="en-US"/>
        </w:rPr>
        <w:t>Managing the Human Resource in the 21st century</w:t>
      </w:r>
      <w:r w:rsidRPr="000740D2">
        <w:rPr>
          <w:rFonts w:ascii="Arial" w:hAnsi="Arial" w:cs="Arial"/>
          <w:sz w:val="24"/>
          <w:szCs w:val="24"/>
          <w:lang w:val="en-US"/>
        </w:rPr>
        <w:t>. Bookboon.</w:t>
      </w:r>
    </w:p>
    <w:p w14:paraId="6BE5F2D8" w14:textId="77777777" w:rsidR="0021030A" w:rsidRPr="000740D2" w:rsidRDefault="0021030A" w:rsidP="000740D2">
      <w:pPr>
        <w:spacing w:line="480" w:lineRule="auto"/>
        <w:jc w:val="both"/>
        <w:rPr>
          <w:rFonts w:ascii="Arial" w:hAnsi="Arial" w:cs="Arial"/>
          <w:sz w:val="24"/>
          <w:szCs w:val="24"/>
          <w:lang w:val="en-US"/>
        </w:rPr>
      </w:pPr>
      <w:proofErr w:type="spellStart"/>
      <w:r w:rsidRPr="000740D2">
        <w:rPr>
          <w:rFonts w:ascii="Arial" w:hAnsi="Arial" w:cs="Arial"/>
          <w:sz w:val="24"/>
          <w:szCs w:val="24"/>
          <w:lang w:val="en-US"/>
        </w:rPr>
        <w:t>Swarbrooke</w:t>
      </w:r>
      <w:proofErr w:type="spellEnd"/>
      <w:r w:rsidRPr="000740D2">
        <w:rPr>
          <w:rFonts w:ascii="Arial" w:hAnsi="Arial" w:cs="Arial"/>
          <w:sz w:val="24"/>
          <w:szCs w:val="24"/>
          <w:lang w:val="en-US"/>
        </w:rPr>
        <w:t xml:space="preserve">, J. and Horner, S. (2012). </w:t>
      </w:r>
      <w:r w:rsidRPr="000740D2">
        <w:rPr>
          <w:rFonts w:ascii="Arial" w:hAnsi="Arial" w:cs="Arial"/>
          <w:i/>
          <w:iCs/>
          <w:sz w:val="24"/>
          <w:szCs w:val="24"/>
          <w:lang w:val="en-US"/>
        </w:rPr>
        <w:t>Business Travel and Tourism</w:t>
      </w:r>
      <w:r w:rsidRPr="000740D2">
        <w:rPr>
          <w:rFonts w:ascii="Arial" w:hAnsi="Arial" w:cs="Arial"/>
          <w:sz w:val="24"/>
          <w:szCs w:val="24"/>
          <w:lang w:val="en-US"/>
        </w:rPr>
        <w:t>. Routledge.</w:t>
      </w:r>
    </w:p>
    <w:p w14:paraId="6FA22A8C" w14:textId="77777777" w:rsidR="0021030A" w:rsidRPr="000740D2" w:rsidRDefault="0021030A" w:rsidP="000740D2">
      <w:pPr>
        <w:spacing w:line="480" w:lineRule="auto"/>
        <w:jc w:val="both"/>
        <w:rPr>
          <w:rFonts w:ascii="Arial" w:hAnsi="Arial" w:cs="Arial"/>
          <w:sz w:val="24"/>
          <w:szCs w:val="24"/>
          <w:lang w:val="en-US"/>
        </w:rPr>
      </w:pPr>
      <w:r w:rsidRPr="000740D2">
        <w:rPr>
          <w:rFonts w:ascii="Arial" w:hAnsi="Arial" w:cs="Arial"/>
          <w:sz w:val="24"/>
          <w:szCs w:val="24"/>
          <w:lang w:val="en-US"/>
        </w:rPr>
        <w:lastRenderedPageBreak/>
        <w:t xml:space="preserve">Winzar, H., Baumann, C. and Chu, W. (2018). Brand competitiveness. </w:t>
      </w:r>
      <w:r w:rsidRPr="000740D2">
        <w:rPr>
          <w:rFonts w:ascii="Arial" w:hAnsi="Arial" w:cs="Arial"/>
          <w:i/>
          <w:iCs/>
          <w:sz w:val="24"/>
          <w:szCs w:val="24"/>
          <w:lang w:val="en-US"/>
        </w:rPr>
        <w:t>International Journal of Contemporary Hospitality Management</w:t>
      </w:r>
      <w:r w:rsidRPr="000740D2">
        <w:rPr>
          <w:rFonts w:ascii="Arial" w:hAnsi="Arial" w:cs="Arial"/>
          <w:sz w:val="24"/>
          <w:szCs w:val="24"/>
          <w:lang w:val="en-US"/>
        </w:rPr>
        <w:t xml:space="preserve">, 30(1), pp.637–660. </w:t>
      </w:r>
      <w:proofErr w:type="spellStart"/>
      <w:r w:rsidRPr="000740D2">
        <w:rPr>
          <w:rFonts w:ascii="Arial" w:hAnsi="Arial" w:cs="Arial"/>
          <w:sz w:val="24"/>
          <w:szCs w:val="24"/>
          <w:lang w:val="en-US"/>
        </w:rPr>
        <w:t>doi:</w:t>
      </w:r>
      <w:hyperlink r:id="rId16" w:history="1">
        <w:r w:rsidRPr="000740D2">
          <w:rPr>
            <w:rStyle w:val="Hyperlink"/>
            <w:rFonts w:ascii="Arial" w:hAnsi="Arial" w:cs="Arial"/>
            <w:sz w:val="24"/>
            <w:szCs w:val="24"/>
            <w:lang w:val="en-US"/>
          </w:rPr>
          <w:t>https</w:t>
        </w:r>
        <w:proofErr w:type="spellEnd"/>
        <w:r w:rsidRPr="000740D2">
          <w:rPr>
            <w:rStyle w:val="Hyperlink"/>
            <w:rFonts w:ascii="Arial" w:hAnsi="Arial" w:cs="Arial"/>
            <w:sz w:val="24"/>
            <w:szCs w:val="24"/>
            <w:lang w:val="en-US"/>
          </w:rPr>
          <w:t>://doi.org/10.1108/ijchm-11-2016-0619</w:t>
        </w:r>
      </w:hyperlink>
      <w:r w:rsidRPr="000740D2">
        <w:rPr>
          <w:rFonts w:ascii="Arial" w:hAnsi="Arial" w:cs="Arial"/>
          <w:sz w:val="24"/>
          <w:szCs w:val="24"/>
          <w:lang w:val="en-US"/>
        </w:rPr>
        <w:t>.</w:t>
      </w:r>
    </w:p>
    <w:p w14:paraId="509D3059" w14:textId="77777777" w:rsidR="0021030A" w:rsidRPr="000740D2" w:rsidRDefault="0021030A" w:rsidP="000740D2">
      <w:pPr>
        <w:spacing w:line="480" w:lineRule="auto"/>
        <w:jc w:val="both"/>
        <w:rPr>
          <w:rFonts w:ascii="Arial" w:hAnsi="Arial" w:cs="Arial"/>
          <w:sz w:val="24"/>
          <w:szCs w:val="24"/>
        </w:rPr>
      </w:pPr>
    </w:p>
    <w:p w14:paraId="62DE3ACD" w14:textId="0282B420" w:rsidR="0021030A" w:rsidRPr="000740D2" w:rsidRDefault="0021030A" w:rsidP="000740D2">
      <w:pPr>
        <w:spacing w:line="480" w:lineRule="auto"/>
        <w:jc w:val="both"/>
        <w:rPr>
          <w:rFonts w:ascii="Arial" w:hAnsi="Arial" w:cs="Arial"/>
          <w:sz w:val="24"/>
          <w:szCs w:val="24"/>
        </w:rPr>
      </w:pPr>
    </w:p>
    <w:p w14:paraId="6B44E772" w14:textId="4D6FE69E" w:rsidR="0021030A" w:rsidRDefault="0021030A" w:rsidP="00F74597">
      <w:pPr>
        <w:spacing w:line="360" w:lineRule="auto"/>
        <w:jc w:val="both"/>
        <w:rPr>
          <w:rFonts w:ascii="Times New Roman" w:hAnsi="Times New Roman" w:cs="Times New Roman"/>
          <w:sz w:val="24"/>
          <w:szCs w:val="24"/>
        </w:rPr>
      </w:pPr>
    </w:p>
    <w:p w14:paraId="58EF2306" w14:textId="691F7F09" w:rsidR="0021030A" w:rsidRDefault="0021030A" w:rsidP="00F74597">
      <w:pPr>
        <w:spacing w:line="360" w:lineRule="auto"/>
        <w:jc w:val="both"/>
        <w:rPr>
          <w:rFonts w:ascii="Times New Roman" w:hAnsi="Times New Roman" w:cs="Times New Roman"/>
          <w:sz w:val="24"/>
          <w:szCs w:val="24"/>
        </w:rPr>
      </w:pPr>
    </w:p>
    <w:p w14:paraId="78595EA6" w14:textId="1790F31A" w:rsidR="0021030A" w:rsidRDefault="0021030A" w:rsidP="00F74597">
      <w:pPr>
        <w:spacing w:line="360" w:lineRule="auto"/>
        <w:jc w:val="both"/>
        <w:rPr>
          <w:rFonts w:ascii="Times New Roman" w:hAnsi="Times New Roman" w:cs="Times New Roman"/>
          <w:sz w:val="24"/>
          <w:szCs w:val="24"/>
        </w:rPr>
      </w:pPr>
    </w:p>
    <w:p w14:paraId="2ECAFC65" w14:textId="3C418143" w:rsidR="0021030A" w:rsidRDefault="0021030A" w:rsidP="00F74597">
      <w:pPr>
        <w:spacing w:line="360" w:lineRule="auto"/>
        <w:jc w:val="both"/>
        <w:rPr>
          <w:rFonts w:ascii="Times New Roman" w:hAnsi="Times New Roman" w:cs="Times New Roman"/>
          <w:sz w:val="24"/>
          <w:szCs w:val="24"/>
        </w:rPr>
      </w:pPr>
    </w:p>
    <w:p w14:paraId="3808C7A0" w14:textId="77777777" w:rsidR="0021030A" w:rsidRPr="005209FB" w:rsidRDefault="0021030A" w:rsidP="00F74597">
      <w:pPr>
        <w:spacing w:line="360" w:lineRule="auto"/>
        <w:jc w:val="both"/>
        <w:rPr>
          <w:rFonts w:ascii="Times New Roman" w:hAnsi="Times New Roman" w:cs="Times New Roman"/>
          <w:sz w:val="24"/>
          <w:szCs w:val="24"/>
        </w:rPr>
      </w:pPr>
    </w:p>
    <w:sectPr w:rsidR="0021030A" w:rsidRPr="005209FB" w:rsidSect="00485D59">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FE5DD2" w14:textId="77777777" w:rsidR="000F5453" w:rsidRDefault="000F5453" w:rsidP="0021030A">
      <w:pPr>
        <w:spacing w:after="0" w:line="240" w:lineRule="auto"/>
      </w:pPr>
      <w:r>
        <w:separator/>
      </w:r>
    </w:p>
  </w:endnote>
  <w:endnote w:type="continuationSeparator" w:id="0">
    <w:p w14:paraId="7A4ADA1A" w14:textId="77777777" w:rsidR="000F5453" w:rsidRDefault="000F5453" w:rsidP="00210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40920639"/>
      <w:docPartObj>
        <w:docPartGallery w:val="Page Numbers (Bottom of Page)"/>
        <w:docPartUnique/>
      </w:docPartObj>
    </w:sdtPr>
    <w:sdtEndPr>
      <w:rPr>
        <w:noProof/>
      </w:rPr>
    </w:sdtEndPr>
    <w:sdtContent>
      <w:p w14:paraId="368FE7E6" w14:textId="6EBD01A7" w:rsidR="0021030A" w:rsidRDefault="002103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6002AA" w14:textId="77777777" w:rsidR="0021030A" w:rsidRDefault="002103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75ECE7" w14:textId="77777777" w:rsidR="000F5453" w:rsidRDefault="000F5453" w:rsidP="0021030A">
      <w:pPr>
        <w:spacing w:after="0" w:line="240" w:lineRule="auto"/>
      </w:pPr>
      <w:r>
        <w:separator/>
      </w:r>
    </w:p>
  </w:footnote>
  <w:footnote w:type="continuationSeparator" w:id="0">
    <w:p w14:paraId="59A1F71A" w14:textId="77777777" w:rsidR="000F5453" w:rsidRDefault="000F5453" w:rsidP="002103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2171FF"/>
    <w:multiLevelType w:val="hybridMultilevel"/>
    <w:tmpl w:val="1EB8DD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2573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D7B"/>
    <w:rsid w:val="000342DF"/>
    <w:rsid w:val="00062C68"/>
    <w:rsid w:val="000740D2"/>
    <w:rsid w:val="000A13FC"/>
    <w:rsid w:val="000C3792"/>
    <w:rsid w:val="000D19F1"/>
    <w:rsid w:val="000F5453"/>
    <w:rsid w:val="001076F4"/>
    <w:rsid w:val="001417ED"/>
    <w:rsid w:val="00160B10"/>
    <w:rsid w:val="00166CE0"/>
    <w:rsid w:val="00196088"/>
    <w:rsid w:val="00197837"/>
    <w:rsid w:val="001A4C1B"/>
    <w:rsid w:val="001B0CFA"/>
    <w:rsid w:val="00205A81"/>
    <w:rsid w:val="0021030A"/>
    <w:rsid w:val="002247D2"/>
    <w:rsid w:val="0023168E"/>
    <w:rsid w:val="00247BA3"/>
    <w:rsid w:val="002A43D1"/>
    <w:rsid w:val="002B3D21"/>
    <w:rsid w:val="002F4C7B"/>
    <w:rsid w:val="00324EF0"/>
    <w:rsid w:val="00325F7A"/>
    <w:rsid w:val="0033650F"/>
    <w:rsid w:val="0046001F"/>
    <w:rsid w:val="00472509"/>
    <w:rsid w:val="00485D59"/>
    <w:rsid w:val="004A6AA0"/>
    <w:rsid w:val="004B7783"/>
    <w:rsid w:val="004D016F"/>
    <w:rsid w:val="004D2680"/>
    <w:rsid w:val="004F33F6"/>
    <w:rsid w:val="005209FB"/>
    <w:rsid w:val="00542130"/>
    <w:rsid w:val="005D3C0D"/>
    <w:rsid w:val="005F01D7"/>
    <w:rsid w:val="00610529"/>
    <w:rsid w:val="00611DCD"/>
    <w:rsid w:val="006539FF"/>
    <w:rsid w:val="00670E08"/>
    <w:rsid w:val="00693249"/>
    <w:rsid w:val="006B3FBE"/>
    <w:rsid w:val="006C41B9"/>
    <w:rsid w:val="00715118"/>
    <w:rsid w:val="007F34CD"/>
    <w:rsid w:val="00826072"/>
    <w:rsid w:val="00870D7B"/>
    <w:rsid w:val="008A5BA7"/>
    <w:rsid w:val="008D218F"/>
    <w:rsid w:val="008D3833"/>
    <w:rsid w:val="008F1951"/>
    <w:rsid w:val="0093736C"/>
    <w:rsid w:val="009664A1"/>
    <w:rsid w:val="00977A21"/>
    <w:rsid w:val="009E0305"/>
    <w:rsid w:val="009F5361"/>
    <w:rsid w:val="00A2026F"/>
    <w:rsid w:val="00A45B42"/>
    <w:rsid w:val="00A8388E"/>
    <w:rsid w:val="00A9205F"/>
    <w:rsid w:val="00AA1B04"/>
    <w:rsid w:val="00AA6A1D"/>
    <w:rsid w:val="00AC7C3B"/>
    <w:rsid w:val="00AE35B4"/>
    <w:rsid w:val="00B17311"/>
    <w:rsid w:val="00B22931"/>
    <w:rsid w:val="00B87D82"/>
    <w:rsid w:val="00B93552"/>
    <w:rsid w:val="00BB10A8"/>
    <w:rsid w:val="00BD6394"/>
    <w:rsid w:val="00BE70CE"/>
    <w:rsid w:val="00C02E38"/>
    <w:rsid w:val="00C276E4"/>
    <w:rsid w:val="00C31A26"/>
    <w:rsid w:val="00C66A36"/>
    <w:rsid w:val="00CB287B"/>
    <w:rsid w:val="00CE42F2"/>
    <w:rsid w:val="00D543F8"/>
    <w:rsid w:val="00D86318"/>
    <w:rsid w:val="00DA2938"/>
    <w:rsid w:val="00DB3A82"/>
    <w:rsid w:val="00DD0E8A"/>
    <w:rsid w:val="00DD6528"/>
    <w:rsid w:val="00DE0985"/>
    <w:rsid w:val="00E25AA8"/>
    <w:rsid w:val="00E30F1B"/>
    <w:rsid w:val="00E33363"/>
    <w:rsid w:val="00EB2AA1"/>
    <w:rsid w:val="00F06F05"/>
    <w:rsid w:val="00F64F23"/>
    <w:rsid w:val="00F74597"/>
    <w:rsid w:val="00F9788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90A257"/>
  <w15:chartTrackingRefBased/>
  <w15:docId w15:val="{5D64B32E-2241-4257-ACF7-85218AF44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F7A"/>
  </w:style>
  <w:style w:type="paragraph" w:styleId="Heading1">
    <w:name w:val="heading 1"/>
    <w:basedOn w:val="Normal"/>
    <w:next w:val="Normal"/>
    <w:link w:val="Heading1Char"/>
    <w:autoRedefine/>
    <w:uiPriority w:val="9"/>
    <w:qFormat/>
    <w:rsid w:val="00DE0985"/>
    <w:pPr>
      <w:keepNext/>
      <w:keepLines/>
      <w:spacing w:before="240" w:after="0"/>
      <w:jc w:val="both"/>
      <w:outlineLvl w:val="0"/>
    </w:pPr>
    <w:rPr>
      <w:rFonts w:ascii="Times New Roman" w:eastAsiaTheme="majorEastAsia" w:hAnsi="Times New Roman" w:cstheme="majorBidi"/>
      <w:b/>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985"/>
    <w:rPr>
      <w:rFonts w:ascii="Times New Roman" w:eastAsiaTheme="majorEastAsia" w:hAnsi="Times New Roman" w:cstheme="majorBidi"/>
      <w:b/>
      <w:color w:val="365F91" w:themeColor="accent1" w:themeShade="BF"/>
      <w:sz w:val="32"/>
      <w:szCs w:val="32"/>
    </w:rPr>
  </w:style>
  <w:style w:type="character" w:styleId="Hyperlink">
    <w:name w:val="Hyperlink"/>
    <w:basedOn w:val="DefaultParagraphFont"/>
    <w:uiPriority w:val="99"/>
    <w:unhideWhenUsed/>
    <w:rsid w:val="0021030A"/>
    <w:rPr>
      <w:color w:val="0000FF" w:themeColor="hyperlink"/>
      <w:u w:val="single"/>
    </w:rPr>
  </w:style>
  <w:style w:type="character" w:styleId="UnresolvedMention">
    <w:name w:val="Unresolved Mention"/>
    <w:basedOn w:val="DefaultParagraphFont"/>
    <w:uiPriority w:val="99"/>
    <w:semiHidden/>
    <w:unhideWhenUsed/>
    <w:rsid w:val="0021030A"/>
    <w:rPr>
      <w:color w:val="605E5C"/>
      <w:shd w:val="clear" w:color="auto" w:fill="E1DFDD"/>
    </w:rPr>
  </w:style>
  <w:style w:type="paragraph" w:styleId="Header">
    <w:name w:val="header"/>
    <w:basedOn w:val="Normal"/>
    <w:link w:val="HeaderChar"/>
    <w:uiPriority w:val="99"/>
    <w:unhideWhenUsed/>
    <w:rsid w:val="002103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30A"/>
  </w:style>
  <w:style w:type="paragraph" w:styleId="Footer">
    <w:name w:val="footer"/>
    <w:basedOn w:val="Normal"/>
    <w:link w:val="FooterChar"/>
    <w:uiPriority w:val="99"/>
    <w:unhideWhenUsed/>
    <w:rsid w:val="002103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30A"/>
  </w:style>
  <w:style w:type="paragraph" w:styleId="TOCHeading">
    <w:name w:val="TOC Heading"/>
    <w:basedOn w:val="Heading1"/>
    <w:next w:val="Normal"/>
    <w:uiPriority w:val="39"/>
    <w:unhideWhenUsed/>
    <w:qFormat/>
    <w:rsid w:val="00197837"/>
    <w:pPr>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97837"/>
    <w:pPr>
      <w:tabs>
        <w:tab w:val="right" w:leader="dot" w:pos="9350"/>
      </w:tabs>
      <w:spacing w:after="100" w:line="360" w:lineRule="auto"/>
    </w:pPr>
  </w:style>
  <w:style w:type="paragraph" w:styleId="ListParagraph">
    <w:name w:val="List Paragraph"/>
    <w:basedOn w:val="Normal"/>
    <w:uiPriority w:val="34"/>
    <w:qFormat/>
    <w:rsid w:val="008A5B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4465">
      <w:bodyDiv w:val="1"/>
      <w:marLeft w:val="0"/>
      <w:marRight w:val="0"/>
      <w:marTop w:val="0"/>
      <w:marBottom w:val="0"/>
      <w:divBdr>
        <w:top w:val="none" w:sz="0" w:space="0" w:color="auto"/>
        <w:left w:val="none" w:sz="0" w:space="0" w:color="auto"/>
        <w:bottom w:val="none" w:sz="0" w:space="0" w:color="auto"/>
        <w:right w:val="none" w:sz="0" w:space="0" w:color="auto"/>
      </w:divBdr>
    </w:div>
    <w:div w:id="104421137">
      <w:bodyDiv w:val="1"/>
      <w:marLeft w:val="0"/>
      <w:marRight w:val="0"/>
      <w:marTop w:val="0"/>
      <w:marBottom w:val="0"/>
      <w:divBdr>
        <w:top w:val="none" w:sz="0" w:space="0" w:color="auto"/>
        <w:left w:val="none" w:sz="0" w:space="0" w:color="auto"/>
        <w:bottom w:val="none" w:sz="0" w:space="0" w:color="auto"/>
        <w:right w:val="none" w:sz="0" w:space="0" w:color="auto"/>
      </w:divBdr>
    </w:div>
    <w:div w:id="132917868">
      <w:bodyDiv w:val="1"/>
      <w:marLeft w:val="0"/>
      <w:marRight w:val="0"/>
      <w:marTop w:val="0"/>
      <w:marBottom w:val="0"/>
      <w:divBdr>
        <w:top w:val="none" w:sz="0" w:space="0" w:color="auto"/>
        <w:left w:val="none" w:sz="0" w:space="0" w:color="auto"/>
        <w:bottom w:val="none" w:sz="0" w:space="0" w:color="auto"/>
        <w:right w:val="none" w:sz="0" w:space="0" w:color="auto"/>
      </w:divBdr>
    </w:div>
    <w:div w:id="332874387">
      <w:bodyDiv w:val="1"/>
      <w:marLeft w:val="0"/>
      <w:marRight w:val="0"/>
      <w:marTop w:val="0"/>
      <w:marBottom w:val="0"/>
      <w:divBdr>
        <w:top w:val="none" w:sz="0" w:space="0" w:color="auto"/>
        <w:left w:val="none" w:sz="0" w:space="0" w:color="auto"/>
        <w:bottom w:val="none" w:sz="0" w:space="0" w:color="auto"/>
        <w:right w:val="none" w:sz="0" w:space="0" w:color="auto"/>
      </w:divBdr>
    </w:div>
    <w:div w:id="470246366">
      <w:bodyDiv w:val="1"/>
      <w:marLeft w:val="0"/>
      <w:marRight w:val="0"/>
      <w:marTop w:val="0"/>
      <w:marBottom w:val="0"/>
      <w:divBdr>
        <w:top w:val="none" w:sz="0" w:space="0" w:color="auto"/>
        <w:left w:val="none" w:sz="0" w:space="0" w:color="auto"/>
        <w:bottom w:val="none" w:sz="0" w:space="0" w:color="auto"/>
        <w:right w:val="none" w:sz="0" w:space="0" w:color="auto"/>
      </w:divBdr>
    </w:div>
    <w:div w:id="742721170">
      <w:bodyDiv w:val="1"/>
      <w:marLeft w:val="0"/>
      <w:marRight w:val="0"/>
      <w:marTop w:val="0"/>
      <w:marBottom w:val="0"/>
      <w:divBdr>
        <w:top w:val="none" w:sz="0" w:space="0" w:color="auto"/>
        <w:left w:val="none" w:sz="0" w:space="0" w:color="auto"/>
        <w:bottom w:val="none" w:sz="0" w:space="0" w:color="auto"/>
        <w:right w:val="none" w:sz="0" w:space="0" w:color="auto"/>
      </w:divBdr>
    </w:div>
    <w:div w:id="1008823699">
      <w:bodyDiv w:val="1"/>
      <w:marLeft w:val="0"/>
      <w:marRight w:val="0"/>
      <w:marTop w:val="0"/>
      <w:marBottom w:val="0"/>
      <w:divBdr>
        <w:top w:val="none" w:sz="0" w:space="0" w:color="auto"/>
        <w:left w:val="none" w:sz="0" w:space="0" w:color="auto"/>
        <w:bottom w:val="none" w:sz="0" w:space="0" w:color="auto"/>
        <w:right w:val="none" w:sz="0" w:space="0" w:color="auto"/>
      </w:divBdr>
    </w:div>
    <w:div w:id="1024214155">
      <w:bodyDiv w:val="1"/>
      <w:marLeft w:val="0"/>
      <w:marRight w:val="0"/>
      <w:marTop w:val="0"/>
      <w:marBottom w:val="0"/>
      <w:divBdr>
        <w:top w:val="none" w:sz="0" w:space="0" w:color="auto"/>
        <w:left w:val="none" w:sz="0" w:space="0" w:color="auto"/>
        <w:bottom w:val="none" w:sz="0" w:space="0" w:color="auto"/>
        <w:right w:val="none" w:sz="0" w:space="0" w:color="auto"/>
      </w:divBdr>
    </w:div>
    <w:div w:id="1029377581">
      <w:bodyDiv w:val="1"/>
      <w:marLeft w:val="0"/>
      <w:marRight w:val="0"/>
      <w:marTop w:val="0"/>
      <w:marBottom w:val="0"/>
      <w:divBdr>
        <w:top w:val="none" w:sz="0" w:space="0" w:color="auto"/>
        <w:left w:val="none" w:sz="0" w:space="0" w:color="auto"/>
        <w:bottom w:val="none" w:sz="0" w:space="0" w:color="auto"/>
        <w:right w:val="none" w:sz="0" w:space="0" w:color="auto"/>
      </w:divBdr>
    </w:div>
    <w:div w:id="1080756746">
      <w:bodyDiv w:val="1"/>
      <w:marLeft w:val="0"/>
      <w:marRight w:val="0"/>
      <w:marTop w:val="0"/>
      <w:marBottom w:val="0"/>
      <w:divBdr>
        <w:top w:val="none" w:sz="0" w:space="0" w:color="auto"/>
        <w:left w:val="none" w:sz="0" w:space="0" w:color="auto"/>
        <w:bottom w:val="none" w:sz="0" w:space="0" w:color="auto"/>
        <w:right w:val="none" w:sz="0" w:space="0" w:color="auto"/>
      </w:divBdr>
    </w:div>
    <w:div w:id="1084186372">
      <w:bodyDiv w:val="1"/>
      <w:marLeft w:val="0"/>
      <w:marRight w:val="0"/>
      <w:marTop w:val="0"/>
      <w:marBottom w:val="0"/>
      <w:divBdr>
        <w:top w:val="none" w:sz="0" w:space="0" w:color="auto"/>
        <w:left w:val="none" w:sz="0" w:space="0" w:color="auto"/>
        <w:bottom w:val="none" w:sz="0" w:space="0" w:color="auto"/>
        <w:right w:val="none" w:sz="0" w:space="0" w:color="auto"/>
      </w:divBdr>
    </w:div>
    <w:div w:id="1108624509">
      <w:bodyDiv w:val="1"/>
      <w:marLeft w:val="0"/>
      <w:marRight w:val="0"/>
      <w:marTop w:val="0"/>
      <w:marBottom w:val="0"/>
      <w:divBdr>
        <w:top w:val="none" w:sz="0" w:space="0" w:color="auto"/>
        <w:left w:val="none" w:sz="0" w:space="0" w:color="auto"/>
        <w:bottom w:val="none" w:sz="0" w:space="0" w:color="auto"/>
        <w:right w:val="none" w:sz="0" w:space="0" w:color="auto"/>
      </w:divBdr>
    </w:div>
    <w:div w:id="1114442519">
      <w:bodyDiv w:val="1"/>
      <w:marLeft w:val="0"/>
      <w:marRight w:val="0"/>
      <w:marTop w:val="0"/>
      <w:marBottom w:val="0"/>
      <w:divBdr>
        <w:top w:val="none" w:sz="0" w:space="0" w:color="auto"/>
        <w:left w:val="none" w:sz="0" w:space="0" w:color="auto"/>
        <w:bottom w:val="none" w:sz="0" w:space="0" w:color="auto"/>
        <w:right w:val="none" w:sz="0" w:space="0" w:color="auto"/>
      </w:divBdr>
      <w:divsChild>
        <w:div w:id="665523220">
          <w:marLeft w:val="0"/>
          <w:marRight w:val="0"/>
          <w:marTop w:val="0"/>
          <w:marBottom w:val="0"/>
          <w:divBdr>
            <w:top w:val="single" w:sz="6" w:space="0" w:color="auto"/>
            <w:left w:val="single" w:sz="6" w:space="0" w:color="auto"/>
            <w:bottom w:val="single" w:sz="6" w:space="0" w:color="auto"/>
            <w:right w:val="single" w:sz="6" w:space="0" w:color="auto"/>
          </w:divBdr>
        </w:div>
      </w:divsChild>
    </w:div>
    <w:div w:id="1127970369">
      <w:bodyDiv w:val="1"/>
      <w:marLeft w:val="0"/>
      <w:marRight w:val="0"/>
      <w:marTop w:val="0"/>
      <w:marBottom w:val="0"/>
      <w:divBdr>
        <w:top w:val="none" w:sz="0" w:space="0" w:color="auto"/>
        <w:left w:val="none" w:sz="0" w:space="0" w:color="auto"/>
        <w:bottom w:val="none" w:sz="0" w:space="0" w:color="auto"/>
        <w:right w:val="none" w:sz="0" w:space="0" w:color="auto"/>
      </w:divBdr>
    </w:div>
    <w:div w:id="1154684623">
      <w:bodyDiv w:val="1"/>
      <w:marLeft w:val="0"/>
      <w:marRight w:val="0"/>
      <w:marTop w:val="0"/>
      <w:marBottom w:val="0"/>
      <w:divBdr>
        <w:top w:val="none" w:sz="0" w:space="0" w:color="auto"/>
        <w:left w:val="none" w:sz="0" w:space="0" w:color="auto"/>
        <w:bottom w:val="none" w:sz="0" w:space="0" w:color="auto"/>
        <w:right w:val="none" w:sz="0" w:space="0" w:color="auto"/>
      </w:divBdr>
      <w:divsChild>
        <w:div w:id="540675999">
          <w:marLeft w:val="0"/>
          <w:marRight w:val="0"/>
          <w:marTop w:val="0"/>
          <w:marBottom w:val="0"/>
          <w:divBdr>
            <w:top w:val="none" w:sz="0" w:space="0" w:color="auto"/>
            <w:left w:val="none" w:sz="0" w:space="0" w:color="auto"/>
            <w:bottom w:val="none" w:sz="0" w:space="0" w:color="auto"/>
            <w:right w:val="none" w:sz="0" w:space="0" w:color="auto"/>
          </w:divBdr>
        </w:div>
      </w:divsChild>
    </w:div>
    <w:div w:id="1277717059">
      <w:bodyDiv w:val="1"/>
      <w:marLeft w:val="0"/>
      <w:marRight w:val="0"/>
      <w:marTop w:val="0"/>
      <w:marBottom w:val="0"/>
      <w:divBdr>
        <w:top w:val="none" w:sz="0" w:space="0" w:color="auto"/>
        <w:left w:val="none" w:sz="0" w:space="0" w:color="auto"/>
        <w:bottom w:val="none" w:sz="0" w:space="0" w:color="auto"/>
        <w:right w:val="none" w:sz="0" w:space="0" w:color="auto"/>
      </w:divBdr>
    </w:div>
    <w:div w:id="1320497835">
      <w:bodyDiv w:val="1"/>
      <w:marLeft w:val="0"/>
      <w:marRight w:val="0"/>
      <w:marTop w:val="0"/>
      <w:marBottom w:val="0"/>
      <w:divBdr>
        <w:top w:val="none" w:sz="0" w:space="0" w:color="auto"/>
        <w:left w:val="none" w:sz="0" w:space="0" w:color="auto"/>
        <w:bottom w:val="none" w:sz="0" w:space="0" w:color="auto"/>
        <w:right w:val="none" w:sz="0" w:space="0" w:color="auto"/>
      </w:divBdr>
      <w:divsChild>
        <w:div w:id="1682972276">
          <w:marLeft w:val="0"/>
          <w:marRight w:val="0"/>
          <w:marTop w:val="0"/>
          <w:marBottom w:val="0"/>
          <w:divBdr>
            <w:top w:val="single" w:sz="6" w:space="0" w:color="auto"/>
            <w:left w:val="single" w:sz="6" w:space="0" w:color="auto"/>
            <w:bottom w:val="single" w:sz="6" w:space="0" w:color="auto"/>
            <w:right w:val="single" w:sz="6" w:space="0" w:color="auto"/>
          </w:divBdr>
        </w:div>
      </w:divsChild>
    </w:div>
    <w:div w:id="1390882010">
      <w:bodyDiv w:val="1"/>
      <w:marLeft w:val="0"/>
      <w:marRight w:val="0"/>
      <w:marTop w:val="0"/>
      <w:marBottom w:val="0"/>
      <w:divBdr>
        <w:top w:val="none" w:sz="0" w:space="0" w:color="auto"/>
        <w:left w:val="none" w:sz="0" w:space="0" w:color="auto"/>
        <w:bottom w:val="none" w:sz="0" w:space="0" w:color="auto"/>
        <w:right w:val="none" w:sz="0" w:space="0" w:color="auto"/>
      </w:divBdr>
    </w:div>
    <w:div w:id="1424064439">
      <w:bodyDiv w:val="1"/>
      <w:marLeft w:val="0"/>
      <w:marRight w:val="0"/>
      <w:marTop w:val="0"/>
      <w:marBottom w:val="0"/>
      <w:divBdr>
        <w:top w:val="none" w:sz="0" w:space="0" w:color="auto"/>
        <w:left w:val="none" w:sz="0" w:space="0" w:color="auto"/>
        <w:bottom w:val="none" w:sz="0" w:space="0" w:color="auto"/>
        <w:right w:val="none" w:sz="0" w:space="0" w:color="auto"/>
      </w:divBdr>
    </w:div>
    <w:div w:id="1438675476">
      <w:bodyDiv w:val="1"/>
      <w:marLeft w:val="0"/>
      <w:marRight w:val="0"/>
      <w:marTop w:val="0"/>
      <w:marBottom w:val="0"/>
      <w:divBdr>
        <w:top w:val="none" w:sz="0" w:space="0" w:color="auto"/>
        <w:left w:val="none" w:sz="0" w:space="0" w:color="auto"/>
        <w:bottom w:val="none" w:sz="0" w:space="0" w:color="auto"/>
        <w:right w:val="none" w:sz="0" w:space="0" w:color="auto"/>
      </w:divBdr>
    </w:div>
    <w:div w:id="1557857017">
      <w:bodyDiv w:val="1"/>
      <w:marLeft w:val="0"/>
      <w:marRight w:val="0"/>
      <w:marTop w:val="0"/>
      <w:marBottom w:val="0"/>
      <w:divBdr>
        <w:top w:val="none" w:sz="0" w:space="0" w:color="auto"/>
        <w:left w:val="none" w:sz="0" w:space="0" w:color="auto"/>
        <w:bottom w:val="none" w:sz="0" w:space="0" w:color="auto"/>
        <w:right w:val="none" w:sz="0" w:space="0" w:color="auto"/>
      </w:divBdr>
      <w:divsChild>
        <w:div w:id="829978835">
          <w:marLeft w:val="0"/>
          <w:marRight w:val="0"/>
          <w:marTop w:val="0"/>
          <w:marBottom w:val="0"/>
          <w:divBdr>
            <w:top w:val="none" w:sz="0" w:space="0" w:color="auto"/>
            <w:left w:val="none" w:sz="0" w:space="0" w:color="auto"/>
            <w:bottom w:val="none" w:sz="0" w:space="0" w:color="auto"/>
            <w:right w:val="none" w:sz="0" w:space="0" w:color="auto"/>
          </w:divBdr>
        </w:div>
      </w:divsChild>
    </w:div>
    <w:div w:id="1599370963">
      <w:bodyDiv w:val="1"/>
      <w:marLeft w:val="0"/>
      <w:marRight w:val="0"/>
      <w:marTop w:val="0"/>
      <w:marBottom w:val="0"/>
      <w:divBdr>
        <w:top w:val="none" w:sz="0" w:space="0" w:color="auto"/>
        <w:left w:val="none" w:sz="0" w:space="0" w:color="auto"/>
        <w:bottom w:val="none" w:sz="0" w:space="0" w:color="auto"/>
        <w:right w:val="none" w:sz="0" w:space="0" w:color="auto"/>
      </w:divBdr>
    </w:div>
    <w:div w:id="1608584197">
      <w:bodyDiv w:val="1"/>
      <w:marLeft w:val="0"/>
      <w:marRight w:val="0"/>
      <w:marTop w:val="0"/>
      <w:marBottom w:val="0"/>
      <w:divBdr>
        <w:top w:val="none" w:sz="0" w:space="0" w:color="auto"/>
        <w:left w:val="none" w:sz="0" w:space="0" w:color="auto"/>
        <w:bottom w:val="none" w:sz="0" w:space="0" w:color="auto"/>
        <w:right w:val="none" w:sz="0" w:space="0" w:color="auto"/>
      </w:divBdr>
    </w:div>
    <w:div w:id="1624800833">
      <w:bodyDiv w:val="1"/>
      <w:marLeft w:val="0"/>
      <w:marRight w:val="0"/>
      <w:marTop w:val="0"/>
      <w:marBottom w:val="0"/>
      <w:divBdr>
        <w:top w:val="none" w:sz="0" w:space="0" w:color="auto"/>
        <w:left w:val="none" w:sz="0" w:space="0" w:color="auto"/>
        <w:bottom w:val="none" w:sz="0" w:space="0" w:color="auto"/>
        <w:right w:val="none" w:sz="0" w:space="0" w:color="auto"/>
      </w:divBdr>
    </w:div>
    <w:div w:id="1632588136">
      <w:bodyDiv w:val="1"/>
      <w:marLeft w:val="0"/>
      <w:marRight w:val="0"/>
      <w:marTop w:val="0"/>
      <w:marBottom w:val="0"/>
      <w:divBdr>
        <w:top w:val="none" w:sz="0" w:space="0" w:color="auto"/>
        <w:left w:val="none" w:sz="0" w:space="0" w:color="auto"/>
        <w:bottom w:val="none" w:sz="0" w:space="0" w:color="auto"/>
        <w:right w:val="none" w:sz="0" w:space="0" w:color="auto"/>
      </w:divBdr>
    </w:div>
    <w:div w:id="1634869322">
      <w:bodyDiv w:val="1"/>
      <w:marLeft w:val="0"/>
      <w:marRight w:val="0"/>
      <w:marTop w:val="0"/>
      <w:marBottom w:val="0"/>
      <w:divBdr>
        <w:top w:val="none" w:sz="0" w:space="0" w:color="auto"/>
        <w:left w:val="none" w:sz="0" w:space="0" w:color="auto"/>
        <w:bottom w:val="none" w:sz="0" w:space="0" w:color="auto"/>
        <w:right w:val="none" w:sz="0" w:space="0" w:color="auto"/>
      </w:divBdr>
    </w:div>
    <w:div w:id="1734965569">
      <w:bodyDiv w:val="1"/>
      <w:marLeft w:val="0"/>
      <w:marRight w:val="0"/>
      <w:marTop w:val="0"/>
      <w:marBottom w:val="0"/>
      <w:divBdr>
        <w:top w:val="none" w:sz="0" w:space="0" w:color="auto"/>
        <w:left w:val="none" w:sz="0" w:space="0" w:color="auto"/>
        <w:bottom w:val="none" w:sz="0" w:space="0" w:color="auto"/>
        <w:right w:val="none" w:sz="0" w:space="0" w:color="auto"/>
      </w:divBdr>
    </w:div>
    <w:div w:id="1783378927">
      <w:bodyDiv w:val="1"/>
      <w:marLeft w:val="0"/>
      <w:marRight w:val="0"/>
      <w:marTop w:val="0"/>
      <w:marBottom w:val="0"/>
      <w:divBdr>
        <w:top w:val="none" w:sz="0" w:space="0" w:color="auto"/>
        <w:left w:val="none" w:sz="0" w:space="0" w:color="auto"/>
        <w:bottom w:val="none" w:sz="0" w:space="0" w:color="auto"/>
        <w:right w:val="none" w:sz="0" w:space="0" w:color="auto"/>
      </w:divBdr>
    </w:div>
    <w:div w:id="1856461864">
      <w:bodyDiv w:val="1"/>
      <w:marLeft w:val="0"/>
      <w:marRight w:val="0"/>
      <w:marTop w:val="0"/>
      <w:marBottom w:val="0"/>
      <w:divBdr>
        <w:top w:val="none" w:sz="0" w:space="0" w:color="auto"/>
        <w:left w:val="none" w:sz="0" w:space="0" w:color="auto"/>
        <w:bottom w:val="none" w:sz="0" w:space="0" w:color="auto"/>
        <w:right w:val="none" w:sz="0" w:space="0" w:color="auto"/>
      </w:divBdr>
    </w:div>
    <w:div w:id="1997566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08/ijchm-11-2016-06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oi.org/10.1108/jic-03-2015-0027"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80/00014788.2008.96633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8C24FA-8882-4B69-A840-109179E09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18</Pages>
  <Words>3002</Words>
  <Characters>17117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Nasima Akter</cp:lastModifiedBy>
  <cp:revision>19</cp:revision>
  <dcterms:created xsi:type="dcterms:W3CDTF">2024-05-30T11:06:00Z</dcterms:created>
  <dcterms:modified xsi:type="dcterms:W3CDTF">2024-05-31T18:43:00Z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d1189fc7aa9ae677c344dd738361a6b20aa49bb4c852f3cc08792c4ccb051b03</vt:lpwstr>
  </property>
</Properties>
</file>