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01595" w14:textId="1A7381D0" w:rsidR="00264AA7" w:rsidRPr="006952D3" w:rsidRDefault="00264AA7" w:rsidP="00264AA7">
      <w:pPr>
        <w:spacing w:line="259" w:lineRule="auto"/>
        <w:jc w:val="left"/>
        <w:rPr>
          <w:rFonts w:eastAsiaTheme="majorEastAsia" w:cs="Arial"/>
          <w:iCs/>
          <w:spacing w:val="-10"/>
          <w:kern w:val="28"/>
          <w:sz w:val="56"/>
          <w:szCs w:val="56"/>
          <w:shd w:val="clear" w:color="auto" w:fill="FFFFFF"/>
          <w:lang w:val="en-GB"/>
        </w:rPr>
      </w:pPr>
    </w:p>
    <w:p w14:paraId="1F08F5A2" w14:textId="77777777" w:rsidR="00264AA7" w:rsidRDefault="00264AA7" w:rsidP="00264AA7">
      <w:pPr>
        <w:spacing w:line="259" w:lineRule="auto"/>
        <w:jc w:val="center"/>
        <w:rPr>
          <w:rFonts w:ascii="Arial" w:eastAsiaTheme="majorEastAsia" w:hAnsi="Arial" w:cs="Arial"/>
          <w:iCs/>
          <w:spacing w:val="-10"/>
          <w:kern w:val="28"/>
          <w:sz w:val="48"/>
          <w:szCs w:val="48"/>
          <w:shd w:val="clear" w:color="auto" w:fill="FFFFFF"/>
          <w:lang w:val="en-GB"/>
        </w:rPr>
      </w:pPr>
      <w:r w:rsidRPr="00AB677D">
        <w:rPr>
          <w:rFonts w:ascii="Arial" w:eastAsiaTheme="majorEastAsia" w:hAnsi="Arial" w:cs="Arial"/>
          <w:iCs/>
          <w:spacing w:val="-10"/>
          <w:kern w:val="28"/>
          <w:sz w:val="48"/>
          <w:szCs w:val="48"/>
          <w:shd w:val="clear" w:color="auto" w:fill="FFFFFF"/>
          <w:lang w:val="en-GB"/>
        </w:rPr>
        <w:t>Foreign Languages and Cultural Awareness</w:t>
      </w:r>
    </w:p>
    <w:p w14:paraId="2FCE5625" w14:textId="03609E58" w:rsidR="00AB677D" w:rsidRPr="00AB677D" w:rsidRDefault="000042EF" w:rsidP="00264AA7">
      <w:pPr>
        <w:spacing w:line="259" w:lineRule="auto"/>
        <w:jc w:val="center"/>
        <w:rPr>
          <w:rFonts w:ascii="Arial" w:eastAsiaTheme="majorEastAsia" w:hAnsi="Arial" w:cs="Arial"/>
          <w:iCs/>
          <w:spacing w:val="-10"/>
          <w:kern w:val="28"/>
          <w:sz w:val="48"/>
          <w:szCs w:val="48"/>
          <w:shd w:val="clear" w:color="auto" w:fill="FFFFFF"/>
          <w:lang w:val="en-GB"/>
        </w:rPr>
      </w:pPr>
      <w:r>
        <w:rPr>
          <w:rFonts w:ascii="Arial" w:eastAsiaTheme="majorEastAsia" w:hAnsi="Arial" w:cs="Arial"/>
          <w:iCs/>
          <w:spacing w:val="-10"/>
          <w:kern w:val="28"/>
          <w:sz w:val="48"/>
          <w:szCs w:val="48"/>
          <w:shd w:val="clear" w:color="auto" w:fill="FFFFFF"/>
          <w:lang w:val="en-GB"/>
        </w:rPr>
        <w:t>BMIH5003</w:t>
      </w:r>
    </w:p>
    <w:p w14:paraId="35C40F1C" w14:textId="0854FCA0" w:rsidR="00264AA7" w:rsidRDefault="00AB677D" w:rsidP="00264AA7">
      <w:pPr>
        <w:spacing w:line="259" w:lineRule="auto"/>
        <w:jc w:val="center"/>
        <w:rPr>
          <w:rFonts w:ascii="Arial" w:hAnsi="Arial" w:cs="Arial"/>
          <w:b/>
          <w:bCs/>
          <w:sz w:val="36"/>
          <w:szCs w:val="36"/>
        </w:rPr>
      </w:pPr>
      <w:r w:rsidRPr="00AB677D">
        <w:rPr>
          <w:rFonts w:ascii="Arial" w:hAnsi="Arial" w:cs="Arial"/>
          <w:b/>
          <w:bCs/>
          <w:sz w:val="36"/>
          <w:szCs w:val="36"/>
        </w:rPr>
        <w:t>Professional Reflection</w:t>
      </w:r>
    </w:p>
    <w:p w14:paraId="31CB6F48" w14:textId="77777777" w:rsidR="00AB677D" w:rsidRPr="00AB677D" w:rsidRDefault="00AB677D" w:rsidP="00264AA7">
      <w:pPr>
        <w:spacing w:line="259" w:lineRule="auto"/>
        <w:jc w:val="center"/>
        <w:rPr>
          <w:rFonts w:ascii="Arial" w:hAnsi="Arial" w:cs="Arial"/>
          <w:b/>
          <w:bCs/>
          <w:iCs/>
          <w:lang w:val="en-GB"/>
        </w:rPr>
      </w:pPr>
    </w:p>
    <w:p w14:paraId="3D84750C" w14:textId="3BBAC5E4" w:rsidR="00264AA7" w:rsidRPr="00AB677D" w:rsidRDefault="00264AA7" w:rsidP="00AB677D">
      <w:pPr>
        <w:spacing w:line="259" w:lineRule="auto"/>
        <w:jc w:val="center"/>
        <w:rPr>
          <w:rFonts w:ascii="Arial" w:hAnsi="Arial" w:cs="Arial"/>
          <w:sz w:val="36"/>
          <w:szCs w:val="36"/>
          <w:lang w:val="en-GB"/>
        </w:rPr>
      </w:pPr>
      <w:r w:rsidRPr="00AB677D">
        <w:rPr>
          <w:rFonts w:ascii="Arial" w:hAnsi="Arial" w:cs="Arial"/>
          <w:sz w:val="36"/>
          <w:szCs w:val="36"/>
          <w:lang w:val="en-GB"/>
        </w:rPr>
        <w:t>Student Name:</w:t>
      </w:r>
      <w:r w:rsidR="00AB677D">
        <w:rPr>
          <w:rFonts w:ascii="Arial" w:hAnsi="Arial" w:cs="Arial"/>
          <w:sz w:val="36"/>
          <w:szCs w:val="36"/>
          <w:lang w:val="en-GB"/>
        </w:rPr>
        <w:t xml:space="preserve"> Mohammed Abdur Razzak</w:t>
      </w:r>
    </w:p>
    <w:p w14:paraId="01B55876" w14:textId="3633D15E" w:rsidR="00AB677D" w:rsidRPr="00AB677D" w:rsidRDefault="00264AA7" w:rsidP="00AB677D">
      <w:pPr>
        <w:spacing w:line="259" w:lineRule="auto"/>
        <w:jc w:val="center"/>
        <w:rPr>
          <w:rFonts w:ascii="Arial" w:hAnsi="Arial" w:cs="Arial"/>
          <w:sz w:val="36"/>
          <w:szCs w:val="36"/>
          <w:lang w:val="en-GB"/>
        </w:rPr>
      </w:pPr>
      <w:r w:rsidRPr="00AB677D">
        <w:rPr>
          <w:rFonts w:ascii="Arial" w:hAnsi="Arial" w:cs="Arial"/>
          <w:sz w:val="36"/>
          <w:szCs w:val="36"/>
          <w:lang w:val="en-GB"/>
        </w:rPr>
        <w:t xml:space="preserve">Student ID: </w:t>
      </w:r>
      <w:r w:rsidR="00712220">
        <w:rPr>
          <w:rFonts w:ascii="Arial" w:hAnsi="Arial" w:cs="Arial"/>
          <w:sz w:val="36"/>
          <w:szCs w:val="36"/>
          <w:lang w:val="en-GB"/>
        </w:rPr>
        <w:t>2215353</w:t>
      </w:r>
    </w:p>
    <w:p w14:paraId="0D7ABF67" w14:textId="174FC92D" w:rsidR="00AB677D" w:rsidRPr="00712220" w:rsidRDefault="00AB677D" w:rsidP="00AB677D">
      <w:pPr>
        <w:spacing w:line="259" w:lineRule="auto"/>
        <w:jc w:val="center"/>
        <w:rPr>
          <w:rFonts w:ascii="Arial" w:hAnsi="Arial" w:cs="Arial"/>
          <w:sz w:val="36"/>
          <w:szCs w:val="36"/>
          <w:lang w:val="en-GB"/>
        </w:rPr>
      </w:pPr>
      <w:r w:rsidRPr="00AB677D">
        <w:rPr>
          <w:rFonts w:ascii="Arial" w:hAnsi="Arial" w:cs="Arial"/>
          <w:sz w:val="36"/>
          <w:szCs w:val="36"/>
          <w:lang w:val="en-GB"/>
        </w:rPr>
        <w:t>Lecturer Name:</w:t>
      </w:r>
      <w:r w:rsidRPr="00AB677D">
        <w:rPr>
          <w:rFonts w:ascii="Arial" w:hAnsi="Arial" w:cs="Arial"/>
          <w:lang w:val="en-GB"/>
        </w:rPr>
        <w:t xml:space="preserve"> </w:t>
      </w:r>
      <w:r w:rsidR="000042EF" w:rsidRPr="000042EF">
        <w:rPr>
          <w:rFonts w:ascii="Arial" w:hAnsi="Arial" w:cs="Arial"/>
          <w:sz w:val="36"/>
          <w:szCs w:val="36"/>
          <w:lang w:val="en-GB"/>
        </w:rPr>
        <w:t>Heidi Prosser</w:t>
      </w:r>
    </w:p>
    <w:p w14:paraId="1D8B18F7" w14:textId="13DB7B2B" w:rsidR="00264AA7" w:rsidRPr="00AB677D" w:rsidRDefault="00AB677D" w:rsidP="00AB677D">
      <w:pPr>
        <w:spacing w:line="259" w:lineRule="auto"/>
        <w:jc w:val="center"/>
        <w:rPr>
          <w:rFonts w:ascii="Arial" w:eastAsiaTheme="majorEastAsia" w:hAnsi="Arial" w:cs="Arial"/>
          <w:b/>
          <w:bCs/>
          <w:color w:val="2E74B5" w:themeColor="accent1" w:themeShade="BF"/>
          <w:sz w:val="36"/>
          <w:szCs w:val="36"/>
          <w:lang w:val="en-GB"/>
        </w:rPr>
      </w:pPr>
      <w:r w:rsidRPr="00AB677D">
        <w:rPr>
          <w:rFonts w:ascii="Arial" w:hAnsi="Arial" w:cs="Arial"/>
          <w:sz w:val="36"/>
          <w:szCs w:val="36"/>
          <w:lang w:val="en-GB"/>
        </w:rPr>
        <w:t>Word Count</w:t>
      </w:r>
      <w:r w:rsidRPr="00AB677D">
        <w:rPr>
          <w:rFonts w:ascii="Arial" w:hAnsi="Arial" w:cs="Arial"/>
          <w:b/>
          <w:bCs/>
          <w:sz w:val="36"/>
          <w:szCs w:val="36"/>
          <w:lang w:val="en-GB"/>
        </w:rPr>
        <w:t>:</w:t>
      </w:r>
      <w:r>
        <w:rPr>
          <w:rFonts w:ascii="Arial" w:hAnsi="Arial" w:cs="Arial"/>
          <w:b/>
          <w:bCs/>
          <w:sz w:val="36"/>
          <w:szCs w:val="36"/>
          <w:lang w:val="en-GB"/>
        </w:rPr>
        <w:t xml:space="preserve"> </w:t>
      </w:r>
      <w:r w:rsidRPr="00AB677D">
        <w:rPr>
          <w:rFonts w:ascii="Arial" w:hAnsi="Arial" w:cs="Arial"/>
          <w:sz w:val="36"/>
          <w:szCs w:val="36"/>
          <w:lang w:val="en-GB"/>
        </w:rPr>
        <w:t>534</w:t>
      </w:r>
      <w:r w:rsidR="00264AA7" w:rsidRPr="00AB677D">
        <w:rPr>
          <w:rFonts w:ascii="Arial" w:hAnsi="Arial" w:cs="Arial"/>
          <w:b/>
          <w:bCs/>
          <w:sz w:val="36"/>
          <w:szCs w:val="36"/>
          <w:lang w:val="en-GB"/>
        </w:rPr>
        <w:br w:type="page"/>
      </w:r>
    </w:p>
    <w:p w14:paraId="29D163B1" w14:textId="77777777" w:rsidR="002857D7" w:rsidRPr="00AB677D" w:rsidRDefault="00264AA7" w:rsidP="00580D51">
      <w:pPr>
        <w:rPr>
          <w:rFonts w:ascii="Arial" w:hAnsi="Arial" w:cs="Arial"/>
          <w:b/>
          <w:lang w:val="en-GB"/>
        </w:rPr>
      </w:pPr>
      <w:r w:rsidRPr="00AB677D">
        <w:rPr>
          <w:rFonts w:ascii="Arial" w:hAnsi="Arial" w:cs="Arial"/>
          <w:b/>
          <w:lang w:val="en-GB"/>
        </w:rPr>
        <w:lastRenderedPageBreak/>
        <w:t>Introduction</w:t>
      </w:r>
    </w:p>
    <w:p w14:paraId="60EA5125" w14:textId="77777777" w:rsidR="002857D7" w:rsidRPr="00AB677D" w:rsidRDefault="002857D7" w:rsidP="002857D7">
      <w:pPr>
        <w:rPr>
          <w:rFonts w:ascii="Arial" w:hAnsi="Arial" w:cs="Arial"/>
          <w:lang w:val="en-GB"/>
        </w:rPr>
      </w:pPr>
      <w:r w:rsidRPr="00AB677D">
        <w:rPr>
          <w:rFonts w:ascii="Arial" w:hAnsi="Arial" w:cs="Arial"/>
          <w:lang w:val="en-GB"/>
        </w:rPr>
        <w:t>Hotels play an important role in facilitating interactions between people of different cultural origins now that international travel is more feasible than ever</w:t>
      </w:r>
      <w:r w:rsidR="002224DA" w:rsidRPr="00AB677D">
        <w:rPr>
          <w:rFonts w:ascii="Arial" w:hAnsi="Arial" w:cs="Arial"/>
          <w:lang w:val="en-GB"/>
        </w:rPr>
        <w:t xml:space="preserve"> (Xu, 2019)</w:t>
      </w:r>
      <w:r w:rsidRPr="00AB677D">
        <w:rPr>
          <w:rFonts w:ascii="Arial" w:hAnsi="Arial" w:cs="Arial"/>
          <w:lang w:val="en-GB"/>
        </w:rPr>
        <w:t>. However, cultural misunderstandings may arise as a result of this diversity</w:t>
      </w:r>
      <w:r w:rsidR="005B7C31" w:rsidRPr="00AB677D">
        <w:rPr>
          <w:rFonts w:ascii="Arial" w:hAnsi="Arial" w:cs="Arial"/>
          <w:lang w:val="en-GB"/>
        </w:rPr>
        <w:t xml:space="preserve">. </w:t>
      </w:r>
      <w:r w:rsidRPr="00AB677D">
        <w:rPr>
          <w:rFonts w:ascii="Arial" w:hAnsi="Arial" w:cs="Arial"/>
          <w:lang w:val="en-GB"/>
        </w:rPr>
        <w:t xml:space="preserve">Working as Front of House at Diversity Hotel </w:t>
      </w:r>
      <w:r w:rsidR="00EF689B" w:rsidRPr="00AB677D">
        <w:rPr>
          <w:rFonts w:ascii="Arial" w:hAnsi="Arial" w:cs="Arial"/>
          <w:lang w:val="en-GB"/>
        </w:rPr>
        <w:t>and</w:t>
      </w:r>
      <w:r w:rsidRPr="00AB677D">
        <w:rPr>
          <w:rFonts w:ascii="Arial" w:hAnsi="Arial" w:cs="Arial"/>
          <w:lang w:val="en-GB"/>
        </w:rPr>
        <w:t xml:space="preserve"> Spa London, I've seen how these miscommunications can happen and learned the value of honing specific abilities and altering my conduct to avoid similar situations. at this paper, I will </w:t>
      </w:r>
      <w:r w:rsidR="002F4BB0" w:rsidRPr="00AB677D">
        <w:rPr>
          <w:rFonts w:ascii="Arial" w:hAnsi="Arial" w:cs="Arial"/>
          <w:lang w:val="en-GB"/>
        </w:rPr>
        <w:t>analyse</w:t>
      </w:r>
      <w:r w:rsidRPr="00AB677D">
        <w:rPr>
          <w:rFonts w:ascii="Arial" w:hAnsi="Arial" w:cs="Arial"/>
          <w:lang w:val="en-GB"/>
        </w:rPr>
        <w:t xml:space="preserve"> the factors that contribute to cultural misunderstandings at a hotel, and then describe the knowledge, attitudes, and practices that are needed to provide accommodations for all guests.</w:t>
      </w:r>
    </w:p>
    <w:p w14:paraId="1837DC19" w14:textId="77777777" w:rsidR="002857D7" w:rsidRPr="00AB677D" w:rsidRDefault="00264AA7" w:rsidP="00580D51">
      <w:pPr>
        <w:spacing w:line="259" w:lineRule="auto"/>
        <w:jc w:val="left"/>
        <w:rPr>
          <w:rFonts w:ascii="Arial" w:eastAsiaTheme="majorEastAsia" w:hAnsi="Arial" w:cs="Arial"/>
          <w:b/>
          <w:color w:val="2E74B5" w:themeColor="accent1" w:themeShade="BF"/>
          <w:sz w:val="32"/>
          <w:szCs w:val="32"/>
          <w:lang w:val="en-GB"/>
        </w:rPr>
      </w:pPr>
      <w:r w:rsidRPr="00AB677D">
        <w:rPr>
          <w:rFonts w:ascii="Arial" w:hAnsi="Arial" w:cs="Arial"/>
          <w:b/>
          <w:lang w:val="en-GB"/>
        </w:rPr>
        <w:t>Understanding the Root Causes</w:t>
      </w:r>
    </w:p>
    <w:p w14:paraId="320374E3" w14:textId="77777777" w:rsidR="002857D7" w:rsidRPr="00AB677D" w:rsidRDefault="002857D7" w:rsidP="002857D7">
      <w:pPr>
        <w:rPr>
          <w:rFonts w:ascii="Arial" w:hAnsi="Arial" w:cs="Arial"/>
          <w:lang w:val="en-GB"/>
        </w:rPr>
      </w:pPr>
      <w:r w:rsidRPr="00AB677D">
        <w:rPr>
          <w:rFonts w:ascii="Arial" w:hAnsi="Arial" w:cs="Arial"/>
          <w:lang w:val="en-GB"/>
        </w:rPr>
        <w:t>There are many potential causes of cultural confusion in a hotel, but one of the most fundamental problems is the obvious disparities in habits, traditions, and communication styles among distinct cultural groups</w:t>
      </w:r>
      <w:r w:rsidR="002224DA" w:rsidRPr="00AB677D">
        <w:rPr>
          <w:rFonts w:ascii="Arial" w:hAnsi="Arial" w:cs="Arial"/>
          <w:lang w:val="en-GB"/>
        </w:rPr>
        <w:t xml:space="preserve"> (Mayer, Davis and </w:t>
      </w:r>
      <w:proofErr w:type="spellStart"/>
      <w:r w:rsidR="002224DA" w:rsidRPr="00AB677D">
        <w:rPr>
          <w:rFonts w:ascii="Arial" w:hAnsi="Arial" w:cs="Arial"/>
          <w:lang w:val="en-GB"/>
        </w:rPr>
        <w:t>Schoorman</w:t>
      </w:r>
      <w:proofErr w:type="spellEnd"/>
      <w:r w:rsidR="002224DA" w:rsidRPr="00AB677D">
        <w:rPr>
          <w:rFonts w:ascii="Arial" w:hAnsi="Arial" w:cs="Arial"/>
          <w:lang w:val="en-GB"/>
        </w:rPr>
        <w:t>, 2020)</w:t>
      </w:r>
      <w:r w:rsidRPr="00AB677D">
        <w:rPr>
          <w:rFonts w:ascii="Arial" w:hAnsi="Arial" w:cs="Arial"/>
          <w:lang w:val="en-GB"/>
        </w:rPr>
        <w:t>. These differences might lead to misunderstandings and even hostility. Take the case of a Spanish visitor to our hotel, for instance. A firm handshake is the norm in my culture, but a peck on each cheek is the standard greeting in Spain. When I offered my hand for a handshake, the Spanish visitor kissed it, which was obviously inappropriate.</w:t>
      </w:r>
    </w:p>
    <w:p w14:paraId="49A7FF15" w14:textId="77777777" w:rsidR="002857D7" w:rsidRPr="00AB677D" w:rsidRDefault="00264AA7" w:rsidP="00580D51">
      <w:pPr>
        <w:rPr>
          <w:rFonts w:ascii="Arial" w:hAnsi="Arial" w:cs="Arial"/>
          <w:b/>
          <w:lang w:val="en-GB"/>
        </w:rPr>
      </w:pPr>
      <w:r w:rsidRPr="00AB677D">
        <w:rPr>
          <w:rFonts w:ascii="Arial" w:hAnsi="Arial" w:cs="Arial"/>
          <w:b/>
          <w:lang w:val="en-GB"/>
        </w:rPr>
        <w:t xml:space="preserve">Skills and </w:t>
      </w:r>
      <w:r w:rsidR="007A1BF8" w:rsidRPr="00AB677D">
        <w:rPr>
          <w:rFonts w:ascii="Arial" w:hAnsi="Arial" w:cs="Arial"/>
          <w:b/>
          <w:lang w:val="en-GB"/>
        </w:rPr>
        <w:t>Behavioural</w:t>
      </w:r>
      <w:r w:rsidRPr="00AB677D">
        <w:rPr>
          <w:rFonts w:ascii="Arial" w:hAnsi="Arial" w:cs="Arial"/>
          <w:b/>
          <w:lang w:val="en-GB"/>
        </w:rPr>
        <w:t xml:space="preserve"> Changes</w:t>
      </w:r>
    </w:p>
    <w:p w14:paraId="4CF1A191" w14:textId="77777777" w:rsidR="002857D7" w:rsidRPr="00AB677D" w:rsidRDefault="002857D7" w:rsidP="002857D7">
      <w:pPr>
        <w:rPr>
          <w:rFonts w:ascii="Arial" w:hAnsi="Arial" w:cs="Arial"/>
          <w:lang w:val="en-GB"/>
        </w:rPr>
      </w:pPr>
      <w:r w:rsidRPr="00AB677D">
        <w:rPr>
          <w:rFonts w:ascii="Arial" w:hAnsi="Arial" w:cs="Arial"/>
          <w:b/>
          <w:lang w:val="en-GB"/>
        </w:rPr>
        <w:t>Cultural Sensitivity Training:</w:t>
      </w:r>
      <w:r w:rsidRPr="00AB677D">
        <w:rPr>
          <w:rFonts w:ascii="Arial" w:hAnsi="Arial" w:cs="Arial"/>
          <w:lang w:val="en-GB"/>
        </w:rPr>
        <w:t xml:space="preserve"> Staff members at the hotel's front desk should undertake cultural sensitivity training so that they can better accommodate the needs of customers from a wide range of cultural backgrounds. Recognizing and appreciating these distinctions should be emph</w:t>
      </w:r>
      <w:r w:rsidR="00A76CEC" w:rsidRPr="00AB677D">
        <w:rPr>
          <w:rFonts w:ascii="Arial" w:hAnsi="Arial" w:cs="Arial"/>
          <w:lang w:val="en-GB"/>
        </w:rPr>
        <w:t>asized throughout this training for me</w:t>
      </w:r>
    </w:p>
    <w:p w14:paraId="6CD028D1" w14:textId="77777777" w:rsidR="002857D7" w:rsidRPr="00AB677D" w:rsidRDefault="002857D7" w:rsidP="002857D7">
      <w:pPr>
        <w:rPr>
          <w:rFonts w:ascii="Arial" w:hAnsi="Arial" w:cs="Arial"/>
          <w:lang w:val="en-GB"/>
        </w:rPr>
      </w:pPr>
      <w:r w:rsidRPr="00AB677D">
        <w:rPr>
          <w:rFonts w:ascii="Arial" w:hAnsi="Arial" w:cs="Arial"/>
          <w:b/>
          <w:lang w:val="en-GB"/>
        </w:rPr>
        <w:t xml:space="preserve">Active Listening: </w:t>
      </w:r>
      <w:r w:rsidRPr="00AB677D">
        <w:rPr>
          <w:rFonts w:ascii="Arial" w:hAnsi="Arial" w:cs="Arial"/>
          <w:lang w:val="en-GB"/>
        </w:rPr>
        <w:t>The ability to listen attentively is on</w:t>
      </w:r>
      <w:r w:rsidR="00A76CEC" w:rsidRPr="00AB677D">
        <w:rPr>
          <w:rFonts w:ascii="Arial" w:hAnsi="Arial" w:cs="Arial"/>
          <w:lang w:val="en-GB"/>
        </w:rPr>
        <w:t xml:space="preserve">e of the most important skills I </w:t>
      </w:r>
      <w:r w:rsidRPr="00AB677D">
        <w:rPr>
          <w:rFonts w:ascii="Arial" w:hAnsi="Arial" w:cs="Arial"/>
          <w:lang w:val="en-GB"/>
        </w:rPr>
        <w:t>can develop</w:t>
      </w:r>
      <w:r w:rsidR="002224DA" w:rsidRPr="00AB677D">
        <w:rPr>
          <w:rFonts w:ascii="Arial" w:hAnsi="Arial" w:cs="Arial"/>
          <w:lang w:val="en-GB"/>
        </w:rPr>
        <w:t xml:space="preserve"> (Cheung, 2016)</w:t>
      </w:r>
      <w:r w:rsidRPr="00AB677D">
        <w:rPr>
          <w:rFonts w:ascii="Arial" w:hAnsi="Arial" w:cs="Arial"/>
          <w:lang w:val="en-GB"/>
        </w:rPr>
        <w:t>. It is crucial to pay attention to guests' nonverbal signs and replies when d</w:t>
      </w:r>
      <w:r w:rsidR="00A76CEC" w:rsidRPr="00AB677D">
        <w:rPr>
          <w:rFonts w:ascii="Arial" w:hAnsi="Arial" w:cs="Arial"/>
          <w:lang w:val="en-GB"/>
        </w:rPr>
        <w:t>ealing with them. This allows me</w:t>
      </w:r>
      <w:r w:rsidRPr="00AB677D">
        <w:rPr>
          <w:rFonts w:ascii="Arial" w:hAnsi="Arial" w:cs="Arial"/>
          <w:lang w:val="en-GB"/>
        </w:rPr>
        <w:t xml:space="preserve"> to tailor our approach to their preferred method of communication and respect their cultural norms.</w:t>
      </w:r>
    </w:p>
    <w:p w14:paraId="08BABE69" w14:textId="77777777" w:rsidR="002857D7" w:rsidRPr="00AB677D" w:rsidRDefault="002857D7" w:rsidP="002857D7">
      <w:pPr>
        <w:rPr>
          <w:rFonts w:ascii="Arial" w:hAnsi="Arial" w:cs="Arial"/>
          <w:lang w:val="en-GB"/>
        </w:rPr>
      </w:pPr>
      <w:r w:rsidRPr="00AB677D">
        <w:rPr>
          <w:rFonts w:ascii="Arial" w:hAnsi="Arial" w:cs="Arial"/>
          <w:b/>
          <w:lang w:val="en-GB"/>
        </w:rPr>
        <w:t>Adaptability:</w:t>
      </w:r>
      <w:r w:rsidRPr="00AB677D">
        <w:rPr>
          <w:rFonts w:ascii="Arial" w:hAnsi="Arial" w:cs="Arial"/>
          <w:lang w:val="en-GB"/>
        </w:rPr>
        <w:t xml:space="preserve"> </w:t>
      </w:r>
      <w:r w:rsidR="00A76CEC" w:rsidRPr="00AB677D">
        <w:rPr>
          <w:rFonts w:ascii="Arial" w:hAnsi="Arial" w:cs="Arial"/>
          <w:lang w:val="en-GB"/>
        </w:rPr>
        <w:t xml:space="preserve">I should be able to adjust my </w:t>
      </w:r>
      <w:r w:rsidR="007A1BF8" w:rsidRPr="00AB677D">
        <w:rPr>
          <w:rFonts w:ascii="Arial" w:hAnsi="Arial" w:cs="Arial"/>
          <w:lang w:val="en-GB"/>
        </w:rPr>
        <w:t>demeanour</w:t>
      </w:r>
      <w:r w:rsidRPr="00AB677D">
        <w:rPr>
          <w:rFonts w:ascii="Arial" w:hAnsi="Arial" w:cs="Arial"/>
          <w:lang w:val="en-GB"/>
        </w:rPr>
        <w:t xml:space="preserve"> and method of communication dependent on the guest's culture. If a guest from Spain is expected, for example, hosts </w:t>
      </w:r>
      <w:r w:rsidRPr="00AB677D">
        <w:rPr>
          <w:rFonts w:ascii="Arial" w:hAnsi="Arial" w:cs="Arial"/>
          <w:lang w:val="en-GB"/>
        </w:rPr>
        <w:lastRenderedPageBreak/>
        <w:t>should avoid handshakes and be prepared to reply to a kiss on both cheeks as a sign of respect for the visitor's culture.</w:t>
      </w:r>
    </w:p>
    <w:p w14:paraId="7F276595" w14:textId="77777777" w:rsidR="002857D7" w:rsidRPr="00AB677D" w:rsidRDefault="002857D7" w:rsidP="002857D7">
      <w:pPr>
        <w:rPr>
          <w:rFonts w:ascii="Arial" w:hAnsi="Arial" w:cs="Arial"/>
          <w:lang w:val="en-GB"/>
        </w:rPr>
      </w:pPr>
      <w:r w:rsidRPr="00AB677D">
        <w:rPr>
          <w:rFonts w:ascii="Arial" w:hAnsi="Arial" w:cs="Arial"/>
          <w:b/>
          <w:lang w:val="en-GB"/>
        </w:rPr>
        <w:t>Research and Preparation</w:t>
      </w:r>
      <w:r w:rsidRPr="00AB677D">
        <w:rPr>
          <w:rFonts w:ascii="Arial" w:hAnsi="Arial" w:cs="Arial"/>
          <w:lang w:val="en-GB"/>
        </w:rPr>
        <w:t xml:space="preserve">: </w:t>
      </w:r>
      <w:r w:rsidR="00A76CEC" w:rsidRPr="00AB677D">
        <w:rPr>
          <w:rFonts w:ascii="Arial" w:hAnsi="Arial" w:cs="Arial"/>
          <w:lang w:val="en-GB"/>
        </w:rPr>
        <w:t xml:space="preserve">I </w:t>
      </w:r>
      <w:r w:rsidRPr="00AB677D">
        <w:rPr>
          <w:rFonts w:ascii="Arial" w:hAnsi="Arial" w:cs="Arial"/>
          <w:lang w:val="en-GB"/>
        </w:rPr>
        <w:t>should make an effort to learn about diverse cultures before interacting with visitors from those nations</w:t>
      </w:r>
      <w:r w:rsidR="002224DA" w:rsidRPr="00AB677D">
        <w:rPr>
          <w:rFonts w:ascii="Arial" w:hAnsi="Arial" w:cs="Arial"/>
          <w:lang w:val="en-GB"/>
        </w:rPr>
        <w:t xml:space="preserve"> (Cheung, 2016)</w:t>
      </w:r>
      <w:r w:rsidRPr="00AB677D">
        <w:rPr>
          <w:rFonts w:ascii="Arial" w:hAnsi="Arial" w:cs="Arial"/>
          <w:lang w:val="en-GB"/>
        </w:rPr>
        <w:t>. This includes studying how to properly welcome people in their language and culture. This preventative measure aids in foreseeing and averting such misunderstandings.</w:t>
      </w:r>
    </w:p>
    <w:p w14:paraId="2571021C" w14:textId="77777777" w:rsidR="002857D7" w:rsidRPr="00AB677D" w:rsidRDefault="002857D7" w:rsidP="002857D7">
      <w:pPr>
        <w:rPr>
          <w:rFonts w:ascii="Arial" w:hAnsi="Arial" w:cs="Arial"/>
          <w:lang w:val="en-GB"/>
        </w:rPr>
      </w:pPr>
      <w:r w:rsidRPr="00AB677D">
        <w:rPr>
          <w:rFonts w:ascii="Arial" w:hAnsi="Arial" w:cs="Arial"/>
          <w:b/>
          <w:lang w:val="en-GB"/>
        </w:rPr>
        <w:t>Apologize and Learn:</w:t>
      </w:r>
      <w:r w:rsidRPr="00AB677D">
        <w:rPr>
          <w:rFonts w:ascii="Arial" w:hAnsi="Arial" w:cs="Arial"/>
          <w:lang w:val="en-GB"/>
        </w:rPr>
        <w:t xml:space="preserve"> When a cultural misunderstanding arises, it is important to apologize and reflect on what went wrong. Apologies should be made politely and one's intentions should be explained. </w:t>
      </w:r>
      <w:r w:rsidR="00A76CEC" w:rsidRPr="00AB677D">
        <w:rPr>
          <w:rFonts w:ascii="Arial" w:hAnsi="Arial" w:cs="Arial"/>
          <w:lang w:val="en-GB"/>
        </w:rPr>
        <w:t xml:space="preserve">I </w:t>
      </w:r>
      <w:r w:rsidRPr="00AB677D">
        <w:rPr>
          <w:rFonts w:ascii="Arial" w:hAnsi="Arial" w:cs="Arial"/>
          <w:lang w:val="en-GB"/>
        </w:rPr>
        <w:t xml:space="preserve">should show respect and dedication to creating a welcoming environment by actively seeking to understand and meet the cultural expectations of </w:t>
      </w:r>
      <w:r w:rsidR="00A76CEC" w:rsidRPr="00AB677D">
        <w:rPr>
          <w:rFonts w:ascii="Arial" w:hAnsi="Arial" w:cs="Arial"/>
          <w:lang w:val="en-GB"/>
        </w:rPr>
        <w:t xml:space="preserve">my </w:t>
      </w:r>
      <w:r w:rsidRPr="00AB677D">
        <w:rPr>
          <w:rFonts w:ascii="Arial" w:hAnsi="Arial" w:cs="Arial"/>
          <w:lang w:val="en-GB"/>
        </w:rPr>
        <w:t>guests.</w:t>
      </w:r>
    </w:p>
    <w:p w14:paraId="7B6AC51C" w14:textId="77777777" w:rsidR="002857D7" w:rsidRPr="00AB677D" w:rsidRDefault="00264AA7" w:rsidP="00580D51">
      <w:pPr>
        <w:spacing w:line="259" w:lineRule="auto"/>
        <w:jc w:val="left"/>
        <w:rPr>
          <w:rFonts w:ascii="Arial" w:eastAsiaTheme="majorEastAsia" w:hAnsi="Arial" w:cs="Arial"/>
          <w:b/>
          <w:color w:val="2E74B5" w:themeColor="accent1" w:themeShade="BF"/>
          <w:sz w:val="32"/>
          <w:szCs w:val="32"/>
          <w:lang w:val="en-GB"/>
        </w:rPr>
      </w:pPr>
      <w:r w:rsidRPr="00AB677D">
        <w:rPr>
          <w:rFonts w:ascii="Arial" w:hAnsi="Arial" w:cs="Arial"/>
          <w:b/>
          <w:lang w:val="en-GB"/>
        </w:rPr>
        <w:t>Conclusion</w:t>
      </w:r>
    </w:p>
    <w:p w14:paraId="4A18B450" w14:textId="77777777" w:rsidR="002857D7" w:rsidRPr="00AB677D" w:rsidRDefault="002857D7" w:rsidP="002857D7">
      <w:pPr>
        <w:rPr>
          <w:rFonts w:ascii="Arial" w:hAnsi="Arial" w:cs="Arial"/>
          <w:lang w:val="en-GB"/>
        </w:rPr>
      </w:pPr>
      <w:r w:rsidRPr="00AB677D">
        <w:rPr>
          <w:rFonts w:ascii="Arial" w:hAnsi="Arial" w:cs="Arial"/>
          <w:lang w:val="en-GB"/>
        </w:rPr>
        <w:t>Misunderstandings of customers from different cultures are not uncommon in the hotel industry. However, if dealt with tactfully and politely</w:t>
      </w:r>
      <w:r w:rsidR="00A76CEC" w:rsidRPr="00AB677D">
        <w:rPr>
          <w:rFonts w:ascii="Arial" w:hAnsi="Arial" w:cs="Arial"/>
          <w:lang w:val="en-GB"/>
        </w:rPr>
        <w:t xml:space="preserve">, </w:t>
      </w:r>
      <w:r w:rsidR="00264AA7" w:rsidRPr="00AB677D">
        <w:rPr>
          <w:rFonts w:ascii="Arial" w:hAnsi="Arial" w:cs="Arial"/>
          <w:lang w:val="en-GB"/>
        </w:rPr>
        <w:t>I need</w:t>
      </w:r>
      <w:r w:rsidRPr="00AB677D">
        <w:rPr>
          <w:rFonts w:ascii="Arial" w:hAnsi="Arial" w:cs="Arial"/>
          <w:lang w:val="en-GB"/>
        </w:rPr>
        <w:t xml:space="preserve"> not detract fr</w:t>
      </w:r>
      <w:r w:rsidR="005B7C31" w:rsidRPr="00AB677D">
        <w:rPr>
          <w:rFonts w:ascii="Arial" w:hAnsi="Arial" w:cs="Arial"/>
          <w:lang w:val="en-GB"/>
        </w:rPr>
        <w:t xml:space="preserve">om the enjoyment of the guests </w:t>
      </w:r>
      <w:r w:rsidR="002224DA" w:rsidRPr="00AB677D">
        <w:rPr>
          <w:rFonts w:ascii="Arial" w:hAnsi="Arial" w:cs="Arial"/>
          <w:lang w:val="en-GB"/>
        </w:rPr>
        <w:t>(Shulman, 2021)</w:t>
      </w:r>
      <w:r w:rsidRPr="00AB677D">
        <w:rPr>
          <w:rFonts w:ascii="Arial" w:hAnsi="Arial" w:cs="Arial"/>
          <w:lang w:val="en-GB"/>
        </w:rPr>
        <w:t>. It is our duty as Front of House staff to ensure that all guests, regardless of their ethnicity or nationality, feel welcome and at home. By developing these competencies and altering our habits, we can provide our guests with a stay they won't soon forget.</w:t>
      </w:r>
    </w:p>
    <w:p w14:paraId="30CA45B1" w14:textId="77777777" w:rsidR="00264AA7" w:rsidRPr="00AB677D" w:rsidRDefault="00264AA7">
      <w:pPr>
        <w:spacing w:line="259" w:lineRule="auto"/>
        <w:jc w:val="left"/>
        <w:rPr>
          <w:rFonts w:ascii="Arial" w:eastAsia="Times New Roman" w:hAnsi="Arial" w:cs="Arial"/>
          <w:sz w:val="36"/>
          <w:szCs w:val="36"/>
          <w:lang w:val="en-GB"/>
        </w:rPr>
      </w:pPr>
      <w:r w:rsidRPr="00AB677D">
        <w:rPr>
          <w:rFonts w:ascii="Arial" w:hAnsi="Arial" w:cs="Arial"/>
          <w:sz w:val="36"/>
          <w:szCs w:val="36"/>
          <w:lang w:val="en-GB"/>
        </w:rPr>
        <w:br w:type="page"/>
      </w:r>
    </w:p>
    <w:p w14:paraId="5AE06EF7" w14:textId="77777777" w:rsidR="002224DA" w:rsidRPr="00AB677D" w:rsidRDefault="002224DA" w:rsidP="006A5A56">
      <w:pPr>
        <w:pStyle w:val="Heading1"/>
        <w:rPr>
          <w:rFonts w:ascii="Arial" w:hAnsi="Arial" w:cs="Arial"/>
          <w:lang w:val="en-GB"/>
        </w:rPr>
      </w:pPr>
      <w:r w:rsidRPr="00AB677D">
        <w:rPr>
          <w:rFonts w:ascii="Arial" w:hAnsi="Arial" w:cs="Arial"/>
          <w:lang w:val="en-GB"/>
        </w:rPr>
        <w:lastRenderedPageBreak/>
        <w:t>Reference list</w:t>
      </w:r>
    </w:p>
    <w:p w14:paraId="6F0DE77F" w14:textId="77777777" w:rsidR="002224DA" w:rsidRPr="00AB677D" w:rsidRDefault="002224DA" w:rsidP="002224DA">
      <w:pPr>
        <w:pStyle w:val="NormalWeb"/>
        <w:spacing w:before="0" w:beforeAutospacing="0" w:after="240" w:afterAutospacing="0" w:line="360" w:lineRule="auto"/>
        <w:rPr>
          <w:rFonts w:ascii="Arial" w:hAnsi="Arial" w:cs="Arial"/>
          <w:lang w:val="en-GB"/>
        </w:rPr>
      </w:pPr>
      <w:r w:rsidRPr="00AB677D">
        <w:rPr>
          <w:rFonts w:ascii="Arial" w:hAnsi="Arial" w:cs="Arial"/>
          <w:lang w:val="en-GB"/>
        </w:rPr>
        <w:t xml:space="preserve">Cheung, A.K.F. (2016). Non-native accents and simultaneous interpreting quality perceptions. </w:t>
      </w:r>
      <w:r w:rsidRPr="00AB677D">
        <w:rPr>
          <w:rFonts w:ascii="Arial" w:hAnsi="Arial" w:cs="Arial"/>
          <w:i/>
          <w:iCs/>
          <w:lang w:val="en-GB"/>
        </w:rPr>
        <w:t>Interpreting International Journal of Research and Practice in Interpreting</w:t>
      </w:r>
      <w:r w:rsidRPr="00AB677D">
        <w:rPr>
          <w:rFonts w:ascii="Arial" w:hAnsi="Arial" w:cs="Arial"/>
          <w:lang w:val="en-GB"/>
        </w:rPr>
        <w:t xml:space="preserve">, 15(1), pp.25–47. </w:t>
      </w:r>
      <w:proofErr w:type="spellStart"/>
      <w:r w:rsidRPr="00AB677D">
        <w:rPr>
          <w:rFonts w:ascii="Arial" w:hAnsi="Arial" w:cs="Arial"/>
          <w:lang w:val="en-GB"/>
        </w:rPr>
        <w:t>doi:https</w:t>
      </w:r>
      <w:proofErr w:type="spellEnd"/>
      <w:r w:rsidRPr="00AB677D">
        <w:rPr>
          <w:rFonts w:ascii="Arial" w:hAnsi="Arial" w:cs="Arial"/>
          <w:lang w:val="en-GB"/>
        </w:rPr>
        <w:t>://doi.org/10.1075/intp.15.1.02che.</w:t>
      </w:r>
    </w:p>
    <w:p w14:paraId="0376F750" w14:textId="77777777" w:rsidR="002224DA" w:rsidRPr="00AB677D" w:rsidRDefault="002224DA" w:rsidP="002224DA">
      <w:pPr>
        <w:pStyle w:val="NormalWeb"/>
        <w:spacing w:before="0" w:beforeAutospacing="0" w:after="240" w:afterAutospacing="0" w:line="360" w:lineRule="auto"/>
        <w:rPr>
          <w:rFonts w:ascii="Arial" w:hAnsi="Arial" w:cs="Arial"/>
          <w:lang w:val="en-GB"/>
        </w:rPr>
      </w:pPr>
      <w:r w:rsidRPr="00AB677D">
        <w:rPr>
          <w:rFonts w:ascii="Arial" w:hAnsi="Arial" w:cs="Arial"/>
          <w:lang w:val="en-GB"/>
        </w:rPr>
        <w:t xml:space="preserve">Mayer, R.C., Davis, J.H. and </w:t>
      </w:r>
      <w:proofErr w:type="spellStart"/>
      <w:r w:rsidRPr="00AB677D">
        <w:rPr>
          <w:rFonts w:ascii="Arial" w:hAnsi="Arial" w:cs="Arial"/>
          <w:lang w:val="en-GB"/>
        </w:rPr>
        <w:t>Schoorman</w:t>
      </w:r>
      <w:proofErr w:type="spellEnd"/>
      <w:r w:rsidRPr="00AB677D">
        <w:rPr>
          <w:rFonts w:ascii="Arial" w:hAnsi="Arial" w:cs="Arial"/>
          <w:lang w:val="en-GB"/>
        </w:rPr>
        <w:t xml:space="preserve">, F.D. (2020). An integrative model of organizational trust. </w:t>
      </w:r>
      <w:r w:rsidRPr="00AB677D">
        <w:rPr>
          <w:rFonts w:ascii="Arial" w:hAnsi="Arial" w:cs="Arial"/>
          <w:i/>
          <w:iCs/>
          <w:lang w:val="en-GB"/>
        </w:rPr>
        <w:t>Academy of Management Review</w:t>
      </w:r>
      <w:r w:rsidRPr="00AB677D">
        <w:rPr>
          <w:rFonts w:ascii="Arial" w:hAnsi="Arial" w:cs="Arial"/>
          <w:lang w:val="en-GB"/>
        </w:rPr>
        <w:t xml:space="preserve">, 20(3), pp.709–734. </w:t>
      </w:r>
      <w:proofErr w:type="spellStart"/>
      <w:r w:rsidRPr="00AB677D">
        <w:rPr>
          <w:rFonts w:ascii="Arial" w:hAnsi="Arial" w:cs="Arial"/>
          <w:lang w:val="en-GB"/>
        </w:rPr>
        <w:t>doi:https</w:t>
      </w:r>
      <w:proofErr w:type="spellEnd"/>
      <w:r w:rsidRPr="00AB677D">
        <w:rPr>
          <w:rFonts w:ascii="Arial" w:hAnsi="Arial" w:cs="Arial"/>
          <w:lang w:val="en-GB"/>
        </w:rPr>
        <w:t>://doi.org/10.5465/amr.1995.9508080335.</w:t>
      </w:r>
    </w:p>
    <w:p w14:paraId="05FA7B6D" w14:textId="77777777" w:rsidR="002224DA" w:rsidRPr="00AB677D" w:rsidRDefault="002224DA" w:rsidP="002224DA">
      <w:pPr>
        <w:pStyle w:val="NormalWeb"/>
        <w:spacing w:before="0" w:beforeAutospacing="0" w:after="240" w:afterAutospacing="0" w:line="360" w:lineRule="auto"/>
        <w:rPr>
          <w:rFonts w:ascii="Arial" w:hAnsi="Arial" w:cs="Arial"/>
          <w:lang w:val="en-GB"/>
        </w:rPr>
      </w:pPr>
      <w:r w:rsidRPr="00AB677D">
        <w:rPr>
          <w:rFonts w:ascii="Arial" w:hAnsi="Arial" w:cs="Arial"/>
          <w:lang w:val="en-GB"/>
        </w:rPr>
        <w:t xml:space="preserve">Shulman, L. (2021). Knowledge and Teaching: Foundations of the New Reform. </w:t>
      </w:r>
      <w:r w:rsidRPr="00AB677D">
        <w:rPr>
          <w:rFonts w:ascii="Arial" w:hAnsi="Arial" w:cs="Arial"/>
          <w:i/>
          <w:iCs/>
          <w:lang w:val="en-GB"/>
        </w:rPr>
        <w:t>Harvard Educational Review</w:t>
      </w:r>
      <w:r w:rsidRPr="00AB677D">
        <w:rPr>
          <w:rFonts w:ascii="Arial" w:hAnsi="Arial" w:cs="Arial"/>
          <w:lang w:val="en-GB"/>
        </w:rPr>
        <w:t xml:space="preserve">, 57(1), pp.1–23. </w:t>
      </w:r>
      <w:proofErr w:type="spellStart"/>
      <w:proofErr w:type="gramStart"/>
      <w:r w:rsidRPr="00AB677D">
        <w:rPr>
          <w:rFonts w:ascii="Arial" w:hAnsi="Arial" w:cs="Arial"/>
          <w:lang w:val="en-GB"/>
        </w:rPr>
        <w:t>doi:https</w:t>
      </w:r>
      <w:proofErr w:type="spellEnd"/>
      <w:r w:rsidRPr="00AB677D">
        <w:rPr>
          <w:rFonts w:ascii="Arial" w:hAnsi="Arial" w:cs="Arial"/>
          <w:lang w:val="en-GB"/>
        </w:rPr>
        <w:t>://doi.org/10.17763/haer.57.1.j463w79r56455411</w:t>
      </w:r>
      <w:proofErr w:type="gramEnd"/>
      <w:r w:rsidRPr="00AB677D">
        <w:rPr>
          <w:rFonts w:ascii="Arial" w:hAnsi="Arial" w:cs="Arial"/>
          <w:lang w:val="en-GB"/>
        </w:rPr>
        <w:t>.</w:t>
      </w:r>
    </w:p>
    <w:p w14:paraId="755DC362" w14:textId="77777777" w:rsidR="002224DA" w:rsidRPr="00AB677D" w:rsidRDefault="002224DA" w:rsidP="002224DA">
      <w:pPr>
        <w:pStyle w:val="NormalWeb"/>
        <w:spacing w:before="0" w:beforeAutospacing="0" w:after="240" w:afterAutospacing="0" w:line="360" w:lineRule="auto"/>
        <w:rPr>
          <w:rFonts w:ascii="Arial" w:hAnsi="Arial" w:cs="Arial"/>
          <w:lang w:val="en-GB"/>
        </w:rPr>
      </w:pPr>
      <w:r w:rsidRPr="00AB677D">
        <w:rPr>
          <w:rFonts w:ascii="Arial" w:hAnsi="Arial" w:cs="Arial"/>
          <w:lang w:val="en-GB"/>
        </w:rPr>
        <w:t xml:space="preserve">Xu, X. (2019). How do consumers in the sharing economy value sharing? Evidence from online reviews. </w:t>
      </w:r>
      <w:r w:rsidRPr="00AB677D">
        <w:rPr>
          <w:rFonts w:ascii="Arial" w:hAnsi="Arial" w:cs="Arial"/>
          <w:i/>
          <w:iCs/>
          <w:lang w:val="en-GB"/>
        </w:rPr>
        <w:t>Decision Support Systems</w:t>
      </w:r>
      <w:r w:rsidRPr="00AB677D">
        <w:rPr>
          <w:rFonts w:ascii="Arial" w:hAnsi="Arial" w:cs="Arial"/>
          <w:lang w:val="en-GB"/>
        </w:rPr>
        <w:t xml:space="preserve">, 128, p.113162. </w:t>
      </w:r>
      <w:proofErr w:type="spellStart"/>
      <w:r w:rsidRPr="00AB677D">
        <w:rPr>
          <w:rFonts w:ascii="Arial" w:hAnsi="Arial" w:cs="Arial"/>
          <w:lang w:val="en-GB"/>
        </w:rPr>
        <w:t>doi:https</w:t>
      </w:r>
      <w:proofErr w:type="spellEnd"/>
      <w:r w:rsidRPr="00AB677D">
        <w:rPr>
          <w:rFonts w:ascii="Arial" w:hAnsi="Arial" w:cs="Arial"/>
          <w:lang w:val="en-GB"/>
        </w:rPr>
        <w:t>://doi.org/10.1016/j.dss.2019.113162.</w:t>
      </w:r>
    </w:p>
    <w:p w14:paraId="291D8F0C" w14:textId="77777777" w:rsidR="00600A5E" w:rsidRPr="00AB677D" w:rsidRDefault="00600A5E">
      <w:pPr>
        <w:rPr>
          <w:rFonts w:ascii="Arial" w:hAnsi="Arial" w:cs="Arial"/>
          <w:lang w:val="en-GB"/>
        </w:rPr>
      </w:pPr>
    </w:p>
    <w:sectPr w:rsidR="00600A5E" w:rsidRPr="00AB677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4F7F5" w14:textId="77777777" w:rsidR="003B366C" w:rsidRDefault="003B366C" w:rsidP="006A5A56">
      <w:pPr>
        <w:spacing w:after="0" w:line="240" w:lineRule="auto"/>
      </w:pPr>
      <w:r>
        <w:separator/>
      </w:r>
    </w:p>
  </w:endnote>
  <w:endnote w:type="continuationSeparator" w:id="0">
    <w:p w14:paraId="10AFC003" w14:textId="77777777" w:rsidR="003B366C" w:rsidRDefault="003B366C" w:rsidP="006A5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553315"/>
      <w:docPartObj>
        <w:docPartGallery w:val="Page Numbers (Bottom of Page)"/>
        <w:docPartUnique/>
      </w:docPartObj>
    </w:sdtPr>
    <w:sdtEndPr>
      <w:rPr>
        <w:noProof/>
      </w:rPr>
    </w:sdtEndPr>
    <w:sdtContent>
      <w:p w14:paraId="5DA42FD3" w14:textId="77777777" w:rsidR="006A5A56" w:rsidRDefault="006A5A56">
        <w:pPr>
          <w:pStyle w:val="Footer"/>
          <w:jc w:val="right"/>
        </w:pPr>
        <w:r>
          <w:fldChar w:fldCharType="begin"/>
        </w:r>
        <w:r>
          <w:instrText xml:space="preserve"> PAGE   \* MERGEFORMAT </w:instrText>
        </w:r>
        <w:r>
          <w:fldChar w:fldCharType="separate"/>
        </w:r>
        <w:r w:rsidR="00580D51">
          <w:rPr>
            <w:noProof/>
          </w:rPr>
          <w:t>4</w:t>
        </w:r>
        <w:r>
          <w:rPr>
            <w:noProof/>
          </w:rPr>
          <w:fldChar w:fldCharType="end"/>
        </w:r>
      </w:p>
    </w:sdtContent>
  </w:sdt>
  <w:p w14:paraId="7ECBA5A3" w14:textId="77777777" w:rsidR="006A5A56" w:rsidRDefault="006A5A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F1BA4" w14:textId="77777777" w:rsidR="003B366C" w:rsidRDefault="003B366C" w:rsidP="006A5A56">
      <w:pPr>
        <w:spacing w:after="0" w:line="240" w:lineRule="auto"/>
      </w:pPr>
      <w:r>
        <w:separator/>
      </w:r>
    </w:p>
  </w:footnote>
  <w:footnote w:type="continuationSeparator" w:id="0">
    <w:p w14:paraId="78E8559D" w14:textId="77777777" w:rsidR="003B366C" w:rsidRDefault="003B366C" w:rsidP="006A5A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7D7"/>
    <w:rsid w:val="000042EF"/>
    <w:rsid w:val="00092B01"/>
    <w:rsid w:val="00104BCD"/>
    <w:rsid w:val="002224DA"/>
    <w:rsid w:val="002269D1"/>
    <w:rsid w:val="00264AA7"/>
    <w:rsid w:val="002857D7"/>
    <w:rsid w:val="002F4BB0"/>
    <w:rsid w:val="003B366C"/>
    <w:rsid w:val="00513271"/>
    <w:rsid w:val="00527C47"/>
    <w:rsid w:val="00580D51"/>
    <w:rsid w:val="005B7C31"/>
    <w:rsid w:val="00600A5E"/>
    <w:rsid w:val="006952D3"/>
    <w:rsid w:val="006A5A56"/>
    <w:rsid w:val="006C33D1"/>
    <w:rsid w:val="00712220"/>
    <w:rsid w:val="007A1BF8"/>
    <w:rsid w:val="00A33313"/>
    <w:rsid w:val="00A76CEC"/>
    <w:rsid w:val="00AB677D"/>
    <w:rsid w:val="00BF2BB0"/>
    <w:rsid w:val="00D76BBF"/>
    <w:rsid w:val="00DC5565"/>
    <w:rsid w:val="00E37DD6"/>
    <w:rsid w:val="00EF689B"/>
    <w:rsid w:val="00F65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CE83B"/>
  <w15:chartTrackingRefBased/>
  <w15:docId w15:val="{FAAA2937-6AEE-4AC6-9E9B-7BDA480B5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C4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27C47"/>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27C47"/>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C47"/>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527C47"/>
    <w:rPr>
      <w:rFonts w:ascii="Times New Roman" w:eastAsiaTheme="majorEastAsia" w:hAnsi="Times New Roman" w:cstheme="majorBidi"/>
      <w:color w:val="2E74B5" w:themeColor="accent1" w:themeShade="BF"/>
      <w:sz w:val="28"/>
      <w:szCs w:val="26"/>
    </w:rPr>
  </w:style>
  <w:style w:type="paragraph" w:styleId="Title">
    <w:name w:val="Title"/>
    <w:basedOn w:val="Normal"/>
    <w:next w:val="Normal"/>
    <w:link w:val="TitleChar"/>
    <w:uiPriority w:val="10"/>
    <w:qFormat/>
    <w:rsid w:val="00527C47"/>
    <w:pPr>
      <w:spacing w:after="0"/>
      <w:contextualSpacing/>
    </w:pPr>
    <w:rPr>
      <w:rFonts w:eastAsiaTheme="majorEastAsia" w:cstheme="majorBidi"/>
      <w:i/>
      <w:spacing w:val="-10"/>
      <w:kern w:val="28"/>
      <w:sz w:val="56"/>
      <w:szCs w:val="56"/>
    </w:rPr>
  </w:style>
  <w:style w:type="character" w:customStyle="1" w:styleId="TitleChar">
    <w:name w:val="Title Char"/>
    <w:basedOn w:val="DefaultParagraphFont"/>
    <w:link w:val="Title"/>
    <w:uiPriority w:val="10"/>
    <w:rsid w:val="00527C47"/>
    <w:rPr>
      <w:rFonts w:ascii="Times New Roman" w:eastAsiaTheme="majorEastAsia" w:hAnsi="Times New Roman" w:cstheme="majorBidi"/>
      <w:i/>
      <w:spacing w:val="-10"/>
      <w:kern w:val="28"/>
      <w:sz w:val="56"/>
      <w:szCs w:val="56"/>
    </w:rPr>
  </w:style>
  <w:style w:type="paragraph" w:styleId="NormalWeb">
    <w:name w:val="Normal (Web)"/>
    <w:basedOn w:val="Normal"/>
    <w:uiPriority w:val="99"/>
    <w:semiHidden/>
    <w:unhideWhenUsed/>
    <w:rsid w:val="002224DA"/>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6A5A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5A56"/>
    <w:rPr>
      <w:rFonts w:ascii="Times New Roman" w:hAnsi="Times New Roman"/>
      <w:sz w:val="24"/>
    </w:rPr>
  </w:style>
  <w:style w:type="paragraph" w:styleId="Footer">
    <w:name w:val="footer"/>
    <w:basedOn w:val="Normal"/>
    <w:link w:val="FooterChar"/>
    <w:uiPriority w:val="99"/>
    <w:unhideWhenUsed/>
    <w:rsid w:val="006A5A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A5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928179">
      <w:bodyDiv w:val="1"/>
      <w:marLeft w:val="0"/>
      <w:marRight w:val="0"/>
      <w:marTop w:val="0"/>
      <w:marBottom w:val="0"/>
      <w:divBdr>
        <w:top w:val="none" w:sz="0" w:space="0" w:color="auto"/>
        <w:left w:val="none" w:sz="0" w:space="0" w:color="auto"/>
        <w:bottom w:val="none" w:sz="0" w:space="0" w:color="auto"/>
        <w:right w:val="none" w:sz="0" w:space="0" w:color="auto"/>
      </w:divBdr>
      <w:divsChild>
        <w:div w:id="693194888">
          <w:marLeft w:val="0"/>
          <w:marRight w:val="0"/>
          <w:marTop w:val="0"/>
          <w:marBottom w:val="0"/>
          <w:divBdr>
            <w:top w:val="none" w:sz="0" w:space="0" w:color="auto"/>
            <w:left w:val="none" w:sz="0" w:space="0" w:color="auto"/>
            <w:bottom w:val="none" w:sz="0" w:space="0" w:color="auto"/>
            <w:right w:val="none" w:sz="0" w:space="0" w:color="auto"/>
          </w:divBdr>
        </w:div>
      </w:divsChild>
    </w:div>
    <w:div w:id="782115963">
      <w:bodyDiv w:val="1"/>
      <w:marLeft w:val="0"/>
      <w:marRight w:val="0"/>
      <w:marTop w:val="0"/>
      <w:marBottom w:val="0"/>
      <w:divBdr>
        <w:top w:val="none" w:sz="0" w:space="0" w:color="auto"/>
        <w:left w:val="none" w:sz="0" w:space="0" w:color="auto"/>
        <w:bottom w:val="none" w:sz="0" w:space="0" w:color="auto"/>
        <w:right w:val="none" w:sz="0" w:space="0" w:color="auto"/>
      </w:divBdr>
      <w:divsChild>
        <w:div w:id="1917593361">
          <w:marLeft w:val="0"/>
          <w:marRight w:val="0"/>
          <w:marTop w:val="120"/>
          <w:marBottom w:val="0"/>
          <w:divBdr>
            <w:top w:val="none" w:sz="0" w:space="0" w:color="auto"/>
            <w:left w:val="none" w:sz="0" w:space="0" w:color="auto"/>
            <w:bottom w:val="none" w:sz="0" w:space="0" w:color="auto"/>
            <w:right w:val="none" w:sz="0" w:space="0" w:color="auto"/>
          </w:divBdr>
          <w:divsChild>
            <w:div w:id="415632604">
              <w:marLeft w:val="0"/>
              <w:marRight w:val="0"/>
              <w:marTop w:val="0"/>
              <w:marBottom w:val="0"/>
              <w:divBdr>
                <w:top w:val="none" w:sz="0" w:space="0" w:color="auto"/>
                <w:left w:val="none" w:sz="0" w:space="0" w:color="auto"/>
                <w:bottom w:val="none" w:sz="0" w:space="0" w:color="auto"/>
                <w:right w:val="none" w:sz="0" w:space="0" w:color="auto"/>
              </w:divBdr>
              <w:divsChild>
                <w:div w:id="88501172">
                  <w:marLeft w:val="0"/>
                  <w:marRight w:val="0"/>
                  <w:marTop w:val="0"/>
                  <w:marBottom w:val="0"/>
                  <w:divBdr>
                    <w:top w:val="none" w:sz="0" w:space="0" w:color="auto"/>
                    <w:left w:val="none" w:sz="0" w:space="0" w:color="auto"/>
                    <w:bottom w:val="none" w:sz="0" w:space="0" w:color="auto"/>
                    <w:right w:val="none" w:sz="0" w:space="0" w:color="auto"/>
                  </w:divBdr>
                </w:div>
                <w:div w:id="2043743413">
                  <w:marLeft w:val="0"/>
                  <w:marRight w:val="0"/>
                  <w:marTop w:val="0"/>
                  <w:marBottom w:val="0"/>
                  <w:divBdr>
                    <w:top w:val="none" w:sz="0" w:space="0" w:color="auto"/>
                    <w:left w:val="none" w:sz="0" w:space="0" w:color="auto"/>
                    <w:bottom w:val="none" w:sz="0" w:space="0" w:color="auto"/>
                    <w:right w:val="none" w:sz="0" w:space="0" w:color="auto"/>
                  </w:divBdr>
                  <w:divsChild>
                    <w:div w:id="307789773">
                      <w:marLeft w:val="0"/>
                      <w:marRight w:val="0"/>
                      <w:marTop w:val="0"/>
                      <w:marBottom w:val="0"/>
                      <w:divBdr>
                        <w:top w:val="none" w:sz="0" w:space="0" w:color="auto"/>
                        <w:left w:val="none" w:sz="0" w:space="0" w:color="auto"/>
                        <w:bottom w:val="none" w:sz="0" w:space="0" w:color="auto"/>
                        <w:right w:val="none" w:sz="0" w:space="0" w:color="auto"/>
                      </w:divBdr>
                      <w:divsChild>
                        <w:div w:id="1036191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9240957">
                              <w:marLeft w:val="0"/>
                              <w:marRight w:val="0"/>
                              <w:marTop w:val="0"/>
                              <w:marBottom w:val="0"/>
                              <w:divBdr>
                                <w:top w:val="none" w:sz="0" w:space="0" w:color="auto"/>
                                <w:left w:val="none" w:sz="0" w:space="0" w:color="auto"/>
                                <w:bottom w:val="none" w:sz="0" w:space="0" w:color="auto"/>
                                <w:right w:val="none" w:sz="0" w:space="0" w:color="auto"/>
                              </w:divBdr>
                            </w:div>
                          </w:divsChild>
                        </w:div>
                        <w:div w:id="14162427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0885788">
                              <w:marLeft w:val="0"/>
                              <w:marRight w:val="0"/>
                              <w:marTop w:val="0"/>
                              <w:marBottom w:val="0"/>
                              <w:divBdr>
                                <w:top w:val="none" w:sz="0" w:space="0" w:color="auto"/>
                                <w:left w:val="none" w:sz="0" w:space="0" w:color="auto"/>
                                <w:bottom w:val="none" w:sz="0" w:space="0" w:color="auto"/>
                                <w:right w:val="none" w:sz="0" w:space="0" w:color="auto"/>
                              </w:divBdr>
                              <w:divsChild>
                                <w:div w:id="176877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8110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0C28C-9644-454D-85A1-589A4137B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660</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Mohammed Abdur Razzak (2215353)</cp:lastModifiedBy>
  <cp:revision>3</cp:revision>
  <dcterms:created xsi:type="dcterms:W3CDTF">2023-10-19T14:31:00Z</dcterms:created>
  <dcterms:modified xsi:type="dcterms:W3CDTF">2023-10-19T14:39:00Z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e80c7bac-df34-4bb0-beb9-680524537de9</vt:lpwstr>
  </property>
</Properties>
</file>