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039008F1">
      <w:r w:rsidR="5AE29BB3">
        <w:rPr/>
        <w:t xml:space="preserve">                                                 Aleia Younis </w:t>
      </w:r>
    </w:p>
    <w:p w:rsidR="5AE29BB3" w:rsidRDefault="5AE29BB3" w14:paraId="3858C0E1" w14:textId="7238E0A3">
      <w:r w:rsidR="5AE29BB3">
        <w:rPr/>
        <w:t xml:space="preserve">                                                   2219526</w:t>
      </w:r>
    </w:p>
    <w:p w:rsidR="012C8EB5" w:rsidRDefault="012C8EB5" w14:paraId="7F568E93" w14:textId="00C7B6A0">
      <w:r w:rsidR="012C8EB5">
        <w:rPr/>
        <w:t xml:space="preserve">                           MSc Public Health and Social Care in Practice </w:t>
      </w:r>
    </w:p>
    <w:p w:rsidR="77127A1F" w:rsidRDefault="77127A1F" w14:paraId="32F34984" w14:textId="780FB262">
      <w:r w:rsidR="77127A1F">
        <w:rPr/>
        <w:t xml:space="preserve">                          Health Care System organisation and Leadership </w:t>
      </w:r>
    </w:p>
    <w:p w:rsidR="77127A1F" w:rsidRDefault="77127A1F" w14:paraId="7479FB07" w14:textId="65383679">
      <w:r w:rsidR="77127A1F">
        <w:rPr/>
        <w:t xml:space="preserve">                                                     LCHS7002 </w:t>
      </w:r>
    </w:p>
    <w:p w:rsidR="77127A1F" w:rsidRDefault="77127A1F" w14:paraId="5D979702" w14:textId="376195AA">
      <w:r w:rsidR="77127A1F">
        <w:rPr/>
        <w:t xml:space="preserve">                                                 Dr Fahad Khan  </w:t>
      </w:r>
    </w:p>
    <w:p w:rsidR="72A2DCDC" w:rsidRDefault="72A2DCDC" w14:paraId="3C8A1EE3" w14:textId="608E1F65"/>
    <w:p w:rsidR="72A2DCDC" w:rsidRDefault="72A2DCDC" w14:paraId="269544FE" w14:textId="32918646"/>
    <w:p w:rsidR="72A2DCDC" w:rsidRDefault="72A2DCDC" w14:paraId="7D9736C9" w14:textId="0A371FA9"/>
    <w:p w:rsidR="72A2DCDC" w:rsidRDefault="72A2DCDC" w14:paraId="534270EF" w14:textId="7BE361E8"/>
    <w:p w:rsidR="72A2DCDC" w:rsidRDefault="72A2DCDC" w14:paraId="0317FFA4" w14:textId="584E58E8"/>
    <w:p w:rsidR="72A2DCDC" w:rsidRDefault="72A2DCDC" w14:paraId="3340BE10" w14:textId="2A2A8A4D"/>
    <w:p w:rsidR="72A2DCDC" w:rsidRDefault="72A2DCDC" w14:paraId="506BF9A5" w14:textId="2003CFC9"/>
    <w:p w:rsidR="72A2DCDC" w:rsidRDefault="72A2DCDC" w14:paraId="236AF046" w14:textId="5717B877"/>
    <w:p w:rsidR="72A2DCDC" w:rsidRDefault="72A2DCDC" w14:paraId="6C1B3F56" w14:textId="3A8178B2"/>
    <w:p w:rsidR="72A2DCDC" w:rsidRDefault="72A2DCDC" w14:paraId="603FE0F2" w14:textId="0A197657"/>
    <w:p w:rsidR="72A2DCDC" w:rsidRDefault="72A2DCDC" w14:paraId="1A219BE7" w14:textId="5601DCEF"/>
    <w:p w:rsidR="72A2DCDC" w:rsidRDefault="72A2DCDC" w14:paraId="11836514" w14:textId="0D894E20"/>
    <w:p w:rsidR="72A2DCDC" w:rsidRDefault="72A2DCDC" w14:paraId="04ACB89F" w14:textId="4CF7F3FB"/>
    <w:p w:rsidR="72A2DCDC" w:rsidRDefault="72A2DCDC" w14:paraId="39F09C6E" w14:textId="7E2F7EC9"/>
    <w:p w:rsidR="72A2DCDC" w:rsidRDefault="72A2DCDC" w14:paraId="31262970" w14:textId="014C2FEC"/>
    <w:p w:rsidR="72A2DCDC" w:rsidRDefault="72A2DCDC" w14:paraId="0D7BB04F" w14:textId="03D55D4F"/>
    <w:p w:rsidR="72A2DCDC" w:rsidRDefault="72A2DCDC" w14:paraId="33BCFCC4" w14:textId="108A0838"/>
    <w:p w:rsidR="72A2DCDC" w:rsidRDefault="72A2DCDC" w14:paraId="6294036A" w14:textId="7ABC467E"/>
    <w:p w:rsidR="72A2DCDC" w:rsidRDefault="72A2DCDC" w14:paraId="3E5D7408" w14:textId="35348336"/>
    <w:p w:rsidR="72A2DCDC" w:rsidRDefault="72A2DCDC" w14:paraId="4D37DD5B" w14:textId="4AEFC1BE"/>
    <w:p w:rsidR="72A2DCDC" w:rsidRDefault="72A2DCDC" w14:paraId="25ED4ABD" w14:textId="313E7DA5"/>
    <w:p w:rsidR="72A2DCDC" w:rsidP="72A2DCDC" w:rsidRDefault="72A2DCDC" w14:paraId="464C8F98" w14:textId="376D657D">
      <w:pPr>
        <w:pStyle w:val="Normal"/>
      </w:pPr>
    </w:p>
    <w:p w:rsidR="77127A1F" w:rsidP="72A2DCDC" w:rsidRDefault="77127A1F" w14:paraId="1AA4CED0" w14:textId="26ECEF5A">
      <w:pPr>
        <w:pStyle w:val="Normal"/>
        <w:rPr>
          <w:b w:val="1"/>
          <w:bCs w:val="1"/>
        </w:rPr>
      </w:pPr>
      <w:r w:rsidRPr="72A2DCDC" w:rsidR="77127A1F">
        <w:rPr>
          <w:b w:val="1"/>
          <w:bCs w:val="1"/>
        </w:rPr>
        <w:t xml:space="preserve">Content Page </w:t>
      </w:r>
    </w:p>
    <w:p w:rsidR="1CF1B44D" w:rsidP="72A2DCDC" w:rsidRDefault="1CF1B44D" w14:paraId="2EBEDEA8" w14:textId="12D47122">
      <w:pPr>
        <w:pStyle w:val="Normal"/>
        <w:rPr>
          <w:b w:val="0"/>
          <w:bCs w:val="0"/>
        </w:rPr>
      </w:pPr>
      <w:r w:rsidR="1CF1B44D">
        <w:rPr>
          <w:b w:val="0"/>
          <w:bCs w:val="0"/>
        </w:rPr>
        <w:t xml:space="preserve">Introduction..............................................................................................p,3,4 </w:t>
      </w:r>
    </w:p>
    <w:p w:rsidR="717B2172" w:rsidP="72A2DCDC" w:rsidRDefault="717B2172" w14:paraId="47B28321" w14:textId="5677EB71">
      <w:pPr>
        <w:pStyle w:val="Normal"/>
        <w:rPr>
          <w:b w:val="0"/>
          <w:bCs w:val="0"/>
        </w:rPr>
      </w:pPr>
      <w:r w:rsidR="717B2172">
        <w:rPr>
          <w:b w:val="0"/>
          <w:bCs w:val="0"/>
        </w:rPr>
        <w:t>Problem Identification.............................................................................p,4,5,6,7</w:t>
      </w:r>
    </w:p>
    <w:p w:rsidR="647C267C" w:rsidP="72A2DCDC" w:rsidRDefault="647C267C" w14:paraId="26EE8299" w14:textId="7962E66E">
      <w:pPr>
        <w:pStyle w:val="Normal"/>
        <w:rPr>
          <w:b w:val="0"/>
          <w:bCs w:val="0"/>
        </w:rPr>
      </w:pPr>
      <w:r w:rsidR="647C267C">
        <w:rPr>
          <w:b w:val="0"/>
          <w:bCs w:val="0"/>
        </w:rPr>
        <w:t>C</w:t>
      </w:r>
      <w:r w:rsidR="2FEAD2CE">
        <w:rPr>
          <w:b w:val="0"/>
          <w:bCs w:val="0"/>
        </w:rPr>
        <w:t>entralisation/ decentralisation.............................................................</w:t>
      </w:r>
      <w:r w:rsidR="3F9E5BFD">
        <w:rPr>
          <w:b w:val="0"/>
          <w:bCs w:val="0"/>
        </w:rPr>
        <w:t xml:space="preserve">p,8,9,10 </w:t>
      </w:r>
    </w:p>
    <w:p w:rsidR="3F9E5BFD" w:rsidP="72A2DCDC" w:rsidRDefault="3F9E5BFD" w14:paraId="0F065437" w14:textId="6D5D2190">
      <w:pPr>
        <w:pStyle w:val="Normal"/>
        <w:rPr>
          <w:b w:val="0"/>
          <w:bCs w:val="0"/>
        </w:rPr>
      </w:pPr>
      <w:r w:rsidR="3F9E5BFD">
        <w:rPr>
          <w:b w:val="0"/>
          <w:bCs w:val="0"/>
        </w:rPr>
        <w:t>Leadership Theories and Application...................................................</w:t>
      </w:r>
      <w:r w:rsidR="6A53656B">
        <w:rPr>
          <w:b w:val="0"/>
          <w:bCs w:val="0"/>
        </w:rPr>
        <w:t xml:space="preserve">p,10,11,12 </w:t>
      </w:r>
    </w:p>
    <w:p w:rsidR="6A53656B" w:rsidP="72A2DCDC" w:rsidRDefault="6A53656B" w14:paraId="5A365157" w14:textId="7EECE746">
      <w:pPr>
        <w:pStyle w:val="Normal"/>
        <w:rPr>
          <w:b w:val="0"/>
          <w:bCs w:val="0"/>
        </w:rPr>
      </w:pPr>
      <w:r w:rsidR="6A53656B">
        <w:rPr>
          <w:b w:val="0"/>
          <w:bCs w:val="0"/>
        </w:rPr>
        <w:t xml:space="preserve">Improvement and Lessons Learned.....................................................p,13,14,15 </w:t>
      </w:r>
    </w:p>
    <w:p w:rsidR="2AFC1797" w:rsidP="72A2DCDC" w:rsidRDefault="2AFC1797" w14:paraId="7775DE91" w14:textId="2EEF330B">
      <w:pPr>
        <w:pStyle w:val="Normal"/>
        <w:rPr>
          <w:b w:val="0"/>
          <w:bCs w:val="0"/>
        </w:rPr>
      </w:pPr>
      <w:r w:rsidR="2AFC1797">
        <w:rPr>
          <w:b w:val="0"/>
          <w:bCs w:val="0"/>
        </w:rPr>
        <w:t xml:space="preserve">Recommendations..................................................................................p,15,16,17 </w:t>
      </w:r>
    </w:p>
    <w:p w:rsidR="5DD79330" w:rsidP="72A2DCDC" w:rsidRDefault="5DD79330" w14:paraId="12DAF202" w14:textId="38B9A8DF">
      <w:pPr>
        <w:pStyle w:val="Normal"/>
        <w:rPr>
          <w:b w:val="0"/>
          <w:bCs w:val="0"/>
        </w:rPr>
      </w:pPr>
      <w:r w:rsidR="5DD79330">
        <w:rPr>
          <w:b w:val="0"/>
          <w:bCs w:val="0"/>
        </w:rPr>
        <w:t xml:space="preserve">Conclusion................................................................................................p,17,18 </w:t>
      </w:r>
    </w:p>
    <w:p w:rsidR="5DD79330" w:rsidP="72A2DCDC" w:rsidRDefault="5DD79330" w14:paraId="274A7C5C" w14:textId="05222824">
      <w:pPr>
        <w:pStyle w:val="Normal"/>
        <w:rPr>
          <w:b w:val="0"/>
          <w:bCs w:val="0"/>
        </w:rPr>
      </w:pPr>
      <w:r w:rsidR="5DD79330">
        <w:rPr>
          <w:b w:val="0"/>
          <w:bCs w:val="0"/>
        </w:rPr>
        <w:t>Reference List...........................................................................................p</w:t>
      </w:r>
      <w:r w:rsidR="643F3D8E">
        <w:rPr>
          <w:b w:val="0"/>
          <w:bCs w:val="0"/>
        </w:rPr>
        <w:t>,19,20,21,22</w:t>
      </w:r>
    </w:p>
    <w:p w:rsidR="72A2DCDC" w:rsidP="72A2DCDC" w:rsidRDefault="72A2DCDC" w14:paraId="035A8FD9" w14:textId="076DB3C5">
      <w:pPr>
        <w:pStyle w:val="Normal"/>
        <w:rPr>
          <w:b w:val="0"/>
          <w:bCs w:val="0"/>
        </w:rPr>
      </w:pPr>
    </w:p>
    <w:p w:rsidR="72A2DCDC" w:rsidP="72A2DCDC" w:rsidRDefault="72A2DCDC" w14:paraId="5D4E84F6" w14:textId="08E0F8DA">
      <w:pPr>
        <w:pStyle w:val="Normal"/>
        <w:rPr>
          <w:b w:val="0"/>
          <w:bCs w:val="0"/>
        </w:rPr>
      </w:pPr>
    </w:p>
    <w:p w:rsidR="2FEAD2CE" w:rsidP="72A2DCDC" w:rsidRDefault="2FEAD2CE" w14:paraId="2F638C54" w14:textId="7759F7C9">
      <w:pPr>
        <w:pStyle w:val="Normal"/>
        <w:rPr>
          <w:b w:val="0"/>
          <w:bCs w:val="0"/>
        </w:rPr>
      </w:pPr>
      <w:r w:rsidR="2FEAD2CE">
        <w:rPr>
          <w:b w:val="0"/>
          <w:bCs w:val="0"/>
        </w:rPr>
        <w:t xml:space="preserve"> </w:t>
      </w:r>
    </w:p>
    <w:p w:rsidR="72A2DCDC" w:rsidP="72A2DCDC" w:rsidRDefault="72A2DCDC" w14:paraId="3D61D20B" w14:textId="1B0E7F16">
      <w:pPr>
        <w:pStyle w:val="Normal"/>
      </w:pPr>
    </w:p>
    <w:p w:rsidR="72A2DCDC" w:rsidP="72A2DCDC" w:rsidRDefault="72A2DCDC" w14:paraId="6C7EB12F" w14:textId="2157DB24">
      <w:pPr>
        <w:pStyle w:val="Normal"/>
      </w:pPr>
    </w:p>
    <w:p w:rsidR="72A2DCDC" w:rsidP="72A2DCDC" w:rsidRDefault="72A2DCDC" w14:paraId="75D1A629" w14:textId="61839FB2">
      <w:pPr>
        <w:pStyle w:val="Normal"/>
      </w:pPr>
    </w:p>
    <w:p w:rsidR="72A2DCDC" w:rsidP="72A2DCDC" w:rsidRDefault="72A2DCDC" w14:paraId="2C99BD17" w14:textId="7C9B2501">
      <w:pPr>
        <w:pStyle w:val="Normal"/>
      </w:pPr>
    </w:p>
    <w:p w:rsidR="72A2DCDC" w:rsidP="72A2DCDC" w:rsidRDefault="72A2DCDC" w14:paraId="4690C9A5" w14:textId="1843F71D">
      <w:pPr>
        <w:pStyle w:val="Normal"/>
      </w:pPr>
    </w:p>
    <w:p w:rsidR="72A2DCDC" w:rsidP="72A2DCDC" w:rsidRDefault="72A2DCDC" w14:paraId="66FFEFFD" w14:textId="02874730">
      <w:pPr>
        <w:pStyle w:val="Normal"/>
      </w:pPr>
    </w:p>
    <w:p w:rsidR="72A2DCDC" w:rsidP="72A2DCDC" w:rsidRDefault="72A2DCDC" w14:paraId="7EC46B5F" w14:textId="29A757CA">
      <w:pPr>
        <w:pStyle w:val="Normal"/>
      </w:pPr>
    </w:p>
    <w:p w:rsidR="72A2DCDC" w:rsidP="72A2DCDC" w:rsidRDefault="72A2DCDC" w14:paraId="50B69D3A" w14:textId="04EF10DD">
      <w:pPr>
        <w:pStyle w:val="Normal"/>
      </w:pPr>
    </w:p>
    <w:p w:rsidR="72A2DCDC" w:rsidP="72A2DCDC" w:rsidRDefault="72A2DCDC" w14:paraId="14D6B805" w14:textId="57AAD776">
      <w:pPr>
        <w:pStyle w:val="Normal"/>
      </w:pPr>
    </w:p>
    <w:p w:rsidR="72A2DCDC" w:rsidP="72A2DCDC" w:rsidRDefault="72A2DCDC" w14:paraId="4C10DD97" w14:textId="7EDB0C83">
      <w:pPr>
        <w:pStyle w:val="Normal"/>
      </w:pPr>
    </w:p>
    <w:p w:rsidR="72A2DCDC" w:rsidP="72A2DCDC" w:rsidRDefault="72A2DCDC" w14:paraId="28EC74EF" w14:textId="7DCEBA1C">
      <w:pPr>
        <w:pStyle w:val="Normal"/>
      </w:pPr>
    </w:p>
    <w:p w:rsidR="72A2DCDC" w:rsidP="72A2DCDC" w:rsidRDefault="72A2DCDC" w14:paraId="577F5B5A" w14:textId="559E8BA4">
      <w:pPr>
        <w:pStyle w:val="Normal"/>
      </w:pPr>
    </w:p>
    <w:p w:rsidR="72A2DCDC" w:rsidP="72A2DCDC" w:rsidRDefault="72A2DCDC" w14:paraId="799E4780" w14:textId="6A7D60A8">
      <w:pPr>
        <w:pStyle w:val="Normal"/>
      </w:pPr>
    </w:p>
    <w:p w:rsidR="72A2DCDC" w:rsidP="72A2DCDC" w:rsidRDefault="72A2DCDC" w14:paraId="3484C701" w14:textId="0B2FEC81">
      <w:pPr>
        <w:pStyle w:val="Normal"/>
      </w:pPr>
    </w:p>
    <w:p w:rsidR="72A2DCDC" w:rsidP="72A2DCDC" w:rsidRDefault="72A2DCDC" w14:paraId="424926B1" w14:textId="419F6738">
      <w:pPr>
        <w:pStyle w:val="Normal"/>
      </w:pPr>
    </w:p>
    <w:p w:rsidR="72A2DCDC" w:rsidP="72A2DCDC" w:rsidRDefault="72A2DCDC" w14:paraId="5451623A" w14:textId="57A77FA9">
      <w:pPr>
        <w:pStyle w:val="Normal"/>
      </w:pPr>
    </w:p>
    <w:p w:rsidR="3E5BA917" w:rsidP="72A2DCDC" w:rsidRDefault="3E5BA917" w14:paraId="61E132B2" w14:textId="50A1A7AE">
      <w:pPr>
        <w:pStyle w:val="Heading1"/>
        <w:rPr>
          <w:rFonts w:ascii="Arial Nova" w:hAnsi="Arial Nova" w:eastAsia="Arial Nova" w:cs="Arial Nova"/>
          <w:b w:val="1"/>
          <w:bCs w:val="1"/>
          <w:noProof w:val="0"/>
          <w:color w:val="auto"/>
          <w:sz w:val="24"/>
          <w:szCs w:val="24"/>
          <w:lang w:val="en-GB"/>
        </w:rPr>
      </w:pPr>
      <w:r w:rsidRPr="72A2DCDC" w:rsidR="3E5BA917">
        <w:rPr>
          <w:rFonts w:ascii="Arial Nova" w:hAnsi="Arial Nova" w:eastAsia="Arial Nova" w:cs="Arial Nova"/>
          <w:b w:val="1"/>
          <w:bCs w:val="1"/>
          <w:noProof w:val="0"/>
          <w:color w:val="auto"/>
          <w:sz w:val="24"/>
          <w:szCs w:val="24"/>
          <w:lang w:val="en-GB"/>
        </w:rPr>
        <w:t xml:space="preserve">Introduction </w:t>
      </w:r>
    </w:p>
    <w:p w:rsidR="7EC36310" w:rsidP="72A2DCDC" w:rsidRDefault="7EC36310" w14:paraId="08CFC7D5" w14:textId="189647C2">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EC36310">
        <w:rPr>
          <w:rFonts w:ascii="Arial Nova" w:hAnsi="Arial Nova" w:eastAsia="Arial Nova" w:cs="Arial Nova"/>
          <w:b w:val="0"/>
          <w:bCs w:val="0"/>
          <w:noProof w:val="0"/>
          <w:sz w:val="22"/>
          <w:szCs w:val="22"/>
          <w:lang w:val="en-GB"/>
        </w:rPr>
        <w:t xml:space="preserve">Healthcare organisations function within complex systems where leadership, governance structures, and organisational culture collectively influence patient safety and service quality. When these elements </w:t>
      </w:r>
      <w:r w:rsidRPr="72A2DCDC" w:rsidR="7EC36310">
        <w:rPr>
          <w:rFonts w:ascii="Arial Nova" w:hAnsi="Arial Nova" w:eastAsia="Arial Nova" w:cs="Arial Nova"/>
          <w:b w:val="0"/>
          <w:bCs w:val="0"/>
          <w:noProof w:val="0"/>
          <w:sz w:val="22"/>
          <w:szCs w:val="22"/>
          <w:lang w:val="en-GB"/>
        </w:rPr>
        <w:t>fail to</w:t>
      </w:r>
      <w:r w:rsidRPr="72A2DCDC" w:rsidR="7EC36310">
        <w:rPr>
          <w:rFonts w:ascii="Arial Nova" w:hAnsi="Arial Nova" w:eastAsia="Arial Nova" w:cs="Arial Nova"/>
          <w:b w:val="0"/>
          <w:bCs w:val="0"/>
          <w:noProof w:val="0"/>
          <w:sz w:val="22"/>
          <w:szCs w:val="22"/>
          <w:lang w:val="en-GB"/>
        </w:rPr>
        <w:t xml:space="preserve"> </w:t>
      </w:r>
      <w:r w:rsidRPr="72A2DCDC" w:rsidR="7EC36310">
        <w:rPr>
          <w:rFonts w:ascii="Arial Nova" w:hAnsi="Arial Nova" w:eastAsia="Arial Nova" w:cs="Arial Nova"/>
          <w:b w:val="0"/>
          <w:bCs w:val="0"/>
          <w:noProof w:val="0"/>
          <w:sz w:val="22"/>
          <w:szCs w:val="22"/>
          <w:lang w:val="en-GB"/>
        </w:rPr>
        <w:t>operate</w:t>
      </w:r>
      <w:r w:rsidRPr="72A2DCDC" w:rsidR="7EC36310">
        <w:rPr>
          <w:rFonts w:ascii="Arial Nova" w:hAnsi="Arial Nova" w:eastAsia="Arial Nova" w:cs="Arial Nova"/>
          <w:b w:val="0"/>
          <w:bCs w:val="0"/>
          <w:noProof w:val="0"/>
          <w:sz w:val="22"/>
          <w:szCs w:val="22"/>
          <w:lang w:val="en-GB"/>
        </w:rPr>
        <w:t xml:space="preserve"> effectively, the consequences can include serious patient harm, loss of public trust, and systemic organisational failure. A notable example in the United Kingdom involves Lucy Letby, a neonatal nurse convicted in 2023 for the murder and attempted murder of infants at the Countess of Chester Hospital NHS Foundation Trust between 2015 and 2016. </w:t>
      </w:r>
      <w:r w:rsidRPr="72A2DCDC" w:rsidR="7EC36310">
        <w:rPr>
          <w:rFonts w:ascii="Arial Nova" w:hAnsi="Arial Nova" w:eastAsia="Arial Nova" w:cs="Arial Nova"/>
          <w:b w:val="0"/>
          <w:bCs w:val="0"/>
          <w:noProof w:val="0"/>
          <w:sz w:val="22"/>
          <w:szCs w:val="22"/>
          <w:lang w:val="en-GB"/>
        </w:rPr>
        <w:t>Subsequent</w:t>
      </w:r>
      <w:r w:rsidRPr="72A2DCDC" w:rsidR="7EC36310">
        <w:rPr>
          <w:rFonts w:ascii="Arial Nova" w:hAnsi="Arial Nova" w:eastAsia="Arial Nova" w:cs="Arial Nova"/>
          <w:b w:val="0"/>
          <w:bCs w:val="0"/>
          <w:noProof w:val="0"/>
          <w:sz w:val="22"/>
          <w:szCs w:val="22"/>
          <w:lang w:val="en-GB"/>
        </w:rPr>
        <w:t xml:space="preserve"> investigations revealed significant concerns </w:t>
      </w:r>
      <w:r w:rsidRPr="72A2DCDC" w:rsidR="7EC36310">
        <w:rPr>
          <w:rFonts w:ascii="Arial Nova" w:hAnsi="Arial Nova" w:eastAsia="Arial Nova" w:cs="Arial Nova"/>
          <w:b w:val="0"/>
          <w:bCs w:val="0"/>
          <w:noProof w:val="0"/>
          <w:sz w:val="22"/>
          <w:szCs w:val="22"/>
          <w:lang w:val="en-GB"/>
        </w:rPr>
        <w:t>regarding</w:t>
      </w:r>
      <w:r w:rsidRPr="72A2DCDC" w:rsidR="7EC36310">
        <w:rPr>
          <w:rFonts w:ascii="Arial Nova" w:hAnsi="Arial Nova" w:eastAsia="Arial Nova" w:cs="Arial Nova"/>
          <w:b w:val="0"/>
          <w:bCs w:val="0"/>
          <w:noProof w:val="0"/>
          <w:sz w:val="22"/>
          <w:szCs w:val="22"/>
          <w:lang w:val="en-GB"/>
        </w:rPr>
        <w:t xml:space="preserve"> delayed escalation of clinical concerns, weak organisational oversight, and failures in leadership accountability within the National Health Service (Department of Health and Social Care, 2023). The case therefore </w:t>
      </w:r>
      <w:r w:rsidRPr="72A2DCDC" w:rsidR="7EC36310">
        <w:rPr>
          <w:rFonts w:ascii="Arial Nova" w:hAnsi="Arial Nova" w:eastAsia="Arial Nova" w:cs="Arial Nova"/>
          <w:b w:val="0"/>
          <w:bCs w:val="0"/>
          <w:noProof w:val="0"/>
          <w:sz w:val="22"/>
          <w:szCs w:val="22"/>
          <w:lang w:val="en-GB"/>
        </w:rPr>
        <w:t>represents</w:t>
      </w:r>
      <w:r w:rsidRPr="72A2DCDC" w:rsidR="7EC36310">
        <w:rPr>
          <w:rFonts w:ascii="Arial Nova" w:hAnsi="Arial Nova" w:eastAsia="Arial Nova" w:cs="Arial Nova"/>
          <w:b w:val="0"/>
          <w:bCs w:val="0"/>
          <w:noProof w:val="0"/>
          <w:sz w:val="22"/>
          <w:szCs w:val="22"/>
          <w:lang w:val="en-GB"/>
        </w:rPr>
        <w:t xml:space="preserve"> not only a criminal investigation but also a critical example of how weaknesses in leadership and governance can contribute to broader systemic failures within healthcare organisations.</w:t>
      </w:r>
    </w:p>
    <w:p w:rsidR="7EC36310" w:rsidP="72A2DCDC" w:rsidRDefault="7EC36310" w14:paraId="7229DB83" w14:textId="6A44A458">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EC36310">
        <w:rPr>
          <w:rFonts w:ascii="Arial Nova" w:hAnsi="Arial Nova" w:eastAsia="Arial Nova" w:cs="Arial Nova"/>
          <w:b w:val="0"/>
          <w:bCs w:val="0"/>
          <w:noProof w:val="0"/>
          <w:sz w:val="22"/>
          <w:szCs w:val="22"/>
          <w:lang w:val="en-GB"/>
        </w:rPr>
        <w:t xml:space="preserve">Leadership in health and social care can be understood as the ability to influence individuals and teams towards achieving shared </w:t>
      </w:r>
      <w:r w:rsidRPr="72A2DCDC" w:rsidR="7EC36310">
        <w:rPr>
          <w:rFonts w:ascii="Arial Nova" w:hAnsi="Arial Nova" w:eastAsia="Arial Nova" w:cs="Arial Nova"/>
          <w:b w:val="0"/>
          <w:bCs w:val="0"/>
          <w:noProof w:val="0"/>
          <w:sz w:val="22"/>
          <w:szCs w:val="22"/>
          <w:lang w:val="en-GB"/>
        </w:rPr>
        <w:t>objectives</w:t>
      </w:r>
      <w:r w:rsidRPr="72A2DCDC" w:rsidR="7EC36310">
        <w:rPr>
          <w:rFonts w:ascii="Arial Nova" w:hAnsi="Arial Nova" w:eastAsia="Arial Nova" w:cs="Arial Nova"/>
          <w:b w:val="0"/>
          <w:bCs w:val="0"/>
          <w:noProof w:val="0"/>
          <w:sz w:val="22"/>
          <w:szCs w:val="22"/>
          <w:lang w:val="en-GB"/>
        </w:rPr>
        <w:t xml:space="preserve"> that improve patient outcomes and organisational performance (West et al., 2015). Effective leadership </w:t>
      </w:r>
      <w:r w:rsidRPr="72A2DCDC" w:rsidR="7EC36310">
        <w:rPr>
          <w:rFonts w:ascii="Arial Nova" w:hAnsi="Arial Nova" w:eastAsia="Arial Nova" w:cs="Arial Nova"/>
          <w:b w:val="0"/>
          <w:bCs w:val="0"/>
          <w:noProof w:val="0"/>
          <w:sz w:val="22"/>
          <w:szCs w:val="22"/>
          <w:lang w:val="en-GB"/>
        </w:rPr>
        <w:t>requires</w:t>
      </w:r>
      <w:r w:rsidRPr="72A2DCDC" w:rsidR="7EC36310">
        <w:rPr>
          <w:rFonts w:ascii="Arial Nova" w:hAnsi="Arial Nova" w:eastAsia="Arial Nova" w:cs="Arial Nova"/>
          <w:b w:val="0"/>
          <w:bCs w:val="0"/>
          <w:noProof w:val="0"/>
          <w:sz w:val="22"/>
          <w:szCs w:val="22"/>
          <w:lang w:val="en-GB"/>
        </w:rPr>
        <w:t xml:space="preserve"> more than managerial authority; it involves creating a culture of openness and psychological safety in which staff feel supported to raise concerns and challenge unsafe practices (Edmondson, 2019). Evidence suggests that ineffective leadership and organisational culture are significant contributors to adverse patient safety incidents globally, highlighting the importance of strong governance and leadership within healthcare systems (World Health Organization, 2019).</w:t>
      </w:r>
    </w:p>
    <w:p w:rsidR="7EC36310" w:rsidP="72A2DCDC" w:rsidRDefault="7EC36310" w14:paraId="29D13382" w14:textId="541CFEBF">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EC36310">
        <w:rPr>
          <w:rFonts w:ascii="Arial Nova" w:hAnsi="Arial Nova" w:eastAsia="Arial Nova" w:cs="Arial Nova"/>
          <w:b w:val="0"/>
          <w:bCs w:val="0"/>
          <w:noProof w:val="0"/>
          <w:sz w:val="22"/>
          <w:szCs w:val="22"/>
          <w:lang w:val="en-GB"/>
        </w:rPr>
        <w:t xml:space="preserve">Healthcare organisations </w:t>
      </w:r>
      <w:r w:rsidRPr="72A2DCDC" w:rsidR="7EC36310">
        <w:rPr>
          <w:rFonts w:ascii="Arial Nova" w:hAnsi="Arial Nova" w:eastAsia="Arial Nova" w:cs="Arial Nova"/>
          <w:b w:val="0"/>
          <w:bCs w:val="0"/>
          <w:noProof w:val="0"/>
          <w:sz w:val="22"/>
          <w:szCs w:val="22"/>
          <w:lang w:val="en-GB"/>
        </w:rPr>
        <w:t>operate</w:t>
      </w:r>
      <w:r w:rsidRPr="72A2DCDC" w:rsidR="7EC36310">
        <w:rPr>
          <w:rFonts w:ascii="Arial Nova" w:hAnsi="Arial Nova" w:eastAsia="Arial Nova" w:cs="Arial Nova"/>
          <w:b w:val="0"/>
          <w:bCs w:val="0"/>
          <w:noProof w:val="0"/>
          <w:sz w:val="22"/>
          <w:szCs w:val="22"/>
          <w:lang w:val="en-GB"/>
        </w:rPr>
        <w:t xml:space="preserve"> through different governance structures, particularly centralised and decentralised systems. Centralised systems concentrate decision-making authority at senior organisational levels, enabling policy consistency and oversight, </w:t>
      </w:r>
      <w:r w:rsidRPr="72A2DCDC" w:rsidR="7EC36310">
        <w:rPr>
          <w:rFonts w:ascii="Arial Nova" w:hAnsi="Arial Nova" w:eastAsia="Arial Nova" w:cs="Arial Nova"/>
          <w:b w:val="0"/>
          <w:bCs w:val="0"/>
          <w:noProof w:val="0"/>
          <w:sz w:val="22"/>
          <w:szCs w:val="22"/>
          <w:lang w:val="en-GB"/>
        </w:rPr>
        <w:t>whereas</w:t>
      </w:r>
      <w:r w:rsidRPr="72A2DCDC" w:rsidR="7EC36310">
        <w:rPr>
          <w:rFonts w:ascii="Arial Nova" w:hAnsi="Arial Nova" w:eastAsia="Arial Nova" w:cs="Arial Nova"/>
          <w:b w:val="0"/>
          <w:bCs w:val="0"/>
          <w:noProof w:val="0"/>
          <w:sz w:val="22"/>
          <w:szCs w:val="22"/>
          <w:lang w:val="en-GB"/>
        </w:rPr>
        <w:t xml:space="preserve"> decentralised structures distribute authority to local teams, potentially improving responsiveness but sometimes creating challenges for accountability (Saltman et al., 2011; Greer et al., 2016). Leadership theories help explain how leaders influence organisational outcomes in these environments. Transformational leadership focuses on motivating staff and promoting a shared organisational vision, while transactional leadership emphasises </w:t>
      </w:r>
      <w:r w:rsidRPr="72A2DCDC" w:rsidR="7EC36310">
        <w:rPr>
          <w:rFonts w:ascii="Arial Nova" w:hAnsi="Arial Nova" w:eastAsia="Arial Nova" w:cs="Arial Nova"/>
          <w:b w:val="0"/>
          <w:bCs w:val="0"/>
          <w:noProof w:val="0"/>
          <w:sz w:val="22"/>
          <w:szCs w:val="22"/>
          <w:lang w:val="en-GB"/>
        </w:rPr>
        <w:t>monitoring</w:t>
      </w:r>
      <w:r w:rsidRPr="72A2DCDC" w:rsidR="7EC36310">
        <w:rPr>
          <w:rFonts w:ascii="Arial Nova" w:hAnsi="Arial Nova" w:eastAsia="Arial Nova" w:cs="Arial Nova"/>
          <w:b w:val="0"/>
          <w:bCs w:val="0"/>
          <w:noProof w:val="0"/>
          <w:sz w:val="22"/>
          <w:szCs w:val="22"/>
          <w:lang w:val="en-GB"/>
        </w:rPr>
        <w:t xml:space="preserve"> performance and enforcing accountability (Bass and Riggio, 2006). Situational leadership further suggests that effective leaders must adapt their leadership approach according to contextual demands (Northouse, 2022).</w:t>
      </w:r>
    </w:p>
    <w:p w:rsidR="7EC36310" w:rsidP="72A2DCDC" w:rsidRDefault="7EC36310" w14:paraId="4F2C9EA9" w14:textId="7A978A2B">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EC36310">
        <w:rPr>
          <w:rFonts w:ascii="Arial Nova" w:hAnsi="Arial Nova" w:eastAsia="Arial Nova" w:cs="Arial Nova"/>
          <w:b w:val="0"/>
          <w:bCs w:val="0"/>
          <w:noProof w:val="0"/>
          <w:sz w:val="22"/>
          <w:szCs w:val="22"/>
          <w:lang w:val="en-GB"/>
        </w:rPr>
        <w:t xml:space="preserve">This report critically analyses the Lucy Letby case as an example of leadership and governance failure within healthcare. Using systems thinking, the report examines the underlying problem, evaluates governance structures, and applies leadership theories to understand decision-making processes. It also </w:t>
      </w:r>
      <w:r w:rsidRPr="72A2DCDC" w:rsidR="7EC36310">
        <w:rPr>
          <w:rFonts w:ascii="Arial Nova" w:hAnsi="Arial Nova" w:eastAsia="Arial Nova" w:cs="Arial Nova"/>
          <w:b w:val="0"/>
          <w:bCs w:val="0"/>
          <w:noProof w:val="0"/>
          <w:sz w:val="22"/>
          <w:szCs w:val="22"/>
          <w:lang w:val="en-GB"/>
        </w:rPr>
        <w:t>identifies</w:t>
      </w:r>
      <w:r w:rsidRPr="72A2DCDC" w:rsidR="7EC36310">
        <w:rPr>
          <w:rFonts w:ascii="Arial Nova" w:hAnsi="Arial Nova" w:eastAsia="Arial Nova" w:cs="Arial Nova"/>
          <w:b w:val="0"/>
          <w:bCs w:val="0"/>
          <w:noProof w:val="0"/>
          <w:sz w:val="22"/>
          <w:szCs w:val="22"/>
          <w:lang w:val="en-GB"/>
        </w:rPr>
        <w:t xml:space="preserve"> lessons learned and proposes evidence-based recommendations aimed at strengthening leadership, governance, and patient safety within healthcare systems (Dixon-Woods et al., 2014; Mannion and Davies, 2018).</w:t>
      </w:r>
      <w:r w:rsidRPr="72A2DCDC" w:rsidR="5C806E74">
        <w:rPr>
          <w:rFonts w:ascii="Arial Nova" w:hAnsi="Arial Nova" w:eastAsia="Arial Nova" w:cs="Arial Nova"/>
          <w:b w:val="0"/>
          <w:bCs w:val="0"/>
          <w:noProof w:val="0"/>
          <w:sz w:val="22"/>
          <w:szCs w:val="22"/>
          <w:lang w:val="en-GB"/>
        </w:rPr>
        <w:t xml:space="preserve"> </w:t>
      </w:r>
    </w:p>
    <w:p w:rsidR="7B837727" w:rsidP="72A2DCDC" w:rsidRDefault="7B837727" w14:paraId="53BA0C48" w14:textId="123F1347">
      <w:pPr>
        <w:pStyle w:val="Heading2"/>
        <w:spacing w:before="299" w:beforeAutospacing="off" w:after="299" w:afterAutospacing="off"/>
        <w:rPr>
          <w:rFonts w:ascii="Arial Nova" w:hAnsi="Arial Nova" w:eastAsia="Arial Nova" w:cs="Arial Nova"/>
          <w:b w:val="1"/>
          <w:bCs w:val="1"/>
          <w:noProof w:val="0"/>
          <w:color w:val="auto"/>
          <w:sz w:val="24"/>
          <w:szCs w:val="24"/>
          <w:lang w:val="en-GB"/>
        </w:rPr>
      </w:pPr>
      <w:r w:rsidRPr="72A2DCDC" w:rsidR="7B837727">
        <w:rPr>
          <w:rFonts w:ascii="Arial Nova" w:hAnsi="Arial Nova" w:eastAsia="Arial Nova" w:cs="Arial Nova"/>
          <w:b w:val="1"/>
          <w:bCs w:val="1"/>
          <w:noProof w:val="0"/>
          <w:color w:val="auto"/>
          <w:sz w:val="24"/>
          <w:szCs w:val="24"/>
          <w:lang w:val="en-GB"/>
        </w:rPr>
        <w:t>Problem Identification and System Context</w:t>
      </w:r>
      <w:r w:rsidRPr="72A2DCDC" w:rsidR="26ACC06D">
        <w:rPr>
          <w:rFonts w:ascii="Arial Nova" w:hAnsi="Arial Nova" w:eastAsia="Arial Nova" w:cs="Arial Nova"/>
          <w:b w:val="1"/>
          <w:bCs w:val="1"/>
          <w:noProof w:val="0"/>
          <w:color w:val="auto"/>
          <w:sz w:val="24"/>
          <w:szCs w:val="24"/>
          <w:lang w:val="en-GB"/>
        </w:rPr>
        <w:t xml:space="preserve"> </w:t>
      </w:r>
    </w:p>
    <w:p w:rsidR="26ACC06D" w:rsidP="72A2DCDC" w:rsidRDefault="26ACC06D" w14:paraId="7B215985" w14:textId="3ADC74FE">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6ACC06D">
        <w:rPr>
          <w:rFonts w:ascii="Arial Nova" w:hAnsi="Arial Nova" w:eastAsia="Arial Nova" w:cs="Arial Nova"/>
          <w:b w:val="0"/>
          <w:bCs w:val="0"/>
          <w:noProof w:val="0"/>
          <w:sz w:val="22"/>
          <w:szCs w:val="22"/>
          <w:lang w:val="en-GB"/>
        </w:rPr>
        <w:t>The central problem in the Lucy Letby case concerns the deaths and unexplained collapses of infants in the neonatal unit at the Countess of Chester Hospital NHS Foundation Trust between 2015 and 2016. During this period, clinicians working within the neonatal department raised concerns about unusual patterns of infant deterioration and mortality. However, these concerns were not effectively escalated through the hospital’s governance structures, delaying organisational intervention (Royal College of Paediatrics and Child Health, 2016). The delayed response highlights broader systemic issues relating to leadership accountability, communication failures, and weaknesses in patient safety governance within the National Health Service (NHS). Analysing this case therefore requires a systems thinking perspective that considers how leadership, governance structures, and organisational processes interact to influence patient safety outcomes (Braithwaite et al., 2018).</w:t>
      </w:r>
    </w:p>
    <w:p w:rsidR="26ACC06D" w:rsidP="72A2DCDC" w:rsidRDefault="26ACC06D" w14:paraId="4DA01EEE" w14:textId="536F95B3">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6ACC06D">
        <w:rPr>
          <w:rFonts w:ascii="Arial Nova" w:hAnsi="Arial Nova" w:eastAsia="Arial Nova" w:cs="Arial Nova"/>
          <w:b w:val="0"/>
          <w:bCs w:val="0"/>
          <w:noProof w:val="0"/>
          <w:sz w:val="22"/>
          <w:szCs w:val="22"/>
          <w:lang w:val="en-GB"/>
        </w:rPr>
        <w:t xml:space="preserve">From a global perspective, patient safety failures </w:t>
      </w:r>
      <w:r w:rsidRPr="72A2DCDC" w:rsidR="26ACC06D">
        <w:rPr>
          <w:rFonts w:ascii="Arial Nova" w:hAnsi="Arial Nova" w:eastAsia="Arial Nova" w:cs="Arial Nova"/>
          <w:b w:val="0"/>
          <w:bCs w:val="0"/>
          <w:noProof w:val="0"/>
          <w:sz w:val="22"/>
          <w:szCs w:val="22"/>
          <w:lang w:val="en-GB"/>
        </w:rPr>
        <w:t>represent</w:t>
      </w:r>
      <w:r w:rsidRPr="72A2DCDC" w:rsidR="26ACC06D">
        <w:rPr>
          <w:rFonts w:ascii="Arial Nova" w:hAnsi="Arial Nova" w:eastAsia="Arial Nova" w:cs="Arial Nova"/>
          <w:b w:val="0"/>
          <w:bCs w:val="0"/>
          <w:noProof w:val="0"/>
          <w:sz w:val="22"/>
          <w:szCs w:val="22"/>
          <w:lang w:val="en-GB"/>
        </w:rPr>
        <w:t xml:space="preserve"> a major challenge for healthcare systems. According to the World Health Organization, approximately one in ten patients worldwide experience harm during healthcare delivery, and many of these incidents are preventable (WHO, 2019). Furthermore, unsafe healthcare practices are estimated to contribute to </w:t>
      </w:r>
      <w:bookmarkStart w:name="_Int_7OrQBhIH" w:id="1313097379"/>
      <w:r w:rsidRPr="72A2DCDC" w:rsidR="26ACC06D">
        <w:rPr>
          <w:rFonts w:ascii="Arial Nova" w:hAnsi="Arial Nova" w:eastAsia="Arial Nova" w:cs="Arial Nova"/>
          <w:b w:val="0"/>
          <w:bCs w:val="0"/>
          <w:noProof w:val="0"/>
          <w:sz w:val="22"/>
          <w:szCs w:val="22"/>
          <w:lang w:val="en-GB"/>
        </w:rPr>
        <w:t>a</w:t>
      </w:r>
      <w:r w:rsidRPr="72A2DCDC" w:rsidR="26ACC06D">
        <w:rPr>
          <w:rFonts w:ascii="Arial Nova" w:hAnsi="Arial Nova" w:eastAsia="Arial Nova" w:cs="Arial Nova"/>
          <w:b w:val="0"/>
          <w:bCs w:val="0"/>
          <w:noProof w:val="0"/>
          <w:sz w:val="22"/>
          <w:szCs w:val="22"/>
          <w:lang w:val="en-GB"/>
        </w:rPr>
        <w:t>pproximately 2.6</w:t>
      </w:r>
      <w:bookmarkEnd w:id="1313097379"/>
      <w:r w:rsidRPr="72A2DCDC" w:rsidR="26ACC06D">
        <w:rPr>
          <w:rFonts w:ascii="Arial Nova" w:hAnsi="Arial Nova" w:eastAsia="Arial Nova" w:cs="Arial Nova"/>
          <w:b w:val="0"/>
          <w:bCs w:val="0"/>
          <w:noProof w:val="0"/>
          <w:sz w:val="22"/>
          <w:szCs w:val="22"/>
          <w:lang w:val="en-GB"/>
        </w:rPr>
        <w:t xml:space="preserve"> </w:t>
      </w:r>
      <w:r w:rsidRPr="72A2DCDC" w:rsidR="26ACC06D">
        <w:rPr>
          <w:rFonts w:ascii="Arial Nova" w:hAnsi="Arial Nova" w:eastAsia="Arial Nova" w:cs="Arial Nova"/>
          <w:b w:val="0"/>
          <w:bCs w:val="0"/>
          <w:noProof w:val="0"/>
          <w:sz w:val="22"/>
          <w:szCs w:val="22"/>
          <w:lang w:val="en-GB"/>
        </w:rPr>
        <w:t xml:space="preserve">million deaths annually in low- and middle-income countries alone, </w:t>
      </w:r>
      <w:r w:rsidRPr="72A2DCDC" w:rsidR="26ACC06D">
        <w:rPr>
          <w:rFonts w:ascii="Arial Nova" w:hAnsi="Arial Nova" w:eastAsia="Arial Nova" w:cs="Arial Nova"/>
          <w:b w:val="0"/>
          <w:bCs w:val="0"/>
          <w:noProof w:val="0"/>
          <w:sz w:val="22"/>
          <w:szCs w:val="22"/>
          <w:lang w:val="en-GB"/>
        </w:rPr>
        <w:t>d</w:t>
      </w:r>
      <w:r w:rsidRPr="72A2DCDC" w:rsidR="26ACC06D">
        <w:rPr>
          <w:rFonts w:ascii="Arial Nova" w:hAnsi="Arial Nova" w:eastAsia="Arial Nova" w:cs="Arial Nova"/>
          <w:b w:val="0"/>
          <w:bCs w:val="0"/>
          <w:noProof w:val="0"/>
          <w:sz w:val="22"/>
          <w:szCs w:val="22"/>
          <w:lang w:val="en-GB"/>
        </w:rPr>
        <w:t>emonstrating</w:t>
      </w:r>
      <w:r w:rsidRPr="72A2DCDC" w:rsidR="26ACC06D">
        <w:rPr>
          <w:rFonts w:ascii="Arial Nova" w:hAnsi="Arial Nova" w:eastAsia="Arial Nova" w:cs="Arial Nova"/>
          <w:b w:val="0"/>
          <w:bCs w:val="0"/>
          <w:noProof w:val="0"/>
          <w:sz w:val="22"/>
          <w:szCs w:val="22"/>
          <w:lang w:val="en-GB"/>
        </w:rPr>
        <w:t xml:space="preserve"> </w:t>
      </w:r>
      <w:r w:rsidRPr="72A2DCDC" w:rsidR="26ACC06D">
        <w:rPr>
          <w:rFonts w:ascii="Arial Nova" w:hAnsi="Arial Nova" w:eastAsia="Arial Nova" w:cs="Arial Nova"/>
          <w:b w:val="0"/>
          <w:bCs w:val="0"/>
          <w:noProof w:val="0"/>
          <w:sz w:val="22"/>
          <w:szCs w:val="22"/>
          <w:lang w:val="en-GB"/>
        </w:rPr>
        <w:t xml:space="preserve">the scale of the issue internationally (WHO, 2019). These global statistics illustrate that failures in healthcare safety often reflect systemic weaknesses rather than isolated incidents, particularly when governance structures </w:t>
      </w:r>
      <w:r w:rsidRPr="72A2DCDC" w:rsidR="26ACC06D">
        <w:rPr>
          <w:rFonts w:ascii="Arial Nova" w:hAnsi="Arial Nova" w:eastAsia="Arial Nova" w:cs="Arial Nova"/>
          <w:b w:val="0"/>
          <w:bCs w:val="0"/>
          <w:noProof w:val="0"/>
          <w:sz w:val="22"/>
          <w:szCs w:val="22"/>
          <w:lang w:val="en-GB"/>
        </w:rPr>
        <w:t>f</w:t>
      </w:r>
      <w:r w:rsidRPr="72A2DCDC" w:rsidR="26ACC06D">
        <w:rPr>
          <w:rFonts w:ascii="Arial Nova" w:hAnsi="Arial Nova" w:eastAsia="Arial Nova" w:cs="Arial Nova"/>
          <w:b w:val="0"/>
          <w:bCs w:val="0"/>
          <w:noProof w:val="0"/>
          <w:sz w:val="22"/>
          <w:szCs w:val="22"/>
          <w:lang w:val="en-GB"/>
        </w:rPr>
        <w:t>ail to</w:t>
      </w:r>
      <w:r w:rsidRPr="72A2DCDC" w:rsidR="26ACC06D">
        <w:rPr>
          <w:rFonts w:ascii="Arial Nova" w:hAnsi="Arial Nova" w:eastAsia="Arial Nova" w:cs="Arial Nova"/>
          <w:b w:val="0"/>
          <w:bCs w:val="0"/>
          <w:noProof w:val="0"/>
          <w:sz w:val="22"/>
          <w:szCs w:val="22"/>
          <w:lang w:val="en-GB"/>
        </w:rPr>
        <w:t xml:space="preserve"> </w:t>
      </w:r>
      <w:r w:rsidRPr="72A2DCDC" w:rsidR="26ACC06D">
        <w:rPr>
          <w:rFonts w:ascii="Arial Nova" w:hAnsi="Arial Nova" w:eastAsia="Arial Nova" w:cs="Arial Nova"/>
          <w:b w:val="0"/>
          <w:bCs w:val="0"/>
          <w:noProof w:val="0"/>
          <w:sz w:val="22"/>
          <w:szCs w:val="22"/>
          <w:lang w:val="en-GB"/>
        </w:rPr>
        <w:t>detect and respond to emerging risks (</w:t>
      </w:r>
      <w:r w:rsidRPr="72A2DCDC" w:rsidR="26ACC06D">
        <w:rPr>
          <w:rFonts w:ascii="Arial Nova" w:hAnsi="Arial Nova" w:eastAsia="Arial Nova" w:cs="Arial Nova"/>
          <w:b w:val="0"/>
          <w:bCs w:val="0"/>
          <w:noProof w:val="0"/>
          <w:sz w:val="22"/>
          <w:szCs w:val="22"/>
          <w:lang w:val="en-GB"/>
        </w:rPr>
        <w:t>C</w:t>
      </w:r>
      <w:r w:rsidRPr="72A2DCDC" w:rsidR="26ACC06D">
        <w:rPr>
          <w:rFonts w:ascii="Arial Nova" w:hAnsi="Arial Nova" w:eastAsia="Arial Nova" w:cs="Arial Nova"/>
          <w:b w:val="0"/>
          <w:bCs w:val="0"/>
          <w:noProof w:val="0"/>
          <w:sz w:val="22"/>
          <w:szCs w:val="22"/>
          <w:lang w:val="en-GB"/>
        </w:rPr>
        <w:t>arayon</w:t>
      </w:r>
      <w:r w:rsidRPr="72A2DCDC" w:rsidR="26ACC06D">
        <w:rPr>
          <w:rFonts w:ascii="Arial Nova" w:hAnsi="Arial Nova" w:eastAsia="Arial Nova" w:cs="Arial Nova"/>
          <w:b w:val="0"/>
          <w:bCs w:val="0"/>
          <w:noProof w:val="0"/>
          <w:sz w:val="22"/>
          <w:szCs w:val="22"/>
          <w:lang w:val="en-GB"/>
        </w:rPr>
        <w:t xml:space="preserve"> </w:t>
      </w:r>
      <w:r w:rsidRPr="72A2DCDC" w:rsidR="26ACC06D">
        <w:rPr>
          <w:rFonts w:ascii="Arial Nova" w:hAnsi="Arial Nova" w:eastAsia="Arial Nova" w:cs="Arial Nova"/>
          <w:b w:val="0"/>
          <w:bCs w:val="0"/>
          <w:noProof w:val="0"/>
          <w:sz w:val="22"/>
          <w:szCs w:val="22"/>
          <w:lang w:val="en-GB"/>
        </w:rPr>
        <w:t>et al., 2014).</w:t>
      </w:r>
    </w:p>
    <w:p w:rsidR="26ACC06D" w:rsidP="72A2DCDC" w:rsidRDefault="26ACC06D" w14:paraId="3E252F0E" w14:textId="23814A7F">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6ACC06D">
        <w:rPr>
          <w:rFonts w:ascii="Arial Nova" w:hAnsi="Arial Nova" w:eastAsia="Arial Nova" w:cs="Arial Nova"/>
          <w:b w:val="0"/>
          <w:bCs w:val="0"/>
          <w:noProof w:val="0"/>
          <w:sz w:val="22"/>
          <w:szCs w:val="22"/>
          <w:lang w:val="en-GB"/>
        </w:rPr>
        <w:t xml:space="preserve">National data from the United Kingdom similarly highlight the scale of patient safety challenges within the NHS. NHS England reports that more than two million patient safety incidents are recorded annually within NHS healthcare services, although most incidents do not result in severe harm (NHS England, 2022). Within neonatal care specifically, </w:t>
      </w:r>
      <w:r w:rsidRPr="72A2DCDC" w:rsidR="26ACC06D">
        <w:rPr>
          <w:rFonts w:ascii="Arial Nova" w:hAnsi="Arial Nova" w:eastAsia="Arial Nova" w:cs="Arial Nova"/>
          <w:b w:val="0"/>
          <w:bCs w:val="0"/>
          <w:noProof w:val="0"/>
          <w:sz w:val="22"/>
          <w:szCs w:val="22"/>
          <w:lang w:val="en-GB"/>
        </w:rPr>
        <w:t>monitoring</w:t>
      </w:r>
      <w:r w:rsidRPr="72A2DCDC" w:rsidR="26ACC06D">
        <w:rPr>
          <w:rFonts w:ascii="Arial Nova" w:hAnsi="Arial Nova" w:eastAsia="Arial Nova" w:cs="Arial Nova"/>
          <w:b w:val="0"/>
          <w:bCs w:val="0"/>
          <w:noProof w:val="0"/>
          <w:sz w:val="22"/>
          <w:szCs w:val="22"/>
          <w:lang w:val="en-GB"/>
        </w:rPr>
        <w:t xml:space="preserve"> unexpected infant deterioration or mortality is particularly important due to the vulnerability of premature and critically ill newborns (British Association of Perinatal Medicine, 2020). In the case of the Countess of Chester Hospital neonatal unit, clinicians </w:t>
      </w:r>
      <w:r w:rsidRPr="72A2DCDC" w:rsidR="26ACC06D">
        <w:rPr>
          <w:rFonts w:ascii="Arial Nova" w:hAnsi="Arial Nova" w:eastAsia="Arial Nova" w:cs="Arial Nova"/>
          <w:b w:val="0"/>
          <w:bCs w:val="0"/>
          <w:noProof w:val="0"/>
          <w:sz w:val="22"/>
          <w:szCs w:val="22"/>
          <w:lang w:val="en-GB"/>
        </w:rPr>
        <w:t>identified</w:t>
      </w:r>
      <w:r w:rsidRPr="72A2DCDC" w:rsidR="26ACC06D">
        <w:rPr>
          <w:rFonts w:ascii="Arial Nova" w:hAnsi="Arial Nova" w:eastAsia="Arial Nova" w:cs="Arial Nova"/>
          <w:b w:val="0"/>
          <w:bCs w:val="0"/>
          <w:noProof w:val="0"/>
          <w:sz w:val="22"/>
          <w:szCs w:val="22"/>
          <w:lang w:val="en-GB"/>
        </w:rPr>
        <w:t xml:space="preserve"> a concerning increase in infant collapses and deaths. Despite these observations, concerns raised by clinical staff were </w:t>
      </w:r>
      <w:r w:rsidRPr="72A2DCDC" w:rsidR="56FAB27A">
        <w:rPr>
          <w:rFonts w:ascii="Arial Nova" w:hAnsi="Arial Nova" w:eastAsia="Arial Nova" w:cs="Arial Nova"/>
          <w:b w:val="0"/>
          <w:bCs w:val="0"/>
          <w:noProof w:val="0"/>
          <w:sz w:val="22"/>
          <w:szCs w:val="22"/>
          <w:lang w:val="en-GB"/>
        </w:rPr>
        <w:t>not</w:t>
      </w:r>
      <w:r w:rsidRPr="72A2DCDC" w:rsidR="26ACC06D">
        <w:rPr>
          <w:rFonts w:ascii="Arial Nova" w:hAnsi="Arial Nova" w:eastAsia="Arial Nova" w:cs="Arial Nova"/>
          <w:b w:val="0"/>
          <w:bCs w:val="0"/>
          <w:noProof w:val="0"/>
          <w:sz w:val="22"/>
          <w:szCs w:val="22"/>
          <w:lang w:val="en-GB"/>
        </w:rPr>
        <w:t xml:space="preserve"> acted upon promptly by hospital management, </w:t>
      </w:r>
      <w:r w:rsidRPr="72A2DCDC" w:rsidR="26ACC06D">
        <w:rPr>
          <w:rFonts w:ascii="Arial Nova" w:hAnsi="Arial Nova" w:eastAsia="Arial Nova" w:cs="Arial Nova"/>
          <w:b w:val="0"/>
          <w:bCs w:val="0"/>
          <w:noProof w:val="0"/>
          <w:sz w:val="22"/>
          <w:szCs w:val="22"/>
          <w:lang w:val="en-GB"/>
        </w:rPr>
        <w:t>demonstrating</w:t>
      </w:r>
      <w:r w:rsidRPr="72A2DCDC" w:rsidR="26ACC06D">
        <w:rPr>
          <w:rFonts w:ascii="Arial Nova" w:hAnsi="Arial Nova" w:eastAsia="Arial Nova" w:cs="Arial Nova"/>
          <w:b w:val="0"/>
          <w:bCs w:val="0"/>
          <w:noProof w:val="0"/>
          <w:sz w:val="22"/>
          <w:szCs w:val="22"/>
          <w:lang w:val="en-GB"/>
        </w:rPr>
        <w:t xml:space="preserve"> potential weaknesses in communication and governance processes (Royal College of Paediatrics and Child Health, 2016).</w:t>
      </w:r>
    </w:p>
    <w:p w:rsidR="26ACC06D" w:rsidP="72A2DCDC" w:rsidRDefault="26ACC06D" w14:paraId="0EA9715A" w14:textId="79755CB9">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6ACC06D">
        <w:rPr>
          <w:rFonts w:ascii="Arial Nova" w:hAnsi="Arial Nova" w:eastAsia="Arial Nova" w:cs="Arial Nova"/>
          <w:b w:val="0"/>
          <w:bCs w:val="0"/>
          <w:noProof w:val="0"/>
          <w:sz w:val="22"/>
          <w:szCs w:val="22"/>
          <w:lang w:val="en-GB"/>
        </w:rPr>
        <w:t>Evidence from international patient safety organisations also emphasises the importance of effective organisational leadership and communication in preventing adverse events. The</w:t>
      </w:r>
      <w:r w:rsidRPr="72A2DCDC" w:rsidR="64E12858">
        <w:rPr>
          <w:rFonts w:ascii="Arial Nova" w:hAnsi="Arial Nova" w:eastAsia="Arial Nova" w:cs="Arial Nova"/>
          <w:b w:val="0"/>
          <w:bCs w:val="0"/>
          <w:noProof w:val="0"/>
          <w:sz w:val="22"/>
          <w:szCs w:val="22"/>
          <w:lang w:val="en-GB"/>
        </w:rPr>
        <w:t xml:space="preserve"> </w:t>
      </w:r>
      <w:r w:rsidRPr="72A2DCDC" w:rsidR="26ACC06D">
        <w:rPr>
          <w:rFonts w:ascii="Arial Nova" w:hAnsi="Arial Nova" w:eastAsia="Arial Nova" w:cs="Arial Nova"/>
          <w:b w:val="0"/>
          <w:bCs w:val="0"/>
          <w:noProof w:val="0"/>
          <w:sz w:val="22"/>
          <w:szCs w:val="22"/>
          <w:lang w:val="en-GB"/>
        </w:rPr>
        <w:t>Institute for Healthcare Improvement</w:t>
      </w:r>
      <w:r w:rsidRPr="72A2DCDC" w:rsidR="26ACC06D">
        <w:rPr>
          <w:rFonts w:ascii="Arial Nova" w:hAnsi="Arial Nova" w:eastAsia="Arial Nova" w:cs="Arial Nova"/>
          <w:b w:val="0"/>
          <w:bCs w:val="0"/>
          <w:noProof w:val="0"/>
          <w:sz w:val="22"/>
          <w:szCs w:val="22"/>
          <w:lang w:val="en-GB"/>
        </w:rPr>
        <w:t xml:space="preserve"> </w:t>
      </w:r>
      <w:r w:rsidRPr="72A2DCDC" w:rsidR="26ACC06D">
        <w:rPr>
          <w:rFonts w:ascii="Arial Nova" w:hAnsi="Arial Nova" w:eastAsia="Arial Nova" w:cs="Arial Nova"/>
          <w:b w:val="0"/>
          <w:bCs w:val="0"/>
          <w:noProof w:val="0"/>
          <w:sz w:val="22"/>
          <w:szCs w:val="22"/>
          <w:lang w:val="en-GB"/>
        </w:rPr>
        <w:t>identifie</w:t>
      </w:r>
      <w:r w:rsidRPr="72A2DCDC" w:rsidR="26ACC06D">
        <w:rPr>
          <w:rFonts w:ascii="Arial Nova" w:hAnsi="Arial Nova" w:eastAsia="Arial Nova" w:cs="Arial Nova"/>
          <w:b w:val="0"/>
          <w:bCs w:val="0"/>
          <w:noProof w:val="0"/>
          <w:sz w:val="22"/>
          <w:szCs w:val="22"/>
          <w:lang w:val="en-GB"/>
        </w:rPr>
        <w:t>s</w:t>
      </w:r>
      <w:r w:rsidRPr="72A2DCDC" w:rsidR="26ACC06D">
        <w:rPr>
          <w:rFonts w:ascii="Arial Nova" w:hAnsi="Arial Nova" w:eastAsia="Arial Nova" w:cs="Arial Nova"/>
          <w:b w:val="0"/>
          <w:bCs w:val="0"/>
          <w:noProof w:val="0"/>
          <w:sz w:val="22"/>
          <w:szCs w:val="22"/>
          <w:lang w:val="en-GB"/>
        </w:rPr>
        <w:t xml:space="preserve"> communication failures, hierarchical cultures, and weak leadership oversight as common contributors to serious patient safety incidents (IHI, 2020). Research suggests that hierarchical healthcare environments may discourage frontline staff from escalating safety concerns, particularly where organisational culture prioritises managerial authority over clinical judgement (Pronovost et al., 2006). In the Letby case, clinicians</w:t>
      </w:r>
      <w:r w:rsidRPr="72A2DCDC" w:rsidR="26ACC06D">
        <w:rPr>
          <w:rFonts w:ascii="Arial Nova" w:hAnsi="Arial Nova" w:eastAsia="Arial Nova" w:cs="Arial Nova"/>
          <w:b w:val="0"/>
          <w:bCs w:val="0"/>
          <w:noProof w:val="0"/>
          <w:sz w:val="22"/>
          <w:szCs w:val="22"/>
          <w:lang w:val="en-GB"/>
        </w:rPr>
        <w:t xml:space="preserve"> </w:t>
      </w:r>
      <w:bookmarkStart w:name="_Int_3IoQRRaQ" w:id="768075917"/>
      <w:r w:rsidRPr="72A2DCDC" w:rsidR="26ACC06D">
        <w:rPr>
          <w:rFonts w:ascii="Arial Nova" w:hAnsi="Arial Nova" w:eastAsia="Arial Nova" w:cs="Arial Nova"/>
          <w:b w:val="0"/>
          <w:bCs w:val="0"/>
          <w:noProof w:val="0"/>
          <w:sz w:val="22"/>
          <w:szCs w:val="22"/>
          <w:lang w:val="en-GB"/>
        </w:rPr>
        <w:t>reportedly encountere</w:t>
      </w:r>
      <w:r w:rsidRPr="72A2DCDC" w:rsidR="26ACC06D">
        <w:rPr>
          <w:rFonts w:ascii="Arial Nova" w:hAnsi="Arial Nova" w:eastAsia="Arial Nova" w:cs="Arial Nova"/>
          <w:b w:val="0"/>
          <w:bCs w:val="0"/>
          <w:noProof w:val="0"/>
          <w:sz w:val="22"/>
          <w:szCs w:val="22"/>
          <w:lang w:val="en-GB"/>
        </w:rPr>
        <w:t>d</w:t>
      </w:r>
      <w:bookmarkEnd w:id="768075917"/>
      <w:r w:rsidRPr="72A2DCDC" w:rsidR="26ACC06D">
        <w:rPr>
          <w:rFonts w:ascii="Arial Nova" w:hAnsi="Arial Nova" w:eastAsia="Arial Nova" w:cs="Arial Nova"/>
          <w:b w:val="0"/>
          <w:bCs w:val="0"/>
          <w:noProof w:val="0"/>
          <w:sz w:val="22"/>
          <w:szCs w:val="22"/>
          <w:lang w:val="en-GB"/>
        </w:rPr>
        <w:t xml:space="preserve"> difficulties convincing senior management to investigate concerns thoroughly, illustrating how organisational culture and governance processes can influence patient safety responses.</w:t>
      </w:r>
    </w:p>
    <w:p w:rsidR="26ACC06D" w:rsidP="72A2DCDC" w:rsidRDefault="26ACC06D" w14:paraId="249A22FF" w14:textId="3BBDF4D0">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6ACC06D">
        <w:rPr>
          <w:rFonts w:ascii="Arial Nova" w:hAnsi="Arial Nova" w:eastAsia="Arial Nova" w:cs="Arial Nova"/>
          <w:b w:val="0"/>
          <w:bCs w:val="0"/>
          <w:noProof w:val="0"/>
          <w:sz w:val="22"/>
          <w:szCs w:val="22"/>
          <w:lang w:val="en-GB"/>
        </w:rPr>
        <w:t xml:space="preserve">Systems thinking provides a useful analytical framework for understanding how these failures </w:t>
      </w:r>
      <w:r w:rsidRPr="72A2DCDC" w:rsidR="26ACC06D">
        <w:rPr>
          <w:rFonts w:ascii="Arial Nova" w:hAnsi="Arial Nova" w:eastAsia="Arial Nova" w:cs="Arial Nova"/>
          <w:b w:val="0"/>
          <w:bCs w:val="0"/>
          <w:noProof w:val="0"/>
          <w:sz w:val="22"/>
          <w:szCs w:val="22"/>
          <w:lang w:val="en-GB"/>
        </w:rPr>
        <w:t>emerged</w:t>
      </w:r>
      <w:r w:rsidRPr="72A2DCDC" w:rsidR="26ACC06D">
        <w:rPr>
          <w:rFonts w:ascii="Arial Nova" w:hAnsi="Arial Nova" w:eastAsia="Arial Nova" w:cs="Arial Nova"/>
          <w:b w:val="0"/>
          <w:bCs w:val="0"/>
          <w:noProof w:val="0"/>
          <w:sz w:val="22"/>
          <w:szCs w:val="22"/>
          <w:lang w:val="en-GB"/>
        </w:rPr>
        <w:t xml:space="preserve">. Healthcare organisations function as complex socio-technical systems where outcomes are shaped by interactions between human behaviour, organisational processes, and technological systems (Braithwaite et al., 2018). Rather than attributing failures solely to individual actions, systems thinking focuses on how systemic factors such as communication structures, leadership culture, and governance arrangements influence organisational decision-making. In the Letby case, ineffective communication pathways, delayed managerial responses, and unclear accountability mechanisms contributed to a failure to </w:t>
      </w:r>
      <w:r w:rsidRPr="72A2DCDC" w:rsidR="26ACC06D">
        <w:rPr>
          <w:rFonts w:ascii="Arial Nova" w:hAnsi="Arial Nova" w:eastAsia="Arial Nova" w:cs="Arial Nova"/>
          <w:b w:val="0"/>
          <w:bCs w:val="0"/>
          <w:noProof w:val="0"/>
          <w:sz w:val="22"/>
          <w:szCs w:val="22"/>
          <w:lang w:val="en-GB"/>
        </w:rPr>
        <w:t>identify</w:t>
      </w:r>
      <w:r w:rsidRPr="72A2DCDC" w:rsidR="26ACC06D">
        <w:rPr>
          <w:rFonts w:ascii="Arial Nova" w:hAnsi="Arial Nova" w:eastAsia="Arial Nova" w:cs="Arial Nova"/>
          <w:b w:val="0"/>
          <w:bCs w:val="0"/>
          <w:noProof w:val="0"/>
          <w:sz w:val="22"/>
          <w:szCs w:val="22"/>
          <w:lang w:val="en-GB"/>
        </w:rPr>
        <w:t xml:space="preserve"> and address emerging safety concerns at an early stage.</w:t>
      </w:r>
    </w:p>
    <w:p w:rsidR="26ACC06D" w:rsidP="72A2DCDC" w:rsidRDefault="26ACC06D" w14:paraId="347B7872" w14:textId="40991C6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6ACC06D">
        <w:rPr>
          <w:rFonts w:ascii="Arial Nova" w:hAnsi="Arial Nova" w:eastAsia="Arial Nova" w:cs="Arial Nova"/>
          <w:b w:val="0"/>
          <w:bCs w:val="0"/>
          <w:noProof w:val="0"/>
          <w:sz w:val="22"/>
          <w:szCs w:val="22"/>
          <w:lang w:val="en-GB"/>
        </w:rPr>
        <w:t xml:space="preserve">Governance structures within the NHS also influence how patient safety concerns are managed. NHS foundation trusts </w:t>
      </w:r>
      <w:r w:rsidRPr="72A2DCDC" w:rsidR="26ACC06D">
        <w:rPr>
          <w:rFonts w:ascii="Arial Nova" w:hAnsi="Arial Nova" w:eastAsia="Arial Nova" w:cs="Arial Nova"/>
          <w:b w:val="0"/>
          <w:bCs w:val="0"/>
          <w:noProof w:val="0"/>
          <w:sz w:val="22"/>
          <w:szCs w:val="22"/>
          <w:lang w:val="en-GB"/>
        </w:rPr>
        <w:t>operate</w:t>
      </w:r>
      <w:r w:rsidRPr="72A2DCDC" w:rsidR="26ACC06D">
        <w:rPr>
          <w:rFonts w:ascii="Arial Nova" w:hAnsi="Arial Nova" w:eastAsia="Arial Nova" w:cs="Arial Nova"/>
          <w:b w:val="0"/>
          <w:bCs w:val="0"/>
          <w:noProof w:val="0"/>
          <w:sz w:val="22"/>
          <w:szCs w:val="22"/>
          <w:lang w:val="en-GB"/>
        </w:rPr>
        <w:t xml:space="preserve"> within a multi-layered governance framework that includes departmental leadership, hospital management teams, and national regulatory oversight (Walshe and Smith, 2016). While these governance arrangements are designed to ensure accountability and patient safety oversight, complex organisational structures can sometimes create uncertainty </w:t>
      </w:r>
      <w:r w:rsidRPr="72A2DCDC" w:rsidR="26ACC06D">
        <w:rPr>
          <w:rFonts w:ascii="Arial Nova" w:hAnsi="Arial Nova" w:eastAsia="Arial Nova" w:cs="Arial Nova"/>
          <w:b w:val="0"/>
          <w:bCs w:val="0"/>
          <w:noProof w:val="0"/>
          <w:sz w:val="22"/>
          <w:szCs w:val="22"/>
          <w:lang w:val="en-GB"/>
        </w:rPr>
        <w:t>regarding</w:t>
      </w:r>
      <w:r w:rsidRPr="72A2DCDC" w:rsidR="26ACC06D">
        <w:rPr>
          <w:rFonts w:ascii="Arial Nova" w:hAnsi="Arial Nova" w:eastAsia="Arial Nova" w:cs="Arial Nova"/>
          <w:b w:val="0"/>
          <w:bCs w:val="0"/>
          <w:noProof w:val="0"/>
          <w:sz w:val="22"/>
          <w:szCs w:val="22"/>
          <w:lang w:val="en-GB"/>
        </w:rPr>
        <w:t xml:space="preserve"> responsibility for decision-making when clinical concerns arise (Bovaird and Löffler, 2012). In the Letby case, clinicians initially raised concerns internally, yet escalation through governance pathways appeared slow, suggesting weaknesses in leadership accountability and organisational responsiveness.</w:t>
      </w:r>
    </w:p>
    <w:p w:rsidR="26ACC06D" w:rsidP="72A2DCDC" w:rsidRDefault="26ACC06D" w14:paraId="6757CBB8" w14:textId="7AD90FE2">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6ACC06D">
        <w:rPr>
          <w:rFonts w:ascii="Arial Nova" w:hAnsi="Arial Nova" w:eastAsia="Arial Nova" w:cs="Arial Nova"/>
          <w:b w:val="0"/>
          <w:bCs w:val="0"/>
          <w:noProof w:val="0"/>
          <w:sz w:val="22"/>
          <w:szCs w:val="22"/>
          <w:lang w:val="en-GB"/>
        </w:rPr>
        <w:t>Systemic pressures within the NHS may also have influenced the context in which these events occurred. Healthcare systems in the United Kingdom have faced increasing workforce shortages and operational pressures in recent years. The **Organisation for Economic Co-operation and Development reports that the UK has historically experienced lower nurse-to-patient ratios compared with several other high-income healthcare systems (OECD, 2021). Staffing shortages and heavy workloads can reduce opportunities for effective supervision and increase the risk that unusual clinical patterns are overlooked (Aiken et al., 2014). Although such pressures cannot explain criminal behaviour, they illustrate how systemic organisational challenges may weaken the ability of healthcare institutions to detect and respond to patient safety risks.</w:t>
      </w:r>
    </w:p>
    <w:p w:rsidR="26ACC06D" w:rsidP="72A2DCDC" w:rsidRDefault="26ACC06D" w14:paraId="2460888A" w14:textId="798BBD4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6ACC06D">
        <w:rPr>
          <w:rFonts w:ascii="Arial Nova" w:hAnsi="Arial Nova" w:eastAsia="Arial Nova" w:cs="Arial Nova"/>
          <w:b w:val="0"/>
          <w:bCs w:val="0"/>
          <w:noProof w:val="0"/>
          <w:sz w:val="22"/>
          <w:szCs w:val="22"/>
          <w:lang w:val="en-GB"/>
        </w:rPr>
        <w:t xml:space="preserve">To better understand these interactions, systems thinking tools such as a </w:t>
      </w:r>
      <w:r w:rsidRPr="72A2DCDC" w:rsidR="26ACC06D">
        <w:rPr>
          <w:rFonts w:ascii="Arial Nova" w:hAnsi="Arial Nova" w:eastAsia="Arial Nova" w:cs="Arial Nova"/>
          <w:b w:val="0"/>
          <w:bCs w:val="0"/>
          <w:noProof w:val="0"/>
          <w:sz w:val="22"/>
          <w:szCs w:val="22"/>
          <w:lang w:val="en-GB"/>
        </w:rPr>
        <w:t>Rich Picture</w:t>
      </w:r>
      <w:r w:rsidRPr="72A2DCDC" w:rsidR="26ACC06D">
        <w:rPr>
          <w:rFonts w:ascii="Arial Nova" w:hAnsi="Arial Nova" w:eastAsia="Arial Nova" w:cs="Arial Nova"/>
          <w:b w:val="0"/>
          <w:bCs w:val="0"/>
          <w:noProof w:val="0"/>
          <w:sz w:val="22"/>
          <w:szCs w:val="22"/>
          <w:lang w:val="en-GB"/>
        </w:rPr>
        <w:t xml:space="preserve"> can be used to visualise relationships between stakeholders, processes, and organisational structures (</w:t>
      </w:r>
      <w:r w:rsidRPr="72A2DCDC" w:rsidR="26ACC06D">
        <w:rPr>
          <w:rFonts w:ascii="Arial Nova" w:hAnsi="Arial Nova" w:eastAsia="Arial Nova" w:cs="Arial Nova"/>
          <w:b w:val="0"/>
          <w:bCs w:val="0"/>
          <w:noProof w:val="0"/>
          <w:sz w:val="22"/>
          <w:szCs w:val="22"/>
          <w:lang w:val="en-GB"/>
        </w:rPr>
        <w:t>Checkland</w:t>
      </w:r>
      <w:r w:rsidRPr="72A2DCDC" w:rsidR="26ACC06D">
        <w:rPr>
          <w:rFonts w:ascii="Arial Nova" w:hAnsi="Arial Nova" w:eastAsia="Arial Nova" w:cs="Arial Nova"/>
          <w:b w:val="0"/>
          <w:bCs w:val="0"/>
          <w:noProof w:val="0"/>
          <w:sz w:val="22"/>
          <w:szCs w:val="22"/>
          <w:lang w:val="en-GB"/>
        </w:rPr>
        <w:t xml:space="preserve"> and Poulter, 2020). A Rich Picture is commonly used in Soft Systems Methodology to map complex problems involving multiple actors and communication flows (Jackson, 2019). In the context of the Letby case, a Rich Picture would illustrate key stakeholders including neonatal clinicians, hospital managers, governance committees, and regulatory organisations. It would also highlight communication pathways, decision-making processes, and feedback loops where clinical concerns were raised but not effectively addressed. By mapping these interactions visually, a Rich Picture helps </w:t>
      </w:r>
      <w:r w:rsidRPr="72A2DCDC" w:rsidR="26ACC06D">
        <w:rPr>
          <w:rFonts w:ascii="Arial Nova" w:hAnsi="Arial Nova" w:eastAsia="Arial Nova" w:cs="Arial Nova"/>
          <w:b w:val="0"/>
          <w:bCs w:val="0"/>
          <w:noProof w:val="0"/>
          <w:sz w:val="22"/>
          <w:szCs w:val="22"/>
          <w:lang w:val="en-GB"/>
        </w:rPr>
        <w:t>identify</w:t>
      </w:r>
      <w:r w:rsidRPr="72A2DCDC" w:rsidR="26ACC06D">
        <w:rPr>
          <w:rFonts w:ascii="Arial Nova" w:hAnsi="Arial Nova" w:eastAsia="Arial Nova" w:cs="Arial Nova"/>
          <w:b w:val="0"/>
          <w:bCs w:val="0"/>
          <w:noProof w:val="0"/>
          <w:sz w:val="22"/>
          <w:szCs w:val="22"/>
          <w:lang w:val="en-GB"/>
        </w:rPr>
        <w:t xml:space="preserve"> communication gaps, unclear accountability structures, and organisational dependencies that may contribute to systemic failures.</w:t>
      </w:r>
    </w:p>
    <w:p w:rsidR="26ACC06D" w:rsidP="72A2DCDC" w:rsidRDefault="26ACC06D" w14:paraId="31ECC4E9" w14:textId="13EE4A60">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6ACC06D">
        <w:rPr>
          <w:rFonts w:ascii="Arial Nova" w:hAnsi="Arial Nova" w:eastAsia="Arial Nova" w:cs="Arial Nova"/>
          <w:b w:val="0"/>
          <w:bCs w:val="0"/>
          <w:noProof w:val="0"/>
          <w:sz w:val="22"/>
          <w:szCs w:val="22"/>
          <w:lang w:val="en-GB"/>
        </w:rPr>
        <w:t xml:space="preserve">Overall, analysing the Letby case using systems thinking </w:t>
      </w:r>
      <w:r w:rsidRPr="72A2DCDC" w:rsidR="26ACC06D">
        <w:rPr>
          <w:rFonts w:ascii="Arial Nova" w:hAnsi="Arial Nova" w:eastAsia="Arial Nova" w:cs="Arial Nova"/>
          <w:b w:val="0"/>
          <w:bCs w:val="0"/>
          <w:noProof w:val="0"/>
          <w:sz w:val="22"/>
          <w:szCs w:val="22"/>
          <w:lang w:val="en-GB"/>
        </w:rPr>
        <w:t>demonstrates</w:t>
      </w:r>
      <w:r w:rsidRPr="72A2DCDC" w:rsidR="26ACC06D">
        <w:rPr>
          <w:rFonts w:ascii="Arial Nova" w:hAnsi="Arial Nova" w:eastAsia="Arial Nova" w:cs="Arial Nova"/>
          <w:b w:val="0"/>
          <w:bCs w:val="0"/>
          <w:noProof w:val="0"/>
          <w:sz w:val="22"/>
          <w:szCs w:val="22"/>
          <w:lang w:val="en-GB"/>
        </w:rPr>
        <w:t xml:space="preserve"> that the events cannot be understood solely as the actions of an individual. Instead, the case reflects a complex interaction between leadership decisions, organisational governance, communication structures, and systemic pressures within the healthcare system. </w:t>
      </w:r>
      <w:bookmarkStart w:name="_Int_pTzAT2dp" w:id="2125569234"/>
      <w:r w:rsidRPr="72A2DCDC" w:rsidR="26ACC06D">
        <w:rPr>
          <w:rFonts w:ascii="Arial Nova" w:hAnsi="Arial Nova" w:eastAsia="Arial Nova" w:cs="Arial Nova"/>
          <w:b w:val="0"/>
          <w:bCs w:val="0"/>
          <w:noProof w:val="0"/>
          <w:sz w:val="22"/>
          <w:szCs w:val="22"/>
          <w:lang w:val="en-GB"/>
        </w:rPr>
        <w:t>By situating the case within global patient safety statistics, national NHS data, and organisational governance frameworks, it</w:t>
      </w:r>
      <w:bookmarkEnd w:id="2125569234"/>
      <w:r w:rsidRPr="72A2DCDC" w:rsidR="26ACC06D">
        <w:rPr>
          <w:rFonts w:ascii="Arial Nova" w:hAnsi="Arial Nova" w:eastAsia="Arial Nova" w:cs="Arial Nova"/>
          <w:b w:val="0"/>
          <w:bCs w:val="0"/>
          <w:noProof w:val="0"/>
          <w:sz w:val="22"/>
          <w:szCs w:val="22"/>
          <w:lang w:val="en-GB"/>
        </w:rPr>
        <w:t xml:space="preserve"> becomes </w:t>
      </w:r>
      <w:r w:rsidRPr="72A2DCDC" w:rsidR="26ACC06D">
        <w:rPr>
          <w:rFonts w:ascii="Arial Nova" w:hAnsi="Arial Nova" w:eastAsia="Arial Nova" w:cs="Arial Nova"/>
          <w:b w:val="0"/>
          <w:bCs w:val="0"/>
          <w:noProof w:val="0"/>
          <w:sz w:val="22"/>
          <w:szCs w:val="22"/>
          <w:lang w:val="en-GB"/>
        </w:rPr>
        <w:t>evident</w:t>
      </w:r>
      <w:r w:rsidRPr="72A2DCDC" w:rsidR="26ACC06D">
        <w:rPr>
          <w:rFonts w:ascii="Arial Nova" w:hAnsi="Arial Nova" w:eastAsia="Arial Nova" w:cs="Arial Nova"/>
          <w:b w:val="0"/>
          <w:bCs w:val="0"/>
          <w:noProof w:val="0"/>
          <w:sz w:val="22"/>
          <w:szCs w:val="22"/>
          <w:lang w:val="en-GB"/>
        </w:rPr>
        <w:t xml:space="preserve"> that the events at the Countess of Chester Hospital represent both a local organisational crisis and a reflection of wider systemic challenges within healthcare systems. Understanding these interactions is therefore essential for </w:t>
      </w:r>
      <w:r w:rsidRPr="72A2DCDC" w:rsidR="26ACC06D">
        <w:rPr>
          <w:rFonts w:ascii="Arial Nova" w:hAnsi="Arial Nova" w:eastAsia="Arial Nova" w:cs="Arial Nova"/>
          <w:b w:val="0"/>
          <w:bCs w:val="0"/>
          <w:noProof w:val="0"/>
          <w:sz w:val="22"/>
          <w:szCs w:val="22"/>
          <w:lang w:val="en-GB"/>
        </w:rPr>
        <w:t>identifying</w:t>
      </w:r>
      <w:r w:rsidRPr="72A2DCDC" w:rsidR="26ACC06D">
        <w:rPr>
          <w:rFonts w:ascii="Arial Nova" w:hAnsi="Arial Nova" w:eastAsia="Arial Nova" w:cs="Arial Nova"/>
          <w:b w:val="0"/>
          <w:bCs w:val="0"/>
          <w:noProof w:val="0"/>
          <w:sz w:val="22"/>
          <w:szCs w:val="22"/>
          <w:lang w:val="en-GB"/>
        </w:rPr>
        <w:t xml:space="preserve"> improvements that strengthen patient safety governance and prevent similar incidents in the future.</w:t>
      </w:r>
      <w:r w:rsidRPr="72A2DCDC" w:rsidR="29C33897">
        <w:rPr>
          <w:rFonts w:ascii="Arial Nova" w:hAnsi="Arial Nova" w:eastAsia="Arial Nova" w:cs="Arial Nova"/>
          <w:b w:val="0"/>
          <w:bCs w:val="0"/>
          <w:noProof w:val="0"/>
          <w:sz w:val="22"/>
          <w:szCs w:val="22"/>
          <w:lang w:val="en-GB"/>
        </w:rPr>
        <w:t xml:space="preserve"> </w:t>
      </w:r>
    </w:p>
    <w:p w:rsidR="29C33897" w:rsidP="72A2DCDC" w:rsidRDefault="29C33897" w14:paraId="3D429324" w14:textId="675A97BD">
      <w:pPr>
        <w:spacing w:before="240" w:beforeAutospacing="off" w:after="240" w:afterAutospacing="off" w:line="360" w:lineRule="auto"/>
        <w:rPr>
          <w:rFonts w:ascii="Arial Nova" w:hAnsi="Arial Nova" w:eastAsia="Arial Nova" w:cs="Arial Nova"/>
          <w:noProof w:val="0"/>
          <w:sz w:val="22"/>
          <w:szCs w:val="22"/>
          <w:lang w:val="en-GB"/>
        </w:rPr>
      </w:pPr>
      <w:r w:rsidRPr="72A2DCDC" w:rsidR="29C33897">
        <w:rPr>
          <w:rFonts w:ascii="Arial Nova" w:hAnsi="Arial Nova" w:eastAsia="Arial Nova" w:cs="Arial Nova"/>
          <w:noProof w:val="0"/>
          <w:sz w:val="22"/>
          <w:szCs w:val="22"/>
          <w:lang w:val="en-GB"/>
        </w:rPr>
        <w:t xml:space="preserve">The complexity of the organisational environment in this case can be illustrated using a Rich Picture (Figure 1), which visually </w:t>
      </w:r>
      <w:r w:rsidRPr="72A2DCDC" w:rsidR="29C33897">
        <w:rPr>
          <w:rFonts w:ascii="Arial Nova" w:hAnsi="Arial Nova" w:eastAsia="Arial Nova" w:cs="Arial Nova"/>
          <w:noProof w:val="0"/>
          <w:sz w:val="22"/>
          <w:szCs w:val="22"/>
          <w:lang w:val="en-GB"/>
        </w:rPr>
        <w:t>represents</w:t>
      </w:r>
      <w:r w:rsidRPr="72A2DCDC" w:rsidR="29C33897">
        <w:rPr>
          <w:rFonts w:ascii="Arial Nova" w:hAnsi="Arial Nova" w:eastAsia="Arial Nova" w:cs="Arial Nova"/>
          <w:noProof w:val="0"/>
          <w:sz w:val="22"/>
          <w:szCs w:val="22"/>
          <w:lang w:val="en-GB"/>
        </w:rPr>
        <w:t xml:space="preserve"> the relationships between healthcare staff, hospital management, governance </w:t>
      </w:r>
      <w:r w:rsidRPr="72A2DCDC" w:rsidR="6B5E5B87">
        <w:rPr>
          <w:rFonts w:ascii="Arial Nova" w:hAnsi="Arial Nova" w:eastAsia="Arial Nova" w:cs="Arial Nova"/>
          <w:noProof w:val="0"/>
          <w:sz w:val="22"/>
          <w:szCs w:val="22"/>
          <w:lang w:val="en-GB"/>
        </w:rPr>
        <w:t>structures,</w:t>
      </w:r>
      <w:r w:rsidRPr="72A2DCDC" w:rsidR="29C33897">
        <w:rPr>
          <w:rFonts w:ascii="Arial Nova" w:hAnsi="Arial Nova" w:eastAsia="Arial Nova" w:cs="Arial Nova"/>
          <w:noProof w:val="0"/>
          <w:sz w:val="22"/>
          <w:szCs w:val="22"/>
          <w:lang w:val="en-GB"/>
        </w:rPr>
        <w:t xml:space="preserve"> and regulatory bodies involved in patient safety oversight. Rich Pictures are commonly used within Soft Systems Methodology to analyse complex organisational problems involving multiple stakeholders and communication processes (</w:t>
      </w:r>
      <w:r w:rsidRPr="72A2DCDC" w:rsidR="29C33897">
        <w:rPr>
          <w:rFonts w:ascii="Arial Nova" w:hAnsi="Arial Nova" w:eastAsia="Arial Nova" w:cs="Arial Nova"/>
          <w:noProof w:val="0"/>
          <w:sz w:val="22"/>
          <w:szCs w:val="22"/>
          <w:lang w:val="en-GB"/>
        </w:rPr>
        <w:t>Checkland</w:t>
      </w:r>
      <w:r w:rsidRPr="72A2DCDC" w:rsidR="29C33897">
        <w:rPr>
          <w:rFonts w:ascii="Arial Nova" w:hAnsi="Arial Nova" w:eastAsia="Arial Nova" w:cs="Arial Nova"/>
          <w:noProof w:val="0"/>
          <w:sz w:val="22"/>
          <w:szCs w:val="22"/>
          <w:lang w:val="en-GB"/>
        </w:rPr>
        <w:t xml:space="preserve"> and Poulter, 2020)</w:t>
      </w:r>
      <w:r w:rsidRPr="72A2DCDC" w:rsidR="7948A810">
        <w:rPr>
          <w:rFonts w:ascii="Arial Nova" w:hAnsi="Arial Nova" w:eastAsia="Arial Nova" w:cs="Arial Nova"/>
          <w:noProof w:val="0"/>
          <w:sz w:val="22"/>
          <w:szCs w:val="22"/>
          <w:lang w:val="en-GB"/>
        </w:rPr>
        <w:t xml:space="preserve">. </w:t>
      </w:r>
    </w:p>
    <w:p w:rsidR="1D76E27D" w:rsidP="72A2DCDC" w:rsidRDefault="1D76E27D" w14:paraId="14BF33CD" w14:textId="3A6224A5">
      <w:pPr>
        <w:spacing w:before="240" w:beforeAutospacing="off" w:after="240" w:afterAutospacing="off" w:line="360" w:lineRule="auto"/>
        <w:rPr>
          <w:rFonts w:ascii="Arial Nova" w:hAnsi="Arial Nova" w:eastAsia="Arial Nova" w:cs="Arial Nova"/>
          <w:noProof w:val="0"/>
          <w:sz w:val="22"/>
          <w:szCs w:val="22"/>
          <w:lang w:val="en-GB"/>
        </w:rPr>
      </w:pPr>
      <w:r w:rsidR="1D76E27D">
        <w:drawing>
          <wp:inline wp14:editId="1C394F6A" wp14:anchorId="168DD31D">
            <wp:extent cx="4972510" cy="3086100"/>
            <wp:effectExtent l="0" t="0" r="0" b="0"/>
            <wp:docPr id="18287453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8745359" name="Picture 1828745359"/>
                    <pic:cNvPicPr/>
                  </pic:nvPicPr>
                  <pic:blipFill>
                    <a:blip xmlns:r="http://schemas.openxmlformats.org/officeDocument/2006/relationships" r:embed="rId879540129">
                      <a:extLst>
                        <a:ext uri="{28A0092B-C50C-407E-A947-70E740481C1C}">
                          <a14:useLocalDpi xmlns:a14="http://schemas.microsoft.com/office/drawing/2010/main"/>
                        </a:ext>
                      </a:extLst>
                    </a:blip>
                    <a:stretch>
                      <a:fillRect/>
                    </a:stretch>
                  </pic:blipFill>
                  <pic:spPr>
                    <a:xfrm rot="0">
                      <a:off x="0" y="0"/>
                      <a:ext cx="4972510" cy="3086100"/>
                    </a:xfrm>
                    <a:prstGeom prst="rect">
                      <a:avLst/>
                    </a:prstGeom>
                  </pic:spPr>
                </pic:pic>
              </a:graphicData>
            </a:graphic>
          </wp:inline>
        </w:drawing>
      </w:r>
    </w:p>
    <w:p w:rsidR="1D76E27D" w:rsidP="72A2DCDC" w:rsidRDefault="1D76E27D" w14:paraId="65681C79" w14:textId="7DD6C17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1D76E27D">
        <w:rPr>
          <w:rFonts w:ascii="Arial Nova" w:hAnsi="Arial Nova" w:eastAsia="Arial Nova" w:cs="Arial Nova"/>
          <w:b w:val="0"/>
          <w:bCs w:val="0"/>
          <w:noProof w:val="0"/>
          <w:sz w:val="22"/>
          <w:szCs w:val="22"/>
          <w:lang w:val="en-GB"/>
        </w:rPr>
        <w:t xml:space="preserve">Figure 1: Rich Picture showing the relationships between neonatal staff, hospital management, governance structures, external </w:t>
      </w:r>
      <w:r w:rsidRPr="72A2DCDC" w:rsidR="159BA2A6">
        <w:rPr>
          <w:rFonts w:ascii="Arial Nova" w:hAnsi="Arial Nova" w:eastAsia="Arial Nova" w:cs="Arial Nova"/>
          <w:b w:val="0"/>
          <w:bCs w:val="0"/>
          <w:noProof w:val="0"/>
          <w:sz w:val="22"/>
          <w:szCs w:val="22"/>
          <w:lang w:val="en-GB"/>
        </w:rPr>
        <w:t>regulators,</w:t>
      </w:r>
      <w:r w:rsidRPr="72A2DCDC" w:rsidR="1D76E27D">
        <w:rPr>
          <w:rFonts w:ascii="Arial Nova" w:hAnsi="Arial Nova" w:eastAsia="Arial Nova" w:cs="Arial Nova"/>
          <w:b w:val="0"/>
          <w:bCs w:val="0"/>
          <w:noProof w:val="0"/>
          <w:sz w:val="22"/>
          <w:szCs w:val="22"/>
          <w:lang w:val="en-GB"/>
        </w:rPr>
        <w:t xml:space="preserve"> and system pressures influencing patient safety within the neonatal unit at the Countess of Chester Hospital</w:t>
      </w:r>
      <w:r w:rsidRPr="72A2DCDC" w:rsidR="6B49720E">
        <w:rPr>
          <w:rFonts w:ascii="Arial Nova" w:hAnsi="Arial Nova" w:eastAsia="Arial Nova" w:cs="Arial Nova"/>
          <w:b w:val="0"/>
          <w:bCs w:val="0"/>
          <w:noProof w:val="0"/>
          <w:sz w:val="22"/>
          <w:szCs w:val="22"/>
          <w:lang w:val="en-GB"/>
        </w:rPr>
        <w:t xml:space="preserve">. </w:t>
      </w:r>
    </w:p>
    <w:p w:rsidR="1D76E27D" w:rsidP="72A2DCDC" w:rsidRDefault="1D76E27D" w14:paraId="4142642B" w14:textId="5BD87FA1">
      <w:pPr>
        <w:spacing w:before="240" w:beforeAutospacing="off" w:after="240" w:afterAutospacing="off" w:line="360" w:lineRule="auto"/>
        <w:rPr>
          <w:rFonts w:ascii="Arial Nova" w:hAnsi="Arial Nova" w:eastAsia="Arial Nova" w:cs="Arial Nova"/>
          <w:noProof w:val="0"/>
          <w:sz w:val="22"/>
          <w:szCs w:val="22"/>
          <w:lang w:val="en-GB"/>
        </w:rPr>
      </w:pPr>
      <w:r w:rsidRPr="72A2DCDC" w:rsidR="1D76E27D">
        <w:rPr>
          <w:rFonts w:ascii="Arial Nova" w:hAnsi="Arial Nova" w:eastAsia="Arial Nova" w:cs="Arial Nova"/>
          <w:noProof w:val="0"/>
          <w:sz w:val="22"/>
          <w:szCs w:val="22"/>
          <w:lang w:val="en-GB"/>
        </w:rPr>
        <w:t xml:space="preserve">As shown in Figure 1, the Rich Picture illustrates how different actors interact within the healthcare system. Neonatal staff </w:t>
      </w:r>
      <w:r w:rsidRPr="72A2DCDC" w:rsidR="1D76E27D">
        <w:rPr>
          <w:rFonts w:ascii="Arial Nova" w:hAnsi="Arial Nova" w:eastAsia="Arial Nova" w:cs="Arial Nova"/>
          <w:noProof w:val="0"/>
          <w:sz w:val="22"/>
          <w:szCs w:val="22"/>
          <w:lang w:val="en-GB"/>
        </w:rPr>
        <w:t>identify</w:t>
      </w:r>
      <w:r w:rsidRPr="72A2DCDC" w:rsidR="1D76E27D">
        <w:rPr>
          <w:rFonts w:ascii="Arial Nova" w:hAnsi="Arial Nova" w:eastAsia="Arial Nova" w:cs="Arial Nova"/>
          <w:noProof w:val="0"/>
          <w:sz w:val="22"/>
          <w:szCs w:val="22"/>
          <w:lang w:val="en-GB"/>
        </w:rPr>
        <w:t xml:space="preserve"> and report concerns </w:t>
      </w:r>
      <w:r w:rsidRPr="72A2DCDC" w:rsidR="1D76E27D">
        <w:rPr>
          <w:rFonts w:ascii="Arial Nova" w:hAnsi="Arial Nova" w:eastAsia="Arial Nova" w:cs="Arial Nova"/>
          <w:noProof w:val="0"/>
          <w:sz w:val="22"/>
          <w:szCs w:val="22"/>
          <w:lang w:val="en-GB"/>
        </w:rPr>
        <w:t>regarding</w:t>
      </w:r>
      <w:r w:rsidRPr="72A2DCDC" w:rsidR="1D76E27D">
        <w:rPr>
          <w:rFonts w:ascii="Arial Nova" w:hAnsi="Arial Nova" w:eastAsia="Arial Nova" w:cs="Arial Nova"/>
          <w:noProof w:val="0"/>
          <w:sz w:val="22"/>
          <w:szCs w:val="22"/>
          <w:lang w:val="en-GB"/>
        </w:rPr>
        <w:t xml:space="preserve"> unusual patient outcomes within the neonatal unit. These concerns are communicated to hospital management and governance structures responsible for clinical oversight. The diagram also highlights the role of external regulatory organisations and wider system pressures such as staffing shortages and workload demands. These interactions </w:t>
      </w:r>
      <w:r w:rsidRPr="72A2DCDC" w:rsidR="1D76E27D">
        <w:rPr>
          <w:rFonts w:ascii="Arial Nova" w:hAnsi="Arial Nova" w:eastAsia="Arial Nova" w:cs="Arial Nova"/>
          <w:noProof w:val="0"/>
          <w:sz w:val="22"/>
          <w:szCs w:val="22"/>
          <w:lang w:val="en-GB"/>
        </w:rPr>
        <w:t>demonstrate</w:t>
      </w:r>
      <w:r w:rsidRPr="72A2DCDC" w:rsidR="1D76E27D">
        <w:rPr>
          <w:rFonts w:ascii="Arial Nova" w:hAnsi="Arial Nova" w:eastAsia="Arial Nova" w:cs="Arial Nova"/>
          <w:noProof w:val="0"/>
          <w:sz w:val="22"/>
          <w:szCs w:val="22"/>
          <w:lang w:val="en-GB"/>
        </w:rPr>
        <w:t xml:space="preserve"> how communication processes, leadership decisions and organisational structures can influence how patient safety concerns are recognised and addressed</w:t>
      </w:r>
      <w:r w:rsidRPr="72A2DCDC" w:rsidR="07245027">
        <w:rPr>
          <w:rFonts w:ascii="Arial Nova" w:hAnsi="Arial Nova" w:eastAsia="Arial Nova" w:cs="Arial Nova"/>
          <w:noProof w:val="0"/>
          <w:sz w:val="22"/>
          <w:szCs w:val="22"/>
          <w:lang w:val="en-GB"/>
        </w:rPr>
        <w:t xml:space="preserve">. </w:t>
      </w:r>
    </w:p>
    <w:p w:rsidR="7C2C7E42" w:rsidP="72A2DCDC" w:rsidRDefault="7C2C7E42" w14:paraId="21437FAC" w14:textId="74196D6F">
      <w:pPr>
        <w:spacing w:before="240" w:beforeAutospacing="off" w:after="240" w:afterAutospacing="off"/>
        <w:rPr>
          <w:rFonts w:ascii="Arial Nova" w:hAnsi="Arial Nova" w:eastAsia="Arial Nova" w:cs="Arial Nova"/>
          <w:b w:val="1"/>
          <w:bCs w:val="1"/>
          <w:noProof w:val="0"/>
          <w:sz w:val="24"/>
          <w:szCs w:val="24"/>
          <w:lang w:val="en-GB"/>
        </w:rPr>
      </w:pPr>
      <w:r w:rsidRPr="72A2DCDC" w:rsidR="7C2C7E42">
        <w:rPr>
          <w:rFonts w:ascii="Arial Nova" w:hAnsi="Arial Nova" w:eastAsia="Arial Nova" w:cs="Arial Nova"/>
          <w:b w:val="1"/>
          <w:bCs w:val="1"/>
          <w:noProof w:val="0"/>
          <w:sz w:val="24"/>
          <w:szCs w:val="24"/>
          <w:lang w:val="en-GB"/>
        </w:rPr>
        <w:t xml:space="preserve">Centralisation and Decentralisation </w:t>
      </w:r>
    </w:p>
    <w:p w:rsidR="7C2C7E42" w:rsidP="72A2DCDC" w:rsidRDefault="7C2C7E42" w14:paraId="09417DB8" w14:textId="42B4DB04">
      <w:pPr>
        <w:spacing w:before="240" w:beforeAutospacing="off" w:after="240" w:afterAutospacing="off" w:line="360" w:lineRule="auto"/>
      </w:pPr>
      <w:r w:rsidRPr="72A2DCDC" w:rsidR="7C2C7E42">
        <w:rPr>
          <w:rFonts w:ascii="Arial Nova" w:hAnsi="Arial Nova" w:eastAsia="Arial Nova" w:cs="Arial Nova"/>
          <w:noProof w:val="0"/>
          <w:sz w:val="22"/>
          <w:szCs w:val="22"/>
          <w:lang w:val="en-GB"/>
        </w:rPr>
        <w:t xml:space="preserve">Healthcare governance structures shape how organisations make decisions, manage risk, and respond to patient safety concerns. Within the United Kingdom, the National Health Service </w:t>
      </w:r>
      <w:r w:rsidRPr="72A2DCDC" w:rsidR="7C2C7E42">
        <w:rPr>
          <w:rFonts w:ascii="Arial Nova" w:hAnsi="Arial Nova" w:eastAsia="Arial Nova" w:cs="Arial Nova"/>
          <w:noProof w:val="0"/>
          <w:sz w:val="22"/>
          <w:szCs w:val="22"/>
          <w:lang w:val="en-GB"/>
        </w:rPr>
        <w:t>operates</w:t>
      </w:r>
      <w:r w:rsidRPr="72A2DCDC" w:rsidR="7C2C7E42">
        <w:rPr>
          <w:rFonts w:ascii="Arial Nova" w:hAnsi="Arial Nova" w:eastAsia="Arial Nova" w:cs="Arial Nova"/>
          <w:noProof w:val="0"/>
          <w:sz w:val="22"/>
          <w:szCs w:val="22"/>
          <w:lang w:val="en-GB"/>
        </w:rPr>
        <w:t xml:space="preserve"> through a governance framework that incorporates both centralised and decentralised decision-making processes. The case involving Lucy Letby at the Countess of Chester Hospital NHS Foundation Trust illustrates how the interaction between these governance structures can influence organisational accountability and crisis management in healthcare systems.</w:t>
      </w:r>
    </w:p>
    <w:p w:rsidR="7C2C7E42" w:rsidP="72A2DCDC" w:rsidRDefault="7C2C7E42" w14:paraId="58E94020" w14:textId="24AB4481">
      <w:pPr>
        <w:spacing w:before="240" w:beforeAutospacing="off" w:after="240" w:afterAutospacing="off" w:line="360" w:lineRule="auto"/>
      </w:pPr>
      <w:r w:rsidRPr="72A2DCDC" w:rsidR="7C2C7E42">
        <w:rPr>
          <w:rFonts w:ascii="Arial Nova" w:hAnsi="Arial Nova" w:eastAsia="Arial Nova" w:cs="Arial Nova"/>
          <w:noProof w:val="0"/>
          <w:sz w:val="22"/>
          <w:szCs w:val="22"/>
          <w:lang w:val="en-GB"/>
        </w:rPr>
        <w:t xml:space="preserve">Centralisation refers to organisational structures in which authority and decision-making power are concentrated at higher levels of management or national governing bodies (Scott and Davis, 2016). Within the NHS, strategic direction, national patient safety </w:t>
      </w:r>
      <w:r w:rsidRPr="72A2DCDC" w:rsidR="61F21091">
        <w:rPr>
          <w:rFonts w:ascii="Arial Nova" w:hAnsi="Arial Nova" w:eastAsia="Arial Nova" w:cs="Arial Nova"/>
          <w:noProof w:val="0"/>
          <w:sz w:val="22"/>
          <w:szCs w:val="22"/>
          <w:lang w:val="en-GB"/>
        </w:rPr>
        <w:t>frameworks,</w:t>
      </w:r>
      <w:r w:rsidRPr="72A2DCDC" w:rsidR="7C2C7E42">
        <w:rPr>
          <w:rFonts w:ascii="Arial Nova" w:hAnsi="Arial Nova" w:eastAsia="Arial Nova" w:cs="Arial Nova"/>
          <w:noProof w:val="0"/>
          <w:sz w:val="22"/>
          <w:szCs w:val="22"/>
          <w:lang w:val="en-GB"/>
        </w:rPr>
        <w:t xml:space="preserve"> and regulatory standards are </w:t>
      </w:r>
      <w:r w:rsidRPr="72A2DCDC" w:rsidR="7C2C7E42">
        <w:rPr>
          <w:rFonts w:ascii="Arial Nova" w:hAnsi="Arial Nova" w:eastAsia="Arial Nova" w:cs="Arial Nova"/>
          <w:noProof w:val="0"/>
          <w:sz w:val="22"/>
          <w:szCs w:val="22"/>
          <w:lang w:val="en-GB"/>
        </w:rPr>
        <w:t>established</w:t>
      </w:r>
      <w:r w:rsidRPr="72A2DCDC" w:rsidR="7C2C7E42">
        <w:rPr>
          <w:rFonts w:ascii="Arial Nova" w:hAnsi="Arial Nova" w:eastAsia="Arial Nova" w:cs="Arial Nova"/>
          <w:noProof w:val="0"/>
          <w:sz w:val="22"/>
          <w:szCs w:val="22"/>
          <w:lang w:val="en-GB"/>
        </w:rPr>
        <w:t xml:space="preserve"> through central organisations such as NHS England and the Department of Health and Social Care. Centralised governance structures aim to ensure consistency in service delivery, standardised clinical </w:t>
      </w:r>
      <w:r w:rsidRPr="72A2DCDC" w:rsidR="628FF2FE">
        <w:rPr>
          <w:rFonts w:ascii="Arial Nova" w:hAnsi="Arial Nova" w:eastAsia="Arial Nova" w:cs="Arial Nova"/>
          <w:noProof w:val="0"/>
          <w:sz w:val="22"/>
          <w:szCs w:val="22"/>
          <w:lang w:val="en-GB"/>
        </w:rPr>
        <w:t>guidelines,</w:t>
      </w:r>
      <w:r w:rsidRPr="72A2DCDC" w:rsidR="7C2C7E42">
        <w:rPr>
          <w:rFonts w:ascii="Arial Nova" w:hAnsi="Arial Nova" w:eastAsia="Arial Nova" w:cs="Arial Nova"/>
          <w:noProof w:val="0"/>
          <w:sz w:val="22"/>
          <w:szCs w:val="22"/>
          <w:lang w:val="en-GB"/>
        </w:rPr>
        <w:t xml:space="preserve"> and uniform safety procedures across healthcare organisations (Turner et al., 2018). For example, national patient safety reporting systems allow healthcare organisations to record incidents and share learning across the healthcare system. These systems contribute to national monitoring of patient safety trends and enable policymakers to </w:t>
      </w:r>
      <w:r w:rsidRPr="72A2DCDC" w:rsidR="7C2C7E42">
        <w:rPr>
          <w:rFonts w:ascii="Arial Nova" w:hAnsi="Arial Nova" w:eastAsia="Arial Nova" w:cs="Arial Nova"/>
          <w:noProof w:val="0"/>
          <w:sz w:val="22"/>
          <w:szCs w:val="22"/>
          <w:lang w:val="en-GB"/>
        </w:rPr>
        <w:t>identify</w:t>
      </w:r>
      <w:r w:rsidRPr="72A2DCDC" w:rsidR="7C2C7E42">
        <w:rPr>
          <w:rFonts w:ascii="Arial Nova" w:hAnsi="Arial Nova" w:eastAsia="Arial Nova" w:cs="Arial Nova"/>
          <w:noProof w:val="0"/>
          <w:sz w:val="22"/>
          <w:szCs w:val="22"/>
          <w:lang w:val="en-GB"/>
        </w:rPr>
        <w:t xml:space="preserve"> systemic risks that require intervention.</w:t>
      </w:r>
    </w:p>
    <w:p w:rsidR="7C2C7E42" w:rsidP="72A2DCDC" w:rsidRDefault="7C2C7E42" w14:paraId="7DE81BAC" w14:textId="287FC14A">
      <w:pPr>
        <w:spacing w:before="240" w:beforeAutospacing="off" w:after="240" w:afterAutospacing="off" w:line="360" w:lineRule="auto"/>
      </w:pPr>
      <w:r w:rsidRPr="72A2DCDC" w:rsidR="7C2C7E42">
        <w:rPr>
          <w:rFonts w:ascii="Arial Nova" w:hAnsi="Arial Nova" w:eastAsia="Arial Nova" w:cs="Arial Nova"/>
          <w:noProof w:val="0"/>
          <w:sz w:val="22"/>
          <w:szCs w:val="22"/>
          <w:lang w:val="en-GB"/>
        </w:rPr>
        <w:t xml:space="preserve">Centralised systems can offer several advantages for healthcare governance. Concentrated authority enables national regulators to enforce accountability, </w:t>
      </w:r>
      <w:r w:rsidRPr="72A2DCDC" w:rsidR="7C2C7E42">
        <w:rPr>
          <w:rFonts w:ascii="Arial Nova" w:hAnsi="Arial Nova" w:eastAsia="Arial Nova" w:cs="Arial Nova"/>
          <w:noProof w:val="0"/>
          <w:sz w:val="22"/>
          <w:szCs w:val="22"/>
          <w:lang w:val="en-GB"/>
        </w:rPr>
        <w:t>establish</w:t>
      </w:r>
      <w:r w:rsidRPr="72A2DCDC" w:rsidR="7C2C7E42">
        <w:rPr>
          <w:rFonts w:ascii="Arial Nova" w:hAnsi="Arial Nova" w:eastAsia="Arial Nova" w:cs="Arial Nova"/>
          <w:noProof w:val="0"/>
          <w:sz w:val="22"/>
          <w:szCs w:val="22"/>
          <w:lang w:val="en-GB"/>
        </w:rPr>
        <w:t xml:space="preserve"> standardised policies and </w:t>
      </w:r>
      <w:r w:rsidRPr="72A2DCDC" w:rsidR="7C2C7E42">
        <w:rPr>
          <w:rFonts w:ascii="Arial Nova" w:hAnsi="Arial Nova" w:eastAsia="Arial Nova" w:cs="Arial Nova"/>
          <w:noProof w:val="0"/>
          <w:sz w:val="22"/>
          <w:szCs w:val="22"/>
          <w:lang w:val="en-GB"/>
        </w:rPr>
        <w:t>monitor</w:t>
      </w:r>
      <w:r w:rsidRPr="72A2DCDC" w:rsidR="7C2C7E42">
        <w:rPr>
          <w:rFonts w:ascii="Arial Nova" w:hAnsi="Arial Nova" w:eastAsia="Arial Nova" w:cs="Arial Nova"/>
          <w:noProof w:val="0"/>
          <w:sz w:val="22"/>
          <w:szCs w:val="22"/>
          <w:lang w:val="en-GB"/>
        </w:rPr>
        <w:t xml:space="preserve"> organisational performance across healthcare providers (Dickinson and Glasby, 2010). In highly regulated sectors such as healthcare, centralisation can support transparency and consistency in safety management practices. National regulatory bodies also play a role in ensuring that healthcare organisations </w:t>
      </w:r>
      <w:r w:rsidRPr="72A2DCDC" w:rsidR="7C2C7E42">
        <w:rPr>
          <w:rFonts w:ascii="Arial Nova" w:hAnsi="Arial Nova" w:eastAsia="Arial Nova" w:cs="Arial Nova"/>
          <w:noProof w:val="0"/>
          <w:sz w:val="22"/>
          <w:szCs w:val="22"/>
          <w:lang w:val="en-GB"/>
        </w:rPr>
        <w:t>comply with</w:t>
      </w:r>
      <w:r w:rsidRPr="72A2DCDC" w:rsidR="7C2C7E42">
        <w:rPr>
          <w:rFonts w:ascii="Arial Nova" w:hAnsi="Arial Nova" w:eastAsia="Arial Nova" w:cs="Arial Nova"/>
          <w:noProof w:val="0"/>
          <w:sz w:val="22"/>
          <w:szCs w:val="22"/>
          <w:lang w:val="en-GB"/>
        </w:rPr>
        <w:t xml:space="preserve"> patient safety standards and clinical governance frameworks designed to protect patients. This form of oversight can help reduce variation in healthcare quality between organisations.</w:t>
      </w:r>
    </w:p>
    <w:p w:rsidR="7C2C7E42" w:rsidP="72A2DCDC" w:rsidRDefault="7C2C7E42" w14:paraId="54A88738" w14:textId="17D247E0">
      <w:pPr>
        <w:spacing w:before="240" w:beforeAutospacing="off" w:after="240" w:afterAutospacing="off" w:line="360" w:lineRule="auto"/>
      </w:pPr>
      <w:r w:rsidRPr="72A2DCDC" w:rsidR="7C2C7E42">
        <w:rPr>
          <w:rFonts w:ascii="Arial Nova" w:hAnsi="Arial Nova" w:eastAsia="Arial Nova" w:cs="Arial Nova"/>
          <w:noProof w:val="0"/>
          <w:sz w:val="22"/>
          <w:szCs w:val="22"/>
          <w:lang w:val="en-GB"/>
        </w:rPr>
        <w:t xml:space="preserve">Despite these benefits, centralised governance can sometimes limit responsiveness at the local level. Organisational research suggests that hierarchical decision-making structures may slow responses to emerging problems because frontline staff must escalate concerns through multiple management layers before action can be taken (Pettigrew et al., 2013). In complex healthcare environments where rapid responses are </w:t>
      </w:r>
      <w:r w:rsidRPr="72A2DCDC" w:rsidR="7C2C7E42">
        <w:rPr>
          <w:rFonts w:ascii="Arial Nova" w:hAnsi="Arial Nova" w:eastAsia="Arial Nova" w:cs="Arial Nova"/>
          <w:noProof w:val="0"/>
          <w:sz w:val="22"/>
          <w:szCs w:val="22"/>
          <w:lang w:val="en-GB"/>
        </w:rPr>
        <w:t>required</w:t>
      </w:r>
      <w:r w:rsidRPr="72A2DCDC" w:rsidR="7C2C7E42">
        <w:rPr>
          <w:rFonts w:ascii="Arial Nova" w:hAnsi="Arial Nova" w:eastAsia="Arial Nova" w:cs="Arial Nova"/>
          <w:noProof w:val="0"/>
          <w:sz w:val="22"/>
          <w:szCs w:val="22"/>
          <w:lang w:val="en-GB"/>
        </w:rPr>
        <w:t xml:space="preserve">, delays in organisational decision-making can have significant consequences. In the Letby case, clinicians </w:t>
      </w:r>
      <w:bookmarkStart w:name="_Int_P6albRuu" w:id="1018592904"/>
      <w:r w:rsidRPr="72A2DCDC" w:rsidR="7C2C7E42">
        <w:rPr>
          <w:rFonts w:ascii="Arial Nova" w:hAnsi="Arial Nova" w:eastAsia="Arial Nova" w:cs="Arial Nova"/>
          <w:noProof w:val="0"/>
          <w:sz w:val="22"/>
          <w:szCs w:val="22"/>
          <w:lang w:val="en-GB"/>
        </w:rPr>
        <w:t>reportedly raised</w:t>
      </w:r>
      <w:bookmarkEnd w:id="1018592904"/>
      <w:r w:rsidRPr="72A2DCDC" w:rsidR="7C2C7E42">
        <w:rPr>
          <w:rFonts w:ascii="Arial Nova" w:hAnsi="Arial Nova" w:eastAsia="Arial Nova" w:cs="Arial Nova"/>
          <w:noProof w:val="0"/>
          <w:sz w:val="22"/>
          <w:szCs w:val="22"/>
          <w:lang w:val="en-GB"/>
        </w:rPr>
        <w:t xml:space="preserve"> concerns </w:t>
      </w:r>
      <w:r w:rsidRPr="72A2DCDC" w:rsidR="7C2C7E42">
        <w:rPr>
          <w:rFonts w:ascii="Arial Nova" w:hAnsi="Arial Nova" w:eastAsia="Arial Nova" w:cs="Arial Nova"/>
          <w:noProof w:val="0"/>
          <w:sz w:val="22"/>
          <w:szCs w:val="22"/>
          <w:lang w:val="en-GB"/>
        </w:rPr>
        <w:t>regarding</w:t>
      </w:r>
      <w:r w:rsidRPr="72A2DCDC" w:rsidR="7C2C7E42">
        <w:rPr>
          <w:rFonts w:ascii="Arial Nova" w:hAnsi="Arial Nova" w:eastAsia="Arial Nova" w:cs="Arial Nova"/>
          <w:noProof w:val="0"/>
          <w:sz w:val="22"/>
          <w:szCs w:val="22"/>
          <w:lang w:val="en-GB"/>
        </w:rPr>
        <w:t xml:space="preserve"> unexpected infant collapses within the neonatal unit; however, these concerns were not </w:t>
      </w:r>
      <w:r w:rsidRPr="72A2DCDC" w:rsidR="7C2C7E42">
        <w:rPr>
          <w:rFonts w:ascii="Arial Nova" w:hAnsi="Arial Nova" w:eastAsia="Arial Nova" w:cs="Arial Nova"/>
          <w:noProof w:val="0"/>
          <w:sz w:val="22"/>
          <w:szCs w:val="22"/>
          <w:lang w:val="en-GB"/>
        </w:rPr>
        <w:t>immediately</w:t>
      </w:r>
      <w:r w:rsidRPr="72A2DCDC" w:rsidR="7C2C7E42">
        <w:rPr>
          <w:rFonts w:ascii="Arial Nova" w:hAnsi="Arial Nova" w:eastAsia="Arial Nova" w:cs="Arial Nova"/>
          <w:noProof w:val="0"/>
          <w:sz w:val="22"/>
          <w:szCs w:val="22"/>
          <w:lang w:val="en-GB"/>
        </w:rPr>
        <w:t xml:space="preserve"> acted upon by hospital leadership. The hierarchical governance structure may therefore have contributed to delays in addressing potential patient safety risks.</w:t>
      </w:r>
    </w:p>
    <w:p w:rsidR="7C2C7E42" w:rsidP="72A2DCDC" w:rsidRDefault="7C2C7E42" w14:paraId="2E166E28" w14:textId="045B56FA">
      <w:pPr>
        <w:spacing w:before="240" w:beforeAutospacing="off" w:after="240" w:afterAutospacing="off" w:line="360" w:lineRule="auto"/>
      </w:pPr>
      <w:r w:rsidRPr="72A2DCDC" w:rsidR="7C2C7E42">
        <w:rPr>
          <w:rFonts w:ascii="Arial Nova" w:hAnsi="Arial Nova" w:eastAsia="Arial Nova" w:cs="Arial Nova"/>
          <w:noProof w:val="0"/>
          <w:sz w:val="22"/>
          <w:szCs w:val="22"/>
          <w:lang w:val="en-GB"/>
        </w:rPr>
        <w:t xml:space="preserve">Decentralisation provides an alternative governance approach by distributing authority across departments, </w:t>
      </w:r>
      <w:r w:rsidRPr="72A2DCDC" w:rsidR="07ACC1CC">
        <w:rPr>
          <w:rFonts w:ascii="Arial Nova" w:hAnsi="Arial Nova" w:eastAsia="Arial Nova" w:cs="Arial Nova"/>
          <w:noProof w:val="0"/>
          <w:sz w:val="22"/>
          <w:szCs w:val="22"/>
          <w:lang w:val="en-GB"/>
        </w:rPr>
        <w:t>teams,</w:t>
      </w:r>
      <w:r w:rsidRPr="72A2DCDC" w:rsidR="7C2C7E42">
        <w:rPr>
          <w:rFonts w:ascii="Arial Nova" w:hAnsi="Arial Nova" w:eastAsia="Arial Nova" w:cs="Arial Nova"/>
          <w:noProof w:val="0"/>
          <w:sz w:val="22"/>
          <w:szCs w:val="22"/>
          <w:lang w:val="en-GB"/>
        </w:rPr>
        <w:t xml:space="preserve"> or local organisational units. In healthcare organisations, decentralised structures often enable clinical teams to exercise greater autonomy when responding to patient care challenges (Mannion and Davies, 2015). This form of governance can strengthen professional responsibility and encourage collaboration between healthcare professionals. When frontline clinicians are empowered to investigate safety concerns, healthcare organisations may be better positioned to detect risks and implement improvements at an earlier stage.</w:t>
      </w:r>
    </w:p>
    <w:p w:rsidR="7C2C7E42" w:rsidP="72A2DCDC" w:rsidRDefault="7C2C7E42" w14:paraId="2D08396C" w14:textId="0A6E3D66">
      <w:pPr>
        <w:spacing w:before="240" w:beforeAutospacing="off" w:after="240" w:afterAutospacing="off" w:line="360" w:lineRule="auto"/>
      </w:pPr>
      <w:r w:rsidRPr="72A2DCDC" w:rsidR="7C2C7E42">
        <w:rPr>
          <w:rFonts w:ascii="Arial Nova" w:hAnsi="Arial Nova" w:eastAsia="Arial Nova" w:cs="Arial Nova"/>
          <w:noProof w:val="0"/>
          <w:sz w:val="22"/>
          <w:szCs w:val="22"/>
          <w:lang w:val="en-GB"/>
        </w:rPr>
        <w:t xml:space="preserve">Decentralised systems also encourage greater staff engagement in decision-making processes. Research </w:t>
      </w:r>
      <w:r w:rsidRPr="72A2DCDC" w:rsidR="7C2C7E42">
        <w:rPr>
          <w:rFonts w:ascii="Arial Nova" w:hAnsi="Arial Nova" w:eastAsia="Arial Nova" w:cs="Arial Nova"/>
          <w:noProof w:val="0"/>
          <w:sz w:val="22"/>
          <w:szCs w:val="22"/>
          <w:lang w:val="en-GB"/>
        </w:rPr>
        <w:t>indicates</w:t>
      </w:r>
      <w:r w:rsidRPr="72A2DCDC" w:rsidR="7C2C7E42">
        <w:rPr>
          <w:rFonts w:ascii="Arial Nova" w:hAnsi="Arial Nova" w:eastAsia="Arial Nova" w:cs="Arial Nova"/>
          <w:noProof w:val="0"/>
          <w:sz w:val="22"/>
          <w:szCs w:val="22"/>
          <w:lang w:val="en-GB"/>
        </w:rPr>
        <w:t xml:space="preserve"> that healthcare organisations with participatory management structures often experience higher levels of staff involvement in safety initiatives and quality improvement activities (Bate et al., 2008). When clinicians feel supported in raising concerns, communication between frontline staff and leadership becomes more effective. In the context of patient safety, this form of engagement can strengthen organisational learning and reduce the likelihood of repeated incidents.</w:t>
      </w:r>
    </w:p>
    <w:p w:rsidR="7C2C7E42" w:rsidP="72A2DCDC" w:rsidRDefault="7C2C7E42" w14:paraId="2F93F2B4" w14:textId="19D547A6">
      <w:pPr>
        <w:spacing w:before="240" w:beforeAutospacing="off" w:after="240" w:afterAutospacing="off" w:line="360" w:lineRule="auto"/>
      </w:pPr>
      <w:r w:rsidRPr="72A2DCDC" w:rsidR="7C2C7E42">
        <w:rPr>
          <w:rFonts w:ascii="Arial Nova" w:hAnsi="Arial Nova" w:eastAsia="Arial Nova" w:cs="Arial Nova"/>
          <w:noProof w:val="0"/>
          <w:sz w:val="22"/>
          <w:szCs w:val="22"/>
          <w:lang w:val="en-GB"/>
        </w:rPr>
        <w:t xml:space="preserve">However, decentralisation also presents challenges for coordination and accountability. When authority is distributed across different organisational levels, responsibilities for decision-making may become unclear, particularly when incidents involve multiple departments or professional groups (Greenhalgh, 2018). Without clear escalation procedures, safety concerns may remain within local departments rather than being addressed at the organisational level. In the Letby case, clinicians initially raised concerns within the neonatal unit before these concerns reached senior management. This suggests that decentralised processes alone may not guarantee effective escalation if leadership structures </w:t>
      </w:r>
      <w:r w:rsidRPr="72A2DCDC" w:rsidR="7C2C7E42">
        <w:rPr>
          <w:rFonts w:ascii="Arial Nova" w:hAnsi="Arial Nova" w:eastAsia="Arial Nova" w:cs="Arial Nova"/>
          <w:noProof w:val="0"/>
          <w:sz w:val="22"/>
          <w:szCs w:val="22"/>
          <w:lang w:val="en-GB"/>
        </w:rPr>
        <w:t>fail to</w:t>
      </w:r>
      <w:r w:rsidRPr="72A2DCDC" w:rsidR="7C2C7E42">
        <w:rPr>
          <w:rFonts w:ascii="Arial Nova" w:hAnsi="Arial Nova" w:eastAsia="Arial Nova" w:cs="Arial Nova"/>
          <w:noProof w:val="0"/>
          <w:sz w:val="22"/>
          <w:szCs w:val="22"/>
          <w:lang w:val="en-GB"/>
        </w:rPr>
        <w:t xml:space="preserve"> respond appropriately.</w:t>
      </w:r>
    </w:p>
    <w:p w:rsidR="7C2C7E42" w:rsidP="72A2DCDC" w:rsidRDefault="7C2C7E42" w14:paraId="1DDB50ED" w14:textId="5480C39A">
      <w:pPr>
        <w:spacing w:before="240" w:beforeAutospacing="off" w:after="240" w:afterAutospacing="off" w:line="360" w:lineRule="auto"/>
      </w:pPr>
      <w:r w:rsidRPr="72A2DCDC" w:rsidR="7C2C7E42">
        <w:rPr>
          <w:rFonts w:ascii="Arial Nova" w:hAnsi="Arial Nova" w:eastAsia="Arial Nova" w:cs="Arial Nova"/>
          <w:noProof w:val="0"/>
          <w:sz w:val="22"/>
          <w:szCs w:val="22"/>
          <w:lang w:val="en-GB"/>
        </w:rPr>
        <w:t xml:space="preserve">Healthcare workforce data further </w:t>
      </w:r>
      <w:r w:rsidRPr="72A2DCDC" w:rsidR="7C2C7E42">
        <w:rPr>
          <w:rFonts w:ascii="Arial Nova" w:hAnsi="Arial Nova" w:eastAsia="Arial Nova" w:cs="Arial Nova"/>
          <w:noProof w:val="0"/>
          <w:sz w:val="22"/>
          <w:szCs w:val="22"/>
          <w:lang w:val="en-GB"/>
        </w:rPr>
        <w:t>demonstrate</w:t>
      </w:r>
      <w:r w:rsidRPr="72A2DCDC" w:rsidR="7C2C7E42">
        <w:rPr>
          <w:rFonts w:ascii="Arial Nova" w:hAnsi="Arial Nova" w:eastAsia="Arial Nova" w:cs="Arial Nova"/>
          <w:noProof w:val="0"/>
          <w:sz w:val="22"/>
          <w:szCs w:val="22"/>
          <w:lang w:val="en-GB"/>
        </w:rPr>
        <w:t xml:space="preserve"> how organisational structures influence safety outcomes. Research has shown that hospitals with </w:t>
      </w:r>
      <w:r w:rsidRPr="72A2DCDC" w:rsidR="6E503CCD">
        <w:rPr>
          <w:rFonts w:ascii="Arial Nova" w:hAnsi="Arial Nova" w:eastAsia="Arial Nova" w:cs="Arial Nova"/>
          <w:noProof w:val="0"/>
          <w:sz w:val="22"/>
          <w:szCs w:val="22"/>
          <w:lang w:val="en-GB"/>
        </w:rPr>
        <w:t>effective communication</w:t>
      </w:r>
      <w:r w:rsidRPr="72A2DCDC" w:rsidR="7C2C7E42">
        <w:rPr>
          <w:rFonts w:ascii="Arial Nova" w:hAnsi="Arial Nova" w:eastAsia="Arial Nova" w:cs="Arial Nova"/>
          <w:noProof w:val="0"/>
          <w:sz w:val="22"/>
          <w:szCs w:val="22"/>
          <w:lang w:val="en-GB"/>
        </w:rPr>
        <w:t xml:space="preserve"> between clinical teams and management are more likely to </w:t>
      </w:r>
      <w:r w:rsidRPr="72A2DCDC" w:rsidR="7C2C7E42">
        <w:rPr>
          <w:rFonts w:ascii="Arial Nova" w:hAnsi="Arial Nova" w:eastAsia="Arial Nova" w:cs="Arial Nova"/>
          <w:noProof w:val="0"/>
          <w:sz w:val="22"/>
          <w:szCs w:val="22"/>
          <w:lang w:val="en-GB"/>
        </w:rPr>
        <w:t>maintain</w:t>
      </w:r>
      <w:r w:rsidRPr="72A2DCDC" w:rsidR="7C2C7E42">
        <w:rPr>
          <w:rFonts w:ascii="Arial Nova" w:hAnsi="Arial Nova" w:eastAsia="Arial Nova" w:cs="Arial Nova"/>
          <w:noProof w:val="0"/>
          <w:sz w:val="22"/>
          <w:szCs w:val="22"/>
          <w:lang w:val="en-GB"/>
        </w:rPr>
        <w:t xml:space="preserve"> effective patient safety cultures (Singer et al., 2009). Conversely, environments where staff perceive leadership as unresponsive to concerns may experience reduced reporting of safety incidents. In the Letby case, some clinicians expressed frustration that their warnings were not acted upon promptly, highlighting the importance of leadership responsiveness within governance systems.</w:t>
      </w:r>
    </w:p>
    <w:p w:rsidR="7C2C7E42" w:rsidP="72A2DCDC" w:rsidRDefault="7C2C7E42" w14:paraId="7B0B7882" w14:textId="094A3CF6">
      <w:pPr>
        <w:spacing w:before="240" w:beforeAutospacing="off" w:after="240" w:afterAutospacing="off" w:line="360" w:lineRule="auto"/>
        <w:rPr>
          <w:rFonts w:ascii="Arial Nova" w:hAnsi="Arial Nova" w:eastAsia="Arial Nova" w:cs="Arial Nova"/>
          <w:noProof w:val="0"/>
          <w:sz w:val="22"/>
          <w:szCs w:val="22"/>
          <w:lang w:val="en-GB"/>
        </w:rPr>
      </w:pPr>
      <w:r w:rsidRPr="72A2DCDC" w:rsidR="7C2C7E42">
        <w:rPr>
          <w:rFonts w:ascii="Arial Nova" w:hAnsi="Arial Nova" w:eastAsia="Arial Nova" w:cs="Arial Nova"/>
          <w:noProof w:val="0"/>
          <w:sz w:val="22"/>
          <w:szCs w:val="22"/>
          <w:lang w:val="en-GB"/>
        </w:rPr>
        <w:t xml:space="preserve">The interaction between centralised governance frameworks and decentralised clinical teams therefore played </w:t>
      </w:r>
      <w:r w:rsidRPr="72A2DCDC" w:rsidR="3A3B6A96">
        <w:rPr>
          <w:rFonts w:ascii="Arial Nova" w:hAnsi="Arial Nova" w:eastAsia="Arial Nova" w:cs="Arial Nova"/>
          <w:noProof w:val="0"/>
          <w:sz w:val="22"/>
          <w:szCs w:val="22"/>
          <w:lang w:val="en-GB"/>
        </w:rPr>
        <w:t>a significant role</w:t>
      </w:r>
      <w:r w:rsidRPr="72A2DCDC" w:rsidR="7C2C7E42">
        <w:rPr>
          <w:rFonts w:ascii="Arial Nova" w:hAnsi="Arial Nova" w:eastAsia="Arial Nova" w:cs="Arial Nova"/>
          <w:noProof w:val="0"/>
          <w:sz w:val="22"/>
          <w:szCs w:val="22"/>
          <w:lang w:val="en-GB"/>
        </w:rPr>
        <w:t xml:space="preserve"> in shaping the organisational response within the neonatal unit. National regulatory frameworks </w:t>
      </w:r>
      <w:r w:rsidRPr="72A2DCDC" w:rsidR="7C2C7E42">
        <w:rPr>
          <w:rFonts w:ascii="Arial Nova" w:hAnsi="Arial Nova" w:eastAsia="Arial Nova" w:cs="Arial Nova"/>
          <w:noProof w:val="0"/>
          <w:sz w:val="22"/>
          <w:szCs w:val="22"/>
          <w:lang w:val="en-GB"/>
        </w:rPr>
        <w:t>established</w:t>
      </w:r>
      <w:r w:rsidRPr="72A2DCDC" w:rsidR="7C2C7E42">
        <w:rPr>
          <w:rFonts w:ascii="Arial Nova" w:hAnsi="Arial Nova" w:eastAsia="Arial Nova" w:cs="Arial Nova"/>
          <w:noProof w:val="0"/>
          <w:sz w:val="22"/>
          <w:szCs w:val="22"/>
          <w:lang w:val="en-GB"/>
        </w:rPr>
        <w:t xml:space="preserve"> expectations for patient safety reporting, while local hospital leadership </w:t>
      </w:r>
      <w:r w:rsidRPr="72A2DCDC" w:rsidR="7C2C7E42">
        <w:rPr>
          <w:rFonts w:ascii="Arial Nova" w:hAnsi="Arial Nova" w:eastAsia="Arial Nova" w:cs="Arial Nova"/>
          <w:noProof w:val="0"/>
          <w:sz w:val="22"/>
          <w:szCs w:val="22"/>
          <w:lang w:val="en-GB"/>
        </w:rPr>
        <w:t>retained</w:t>
      </w:r>
      <w:r w:rsidRPr="72A2DCDC" w:rsidR="7C2C7E42">
        <w:rPr>
          <w:rFonts w:ascii="Arial Nova" w:hAnsi="Arial Nova" w:eastAsia="Arial Nova" w:cs="Arial Nova"/>
          <w:noProof w:val="0"/>
          <w:sz w:val="22"/>
          <w:szCs w:val="22"/>
          <w:lang w:val="en-GB"/>
        </w:rPr>
        <w:t xml:space="preserve"> responsibility for responding to concerns raised by clinicians. When communication between these organisational levels becomes ineffective, delays in decision-making may occur. Strengthening communication channels and clarifying responsibilities between frontline staff and leadership is therefore critical for improving crisis management and patient safety oversight within healthcare systems</w:t>
      </w:r>
      <w:r w:rsidRPr="72A2DCDC" w:rsidR="11371B22">
        <w:rPr>
          <w:rFonts w:ascii="Arial Nova" w:hAnsi="Arial Nova" w:eastAsia="Arial Nova" w:cs="Arial Nova"/>
          <w:noProof w:val="0"/>
          <w:sz w:val="22"/>
          <w:szCs w:val="22"/>
          <w:lang w:val="en-GB"/>
        </w:rPr>
        <w:t xml:space="preserve">. </w:t>
      </w:r>
    </w:p>
    <w:p w:rsidR="184B3F1E" w:rsidP="72A2DCDC" w:rsidRDefault="184B3F1E" w14:paraId="5163FCAB" w14:textId="52DFB928">
      <w:pPr>
        <w:pStyle w:val="Heading1"/>
        <w:spacing w:before="322" w:beforeAutospacing="off" w:after="322" w:afterAutospacing="off"/>
        <w:rPr>
          <w:rFonts w:ascii="Arial Nova" w:hAnsi="Arial Nova" w:eastAsia="Arial Nova" w:cs="Arial Nova"/>
          <w:b w:val="1"/>
          <w:bCs w:val="1"/>
          <w:noProof w:val="0"/>
          <w:color w:val="auto"/>
          <w:sz w:val="24"/>
          <w:szCs w:val="24"/>
          <w:lang w:val="en-GB"/>
        </w:rPr>
      </w:pPr>
      <w:r w:rsidRPr="72A2DCDC" w:rsidR="184B3F1E">
        <w:rPr>
          <w:rFonts w:ascii="Arial Nova" w:hAnsi="Arial Nova" w:eastAsia="Arial Nova" w:cs="Arial Nova"/>
          <w:b w:val="1"/>
          <w:bCs w:val="1"/>
          <w:noProof w:val="0"/>
          <w:color w:val="auto"/>
          <w:sz w:val="24"/>
          <w:szCs w:val="24"/>
          <w:lang w:val="en-GB"/>
        </w:rPr>
        <w:t>Leadership Theories and Application</w:t>
      </w:r>
      <w:r w:rsidRPr="72A2DCDC" w:rsidR="5630C7A0">
        <w:rPr>
          <w:rFonts w:ascii="Arial Nova" w:hAnsi="Arial Nova" w:eastAsia="Arial Nova" w:cs="Arial Nova"/>
          <w:b w:val="1"/>
          <w:bCs w:val="1"/>
          <w:noProof w:val="0"/>
          <w:color w:val="auto"/>
          <w:sz w:val="24"/>
          <w:szCs w:val="24"/>
          <w:lang w:val="en-GB"/>
        </w:rPr>
        <w:t xml:space="preserve"> </w:t>
      </w:r>
    </w:p>
    <w:p w:rsidR="690C9B17" w:rsidP="72A2DCDC" w:rsidRDefault="690C9B17" w14:paraId="2EB73A64" w14:textId="1AD061F1">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 xml:space="preserve">Leadership plays a critical role in shaping organisational culture, communication </w:t>
      </w:r>
      <w:r w:rsidRPr="72A2DCDC" w:rsidR="73E5807A">
        <w:rPr>
          <w:rFonts w:ascii="Arial Nova" w:hAnsi="Arial Nova" w:eastAsia="Arial Nova" w:cs="Arial Nova"/>
          <w:b w:val="0"/>
          <w:bCs w:val="0"/>
          <w:noProof w:val="0"/>
          <w:sz w:val="22"/>
          <w:szCs w:val="22"/>
          <w:lang w:val="en-GB"/>
        </w:rPr>
        <w:t>processes,</w:t>
      </w:r>
      <w:r w:rsidRPr="72A2DCDC" w:rsidR="690C9B17">
        <w:rPr>
          <w:rFonts w:ascii="Arial Nova" w:hAnsi="Arial Nova" w:eastAsia="Arial Nova" w:cs="Arial Nova"/>
          <w:b w:val="0"/>
          <w:bCs w:val="0"/>
          <w:noProof w:val="0"/>
          <w:sz w:val="22"/>
          <w:szCs w:val="22"/>
          <w:lang w:val="en-GB"/>
        </w:rPr>
        <w:t xml:space="preserve"> and decision-making within healthcare systems. Effective leadership enables organisations to </w:t>
      </w:r>
      <w:r w:rsidRPr="72A2DCDC" w:rsidR="690C9B17">
        <w:rPr>
          <w:rFonts w:ascii="Arial Nova" w:hAnsi="Arial Nova" w:eastAsia="Arial Nova" w:cs="Arial Nova"/>
          <w:b w:val="0"/>
          <w:bCs w:val="0"/>
          <w:noProof w:val="0"/>
          <w:sz w:val="22"/>
          <w:szCs w:val="22"/>
          <w:lang w:val="en-GB"/>
        </w:rPr>
        <w:t>identify</w:t>
      </w:r>
      <w:r w:rsidRPr="72A2DCDC" w:rsidR="690C9B17">
        <w:rPr>
          <w:rFonts w:ascii="Arial Nova" w:hAnsi="Arial Nova" w:eastAsia="Arial Nova" w:cs="Arial Nova"/>
          <w:b w:val="0"/>
          <w:bCs w:val="0"/>
          <w:noProof w:val="0"/>
          <w:sz w:val="22"/>
          <w:szCs w:val="22"/>
          <w:lang w:val="en-GB"/>
        </w:rPr>
        <w:t xml:space="preserve"> risks, respond to emerging problems and </w:t>
      </w:r>
      <w:r w:rsidRPr="72A2DCDC" w:rsidR="690C9B17">
        <w:rPr>
          <w:rFonts w:ascii="Arial Nova" w:hAnsi="Arial Nova" w:eastAsia="Arial Nova" w:cs="Arial Nova"/>
          <w:b w:val="0"/>
          <w:bCs w:val="0"/>
          <w:noProof w:val="0"/>
          <w:sz w:val="22"/>
          <w:szCs w:val="22"/>
          <w:lang w:val="en-GB"/>
        </w:rPr>
        <w:t>maintain</w:t>
      </w:r>
      <w:r w:rsidRPr="72A2DCDC" w:rsidR="690C9B17">
        <w:rPr>
          <w:rFonts w:ascii="Arial Nova" w:hAnsi="Arial Nova" w:eastAsia="Arial Nova" w:cs="Arial Nova"/>
          <w:b w:val="0"/>
          <w:bCs w:val="0"/>
          <w:noProof w:val="0"/>
          <w:sz w:val="22"/>
          <w:szCs w:val="22"/>
          <w:lang w:val="en-GB"/>
        </w:rPr>
        <w:t xml:space="preserve"> safe clinical environments. Within the National Health Service, leadership is particularly important because healthcare delivery involves complex multidisciplinary teams </w:t>
      </w:r>
      <w:r w:rsidRPr="72A2DCDC" w:rsidR="690C9B17">
        <w:rPr>
          <w:rFonts w:ascii="Arial Nova" w:hAnsi="Arial Nova" w:eastAsia="Arial Nova" w:cs="Arial Nova"/>
          <w:b w:val="0"/>
          <w:bCs w:val="0"/>
          <w:noProof w:val="0"/>
          <w:sz w:val="22"/>
          <w:szCs w:val="22"/>
          <w:lang w:val="en-GB"/>
        </w:rPr>
        <w:t>operating</w:t>
      </w:r>
      <w:r w:rsidRPr="72A2DCDC" w:rsidR="690C9B17">
        <w:rPr>
          <w:rFonts w:ascii="Arial Nova" w:hAnsi="Arial Nova" w:eastAsia="Arial Nova" w:cs="Arial Nova"/>
          <w:b w:val="0"/>
          <w:bCs w:val="0"/>
          <w:noProof w:val="0"/>
          <w:sz w:val="22"/>
          <w:szCs w:val="22"/>
          <w:lang w:val="en-GB"/>
        </w:rPr>
        <w:t xml:space="preserve"> within highly regulated governance structures. The case involving Lucy Letby at the Countess of Chester Hospital NHS Foundation Trust </w:t>
      </w:r>
      <w:r w:rsidRPr="72A2DCDC" w:rsidR="690C9B17">
        <w:rPr>
          <w:rFonts w:ascii="Arial Nova" w:hAnsi="Arial Nova" w:eastAsia="Arial Nova" w:cs="Arial Nova"/>
          <w:b w:val="0"/>
          <w:bCs w:val="0"/>
          <w:noProof w:val="0"/>
          <w:sz w:val="22"/>
          <w:szCs w:val="22"/>
          <w:lang w:val="en-GB"/>
        </w:rPr>
        <w:t>demonstrates</w:t>
      </w:r>
      <w:r w:rsidRPr="72A2DCDC" w:rsidR="690C9B17">
        <w:rPr>
          <w:rFonts w:ascii="Arial Nova" w:hAnsi="Arial Nova" w:eastAsia="Arial Nova" w:cs="Arial Nova"/>
          <w:b w:val="0"/>
          <w:bCs w:val="0"/>
          <w:noProof w:val="0"/>
          <w:sz w:val="22"/>
          <w:szCs w:val="22"/>
          <w:lang w:val="en-GB"/>
        </w:rPr>
        <w:t xml:space="preserve"> how leadership approaches and organisational culture can significantly influence how patient safety concerns are recognised and addressed.</w:t>
      </w:r>
    </w:p>
    <w:p w:rsidR="690C9B17" w:rsidP="72A2DCDC" w:rsidRDefault="690C9B17" w14:paraId="07D9591A" w14:textId="28538C2F">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 xml:space="preserve">One leadership framework </w:t>
      </w:r>
      <w:r w:rsidRPr="72A2DCDC" w:rsidR="690C9B17">
        <w:rPr>
          <w:rFonts w:ascii="Arial Nova" w:hAnsi="Arial Nova" w:eastAsia="Arial Nova" w:cs="Arial Nova"/>
          <w:b w:val="0"/>
          <w:bCs w:val="0"/>
          <w:noProof w:val="0"/>
          <w:sz w:val="22"/>
          <w:szCs w:val="22"/>
          <w:lang w:val="en-GB"/>
        </w:rPr>
        <w:t>frequently</w:t>
      </w:r>
      <w:r w:rsidRPr="72A2DCDC" w:rsidR="690C9B17">
        <w:rPr>
          <w:rFonts w:ascii="Arial Nova" w:hAnsi="Arial Nova" w:eastAsia="Arial Nova" w:cs="Arial Nova"/>
          <w:b w:val="0"/>
          <w:bCs w:val="0"/>
          <w:noProof w:val="0"/>
          <w:sz w:val="22"/>
          <w:szCs w:val="22"/>
          <w:lang w:val="en-GB"/>
        </w:rPr>
        <w:t xml:space="preserve"> applied within healthcare is transformational leadership. Transformational leaders focus on inspiring staff, promoting shared </w:t>
      </w:r>
      <w:r w:rsidRPr="72A2DCDC" w:rsidR="64FE7560">
        <w:rPr>
          <w:rFonts w:ascii="Arial Nova" w:hAnsi="Arial Nova" w:eastAsia="Arial Nova" w:cs="Arial Nova"/>
          <w:b w:val="0"/>
          <w:bCs w:val="0"/>
          <w:noProof w:val="0"/>
          <w:sz w:val="22"/>
          <w:szCs w:val="22"/>
          <w:lang w:val="en-GB"/>
        </w:rPr>
        <w:t>values,</w:t>
      </w:r>
      <w:r w:rsidRPr="72A2DCDC" w:rsidR="690C9B17">
        <w:rPr>
          <w:rFonts w:ascii="Arial Nova" w:hAnsi="Arial Nova" w:eastAsia="Arial Nova" w:cs="Arial Nova"/>
          <w:b w:val="0"/>
          <w:bCs w:val="0"/>
          <w:noProof w:val="0"/>
          <w:sz w:val="22"/>
          <w:szCs w:val="22"/>
          <w:lang w:val="en-GB"/>
        </w:rPr>
        <w:t xml:space="preserve"> and encouraging collective commitment to organisational goals (Bass and Avolio, 1994). This leadership approach emphasises vision, </w:t>
      </w:r>
      <w:r w:rsidRPr="72A2DCDC" w:rsidR="36FE5841">
        <w:rPr>
          <w:rFonts w:ascii="Arial Nova" w:hAnsi="Arial Nova" w:eastAsia="Arial Nova" w:cs="Arial Nova"/>
          <w:b w:val="0"/>
          <w:bCs w:val="0"/>
          <w:noProof w:val="0"/>
          <w:sz w:val="22"/>
          <w:szCs w:val="22"/>
          <w:lang w:val="en-GB"/>
        </w:rPr>
        <w:t>motivation,</w:t>
      </w:r>
      <w:r w:rsidRPr="72A2DCDC" w:rsidR="690C9B17">
        <w:rPr>
          <w:rFonts w:ascii="Arial Nova" w:hAnsi="Arial Nova" w:eastAsia="Arial Nova" w:cs="Arial Nova"/>
          <w:b w:val="0"/>
          <w:bCs w:val="0"/>
          <w:noProof w:val="0"/>
          <w:sz w:val="22"/>
          <w:szCs w:val="22"/>
          <w:lang w:val="en-GB"/>
        </w:rPr>
        <w:t xml:space="preserve"> and the development of a positive organisational culture where employees feel empowered to contribute ideas and raise concerns. Research suggests that transformational leadership is associated with improved staff engagement, stronger </w:t>
      </w:r>
      <w:r w:rsidRPr="72A2DCDC" w:rsidR="56DB0946">
        <w:rPr>
          <w:rFonts w:ascii="Arial Nova" w:hAnsi="Arial Nova" w:eastAsia="Arial Nova" w:cs="Arial Nova"/>
          <w:b w:val="0"/>
          <w:bCs w:val="0"/>
          <w:noProof w:val="0"/>
          <w:sz w:val="22"/>
          <w:szCs w:val="22"/>
          <w:lang w:val="en-GB"/>
        </w:rPr>
        <w:t>teamwork,</w:t>
      </w:r>
      <w:r w:rsidRPr="72A2DCDC" w:rsidR="690C9B17">
        <w:rPr>
          <w:rFonts w:ascii="Arial Nova" w:hAnsi="Arial Nova" w:eastAsia="Arial Nova" w:cs="Arial Nova"/>
          <w:b w:val="0"/>
          <w:bCs w:val="0"/>
          <w:noProof w:val="0"/>
          <w:sz w:val="22"/>
          <w:szCs w:val="22"/>
          <w:lang w:val="en-GB"/>
        </w:rPr>
        <w:t xml:space="preserve"> and enhanced patient safety outcomes in healthcare organisations (Boamah et al., 2018). In clinical environments, leaders who encourage open communication and support professional autonomy may help create conditions where staff feel confident reporting safety concerns.</w:t>
      </w:r>
    </w:p>
    <w:p w:rsidR="690C9B17" w:rsidP="72A2DCDC" w:rsidRDefault="690C9B17" w14:paraId="705175C1" w14:textId="7E6E3541">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 xml:space="preserve">In the context of the Letby case, the presence of transformational leadership may have encouraged clinicians to escalate their concerns more confidently and ensured that leadership actively investigated unusual clinical patterns. Transformational leaders typically promote psychological safety within teams, allowing staff to question decisions or highlight risks without fear of negative consequences (Wong and Cummings, 2007). Evidence from healthcare research </w:t>
      </w:r>
      <w:r w:rsidRPr="72A2DCDC" w:rsidR="690C9B17">
        <w:rPr>
          <w:rFonts w:ascii="Arial Nova" w:hAnsi="Arial Nova" w:eastAsia="Arial Nova" w:cs="Arial Nova"/>
          <w:b w:val="0"/>
          <w:bCs w:val="0"/>
          <w:noProof w:val="0"/>
          <w:sz w:val="22"/>
          <w:szCs w:val="22"/>
          <w:lang w:val="en-GB"/>
        </w:rPr>
        <w:t>indicates</w:t>
      </w:r>
      <w:r w:rsidRPr="72A2DCDC" w:rsidR="690C9B17">
        <w:rPr>
          <w:rFonts w:ascii="Arial Nova" w:hAnsi="Arial Nova" w:eastAsia="Arial Nova" w:cs="Arial Nova"/>
          <w:b w:val="0"/>
          <w:bCs w:val="0"/>
          <w:noProof w:val="0"/>
          <w:sz w:val="22"/>
          <w:szCs w:val="22"/>
          <w:lang w:val="en-GB"/>
        </w:rPr>
        <w:t xml:space="preserve"> that organisations characterised by supportive leadership cultures often </w:t>
      </w:r>
      <w:r w:rsidRPr="72A2DCDC" w:rsidR="690C9B17">
        <w:rPr>
          <w:rFonts w:ascii="Arial Nova" w:hAnsi="Arial Nova" w:eastAsia="Arial Nova" w:cs="Arial Nova"/>
          <w:b w:val="0"/>
          <w:bCs w:val="0"/>
          <w:noProof w:val="0"/>
          <w:sz w:val="22"/>
          <w:szCs w:val="22"/>
          <w:lang w:val="en-GB"/>
        </w:rPr>
        <w:t>demonstrate</w:t>
      </w:r>
      <w:r w:rsidRPr="72A2DCDC" w:rsidR="690C9B17">
        <w:rPr>
          <w:rFonts w:ascii="Arial Nova" w:hAnsi="Arial Nova" w:eastAsia="Arial Nova" w:cs="Arial Nova"/>
          <w:b w:val="0"/>
          <w:bCs w:val="0"/>
          <w:noProof w:val="0"/>
          <w:sz w:val="22"/>
          <w:szCs w:val="22"/>
          <w:lang w:val="en-GB"/>
        </w:rPr>
        <w:t xml:space="preserve"> stronger patient safety climates because staff feel comfortable raising concerns </w:t>
      </w:r>
      <w:r w:rsidRPr="72A2DCDC" w:rsidR="690C9B17">
        <w:rPr>
          <w:rFonts w:ascii="Arial Nova" w:hAnsi="Arial Nova" w:eastAsia="Arial Nova" w:cs="Arial Nova"/>
          <w:b w:val="0"/>
          <w:bCs w:val="0"/>
          <w:noProof w:val="0"/>
          <w:sz w:val="22"/>
          <w:szCs w:val="22"/>
          <w:lang w:val="en-GB"/>
        </w:rPr>
        <w:t>regarding</w:t>
      </w:r>
      <w:r w:rsidRPr="72A2DCDC" w:rsidR="690C9B17">
        <w:rPr>
          <w:rFonts w:ascii="Arial Nova" w:hAnsi="Arial Nova" w:eastAsia="Arial Nova" w:cs="Arial Nova"/>
          <w:b w:val="0"/>
          <w:bCs w:val="0"/>
          <w:noProof w:val="0"/>
          <w:sz w:val="22"/>
          <w:szCs w:val="22"/>
          <w:lang w:val="en-GB"/>
        </w:rPr>
        <w:t xml:space="preserve"> clinical practice.</w:t>
      </w:r>
    </w:p>
    <w:p w:rsidR="690C9B17" w:rsidP="72A2DCDC" w:rsidRDefault="690C9B17" w14:paraId="08532D1D" w14:textId="1FDFFD3B">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 xml:space="preserve">Another important leadership approach is transactional leadership, which focuses on supervision, </w:t>
      </w:r>
      <w:r w:rsidRPr="72A2DCDC" w:rsidR="665E9F26">
        <w:rPr>
          <w:rFonts w:ascii="Arial Nova" w:hAnsi="Arial Nova" w:eastAsia="Arial Nova" w:cs="Arial Nova"/>
          <w:b w:val="0"/>
          <w:bCs w:val="0"/>
          <w:noProof w:val="0"/>
          <w:sz w:val="22"/>
          <w:szCs w:val="22"/>
          <w:lang w:val="en-GB"/>
        </w:rPr>
        <w:t>monitoring,</w:t>
      </w:r>
      <w:r w:rsidRPr="72A2DCDC" w:rsidR="690C9B17">
        <w:rPr>
          <w:rFonts w:ascii="Arial Nova" w:hAnsi="Arial Nova" w:eastAsia="Arial Nova" w:cs="Arial Nova"/>
          <w:b w:val="0"/>
          <w:bCs w:val="0"/>
          <w:noProof w:val="0"/>
          <w:sz w:val="22"/>
          <w:szCs w:val="22"/>
          <w:lang w:val="en-GB"/>
        </w:rPr>
        <w:t xml:space="preserve"> and performance management (Burns, 1978). Transactional leaders emphasise structured processes, clear organisational rules and accountability mechanisms designed to ensure that employees meet defined standards. In healthcare settings, transactional leadership may support patient safety through formal governance systems such as incident reporting procedures, clinical </w:t>
      </w:r>
      <w:r w:rsidRPr="72A2DCDC" w:rsidR="6D25D1C5">
        <w:rPr>
          <w:rFonts w:ascii="Arial Nova" w:hAnsi="Arial Nova" w:eastAsia="Arial Nova" w:cs="Arial Nova"/>
          <w:b w:val="0"/>
          <w:bCs w:val="0"/>
          <w:noProof w:val="0"/>
          <w:sz w:val="22"/>
          <w:szCs w:val="22"/>
          <w:lang w:val="en-GB"/>
        </w:rPr>
        <w:t>audits,</w:t>
      </w:r>
      <w:r w:rsidRPr="72A2DCDC" w:rsidR="690C9B17">
        <w:rPr>
          <w:rFonts w:ascii="Arial Nova" w:hAnsi="Arial Nova" w:eastAsia="Arial Nova" w:cs="Arial Nova"/>
          <w:b w:val="0"/>
          <w:bCs w:val="0"/>
          <w:noProof w:val="0"/>
          <w:sz w:val="22"/>
          <w:szCs w:val="22"/>
          <w:lang w:val="en-GB"/>
        </w:rPr>
        <w:t xml:space="preserve"> and regulatory compliance frameworks (Alimo-Metcalfe and Bradley, 2018). These mechanisms allow organisations to </w:t>
      </w:r>
      <w:r w:rsidRPr="72A2DCDC" w:rsidR="690C9B17">
        <w:rPr>
          <w:rFonts w:ascii="Arial Nova" w:hAnsi="Arial Nova" w:eastAsia="Arial Nova" w:cs="Arial Nova"/>
          <w:b w:val="0"/>
          <w:bCs w:val="0"/>
          <w:noProof w:val="0"/>
          <w:sz w:val="22"/>
          <w:szCs w:val="22"/>
          <w:lang w:val="en-GB"/>
        </w:rPr>
        <w:t>monitor</w:t>
      </w:r>
      <w:r w:rsidRPr="72A2DCDC" w:rsidR="690C9B17">
        <w:rPr>
          <w:rFonts w:ascii="Arial Nova" w:hAnsi="Arial Nova" w:eastAsia="Arial Nova" w:cs="Arial Nova"/>
          <w:b w:val="0"/>
          <w:bCs w:val="0"/>
          <w:noProof w:val="0"/>
          <w:sz w:val="22"/>
          <w:szCs w:val="22"/>
          <w:lang w:val="en-GB"/>
        </w:rPr>
        <w:t xml:space="preserve"> performance and ensure that clinical practices follow established guidelines.</w:t>
      </w:r>
    </w:p>
    <w:p w:rsidR="690C9B17" w:rsidP="72A2DCDC" w:rsidRDefault="690C9B17" w14:paraId="19B4E4A3" w14:textId="56B8AF6E">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 xml:space="preserve">However, reliance on transactional leadership alone may limit organisational learning if leadership focuses primarily on rule enforcement rather than understanding underlying system failures. Research suggests that healthcare organisations require a balance between monitoring performance and encouraging open dialogue </w:t>
      </w:r>
      <w:r w:rsidRPr="72A2DCDC" w:rsidR="690C9B17">
        <w:rPr>
          <w:rFonts w:ascii="Arial Nova" w:hAnsi="Arial Nova" w:eastAsia="Arial Nova" w:cs="Arial Nova"/>
          <w:b w:val="0"/>
          <w:bCs w:val="0"/>
          <w:noProof w:val="0"/>
          <w:sz w:val="22"/>
          <w:szCs w:val="22"/>
          <w:lang w:val="en-GB"/>
        </w:rPr>
        <w:t>regarding</w:t>
      </w:r>
      <w:r w:rsidRPr="72A2DCDC" w:rsidR="690C9B17">
        <w:rPr>
          <w:rFonts w:ascii="Arial Nova" w:hAnsi="Arial Nova" w:eastAsia="Arial Nova" w:cs="Arial Nova"/>
          <w:b w:val="0"/>
          <w:bCs w:val="0"/>
          <w:noProof w:val="0"/>
          <w:sz w:val="22"/>
          <w:szCs w:val="22"/>
          <w:lang w:val="en-GB"/>
        </w:rPr>
        <w:t xml:space="preserve"> safety concerns (Storey and Holti, 2013). In the Letby case, clinicians </w:t>
      </w:r>
      <w:r w:rsidRPr="72A2DCDC" w:rsidR="28039604">
        <w:rPr>
          <w:rFonts w:ascii="Arial Nova" w:hAnsi="Arial Nova" w:eastAsia="Arial Nova" w:cs="Arial Nova"/>
          <w:b w:val="0"/>
          <w:bCs w:val="0"/>
          <w:noProof w:val="0"/>
          <w:sz w:val="22"/>
          <w:szCs w:val="22"/>
          <w:lang w:val="en-GB"/>
        </w:rPr>
        <w:t>raised</w:t>
      </w:r>
      <w:r w:rsidRPr="72A2DCDC" w:rsidR="690C9B17">
        <w:rPr>
          <w:rFonts w:ascii="Arial Nova" w:hAnsi="Arial Nova" w:eastAsia="Arial Nova" w:cs="Arial Nova"/>
          <w:b w:val="0"/>
          <w:bCs w:val="0"/>
          <w:noProof w:val="0"/>
          <w:sz w:val="22"/>
          <w:szCs w:val="22"/>
          <w:lang w:val="en-GB"/>
        </w:rPr>
        <w:t xml:space="preserve"> concerns </w:t>
      </w:r>
      <w:r w:rsidRPr="72A2DCDC" w:rsidR="690C9B17">
        <w:rPr>
          <w:rFonts w:ascii="Arial Nova" w:hAnsi="Arial Nova" w:eastAsia="Arial Nova" w:cs="Arial Nova"/>
          <w:b w:val="0"/>
          <w:bCs w:val="0"/>
          <w:noProof w:val="0"/>
          <w:sz w:val="22"/>
          <w:szCs w:val="22"/>
          <w:lang w:val="en-GB"/>
        </w:rPr>
        <w:t>regarding</w:t>
      </w:r>
      <w:r w:rsidRPr="72A2DCDC" w:rsidR="690C9B17">
        <w:rPr>
          <w:rFonts w:ascii="Arial Nova" w:hAnsi="Arial Nova" w:eastAsia="Arial Nova" w:cs="Arial Nova"/>
          <w:b w:val="0"/>
          <w:bCs w:val="0"/>
          <w:noProof w:val="0"/>
          <w:sz w:val="22"/>
          <w:szCs w:val="22"/>
          <w:lang w:val="en-GB"/>
        </w:rPr>
        <w:t xml:space="preserve"> unusual patient outcomes, yet these concerns were not </w:t>
      </w:r>
      <w:r w:rsidRPr="72A2DCDC" w:rsidR="690C9B17">
        <w:rPr>
          <w:rFonts w:ascii="Arial Nova" w:hAnsi="Arial Nova" w:eastAsia="Arial Nova" w:cs="Arial Nova"/>
          <w:b w:val="0"/>
          <w:bCs w:val="0"/>
          <w:noProof w:val="0"/>
          <w:sz w:val="22"/>
          <w:szCs w:val="22"/>
          <w:lang w:val="en-GB"/>
        </w:rPr>
        <w:t>immediately</w:t>
      </w:r>
      <w:r w:rsidRPr="72A2DCDC" w:rsidR="690C9B17">
        <w:rPr>
          <w:rFonts w:ascii="Arial Nova" w:hAnsi="Arial Nova" w:eastAsia="Arial Nova" w:cs="Arial Nova"/>
          <w:b w:val="0"/>
          <w:bCs w:val="0"/>
          <w:noProof w:val="0"/>
          <w:sz w:val="22"/>
          <w:szCs w:val="22"/>
          <w:lang w:val="en-GB"/>
        </w:rPr>
        <w:t xml:space="preserve"> investigated by hospital leadership. This suggests that existing governance processes may not have been supported by proactive leadership engagement.</w:t>
      </w:r>
    </w:p>
    <w:p w:rsidR="690C9B17" w:rsidP="72A2DCDC" w:rsidRDefault="690C9B17" w14:paraId="52118EAF" w14:textId="1F0D833D">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 xml:space="preserve">A third relevant framework is situational leadership, which emphasises the need for leaders to adapt their leadership style according to the circumstances and capabilities of their teams (Hersey et al., 2013). Healthcare environments are characterised by uncertainty, rapid </w:t>
      </w:r>
      <w:r w:rsidRPr="72A2DCDC" w:rsidR="7EA5F056">
        <w:rPr>
          <w:rFonts w:ascii="Arial Nova" w:hAnsi="Arial Nova" w:eastAsia="Arial Nova" w:cs="Arial Nova"/>
          <w:b w:val="0"/>
          <w:bCs w:val="0"/>
          <w:noProof w:val="0"/>
          <w:sz w:val="22"/>
          <w:szCs w:val="22"/>
          <w:lang w:val="en-GB"/>
        </w:rPr>
        <w:t>decision-making,</w:t>
      </w:r>
      <w:r w:rsidRPr="72A2DCDC" w:rsidR="690C9B17">
        <w:rPr>
          <w:rFonts w:ascii="Arial Nova" w:hAnsi="Arial Nova" w:eastAsia="Arial Nova" w:cs="Arial Nova"/>
          <w:b w:val="0"/>
          <w:bCs w:val="0"/>
          <w:noProof w:val="0"/>
          <w:sz w:val="22"/>
          <w:szCs w:val="22"/>
          <w:lang w:val="en-GB"/>
        </w:rPr>
        <w:t xml:space="preserve"> and complex patient needs. Situational leadership suggests that effective leaders must be able to adjust their behaviour depending on the level of urgency and organisational context. For example, when patient safety concerns arise, leaders may need to adopt a more directive approach to ensure that risks are investigated quickly and </w:t>
      </w:r>
      <w:r w:rsidRPr="72A2DCDC" w:rsidR="690C9B17">
        <w:rPr>
          <w:rFonts w:ascii="Arial Nova" w:hAnsi="Arial Nova" w:eastAsia="Arial Nova" w:cs="Arial Nova"/>
          <w:b w:val="0"/>
          <w:bCs w:val="0"/>
          <w:noProof w:val="0"/>
          <w:sz w:val="22"/>
          <w:szCs w:val="22"/>
          <w:lang w:val="en-GB"/>
        </w:rPr>
        <w:t>appropriate actions</w:t>
      </w:r>
      <w:r w:rsidRPr="72A2DCDC" w:rsidR="690C9B17">
        <w:rPr>
          <w:rFonts w:ascii="Arial Nova" w:hAnsi="Arial Nova" w:eastAsia="Arial Nova" w:cs="Arial Nova"/>
          <w:b w:val="0"/>
          <w:bCs w:val="0"/>
          <w:noProof w:val="0"/>
          <w:sz w:val="22"/>
          <w:szCs w:val="22"/>
          <w:lang w:val="en-GB"/>
        </w:rPr>
        <w:t xml:space="preserve"> are taken.</w:t>
      </w:r>
    </w:p>
    <w:p w:rsidR="690C9B17" w:rsidP="72A2DCDC" w:rsidRDefault="690C9B17" w14:paraId="4396A386" w14:textId="4A2177E0">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 xml:space="preserve">Within crisis situations, leadership responsiveness becomes particularly important. Studies examining healthcare leadership during safety incidents </w:t>
      </w:r>
      <w:r w:rsidRPr="72A2DCDC" w:rsidR="690C9B17">
        <w:rPr>
          <w:rFonts w:ascii="Arial Nova" w:hAnsi="Arial Nova" w:eastAsia="Arial Nova" w:cs="Arial Nova"/>
          <w:b w:val="0"/>
          <w:bCs w:val="0"/>
          <w:noProof w:val="0"/>
          <w:sz w:val="22"/>
          <w:szCs w:val="22"/>
          <w:lang w:val="en-GB"/>
        </w:rPr>
        <w:t>demonstrate</w:t>
      </w:r>
      <w:r w:rsidRPr="72A2DCDC" w:rsidR="690C9B17">
        <w:rPr>
          <w:rFonts w:ascii="Arial Nova" w:hAnsi="Arial Nova" w:eastAsia="Arial Nova" w:cs="Arial Nova"/>
          <w:b w:val="0"/>
          <w:bCs w:val="0"/>
          <w:noProof w:val="0"/>
          <w:sz w:val="22"/>
          <w:szCs w:val="22"/>
          <w:lang w:val="en-GB"/>
        </w:rPr>
        <w:t xml:space="preserve"> that delayed or passive leadership responses can allow risks to escalate within clinical environments (Kline and Lewis, 2019). In the Letby case, clinicians </w:t>
      </w:r>
      <w:r w:rsidRPr="72A2DCDC" w:rsidR="645DD42D">
        <w:rPr>
          <w:rFonts w:ascii="Arial Nova" w:hAnsi="Arial Nova" w:eastAsia="Arial Nova" w:cs="Arial Nova"/>
          <w:b w:val="0"/>
          <w:bCs w:val="0"/>
          <w:noProof w:val="0"/>
          <w:sz w:val="22"/>
          <w:szCs w:val="22"/>
          <w:lang w:val="en-GB"/>
        </w:rPr>
        <w:t>experienced</w:t>
      </w:r>
      <w:r w:rsidRPr="72A2DCDC" w:rsidR="690C9B17">
        <w:rPr>
          <w:rFonts w:ascii="Arial Nova" w:hAnsi="Arial Nova" w:eastAsia="Arial Nova" w:cs="Arial Nova"/>
          <w:b w:val="0"/>
          <w:bCs w:val="0"/>
          <w:noProof w:val="0"/>
          <w:sz w:val="22"/>
          <w:szCs w:val="22"/>
          <w:lang w:val="en-GB"/>
        </w:rPr>
        <w:t xml:space="preserve"> difficulties persuading senior management to investigate the unusual patterns of infant deterioration within the neonatal unit. This suggests that leadership responses may have been reactive rather than proactive. Proactive leadership involves actively </w:t>
      </w:r>
      <w:r w:rsidRPr="72A2DCDC" w:rsidR="690C9B17">
        <w:rPr>
          <w:rFonts w:ascii="Arial Nova" w:hAnsi="Arial Nova" w:eastAsia="Arial Nova" w:cs="Arial Nova"/>
          <w:b w:val="0"/>
          <w:bCs w:val="0"/>
          <w:noProof w:val="0"/>
          <w:sz w:val="22"/>
          <w:szCs w:val="22"/>
          <w:lang w:val="en-GB"/>
        </w:rPr>
        <w:t>monitoring</w:t>
      </w:r>
      <w:r w:rsidRPr="72A2DCDC" w:rsidR="690C9B17">
        <w:rPr>
          <w:rFonts w:ascii="Arial Nova" w:hAnsi="Arial Nova" w:eastAsia="Arial Nova" w:cs="Arial Nova"/>
          <w:b w:val="0"/>
          <w:bCs w:val="0"/>
          <w:noProof w:val="0"/>
          <w:sz w:val="22"/>
          <w:szCs w:val="22"/>
          <w:lang w:val="en-GB"/>
        </w:rPr>
        <w:t xml:space="preserve"> organisational performance, encouraging feedback from frontline </w:t>
      </w:r>
      <w:r w:rsidRPr="72A2DCDC" w:rsidR="3DD97C6B">
        <w:rPr>
          <w:rFonts w:ascii="Arial Nova" w:hAnsi="Arial Nova" w:eastAsia="Arial Nova" w:cs="Arial Nova"/>
          <w:b w:val="0"/>
          <w:bCs w:val="0"/>
          <w:noProof w:val="0"/>
          <w:sz w:val="22"/>
          <w:szCs w:val="22"/>
          <w:lang w:val="en-GB"/>
        </w:rPr>
        <w:t>staff,</w:t>
      </w:r>
      <w:r w:rsidRPr="72A2DCDC" w:rsidR="690C9B17">
        <w:rPr>
          <w:rFonts w:ascii="Arial Nova" w:hAnsi="Arial Nova" w:eastAsia="Arial Nova" w:cs="Arial Nova"/>
          <w:b w:val="0"/>
          <w:bCs w:val="0"/>
          <w:noProof w:val="0"/>
          <w:sz w:val="22"/>
          <w:szCs w:val="22"/>
          <w:lang w:val="en-GB"/>
        </w:rPr>
        <w:t xml:space="preserve"> and responding quickly to </w:t>
      </w:r>
      <w:r w:rsidRPr="72A2DCDC" w:rsidR="690C9B17">
        <w:rPr>
          <w:rFonts w:ascii="Arial Nova" w:hAnsi="Arial Nova" w:eastAsia="Arial Nova" w:cs="Arial Nova"/>
          <w:b w:val="0"/>
          <w:bCs w:val="0"/>
          <w:noProof w:val="0"/>
          <w:sz w:val="22"/>
          <w:szCs w:val="22"/>
          <w:lang w:val="en-GB"/>
        </w:rPr>
        <w:t>emerging</w:t>
      </w:r>
      <w:r w:rsidRPr="72A2DCDC" w:rsidR="690C9B17">
        <w:rPr>
          <w:rFonts w:ascii="Arial Nova" w:hAnsi="Arial Nova" w:eastAsia="Arial Nova" w:cs="Arial Nova"/>
          <w:b w:val="0"/>
          <w:bCs w:val="0"/>
          <w:noProof w:val="0"/>
          <w:sz w:val="22"/>
          <w:szCs w:val="22"/>
          <w:lang w:val="en-GB"/>
        </w:rPr>
        <w:t xml:space="preserve"> safety risks.</w:t>
      </w:r>
    </w:p>
    <w:p w:rsidR="690C9B17" w:rsidP="72A2DCDC" w:rsidRDefault="690C9B17" w14:paraId="1FDCAC19" w14:textId="18E7D2EB">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 xml:space="preserve">Leadership effectiveness can also be evaluated through staff engagement and organisational culture. Research conducted across healthcare organisations </w:t>
      </w:r>
      <w:r w:rsidRPr="72A2DCDC" w:rsidR="690C9B17">
        <w:rPr>
          <w:rFonts w:ascii="Arial Nova" w:hAnsi="Arial Nova" w:eastAsia="Arial Nova" w:cs="Arial Nova"/>
          <w:b w:val="0"/>
          <w:bCs w:val="0"/>
          <w:noProof w:val="0"/>
          <w:sz w:val="22"/>
          <w:szCs w:val="22"/>
          <w:lang w:val="en-GB"/>
        </w:rPr>
        <w:t>demonstrates</w:t>
      </w:r>
      <w:r w:rsidRPr="72A2DCDC" w:rsidR="690C9B17">
        <w:rPr>
          <w:rFonts w:ascii="Arial Nova" w:hAnsi="Arial Nova" w:eastAsia="Arial Nova" w:cs="Arial Nova"/>
          <w:b w:val="0"/>
          <w:bCs w:val="0"/>
          <w:noProof w:val="0"/>
          <w:sz w:val="22"/>
          <w:szCs w:val="22"/>
          <w:lang w:val="en-GB"/>
        </w:rPr>
        <w:t xml:space="preserve"> that hospitals with supportive leadership and strong teamwork cultures often report higher staff satisfaction and improved patient safety outcomes (West et al., 2020). Conversely, environments characterised by weak leadership engagement or poor communication between clinicians and management may experience reduced incident reporting and limited organisational learning. In the Letby case, clinicians </w:t>
      </w:r>
      <w:r w:rsidRPr="72A2DCDC" w:rsidR="60386065">
        <w:rPr>
          <w:rFonts w:ascii="Arial Nova" w:hAnsi="Arial Nova" w:eastAsia="Arial Nova" w:cs="Arial Nova"/>
          <w:b w:val="0"/>
          <w:bCs w:val="0"/>
          <w:noProof w:val="0"/>
          <w:sz w:val="22"/>
          <w:szCs w:val="22"/>
          <w:lang w:val="en-GB"/>
        </w:rPr>
        <w:t>expressed</w:t>
      </w:r>
      <w:r w:rsidRPr="72A2DCDC" w:rsidR="690C9B17">
        <w:rPr>
          <w:rFonts w:ascii="Arial Nova" w:hAnsi="Arial Nova" w:eastAsia="Arial Nova" w:cs="Arial Nova"/>
          <w:b w:val="0"/>
          <w:bCs w:val="0"/>
          <w:noProof w:val="0"/>
          <w:sz w:val="22"/>
          <w:szCs w:val="22"/>
          <w:lang w:val="en-GB"/>
        </w:rPr>
        <w:t xml:space="preserve"> frustration </w:t>
      </w:r>
      <w:r w:rsidRPr="72A2DCDC" w:rsidR="690C9B17">
        <w:rPr>
          <w:rFonts w:ascii="Arial Nova" w:hAnsi="Arial Nova" w:eastAsia="Arial Nova" w:cs="Arial Nova"/>
          <w:b w:val="0"/>
          <w:bCs w:val="0"/>
          <w:noProof w:val="0"/>
          <w:sz w:val="22"/>
          <w:szCs w:val="22"/>
          <w:lang w:val="en-GB"/>
        </w:rPr>
        <w:t>regarding</w:t>
      </w:r>
      <w:r w:rsidRPr="72A2DCDC" w:rsidR="690C9B17">
        <w:rPr>
          <w:rFonts w:ascii="Arial Nova" w:hAnsi="Arial Nova" w:eastAsia="Arial Nova" w:cs="Arial Nova"/>
          <w:b w:val="0"/>
          <w:bCs w:val="0"/>
          <w:noProof w:val="0"/>
          <w:sz w:val="22"/>
          <w:szCs w:val="22"/>
          <w:lang w:val="en-GB"/>
        </w:rPr>
        <w:t xml:space="preserve"> leadership responses to their concerns, highlighting potential weaknesses in leadership communication and organisational culture.</w:t>
      </w:r>
    </w:p>
    <w:p w:rsidR="690C9B17" w:rsidP="72A2DCDC" w:rsidRDefault="690C9B17" w14:paraId="1A7B2379" w14:textId="39D8584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 xml:space="preserve">Emotional intelligence is another leadership capability that has gained increasing attention within healthcare management. Leaders with strong emotional intelligence </w:t>
      </w:r>
      <w:r w:rsidRPr="72A2DCDC" w:rsidR="690C9B17">
        <w:rPr>
          <w:rFonts w:ascii="Arial Nova" w:hAnsi="Arial Nova" w:eastAsia="Arial Nova" w:cs="Arial Nova"/>
          <w:b w:val="0"/>
          <w:bCs w:val="0"/>
          <w:noProof w:val="0"/>
          <w:sz w:val="22"/>
          <w:szCs w:val="22"/>
          <w:lang w:val="en-GB"/>
        </w:rPr>
        <w:t>demonstrate</w:t>
      </w:r>
      <w:r w:rsidRPr="72A2DCDC" w:rsidR="690C9B17">
        <w:rPr>
          <w:rFonts w:ascii="Arial Nova" w:hAnsi="Arial Nova" w:eastAsia="Arial Nova" w:cs="Arial Nova"/>
          <w:b w:val="0"/>
          <w:bCs w:val="0"/>
          <w:noProof w:val="0"/>
          <w:sz w:val="22"/>
          <w:szCs w:val="22"/>
          <w:lang w:val="en-GB"/>
        </w:rPr>
        <w:t xml:space="preserve"> awareness of staff concerns, effective communication </w:t>
      </w:r>
      <w:r w:rsidRPr="72A2DCDC" w:rsidR="23100983">
        <w:rPr>
          <w:rFonts w:ascii="Arial Nova" w:hAnsi="Arial Nova" w:eastAsia="Arial Nova" w:cs="Arial Nova"/>
          <w:b w:val="0"/>
          <w:bCs w:val="0"/>
          <w:noProof w:val="0"/>
          <w:sz w:val="22"/>
          <w:szCs w:val="22"/>
          <w:lang w:val="en-GB"/>
        </w:rPr>
        <w:t>skills,</w:t>
      </w:r>
      <w:r w:rsidRPr="72A2DCDC" w:rsidR="690C9B17">
        <w:rPr>
          <w:rFonts w:ascii="Arial Nova" w:hAnsi="Arial Nova" w:eastAsia="Arial Nova" w:cs="Arial Nova"/>
          <w:b w:val="0"/>
          <w:bCs w:val="0"/>
          <w:noProof w:val="0"/>
          <w:sz w:val="22"/>
          <w:szCs w:val="22"/>
          <w:lang w:val="en-GB"/>
        </w:rPr>
        <w:t xml:space="preserve"> and the ability to manage interpersonal relationships within complex team environments (Goleman, 2017). In healthcare settings, emotionally intelligent leadership can improve collaboration between clinical teams and management by fostering trust and mutual respect. This form of leadership may also strengthen organisational learning by encouraging open dialogue </w:t>
      </w:r>
      <w:r w:rsidRPr="72A2DCDC" w:rsidR="690C9B17">
        <w:rPr>
          <w:rFonts w:ascii="Arial Nova" w:hAnsi="Arial Nova" w:eastAsia="Arial Nova" w:cs="Arial Nova"/>
          <w:b w:val="0"/>
          <w:bCs w:val="0"/>
          <w:noProof w:val="0"/>
          <w:sz w:val="22"/>
          <w:szCs w:val="22"/>
          <w:lang w:val="en-GB"/>
        </w:rPr>
        <w:t>regarding</w:t>
      </w:r>
      <w:r w:rsidRPr="72A2DCDC" w:rsidR="690C9B17">
        <w:rPr>
          <w:rFonts w:ascii="Arial Nova" w:hAnsi="Arial Nova" w:eastAsia="Arial Nova" w:cs="Arial Nova"/>
          <w:b w:val="0"/>
          <w:bCs w:val="0"/>
          <w:noProof w:val="0"/>
          <w:sz w:val="22"/>
          <w:szCs w:val="22"/>
          <w:lang w:val="en-GB"/>
        </w:rPr>
        <w:t xml:space="preserve"> clinical risks and safety incidents.</w:t>
      </w:r>
    </w:p>
    <w:p w:rsidR="690C9B17" w:rsidP="72A2DCDC" w:rsidRDefault="690C9B17" w14:paraId="43B31A81" w14:textId="3AF2DFF3">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90C9B17">
        <w:rPr>
          <w:rFonts w:ascii="Arial Nova" w:hAnsi="Arial Nova" w:eastAsia="Arial Nova" w:cs="Arial Nova"/>
          <w:b w:val="0"/>
          <w:bCs w:val="0"/>
          <w:noProof w:val="0"/>
          <w:sz w:val="22"/>
          <w:szCs w:val="22"/>
          <w:lang w:val="en-GB"/>
        </w:rPr>
        <w:t>Leadership analysis within the Letby case therefore highlights the importance of combining multiple leadership approaches within healthcare organisations. Transformational leadership can promote a culture of openness and shared responsibility, transactional leadership can ensure accountability through governance systems, and situational leadership can enable leaders to respond effectively during crises. Healthcare organisations that integrate these leadership approaches may be better positioned to detect patient safety risks and respond to emerging concerns within complex clinical environments</w:t>
      </w:r>
      <w:r w:rsidRPr="72A2DCDC" w:rsidR="7D5C2D73">
        <w:rPr>
          <w:rFonts w:ascii="Arial Nova" w:hAnsi="Arial Nova" w:eastAsia="Arial Nova" w:cs="Arial Nova"/>
          <w:b w:val="0"/>
          <w:bCs w:val="0"/>
          <w:noProof w:val="0"/>
          <w:sz w:val="22"/>
          <w:szCs w:val="22"/>
          <w:lang w:val="en-GB"/>
        </w:rPr>
        <w:t xml:space="preserve">. </w:t>
      </w:r>
    </w:p>
    <w:p w:rsidR="14C7091C" w:rsidP="72A2DCDC" w:rsidRDefault="14C7091C" w14:paraId="15BA9C46" w14:textId="149046DB">
      <w:pPr>
        <w:pStyle w:val="Heading1"/>
        <w:spacing w:before="322" w:beforeAutospacing="off" w:after="322" w:afterAutospacing="off"/>
        <w:rPr>
          <w:rFonts w:ascii="Arial Nova" w:hAnsi="Arial Nova" w:eastAsia="Arial Nova" w:cs="Arial Nova"/>
          <w:b w:val="1"/>
          <w:bCs w:val="1"/>
          <w:noProof w:val="0"/>
          <w:color w:val="auto"/>
          <w:sz w:val="24"/>
          <w:szCs w:val="24"/>
          <w:lang w:val="en-GB"/>
        </w:rPr>
      </w:pPr>
      <w:r w:rsidRPr="72A2DCDC" w:rsidR="14C7091C">
        <w:rPr>
          <w:rFonts w:ascii="Arial Nova" w:hAnsi="Arial Nova" w:eastAsia="Arial Nova" w:cs="Arial Nova"/>
          <w:b w:val="1"/>
          <w:bCs w:val="1"/>
          <w:noProof w:val="0"/>
          <w:color w:val="auto"/>
          <w:sz w:val="24"/>
          <w:szCs w:val="24"/>
          <w:lang w:val="en-GB"/>
        </w:rPr>
        <w:t xml:space="preserve">Improvement and Lessons Learned </w:t>
      </w:r>
    </w:p>
    <w:p w:rsidR="4FF64A7F" w:rsidP="72A2DCDC" w:rsidRDefault="4FF64A7F" w14:paraId="288E4988" w14:textId="2088959A">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The events associated with the Lucy Letby highlight significant weaknesses in leadership, governance </w:t>
      </w:r>
      <w:r w:rsidRPr="72A2DCDC" w:rsidR="15E59EA0">
        <w:rPr>
          <w:rFonts w:ascii="Arial Nova" w:hAnsi="Arial Nova" w:eastAsia="Arial Nova" w:cs="Arial Nova"/>
          <w:b w:val="0"/>
          <w:bCs w:val="0"/>
          <w:noProof w:val="0"/>
          <w:sz w:val="22"/>
          <w:szCs w:val="22"/>
          <w:lang w:val="en-GB"/>
        </w:rPr>
        <w:t>oversight,</w:t>
      </w:r>
      <w:r w:rsidRPr="72A2DCDC" w:rsidR="4FF64A7F">
        <w:rPr>
          <w:rFonts w:ascii="Arial Nova" w:hAnsi="Arial Nova" w:eastAsia="Arial Nova" w:cs="Arial Nova"/>
          <w:b w:val="0"/>
          <w:bCs w:val="0"/>
          <w:noProof w:val="0"/>
          <w:sz w:val="22"/>
          <w:szCs w:val="22"/>
          <w:lang w:val="en-GB"/>
        </w:rPr>
        <w:t xml:space="preserve"> and organisational communication within the National Health Service. Examining these failures </w:t>
      </w:r>
      <w:r w:rsidRPr="72A2DCDC" w:rsidR="4FF64A7F">
        <w:rPr>
          <w:rFonts w:ascii="Arial Nova" w:hAnsi="Arial Nova" w:eastAsia="Arial Nova" w:cs="Arial Nova"/>
          <w:b w:val="0"/>
          <w:bCs w:val="0"/>
          <w:noProof w:val="0"/>
          <w:sz w:val="22"/>
          <w:szCs w:val="22"/>
          <w:lang w:val="en-GB"/>
        </w:rPr>
        <w:t>provides</w:t>
      </w:r>
      <w:r w:rsidRPr="72A2DCDC" w:rsidR="4FF64A7F">
        <w:rPr>
          <w:rFonts w:ascii="Arial Nova" w:hAnsi="Arial Nova" w:eastAsia="Arial Nova" w:cs="Arial Nova"/>
          <w:b w:val="0"/>
          <w:bCs w:val="0"/>
          <w:noProof w:val="0"/>
          <w:sz w:val="22"/>
          <w:szCs w:val="22"/>
          <w:lang w:val="en-GB"/>
        </w:rPr>
        <w:t xml:space="preserve"> an opportunity to </w:t>
      </w:r>
      <w:r w:rsidRPr="72A2DCDC" w:rsidR="4FF64A7F">
        <w:rPr>
          <w:rFonts w:ascii="Arial Nova" w:hAnsi="Arial Nova" w:eastAsia="Arial Nova" w:cs="Arial Nova"/>
          <w:b w:val="0"/>
          <w:bCs w:val="0"/>
          <w:noProof w:val="0"/>
          <w:sz w:val="22"/>
          <w:szCs w:val="22"/>
          <w:lang w:val="en-GB"/>
        </w:rPr>
        <w:t>identify</w:t>
      </w:r>
      <w:r w:rsidRPr="72A2DCDC" w:rsidR="4FF64A7F">
        <w:rPr>
          <w:rFonts w:ascii="Arial Nova" w:hAnsi="Arial Nova" w:eastAsia="Arial Nova" w:cs="Arial Nova"/>
          <w:b w:val="0"/>
          <w:bCs w:val="0"/>
          <w:noProof w:val="0"/>
          <w:sz w:val="22"/>
          <w:szCs w:val="22"/>
          <w:lang w:val="en-GB"/>
        </w:rPr>
        <w:t xml:space="preserve"> improvements that could strengthen patient safety systems and reduce the likelihood of similar incidents occurring in the future. Healthcare research consistently </w:t>
      </w:r>
      <w:r w:rsidRPr="72A2DCDC" w:rsidR="4FF64A7F">
        <w:rPr>
          <w:rFonts w:ascii="Arial Nova" w:hAnsi="Arial Nova" w:eastAsia="Arial Nova" w:cs="Arial Nova"/>
          <w:b w:val="0"/>
          <w:bCs w:val="0"/>
          <w:noProof w:val="0"/>
          <w:sz w:val="22"/>
          <w:szCs w:val="22"/>
          <w:lang w:val="en-GB"/>
        </w:rPr>
        <w:t>demonstrates</w:t>
      </w:r>
      <w:r w:rsidRPr="72A2DCDC" w:rsidR="4FF64A7F">
        <w:rPr>
          <w:rFonts w:ascii="Arial Nova" w:hAnsi="Arial Nova" w:eastAsia="Arial Nova" w:cs="Arial Nova"/>
          <w:b w:val="0"/>
          <w:bCs w:val="0"/>
          <w:noProof w:val="0"/>
          <w:sz w:val="22"/>
          <w:szCs w:val="22"/>
          <w:lang w:val="en-GB"/>
        </w:rPr>
        <w:t xml:space="preserve"> that patient safety failures often arise from a combination of organisational, cultural and leadership factors rather than isolated individual actions (Reason, 2016). Analysing the case through this perspective allows healthcare organisations to focus on systemic improvements rather than solely attributing responsibility to individuals.</w:t>
      </w:r>
    </w:p>
    <w:p w:rsidR="4FF64A7F" w:rsidP="72A2DCDC" w:rsidRDefault="4FF64A7F" w14:paraId="1CCFBAE3" w14:textId="1926FA8D">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One major issue </w:t>
      </w:r>
      <w:r w:rsidRPr="72A2DCDC" w:rsidR="4FF64A7F">
        <w:rPr>
          <w:rFonts w:ascii="Arial Nova" w:hAnsi="Arial Nova" w:eastAsia="Arial Nova" w:cs="Arial Nova"/>
          <w:b w:val="0"/>
          <w:bCs w:val="0"/>
          <w:noProof w:val="0"/>
          <w:sz w:val="22"/>
          <w:szCs w:val="22"/>
          <w:lang w:val="en-GB"/>
        </w:rPr>
        <w:t>identified</w:t>
      </w:r>
      <w:r w:rsidRPr="72A2DCDC" w:rsidR="4FF64A7F">
        <w:rPr>
          <w:rFonts w:ascii="Arial Nova" w:hAnsi="Arial Nova" w:eastAsia="Arial Nova" w:cs="Arial Nova"/>
          <w:b w:val="0"/>
          <w:bCs w:val="0"/>
          <w:noProof w:val="0"/>
          <w:sz w:val="22"/>
          <w:szCs w:val="22"/>
          <w:lang w:val="en-GB"/>
        </w:rPr>
        <w:t xml:space="preserve"> in the case relates to delayed escalation of safety concerns. Clinicians </w:t>
      </w:r>
      <w:r w:rsidRPr="72A2DCDC" w:rsidR="003463AD">
        <w:rPr>
          <w:rFonts w:ascii="Arial Nova" w:hAnsi="Arial Nova" w:eastAsia="Arial Nova" w:cs="Arial Nova"/>
          <w:b w:val="0"/>
          <w:bCs w:val="0"/>
          <w:noProof w:val="0"/>
          <w:sz w:val="22"/>
          <w:szCs w:val="22"/>
          <w:lang w:val="en-GB"/>
        </w:rPr>
        <w:t>raised</w:t>
      </w:r>
      <w:r w:rsidRPr="72A2DCDC" w:rsidR="4FF64A7F">
        <w:rPr>
          <w:rFonts w:ascii="Arial Nova" w:hAnsi="Arial Nova" w:eastAsia="Arial Nova" w:cs="Arial Nova"/>
          <w:b w:val="0"/>
          <w:bCs w:val="0"/>
          <w:noProof w:val="0"/>
          <w:sz w:val="22"/>
          <w:szCs w:val="22"/>
          <w:lang w:val="en-GB"/>
        </w:rPr>
        <w:t xml:space="preserve"> concerns about unusual patterns of infant deterioration within the neonatal unit, yet these warnings were not </w:t>
      </w:r>
      <w:r w:rsidRPr="72A2DCDC" w:rsidR="4FF64A7F">
        <w:rPr>
          <w:rFonts w:ascii="Arial Nova" w:hAnsi="Arial Nova" w:eastAsia="Arial Nova" w:cs="Arial Nova"/>
          <w:b w:val="0"/>
          <w:bCs w:val="0"/>
          <w:noProof w:val="0"/>
          <w:sz w:val="22"/>
          <w:szCs w:val="22"/>
          <w:lang w:val="en-GB"/>
        </w:rPr>
        <w:t>immediately</w:t>
      </w:r>
      <w:r w:rsidRPr="72A2DCDC" w:rsidR="4FF64A7F">
        <w:rPr>
          <w:rFonts w:ascii="Arial Nova" w:hAnsi="Arial Nova" w:eastAsia="Arial Nova" w:cs="Arial Nova"/>
          <w:b w:val="0"/>
          <w:bCs w:val="0"/>
          <w:noProof w:val="0"/>
          <w:sz w:val="22"/>
          <w:szCs w:val="22"/>
          <w:lang w:val="en-GB"/>
        </w:rPr>
        <w:t xml:space="preserve"> investigated by hospital leadership. Delayed escalation of clinical concerns has been </w:t>
      </w:r>
      <w:r w:rsidRPr="72A2DCDC" w:rsidR="4FF64A7F">
        <w:rPr>
          <w:rFonts w:ascii="Arial Nova" w:hAnsi="Arial Nova" w:eastAsia="Arial Nova" w:cs="Arial Nova"/>
          <w:b w:val="0"/>
          <w:bCs w:val="0"/>
          <w:noProof w:val="0"/>
          <w:sz w:val="22"/>
          <w:szCs w:val="22"/>
          <w:lang w:val="en-GB"/>
        </w:rPr>
        <w:t>identified</w:t>
      </w:r>
      <w:r w:rsidRPr="72A2DCDC" w:rsidR="4FF64A7F">
        <w:rPr>
          <w:rFonts w:ascii="Arial Nova" w:hAnsi="Arial Nova" w:eastAsia="Arial Nova" w:cs="Arial Nova"/>
          <w:b w:val="0"/>
          <w:bCs w:val="0"/>
          <w:noProof w:val="0"/>
          <w:sz w:val="22"/>
          <w:szCs w:val="22"/>
          <w:lang w:val="en-GB"/>
        </w:rPr>
        <w:t xml:space="preserve"> in several major healthcare inquiries as a contributing factor to patient safety failures (Francis, 2013). Research suggests that organisations must develop clear escalation procedures to ensure that concerns raised by frontline staff are investigated promptly. Implementing structured reporting systems and strengthening clinical governance processes can help ensure that patient safety concerns receive </w:t>
      </w:r>
      <w:r w:rsidRPr="72A2DCDC" w:rsidR="4FF64A7F">
        <w:rPr>
          <w:rFonts w:ascii="Arial Nova" w:hAnsi="Arial Nova" w:eastAsia="Arial Nova" w:cs="Arial Nova"/>
          <w:b w:val="0"/>
          <w:bCs w:val="0"/>
          <w:noProof w:val="0"/>
          <w:sz w:val="22"/>
          <w:szCs w:val="22"/>
          <w:lang w:val="en-GB"/>
        </w:rPr>
        <w:t>appropriate attention</w:t>
      </w:r>
      <w:r w:rsidRPr="72A2DCDC" w:rsidR="4FF64A7F">
        <w:rPr>
          <w:rFonts w:ascii="Arial Nova" w:hAnsi="Arial Nova" w:eastAsia="Arial Nova" w:cs="Arial Nova"/>
          <w:b w:val="0"/>
          <w:bCs w:val="0"/>
          <w:noProof w:val="0"/>
          <w:sz w:val="22"/>
          <w:szCs w:val="22"/>
          <w:lang w:val="en-GB"/>
        </w:rPr>
        <w:t xml:space="preserve"> from leadership.</w:t>
      </w:r>
    </w:p>
    <w:p w:rsidR="4FF64A7F" w:rsidP="72A2DCDC" w:rsidRDefault="4FF64A7F" w14:paraId="63A7D9AF" w14:textId="55805637">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Improving communication between clinical staff and organisational leadership </w:t>
      </w:r>
      <w:r w:rsidRPr="72A2DCDC" w:rsidR="4FF64A7F">
        <w:rPr>
          <w:rFonts w:ascii="Arial Nova" w:hAnsi="Arial Nova" w:eastAsia="Arial Nova" w:cs="Arial Nova"/>
          <w:b w:val="0"/>
          <w:bCs w:val="0"/>
          <w:noProof w:val="0"/>
          <w:sz w:val="22"/>
          <w:szCs w:val="22"/>
          <w:lang w:val="en-GB"/>
        </w:rPr>
        <w:t>represents</w:t>
      </w:r>
      <w:r w:rsidRPr="72A2DCDC" w:rsidR="4FF64A7F">
        <w:rPr>
          <w:rFonts w:ascii="Arial Nova" w:hAnsi="Arial Nova" w:eastAsia="Arial Nova" w:cs="Arial Nova"/>
          <w:b w:val="0"/>
          <w:bCs w:val="0"/>
          <w:noProof w:val="0"/>
          <w:sz w:val="22"/>
          <w:szCs w:val="22"/>
          <w:lang w:val="en-GB"/>
        </w:rPr>
        <w:t xml:space="preserve"> another </w:t>
      </w:r>
      <w:r w:rsidRPr="72A2DCDC" w:rsidR="21266D79">
        <w:rPr>
          <w:rFonts w:ascii="Arial Nova" w:hAnsi="Arial Nova" w:eastAsia="Arial Nova" w:cs="Arial Nova"/>
          <w:b w:val="0"/>
          <w:bCs w:val="0"/>
          <w:noProof w:val="0"/>
          <w:sz w:val="22"/>
          <w:szCs w:val="22"/>
          <w:lang w:val="en-GB"/>
        </w:rPr>
        <w:t>critical area</w:t>
      </w:r>
      <w:r w:rsidRPr="72A2DCDC" w:rsidR="4FF64A7F">
        <w:rPr>
          <w:rFonts w:ascii="Arial Nova" w:hAnsi="Arial Nova" w:eastAsia="Arial Nova" w:cs="Arial Nova"/>
          <w:b w:val="0"/>
          <w:bCs w:val="0"/>
          <w:noProof w:val="0"/>
          <w:sz w:val="22"/>
          <w:szCs w:val="22"/>
          <w:lang w:val="en-GB"/>
        </w:rPr>
        <w:t xml:space="preserve"> for development. Studies examining safety culture in healthcare organisations </w:t>
      </w:r>
      <w:r w:rsidRPr="72A2DCDC" w:rsidR="4FF64A7F">
        <w:rPr>
          <w:rFonts w:ascii="Arial Nova" w:hAnsi="Arial Nova" w:eastAsia="Arial Nova" w:cs="Arial Nova"/>
          <w:b w:val="0"/>
          <w:bCs w:val="0"/>
          <w:noProof w:val="0"/>
          <w:sz w:val="22"/>
          <w:szCs w:val="22"/>
          <w:lang w:val="en-GB"/>
        </w:rPr>
        <w:t>demonstrate</w:t>
      </w:r>
      <w:r w:rsidRPr="72A2DCDC" w:rsidR="4FF64A7F">
        <w:rPr>
          <w:rFonts w:ascii="Arial Nova" w:hAnsi="Arial Nova" w:eastAsia="Arial Nova" w:cs="Arial Nova"/>
          <w:b w:val="0"/>
          <w:bCs w:val="0"/>
          <w:noProof w:val="0"/>
          <w:sz w:val="22"/>
          <w:szCs w:val="22"/>
          <w:lang w:val="en-GB"/>
        </w:rPr>
        <w:t xml:space="preserve"> that open communication environments encourage staff to report incidents and raise concerns about clinical practice (Edmondson and Lei, 2014). When staff believe that leadership will respond constructively to their concerns, reporting behaviour increases and organisations gain access to valuable information that can support patient safety improvements. Strengthening communication channels between clinicians and management may therefore improve organisational responsiveness to </w:t>
      </w:r>
      <w:r w:rsidRPr="72A2DCDC" w:rsidR="4FF64A7F">
        <w:rPr>
          <w:rFonts w:ascii="Arial Nova" w:hAnsi="Arial Nova" w:eastAsia="Arial Nova" w:cs="Arial Nova"/>
          <w:b w:val="0"/>
          <w:bCs w:val="0"/>
          <w:noProof w:val="0"/>
          <w:sz w:val="22"/>
          <w:szCs w:val="22"/>
          <w:lang w:val="en-GB"/>
        </w:rPr>
        <w:t>emerging</w:t>
      </w:r>
      <w:r w:rsidRPr="72A2DCDC" w:rsidR="4FF64A7F">
        <w:rPr>
          <w:rFonts w:ascii="Arial Nova" w:hAnsi="Arial Nova" w:eastAsia="Arial Nova" w:cs="Arial Nova"/>
          <w:b w:val="0"/>
          <w:bCs w:val="0"/>
          <w:noProof w:val="0"/>
          <w:sz w:val="22"/>
          <w:szCs w:val="22"/>
          <w:lang w:val="en-GB"/>
        </w:rPr>
        <w:t xml:space="preserve"> risks.</w:t>
      </w:r>
    </w:p>
    <w:p w:rsidR="4FF64A7F" w:rsidP="72A2DCDC" w:rsidRDefault="4FF64A7F" w14:paraId="408BC81E" w14:textId="4A7E7836">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Leadership accountability also plays a crucial role in ensuring effective organisational responses to safety concerns. Healthcare leadership research emphasises that senior leaders must actively engage with frontline staff and </w:t>
      </w:r>
      <w:r w:rsidRPr="72A2DCDC" w:rsidR="4FF64A7F">
        <w:rPr>
          <w:rFonts w:ascii="Arial Nova" w:hAnsi="Arial Nova" w:eastAsia="Arial Nova" w:cs="Arial Nova"/>
          <w:b w:val="0"/>
          <w:bCs w:val="0"/>
          <w:noProof w:val="0"/>
          <w:sz w:val="22"/>
          <w:szCs w:val="22"/>
          <w:lang w:val="en-GB"/>
        </w:rPr>
        <w:t>demonstrate</w:t>
      </w:r>
      <w:r w:rsidRPr="72A2DCDC" w:rsidR="4FF64A7F">
        <w:rPr>
          <w:rFonts w:ascii="Arial Nova" w:hAnsi="Arial Nova" w:eastAsia="Arial Nova" w:cs="Arial Nova"/>
          <w:b w:val="0"/>
          <w:bCs w:val="0"/>
          <w:noProof w:val="0"/>
          <w:sz w:val="22"/>
          <w:szCs w:val="22"/>
          <w:lang w:val="en-GB"/>
        </w:rPr>
        <w:t xml:space="preserve"> visible commitment to patient safety initiatives (Schein and Schein, 2017). Leadership visibility and engagement can strengthen organisational trust and encourage staff to </w:t>
      </w:r>
      <w:r w:rsidRPr="72A2DCDC" w:rsidR="4FF64A7F">
        <w:rPr>
          <w:rFonts w:ascii="Arial Nova" w:hAnsi="Arial Nova" w:eastAsia="Arial Nova" w:cs="Arial Nova"/>
          <w:b w:val="0"/>
          <w:bCs w:val="0"/>
          <w:noProof w:val="0"/>
          <w:sz w:val="22"/>
          <w:szCs w:val="22"/>
          <w:lang w:val="en-GB"/>
        </w:rPr>
        <w:t>participate</w:t>
      </w:r>
      <w:r w:rsidRPr="72A2DCDC" w:rsidR="4FF64A7F">
        <w:rPr>
          <w:rFonts w:ascii="Arial Nova" w:hAnsi="Arial Nova" w:eastAsia="Arial Nova" w:cs="Arial Nova"/>
          <w:b w:val="0"/>
          <w:bCs w:val="0"/>
          <w:noProof w:val="0"/>
          <w:sz w:val="22"/>
          <w:szCs w:val="22"/>
          <w:lang w:val="en-GB"/>
        </w:rPr>
        <w:t xml:space="preserve"> in safety reporting systems. In situations where leadership appears distant or unresponsive, staff may become reluctant to escalate concerns or challenge organisational decisions. Encouraging leadership engagement with clinical teams may therefore strengthen organisational learning and support more effective safety management.</w:t>
      </w:r>
    </w:p>
    <w:p w:rsidR="4FF64A7F" w:rsidP="72A2DCDC" w:rsidRDefault="4FF64A7F" w14:paraId="6BDCCA87" w14:textId="798A603A">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Digital reporting technologies may also contribute to improvements in patient safety governance. Electronic incident reporting systems allow healthcare organisations to track safety incidents, analyse </w:t>
      </w:r>
      <w:r w:rsidRPr="72A2DCDC" w:rsidR="07597678">
        <w:rPr>
          <w:rFonts w:ascii="Arial Nova" w:hAnsi="Arial Nova" w:eastAsia="Arial Nova" w:cs="Arial Nova"/>
          <w:b w:val="0"/>
          <w:bCs w:val="0"/>
          <w:noProof w:val="0"/>
          <w:sz w:val="22"/>
          <w:szCs w:val="22"/>
          <w:lang w:val="en-GB"/>
        </w:rPr>
        <w:t>patterns,</w:t>
      </w:r>
      <w:r w:rsidRPr="72A2DCDC" w:rsidR="4FF64A7F">
        <w:rPr>
          <w:rFonts w:ascii="Arial Nova" w:hAnsi="Arial Nova" w:eastAsia="Arial Nova" w:cs="Arial Nova"/>
          <w:b w:val="0"/>
          <w:bCs w:val="0"/>
          <w:noProof w:val="0"/>
          <w:sz w:val="22"/>
          <w:szCs w:val="22"/>
          <w:lang w:val="en-GB"/>
        </w:rPr>
        <w:t xml:space="preserve"> and </w:t>
      </w:r>
      <w:r w:rsidRPr="72A2DCDC" w:rsidR="4FF64A7F">
        <w:rPr>
          <w:rFonts w:ascii="Arial Nova" w:hAnsi="Arial Nova" w:eastAsia="Arial Nova" w:cs="Arial Nova"/>
          <w:b w:val="0"/>
          <w:bCs w:val="0"/>
          <w:noProof w:val="0"/>
          <w:sz w:val="22"/>
          <w:szCs w:val="22"/>
          <w:lang w:val="en-GB"/>
        </w:rPr>
        <w:t>identify</w:t>
      </w:r>
      <w:r w:rsidRPr="72A2DCDC" w:rsidR="4FF64A7F">
        <w:rPr>
          <w:rFonts w:ascii="Arial Nova" w:hAnsi="Arial Nova" w:eastAsia="Arial Nova" w:cs="Arial Nova"/>
          <w:b w:val="0"/>
          <w:bCs w:val="0"/>
          <w:noProof w:val="0"/>
          <w:sz w:val="22"/>
          <w:szCs w:val="22"/>
          <w:lang w:val="en-GB"/>
        </w:rPr>
        <w:t xml:space="preserve"> emerging risks across departments (</w:t>
      </w:r>
      <w:r w:rsidRPr="72A2DCDC" w:rsidR="4FF64A7F">
        <w:rPr>
          <w:rFonts w:ascii="Arial Nova" w:hAnsi="Arial Nova" w:eastAsia="Arial Nova" w:cs="Arial Nova"/>
          <w:b w:val="0"/>
          <w:bCs w:val="0"/>
          <w:noProof w:val="0"/>
          <w:sz w:val="22"/>
          <w:szCs w:val="22"/>
          <w:lang w:val="en-GB"/>
        </w:rPr>
        <w:t>Leape</w:t>
      </w:r>
      <w:r w:rsidRPr="72A2DCDC" w:rsidR="4FF64A7F">
        <w:rPr>
          <w:rFonts w:ascii="Arial Nova" w:hAnsi="Arial Nova" w:eastAsia="Arial Nova" w:cs="Arial Nova"/>
          <w:b w:val="0"/>
          <w:bCs w:val="0"/>
          <w:noProof w:val="0"/>
          <w:sz w:val="22"/>
          <w:szCs w:val="22"/>
          <w:lang w:val="en-GB"/>
        </w:rPr>
        <w:t xml:space="preserve"> and Berwick, 2005). These systems can improve transparency and allow leadership to </w:t>
      </w:r>
      <w:r w:rsidRPr="72A2DCDC" w:rsidR="4FF64A7F">
        <w:rPr>
          <w:rFonts w:ascii="Arial Nova" w:hAnsi="Arial Nova" w:eastAsia="Arial Nova" w:cs="Arial Nova"/>
          <w:b w:val="0"/>
          <w:bCs w:val="0"/>
          <w:noProof w:val="0"/>
          <w:sz w:val="22"/>
          <w:szCs w:val="22"/>
          <w:lang w:val="en-GB"/>
        </w:rPr>
        <w:t>monitor</w:t>
      </w:r>
      <w:r w:rsidRPr="72A2DCDC" w:rsidR="4FF64A7F">
        <w:rPr>
          <w:rFonts w:ascii="Arial Nova" w:hAnsi="Arial Nova" w:eastAsia="Arial Nova" w:cs="Arial Nova"/>
          <w:b w:val="0"/>
          <w:bCs w:val="0"/>
          <w:noProof w:val="0"/>
          <w:sz w:val="22"/>
          <w:szCs w:val="22"/>
          <w:lang w:val="en-GB"/>
        </w:rPr>
        <w:t xml:space="preserve"> safety trends in real time. In the context of the Letby case, more effective monitoring of neonatal unit data may have supported earlier recognition of unusual patterns in patient outcomes. Implementing digital monitoring systems within healthcare organisations could therefore strengthen organisational capacity to </w:t>
      </w:r>
      <w:r w:rsidRPr="72A2DCDC" w:rsidR="4FF64A7F">
        <w:rPr>
          <w:rFonts w:ascii="Arial Nova" w:hAnsi="Arial Nova" w:eastAsia="Arial Nova" w:cs="Arial Nova"/>
          <w:b w:val="0"/>
          <w:bCs w:val="0"/>
          <w:noProof w:val="0"/>
          <w:sz w:val="22"/>
          <w:szCs w:val="22"/>
          <w:lang w:val="en-GB"/>
        </w:rPr>
        <w:t>identify</w:t>
      </w:r>
      <w:r w:rsidRPr="72A2DCDC" w:rsidR="4FF64A7F">
        <w:rPr>
          <w:rFonts w:ascii="Arial Nova" w:hAnsi="Arial Nova" w:eastAsia="Arial Nova" w:cs="Arial Nova"/>
          <w:b w:val="0"/>
          <w:bCs w:val="0"/>
          <w:noProof w:val="0"/>
          <w:sz w:val="22"/>
          <w:szCs w:val="22"/>
          <w:lang w:val="en-GB"/>
        </w:rPr>
        <w:t xml:space="preserve"> safety risks earlier.</w:t>
      </w:r>
    </w:p>
    <w:p w:rsidR="4FF64A7F" w:rsidP="72A2DCDC" w:rsidRDefault="4FF64A7F" w14:paraId="08082B2E" w14:textId="0570C1F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Workforce challenges within healthcare systems also influence patient safety outcomes. Research </w:t>
      </w:r>
      <w:r w:rsidRPr="72A2DCDC" w:rsidR="4FF64A7F">
        <w:rPr>
          <w:rFonts w:ascii="Arial Nova" w:hAnsi="Arial Nova" w:eastAsia="Arial Nova" w:cs="Arial Nova"/>
          <w:b w:val="0"/>
          <w:bCs w:val="0"/>
          <w:noProof w:val="0"/>
          <w:sz w:val="22"/>
          <w:szCs w:val="22"/>
          <w:lang w:val="en-GB"/>
        </w:rPr>
        <w:t>indicates</w:t>
      </w:r>
      <w:r w:rsidRPr="72A2DCDC" w:rsidR="4FF64A7F">
        <w:rPr>
          <w:rFonts w:ascii="Arial Nova" w:hAnsi="Arial Nova" w:eastAsia="Arial Nova" w:cs="Arial Nova"/>
          <w:b w:val="0"/>
          <w:bCs w:val="0"/>
          <w:noProof w:val="0"/>
          <w:sz w:val="22"/>
          <w:szCs w:val="22"/>
          <w:lang w:val="en-GB"/>
        </w:rPr>
        <w:t xml:space="preserve"> that staffing shortages and high workloads may reduce the ability of healthcare professionals to </w:t>
      </w:r>
      <w:r w:rsidRPr="72A2DCDC" w:rsidR="4FF64A7F">
        <w:rPr>
          <w:rFonts w:ascii="Arial Nova" w:hAnsi="Arial Nova" w:eastAsia="Arial Nova" w:cs="Arial Nova"/>
          <w:b w:val="0"/>
          <w:bCs w:val="0"/>
          <w:noProof w:val="0"/>
          <w:sz w:val="22"/>
          <w:szCs w:val="22"/>
          <w:lang w:val="en-GB"/>
        </w:rPr>
        <w:t>monitor</w:t>
      </w:r>
      <w:r w:rsidRPr="72A2DCDC" w:rsidR="4FF64A7F">
        <w:rPr>
          <w:rFonts w:ascii="Arial Nova" w:hAnsi="Arial Nova" w:eastAsia="Arial Nova" w:cs="Arial Nova"/>
          <w:b w:val="0"/>
          <w:bCs w:val="0"/>
          <w:noProof w:val="0"/>
          <w:sz w:val="22"/>
          <w:szCs w:val="22"/>
          <w:lang w:val="en-GB"/>
        </w:rPr>
        <w:t xml:space="preserve"> clinical conditions effectively (Griffiths et al., 2018). In high-pressure environments, clinicians may have limited time to analyse unusual patterns or escalate concerns through organisational channels. Addressing workforce shortages and improving staff support systems may therefore contribute to stronger patient safety management. Workforce planning, </w:t>
      </w:r>
      <w:r w:rsidRPr="72A2DCDC" w:rsidR="5CAB1153">
        <w:rPr>
          <w:rFonts w:ascii="Arial Nova" w:hAnsi="Arial Nova" w:eastAsia="Arial Nova" w:cs="Arial Nova"/>
          <w:b w:val="0"/>
          <w:bCs w:val="0"/>
          <w:noProof w:val="0"/>
          <w:sz w:val="22"/>
          <w:szCs w:val="22"/>
          <w:lang w:val="en-GB"/>
        </w:rPr>
        <w:t>training,</w:t>
      </w:r>
      <w:r w:rsidRPr="72A2DCDC" w:rsidR="4FF64A7F">
        <w:rPr>
          <w:rFonts w:ascii="Arial Nova" w:hAnsi="Arial Nova" w:eastAsia="Arial Nova" w:cs="Arial Nova"/>
          <w:b w:val="0"/>
          <w:bCs w:val="0"/>
          <w:noProof w:val="0"/>
          <w:sz w:val="22"/>
          <w:szCs w:val="22"/>
          <w:lang w:val="en-GB"/>
        </w:rPr>
        <w:t xml:space="preserve"> and leadership development programmes may help organisations ensure that staff are equipped to recognise and report safety concerns.</w:t>
      </w:r>
    </w:p>
    <w:p w:rsidR="4FF64A7F" w:rsidP="72A2DCDC" w:rsidRDefault="4FF64A7F" w14:paraId="329DEB50" w14:textId="107FFAE2">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Organisational learning </w:t>
      </w:r>
      <w:r w:rsidRPr="72A2DCDC" w:rsidR="4FF64A7F">
        <w:rPr>
          <w:rFonts w:ascii="Arial Nova" w:hAnsi="Arial Nova" w:eastAsia="Arial Nova" w:cs="Arial Nova"/>
          <w:b w:val="0"/>
          <w:bCs w:val="0"/>
          <w:noProof w:val="0"/>
          <w:sz w:val="22"/>
          <w:szCs w:val="22"/>
          <w:lang w:val="en-GB"/>
        </w:rPr>
        <w:t>represents</w:t>
      </w:r>
      <w:r w:rsidRPr="72A2DCDC" w:rsidR="4FF64A7F">
        <w:rPr>
          <w:rFonts w:ascii="Arial Nova" w:hAnsi="Arial Nova" w:eastAsia="Arial Nova" w:cs="Arial Nova"/>
          <w:b w:val="0"/>
          <w:bCs w:val="0"/>
          <w:noProof w:val="0"/>
          <w:sz w:val="22"/>
          <w:szCs w:val="22"/>
          <w:lang w:val="en-GB"/>
        </w:rPr>
        <w:t xml:space="preserve"> another key lesson from this case. Healthcare organisations increasingly recognise the importance of learning from adverse events and safety incidents </w:t>
      </w:r>
      <w:bookmarkStart w:name="_Int_CHEGQRw9" w:id="71837738"/>
      <w:r w:rsidRPr="72A2DCDC" w:rsidR="4FF64A7F">
        <w:rPr>
          <w:rFonts w:ascii="Arial Nova" w:hAnsi="Arial Nova" w:eastAsia="Arial Nova" w:cs="Arial Nova"/>
          <w:b w:val="0"/>
          <w:bCs w:val="0"/>
          <w:noProof w:val="0"/>
          <w:sz w:val="22"/>
          <w:szCs w:val="22"/>
          <w:lang w:val="en-GB"/>
        </w:rPr>
        <w:t>in order to</w:t>
      </w:r>
      <w:bookmarkEnd w:id="71837738"/>
      <w:r w:rsidRPr="72A2DCDC" w:rsidR="4FF64A7F">
        <w:rPr>
          <w:rFonts w:ascii="Arial Nova" w:hAnsi="Arial Nova" w:eastAsia="Arial Nova" w:cs="Arial Nova"/>
          <w:b w:val="0"/>
          <w:bCs w:val="0"/>
          <w:noProof w:val="0"/>
          <w:sz w:val="22"/>
          <w:szCs w:val="22"/>
          <w:lang w:val="en-GB"/>
        </w:rPr>
        <w:t xml:space="preserve"> improve future practice (Wears and Sutcliffe, 2020). Effective organisational learning involves analysing incidents, </w:t>
      </w:r>
      <w:r w:rsidRPr="72A2DCDC" w:rsidR="4FF64A7F">
        <w:rPr>
          <w:rFonts w:ascii="Arial Nova" w:hAnsi="Arial Nova" w:eastAsia="Arial Nova" w:cs="Arial Nova"/>
          <w:b w:val="0"/>
          <w:bCs w:val="0"/>
          <w:noProof w:val="0"/>
          <w:sz w:val="22"/>
          <w:szCs w:val="22"/>
          <w:lang w:val="en-GB"/>
        </w:rPr>
        <w:t>identifying</w:t>
      </w:r>
      <w:r w:rsidRPr="72A2DCDC" w:rsidR="4FF64A7F">
        <w:rPr>
          <w:rFonts w:ascii="Arial Nova" w:hAnsi="Arial Nova" w:eastAsia="Arial Nova" w:cs="Arial Nova"/>
          <w:b w:val="0"/>
          <w:bCs w:val="0"/>
          <w:noProof w:val="0"/>
          <w:sz w:val="22"/>
          <w:szCs w:val="22"/>
          <w:lang w:val="en-GB"/>
        </w:rPr>
        <w:t xml:space="preserve"> contributing factors and implementing changes that prevent recurrence. Structured review processes such as patient safety investigations and multidisciplinary learning sessions can support this process. By examining incidents in a systematic manner, organisations can </w:t>
      </w:r>
      <w:r w:rsidRPr="72A2DCDC" w:rsidR="4FF64A7F">
        <w:rPr>
          <w:rFonts w:ascii="Arial Nova" w:hAnsi="Arial Nova" w:eastAsia="Arial Nova" w:cs="Arial Nova"/>
          <w:b w:val="0"/>
          <w:bCs w:val="0"/>
          <w:noProof w:val="0"/>
          <w:sz w:val="22"/>
          <w:szCs w:val="22"/>
          <w:lang w:val="en-GB"/>
        </w:rPr>
        <w:t>identify</w:t>
      </w:r>
      <w:r w:rsidRPr="72A2DCDC" w:rsidR="4FF64A7F">
        <w:rPr>
          <w:rFonts w:ascii="Arial Nova" w:hAnsi="Arial Nova" w:eastAsia="Arial Nova" w:cs="Arial Nova"/>
          <w:b w:val="0"/>
          <w:bCs w:val="0"/>
          <w:noProof w:val="0"/>
          <w:sz w:val="22"/>
          <w:szCs w:val="22"/>
          <w:lang w:val="en-GB"/>
        </w:rPr>
        <w:t xml:space="preserve"> weaknesses in governance, </w:t>
      </w:r>
      <w:r w:rsidRPr="72A2DCDC" w:rsidR="1B71C824">
        <w:rPr>
          <w:rFonts w:ascii="Arial Nova" w:hAnsi="Arial Nova" w:eastAsia="Arial Nova" w:cs="Arial Nova"/>
          <w:b w:val="0"/>
          <w:bCs w:val="0"/>
          <w:noProof w:val="0"/>
          <w:sz w:val="22"/>
          <w:szCs w:val="22"/>
          <w:lang w:val="en-GB"/>
        </w:rPr>
        <w:t>communication,</w:t>
      </w:r>
      <w:r w:rsidRPr="72A2DCDC" w:rsidR="4FF64A7F">
        <w:rPr>
          <w:rFonts w:ascii="Arial Nova" w:hAnsi="Arial Nova" w:eastAsia="Arial Nova" w:cs="Arial Nova"/>
          <w:b w:val="0"/>
          <w:bCs w:val="0"/>
          <w:noProof w:val="0"/>
          <w:sz w:val="22"/>
          <w:szCs w:val="22"/>
          <w:lang w:val="en-GB"/>
        </w:rPr>
        <w:t xml:space="preserve"> and leadership systems.</w:t>
      </w:r>
    </w:p>
    <w:p w:rsidR="4FF64A7F" w:rsidP="72A2DCDC" w:rsidRDefault="4FF64A7F" w14:paraId="6D12719F" w14:textId="74C8345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Another important lesson relates to the integration of systems thinking into healthcare management. Systems thinking encourages organisations to examine how different components of the healthcare system interact to produce outcomes (Meadows, 2008). Instead of focusing exclusively on individual behaviour, systems thinking emphasises how organisational structures, communication </w:t>
      </w:r>
      <w:r w:rsidRPr="72A2DCDC" w:rsidR="028B6C1A">
        <w:rPr>
          <w:rFonts w:ascii="Arial Nova" w:hAnsi="Arial Nova" w:eastAsia="Arial Nova" w:cs="Arial Nova"/>
          <w:b w:val="0"/>
          <w:bCs w:val="0"/>
          <w:noProof w:val="0"/>
          <w:sz w:val="22"/>
          <w:szCs w:val="22"/>
          <w:lang w:val="en-GB"/>
        </w:rPr>
        <w:t>processes,</w:t>
      </w:r>
      <w:r w:rsidRPr="72A2DCDC" w:rsidR="4FF64A7F">
        <w:rPr>
          <w:rFonts w:ascii="Arial Nova" w:hAnsi="Arial Nova" w:eastAsia="Arial Nova" w:cs="Arial Nova"/>
          <w:b w:val="0"/>
          <w:bCs w:val="0"/>
          <w:noProof w:val="0"/>
          <w:sz w:val="22"/>
          <w:szCs w:val="22"/>
          <w:lang w:val="en-GB"/>
        </w:rPr>
        <w:t xml:space="preserve"> and environmental pressures influence decision-making. Applying systems thinking approaches may therefore help healthcare organisations recognise how leadership decisions, governance structures and workforce pressures interact to influence patient safety outcomes.</w:t>
      </w:r>
    </w:p>
    <w:p w:rsidR="4FF64A7F" w:rsidP="72A2DCDC" w:rsidRDefault="4FF64A7F" w14:paraId="41BF0B2E" w14:textId="3AC56F4B">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Healthcare organisations can also strengthen accountability through improved regulatory oversight. National regulators play </w:t>
      </w:r>
      <w:r w:rsidRPr="72A2DCDC" w:rsidR="6DB5BDC4">
        <w:rPr>
          <w:rFonts w:ascii="Arial Nova" w:hAnsi="Arial Nova" w:eastAsia="Arial Nova" w:cs="Arial Nova"/>
          <w:b w:val="0"/>
          <w:bCs w:val="0"/>
          <w:noProof w:val="0"/>
          <w:sz w:val="22"/>
          <w:szCs w:val="22"/>
          <w:lang w:val="en-GB"/>
        </w:rPr>
        <w:t>a significant role</w:t>
      </w:r>
      <w:r w:rsidRPr="72A2DCDC" w:rsidR="4FF64A7F">
        <w:rPr>
          <w:rFonts w:ascii="Arial Nova" w:hAnsi="Arial Nova" w:eastAsia="Arial Nova" w:cs="Arial Nova"/>
          <w:b w:val="0"/>
          <w:bCs w:val="0"/>
          <w:noProof w:val="0"/>
          <w:sz w:val="22"/>
          <w:szCs w:val="22"/>
          <w:lang w:val="en-GB"/>
        </w:rPr>
        <w:t xml:space="preserve"> in monitoring organisational performance and ensuring that healthcare providers </w:t>
      </w:r>
      <w:r w:rsidRPr="72A2DCDC" w:rsidR="4FF64A7F">
        <w:rPr>
          <w:rFonts w:ascii="Arial Nova" w:hAnsi="Arial Nova" w:eastAsia="Arial Nova" w:cs="Arial Nova"/>
          <w:b w:val="0"/>
          <w:bCs w:val="0"/>
          <w:noProof w:val="0"/>
          <w:sz w:val="22"/>
          <w:szCs w:val="22"/>
          <w:lang w:val="en-GB"/>
        </w:rPr>
        <w:t>comply with</w:t>
      </w:r>
      <w:r w:rsidRPr="72A2DCDC" w:rsidR="4FF64A7F">
        <w:rPr>
          <w:rFonts w:ascii="Arial Nova" w:hAnsi="Arial Nova" w:eastAsia="Arial Nova" w:cs="Arial Nova"/>
          <w:b w:val="0"/>
          <w:bCs w:val="0"/>
          <w:noProof w:val="0"/>
          <w:sz w:val="22"/>
          <w:szCs w:val="22"/>
          <w:lang w:val="en-GB"/>
        </w:rPr>
        <w:t xml:space="preserve"> safety standards (Bevan and Hood, 2006). Regular inspections, performance </w:t>
      </w:r>
      <w:r w:rsidRPr="72A2DCDC" w:rsidR="3A5938A1">
        <w:rPr>
          <w:rFonts w:ascii="Arial Nova" w:hAnsi="Arial Nova" w:eastAsia="Arial Nova" w:cs="Arial Nova"/>
          <w:b w:val="0"/>
          <w:bCs w:val="0"/>
          <w:noProof w:val="0"/>
          <w:sz w:val="22"/>
          <w:szCs w:val="22"/>
          <w:lang w:val="en-GB"/>
        </w:rPr>
        <w:t>monitoring,</w:t>
      </w:r>
      <w:r w:rsidRPr="72A2DCDC" w:rsidR="4FF64A7F">
        <w:rPr>
          <w:rFonts w:ascii="Arial Nova" w:hAnsi="Arial Nova" w:eastAsia="Arial Nova" w:cs="Arial Nova"/>
          <w:b w:val="0"/>
          <w:bCs w:val="0"/>
          <w:noProof w:val="0"/>
          <w:sz w:val="22"/>
          <w:szCs w:val="22"/>
          <w:lang w:val="en-GB"/>
        </w:rPr>
        <w:t xml:space="preserve"> and patient safety reporting systems provide mechanisms for </w:t>
      </w:r>
      <w:r w:rsidRPr="72A2DCDC" w:rsidR="4FF64A7F">
        <w:rPr>
          <w:rFonts w:ascii="Arial Nova" w:hAnsi="Arial Nova" w:eastAsia="Arial Nova" w:cs="Arial Nova"/>
          <w:b w:val="0"/>
          <w:bCs w:val="0"/>
          <w:noProof w:val="0"/>
          <w:sz w:val="22"/>
          <w:szCs w:val="22"/>
          <w:lang w:val="en-GB"/>
        </w:rPr>
        <w:t>identifying</w:t>
      </w:r>
      <w:r w:rsidRPr="72A2DCDC" w:rsidR="4FF64A7F">
        <w:rPr>
          <w:rFonts w:ascii="Arial Nova" w:hAnsi="Arial Nova" w:eastAsia="Arial Nova" w:cs="Arial Nova"/>
          <w:b w:val="0"/>
          <w:bCs w:val="0"/>
          <w:noProof w:val="0"/>
          <w:sz w:val="22"/>
          <w:szCs w:val="22"/>
          <w:lang w:val="en-GB"/>
        </w:rPr>
        <w:t xml:space="preserve"> organisational weaknesses. Strengthening collaboration between healthcare providers and regulatory bodies may improve early detection of patient safety risks and support stronger accountability within healthcare systems.</w:t>
      </w:r>
    </w:p>
    <w:p w:rsidR="4FF64A7F" w:rsidP="72A2DCDC" w:rsidRDefault="4FF64A7F" w14:paraId="6C548856" w14:textId="076B002C">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4FF64A7F">
        <w:rPr>
          <w:rFonts w:ascii="Arial Nova" w:hAnsi="Arial Nova" w:eastAsia="Arial Nova" w:cs="Arial Nova"/>
          <w:b w:val="0"/>
          <w:bCs w:val="0"/>
          <w:noProof w:val="0"/>
          <w:sz w:val="22"/>
          <w:szCs w:val="22"/>
          <w:lang w:val="en-GB"/>
        </w:rPr>
        <w:t xml:space="preserve">Lessons from the case highlight the importance of integrating leadership, </w:t>
      </w:r>
      <w:r w:rsidRPr="72A2DCDC" w:rsidR="6AA139CE">
        <w:rPr>
          <w:rFonts w:ascii="Arial Nova" w:hAnsi="Arial Nova" w:eastAsia="Arial Nova" w:cs="Arial Nova"/>
          <w:b w:val="0"/>
          <w:bCs w:val="0"/>
          <w:noProof w:val="0"/>
          <w:sz w:val="22"/>
          <w:szCs w:val="22"/>
          <w:lang w:val="en-GB"/>
        </w:rPr>
        <w:t>governance,</w:t>
      </w:r>
      <w:r w:rsidRPr="72A2DCDC" w:rsidR="4FF64A7F">
        <w:rPr>
          <w:rFonts w:ascii="Arial Nova" w:hAnsi="Arial Nova" w:eastAsia="Arial Nova" w:cs="Arial Nova"/>
          <w:b w:val="0"/>
          <w:bCs w:val="0"/>
          <w:noProof w:val="0"/>
          <w:sz w:val="22"/>
          <w:szCs w:val="22"/>
          <w:lang w:val="en-GB"/>
        </w:rPr>
        <w:t xml:space="preserve"> and communication processes </w:t>
      </w:r>
      <w:bookmarkStart w:name="_Int_sULNdXDL" w:id="385096188"/>
      <w:r w:rsidRPr="72A2DCDC" w:rsidR="4FF64A7F">
        <w:rPr>
          <w:rFonts w:ascii="Arial Nova" w:hAnsi="Arial Nova" w:eastAsia="Arial Nova" w:cs="Arial Nova"/>
          <w:b w:val="0"/>
          <w:bCs w:val="0"/>
          <w:noProof w:val="0"/>
          <w:sz w:val="22"/>
          <w:szCs w:val="22"/>
          <w:lang w:val="en-GB"/>
        </w:rPr>
        <w:t>in order to</w:t>
      </w:r>
      <w:bookmarkEnd w:id="385096188"/>
      <w:r w:rsidRPr="72A2DCDC" w:rsidR="4FF64A7F">
        <w:rPr>
          <w:rFonts w:ascii="Arial Nova" w:hAnsi="Arial Nova" w:eastAsia="Arial Nova" w:cs="Arial Nova"/>
          <w:b w:val="0"/>
          <w:bCs w:val="0"/>
          <w:noProof w:val="0"/>
          <w:sz w:val="22"/>
          <w:szCs w:val="22"/>
          <w:lang w:val="en-GB"/>
        </w:rPr>
        <w:t xml:space="preserve"> strengthen patient safety management. Healthcare organisations that combine strong leadership engagement with transparent governance systems and effective communication structures may be better positioned to detect risks and respond to safety concerns. Developing organisational cultures that encourage staff to speak up, share </w:t>
      </w:r>
      <w:r w:rsidRPr="72A2DCDC" w:rsidR="5F9F3C37">
        <w:rPr>
          <w:rFonts w:ascii="Arial Nova" w:hAnsi="Arial Nova" w:eastAsia="Arial Nova" w:cs="Arial Nova"/>
          <w:b w:val="0"/>
          <w:bCs w:val="0"/>
          <w:noProof w:val="0"/>
          <w:sz w:val="22"/>
          <w:szCs w:val="22"/>
          <w:lang w:val="en-GB"/>
        </w:rPr>
        <w:t>concerns,</w:t>
      </w:r>
      <w:r w:rsidRPr="72A2DCDC" w:rsidR="4FF64A7F">
        <w:rPr>
          <w:rFonts w:ascii="Arial Nova" w:hAnsi="Arial Nova" w:eastAsia="Arial Nova" w:cs="Arial Nova"/>
          <w:b w:val="0"/>
          <w:bCs w:val="0"/>
          <w:noProof w:val="0"/>
          <w:sz w:val="22"/>
          <w:szCs w:val="22"/>
          <w:lang w:val="en-GB"/>
        </w:rPr>
        <w:t xml:space="preserve"> and </w:t>
      </w:r>
      <w:r w:rsidRPr="72A2DCDC" w:rsidR="4FF64A7F">
        <w:rPr>
          <w:rFonts w:ascii="Arial Nova" w:hAnsi="Arial Nova" w:eastAsia="Arial Nova" w:cs="Arial Nova"/>
          <w:b w:val="0"/>
          <w:bCs w:val="0"/>
          <w:noProof w:val="0"/>
          <w:sz w:val="22"/>
          <w:szCs w:val="22"/>
          <w:lang w:val="en-GB"/>
        </w:rPr>
        <w:t>participate</w:t>
      </w:r>
      <w:r w:rsidRPr="72A2DCDC" w:rsidR="4FF64A7F">
        <w:rPr>
          <w:rFonts w:ascii="Arial Nova" w:hAnsi="Arial Nova" w:eastAsia="Arial Nova" w:cs="Arial Nova"/>
          <w:b w:val="0"/>
          <w:bCs w:val="0"/>
          <w:noProof w:val="0"/>
          <w:sz w:val="22"/>
          <w:szCs w:val="22"/>
          <w:lang w:val="en-GB"/>
        </w:rPr>
        <w:t xml:space="preserve"> in safety initiatives </w:t>
      </w:r>
      <w:r w:rsidRPr="72A2DCDC" w:rsidR="4FF64A7F">
        <w:rPr>
          <w:rFonts w:ascii="Arial Nova" w:hAnsi="Arial Nova" w:eastAsia="Arial Nova" w:cs="Arial Nova"/>
          <w:b w:val="0"/>
          <w:bCs w:val="0"/>
          <w:noProof w:val="0"/>
          <w:sz w:val="22"/>
          <w:szCs w:val="22"/>
          <w:lang w:val="en-GB"/>
        </w:rPr>
        <w:t>represents</w:t>
      </w:r>
      <w:r w:rsidRPr="72A2DCDC" w:rsidR="4FF64A7F">
        <w:rPr>
          <w:rFonts w:ascii="Arial Nova" w:hAnsi="Arial Nova" w:eastAsia="Arial Nova" w:cs="Arial Nova"/>
          <w:b w:val="0"/>
          <w:bCs w:val="0"/>
          <w:noProof w:val="0"/>
          <w:sz w:val="22"/>
          <w:szCs w:val="22"/>
          <w:lang w:val="en-GB"/>
        </w:rPr>
        <w:t xml:space="preserve"> a critical </w:t>
      </w:r>
      <w:r w:rsidRPr="72A2DCDC" w:rsidR="4FF64A7F">
        <w:rPr>
          <w:rFonts w:ascii="Arial Nova" w:hAnsi="Arial Nova" w:eastAsia="Arial Nova" w:cs="Arial Nova"/>
          <w:b w:val="0"/>
          <w:bCs w:val="0"/>
          <w:noProof w:val="0"/>
          <w:sz w:val="22"/>
          <w:szCs w:val="22"/>
          <w:lang w:val="en-GB"/>
        </w:rPr>
        <w:t>component</w:t>
      </w:r>
      <w:r w:rsidRPr="72A2DCDC" w:rsidR="4FF64A7F">
        <w:rPr>
          <w:rFonts w:ascii="Arial Nova" w:hAnsi="Arial Nova" w:eastAsia="Arial Nova" w:cs="Arial Nova"/>
          <w:b w:val="0"/>
          <w:bCs w:val="0"/>
          <w:noProof w:val="0"/>
          <w:sz w:val="22"/>
          <w:szCs w:val="22"/>
          <w:lang w:val="en-GB"/>
        </w:rPr>
        <w:t xml:space="preserve"> of improving patient safety outcomes</w:t>
      </w:r>
      <w:r w:rsidRPr="72A2DCDC" w:rsidR="2AC5218B">
        <w:rPr>
          <w:rFonts w:ascii="Arial Nova" w:hAnsi="Arial Nova" w:eastAsia="Arial Nova" w:cs="Arial Nova"/>
          <w:b w:val="0"/>
          <w:bCs w:val="0"/>
          <w:noProof w:val="0"/>
          <w:sz w:val="22"/>
          <w:szCs w:val="22"/>
          <w:lang w:val="en-GB"/>
        </w:rPr>
        <w:t xml:space="preserve">. </w:t>
      </w:r>
    </w:p>
    <w:p w:rsidR="75C80419" w:rsidP="72A2DCDC" w:rsidRDefault="75C80419" w14:paraId="70E0D5E5" w14:textId="2A77291C">
      <w:pPr>
        <w:pStyle w:val="Heading1"/>
        <w:spacing w:before="322" w:beforeAutospacing="off" w:after="322" w:afterAutospacing="off"/>
        <w:rPr>
          <w:rFonts w:ascii="Arial Nova" w:hAnsi="Arial Nova" w:eastAsia="Arial Nova" w:cs="Arial Nova"/>
          <w:b w:val="1"/>
          <w:bCs w:val="1"/>
          <w:noProof w:val="0"/>
          <w:color w:val="auto"/>
          <w:sz w:val="24"/>
          <w:szCs w:val="24"/>
          <w:lang w:val="en-GB"/>
        </w:rPr>
      </w:pPr>
      <w:r w:rsidRPr="72A2DCDC" w:rsidR="75C80419">
        <w:rPr>
          <w:rFonts w:ascii="Arial Nova" w:hAnsi="Arial Nova" w:eastAsia="Arial Nova" w:cs="Arial Nova"/>
          <w:b w:val="1"/>
          <w:bCs w:val="1"/>
          <w:noProof w:val="0"/>
          <w:color w:val="auto"/>
          <w:sz w:val="24"/>
          <w:szCs w:val="24"/>
          <w:lang w:val="en-GB"/>
        </w:rPr>
        <w:t xml:space="preserve">Recommendations </w:t>
      </w:r>
    </w:p>
    <w:p w:rsidR="75C80419" w:rsidP="72A2DCDC" w:rsidRDefault="75C80419" w14:paraId="1B950213" w14:textId="174168A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The analysis of the Lucy Letby has highlighted significant weaknesses in leadership responsiveness, communication </w:t>
      </w:r>
      <w:r w:rsidRPr="72A2DCDC" w:rsidR="6640EB1D">
        <w:rPr>
          <w:rFonts w:ascii="Arial Nova" w:hAnsi="Arial Nova" w:eastAsia="Arial Nova" w:cs="Arial Nova"/>
          <w:b w:val="0"/>
          <w:bCs w:val="0"/>
          <w:noProof w:val="0"/>
          <w:sz w:val="22"/>
          <w:szCs w:val="22"/>
          <w:lang w:val="en-GB"/>
        </w:rPr>
        <w:t>processes,</w:t>
      </w:r>
      <w:r w:rsidRPr="72A2DCDC" w:rsidR="75C80419">
        <w:rPr>
          <w:rFonts w:ascii="Arial Nova" w:hAnsi="Arial Nova" w:eastAsia="Arial Nova" w:cs="Arial Nova"/>
          <w:b w:val="0"/>
          <w:bCs w:val="0"/>
          <w:noProof w:val="0"/>
          <w:sz w:val="22"/>
          <w:szCs w:val="22"/>
          <w:lang w:val="en-GB"/>
        </w:rPr>
        <w:t xml:space="preserve"> and governance oversight within the National Health Service. Addressing these weaknesses requires coordinated improvements in leadership practices, organisational </w:t>
      </w:r>
      <w:r w:rsidRPr="72A2DCDC" w:rsidR="63DFB05E">
        <w:rPr>
          <w:rFonts w:ascii="Arial Nova" w:hAnsi="Arial Nova" w:eastAsia="Arial Nova" w:cs="Arial Nova"/>
          <w:b w:val="0"/>
          <w:bCs w:val="0"/>
          <w:noProof w:val="0"/>
          <w:sz w:val="22"/>
          <w:szCs w:val="22"/>
          <w:lang w:val="en-GB"/>
        </w:rPr>
        <w:t>governance,</w:t>
      </w:r>
      <w:r w:rsidRPr="72A2DCDC" w:rsidR="75C80419">
        <w:rPr>
          <w:rFonts w:ascii="Arial Nova" w:hAnsi="Arial Nova" w:eastAsia="Arial Nova" w:cs="Arial Nova"/>
          <w:b w:val="0"/>
          <w:bCs w:val="0"/>
          <w:noProof w:val="0"/>
          <w:sz w:val="22"/>
          <w:szCs w:val="22"/>
          <w:lang w:val="en-GB"/>
        </w:rPr>
        <w:t xml:space="preserve"> and patient safety systems. The following recommendations focus on strengthening organisational accountability, improving communication between clinical staff and leadership, and enhancing the capacity of healthcare organisations to detect and respond to safety risks.</w:t>
      </w:r>
    </w:p>
    <w:p w:rsidR="75C80419" w:rsidP="72A2DCDC" w:rsidRDefault="75C80419" w14:paraId="263F61DC" w14:textId="1390D1B8">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A key priority is the development of leadership approaches that promote openness, </w:t>
      </w:r>
      <w:r w:rsidRPr="72A2DCDC" w:rsidR="1B9A31E6">
        <w:rPr>
          <w:rFonts w:ascii="Arial Nova" w:hAnsi="Arial Nova" w:eastAsia="Arial Nova" w:cs="Arial Nova"/>
          <w:b w:val="0"/>
          <w:bCs w:val="0"/>
          <w:noProof w:val="0"/>
          <w:sz w:val="22"/>
          <w:szCs w:val="22"/>
          <w:lang w:val="en-GB"/>
        </w:rPr>
        <w:t>accountability,</w:t>
      </w:r>
      <w:r w:rsidRPr="72A2DCDC" w:rsidR="75C80419">
        <w:rPr>
          <w:rFonts w:ascii="Arial Nova" w:hAnsi="Arial Nova" w:eastAsia="Arial Nova" w:cs="Arial Nova"/>
          <w:b w:val="0"/>
          <w:bCs w:val="0"/>
          <w:noProof w:val="0"/>
          <w:sz w:val="22"/>
          <w:szCs w:val="22"/>
          <w:lang w:val="en-GB"/>
        </w:rPr>
        <w:t xml:space="preserve"> and proactive safety management. Healthcare research suggests that leadership styles that emphasise collaboration and shared responsibility are particularly effective in improving patient safety outcomes (West and Chowla, 2017). Leaders within healthcare organisations should therefore adopt leadership practices that encourage staff to raise concerns without fear of negative consequences. Creating environments where clinicians feel confident to speak up about potential safety issues can significantly improve organisational learning and risk management.</w:t>
      </w:r>
    </w:p>
    <w:p w:rsidR="75C80419" w:rsidP="72A2DCDC" w:rsidRDefault="75C80419" w14:paraId="63FB953E" w14:textId="73217E27">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Leadership training programmes should also be strengthened to ensure that healthcare leaders </w:t>
      </w:r>
      <w:r w:rsidRPr="72A2DCDC" w:rsidR="75C80419">
        <w:rPr>
          <w:rFonts w:ascii="Arial Nova" w:hAnsi="Arial Nova" w:eastAsia="Arial Nova" w:cs="Arial Nova"/>
          <w:b w:val="0"/>
          <w:bCs w:val="0"/>
          <w:noProof w:val="0"/>
          <w:sz w:val="22"/>
          <w:szCs w:val="22"/>
          <w:lang w:val="en-GB"/>
        </w:rPr>
        <w:t>possess</w:t>
      </w:r>
      <w:r w:rsidRPr="72A2DCDC" w:rsidR="75C80419">
        <w:rPr>
          <w:rFonts w:ascii="Arial Nova" w:hAnsi="Arial Nova" w:eastAsia="Arial Nova" w:cs="Arial Nova"/>
          <w:b w:val="0"/>
          <w:bCs w:val="0"/>
          <w:noProof w:val="0"/>
          <w:sz w:val="22"/>
          <w:szCs w:val="22"/>
          <w:lang w:val="en-GB"/>
        </w:rPr>
        <w:t xml:space="preserve"> the skills </w:t>
      </w:r>
      <w:r w:rsidRPr="72A2DCDC" w:rsidR="75C80419">
        <w:rPr>
          <w:rFonts w:ascii="Arial Nova" w:hAnsi="Arial Nova" w:eastAsia="Arial Nova" w:cs="Arial Nova"/>
          <w:b w:val="0"/>
          <w:bCs w:val="0"/>
          <w:noProof w:val="0"/>
          <w:sz w:val="22"/>
          <w:szCs w:val="22"/>
          <w:lang w:val="en-GB"/>
        </w:rPr>
        <w:t>required</w:t>
      </w:r>
      <w:r w:rsidRPr="72A2DCDC" w:rsidR="75C80419">
        <w:rPr>
          <w:rFonts w:ascii="Arial Nova" w:hAnsi="Arial Nova" w:eastAsia="Arial Nova" w:cs="Arial Nova"/>
          <w:b w:val="0"/>
          <w:bCs w:val="0"/>
          <w:noProof w:val="0"/>
          <w:sz w:val="22"/>
          <w:szCs w:val="22"/>
          <w:lang w:val="en-GB"/>
        </w:rPr>
        <w:t xml:space="preserve"> to manage complex clinical environments. Leadership development initiatives can help managers improve communication skills, decision-making capacity and emotional intelligence when responding to safety concerns. Studies examining healthcare leadership development </w:t>
      </w:r>
      <w:r w:rsidRPr="72A2DCDC" w:rsidR="75C80419">
        <w:rPr>
          <w:rFonts w:ascii="Arial Nova" w:hAnsi="Arial Nova" w:eastAsia="Arial Nova" w:cs="Arial Nova"/>
          <w:b w:val="0"/>
          <w:bCs w:val="0"/>
          <w:noProof w:val="0"/>
          <w:sz w:val="22"/>
          <w:szCs w:val="22"/>
          <w:lang w:val="en-GB"/>
        </w:rPr>
        <w:t>indicate</w:t>
      </w:r>
      <w:r w:rsidRPr="72A2DCDC" w:rsidR="75C80419">
        <w:rPr>
          <w:rFonts w:ascii="Arial Nova" w:hAnsi="Arial Nova" w:eastAsia="Arial Nova" w:cs="Arial Nova"/>
          <w:b w:val="0"/>
          <w:bCs w:val="0"/>
          <w:noProof w:val="0"/>
          <w:sz w:val="22"/>
          <w:szCs w:val="22"/>
          <w:lang w:val="en-GB"/>
        </w:rPr>
        <w:t xml:space="preserve"> that structured training programmes can improve leadership effectiveness and strengthen organisational culture within healthcare institutions (Gilmartin and </w:t>
      </w:r>
      <w:r w:rsidRPr="72A2DCDC" w:rsidR="75C80419">
        <w:rPr>
          <w:rFonts w:ascii="Arial Nova" w:hAnsi="Arial Nova" w:eastAsia="Arial Nova" w:cs="Arial Nova"/>
          <w:b w:val="0"/>
          <w:bCs w:val="0"/>
          <w:noProof w:val="0"/>
          <w:sz w:val="22"/>
          <w:szCs w:val="22"/>
          <w:lang w:val="en-GB"/>
        </w:rPr>
        <w:t>D’Aunno</w:t>
      </w:r>
      <w:r w:rsidRPr="72A2DCDC" w:rsidR="75C80419">
        <w:rPr>
          <w:rFonts w:ascii="Arial Nova" w:hAnsi="Arial Nova" w:eastAsia="Arial Nova" w:cs="Arial Nova"/>
          <w:b w:val="0"/>
          <w:bCs w:val="0"/>
          <w:noProof w:val="0"/>
          <w:sz w:val="22"/>
          <w:szCs w:val="22"/>
          <w:lang w:val="en-GB"/>
        </w:rPr>
        <w:t>, 2007). Providing ongoing leadership training for senior managers may therefore improve the ability of organisations to respond effectively to patient safety risks.</w:t>
      </w:r>
    </w:p>
    <w:p w:rsidR="75C80419" w:rsidP="72A2DCDC" w:rsidRDefault="75C80419" w14:paraId="25965E94" w14:textId="1EDC766E">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Strengthening governance systems </w:t>
      </w:r>
      <w:r w:rsidRPr="72A2DCDC" w:rsidR="75C80419">
        <w:rPr>
          <w:rFonts w:ascii="Arial Nova" w:hAnsi="Arial Nova" w:eastAsia="Arial Nova" w:cs="Arial Nova"/>
          <w:b w:val="0"/>
          <w:bCs w:val="0"/>
          <w:noProof w:val="0"/>
          <w:sz w:val="22"/>
          <w:szCs w:val="22"/>
          <w:lang w:val="en-GB"/>
        </w:rPr>
        <w:t>represents</w:t>
      </w:r>
      <w:r w:rsidRPr="72A2DCDC" w:rsidR="75C80419">
        <w:rPr>
          <w:rFonts w:ascii="Arial Nova" w:hAnsi="Arial Nova" w:eastAsia="Arial Nova" w:cs="Arial Nova"/>
          <w:b w:val="0"/>
          <w:bCs w:val="0"/>
          <w:noProof w:val="0"/>
          <w:sz w:val="22"/>
          <w:szCs w:val="22"/>
          <w:lang w:val="en-GB"/>
        </w:rPr>
        <w:t xml:space="preserve"> another important recommendation. Healthcare organisations should ensure that clear escalation procedures are in place for reporting and investigating patient safety concerns. These procedures should enable clinicians to report unusual patterns of clinical incidents directly to senior leadership or patient safety committees when necessary. Clear governance pathways can reduce delays in organisational responses and ensure that concerns raised by clinical staff receive </w:t>
      </w:r>
      <w:r w:rsidRPr="72A2DCDC" w:rsidR="75C80419">
        <w:rPr>
          <w:rFonts w:ascii="Arial Nova" w:hAnsi="Arial Nova" w:eastAsia="Arial Nova" w:cs="Arial Nova"/>
          <w:b w:val="0"/>
          <w:bCs w:val="0"/>
          <w:noProof w:val="0"/>
          <w:sz w:val="22"/>
          <w:szCs w:val="22"/>
          <w:lang w:val="en-GB"/>
        </w:rPr>
        <w:t>appropriate investigation</w:t>
      </w:r>
      <w:r w:rsidRPr="72A2DCDC" w:rsidR="75C80419">
        <w:rPr>
          <w:rFonts w:ascii="Arial Nova" w:hAnsi="Arial Nova" w:eastAsia="Arial Nova" w:cs="Arial Nova"/>
          <w:b w:val="0"/>
          <w:bCs w:val="0"/>
          <w:noProof w:val="0"/>
          <w:sz w:val="22"/>
          <w:szCs w:val="22"/>
          <w:lang w:val="en-GB"/>
        </w:rPr>
        <w:t xml:space="preserve"> (Millar et al., 2013). Governance frameworks should also include regular review of safety data to </w:t>
      </w:r>
      <w:r w:rsidRPr="72A2DCDC" w:rsidR="75C80419">
        <w:rPr>
          <w:rFonts w:ascii="Arial Nova" w:hAnsi="Arial Nova" w:eastAsia="Arial Nova" w:cs="Arial Nova"/>
          <w:b w:val="0"/>
          <w:bCs w:val="0"/>
          <w:noProof w:val="0"/>
          <w:sz w:val="22"/>
          <w:szCs w:val="22"/>
          <w:lang w:val="en-GB"/>
        </w:rPr>
        <w:t>identify</w:t>
      </w:r>
      <w:r w:rsidRPr="72A2DCDC" w:rsidR="75C80419">
        <w:rPr>
          <w:rFonts w:ascii="Arial Nova" w:hAnsi="Arial Nova" w:eastAsia="Arial Nova" w:cs="Arial Nova"/>
          <w:b w:val="0"/>
          <w:bCs w:val="0"/>
          <w:noProof w:val="0"/>
          <w:sz w:val="22"/>
          <w:szCs w:val="22"/>
          <w:lang w:val="en-GB"/>
        </w:rPr>
        <w:t xml:space="preserve"> patterns that may </w:t>
      </w:r>
      <w:r w:rsidRPr="72A2DCDC" w:rsidR="75C80419">
        <w:rPr>
          <w:rFonts w:ascii="Arial Nova" w:hAnsi="Arial Nova" w:eastAsia="Arial Nova" w:cs="Arial Nova"/>
          <w:b w:val="0"/>
          <w:bCs w:val="0"/>
          <w:noProof w:val="0"/>
          <w:sz w:val="22"/>
          <w:szCs w:val="22"/>
          <w:lang w:val="en-GB"/>
        </w:rPr>
        <w:t>indicate</w:t>
      </w:r>
      <w:r w:rsidRPr="72A2DCDC" w:rsidR="75C80419">
        <w:rPr>
          <w:rFonts w:ascii="Arial Nova" w:hAnsi="Arial Nova" w:eastAsia="Arial Nova" w:cs="Arial Nova"/>
          <w:b w:val="0"/>
          <w:bCs w:val="0"/>
          <w:noProof w:val="0"/>
          <w:sz w:val="22"/>
          <w:szCs w:val="22"/>
          <w:lang w:val="en-GB"/>
        </w:rPr>
        <w:t xml:space="preserve"> emerging risks.</w:t>
      </w:r>
    </w:p>
    <w:p w:rsidR="75C80419" w:rsidP="72A2DCDC" w:rsidRDefault="75C80419" w14:paraId="7A09C91D" w14:textId="7AE9D8E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Improving communication between frontline clinicians and organisational leadership is also essential for strengthening patient safety management. Healthcare organisations should implement structured communication systems that encourage dialogue between clinical teams and management. Multidisciplinary safety meetings, clinical governance </w:t>
      </w:r>
      <w:r w:rsidRPr="72A2DCDC" w:rsidR="03DBF964">
        <w:rPr>
          <w:rFonts w:ascii="Arial Nova" w:hAnsi="Arial Nova" w:eastAsia="Arial Nova" w:cs="Arial Nova"/>
          <w:b w:val="0"/>
          <w:bCs w:val="0"/>
          <w:noProof w:val="0"/>
          <w:sz w:val="22"/>
          <w:szCs w:val="22"/>
          <w:lang w:val="en-GB"/>
        </w:rPr>
        <w:t>reviews,</w:t>
      </w:r>
      <w:r w:rsidRPr="72A2DCDC" w:rsidR="75C80419">
        <w:rPr>
          <w:rFonts w:ascii="Arial Nova" w:hAnsi="Arial Nova" w:eastAsia="Arial Nova" w:cs="Arial Nova"/>
          <w:b w:val="0"/>
          <w:bCs w:val="0"/>
          <w:noProof w:val="0"/>
          <w:sz w:val="22"/>
          <w:szCs w:val="22"/>
          <w:lang w:val="en-GB"/>
        </w:rPr>
        <w:t xml:space="preserve"> and staff engagement initiatives can provide opportunities for clinicians to discuss safety concerns directly with leadership teams. Research </w:t>
      </w:r>
      <w:r w:rsidRPr="72A2DCDC" w:rsidR="75C80419">
        <w:rPr>
          <w:rFonts w:ascii="Arial Nova" w:hAnsi="Arial Nova" w:eastAsia="Arial Nova" w:cs="Arial Nova"/>
          <w:b w:val="0"/>
          <w:bCs w:val="0"/>
          <w:noProof w:val="0"/>
          <w:sz w:val="22"/>
          <w:szCs w:val="22"/>
          <w:lang w:val="en-GB"/>
        </w:rPr>
        <w:t>indicates</w:t>
      </w:r>
      <w:r w:rsidRPr="72A2DCDC" w:rsidR="75C80419">
        <w:rPr>
          <w:rFonts w:ascii="Arial Nova" w:hAnsi="Arial Nova" w:eastAsia="Arial Nova" w:cs="Arial Nova"/>
          <w:b w:val="0"/>
          <w:bCs w:val="0"/>
          <w:noProof w:val="0"/>
          <w:sz w:val="22"/>
          <w:szCs w:val="22"/>
          <w:lang w:val="en-GB"/>
        </w:rPr>
        <w:t xml:space="preserve"> that organisations that encourage open communication and teamwork </w:t>
      </w:r>
      <w:r w:rsidRPr="72A2DCDC" w:rsidR="75C80419">
        <w:rPr>
          <w:rFonts w:ascii="Arial Nova" w:hAnsi="Arial Nova" w:eastAsia="Arial Nova" w:cs="Arial Nova"/>
          <w:b w:val="0"/>
          <w:bCs w:val="0"/>
          <w:noProof w:val="0"/>
          <w:sz w:val="22"/>
          <w:szCs w:val="22"/>
          <w:lang w:val="en-GB"/>
        </w:rPr>
        <w:t>demonstrate</w:t>
      </w:r>
      <w:r w:rsidRPr="72A2DCDC" w:rsidR="75C80419">
        <w:rPr>
          <w:rFonts w:ascii="Arial Nova" w:hAnsi="Arial Nova" w:eastAsia="Arial Nova" w:cs="Arial Nova"/>
          <w:b w:val="0"/>
          <w:bCs w:val="0"/>
          <w:noProof w:val="0"/>
          <w:sz w:val="22"/>
          <w:szCs w:val="22"/>
          <w:lang w:val="en-GB"/>
        </w:rPr>
        <w:t xml:space="preserve"> stronger safety cultures and improved clinical outcomes (Manser, 2009).</w:t>
      </w:r>
    </w:p>
    <w:p w:rsidR="75C80419" w:rsidP="72A2DCDC" w:rsidRDefault="75C80419" w14:paraId="229AF2A1" w14:textId="6D31E14A">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Technological systems can also support improvements in patient safety monitoring. Healthcare organisations should continue to invest in digital incident reporting and data monitoring systems that allow leaders to </w:t>
      </w:r>
      <w:r w:rsidRPr="72A2DCDC" w:rsidR="75C80419">
        <w:rPr>
          <w:rFonts w:ascii="Arial Nova" w:hAnsi="Arial Nova" w:eastAsia="Arial Nova" w:cs="Arial Nova"/>
          <w:b w:val="0"/>
          <w:bCs w:val="0"/>
          <w:noProof w:val="0"/>
          <w:sz w:val="22"/>
          <w:szCs w:val="22"/>
          <w:lang w:val="en-GB"/>
        </w:rPr>
        <w:t>identify</w:t>
      </w:r>
      <w:r w:rsidRPr="72A2DCDC" w:rsidR="75C80419">
        <w:rPr>
          <w:rFonts w:ascii="Arial Nova" w:hAnsi="Arial Nova" w:eastAsia="Arial Nova" w:cs="Arial Nova"/>
          <w:b w:val="0"/>
          <w:bCs w:val="0"/>
          <w:noProof w:val="0"/>
          <w:sz w:val="22"/>
          <w:szCs w:val="22"/>
          <w:lang w:val="en-GB"/>
        </w:rPr>
        <w:t xml:space="preserve"> patterns of clinical risk across departments. Electronic safety reporting systems can improve transparency and enable organisations to analyse incident data more effectively. Data-driven monitoring systems can therefore strengthen the ability of healthcare organisations to detect unusual clinical events and intervene earlier when safety concerns arise (Vincent and Amalberti, 2016).</w:t>
      </w:r>
    </w:p>
    <w:p w:rsidR="75C80419" w:rsidP="72A2DCDC" w:rsidRDefault="75C80419" w14:paraId="35B0CFC3" w14:textId="596112D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Another important recommendation involves strengthening workforce capacity and staff support systems. Healthcare workforce shortages have been identified as a significant challenge for patient safety management in many healthcare systems. Ensuring adequate staffing levels and providing </w:t>
      </w:r>
      <w:r w:rsidRPr="72A2DCDC" w:rsidR="75C80419">
        <w:rPr>
          <w:rFonts w:ascii="Arial Nova" w:hAnsi="Arial Nova" w:eastAsia="Arial Nova" w:cs="Arial Nova"/>
          <w:b w:val="0"/>
          <w:bCs w:val="0"/>
          <w:noProof w:val="0"/>
          <w:sz w:val="22"/>
          <w:szCs w:val="22"/>
          <w:lang w:val="en-GB"/>
        </w:rPr>
        <w:t>appropriate support</w:t>
      </w:r>
      <w:r w:rsidRPr="72A2DCDC" w:rsidR="75C80419">
        <w:rPr>
          <w:rFonts w:ascii="Arial Nova" w:hAnsi="Arial Nova" w:eastAsia="Arial Nova" w:cs="Arial Nova"/>
          <w:b w:val="0"/>
          <w:bCs w:val="0"/>
          <w:noProof w:val="0"/>
          <w:sz w:val="22"/>
          <w:szCs w:val="22"/>
          <w:lang w:val="en-GB"/>
        </w:rPr>
        <w:t xml:space="preserve"> for clinical staff can reduce stress, improve </w:t>
      </w:r>
      <w:r w:rsidRPr="72A2DCDC" w:rsidR="4821B719">
        <w:rPr>
          <w:rFonts w:ascii="Arial Nova" w:hAnsi="Arial Nova" w:eastAsia="Arial Nova" w:cs="Arial Nova"/>
          <w:b w:val="0"/>
          <w:bCs w:val="0"/>
          <w:noProof w:val="0"/>
          <w:sz w:val="22"/>
          <w:szCs w:val="22"/>
          <w:lang w:val="en-GB"/>
        </w:rPr>
        <w:t>supervision,</w:t>
      </w:r>
      <w:r w:rsidRPr="72A2DCDC" w:rsidR="75C80419">
        <w:rPr>
          <w:rFonts w:ascii="Arial Nova" w:hAnsi="Arial Nova" w:eastAsia="Arial Nova" w:cs="Arial Nova"/>
          <w:b w:val="0"/>
          <w:bCs w:val="0"/>
          <w:noProof w:val="0"/>
          <w:sz w:val="22"/>
          <w:szCs w:val="22"/>
          <w:lang w:val="en-GB"/>
        </w:rPr>
        <w:t xml:space="preserve"> and enhance the ability of teams to </w:t>
      </w:r>
      <w:r w:rsidRPr="72A2DCDC" w:rsidR="75C80419">
        <w:rPr>
          <w:rFonts w:ascii="Arial Nova" w:hAnsi="Arial Nova" w:eastAsia="Arial Nova" w:cs="Arial Nova"/>
          <w:b w:val="0"/>
          <w:bCs w:val="0"/>
          <w:noProof w:val="0"/>
          <w:sz w:val="22"/>
          <w:szCs w:val="22"/>
          <w:lang w:val="en-GB"/>
        </w:rPr>
        <w:t>identify</w:t>
      </w:r>
      <w:r w:rsidRPr="72A2DCDC" w:rsidR="75C80419">
        <w:rPr>
          <w:rFonts w:ascii="Arial Nova" w:hAnsi="Arial Nova" w:eastAsia="Arial Nova" w:cs="Arial Nova"/>
          <w:b w:val="0"/>
          <w:bCs w:val="0"/>
          <w:noProof w:val="0"/>
          <w:sz w:val="22"/>
          <w:szCs w:val="22"/>
          <w:lang w:val="en-GB"/>
        </w:rPr>
        <w:t xml:space="preserve"> potential safety concerns. Workforce planning strategies should therefore focus on </w:t>
      </w:r>
      <w:r w:rsidRPr="72A2DCDC" w:rsidR="75C80419">
        <w:rPr>
          <w:rFonts w:ascii="Arial Nova" w:hAnsi="Arial Nova" w:eastAsia="Arial Nova" w:cs="Arial Nova"/>
          <w:b w:val="0"/>
          <w:bCs w:val="0"/>
          <w:noProof w:val="0"/>
          <w:sz w:val="22"/>
          <w:szCs w:val="22"/>
          <w:lang w:val="en-GB"/>
        </w:rPr>
        <w:t>maintaining</w:t>
      </w:r>
      <w:r w:rsidRPr="72A2DCDC" w:rsidR="75C80419">
        <w:rPr>
          <w:rFonts w:ascii="Arial Nova" w:hAnsi="Arial Nova" w:eastAsia="Arial Nova" w:cs="Arial Nova"/>
          <w:b w:val="0"/>
          <w:bCs w:val="0"/>
          <w:noProof w:val="0"/>
          <w:sz w:val="22"/>
          <w:szCs w:val="22"/>
          <w:lang w:val="en-GB"/>
        </w:rPr>
        <w:t xml:space="preserve"> safe staffing ratios and supporting professional development for healthcare professionals.</w:t>
      </w:r>
    </w:p>
    <w:p w:rsidR="75C80419" w:rsidP="72A2DCDC" w:rsidRDefault="75C80419" w14:paraId="01F05629" w14:textId="2ACDBC2E">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Stakeholder engagement should also form part of future improvement strategies. Effective healthcare governance requires collaboration between healthcare organisations, regulators, clinical </w:t>
      </w:r>
      <w:r w:rsidRPr="72A2DCDC" w:rsidR="42FFD4D4">
        <w:rPr>
          <w:rFonts w:ascii="Arial Nova" w:hAnsi="Arial Nova" w:eastAsia="Arial Nova" w:cs="Arial Nova"/>
          <w:b w:val="0"/>
          <w:bCs w:val="0"/>
          <w:noProof w:val="0"/>
          <w:sz w:val="22"/>
          <w:szCs w:val="22"/>
          <w:lang w:val="en-GB"/>
        </w:rPr>
        <w:t>professionals,</w:t>
      </w:r>
      <w:r w:rsidRPr="72A2DCDC" w:rsidR="75C80419">
        <w:rPr>
          <w:rFonts w:ascii="Arial Nova" w:hAnsi="Arial Nova" w:eastAsia="Arial Nova" w:cs="Arial Nova"/>
          <w:b w:val="0"/>
          <w:bCs w:val="0"/>
          <w:noProof w:val="0"/>
          <w:sz w:val="22"/>
          <w:szCs w:val="22"/>
          <w:lang w:val="en-GB"/>
        </w:rPr>
        <w:t xml:space="preserve"> and patients. Engaging a wide range of stakeholders in safety improvement initiatives can help organisations </w:t>
      </w:r>
      <w:r w:rsidRPr="72A2DCDC" w:rsidR="75C80419">
        <w:rPr>
          <w:rFonts w:ascii="Arial Nova" w:hAnsi="Arial Nova" w:eastAsia="Arial Nova" w:cs="Arial Nova"/>
          <w:b w:val="0"/>
          <w:bCs w:val="0"/>
          <w:noProof w:val="0"/>
          <w:sz w:val="22"/>
          <w:szCs w:val="22"/>
          <w:lang w:val="en-GB"/>
        </w:rPr>
        <w:t>identify</w:t>
      </w:r>
      <w:r w:rsidRPr="72A2DCDC" w:rsidR="75C80419">
        <w:rPr>
          <w:rFonts w:ascii="Arial Nova" w:hAnsi="Arial Nova" w:eastAsia="Arial Nova" w:cs="Arial Nova"/>
          <w:b w:val="0"/>
          <w:bCs w:val="0"/>
          <w:noProof w:val="0"/>
          <w:sz w:val="22"/>
          <w:szCs w:val="22"/>
          <w:lang w:val="en-GB"/>
        </w:rPr>
        <w:t xml:space="preserve"> areas for development and ensure that safety strategies reflect the needs of both patients and healthcare professionals. Collaborative approaches to safety improvement have been shown to strengthen organisational accountability and promote shared responsibility for patient outcomes (Dixon-Woods and Martin, 2016).</w:t>
      </w:r>
    </w:p>
    <w:p w:rsidR="75C80419" w:rsidP="72A2DCDC" w:rsidRDefault="75C80419" w14:paraId="2C38E2B0" w14:textId="6A6FD8F7">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Finally, healthcare organisations should prioritise continuous organisational learning. Learning from patient safety incidents requires systematic investigation, transparent </w:t>
      </w:r>
      <w:r w:rsidRPr="72A2DCDC" w:rsidR="59B39246">
        <w:rPr>
          <w:rFonts w:ascii="Arial Nova" w:hAnsi="Arial Nova" w:eastAsia="Arial Nova" w:cs="Arial Nova"/>
          <w:b w:val="0"/>
          <w:bCs w:val="0"/>
          <w:noProof w:val="0"/>
          <w:sz w:val="22"/>
          <w:szCs w:val="22"/>
          <w:lang w:val="en-GB"/>
        </w:rPr>
        <w:t>reporting,</w:t>
      </w:r>
      <w:r w:rsidRPr="72A2DCDC" w:rsidR="75C80419">
        <w:rPr>
          <w:rFonts w:ascii="Arial Nova" w:hAnsi="Arial Nova" w:eastAsia="Arial Nova" w:cs="Arial Nova"/>
          <w:b w:val="0"/>
          <w:bCs w:val="0"/>
          <w:noProof w:val="0"/>
          <w:sz w:val="22"/>
          <w:szCs w:val="22"/>
          <w:lang w:val="en-GB"/>
        </w:rPr>
        <w:t xml:space="preserve"> and implementation of improvement strategies. Organisations should ensure that lessons from incidents are shared across departments and integrated into future training programmes. Continuous learning systems enable healthcare organisations to adapt and improve over time, strengthening their ability to prevent similar incidents from occurring in the future. </w:t>
      </w:r>
    </w:p>
    <w:p w:rsidR="1738F194" w:rsidP="72A2DCDC" w:rsidRDefault="1738F194" w14:paraId="385AC668" w14:textId="5C3DB360">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2A2DCDC" w:rsidR="1738F194">
        <w:rPr>
          <w:rFonts w:ascii="Arial Nova" w:hAnsi="Arial Nova" w:eastAsia="Arial Nova" w:cs="Arial Nova"/>
          <w:b w:val="1"/>
          <w:bCs w:val="1"/>
          <w:noProof w:val="0"/>
          <w:sz w:val="24"/>
          <w:szCs w:val="24"/>
          <w:lang w:val="en-GB"/>
        </w:rPr>
        <w:t xml:space="preserve">Conclusion </w:t>
      </w:r>
    </w:p>
    <w:p w:rsidR="1738F194" w:rsidP="72A2DCDC" w:rsidRDefault="1738F194" w14:paraId="615D5732" w14:textId="7A6677E1">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1738F194">
        <w:rPr>
          <w:rFonts w:ascii="Arial Nova" w:hAnsi="Arial Nova" w:eastAsia="Arial Nova" w:cs="Arial Nova"/>
          <w:b w:val="0"/>
          <w:bCs w:val="0"/>
          <w:noProof w:val="0"/>
          <w:sz w:val="22"/>
          <w:szCs w:val="22"/>
          <w:lang w:val="en-GB"/>
        </w:rPr>
        <w:t xml:space="preserve">The case involving Lucy Letby </w:t>
      </w:r>
      <w:r w:rsidRPr="72A2DCDC" w:rsidR="1738F194">
        <w:rPr>
          <w:rFonts w:ascii="Arial Nova" w:hAnsi="Arial Nova" w:eastAsia="Arial Nova" w:cs="Arial Nova"/>
          <w:b w:val="0"/>
          <w:bCs w:val="0"/>
          <w:noProof w:val="0"/>
          <w:sz w:val="22"/>
          <w:szCs w:val="22"/>
          <w:lang w:val="en-GB"/>
        </w:rPr>
        <w:t>represents</w:t>
      </w:r>
      <w:r w:rsidRPr="72A2DCDC" w:rsidR="1738F194">
        <w:rPr>
          <w:rFonts w:ascii="Arial Nova" w:hAnsi="Arial Nova" w:eastAsia="Arial Nova" w:cs="Arial Nova"/>
          <w:b w:val="0"/>
          <w:bCs w:val="0"/>
          <w:noProof w:val="0"/>
          <w:sz w:val="22"/>
          <w:szCs w:val="22"/>
          <w:lang w:val="en-GB"/>
        </w:rPr>
        <w:t xml:space="preserve"> one of the most significant patient safety failures in recent United Kingdom healthcare history. Examining the events within the neonatal unit at the Countess of Chester Hospital NHS Foundation Trust </w:t>
      </w:r>
      <w:r w:rsidRPr="72A2DCDC" w:rsidR="1738F194">
        <w:rPr>
          <w:rFonts w:ascii="Arial Nova" w:hAnsi="Arial Nova" w:eastAsia="Arial Nova" w:cs="Arial Nova"/>
          <w:b w:val="0"/>
          <w:bCs w:val="0"/>
          <w:noProof w:val="0"/>
          <w:sz w:val="22"/>
          <w:szCs w:val="22"/>
          <w:lang w:val="en-GB"/>
        </w:rPr>
        <w:t>demonstrates</w:t>
      </w:r>
      <w:r w:rsidRPr="72A2DCDC" w:rsidR="1738F194">
        <w:rPr>
          <w:rFonts w:ascii="Arial Nova" w:hAnsi="Arial Nova" w:eastAsia="Arial Nova" w:cs="Arial Nova"/>
          <w:b w:val="0"/>
          <w:bCs w:val="0"/>
          <w:noProof w:val="0"/>
          <w:sz w:val="22"/>
          <w:szCs w:val="22"/>
          <w:lang w:val="en-GB"/>
        </w:rPr>
        <w:t xml:space="preserve"> how leadership, governance structures and communication processes interact to influence organisational responses to patient safety concerns within the National Health Service. The analysis presented in this report shows that the failure to respond effectively to early warning signs cannot be attributed solely to individual actions but also reflects wider organisational and systemic weaknesses within healthcare systems (Braithwaite, 2019).</w:t>
      </w:r>
    </w:p>
    <w:p w:rsidR="1738F194" w:rsidP="72A2DCDC" w:rsidRDefault="1738F194" w14:paraId="5CCB2DF3" w14:textId="5393275B">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1738F194">
        <w:rPr>
          <w:rFonts w:ascii="Arial Nova" w:hAnsi="Arial Nova" w:eastAsia="Arial Nova" w:cs="Arial Nova"/>
          <w:b w:val="0"/>
          <w:bCs w:val="0"/>
          <w:noProof w:val="0"/>
          <w:sz w:val="22"/>
          <w:szCs w:val="22"/>
          <w:lang w:val="en-GB"/>
        </w:rPr>
        <w:t xml:space="preserve">The application of systems thinking within this report highlighted the complex relationships between clinicians, hospital leadership, governance </w:t>
      </w:r>
      <w:r w:rsidRPr="72A2DCDC" w:rsidR="15DCFB3E">
        <w:rPr>
          <w:rFonts w:ascii="Arial Nova" w:hAnsi="Arial Nova" w:eastAsia="Arial Nova" w:cs="Arial Nova"/>
          <w:b w:val="0"/>
          <w:bCs w:val="0"/>
          <w:noProof w:val="0"/>
          <w:sz w:val="22"/>
          <w:szCs w:val="22"/>
          <w:lang w:val="en-GB"/>
        </w:rPr>
        <w:t>committees,</w:t>
      </w:r>
      <w:r w:rsidRPr="72A2DCDC" w:rsidR="1738F194">
        <w:rPr>
          <w:rFonts w:ascii="Arial Nova" w:hAnsi="Arial Nova" w:eastAsia="Arial Nova" w:cs="Arial Nova"/>
          <w:b w:val="0"/>
          <w:bCs w:val="0"/>
          <w:noProof w:val="0"/>
          <w:sz w:val="22"/>
          <w:szCs w:val="22"/>
          <w:lang w:val="en-GB"/>
        </w:rPr>
        <w:t xml:space="preserve"> and regulatory bodies involved in patient safety oversight. The Rich Picture analysis illustrated communication breakdowns, delayed escalation processes and organisational pressures that influenced decision-making within the neonatal unit. Healthcare research </w:t>
      </w:r>
      <w:r w:rsidRPr="72A2DCDC" w:rsidR="1738F194">
        <w:rPr>
          <w:rFonts w:ascii="Arial Nova" w:hAnsi="Arial Nova" w:eastAsia="Arial Nova" w:cs="Arial Nova"/>
          <w:b w:val="0"/>
          <w:bCs w:val="0"/>
          <w:noProof w:val="0"/>
          <w:sz w:val="22"/>
          <w:szCs w:val="22"/>
          <w:lang w:val="en-GB"/>
        </w:rPr>
        <w:t>indicates</w:t>
      </w:r>
      <w:r w:rsidRPr="72A2DCDC" w:rsidR="1738F194">
        <w:rPr>
          <w:rFonts w:ascii="Arial Nova" w:hAnsi="Arial Nova" w:eastAsia="Arial Nova" w:cs="Arial Nova"/>
          <w:b w:val="0"/>
          <w:bCs w:val="0"/>
          <w:noProof w:val="0"/>
          <w:sz w:val="22"/>
          <w:szCs w:val="22"/>
          <w:lang w:val="en-GB"/>
        </w:rPr>
        <w:t xml:space="preserve"> that adverse events often </w:t>
      </w:r>
      <w:r w:rsidRPr="72A2DCDC" w:rsidR="1738F194">
        <w:rPr>
          <w:rFonts w:ascii="Arial Nova" w:hAnsi="Arial Nova" w:eastAsia="Arial Nova" w:cs="Arial Nova"/>
          <w:b w:val="0"/>
          <w:bCs w:val="0"/>
          <w:noProof w:val="0"/>
          <w:sz w:val="22"/>
          <w:szCs w:val="22"/>
          <w:lang w:val="en-GB"/>
        </w:rPr>
        <w:t>emerge</w:t>
      </w:r>
      <w:r w:rsidRPr="72A2DCDC" w:rsidR="1738F194">
        <w:rPr>
          <w:rFonts w:ascii="Arial Nova" w:hAnsi="Arial Nova" w:eastAsia="Arial Nova" w:cs="Arial Nova"/>
          <w:b w:val="0"/>
          <w:bCs w:val="0"/>
          <w:noProof w:val="0"/>
          <w:sz w:val="22"/>
          <w:szCs w:val="22"/>
          <w:lang w:val="en-GB"/>
        </w:rPr>
        <w:t xml:space="preserve"> from interactions between organisational structures, leadership </w:t>
      </w:r>
      <w:r w:rsidRPr="72A2DCDC" w:rsidR="387A28F8">
        <w:rPr>
          <w:rFonts w:ascii="Arial Nova" w:hAnsi="Arial Nova" w:eastAsia="Arial Nova" w:cs="Arial Nova"/>
          <w:b w:val="0"/>
          <w:bCs w:val="0"/>
          <w:noProof w:val="0"/>
          <w:sz w:val="22"/>
          <w:szCs w:val="22"/>
          <w:lang w:val="en-GB"/>
        </w:rPr>
        <w:t>practices,</w:t>
      </w:r>
      <w:r w:rsidRPr="72A2DCDC" w:rsidR="1738F194">
        <w:rPr>
          <w:rFonts w:ascii="Arial Nova" w:hAnsi="Arial Nova" w:eastAsia="Arial Nova" w:cs="Arial Nova"/>
          <w:b w:val="0"/>
          <w:bCs w:val="0"/>
          <w:noProof w:val="0"/>
          <w:sz w:val="22"/>
          <w:szCs w:val="22"/>
          <w:lang w:val="en-GB"/>
        </w:rPr>
        <w:t xml:space="preserve"> and workplace culture rather than isolated failures (Dekker, 2016). Analysing incidents through a systems perspective therefore </w:t>
      </w:r>
      <w:r w:rsidRPr="72A2DCDC" w:rsidR="1738F194">
        <w:rPr>
          <w:rFonts w:ascii="Arial Nova" w:hAnsi="Arial Nova" w:eastAsia="Arial Nova" w:cs="Arial Nova"/>
          <w:b w:val="0"/>
          <w:bCs w:val="0"/>
          <w:noProof w:val="0"/>
          <w:sz w:val="22"/>
          <w:szCs w:val="22"/>
          <w:lang w:val="en-GB"/>
        </w:rPr>
        <w:t>provides</w:t>
      </w:r>
      <w:r w:rsidRPr="72A2DCDC" w:rsidR="1738F194">
        <w:rPr>
          <w:rFonts w:ascii="Arial Nova" w:hAnsi="Arial Nova" w:eastAsia="Arial Nova" w:cs="Arial Nova"/>
          <w:b w:val="0"/>
          <w:bCs w:val="0"/>
          <w:noProof w:val="0"/>
          <w:sz w:val="22"/>
          <w:szCs w:val="22"/>
          <w:lang w:val="en-GB"/>
        </w:rPr>
        <w:t xml:space="preserve"> valuable insight into how healthcare organisations can strengthen safety management and prevent similar incidents.</w:t>
      </w:r>
    </w:p>
    <w:p w:rsidR="1738F194" w:rsidP="72A2DCDC" w:rsidRDefault="1738F194" w14:paraId="059C9644" w14:textId="609870EA">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1738F194">
        <w:rPr>
          <w:rFonts w:ascii="Arial Nova" w:hAnsi="Arial Nova" w:eastAsia="Arial Nova" w:cs="Arial Nova"/>
          <w:b w:val="0"/>
          <w:bCs w:val="0"/>
          <w:noProof w:val="0"/>
          <w:sz w:val="22"/>
          <w:szCs w:val="22"/>
          <w:lang w:val="en-GB"/>
        </w:rPr>
        <w:t xml:space="preserve">The discussion of centralised and decentralised governance structures further </w:t>
      </w:r>
      <w:r w:rsidRPr="72A2DCDC" w:rsidR="1738F194">
        <w:rPr>
          <w:rFonts w:ascii="Arial Nova" w:hAnsi="Arial Nova" w:eastAsia="Arial Nova" w:cs="Arial Nova"/>
          <w:b w:val="0"/>
          <w:bCs w:val="0"/>
          <w:noProof w:val="0"/>
          <w:sz w:val="22"/>
          <w:szCs w:val="22"/>
          <w:lang w:val="en-GB"/>
        </w:rPr>
        <w:t>demonstrated</w:t>
      </w:r>
      <w:r w:rsidRPr="72A2DCDC" w:rsidR="1738F194">
        <w:rPr>
          <w:rFonts w:ascii="Arial Nova" w:hAnsi="Arial Nova" w:eastAsia="Arial Nova" w:cs="Arial Nova"/>
          <w:b w:val="0"/>
          <w:bCs w:val="0"/>
          <w:noProof w:val="0"/>
          <w:sz w:val="22"/>
          <w:szCs w:val="22"/>
          <w:lang w:val="en-GB"/>
        </w:rPr>
        <w:t xml:space="preserve"> how organisational decision-making processes can influence responses to safety concerns. Centralised governance frameworks provide oversight and regulatory control, while decentralised clinical teams play an essential role in </w:t>
      </w:r>
      <w:r w:rsidRPr="72A2DCDC" w:rsidR="1738F194">
        <w:rPr>
          <w:rFonts w:ascii="Arial Nova" w:hAnsi="Arial Nova" w:eastAsia="Arial Nova" w:cs="Arial Nova"/>
          <w:b w:val="0"/>
          <w:bCs w:val="0"/>
          <w:noProof w:val="0"/>
          <w:sz w:val="22"/>
          <w:szCs w:val="22"/>
          <w:lang w:val="en-GB"/>
        </w:rPr>
        <w:t>identifying</w:t>
      </w:r>
      <w:r w:rsidRPr="72A2DCDC" w:rsidR="1738F194">
        <w:rPr>
          <w:rFonts w:ascii="Arial Nova" w:hAnsi="Arial Nova" w:eastAsia="Arial Nova" w:cs="Arial Nova"/>
          <w:b w:val="0"/>
          <w:bCs w:val="0"/>
          <w:noProof w:val="0"/>
          <w:sz w:val="22"/>
          <w:szCs w:val="22"/>
          <w:lang w:val="en-GB"/>
        </w:rPr>
        <w:t xml:space="preserve"> risks within healthcare environments. Effective coordination between these governance levels is therefore essential for ensuring that concerns raised by clinicians are addressed promptly and transparently.</w:t>
      </w:r>
    </w:p>
    <w:p w:rsidR="1738F194" w:rsidP="72A2DCDC" w:rsidRDefault="1738F194" w14:paraId="72293C3C" w14:textId="4CE10FBE">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1738F194">
        <w:rPr>
          <w:rFonts w:ascii="Arial Nova" w:hAnsi="Arial Nova" w:eastAsia="Arial Nova" w:cs="Arial Nova"/>
          <w:b w:val="0"/>
          <w:bCs w:val="0"/>
          <w:noProof w:val="0"/>
          <w:sz w:val="22"/>
          <w:szCs w:val="22"/>
          <w:lang w:val="en-GB"/>
        </w:rPr>
        <w:t xml:space="preserve">Leadership analysis also emphasised the importance of leadership approaches that promote openness, </w:t>
      </w:r>
      <w:r w:rsidRPr="72A2DCDC" w:rsidR="5B021D2A">
        <w:rPr>
          <w:rFonts w:ascii="Arial Nova" w:hAnsi="Arial Nova" w:eastAsia="Arial Nova" w:cs="Arial Nova"/>
          <w:b w:val="0"/>
          <w:bCs w:val="0"/>
          <w:noProof w:val="0"/>
          <w:sz w:val="22"/>
          <w:szCs w:val="22"/>
          <w:lang w:val="en-GB"/>
        </w:rPr>
        <w:t>accountability,</w:t>
      </w:r>
      <w:r w:rsidRPr="72A2DCDC" w:rsidR="1738F194">
        <w:rPr>
          <w:rFonts w:ascii="Arial Nova" w:hAnsi="Arial Nova" w:eastAsia="Arial Nova" w:cs="Arial Nova"/>
          <w:b w:val="0"/>
          <w:bCs w:val="0"/>
          <w:noProof w:val="0"/>
          <w:sz w:val="22"/>
          <w:szCs w:val="22"/>
          <w:lang w:val="en-GB"/>
        </w:rPr>
        <w:t xml:space="preserve"> and collaboration. Healthcare organisations that support strong leadership engagement and encourage staff to raise concerns are more likely to develop positive safety cultures and improve patient outcomes (Carroll and Edmondson, 2022). Strengthening leadership capacity, governance systems and communication processes therefore </w:t>
      </w:r>
      <w:r w:rsidRPr="72A2DCDC" w:rsidR="1738F194">
        <w:rPr>
          <w:rFonts w:ascii="Arial Nova" w:hAnsi="Arial Nova" w:eastAsia="Arial Nova" w:cs="Arial Nova"/>
          <w:b w:val="0"/>
          <w:bCs w:val="0"/>
          <w:noProof w:val="0"/>
          <w:sz w:val="22"/>
          <w:szCs w:val="22"/>
          <w:lang w:val="en-GB"/>
        </w:rPr>
        <w:t>remains</w:t>
      </w:r>
      <w:r w:rsidRPr="72A2DCDC" w:rsidR="1738F194">
        <w:rPr>
          <w:rFonts w:ascii="Arial Nova" w:hAnsi="Arial Nova" w:eastAsia="Arial Nova" w:cs="Arial Nova"/>
          <w:b w:val="0"/>
          <w:bCs w:val="0"/>
          <w:noProof w:val="0"/>
          <w:sz w:val="22"/>
          <w:szCs w:val="22"/>
          <w:lang w:val="en-GB"/>
        </w:rPr>
        <w:t xml:space="preserve"> essential for improving patient safety within healthcare organisations</w:t>
      </w:r>
      <w:r w:rsidRPr="72A2DCDC" w:rsidR="25B081F4">
        <w:rPr>
          <w:rFonts w:ascii="Arial Nova" w:hAnsi="Arial Nova" w:eastAsia="Arial Nova" w:cs="Arial Nova"/>
          <w:b w:val="0"/>
          <w:bCs w:val="0"/>
          <w:noProof w:val="0"/>
          <w:sz w:val="22"/>
          <w:szCs w:val="22"/>
          <w:lang w:val="en-GB"/>
        </w:rPr>
        <w:t xml:space="preserve">. </w:t>
      </w:r>
    </w:p>
    <w:p w:rsidR="72A2DCDC" w:rsidP="72A2DCDC" w:rsidRDefault="72A2DCDC" w14:paraId="7237B4DF" w14:textId="06F9D67B">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2A2DCDC" w:rsidP="72A2DCDC" w:rsidRDefault="72A2DCDC" w14:paraId="2D7E2395" w14:textId="521C048F">
      <w:pPr>
        <w:pStyle w:val="Heading1"/>
        <w:spacing w:before="240" w:beforeAutospacing="off" w:after="240" w:afterAutospacing="off" w:line="360" w:lineRule="auto"/>
        <w:rPr>
          <w:rFonts w:ascii="Arial Nova" w:hAnsi="Arial Nova" w:eastAsia="Arial Nova" w:cs="Arial Nova"/>
          <w:b w:val="1"/>
          <w:bCs w:val="1"/>
          <w:noProof w:val="0"/>
          <w:color w:val="auto"/>
          <w:sz w:val="24"/>
          <w:szCs w:val="24"/>
          <w:lang w:val="en-GB"/>
        </w:rPr>
      </w:pPr>
    </w:p>
    <w:p w:rsidR="72A2DCDC" w:rsidP="72A2DCDC" w:rsidRDefault="72A2DCDC" w14:paraId="13EE24ED" w14:textId="709C6BF2">
      <w:pPr>
        <w:pStyle w:val="Heading1"/>
        <w:spacing w:before="240" w:beforeAutospacing="off" w:after="240" w:afterAutospacing="off" w:line="360" w:lineRule="auto"/>
        <w:rPr>
          <w:rFonts w:ascii="Arial Nova" w:hAnsi="Arial Nova" w:eastAsia="Arial Nova" w:cs="Arial Nova"/>
          <w:b w:val="1"/>
          <w:bCs w:val="1"/>
          <w:noProof w:val="0"/>
          <w:color w:val="auto"/>
          <w:sz w:val="24"/>
          <w:szCs w:val="24"/>
          <w:lang w:val="en-GB"/>
        </w:rPr>
      </w:pPr>
    </w:p>
    <w:p w:rsidR="72A2DCDC" w:rsidP="72A2DCDC" w:rsidRDefault="72A2DCDC" w14:paraId="274B9CFF" w14:textId="1049553C">
      <w:pPr>
        <w:pStyle w:val="Heading1"/>
        <w:spacing w:before="240" w:beforeAutospacing="off" w:after="240" w:afterAutospacing="off" w:line="360" w:lineRule="auto"/>
        <w:rPr>
          <w:rFonts w:ascii="Arial Nova" w:hAnsi="Arial Nova" w:eastAsia="Arial Nova" w:cs="Arial Nova"/>
          <w:b w:val="1"/>
          <w:bCs w:val="1"/>
          <w:noProof w:val="0"/>
          <w:color w:val="auto"/>
          <w:sz w:val="24"/>
          <w:szCs w:val="24"/>
          <w:lang w:val="en-GB"/>
        </w:rPr>
      </w:pPr>
    </w:p>
    <w:p w:rsidR="61089D21" w:rsidP="72A2DCDC" w:rsidRDefault="61089D21" w14:paraId="7F2366F8" w14:textId="0D8D4D2E">
      <w:pPr>
        <w:pStyle w:val="Heading1"/>
        <w:spacing w:before="240" w:beforeAutospacing="off" w:after="240" w:afterAutospacing="off" w:line="360" w:lineRule="auto"/>
        <w:rPr>
          <w:rFonts w:ascii="Arial Nova" w:hAnsi="Arial Nova" w:eastAsia="Arial Nova" w:cs="Arial Nova"/>
          <w:b w:val="1"/>
          <w:bCs w:val="1"/>
          <w:noProof w:val="0"/>
          <w:color w:val="auto"/>
          <w:sz w:val="24"/>
          <w:szCs w:val="24"/>
          <w:lang w:val="en-GB"/>
        </w:rPr>
      </w:pPr>
      <w:r w:rsidRPr="72A2DCDC" w:rsidR="61089D21">
        <w:rPr>
          <w:rFonts w:ascii="Arial Nova" w:hAnsi="Arial Nova" w:eastAsia="Arial Nova" w:cs="Arial Nova"/>
          <w:b w:val="1"/>
          <w:bCs w:val="1"/>
          <w:noProof w:val="0"/>
          <w:color w:val="auto"/>
          <w:sz w:val="24"/>
          <w:szCs w:val="24"/>
          <w:lang w:val="en-GB"/>
        </w:rPr>
        <w:t xml:space="preserve">Reference List </w:t>
      </w:r>
    </w:p>
    <w:p w:rsidR="61089D21" w:rsidP="72A2DCDC" w:rsidRDefault="61089D21" w14:paraId="7A06FD71" w14:textId="1347A8A1">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Aiken, L. et al. (2014) Nurse staffing and education and hospital mortality in nine European countries. </w:t>
      </w:r>
      <w:r w:rsidRPr="72A2DCDC" w:rsidR="61089D21">
        <w:rPr>
          <w:rFonts w:ascii="Arial Nova" w:hAnsi="Arial Nova" w:eastAsia="Arial Nova" w:cs="Arial Nova"/>
          <w:i w:val="1"/>
          <w:iCs w:val="1"/>
          <w:noProof w:val="0"/>
          <w:sz w:val="22"/>
          <w:szCs w:val="22"/>
          <w:lang w:val="en-GB"/>
        </w:rPr>
        <w:t>The Lancet</w:t>
      </w:r>
      <w:r w:rsidRPr="72A2DCDC" w:rsidR="61089D21">
        <w:rPr>
          <w:rFonts w:ascii="Arial Nova" w:hAnsi="Arial Nova" w:eastAsia="Arial Nova" w:cs="Arial Nova"/>
          <w:noProof w:val="0"/>
          <w:sz w:val="22"/>
          <w:szCs w:val="22"/>
          <w:lang w:val="en-GB"/>
        </w:rPr>
        <w:t>, 383(9931), pp.1824–1830.</w:t>
      </w:r>
    </w:p>
    <w:p w:rsidR="61089D21" w:rsidP="72A2DCDC" w:rsidRDefault="61089D21" w14:paraId="1806F31C" w14:textId="6EC5CBC3">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Alimo-Metcalfe, </w:t>
      </w:r>
      <w:bookmarkStart w:name="_Int_aJs5PWpi" w:id="1292021832"/>
      <w:r w:rsidRPr="72A2DCDC" w:rsidR="61089D21">
        <w:rPr>
          <w:rFonts w:ascii="Arial Nova" w:hAnsi="Arial Nova" w:eastAsia="Arial Nova" w:cs="Arial Nova"/>
          <w:noProof w:val="0"/>
          <w:sz w:val="22"/>
          <w:szCs w:val="22"/>
          <w:lang w:val="en-GB"/>
        </w:rPr>
        <w:t>B.</w:t>
      </w:r>
      <w:bookmarkEnd w:id="1292021832"/>
      <w:r w:rsidRPr="72A2DCDC" w:rsidR="61089D21">
        <w:rPr>
          <w:rFonts w:ascii="Arial Nova" w:hAnsi="Arial Nova" w:eastAsia="Arial Nova" w:cs="Arial Nova"/>
          <w:noProof w:val="0"/>
          <w:sz w:val="22"/>
          <w:szCs w:val="22"/>
          <w:lang w:val="en-GB"/>
        </w:rPr>
        <w:t xml:space="preserve"> and Bradley, M. (2018) </w:t>
      </w:r>
      <w:r w:rsidRPr="72A2DCDC" w:rsidR="61089D21">
        <w:rPr>
          <w:rFonts w:ascii="Arial Nova" w:hAnsi="Arial Nova" w:eastAsia="Arial Nova" w:cs="Arial Nova"/>
          <w:i w:val="1"/>
          <w:iCs w:val="1"/>
          <w:noProof w:val="0"/>
          <w:sz w:val="22"/>
          <w:szCs w:val="22"/>
          <w:lang w:val="en-GB"/>
        </w:rPr>
        <w:t>Engaging Leadership in the Public Sector</w:t>
      </w:r>
      <w:r w:rsidRPr="72A2DCDC" w:rsidR="61089D21">
        <w:rPr>
          <w:rFonts w:ascii="Arial Nova" w:hAnsi="Arial Nova" w:eastAsia="Arial Nova" w:cs="Arial Nova"/>
          <w:noProof w:val="0"/>
          <w:sz w:val="22"/>
          <w:szCs w:val="22"/>
          <w:lang w:val="en-GB"/>
        </w:rPr>
        <w:t>. London: Chartered Institute of Personnel and Development.</w:t>
      </w:r>
    </w:p>
    <w:p w:rsidR="61089D21" w:rsidP="72A2DCDC" w:rsidRDefault="61089D21" w14:paraId="60A95C88" w14:textId="0E67B60C">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Bass, B. and Avolio, B. (1994) </w:t>
      </w:r>
      <w:r w:rsidRPr="72A2DCDC" w:rsidR="61089D21">
        <w:rPr>
          <w:rFonts w:ascii="Arial Nova" w:hAnsi="Arial Nova" w:eastAsia="Arial Nova" w:cs="Arial Nova"/>
          <w:i w:val="1"/>
          <w:iCs w:val="1"/>
          <w:noProof w:val="0"/>
          <w:sz w:val="22"/>
          <w:szCs w:val="22"/>
          <w:lang w:val="en-GB"/>
        </w:rPr>
        <w:t>Improving Organizational Effectiveness through Transformational Leadership</w:t>
      </w:r>
      <w:r w:rsidRPr="72A2DCDC" w:rsidR="61089D21">
        <w:rPr>
          <w:rFonts w:ascii="Arial Nova" w:hAnsi="Arial Nova" w:eastAsia="Arial Nova" w:cs="Arial Nova"/>
          <w:noProof w:val="0"/>
          <w:sz w:val="22"/>
          <w:szCs w:val="22"/>
          <w:lang w:val="en-GB"/>
        </w:rPr>
        <w:t>. Thousand Oaks: Sage.</w:t>
      </w:r>
    </w:p>
    <w:p w:rsidR="61089D21" w:rsidP="72A2DCDC" w:rsidRDefault="61089D21" w14:paraId="7E9E0386" w14:textId="785012C0">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Bate, P., Mendel, </w:t>
      </w:r>
      <w:bookmarkStart w:name="_Int_55qBNohl" w:id="1254164094"/>
      <w:r w:rsidRPr="72A2DCDC" w:rsidR="61089D21">
        <w:rPr>
          <w:rFonts w:ascii="Arial Nova" w:hAnsi="Arial Nova" w:eastAsia="Arial Nova" w:cs="Arial Nova"/>
          <w:noProof w:val="0"/>
          <w:sz w:val="22"/>
          <w:szCs w:val="22"/>
          <w:lang w:val="en-GB"/>
        </w:rPr>
        <w:t>P.</w:t>
      </w:r>
      <w:bookmarkEnd w:id="1254164094"/>
      <w:r w:rsidRPr="72A2DCDC" w:rsidR="61089D21">
        <w:rPr>
          <w:rFonts w:ascii="Arial Nova" w:hAnsi="Arial Nova" w:eastAsia="Arial Nova" w:cs="Arial Nova"/>
          <w:noProof w:val="0"/>
          <w:sz w:val="22"/>
          <w:szCs w:val="22"/>
          <w:lang w:val="en-GB"/>
        </w:rPr>
        <w:t xml:space="preserve"> and Robert, G. (2008) </w:t>
      </w:r>
      <w:r w:rsidRPr="72A2DCDC" w:rsidR="61089D21">
        <w:rPr>
          <w:rFonts w:ascii="Arial Nova" w:hAnsi="Arial Nova" w:eastAsia="Arial Nova" w:cs="Arial Nova"/>
          <w:i w:val="1"/>
          <w:iCs w:val="1"/>
          <w:noProof w:val="0"/>
          <w:sz w:val="22"/>
          <w:szCs w:val="22"/>
          <w:lang w:val="en-GB"/>
        </w:rPr>
        <w:t>Organising for Quality: The Improvement Journeys of Leading Hospitals in Europe and the United States</w:t>
      </w:r>
      <w:r w:rsidRPr="72A2DCDC" w:rsidR="61089D21">
        <w:rPr>
          <w:rFonts w:ascii="Arial Nova" w:hAnsi="Arial Nova" w:eastAsia="Arial Nova" w:cs="Arial Nova"/>
          <w:noProof w:val="0"/>
          <w:sz w:val="22"/>
          <w:szCs w:val="22"/>
          <w:lang w:val="en-GB"/>
        </w:rPr>
        <w:t>. Oxford: Radcliffe Publishing.</w:t>
      </w:r>
    </w:p>
    <w:p w:rsidR="61089D21" w:rsidP="72A2DCDC" w:rsidRDefault="61089D21" w14:paraId="4BE8A2AF" w14:textId="6A1CF121">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Bevan, </w:t>
      </w:r>
      <w:bookmarkStart w:name="_Int_gBkmwWGW" w:id="1764264369"/>
      <w:r w:rsidRPr="72A2DCDC" w:rsidR="61089D21">
        <w:rPr>
          <w:rFonts w:ascii="Arial Nova" w:hAnsi="Arial Nova" w:eastAsia="Arial Nova" w:cs="Arial Nova"/>
          <w:noProof w:val="0"/>
          <w:sz w:val="22"/>
          <w:szCs w:val="22"/>
          <w:lang w:val="en-GB"/>
        </w:rPr>
        <w:t>G.</w:t>
      </w:r>
      <w:bookmarkEnd w:id="1764264369"/>
      <w:r w:rsidRPr="72A2DCDC" w:rsidR="61089D21">
        <w:rPr>
          <w:rFonts w:ascii="Arial Nova" w:hAnsi="Arial Nova" w:eastAsia="Arial Nova" w:cs="Arial Nova"/>
          <w:noProof w:val="0"/>
          <w:sz w:val="22"/>
          <w:szCs w:val="22"/>
          <w:lang w:val="en-GB"/>
        </w:rPr>
        <w:t xml:space="preserve"> and Hood, C. (2006) </w:t>
      </w:r>
      <w:bookmarkStart w:name="_Int_oAFOc53U" w:id="566471217"/>
      <w:r w:rsidRPr="72A2DCDC" w:rsidR="61089D21">
        <w:rPr>
          <w:rFonts w:ascii="Arial Nova" w:hAnsi="Arial Nova" w:eastAsia="Arial Nova" w:cs="Arial Nova"/>
          <w:noProof w:val="0"/>
          <w:sz w:val="22"/>
          <w:szCs w:val="22"/>
          <w:lang w:val="en-GB"/>
        </w:rPr>
        <w:t>What’s</w:t>
      </w:r>
      <w:bookmarkEnd w:id="566471217"/>
      <w:r w:rsidRPr="72A2DCDC" w:rsidR="61089D21">
        <w:rPr>
          <w:rFonts w:ascii="Arial Nova" w:hAnsi="Arial Nova" w:eastAsia="Arial Nova" w:cs="Arial Nova"/>
          <w:noProof w:val="0"/>
          <w:sz w:val="22"/>
          <w:szCs w:val="22"/>
          <w:lang w:val="en-GB"/>
        </w:rPr>
        <w:t xml:space="preserve"> measured is what matters: Targets and gaming in the English public healthcare system. </w:t>
      </w:r>
      <w:r w:rsidRPr="72A2DCDC" w:rsidR="61089D21">
        <w:rPr>
          <w:rFonts w:ascii="Arial Nova" w:hAnsi="Arial Nova" w:eastAsia="Arial Nova" w:cs="Arial Nova"/>
          <w:i w:val="1"/>
          <w:iCs w:val="1"/>
          <w:noProof w:val="0"/>
          <w:sz w:val="22"/>
          <w:szCs w:val="22"/>
          <w:lang w:val="en-GB"/>
        </w:rPr>
        <w:t>Public Administration</w:t>
      </w:r>
      <w:r w:rsidRPr="72A2DCDC" w:rsidR="61089D21">
        <w:rPr>
          <w:rFonts w:ascii="Arial Nova" w:hAnsi="Arial Nova" w:eastAsia="Arial Nova" w:cs="Arial Nova"/>
          <w:noProof w:val="0"/>
          <w:sz w:val="22"/>
          <w:szCs w:val="22"/>
          <w:lang w:val="en-GB"/>
        </w:rPr>
        <w:t>, 84(3), pp.517–538.</w:t>
      </w:r>
    </w:p>
    <w:p w:rsidR="61089D21" w:rsidP="72A2DCDC" w:rsidRDefault="61089D21" w14:paraId="2F536D24" w14:textId="65C507E3">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Boamah, S., Laschinger, H. and Wong, C. (2018) Effect of transformational leadership on job satisfaction and patient safety outcomes. </w:t>
      </w:r>
      <w:r w:rsidRPr="72A2DCDC" w:rsidR="61089D21">
        <w:rPr>
          <w:rFonts w:ascii="Arial Nova" w:hAnsi="Arial Nova" w:eastAsia="Arial Nova" w:cs="Arial Nova"/>
          <w:i w:val="1"/>
          <w:iCs w:val="1"/>
          <w:noProof w:val="0"/>
          <w:sz w:val="22"/>
          <w:szCs w:val="22"/>
          <w:lang w:val="en-GB"/>
        </w:rPr>
        <w:t>Nursing Outlook</w:t>
      </w:r>
      <w:r w:rsidRPr="72A2DCDC" w:rsidR="61089D21">
        <w:rPr>
          <w:rFonts w:ascii="Arial Nova" w:hAnsi="Arial Nova" w:eastAsia="Arial Nova" w:cs="Arial Nova"/>
          <w:noProof w:val="0"/>
          <w:sz w:val="22"/>
          <w:szCs w:val="22"/>
          <w:lang w:val="en-GB"/>
        </w:rPr>
        <w:t>, 66(2), pp.180–189.</w:t>
      </w:r>
    </w:p>
    <w:p w:rsidR="61089D21" w:rsidP="72A2DCDC" w:rsidRDefault="61089D21" w14:paraId="078327A5" w14:textId="637CF186">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Bovaird, T. and Löffler, E. (2012) </w:t>
      </w:r>
      <w:r w:rsidRPr="72A2DCDC" w:rsidR="61089D21">
        <w:rPr>
          <w:rFonts w:ascii="Arial Nova" w:hAnsi="Arial Nova" w:eastAsia="Arial Nova" w:cs="Arial Nova"/>
          <w:i w:val="1"/>
          <w:iCs w:val="1"/>
          <w:noProof w:val="0"/>
          <w:sz w:val="22"/>
          <w:szCs w:val="22"/>
          <w:lang w:val="en-GB"/>
        </w:rPr>
        <w:t>Public Management and Governance</w:t>
      </w:r>
      <w:r w:rsidRPr="72A2DCDC" w:rsidR="61089D21">
        <w:rPr>
          <w:rFonts w:ascii="Arial Nova" w:hAnsi="Arial Nova" w:eastAsia="Arial Nova" w:cs="Arial Nova"/>
          <w:noProof w:val="0"/>
          <w:sz w:val="22"/>
          <w:szCs w:val="22"/>
          <w:lang w:val="en-GB"/>
        </w:rPr>
        <w:t>. 2nd ed. London: Routledge.</w:t>
      </w:r>
    </w:p>
    <w:p w:rsidR="61089D21" w:rsidP="72A2DCDC" w:rsidRDefault="61089D21" w14:paraId="7ED1911E" w14:textId="61B9BA32">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Braithwaite, J. (2019) </w:t>
      </w:r>
      <w:r w:rsidRPr="72A2DCDC" w:rsidR="61089D21">
        <w:rPr>
          <w:rFonts w:ascii="Arial Nova" w:hAnsi="Arial Nova" w:eastAsia="Arial Nova" w:cs="Arial Nova"/>
          <w:i w:val="1"/>
          <w:iCs w:val="1"/>
          <w:noProof w:val="0"/>
          <w:sz w:val="22"/>
          <w:szCs w:val="22"/>
          <w:lang w:val="en-GB"/>
        </w:rPr>
        <w:t>Changing How We Think About Healthcare Improvement</w:t>
      </w:r>
      <w:r w:rsidRPr="72A2DCDC" w:rsidR="61089D21">
        <w:rPr>
          <w:rFonts w:ascii="Arial Nova" w:hAnsi="Arial Nova" w:eastAsia="Arial Nova" w:cs="Arial Nova"/>
          <w:noProof w:val="0"/>
          <w:sz w:val="22"/>
          <w:szCs w:val="22"/>
          <w:lang w:val="en-GB"/>
        </w:rPr>
        <w:t>. Oxford: Oxford University Press.</w:t>
      </w:r>
    </w:p>
    <w:p w:rsidR="61089D21" w:rsidP="72A2DCDC" w:rsidRDefault="61089D21" w14:paraId="716AA9D1" w14:textId="5B2059DC">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Braithwaite, J., Wears, </w:t>
      </w:r>
      <w:bookmarkStart w:name="_Int_DMlLMSNK" w:id="1311600171"/>
      <w:r w:rsidRPr="72A2DCDC" w:rsidR="61089D21">
        <w:rPr>
          <w:rFonts w:ascii="Arial Nova" w:hAnsi="Arial Nova" w:eastAsia="Arial Nova" w:cs="Arial Nova"/>
          <w:noProof w:val="0"/>
          <w:sz w:val="22"/>
          <w:szCs w:val="22"/>
          <w:lang w:val="en-GB"/>
        </w:rPr>
        <w:t>R.</w:t>
      </w:r>
      <w:bookmarkEnd w:id="1311600171"/>
      <w:r w:rsidRPr="72A2DCDC" w:rsidR="61089D21">
        <w:rPr>
          <w:rFonts w:ascii="Arial Nova" w:hAnsi="Arial Nova" w:eastAsia="Arial Nova" w:cs="Arial Nova"/>
          <w:noProof w:val="0"/>
          <w:sz w:val="22"/>
          <w:szCs w:val="22"/>
          <w:lang w:val="en-GB"/>
        </w:rPr>
        <w:t xml:space="preserve"> and Hollnagel, E. (2018) </w:t>
      </w:r>
      <w:r w:rsidRPr="72A2DCDC" w:rsidR="61089D21">
        <w:rPr>
          <w:rFonts w:ascii="Arial Nova" w:hAnsi="Arial Nova" w:eastAsia="Arial Nova" w:cs="Arial Nova"/>
          <w:i w:val="1"/>
          <w:iCs w:val="1"/>
          <w:noProof w:val="0"/>
          <w:sz w:val="22"/>
          <w:szCs w:val="22"/>
          <w:lang w:val="en-GB"/>
        </w:rPr>
        <w:t>Resilient Health Care: Reconciling Work-as-Imagined and Work-as-Done</w:t>
      </w:r>
      <w:r w:rsidRPr="72A2DCDC" w:rsidR="61089D21">
        <w:rPr>
          <w:rFonts w:ascii="Arial Nova" w:hAnsi="Arial Nova" w:eastAsia="Arial Nova" w:cs="Arial Nova"/>
          <w:noProof w:val="0"/>
          <w:sz w:val="22"/>
          <w:szCs w:val="22"/>
          <w:lang w:val="en-GB"/>
        </w:rPr>
        <w:t>. Boca Raton: CRC Press.</w:t>
      </w:r>
    </w:p>
    <w:p w:rsidR="61089D21" w:rsidP="72A2DCDC" w:rsidRDefault="61089D21" w14:paraId="246BA350" w14:textId="3E7D6B1C">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British Association of Perinatal Medicine (2020) </w:t>
      </w:r>
      <w:r w:rsidRPr="72A2DCDC" w:rsidR="61089D21">
        <w:rPr>
          <w:rFonts w:ascii="Arial Nova" w:hAnsi="Arial Nova" w:eastAsia="Arial Nova" w:cs="Arial Nova"/>
          <w:i w:val="1"/>
          <w:iCs w:val="1"/>
          <w:noProof w:val="0"/>
          <w:sz w:val="22"/>
          <w:szCs w:val="22"/>
          <w:lang w:val="en-GB"/>
        </w:rPr>
        <w:t>Service Standards for Hospitals Providing Neonatal Care</w:t>
      </w:r>
      <w:r w:rsidRPr="72A2DCDC" w:rsidR="61089D21">
        <w:rPr>
          <w:rFonts w:ascii="Arial Nova" w:hAnsi="Arial Nova" w:eastAsia="Arial Nova" w:cs="Arial Nova"/>
          <w:noProof w:val="0"/>
          <w:sz w:val="22"/>
          <w:szCs w:val="22"/>
          <w:lang w:val="en-GB"/>
        </w:rPr>
        <w:t>. London: BAPM.</w:t>
      </w:r>
    </w:p>
    <w:p w:rsidR="61089D21" w:rsidP="72A2DCDC" w:rsidRDefault="61089D21" w14:paraId="0A3FF60C" w14:textId="2D5AF866">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Burns, J. (1978) </w:t>
      </w:r>
      <w:r w:rsidRPr="72A2DCDC" w:rsidR="61089D21">
        <w:rPr>
          <w:rFonts w:ascii="Arial Nova" w:hAnsi="Arial Nova" w:eastAsia="Arial Nova" w:cs="Arial Nova"/>
          <w:i w:val="1"/>
          <w:iCs w:val="1"/>
          <w:noProof w:val="0"/>
          <w:sz w:val="22"/>
          <w:szCs w:val="22"/>
          <w:lang w:val="en-GB"/>
        </w:rPr>
        <w:t>Leadership</w:t>
      </w:r>
      <w:r w:rsidRPr="72A2DCDC" w:rsidR="61089D21">
        <w:rPr>
          <w:rFonts w:ascii="Arial Nova" w:hAnsi="Arial Nova" w:eastAsia="Arial Nova" w:cs="Arial Nova"/>
          <w:noProof w:val="0"/>
          <w:sz w:val="22"/>
          <w:szCs w:val="22"/>
          <w:lang w:val="en-GB"/>
        </w:rPr>
        <w:t>. New York: Harper &amp; Row.</w:t>
      </w:r>
    </w:p>
    <w:p w:rsidR="61089D21" w:rsidP="72A2DCDC" w:rsidRDefault="61089D21" w14:paraId="3F71B59A" w14:textId="5700118A">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Carayon</w:t>
      </w:r>
      <w:r w:rsidRPr="72A2DCDC" w:rsidR="61089D21">
        <w:rPr>
          <w:rFonts w:ascii="Arial Nova" w:hAnsi="Arial Nova" w:eastAsia="Arial Nova" w:cs="Arial Nova"/>
          <w:noProof w:val="0"/>
          <w:sz w:val="22"/>
          <w:szCs w:val="22"/>
          <w:lang w:val="en-GB"/>
        </w:rPr>
        <w:t xml:space="preserve">, P. et al. (2014) Human factors systems approach to healthcare quality and patient safety. </w:t>
      </w:r>
      <w:r w:rsidRPr="72A2DCDC" w:rsidR="61089D21">
        <w:rPr>
          <w:rFonts w:ascii="Arial Nova" w:hAnsi="Arial Nova" w:eastAsia="Arial Nova" w:cs="Arial Nova"/>
          <w:i w:val="1"/>
          <w:iCs w:val="1"/>
          <w:noProof w:val="0"/>
          <w:sz w:val="22"/>
          <w:szCs w:val="22"/>
          <w:lang w:val="en-GB"/>
        </w:rPr>
        <w:t>Applied Ergonomics</w:t>
      </w:r>
      <w:r w:rsidRPr="72A2DCDC" w:rsidR="61089D21">
        <w:rPr>
          <w:rFonts w:ascii="Arial Nova" w:hAnsi="Arial Nova" w:eastAsia="Arial Nova" w:cs="Arial Nova"/>
          <w:noProof w:val="0"/>
          <w:sz w:val="22"/>
          <w:szCs w:val="22"/>
          <w:lang w:val="en-GB"/>
        </w:rPr>
        <w:t>, 45(1), pp.14–25.</w:t>
      </w:r>
    </w:p>
    <w:p w:rsidR="61089D21" w:rsidP="72A2DCDC" w:rsidRDefault="61089D21" w14:paraId="5A3D226D" w14:textId="039EDA32">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Carroll, </w:t>
      </w:r>
      <w:bookmarkStart w:name="_Int_2aZNys1z" w:id="438160324"/>
      <w:r w:rsidRPr="72A2DCDC" w:rsidR="61089D21">
        <w:rPr>
          <w:rFonts w:ascii="Arial Nova" w:hAnsi="Arial Nova" w:eastAsia="Arial Nova" w:cs="Arial Nova"/>
          <w:noProof w:val="0"/>
          <w:sz w:val="22"/>
          <w:szCs w:val="22"/>
          <w:lang w:val="en-GB"/>
        </w:rPr>
        <w:t>J.</w:t>
      </w:r>
      <w:bookmarkEnd w:id="438160324"/>
      <w:r w:rsidRPr="72A2DCDC" w:rsidR="61089D21">
        <w:rPr>
          <w:rFonts w:ascii="Arial Nova" w:hAnsi="Arial Nova" w:eastAsia="Arial Nova" w:cs="Arial Nova"/>
          <w:noProof w:val="0"/>
          <w:sz w:val="22"/>
          <w:szCs w:val="22"/>
          <w:lang w:val="en-GB"/>
        </w:rPr>
        <w:t xml:space="preserve"> and Edmondson, A. (2022) Leading organisational learning in healthcare. </w:t>
      </w:r>
      <w:r w:rsidRPr="72A2DCDC" w:rsidR="61089D21">
        <w:rPr>
          <w:rFonts w:ascii="Arial Nova" w:hAnsi="Arial Nova" w:eastAsia="Arial Nova" w:cs="Arial Nova"/>
          <w:i w:val="1"/>
          <w:iCs w:val="1"/>
          <w:noProof w:val="0"/>
          <w:sz w:val="22"/>
          <w:szCs w:val="22"/>
          <w:lang w:val="en-GB"/>
        </w:rPr>
        <w:t>BMJ Leader</w:t>
      </w:r>
      <w:r w:rsidRPr="72A2DCDC" w:rsidR="61089D21">
        <w:rPr>
          <w:rFonts w:ascii="Arial Nova" w:hAnsi="Arial Nova" w:eastAsia="Arial Nova" w:cs="Arial Nova"/>
          <w:noProof w:val="0"/>
          <w:sz w:val="22"/>
          <w:szCs w:val="22"/>
          <w:lang w:val="en-GB"/>
        </w:rPr>
        <w:t>, 6(2), pp.95–98.</w:t>
      </w:r>
    </w:p>
    <w:p w:rsidR="61089D21" w:rsidP="72A2DCDC" w:rsidRDefault="61089D21" w14:paraId="66BDDE87" w14:textId="3AAE3A4C">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Checkland</w:t>
      </w:r>
      <w:r w:rsidRPr="72A2DCDC" w:rsidR="61089D21">
        <w:rPr>
          <w:rFonts w:ascii="Arial Nova" w:hAnsi="Arial Nova" w:eastAsia="Arial Nova" w:cs="Arial Nova"/>
          <w:noProof w:val="0"/>
          <w:sz w:val="22"/>
          <w:szCs w:val="22"/>
          <w:lang w:val="en-GB"/>
        </w:rPr>
        <w:t xml:space="preserve">, P. and Poulter, J. (2020) </w:t>
      </w:r>
      <w:r w:rsidRPr="72A2DCDC" w:rsidR="61089D21">
        <w:rPr>
          <w:rFonts w:ascii="Arial Nova" w:hAnsi="Arial Nova" w:eastAsia="Arial Nova" w:cs="Arial Nova"/>
          <w:i w:val="1"/>
          <w:iCs w:val="1"/>
          <w:noProof w:val="0"/>
          <w:sz w:val="22"/>
          <w:szCs w:val="22"/>
          <w:lang w:val="en-GB"/>
        </w:rPr>
        <w:t>Learning for Action: A Short Definitive Account of Soft Systems Methodology</w:t>
      </w:r>
      <w:r w:rsidRPr="72A2DCDC" w:rsidR="61089D21">
        <w:rPr>
          <w:rFonts w:ascii="Arial Nova" w:hAnsi="Arial Nova" w:eastAsia="Arial Nova" w:cs="Arial Nova"/>
          <w:noProof w:val="0"/>
          <w:sz w:val="22"/>
          <w:szCs w:val="22"/>
          <w:lang w:val="en-GB"/>
        </w:rPr>
        <w:t>. Chichester: Wiley.</w:t>
      </w:r>
    </w:p>
    <w:p w:rsidR="61089D21" w:rsidP="72A2DCDC" w:rsidRDefault="61089D21" w14:paraId="03D81D22" w14:textId="59B8D07F">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Dekker, S. (2016) </w:t>
      </w:r>
      <w:r w:rsidRPr="72A2DCDC" w:rsidR="61089D21">
        <w:rPr>
          <w:rFonts w:ascii="Arial Nova" w:hAnsi="Arial Nova" w:eastAsia="Arial Nova" w:cs="Arial Nova"/>
          <w:i w:val="1"/>
          <w:iCs w:val="1"/>
          <w:noProof w:val="0"/>
          <w:sz w:val="22"/>
          <w:szCs w:val="22"/>
          <w:lang w:val="en-GB"/>
        </w:rPr>
        <w:t>Drift into Failure: From Hunting Broken Components to Understanding Complex Systems</w:t>
      </w:r>
      <w:r w:rsidRPr="72A2DCDC" w:rsidR="61089D21">
        <w:rPr>
          <w:rFonts w:ascii="Arial Nova" w:hAnsi="Arial Nova" w:eastAsia="Arial Nova" w:cs="Arial Nova"/>
          <w:noProof w:val="0"/>
          <w:sz w:val="22"/>
          <w:szCs w:val="22"/>
          <w:lang w:val="en-GB"/>
        </w:rPr>
        <w:t>. London: Routledge.</w:t>
      </w:r>
    </w:p>
    <w:p w:rsidR="61089D21" w:rsidP="72A2DCDC" w:rsidRDefault="61089D21" w14:paraId="44CAEDEC" w14:textId="50C1F53F">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Dickinson, </w:t>
      </w:r>
      <w:bookmarkStart w:name="_Int_4pusjmFG" w:id="1382226849"/>
      <w:r w:rsidRPr="72A2DCDC" w:rsidR="61089D21">
        <w:rPr>
          <w:rFonts w:ascii="Arial Nova" w:hAnsi="Arial Nova" w:eastAsia="Arial Nova" w:cs="Arial Nova"/>
          <w:noProof w:val="0"/>
          <w:sz w:val="22"/>
          <w:szCs w:val="22"/>
          <w:lang w:val="en-GB"/>
        </w:rPr>
        <w:t>H.</w:t>
      </w:r>
      <w:bookmarkEnd w:id="1382226849"/>
      <w:r w:rsidRPr="72A2DCDC" w:rsidR="61089D21">
        <w:rPr>
          <w:rFonts w:ascii="Arial Nova" w:hAnsi="Arial Nova" w:eastAsia="Arial Nova" w:cs="Arial Nova"/>
          <w:noProof w:val="0"/>
          <w:sz w:val="22"/>
          <w:szCs w:val="22"/>
          <w:lang w:val="en-GB"/>
        </w:rPr>
        <w:t xml:space="preserve"> and Glasby, J. (2010) </w:t>
      </w:r>
      <w:r w:rsidRPr="72A2DCDC" w:rsidR="61089D21">
        <w:rPr>
          <w:rFonts w:ascii="Arial Nova" w:hAnsi="Arial Nova" w:eastAsia="Arial Nova" w:cs="Arial Nova"/>
          <w:i w:val="1"/>
          <w:iCs w:val="1"/>
          <w:noProof w:val="0"/>
          <w:sz w:val="22"/>
          <w:szCs w:val="22"/>
          <w:lang w:val="en-GB"/>
        </w:rPr>
        <w:t xml:space="preserve">Why Partnership Working </w:t>
      </w:r>
      <w:bookmarkStart w:name="_Int_nEun7Wvc" w:id="379141038"/>
      <w:r w:rsidRPr="72A2DCDC" w:rsidR="61089D21">
        <w:rPr>
          <w:rFonts w:ascii="Arial Nova" w:hAnsi="Arial Nova" w:eastAsia="Arial Nova" w:cs="Arial Nova"/>
          <w:i w:val="1"/>
          <w:iCs w:val="1"/>
          <w:noProof w:val="0"/>
          <w:sz w:val="22"/>
          <w:szCs w:val="22"/>
          <w:lang w:val="en-GB"/>
        </w:rPr>
        <w:t>Doesn’t</w:t>
      </w:r>
      <w:bookmarkEnd w:id="379141038"/>
      <w:r w:rsidRPr="72A2DCDC" w:rsidR="61089D21">
        <w:rPr>
          <w:rFonts w:ascii="Arial Nova" w:hAnsi="Arial Nova" w:eastAsia="Arial Nova" w:cs="Arial Nova"/>
          <w:i w:val="1"/>
          <w:iCs w:val="1"/>
          <w:noProof w:val="0"/>
          <w:sz w:val="22"/>
          <w:szCs w:val="22"/>
          <w:lang w:val="en-GB"/>
        </w:rPr>
        <w:t xml:space="preserve"> Work</w:t>
      </w:r>
      <w:r w:rsidRPr="72A2DCDC" w:rsidR="61089D21">
        <w:rPr>
          <w:rFonts w:ascii="Arial Nova" w:hAnsi="Arial Nova" w:eastAsia="Arial Nova" w:cs="Arial Nova"/>
          <w:noProof w:val="0"/>
          <w:sz w:val="22"/>
          <w:szCs w:val="22"/>
          <w:lang w:val="en-GB"/>
        </w:rPr>
        <w:t>. Bristol: Policy Press.</w:t>
      </w:r>
    </w:p>
    <w:p w:rsidR="61089D21" w:rsidP="72A2DCDC" w:rsidRDefault="61089D21" w14:paraId="7EA7C787" w14:textId="2AE6B619">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Dixon-Woods, </w:t>
      </w:r>
      <w:bookmarkStart w:name="_Int_NCIW8QwD" w:id="88024388"/>
      <w:r w:rsidRPr="72A2DCDC" w:rsidR="61089D21">
        <w:rPr>
          <w:rFonts w:ascii="Arial Nova" w:hAnsi="Arial Nova" w:eastAsia="Arial Nova" w:cs="Arial Nova"/>
          <w:noProof w:val="0"/>
          <w:sz w:val="22"/>
          <w:szCs w:val="22"/>
          <w:lang w:val="en-GB"/>
        </w:rPr>
        <w:t>M.</w:t>
      </w:r>
      <w:bookmarkEnd w:id="88024388"/>
      <w:r w:rsidRPr="72A2DCDC" w:rsidR="61089D21">
        <w:rPr>
          <w:rFonts w:ascii="Arial Nova" w:hAnsi="Arial Nova" w:eastAsia="Arial Nova" w:cs="Arial Nova"/>
          <w:noProof w:val="0"/>
          <w:sz w:val="22"/>
          <w:szCs w:val="22"/>
          <w:lang w:val="en-GB"/>
        </w:rPr>
        <w:t xml:space="preserve"> and Martin, G. (2016) Does quality improvement improve quality? </w:t>
      </w:r>
      <w:r w:rsidRPr="72A2DCDC" w:rsidR="61089D21">
        <w:rPr>
          <w:rFonts w:ascii="Arial Nova" w:hAnsi="Arial Nova" w:eastAsia="Arial Nova" w:cs="Arial Nova"/>
          <w:i w:val="1"/>
          <w:iCs w:val="1"/>
          <w:noProof w:val="0"/>
          <w:sz w:val="22"/>
          <w:szCs w:val="22"/>
          <w:lang w:val="en-GB"/>
        </w:rPr>
        <w:t>Future Hospital Journal</w:t>
      </w:r>
      <w:r w:rsidRPr="72A2DCDC" w:rsidR="61089D21">
        <w:rPr>
          <w:rFonts w:ascii="Arial Nova" w:hAnsi="Arial Nova" w:eastAsia="Arial Nova" w:cs="Arial Nova"/>
          <w:noProof w:val="0"/>
          <w:sz w:val="22"/>
          <w:szCs w:val="22"/>
          <w:lang w:val="en-GB"/>
        </w:rPr>
        <w:t>, 3(3), pp.191–194.</w:t>
      </w:r>
    </w:p>
    <w:p w:rsidR="61089D21" w:rsidP="72A2DCDC" w:rsidRDefault="61089D21" w14:paraId="68C1384F" w14:textId="76530301">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Edmondson, </w:t>
      </w:r>
      <w:bookmarkStart w:name="_Int_kpRBQbst" w:id="292064225"/>
      <w:r w:rsidRPr="72A2DCDC" w:rsidR="61089D21">
        <w:rPr>
          <w:rFonts w:ascii="Arial Nova" w:hAnsi="Arial Nova" w:eastAsia="Arial Nova" w:cs="Arial Nova"/>
          <w:noProof w:val="0"/>
          <w:sz w:val="22"/>
          <w:szCs w:val="22"/>
          <w:lang w:val="en-GB"/>
        </w:rPr>
        <w:t>A.</w:t>
      </w:r>
      <w:bookmarkEnd w:id="292064225"/>
      <w:r w:rsidRPr="72A2DCDC" w:rsidR="61089D21">
        <w:rPr>
          <w:rFonts w:ascii="Arial Nova" w:hAnsi="Arial Nova" w:eastAsia="Arial Nova" w:cs="Arial Nova"/>
          <w:noProof w:val="0"/>
          <w:sz w:val="22"/>
          <w:szCs w:val="22"/>
          <w:lang w:val="en-GB"/>
        </w:rPr>
        <w:t xml:space="preserve"> and Lei, Z. (2014) Psychological safety: The history, renaissance and future of an interpersonal construct. </w:t>
      </w:r>
      <w:r w:rsidRPr="72A2DCDC" w:rsidR="61089D21">
        <w:rPr>
          <w:rFonts w:ascii="Arial Nova" w:hAnsi="Arial Nova" w:eastAsia="Arial Nova" w:cs="Arial Nova"/>
          <w:i w:val="1"/>
          <w:iCs w:val="1"/>
          <w:noProof w:val="0"/>
          <w:sz w:val="22"/>
          <w:szCs w:val="22"/>
          <w:lang w:val="en-GB"/>
        </w:rPr>
        <w:t>Annual Review of Organizational Psychology</w:t>
      </w:r>
      <w:r w:rsidRPr="72A2DCDC" w:rsidR="61089D21">
        <w:rPr>
          <w:rFonts w:ascii="Arial Nova" w:hAnsi="Arial Nova" w:eastAsia="Arial Nova" w:cs="Arial Nova"/>
          <w:noProof w:val="0"/>
          <w:sz w:val="22"/>
          <w:szCs w:val="22"/>
          <w:lang w:val="en-GB"/>
        </w:rPr>
        <w:t>, 1, pp.23–43.</w:t>
      </w:r>
    </w:p>
    <w:p w:rsidR="61089D21" w:rsidP="72A2DCDC" w:rsidRDefault="61089D21" w14:paraId="5913BF79" w14:textId="73FFB80B">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Ferlie, E. and Shortell, S. (2001) Improving the quality of healthcare in the United Kingdom and the United States: A framework for change. </w:t>
      </w:r>
      <w:r w:rsidRPr="72A2DCDC" w:rsidR="61089D21">
        <w:rPr>
          <w:rFonts w:ascii="Arial Nova" w:hAnsi="Arial Nova" w:eastAsia="Arial Nova" w:cs="Arial Nova"/>
          <w:i w:val="1"/>
          <w:iCs w:val="1"/>
          <w:noProof w:val="0"/>
          <w:sz w:val="22"/>
          <w:szCs w:val="22"/>
          <w:lang w:val="en-GB"/>
        </w:rPr>
        <w:t>Milbank Quarterly</w:t>
      </w:r>
      <w:r w:rsidRPr="72A2DCDC" w:rsidR="61089D21">
        <w:rPr>
          <w:rFonts w:ascii="Arial Nova" w:hAnsi="Arial Nova" w:eastAsia="Arial Nova" w:cs="Arial Nova"/>
          <w:noProof w:val="0"/>
          <w:sz w:val="22"/>
          <w:szCs w:val="22"/>
          <w:lang w:val="en-GB"/>
        </w:rPr>
        <w:t>, 79(2), pp.281–315.</w:t>
      </w:r>
    </w:p>
    <w:p w:rsidR="61089D21" w:rsidP="72A2DCDC" w:rsidRDefault="61089D21" w14:paraId="69F75327" w14:textId="7365D0F3">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Francis, R. (2013) </w:t>
      </w:r>
      <w:r w:rsidRPr="72A2DCDC" w:rsidR="61089D21">
        <w:rPr>
          <w:rFonts w:ascii="Arial Nova" w:hAnsi="Arial Nova" w:eastAsia="Arial Nova" w:cs="Arial Nova"/>
          <w:i w:val="1"/>
          <w:iCs w:val="1"/>
          <w:noProof w:val="0"/>
          <w:sz w:val="22"/>
          <w:szCs w:val="22"/>
          <w:lang w:val="en-GB"/>
        </w:rPr>
        <w:t>Report of the Mid Staffordshire NHS Foundation Trust Public Inquiry</w:t>
      </w:r>
      <w:r w:rsidRPr="72A2DCDC" w:rsidR="61089D21">
        <w:rPr>
          <w:rFonts w:ascii="Arial Nova" w:hAnsi="Arial Nova" w:eastAsia="Arial Nova" w:cs="Arial Nova"/>
          <w:noProof w:val="0"/>
          <w:sz w:val="22"/>
          <w:szCs w:val="22"/>
          <w:lang w:val="en-GB"/>
        </w:rPr>
        <w:t>. London: The Stationery Office.</w:t>
      </w:r>
    </w:p>
    <w:p w:rsidR="61089D21" w:rsidP="72A2DCDC" w:rsidRDefault="61089D21" w14:paraId="3B2FDEB5" w14:textId="08D263A7">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Gilmartin, M. and </w:t>
      </w:r>
      <w:r w:rsidRPr="72A2DCDC" w:rsidR="61089D21">
        <w:rPr>
          <w:rFonts w:ascii="Arial Nova" w:hAnsi="Arial Nova" w:eastAsia="Arial Nova" w:cs="Arial Nova"/>
          <w:noProof w:val="0"/>
          <w:sz w:val="22"/>
          <w:szCs w:val="22"/>
          <w:lang w:val="en-GB"/>
        </w:rPr>
        <w:t>D’Aunno</w:t>
      </w:r>
      <w:r w:rsidRPr="72A2DCDC" w:rsidR="61089D21">
        <w:rPr>
          <w:rFonts w:ascii="Arial Nova" w:hAnsi="Arial Nova" w:eastAsia="Arial Nova" w:cs="Arial Nova"/>
          <w:noProof w:val="0"/>
          <w:sz w:val="22"/>
          <w:szCs w:val="22"/>
          <w:lang w:val="en-GB"/>
        </w:rPr>
        <w:t xml:space="preserve">, T. (2007) Leadership research in healthcare. </w:t>
      </w:r>
      <w:r w:rsidRPr="72A2DCDC" w:rsidR="61089D21">
        <w:rPr>
          <w:rFonts w:ascii="Arial Nova" w:hAnsi="Arial Nova" w:eastAsia="Arial Nova" w:cs="Arial Nova"/>
          <w:i w:val="1"/>
          <w:iCs w:val="1"/>
          <w:noProof w:val="0"/>
          <w:sz w:val="22"/>
          <w:szCs w:val="22"/>
          <w:lang w:val="en-GB"/>
        </w:rPr>
        <w:t>Academy of Management Annals</w:t>
      </w:r>
      <w:r w:rsidRPr="72A2DCDC" w:rsidR="61089D21">
        <w:rPr>
          <w:rFonts w:ascii="Arial Nova" w:hAnsi="Arial Nova" w:eastAsia="Arial Nova" w:cs="Arial Nova"/>
          <w:noProof w:val="0"/>
          <w:sz w:val="22"/>
          <w:szCs w:val="22"/>
          <w:lang w:val="en-GB"/>
        </w:rPr>
        <w:t>, 1(1), pp.387–438.</w:t>
      </w:r>
    </w:p>
    <w:p w:rsidR="61089D21" w:rsidP="72A2DCDC" w:rsidRDefault="61089D21" w14:paraId="74FC200C" w14:textId="04D36639">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Goleman, D. (2017) </w:t>
      </w:r>
      <w:r w:rsidRPr="72A2DCDC" w:rsidR="61089D21">
        <w:rPr>
          <w:rFonts w:ascii="Arial Nova" w:hAnsi="Arial Nova" w:eastAsia="Arial Nova" w:cs="Arial Nova"/>
          <w:i w:val="1"/>
          <w:iCs w:val="1"/>
          <w:noProof w:val="0"/>
          <w:sz w:val="22"/>
          <w:szCs w:val="22"/>
          <w:lang w:val="en-GB"/>
        </w:rPr>
        <w:t>Leadership that Gets Results</w:t>
      </w:r>
      <w:r w:rsidRPr="72A2DCDC" w:rsidR="61089D21">
        <w:rPr>
          <w:rFonts w:ascii="Arial Nova" w:hAnsi="Arial Nova" w:eastAsia="Arial Nova" w:cs="Arial Nova"/>
          <w:noProof w:val="0"/>
          <w:sz w:val="22"/>
          <w:szCs w:val="22"/>
          <w:lang w:val="en-GB"/>
        </w:rPr>
        <w:t>. Boston: Harvard Business Review Press.</w:t>
      </w:r>
    </w:p>
    <w:p w:rsidR="61089D21" w:rsidP="72A2DCDC" w:rsidRDefault="61089D21" w14:paraId="0EE4BD97" w14:textId="3BC1DBD4">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Goodwin, N. et al. (2017) </w:t>
      </w:r>
      <w:r w:rsidRPr="72A2DCDC" w:rsidR="61089D21">
        <w:rPr>
          <w:rFonts w:ascii="Arial Nova" w:hAnsi="Arial Nova" w:eastAsia="Arial Nova" w:cs="Arial Nova"/>
          <w:i w:val="1"/>
          <w:iCs w:val="1"/>
          <w:noProof w:val="0"/>
          <w:sz w:val="22"/>
          <w:szCs w:val="22"/>
          <w:lang w:val="en-GB"/>
        </w:rPr>
        <w:t>Integrated Care for Patients and Populations</w:t>
      </w:r>
      <w:r w:rsidRPr="72A2DCDC" w:rsidR="61089D21">
        <w:rPr>
          <w:rFonts w:ascii="Arial Nova" w:hAnsi="Arial Nova" w:eastAsia="Arial Nova" w:cs="Arial Nova"/>
          <w:noProof w:val="0"/>
          <w:sz w:val="22"/>
          <w:szCs w:val="22"/>
          <w:lang w:val="en-GB"/>
        </w:rPr>
        <w:t>. London: The King’s Fund.</w:t>
      </w:r>
    </w:p>
    <w:p w:rsidR="61089D21" w:rsidP="72A2DCDC" w:rsidRDefault="61089D21" w14:paraId="2CCF2D4E" w14:textId="6C595110">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Greenhalgh, T. (2018) </w:t>
      </w:r>
      <w:r w:rsidRPr="72A2DCDC" w:rsidR="61089D21">
        <w:rPr>
          <w:rFonts w:ascii="Arial Nova" w:hAnsi="Arial Nova" w:eastAsia="Arial Nova" w:cs="Arial Nova"/>
          <w:i w:val="1"/>
          <w:iCs w:val="1"/>
          <w:noProof w:val="0"/>
          <w:sz w:val="22"/>
          <w:szCs w:val="22"/>
          <w:lang w:val="en-GB"/>
        </w:rPr>
        <w:t>How to Implement Evidence-Based Healthcare</w:t>
      </w:r>
      <w:r w:rsidRPr="72A2DCDC" w:rsidR="61089D21">
        <w:rPr>
          <w:rFonts w:ascii="Arial Nova" w:hAnsi="Arial Nova" w:eastAsia="Arial Nova" w:cs="Arial Nova"/>
          <w:noProof w:val="0"/>
          <w:sz w:val="22"/>
          <w:szCs w:val="22"/>
          <w:lang w:val="en-GB"/>
        </w:rPr>
        <w:t>. Oxford: Wiley-Blackwell.</w:t>
      </w:r>
    </w:p>
    <w:p w:rsidR="61089D21" w:rsidP="72A2DCDC" w:rsidRDefault="61089D21" w14:paraId="07F2FC86" w14:textId="7D7FD2BB">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Griffiths, P. et al. (2018) Nurse staffing, nursing </w:t>
      </w:r>
      <w:bookmarkStart w:name="_Int_w9lMLxbT" w:id="2059172878"/>
      <w:r w:rsidRPr="72A2DCDC" w:rsidR="61089D21">
        <w:rPr>
          <w:rFonts w:ascii="Arial Nova" w:hAnsi="Arial Nova" w:eastAsia="Arial Nova" w:cs="Arial Nova"/>
          <w:noProof w:val="0"/>
          <w:sz w:val="22"/>
          <w:szCs w:val="22"/>
          <w:lang w:val="en-GB"/>
        </w:rPr>
        <w:t>assistants</w:t>
      </w:r>
      <w:bookmarkEnd w:id="2059172878"/>
      <w:r w:rsidRPr="72A2DCDC" w:rsidR="61089D21">
        <w:rPr>
          <w:rFonts w:ascii="Arial Nova" w:hAnsi="Arial Nova" w:eastAsia="Arial Nova" w:cs="Arial Nova"/>
          <w:noProof w:val="0"/>
          <w:sz w:val="22"/>
          <w:szCs w:val="22"/>
          <w:lang w:val="en-GB"/>
        </w:rPr>
        <w:t xml:space="preserve"> and hospital mortality. </w:t>
      </w:r>
      <w:r w:rsidRPr="72A2DCDC" w:rsidR="61089D21">
        <w:rPr>
          <w:rFonts w:ascii="Arial Nova" w:hAnsi="Arial Nova" w:eastAsia="Arial Nova" w:cs="Arial Nova"/>
          <w:i w:val="1"/>
          <w:iCs w:val="1"/>
          <w:noProof w:val="0"/>
          <w:sz w:val="22"/>
          <w:szCs w:val="22"/>
          <w:lang w:val="en-GB"/>
        </w:rPr>
        <w:t>BMJ Quality &amp; Safety</w:t>
      </w:r>
      <w:r w:rsidRPr="72A2DCDC" w:rsidR="61089D21">
        <w:rPr>
          <w:rFonts w:ascii="Arial Nova" w:hAnsi="Arial Nova" w:eastAsia="Arial Nova" w:cs="Arial Nova"/>
          <w:noProof w:val="0"/>
          <w:sz w:val="22"/>
          <w:szCs w:val="22"/>
          <w:lang w:val="en-GB"/>
        </w:rPr>
        <w:t>, 27(7), pp.541–548.</w:t>
      </w:r>
    </w:p>
    <w:p w:rsidR="61089D21" w:rsidP="72A2DCDC" w:rsidRDefault="61089D21" w14:paraId="78939772" w14:textId="1E4A559E">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Ham, C. (2014) </w:t>
      </w:r>
      <w:r w:rsidRPr="72A2DCDC" w:rsidR="61089D21">
        <w:rPr>
          <w:rFonts w:ascii="Arial Nova" w:hAnsi="Arial Nova" w:eastAsia="Arial Nova" w:cs="Arial Nova"/>
          <w:i w:val="1"/>
          <w:iCs w:val="1"/>
          <w:noProof w:val="0"/>
          <w:sz w:val="22"/>
          <w:szCs w:val="22"/>
          <w:lang w:val="en-GB"/>
        </w:rPr>
        <w:t>Health Policy in Britain</w:t>
      </w:r>
      <w:r w:rsidRPr="72A2DCDC" w:rsidR="61089D21">
        <w:rPr>
          <w:rFonts w:ascii="Arial Nova" w:hAnsi="Arial Nova" w:eastAsia="Arial Nova" w:cs="Arial Nova"/>
          <w:noProof w:val="0"/>
          <w:sz w:val="22"/>
          <w:szCs w:val="22"/>
          <w:lang w:val="en-GB"/>
        </w:rPr>
        <w:t>. 7th ed. London: Palgrave Macmillan.</w:t>
      </w:r>
    </w:p>
    <w:p w:rsidR="61089D21" w:rsidP="72A2DCDC" w:rsidRDefault="61089D21" w14:paraId="14A5F26C" w14:textId="639E329F">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Hersey, P., Blanchard, </w:t>
      </w:r>
      <w:bookmarkStart w:name="_Int_Z9dpLexO" w:id="1317393489"/>
      <w:r w:rsidRPr="72A2DCDC" w:rsidR="61089D21">
        <w:rPr>
          <w:rFonts w:ascii="Arial Nova" w:hAnsi="Arial Nova" w:eastAsia="Arial Nova" w:cs="Arial Nova"/>
          <w:noProof w:val="0"/>
          <w:sz w:val="22"/>
          <w:szCs w:val="22"/>
          <w:lang w:val="en-GB"/>
        </w:rPr>
        <w:t>K.</w:t>
      </w:r>
      <w:bookmarkEnd w:id="1317393489"/>
      <w:r w:rsidRPr="72A2DCDC" w:rsidR="61089D21">
        <w:rPr>
          <w:rFonts w:ascii="Arial Nova" w:hAnsi="Arial Nova" w:eastAsia="Arial Nova" w:cs="Arial Nova"/>
          <w:noProof w:val="0"/>
          <w:sz w:val="22"/>
          <w:szCs w:val="22"/>
          <w:lang w:val="en-GB"/>
        </w:rPr>
        <w:t xml:space="preserve"> and Johnson, D. (2013) </w:t>
      </w:r>
      <w:r w:rsidRPr="72A2DCDC" w:rsidR="61089D21">
        <w:rPr>
          <w:rFonts w:ascii="Arial Nova" w:hAnsi="Arial Nova" w:eastAsia="Arial Nova" w:cs="Arial Nova"/>
          <w:i w:val="1"/>
          <w:iCs w:val="1"/>
          <w:noProof w:val="0"/>
          <w:sz w:val="22"/>
          <w:szCs w:val="22"/>
          <w:lang w:val="en-GB"/>
        </w:rPr>
        <w:t xml:space="preserve">Management of Organizational </w:t>
      </w:r>
      <w:r w:rsidRPr="72A2DCDC" w:rsidR="61089D21">
        <w:rPr>
          <w:rFonts w:ascii="Arial Nova" w:hAnsi="Arial Nova" w:eastAsia="Arial Nova" w:cs="Arial Nova"/>
          <w:i w:val="1"/>
          <w:iCs w:val="1"/>
          <w:noProof w:val="0"/>
          <w:sz w:val="22"/>
          <w:szCs w:val="22"/>
          <w:lang w:val="en-GB"/>
        </w:rPr>
        <w:t>Behavior</w:t>
      </w:r>
      <w:r w:rsidRPr="72A2DCDC" w:rsidR="61089D21">
        <w:rPr>
          <w:rFonts w:ascii="Arial Nova" w:hAnsi="Arial Nova" w:eastAsia="Arial Nova" w:cs="Arial Nova"/>
          <w:i w:val="1"/>
          <w:iCs w:val="1"/>
          <w:noProof w:val="0"/>
          <w:sz w:val="22"/>
          <w:szCs w:val="22"/>
          <w:lang w:val="en-GB"/>
        </w:rPr>
        <w:t>: Leading Human Resources</w:t>
      </w:r>
      <w:r w:rsidRPr="72A2DCDC" w:rsidR="61089D21">
        <w:rPr>
          <w:rFonts w:ascii="Arial Nova" w:hAnsi="Arial Nova" w:eastAsia="Arial Nova" w:cs="Arial Nova"/>
          <w:noProof w:val="0"/>
          <w:sz w:val="22"/>
          <w:szCs w:val="22"/>
          <w:lang w:val="en-GB"/>
        </w:rPr>
        <w:t>. 10th ed. London: Pearson.</w:t>
      </w:r>
    </w:p>
    <w:p w:rsidR="61089D21" w:rsidP="72A2DCDC" w:rsidRDefault="61089D21" w14:paraId="5773FFA7" w14:textId="41C2D6E1">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Institute for Healthcare Improvement (2020) </w:t>
      </w:r>
      <w:r w:rsidRPr="72A2DCDC" w:rsidR="61089D21">
        <w:rPr>
          <w:rFonts w:ascii="Arial Nova" w:hAnsi="Arial Nova" w:eastAsia="Arial Nova" w:cs="Arial Nova"/>
          <w:i w:val="1"/>
          <w:iCs w:val="1"/>
          <w:noProof w:val="0"/>
          <w:sz w:val="22"/>
          <w:szCs w:val="22"/>
          <w:lang w:val="en-GB"/>
        </w:rPr>
        <w:t>Framework for Safe, Reliable and Effective Care</w:t>
      </w:r>
      <w:r w:rsidRPr="72A2DCDC" w:rsidR="61089D21">
        <w:rPr>
          <w:rFonts w:ascii="Arial Nova" w:hAnsi="Arial Nova" w:eastAsia="Arial Nova" w:cs="Arial Nova"/>
          <w:noProof w:val="0"/>
          <w:sz w:val="22"/>
          <w:szCs w:val="22"/>
          <w:lang w:val="en-GB"/>
        </w:rPr>
        <w:t>. Boston: IHI.</w:t>
      </w:r>
    </w:p>
    <w:p w:rsidR="61089D21" w:rsidP="72A2DCDC" w:rsidRDefault="61089D21" w14:paraId="448A4478" w14:textId="6B0143C9">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Jackson, M. (2019) </w:t>
      </w:r>
      <w:r w:rsidRPr="72A2DCDC" w:rsidR="61089D21">
        <w:rPr>
          <w:rFonts w:ascii="Arial Nova" w:hAnsi="Arial Nova" w:eastAsia="Arial Nova" w:cs="Arial Nova"/>
          <w:i w:val="1"/>
          <w:iCs w:val="1"/>
          <w:noProof w:val="0"/>
          <w:sz w:val="22"/>
          <w:szCs w:val="22"/>
          <w:lang w:val="en-GB"/>
        </w:rPr>
        <w:t>Critical Systems Thinking and the Management of Complexity</w:t>
      </w:r>
      <w:r w:rsidRPr="72A2DCDC" w:rsidR="61089D21">
        <w:rPr>
          <w:rFonts w:ascii="Arial Nova" w:hAnsi="Arial Nova" w:eastAsia="Arial Nova" w:cs="Arial Nova"/>
          <w:noProof w:val="0"/>
          <w:sz w:val="22"/>
          <w:szCs w:val="22"/>
          <w:lang w:val="en-GB"/>
        </w:rPr>
        <w:t>. Hoboken: Wiley.</w:t>
      </w:r>
    </w:p>
    <w:p w:rsidR="61089D21" w:rsidP="72A2DCDC" w:rsidRDefault="61089D21" w14:paraId="72B21184" w14:textId="4EADAD64">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Kline, </w:t>
      </w:r>
      <w:bookmarkStart w:name="_Int_Su3ZuGId" w:id="620250129"/>
      <w:r w:rsidRPr="72A2DCDC" w:rsidR="61089D21">
        <w:rPr>
          <w:rFonts w:ascii="Arial Nova" w:hAnsi="Arial Nova" w:eastAsia="Arial Nova" w:cs="Arial Nova"/>
          <w:noProof w:val="0"/>
          <w:sz w:val="22"/>
          <w:szCs w:val="22"/>
          <w:lang w:val="en-GB"/>
        </w:rPr>
        <w:t>R.</w:t>
      </w:r>
      <w:bookmarkEnd w:id="620250129"/>
      <w:r w:rsidRPr="72A2DCDC" w:rsidR="61089D21">
        <w:rPr>
          <w:rFonts w:ascii="Arial Nova" w:hAnsi="Arial Nova" w:eastAsia="Arial Nova" w:cs="Arial Nova"/>
          <w:noProof w:val="0"/>
          <w:sz w:val="22"/>
          <w:szCs w:val="22"/>
          <w:lang w:val="en-GB"/>
        </w:rPr>
        <w:t xml:space="preserve"> and Lewis, D. (2019) </w:t>
      </w:r>
      <w:r w:rsidRPr="72A2DCDC" w:rsidR="61089D21">
        <w:rPr>
          <w:rFonts w:ascii="Arial Nova" w:hAnsi="Arial Nova" w:eastAsia="Arial Nova" w:cs="Arial Nova"/>
          <w:i w:val="1"/>
          <w:iCs w:val="1"/>
          <w:noProof w:val="0"/>
          <w:sz w:val="22"/>
          <w:szCs w:val="22"/>
          <w:lang w:val="en-GB"/>
        </w:rPr>
        <w:t>The Courage of Compassion: Supporting Nurses and Midwives to Speak Up</w:t>
      </w:r>
      <w:r w:rsidRPr="72A2DCDC" w:rsidR="61089D21">
        <w:rPr>
          <w:rFonts w:ascii="Arial Nova" w:hAnsi="Arial Nova" w:eastAsia="Arial Nova" w:cs="Arial Nova"/>
          <w:noProof w:val="0"/>
          <w:sz w:val="22"/>
          <w:szCs w:val="22"/>
          <w:lang w:val="en-GB"/>
        </w:rPr>
        <w:t>. London: NHS.</w:t>
      </w:r>
    </w:p>
    <w:p w:rsidR="61089D21" w:rsidP="72A2DCDC" w:rsidRDefault="61089D21" w14:paraId="24E17567" w14:textId="59E2A070">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Leape</w:t>
      </w:r>
      <w:r w:rsidRPr="72A2DCDC" w:rsidR="61089D21">
        <w:rPr>
          <w:rFonts w:ascii="Arial Nova" w:hAnsi="Arial Nova" w:eastAsia="Arial Nova" w:cs="Arial Nova"/>
          <w:noProof w:val="0"/>
          <w:sz w:val="22"/>
          <w:szCs w:val="22"/>
          <w:lang w:val="en-GB"/>
        </w:rPr>
        <w:t xml:space="preserve">, L. and Berwick, D. (2005) Five years after </w:t>
      </w:r>
      <w:r w:rsidRPr="72A2DCDC" w:rsidR="61089D21">
        <w:rPr>
          <w:rFonts w:ascii="Arial Nova" w:hAnsi="Arial Nova" w:eastAsia="Arial Nova" w:cs="Arial Nova"/>
          <w:i w:val="1"/>
          <w:iCs w:val="1"/>
          <w:noProof w:val="0"/>
          <w:sz w:val="22"/>
          <w:szCs w:val="22"/>
          <w:lang w:val="en-GB"/>
        </w:rPr>
        <w:t>To Err Is Human</w:t>
      </w:r>
      <w:r w:rsidRPr="72A2DCDC" w:rsidR="61089D21">
        <w:rPr>
          <w:rFonts w:ascii="Arial Nova" w:hAnsi="Arial Nova" w:eastAsia="Arial Nova" w:cs="Arial Nova"/>
          <w:noProof w:val="0"/>
          <w:sz w:val="22"/>
          <w:szCs w:val="22"/>
          <w:lang w:val="en-GB"/>
        </w:rPr>
        <w:t xml:space="preserve">: What have we learned? </w:t>
      </w:r>
      <w:r w:rsidRPr="72A2DCDC" w:rsidR="61089D21">
        <w:rPr>
          <w:rFonts w:ascii="Arial Nova" w:hAnsi="Arial Nova" w:eastAsia="Arial Nova" w:cs="Arial Nova"/>
          <w:i w:val="1"/>
          <w:iCs w:val="1"/>
          <w:noProof w:val="0"/>
          <w:sz w:val="22"/>
          <w:szCs w:val="22"/>
          <w:lang w:val="en-GB"/>
        </w:rPr>
        <w:t>Journal of the American Medical Association</w:t>
      </w:r>
      <w:r w:rsidRPr="72A2DCDC" w:rsidR="61089D21">
        <w:rPr>
          <w:rFonts w:ascii="Arial Nova" w:hAnsi="Arial Nova" w:eastAsia="Arial Nova" w:cs="Arial Nova"/>
          <w:noProof w:val="0"/>
          <w:sz w:val="22"/>
          <w:szCs w:val="22"/>
          <w:lang w:val="en-GB"/>
        </w:rPr>
        <w:t>, 293(19), pp.2384–2390.</w:t>
      </w:r>
    </w:p>
    <w:p w:rsidR="61089D21" w:rsidP="72A2DCDC" w:rsidRDefault="61089D21" w14:paraId="204B6AF6" w14:textId="6DE31D5D">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Manser, T. (2009) Teamwork and patient safety in dynamic domains of healthcare. </w:t>
      </w:r>
      <w:r w:rsidRPr="72A2DCDC" w:rsidR="61089D21">
        <w:rPr>
          <w:rFonts w:ascii="Arial Nova" w:hAnsi="Arial Nova" w:eastAsia="Arial Nova" w:cs="Arial Nova"/>
          <w:i w:val="1"/>
          <w:iCs w:val="1"/>
          <w:noProof w:val="0"/>
          <w:sz w:val="22"/>
          <w:szCs w:val="22"/>
          <w:lang w:val="en-GB"/>
        </w:rPr>
        <w:t xml:space="preserve">Acta </w:t>
      </w:r>
      <w:r w:rsidRPr="72A2DCDC" w:rsidR="61089D21">
        <w:rPr>
          <w:rFonts w:ascii="Arial Nova" w:hAnsi="Arial Nova" w:eastAsia="Arial Nova" w:cs="Arial Nova"/>
          <w:i w:val="1"/>
          <w:iCs w:val="1"/>
          <w:noProof w:val="0"/>
          <w:sz w:val="22"/>
          <w:szCs w:val="22"/>
          <w:lang w:val="en-GB"/>
        </w:rPr>
        <w:t>Anaesthesiologica</w:t>
      </w:r>
      <w:r w:rsidRPr="72A2DCDC" w:rsidR="61089D21">
        <w:rPr>
          <w:rFonts w:ascii="Arial Nova" w:hAnsi="Arial Nova" w:eastAsia="Arial Nova" w:cs="Arial Nova"/>
          <w:i w:val="1"/>
          <w:iCs w:val="1"/>
          <w:noProof w:val="0"/>
          <w:sz w:val="22"/>
          <w:szCs w:val="22"/>
          <w:lang w:val="en-GB"/>
        </w:rPr>
        <w:t xml:space="preserve"> Scandinavica</w:t>
      </w:r>
      <w:r w:rsidRPr="72A2DCDC" w:rsidR="61089D21">
        <w:rPr>
          <w:rFonts w:ascii="Arial Nova" w:hAnsi="Arial Nova" w:eastAsia="Arial Nova" w:cs="Arial Nova"/>
          <w:noProof w:val="0"/>
          <w:sz w:val="22"/>
          <w:szCs w:val="22"/>
          <w:lang w:val="en-GB"/>
        </w:rPr>
        <w:t>, 53(2), pp.143–151.</w:t>
      </w:r>
    </w:p>
    <w:p w:rsidR="61089D21" w:rsidP="72A2DCDC" w:rsidRDefault="61089D21" w14:paraId="4B2543E1" w14:textId="7997FE43">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Mannion, R. and Davies, H. (2015) Cultures of silence and cultures of voice: The role of whistleblowing in healthcare organisations. </w:t>
      </w:r>
      <w:r w:rsidRPr="72A2DCDC" w:rsidR="61089D21">
        <w:rPr>
          <w:rFonts w:ascii="Arial Nova" w:hAnsi="Arial Nova" w:eastAsia="Arial Nova" w:cs="Arial Nova"/>
          <w:i w:val="1"/>
          <w:iCs w:val="1"/>
          <w:noProof w:val="0"/>
          <w:sz w:val="22"/>
          <w:szCs w:val="22"/>
          <w:lang w:val="en-GB"/>
        </w:rPr>
        <w:t>International Journal of Health Policy and Management</w:t>
      </w:r>
      <w:r w:rsidRPr="72A2DCDC" w:rsidR="61089D21">
        <w:rPr>
          <w:rFonts w:ascii="Arial Nova" w:hAnsi="Arial Nova" w:eastAsia="Arial Nova" w:cs="Arial Nova"/>
          <w:noProof w:val="0"/>
          <w:sz w:val="22"/>
          <w:szCs w:val="22"/>
          <w:lang w:val="en-GB"/>
        </w:rPr>
        <w:t>, 4(8), pp.503–505.</w:t>
      </w:r>
    </w:p>
    <w:p w:rsidR="61089D21" w:rsidP="72A2DCDC" w:rsidRDefault="61089D21" w14:paraId="424D6A52" w14:textId="612C491F">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Meadows, D. (2008) </w:t>
      </w:r>
      <w:r w:rsidRPr="72A2DCDC" w:rsidR="61089D21">
        <w:rPr>
          <w:rFonts w:ascii="Arial Nova" w:hAnsi="Arial Nova" w:eastAsia="Arial Nova" w:cs="Arial Nova"/>
          <w:i w:val="1"/>
          <w:iCs w:val="1"/>
          <w:noProof w:val="0"/>
          <w:sz w:val="22"/>
          <w:szCs w:val="22"/>
          <w:lang w:val="en-GB"/>
        </w:rPr>
        <w:t>Thinking in Systems: A Primer</w:t>
      </w:r>
      <w:r w:rsidRPr="72A2DCDC" w:rsidR="61089D21">
        <w:rPr>
          <w:rFonts w:ascii="Arial Nova" w:hAnsi="Arial Nova" w:eastAsia="Arial Nova" w:cs="Arial Nova"/>
          <w:noProof w:val="0"/>
          <w:sz w:val="22"/>
          <w:szCs w:val="22"/>
          <w:lang w:val="en-GB"/>
        </w:rPr>
        <w:t>. Vermont: Chelsea Green Publishing.</w:t>
      </w:r>
    </w:p>
    <w:p w:rsidR="61089D21" w:rsidP="72A2DCDC" w:rsidRDefault="61089D21" w14:paraId="59A19361" w14:textId="4C244A47">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Millar, R., Mannion, R., Freeman, T. and Davies, H. (2013) Hospital board oversight of quality and patient safety. </w:t>
      </w:r>
      <w:r w:rsidRPr="72A2DCDC" w:rsidR="61089D21">
        <w:rPr>
          <w:rFonts w:ascii="Arial Nova" w:hAnsi="Arial Nova" w:eastAsia="Arial Nova" w:cs="Arial Nova"/>
          <w:i w:val="1"/>
          <w:iCs w:val="1"/>
          <w:noProof w:val="0"/>
          <w:sz w:val="22"/>
          <w:szCs w:val="22"/>
          <w:lang w:val="en-GB"/>
        </w:rPr>
        <w:t>Journal of Health Organization and Management</w:t>
      </w:r>
      <w:r w:rsidRPr="72A2DCDC" w:rsidR="61089D21">
        <w:rPr>
          <w:rFonts w:ascii="Arial Nova" w:hAnsi="Arial Nova" w:eastAsia="Arial Nova" w:cs="Arial Nova"/>
          <w:noProof w:val="0"/>
          <w:sz w:val="22"/>
          <w:szCs w:val="22"/>
          <w:lang w:val="en-GB"/>
        </w:rPr>
        <w:t>, 27(4), pp.532–546.</w:t>
      </w:r>
    </w:p>
    <w:p w:rsidR="61089D21" w:rsidP="72A2DCDC" w:rsidRDefault="61089D21" w14:paraId="68E6F9B5" w14:textId="2756FB63">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Mintzberg, H. (2009) </w:t>
      </w:r>
      <w:r w:rsidRPr="72A2DCDC" w:rsidR="61089D21">
        <w:rPr>
          <w:rFonts w:ascii="Arial Nova" w:hAnsi="Arial Nova" w:eastAsia="Arial Nova" w:cs="Arial Nova"/>
          <w:i w:val="1"/>
          <w:iCs w:val="1"/>
          <w:noProof w:val="0"/>
          <w:sz w:val="22"/>
          <w:szCs w:val="22"/>
          <w:lang w:val="en-GB"/>
        </w:rPr>
        <w:t>Managing</w:t>
      </w:r>
      <w:r w:rsidRPr="72A2DCDC" w:rsidR="61089D21">
        <w:rPr>
          <w:rFonts w:ascii="Arial Nova" w:hAnsi="Arial Nova" w:eastAsia="Arial Nova" w:cs="Arial Nova"/>
          <w:noProof w:val="0"/>
          <w:sz w:val="22"/>
          <w:szCs w:val="22"/>
          <w:lang w:val="en-GB"/>
        </w:rPr>
        <w:t>. San Francisco: Berrett-Koehler.</w:t>
      </w:r>
    </w:p>
    <w:p w:rsidR="61089D21" w:rsidP="72A2DCDC" w:rsidRDefault="61089D21" w14:paraId="15905E0A" w14:textId="3C70ABE3">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NHS England (2022) </w:t>
      </w:r>
      <w:r w:rsidRPr="72A2DCDC" w:rsidR="61089D21">
        <w:rPr>
          <w:rFonts w:ascii="Arial Nova" w:hAnsi="Arial Nova" w:eastAsia="Arial Nova" w:cs="Arial Nova"/>
          <w:i w:val="1"/>
          <w:iCs w:val="1"/>
          <w:noProof w:val="0"/>
          <w:sz w:val="22"/>
          <w:szCs w:val="22"/>
          <w:lang w:val="en-GB"/>
        </w:rPr>
        <w:t>National Patient Safety Incident Reports</w:t>
      </w:r>
      <w:r w:rsidRPr="72A2DCDC" w:rsidR="61089D21">
        <w:rPr>
          <w:rFonts w:ascii="Arial Nova" w:hAnsi="Arial Nova" w:eastAsia="Arial Nova" w:cs="Arial Nova"/>
          <w:noProof w:val="0"/>
          <w:sz w:val="22"/>
          <w:szCs w:val="22"/>
          <w:lang w:val="en-GB"/>
        </w:rPr>
        <w:t>. London: NHS England.</w:t>
      </w:r>
    </w:p>
    <w:p w:rsidR="61089D21" w:rsidP="72A2DCDC" w:rsidRDefault="61089D21" w14:paraId="6FE27292" w14:textId="75D3D18A">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OECD (2021) </w:t>
      </w:r>
      <w:r w:rsidRPr="72A2DCDC" w:rsidR="61089D21">
        <w:rPr>
          <w:rFonts w:ascii="Arial Nova" w:hAnsi="Arial Nova" w:eastAsia="Arial Nova" w:cs="Arial Nova"/>
          <w:i w:val="1"/>
          <w:iCs w:val="1"/>
          <w:noProof w:val="0"/>
          <w:sz w:val="22"/>
          <w:szCs w:val="22"/>
          <w:lang w:val="en-GB"/>
        </w:rPr>
        <w:t xml:space="preserve">Health </w:t>
      </w:r>
      <w:bookmarkStart w:name="_Int_YS76hXLS" w:id="772240833"/>
      <w:r w:rsidRPr="72A2DCDC" w:rsidR="61089D21">
        <w:rPr>
          <w:rFonts w:ascii="Arial Nova" w:hAnsi="Arial Nova" w:eastAsia="Arial Nova" w:cs="Arial Nova"/>
          <w:i w:val="1"/>
          <w:iCs w:val="1"/>
          <w:noProof w:val="0"/>
          <w:sz w:val="22"/>
          <w:szCs w:val="22"/>
          <w:lang w:val="en-GB"/>
        </w:rPr>
        <w:t>at a Glance</w:t>
      </w:r>
      <w:bookmarkEnd w:id="772240833"/>
      <w:r w:rsidRPr="72A2DCDC" w:rsidR="61089D21">
        <w:rPr>
          <w:rFonts w:ascii="Arial Nova" w:hAnsi="Arial Nova" w:eastAsia="Arial Nova" w:cs="Arial Nova"/>
          <w:i w:val="1"/>
          <w:iCs w:val="1"/>
          <w:noProof w:val="0"/>
          <w:sz w:val="22"/>
          <w:szCs w:val="22"/>
          <w:lang w:val="en-GB"/>
        </w:rPr>
        <w:t>: Europe 2021</w:t>
      </w:r>
      <w:r w:rsidRPr="72A2DCDC" w:rsidR="61089D21">
        <w:rPr>
          <w:rFonts w:ascii="Arial Nova" w:hAnsi="Arial Nova" w:eastAsia="Arial Nova" w:cs="Arial Nova"/>
          <w:noProof w:val="0"/>
          <w:sz w:val="22"/>
          <w:szCs w:val="22"/>
          <w:lang w:val="en-GB"/>
        </w:rPr>
        <w:t>. Paris: OECD.</w:t>
      </w:r>
    </w:p>
    <w:p w:rsidR="61089D21" w:rsidP="72A2DCDC" w:rsidRDefault="61089D21" w14:paraId="20E645AA" w14:textId="2400B0A2">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Pronovost, P. et al. (2006) Creating high reliability in health care organizations. </w:t>
      </w:r>
      <w:r w:rsidRPr="72A2DCDC" w:rsidR="61089D21">
        <w:rPr>
          <w:rFonts w:ascii="Arial Nova" w:hAnsi="Arial Nova" w:eastAsia="Arial Nova" w:cs="Arial Nova"/>
          <w:i w:val="1"/>
          <w:iCs w:val="1"/>
          <w:noProof w:val="0"/>
          <w:sz w:val="22"/>
          <w:szCs w:val="22"/>
          <w:lang w:val="en-GB"/>
        </w:rPr>
        <w:t>Health Services Research</w:t>
      </w:r>
      <w:r w:rsidRPr="72A2DCDC" w:rsidR="61089D21">
        <w:rPr>
          <w:rFonts w:ascii="Arial Nova" w:hAnsi="Arial Nova" w:eastAsia="Arial Nova" w:cs="Arial Nova"/>
          <w:noProof w:val="0"/>
          <w:sz w:val="22"/>
          <w:szCs w:val="22"/>
          <w:lang w:val="en-GB"/>
        </w:rPr>
        <w:t>, 41(4), pp.1599–1617.</w:t>
      </w:r>
    </w:p>
    <w:p w:rsidR="61089D21" w:rsidP="72A2DCDC" w:rsidRDefault="61089D21" w14:paraId="507F8EDB" w14:textId="10745A6B">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Reason, J. (2016) </w:t>
      </w:r>
      <w:r w:rsidRPr="72A2DCDC" w:rsidR="61089D21">
        <w:rPr>
          <w:rFonts w:ascii="Arial Nova" w:hAnsi="Arial Nova" w:eastAsia="Arial Nova" w:cs="Arial Nova"/>
          <w:i w:val="1"/>
          <w:iCs w:val="1"/>
          <w:noProof w:val="0"/>
          <w:sz w:val="22"/>
          <w:szCs w:val="22"/>
          <w:lang w:val="en-GB"/>
        </w:rPr>
        <w:t>Managing the Risks of Organizational Accidents</w:t>
      </w:r>
      <w:r w:rsidRPr="72A2DCDC" w:rsidR="61089D21">
        <w:rPr>
          <w:rFonts w:ascii="Arial Nova" w:hAnsi="Arial Nova" w:eastAsia="Arial Nova" w:cs="Arial Nova"/>
          <w:noProof w:val="0"/>
          <w:sz w:val="22"/>
          <w:szCs w:val="22"/>
          <w:lang w:val="en-GB"/>
        </w:rPr>
        <w:t>. London: Routledge.</w:t>
      </w:r>
    </w:p>
    <w:p w:rsidR="61089D21" w:rsidP="72A2DCDC" w:rsidRDefault="61089D21" w14:paraId="00241FB1" w14:textId="05565C90">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Royal College of Paediatrics and Child Health (2016) </w:t>
      </w:r>
      <w:r w:rsidRPr="72A2DCDC" w:rsidR="61089D21">
        <w:rPr>
          <w:rFonts w:ascii="Arial Nova" w:hAnsi="Arial Nova" w:eastAsia="Arial Nova" w:cs="Arial Nova"/>
          <w:i w:val="1"/>
          <w:iCs w:val="1"/>
          <w:noProof w:val="0"/>
          <w:sz w:val="22"/>
          <w:szCs w:val="22"/>
          <w:lang w:val="en-GB"/>
        </w:rPr>
        <w:t>Independent Review of the Countess of Chester Hospital Neonatal Unit</w:t>
      </w:r>
      <w:r w:rsidRPr="72A2DCDC" w:rsidR="61089D21">
        <w:rPr>
          <w:rFonts w:ascii="Arial Nova" w:hAnsi="Arial Nova" w:eastAsia="Arial Nova" w:cs="Arial Nova"/>
          <w:noProof w:val="0"/>
          <w:sz w:val="22"/>
          <w:szCs w:val="22"/>
          <w:lang w:val="en-GB"/>
        </w:rPr>
        <w:t>. London: RCPCH.</w:t>
      </w:r>
    </w:p>
    <w:p w:rsidR="61089D21" w:rsidP="72A2DCDC" w:rsidRDefault="61089D21" w14:paraId="0F634554" w14:textId="12BF15FC">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Schein, E. and Schein, P. (2017) </w:t>
      </w:r>
      <w:r w:rsidRPr="72A2DCDC" w:rsidR="61089D21">
        <w:rPr>
          <w:rFonts w:ascii="Arial Nova" w:hAnsi="Arial Nova" w:eastAsia="Arial Nova" w:cs="Arial Nova"/>
          <w:i w:val="1"/>
          <w:iCs w:val="1"/>
          <w:noProof w:val="0"/>
          <w:sz w:val="22"/>
          <w:szCs w:val="22"/>
          <w:lang w:val="en-GB"/>
        </w:rPr>
        <w:t>Organizational Culture and Leadership</w:t>
      </w:r>
      <w:r w:rsidRPr="72A2DCDC" w:rsidR="61089D21">
        <w:rPr>
          <w:rFonts w:ascii="Arial Nova" w:hAnsi="Arial Nova" w:eastAsia="Arial Nova" w:cs="Arial Nova"/>
          <w:noProof w:val="0"/>
          <w:sz w:val="22"/>
          <w:szCs w:val="22"/>
          <w:lang w:val="en-GB"/>
        </w:rPr>
        <w:t>. 5th ed. Hoboken: Wiley.</w:t>
      </w:r>
    </w:p>
    <w:p w:rsidR="61089D21" w:rsidP="72A2DCDC" w:rsidRDefault="61089D21" w14:paraId="69212454" w14:textId="52ADB9F2">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Scott, W. and Davis, G. (2016) </w:t>
      </w:r>
      <w:r w:rsidRPr="72A2DCDC" w:rsidR="61089D21">
        <w:rPr>
          <w:rFonts w:ascii="Arial Nova" w:hAnsi="Arial Nova" w:eastAsia="Arial Nova" w:cs="Arial Nova"/>
          <w:i w:val="1"/>
          <w:iCs w:val="1"/>
          <w:noProof w:val="0"/>
          <w:sz w:val="22"/>
          <w:szCs w:val="22"/>
          <w:lang w:val="en-GB"/>
        </w:rPr>
        <w:t>Organizations and Organizing: Rational, Natural and Open Systems Perspectives</w:t>
      </w:r>
      <w:r w:rsidRPr="72A2DCDC" w:rsidR="61089D21">
        <w:rPr>
          <w:rFonts w:ascii="Arial Nova" w:hAnsi="Arial Nova" w:eastAsia="Arial Nova" w:cs="Arial Nova"/>
          <w:noProof w:val="0"/>
          <w:sz w:val="22"/>
          <w:szCs w:val="22"/>
          <w:lang w:val="en-GB"/>
        </w:rPr>
        <w:t>. 2nd ed. London: Routledge.</w:t>
      </w:r>
    </w:p>
    <w:p w:rsidR="61089D21" w:rsidP="72A2DCDC" w:rsidRDefault="61089D21" w14:paraId="6F2B6BBC" w14:textId="64A951DC">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Singer, S. et al. (2009) Relationship of safety climate and safety performance in hospitals. </w:t>
      </w:r>
      <w:r w:rsidRPr="72A2DCDC" w:rsidR="61089D21">
        <w:rPr>
          <w:rFonts w:ascii="Arial Nova" w:hAnsi="Arial Nova" w:eastAsia="Arial Nova" w:cs="Arial Nova"/>
          <w:i w:val="1"/>
          <w:iCs w:val="1"/>
          <w:noProof w:val="0"/>
          <w:sz w:val="22"/>
          <w:szCs w:val="22"/>
          <w:lang w:val="en-GB"/>
        </w:rPr>
        <w:t>Health Services Research</w:t>
      </w:r>
      <w:r w:rsidRPr="72A2DCDC" w:rsidR="61089D21">
        <w:rPr>
          <w:rFonts w:ascii="Arial Nova" w:hAnsi="Arial Nova" w:eastAsia="Arial Nova" w:cs="Arial Nova"/>
          <w:noProof w:val="0"/>
          <w:sz w:val="22"/>
          <w:szCs w:val="22"/>
          <w:lang w:val="en-GB"/>
        </w:rPr>
        <w:t>, 44(2), pp.399–421.</w:t>
      </w:r>
    </w:p>
    <w:p w:rsidR="61089D21" w:rsidP="72A2DCDC" w:rsidRDefault="61089D21" w14:paraId="5F710D50" w14:textId="7C5D4031">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Storey, J. and Holti, R. (2013) </w:t>
      </w:r>
      <w:r w:rsidRPr="72A2DCDC" w:rsidR="61089D21">
        <w:rPr>
          <w:rFonts w:ascii="Arial Nova" w:hAnsi="Arial Nova" w:eastAsia="Arial Nova" w:cs="Arial Nova"/>
          <w:i w:val="1"/>
          <w:iCs w:val="1"/>
          <w:noProof w:val="0"/>
          <w:sz w:val="22"/>
          <w:szCs w:val="22"/>
          <w:lang w:val="en-GB"/>
        </w:rPr>
        <w:t>Towards a New Model of Leadership for the NHS</w:t>
      </w:r>
      <w:r w:rsidRPr="72A2DCDC" w:rsidR="61089D21">
        <w:rPr>
          <w:rFonts w:ascii="Arial Nova" w:hAnsi="Arial Nova" w:eastAsia="Arial Nova" w:cs="Arial Nova"/>
          <w:noProof w:val="0"/>
          <w:sz w:val="22"/>
          <w:szCs w:val="22"/>
          <w:lang w:val="en-GB"/>
        </w:rPr>
        <w:t>. London: The King’s Fund.</w:t>
      </w:r>
    </w:p>
    <w:p w:rsidR="61089D21" w:rsidP="72A2DCDC" w:rsidRDefault="61089D21" w14:paraId="69DFB9D7" w14:textId="12D2880B">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Turner, S., Ramsay, A. and Perry, C. (2018) Clinical governance and patient safety in the NHS. </w:t>
      </w:r>
      <w:r w:rsidRPr="72A2DCDC" w:rsidR="61089D21">
        <w:rPr>
          <w:rFonts w:ascii="Arial Nova" w:hAnsi="Arial Nova" w:eastAsia="Arial Nova" w:cs="Arial Nova"/>
          <w:i w:val="1"/>
          <w:iCs w:val="1"/>
          <w:noProof w:val="0"/>
          <w:sz w:val="22"/>
          <w:szCs w:val="22"/>
          <w:lang w:val="en-GB"/>
        </w:rPr>
        <w:t>Journal of Health Organization and Management</w:t>
      </w:r>
      <w:r w:rsidRPr="72A2DCDC" w:rsidR="61089D21">
        <w:rPr>
          <w:rFonts w:ascii="Arial Nova" w:hAnsi="Arial Nova" w:eastAsia="Arial Nova" w:cs="Arial Nova"/>
          <w:noProof w:val="0"/>
          <w:sz w:val="22"/>
          <w:szCs w:val="22"/>
          <w:lang w:val="en-GB"/>
        </w:rPr>
        <w:t>, 32(3), pp.389–403.</w:t>
      </w:r>
    </w:p>
    <w:p w:rsidR="61089D21" w:rsidP="72A2DCDC" w:rsidRDefault="61089D21" w14:paraId="0FBF9237" w14:textId="03909319">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Vincent, C. and Amalberti, R. (2016) </w:t>
      </w:r>
      <w:r w:rsidRPr="72A2DCDC" w:rsidR="61089D21">
        <w:rPr>
          <w:rFonts w:ascii="Arial Nova" w:hAnsi="Arial Nova" w:eastAsia="Arial Nova" w:cs="Arial Nova"/>
          <w:i w:val="1"/>
          <w:iCs w:val="1"/>
          <w:noProof w:val="0"/>
          <w:sz w:val="22"/>
          <w:szCs w:val="22"/>
          <w:lang w:val="en-GB"/>
        </w:rPr>
        <w:t>Safer Healthcare: Strategies for the Real World</w:t>
      </w:r>
      <w:r w:rsidRPr="72A2DCDC" w:rsidR="61089D21">
        <w:rPr>
          <w:rFonts w:ascii="Arial Nova" w:hAnsi="Arial Nova" w:eastAsia="Arial Nova" w:cs="Arial Nova"/>
          <w:noProof w:val="0"/>
          <w:sz w:val="22"/>
          <w:szCs w:val="22"/>
          <w:lang w:val="en-GB"/>
        </w:rPr>
        <w:t>. Cham: Springer.</w:t>
      </w:r>
    </w:p>
    <w:p w:rsidR="61089D21" w:rsidP="72A2DCDC" w:rsidRDefault="61089D21" w14:paraId="6463069B" w14:textId="5A6DE66B">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Walshe, </w:t>
      </w:r>
      <w:bookmarkStart w:name="_Int_O1H8ibbO" w:id="621953921"/>
      <w:r w:rsidRPr="72A2DCDC" w:rsidR="61089D21">
        <w:rPr>
          <w:rFonts w:ascii="Arial Nova" w:hAnsi="Arial Nova" w:eastAsia="Arial Nova" w:cs="Arial Nova"/>
          <w:noProof w:val="0"/>
          <w:sz w:val="22"/>
          <w:szCs w:val="22"/>
          <w:lang w:val="en-GB"/>
        </w:rPr>
        <w:t>K.</w:t>
      </w:r>
      <w:bookmarkEnd w:id="621953921"/>
      <w:r w:rsidRPr="72A2DCDC" w:rsidR="61089D21">
        <w:rPr>
          <w:rFonts w:ascii="Arial Nova" w:hAnsi="Arial Nova" w:eastAsia="Arial Nova" w:cs="Arial Nova"/>
          <w:noProof w:val="0"/>
          <w:sz w:val="22"/>
          <w:szCs w:val="22"/>
          <w:lang w:val="en-GB"/>
        </w:rPr>
        <w:t xml:space="preserve"> and Smith, J. (2016) </w:t>
      </w:r>
      <w:r w:rsidRPr="72A2DCDC" w:rsidR="61089D21">
        <w:rPr>
          <w:rFonts w:ascii="Arial Nova" w:hAnsi="Arial Nova" w:eastAsia="Arial Nova" w:cs="Arial Nova"/>
          <w:i w:val="1"/>
          <w:iCs w:val="1"/>
          <w:noProof w:val="0"/>
          <w:sz w:val="22"/>
          <w:szCs w:val="22"/>
          <w:lang w:val="en-GB"/>
        </w:rPr>
        <w:t>Healthcare Management</w:t>
      </w:r>
      <w:r w:rsidRPr="72A2DCDC" w:rsidR="61089D21">
        <w:rPr>
          <w:rFonts w:ascii="Arial Nova" w:hAnsi="Arial Nova" w:eastAsia="Arial Nova" w:cs="Arial Nova"/>
          <w:noProof w:val="0"/>
          <w:sz w:val="22"/>
          <w:szCs w:val="22"/>
          <w:lang w:val="en-GB"/>
        </w:rPr>
        <w:t>. 3rd ed. Maidenhead: Open University Press.</w:t>
      </w:r>
    </w:p>
    <w:p w:rsidR="61089D21" w:rsidP="72A2DCDC" w:rsidRDefault="61089D21" w14:paraId="4D8C5513" w14:textId="0F9A8996">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Wears, </w:t>
      </w:r>
      <w:bookmarkStart w:name="_Int_dfAvVMEI" w:id="1900430583"/>
      <w:r w:rsidRPr="72A2DCDC" w:rsidR="61089D21">
        <w:rPr>
          <w:rFonts w:ascii="Arial Nova" w:hAnsi="Arial Nova" w:eastAsia="Arial Nova" w:cs="Arial Nova"/>
          <w:noProof w:val="0"/>
          <w:sz w:val="22"/>
          <w:szCs w:val="22"/>
          <w:lang w:val="en-GB"/>
        </w:rPr>
        <w:t>R.</w:t>
      </w:r>
      <w:bookmarkEnd w:id="1900430583"/>
      <w:r w:rsidRPr="72A2DCDC" w:rsidR="61089D21">
        <w:rPr>
          <w:rFonts w:ascii="Arial Nova" w:hAnsi="Arial Nova" w:eastAsia="Arial Nova" w:cs="Arial Nova"/>
          <w:noProof w:val="0"/>
          <w:sz w:val="22"/>
          <w:szCs w:val="22"/>
          <w:lang w:val="en-GB"/>
        </w:rPr>
        <w:t xml:space="preserve"> and Sutcliffe, K. (2020) </w:t>
      </w:r>
      <w:r w:rsidRPr="72A2DCDC" w:rsidR="61089D21">
        <w:rPr>
          <w:rFonts w:ascii="Arial Nova" w:hAnsi="Arial Nova" w:eastAsia="Arial Nova" w:cs="Arial Nova"/>
          <w:i w:val="1"/>
          <w:iCs w:val="1"/>
          <w:noProof w:val="0"/>
          <w:sz w:val="22"/>
          <w:szCs w:val="22"/>
          <w:lang w:val="en-GB"/>
        </w:rPr>
        <w:t>Still Not Safe: Patient Safety and the Middle-Managing of American Medicine</w:t>
      </w:r>
      <w:r w:rsidRPr="72A2DCDC" w:rsidR="61089D21">
        <w:rPr>
          <w:rFonts w:ascii="Arial Nova" w:hAnsi="Arial Nova" w:eastAsia="Arial Nova" w:cs="Arial Nova"/>
          <w:noProof w:val="0"/>
          <w:sz w:val="22"/>
          <w:szCs w:val="22"/>
          <w:lang w:val="en-GB"/>
        </w:rPr>
        <w:t>. Oxford: Oxford University Press.</w:t>
      </w:r>
    </w:p>
    <w:p w:rsidR="61089D21" w:rsidP="72A2DCDC" w:rsidRDefault="61089D21" w14:paraId="5B0D262B" w14:textId="78ECABC3">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West, M., Eckert, R., Steward, </w:t>
      </w:r>
      <w:bookmarkStart w:name="_Int_KrbnnSpq" w:id="2028604929"/>
      <w:r w:rsidRPr="72A2DCDC" w:rsidR="61089D21">
        <w:rPr>
          <w:rFonts w:ascii="Arial Nova" w:hAnsi="Arial Nova" w:eastAsia="Arial Nova" w:cs="Arial Nova"/>
          <w:noProof w:val="0"/>
          <w:sz w:val="22"/>
          <w:szCs w:val="22"/>
          <w:lang w:val="en-GB"/>
        </w:rPr>
        <w:t>K.</w:t>
      </w:r>
      <w:bookmarkEnd w:id="2028604929"/>
      <w:r w:rsidRPr="72A2DCDC" w:rsidR="61089D21">
        <w:rPr>
          <w:rFonts w:ascii="Arial Nova" w:hAnsi="Arial Nova" w:eastAsia="Arial Nova" w:cs="Arial Nova"/>
          <w:noProof w:val="0"/>
          <w:sz w:val="22"/>
          <w:szCs w:val="22"/>
          <w:lang w:val="en-GB"/>
        </w:rPr>
        <w:t xml:space="preserve"> and Pasmore, B. (2015) </w:t>
      </w:r>
      <w:r w:rsidRPr="72A2DCDC" w:rsidR="61089D21">
        <w:rPr>
          <w:rFonts w:ascii="Arial Nova" w:hAnsi="Arial Nova" w:eastAsia="Arial Nova" w:cs="Arial Nova"/>
          <w:i w:val="1"/>
          <w:iCs w:val="1"/>
          <w:noProof w:val="0"/>
          <w:sz w:val="22"/>
          <w:szCs w:val="22"/>
          <w:lang w:val="en-GB"/>
        </w:rPr>
        <w:t>Developing Collective Leadership for Healthcare</w:t>
      </w:r>
      <w:r w:rsidRPr="72A2DCDC" w:rsidR="61089D21">
        <w:rPr>
          <w:rFonts w:ascii="Arial Nova" w:hAnsi="Arial Nova" w:eastAsia="Arial Nova" w:cs="Arial Nova"/>
          <w:noProof w:val="0"/>
          <w:sz w:val="22"/>
          <w:szCs w:val="22"/>
          <w:lang w:val="en-GB"/>
        </w:rPr>
        <w:t>. London: The King’s Fund.</w:t>
      </w:r>
    </w:p>
    <w:p w:rsidR="61089D21" w:rsidP="72A2DCDC" w:rsidRDefault="61089D21" w14:paraId="3618D9F2" w14:textId="41CE882C">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West, M. and Chowla, R. (2017) </w:t>
      </w:r>
      <w:r w:rsidRPr="72A2DCDC" w:rsidR="61089D21">
        <w:rPr>
          <w:rFonts w:ascii="Arial Nova" w:hAnsi="Arial Nova" w:eastAsia="Arial Nova" w:cs="Arial Nova"/>
          <w:i w:val="1"/>
          <w:iCs w:val="1"/>
          <w:noProof w:val="0"/>
          <w:sz w:val="22"/>
          <w:szCs w:val="22"/>
          <w:lang w:val="en-GB"/>
        </w:rPr>
        <w:t>Compassionate Leadership for Compassionate Healthcare</w:t>
      </w:r>
      <w:r w:rsidRPr="72A2DCDC" w:rsidR="61089D21">
        <w:rPr>
          <w:rFonts w:ascii="Arial Nova" w:hAnsi="Arial Nova" w:eastAsia="Arial Nova" w:cs="Arial Nova"/>
          <w:noProof w:val="0"/>
          <w:sz w:val="22"/>
          <w:szCs w:val="22"/>
          <w:lang w:val="en-GB"/>
        </w:rPr>
        <w:t>. London: The King’s Fund.</w:t>
      </w:r>
    </w:p>
    <w:p w:rsidR="61089D21" w:rsidP="72A2DCDC" w:rsidRDefault="61089D21" w14:paraId="0D68F637" w14:textId="2B0473F6">
      <w:pPr>
        <w:spacing w:before="240" w:beforeAutospacing="off" w:after="240" w:afterAutospacing="off"/>
        <w:rPr>
          <w:rFonts w:ascii="Arial Nova" w:hAnsi="Arial Nova" w:eastAsia="Arial Nova" w:cs="Arial Nova"/>
          <w:noProof w:val="0"/>
          <w:sz w:val="22"/>
          <w:szCs w:val="22"/>
          <w:lang w:val="en-GB"/>
        </w:rPr>
      </w:pPr>
      <w:r w:rsidRPr="72A2DCDC" w:rsidR="61089D21">
        <w:rPr>
          <w:rFonts w:ascii="Arial Nova" w:hAnsi="Arial Nova" w:eastAsia="Arial Nova" w:cs="Arial Nova"/>
          <w:noProof w:val="0"/>
          <w:sz w:val="22"/>
          <w:szCs w:val="22"/>
          <w:lang w:val="en-GB"/>
        </w:rPr>
        <w:t xml:space="preserve">World Health Organization (2019) </w:t>
      </w:r>
      <w:r w:rsidRPr="72A2DCDC" w:rsidR="61089D21">
        <w:rPr>
          <w:rFonts w:ascii="Arial Nova" w:hAnsi="Arial Nova" w:eastAsia="Arial Nova" w:cs="Arial Nova"/>
          <w:i w:val="1"/>
          <w:iCs w:val="1"/>
          <w:noProof w:val="0"/>
          <w:sz w:val="22"/>
          <w:szCs w:val="22"/>
          <w:lang w:val="en-GB"/>
        </w:rPr>
        <w:t>Global Patient Safety Action Plan 2021–2030</w:t>
      </w:r>
      <w:r w:rsidRPr="72A2DCDC" w:rsidR="61089D21">
        <w:rPr>
          <w:rFonts w:ascii="Arial Nova" w:hAnsi="Arial Nova" w:eastAsia="Arial Nova" w:cs="Arial Nova"/>
          <w:noProof w:val="0"/>
          <w:sz w:val="22"/>
          <w:szCs w:val="22"/>
          <w:lang w:val="en-GB"/>
        </w:rPr>
        <w:t>. Geneva: WHO.</w:t>
      </w:r>
    </w:p>
    <w:p w:rsidR="61089D21" w:rsidP="72A2DCDC" w:rsidRDefault="61089D21" w14:paraId="568B3518" w14:textId="34B6615E">
      <w:pPr>
        <w:pStyle w:val="Normal"/>
        <w:rPr>
          <w:noProof w:val="0"/>
          <w:sz w:val="22"/>
          <w:szCs w:val="22"/>
          <w:lang w:val="en-GB"/>
        </w:rPr>
      </w:pPr>
      <w:r w:rsidRPr="72A2DCDC" w:rsidR="61089D21">
        <w:rPr>
          <w:noProof w:val="0"/>
          <w:sz w:val="22"/>
          <w:szCs w:val="22"/>
          <w:lang w:val="en-GB"/>
        </w:rPr>
        <w:t xml:space="preserve"> </w:t>
      </w:r>
    </w:p>
    <w:p w:rsidR="61089D21" w:rsidP="72A2DCDC" w:rsidRDefault="61089D21" w14:paraId="6C877B24" w14:textId="3FE5E040">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61089D21">
        <w:rPr>
          <w:rFonts w:ascii="Arial Nova" w:hAnsi="Arial Nova" w:eastAsia="Arial Nova" w:cs="Arial Nova"/>
          <w:b w:val="0"/>
          <w:bCs w:val="0"/>
          <w:noProof w:val="0"/>
          <w:sz w:val="22"/>
          <w:szCs w:val="22"/>
          <w:lang w:val="en-GB"/>
        </w:rPr>
        <w:t xml:space="preserve"> </w:t>
      </w:r>
    </w:p>
    <w:p w:rsidR="1738F194" w:rsidP="72A2DCDC" w:rsidRDefault="1738F194" w14:paraId="161011E1" w14:textId="37CA929C">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72A2DCDC" w:rsidR="1738F194">
        <w:rPr>
          <w:rFonts w:ascii="Arial Nova" w:hAnsi="Arial Nova" w:eastAsia="Arial Nova" w:cs="Arial Nova"/>
          <w:b w:val="1"/>
          <w:bCs w:val="1"/>
          <w:noProof w:val="0"/>
          <w:sz w:val="22"/>
          <w:szCs w:val="22"/>
          <w:lang w:val="en-GB"/>
        </w:rPr>
        <w:t xml:space="preserve"> </w:t>
      </w:r>
    </w:p>
    <w:p w:rsidR="75C80419" w:rsidP="72A2DCDC" w:rsidRDefault="75C80419" w14:paraId="42D65284" w14:textId="0DAA3CAB">
      <w:pPr>
        <w:pStyle w:val="Normal"/>
        <w:rPr>
          <w:noProof w:val="0"/>
          <w:sz w:val="22"/>
          <w:szCs w:val="22"/>
          <w:lang w:val="en-GB"/>
        </w:rPr>
      </w:pPr>
      <w:r w:rsidRPr="72A2DCDC" w:rsidR="75C80419">
        <w:rPr>
          <w:noProof w:val="0"/>
          <w:sz w:val="22"/>
          <w:szCs w:val="22"/>
          <w:lang w:val="en-GB"/>
        </w:rPr>
        <w:t xml:space="preserve"> </w:t>
      </w:r>
    </w:p>
    <w:p w:rsidR="75C80419" w:rsidP="72A2DCDC" w:rsidRDefault="75C80419" w14:paraId="2262399D" w14:textId="078C3BF0">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75C80419">
        <w:rPr>
          <w:rFonts w:ascii="Arial Nova" w:hAnsi="Arial Nova" w:eastAsia="Arial Nova" w:cs="Arial Nova"/>
          <w:b w:val="0"/>
          <w:bCs w:val="0"/>
          <w:noProof w:val="0"/>
          <w:sz w:val="22"/>
          <w:szCs w:val="22"/>
          <w:lang w:val="en-GB"/>
        </w:rPr>
        <w:t xml:space="preserve"> </w:t>
      </w:r>
    </w:p>
    <w:p w:rsidR="4FF64A7F" w:rsidP="72A2DCDC" w:rsidRDefault="4FF64A7F" w14:paraId="6C2D3DA3" w14:textId="76671344">
      <w:pPr>
        <w:pStyle w:val="Normal"/>
        <w:rPr>
          <w:noProof w:val="0"/>
          <w:sz w:val="22"/>
          <w:szCs w:val="22"/>
          <w:lang w:val="en-GB"/>
        </w:rPr>
      </w:pPr>
      <w:r w:rsidRPr="72A2DCDC" w:rsidR="4FF64A7F">
        <w:rPr>
          <w:noProof w:val="0"/>
          <w:sz w:val="22"/>
          <w:szCs w:val="22"/>
          <w:lang w:val="en-GB"/>
        </w:rPr>
        <w:t xml:space="preserve"> </w:t>
      </w:r>
    </w:p>
    <w:p w:rsidR="14C7091C" w:rsidP="72A2DCDC" w:rsidRDefault="14C7091C" w14:paraId="3B752FE7" w14:textId="6524167B">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14C7091C">
        <w:rPr>
          <w:rFonts w:ascii="Arial Nova" w:hAnsi="Arial Nova" w:eastAsia="Arial Nova" w:cs="Arial Nova"/>
          <w:b w:val="0"/>
          <w:bCs w:val="0"/>
          <w:noProof w:val="0"/>
          <w:sz w:val="22"/>
          <w:szCs w:val="22"/>
          <w:lang w:val="en-GB"/>
        </w:rPr>
        <w:t xml:space="preserve"> </w:t>
      </w:r>
    </w:p>
    <w:p w:rsidR="690C9B17" w:rsidP="72A2DCDC" w:rsidRDefault="690C9B17" w14:paraId="52EB5D5A" w14:textId="04D0DBF6">
      <w:pPr>
        <w:pStyle w:val="Normal"/>
        <w:rPr>
          <w:noProof w:val="0"/>
          <w:sz w:val="22"/>
          <w:szCs w:val="22"/>
          <w:lang w:val="en-GB"/>
        </w:rPr>
      </w:pPr>
      <w:r w:rsidRPr="72A2DCDC" w:rsidR="690C9B17">
        <w:rPr>
          <w:noProof w:val="0"/>
          <w:sz w:val="22"/>
          <w:szCs w:val="22"/>
          <w:lang w:val="en-GB"/>
        </w:rPr>
        <w:t xml:space="preserve"> </w:t>
      </w:r>
    </w:p>
    <w:p w:rsidR="72A2DCDC" w:rsidP="72A2DCDC" w:rsidRDefault="72A2DCDC" w14:paraId="46A6B3DD" w14:textId="12A9FBA8">
      <w:pPr>
        <w:pStyle w:val="Normal"/>
        <w:rPr>
          <w:noProof w:val="0"/>
          <w:sz w:val="22"/>
          <w:szCs w:val="22"/>
          <w:lang w:val="en-GB"/>
        </w:rPr>
      </w:pPr>
    </w:p>
    <w:p w:rsidR="184B3F1E" w:rsidP="72A2DCDC" w:rsidRDefault="184B3F1E" w14:paraId="06506C8F" w14:textId="41D5ED12">
      <w:pPr>
        <w:spacing w:before="240" w:beforeAutospacing="off" w:after="240" w:afterAutospacing="off" w:line="360" w:lineRule="auto"/>
        <w:rPr>
          <w:rFonts w:ascii="Arial Nova" w:hAnsi="Arial Nova" w:eastAsia="Arial Nova" w:cs="Arial Nova"/>
          <w:noProof w:val="0"/>
          <w:sz w:val="22"/>
          <w:szCs w:val="22"/>
          <w:lang w:val="en-GB"/>
        </w:rPr>
      </w:pPr>
      <w:r w:rsidRPr="72A2DCDC" w:rsidR="184B3F1E">
        <w:rPr>
          <w:rFonts w:ascii="Arial Nova" w:hAnsi="Arial Nova" w:eastAsia="Arial Nova" w:cs="Arial Nova"/>
          <w:noProof w:val="0"/>
          <w:sz w:val="22"/>
          <w:szCs w:val="22"/>
          <w:lang w:val="en-GB"/>
        </w:rPr>
        <w:t xml:space="preserve"> </w:t>
      </w:r>
    </w:p>
    <w:p w:rsidR="7C2C7E42" w:rsidP="72A2DCDC" w:rsidRDefault="7C2C7E42" w14:paraId="13ED792B" w14:textId="33DCAC1D">
      <w:pPr>
        <w:spacing w:before="240" w:beforeAutospacing="off" w:after="240" w:afterAutospacing="off"/>
        <w:rPr>
          <w:rFonts w:ascii="Arial Nova" w:hAnsi="Arial Nova" w:eastAsia="Arial Nova" w:cs="Arial Nova"/>
          <w:b w:val="1"/>
          <w:bCs w:val="1"/>
          <w:noProof w:val="0"/>
          <w:sz w:val="22"/>
          <w:szCs w:val="22"/>
          <w:lang w:val="en-GB"/>
        </w:rPr>
      </w:pPr>
      <w:r w:rsidRPr="72A2DCDC" w:rsidR="7C2C7E42">
        <w:rPr>
          <w:rFonts w:ascii="Arial Nova" w:hAnsi="Arial Nova" w:eastAsia="Arial Nova" w:cs="Arial Nova"/>
          <w:b w:val="1"/>
          <w:bCs w:val="1"/>
          <w:noProof w:val="0"/>
          <w:sz w:val="22"/>
          <w:szCs w:val="22"/>
          <w:lang w:val="en-GB"/>
        </w:rPr>
        <w:t xml:space="preserve"> </w:t>
      </w:r>
    </w:p>
    <w:p w:rsidR="7C2C7E42" w:rsidP="72A2DCDC" w:rsidRDefault="7C2C7E42" w14:paraId="438F635E" w14:textId="0A947F0A">
      <w:pPr>
        <w:spacing w:before="240" w:beforeAutospacing="off" w:after="240" w:afterAutospacing="off" w:line="360" w:lineRule="auto"/>
        <w:rPr>
          <w:rFonts w:ascii="Arial Nova" w:hAnsi="Arial Nova" w:eastAsia="Arial Nova" w:cs="Arial Nova"/>
          <w:noProof w:val="0"/>
          <w:sz w:val="22"/>
          <w:szCs w:val="22"/>
          <w:lang w:val="en-GB"/>
        </w:rPr>
      </w:pPr>
      <w:r w:rsidRPr="72A2DCDC" w:rsidR="7C2C7E42">
        <w:rPr>
          <w:rFonts w:ascii="Arial Nova" w:hAnsi="Arial Nova" w:eastAsia="Arial Nova" w:cs="Arial Nova"/>
          <w:noProof w:val="0"/>
          <w:sz w:val="22"/>
          <w:szCs w:val="22"/>
          <w:lang w:val="en-GB"/>
        </w:rPr>
        <w:t xml:space="preserve"> </w:t>
      </w:r>
    </w:p>
    <w:p w:rsidR="1D76E27D" w:rsidP="72A2DCDC" w:rsidRDefault="1D76E27D" w14:paraId="0ADD1205" w14:textId="6F8DF27B">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1D76E27D">
        <w:rPr>
          <w:rFonts w:ascii="Arial Nova" w:hAnsi="Arial Nova" w:eastAsia="Arial Nova" w:cs="Arial Nova"/>
          <w:b w:val="0"/>
          <w:bCs w:val="0"/>
          <w:noProof w:val="0"/>
          <w:sz w:val="22"/>
          <w:szCs w:val="22"/>
          <w:lang w:val="en-GB"/>
        </w:rPr>
        <w:t xml:space="preserve"> </w:t>
      </w:r>
    </w:p>
    <w:p w:rsidR="1D76E27D" w:rsidP="72A2DCDC" w:rsidRDefault="1D76E27D" w14:paraId="6E953590" w14:textId="03B7AA2F">
      <w:pPr>
        <w:spacing w:before="240" w:beforeAutospacing="off" w:after="240" w:afterAutospacing="off" w:line="360" w:lineRule="auto"/>
        <w:rPr>
          <w:rFonts w:ascii="Arial Nova" w:hAnsi="Arial Nova" w:eastAsia="Arial Nova" w:cs="Arial Nova"/>
          <w:noProof w:val="0"/>
          <w:sz w:val="22"/>
          <w:szCs w:val="22"/>
          <w:lang w:val="en-GB"/>
        </w:rPr>
      </w:pPr>
      <w:r w:rsidRPr="72A2DCDC" w:rsidR="1D76E27D">
        <w:rPr>
          <w:rFonts w:ascii="Arial Nova" w:hAnsi="Arial Nova" w:eastAsia="Arial Nova" w:cs="Arial Nova"/>
          <w:noProof w:val="0"/>
          <w:sz w:val="22"/>
          <w:szCs w:val="22"/>
          <w:lang w:val="en-GB"/>
        </w:rPr>
        <w:t xml:space="preserve"> </w:t>
      </w:r>
    </w:p>
    <w:p w:rsidR="29C33897" w:rsidP="72A2DCDC" w:rsidRDefault="29C33897" w14:paraId="5713E455" w14:textId="69B524A3">
      <w:pPr>
        <w:spacing w:before="240" w:beforeAutospacing="off" w:after="240" w:afterAutospacing="off" w:line="360" w:lineRule="auto"/>
        <w:rPr>
          <w:rFonts w:ascii="Arial Nova" w:hAnsi="Arial Nova" w:eastAsia="Arial Nova" w:cs="Arial Nova"/>
          <w:b w:val="0"/>
          <w:bCs w:val="0"/>
          <w:noProof w:val="0"/>
          <w:sz w:val="22"/>
          <w:szCs w:val="22"/>
          <w:lang w:val="en-GB"/>
        </w:rPr>
      </w:pPr>
      <w:r w:rsidRPr="72A2DCDC" w:rsidR="29C33897">
        <w:rPr>
          <w:rFonts w:ascii="Arial Nova" w:hAnsi="Arial Nova" w:eastAsia="Arial Nova" w:cs="Arial Nova"/>
          <w:b w:val="0"/>
          <w:bCs w:val="0"/>
          <w:noProof w:val="0"/>
          <w:sz w:val="22"/>
          <w:szCs w:val="22"/>
          <w:lang w:val="en-GB"/>
        </w:rPr>
        <w:t xml:space="preserve"> </w:t>
      </w:r>
    </w:p>
    <w:p w:rsidR="26ACC06D" w:rsidP="72A2DCDC" w:rsidRDefault="26ACC06D" w14:paraId="419FD646" w14:textId="036E385D">
      <w:pPr>
        <w:pStyle w:val="Normal"/>
        <w:rPr>
          <w:noProof w:val="0"/>
          <w:sz w:val="22"/>
          <w:szCs w:val="22"/>
          <w:lang w:val="en-GB"/>
        </w:rPr>
      </w:pPr>
      <w:r w:rsidRPr="72A2DCDC" w:rsidR="26ACC06D">
        <w:rPr>
          <w:noProof w:val="0"/>
          <w:sz w:val="22"/>
          <w:szCs w:val="22"/>
          <w:lang w:val="en-GB"/>
        </w:rPr>
        <w:t xml:space="preserve"> </w:t>
      </w:r>
    </w:p>
    <w:p w:rsidR="72A2DCDC" w:rsidP="72A2DCDC" w:rsidRDefault="72A2DCDC" w14:paraId="4EBCA0E3" w14:textId="7B1E09F1">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p>
    <w:p w:rsidR="7EC36310" w:rsidP="72A2DCDC" w:rsidRDefault="7EC36310" w14:paraId="138B514E" w14:textId="404FE926">
      <w:pPr>
        <w:pStyle w:val="Normal"/>
        <w:rPr>
          <w:noProof w:val="0"/>
          <w:sz w:val="22"/>
          <w:szCs w:val="22"/>
          <w:lang w:val="en-GB"/>
        </w:rPr>
      </w:pPr>
      <w:r w:rsidRPr="72A2DCDC" w:rsidR="7EC36310">
        <w:rPr>
          <w:noProof w:val="0"/>
          <w:sz w:val="22"/>
          <w:szCs w:val="22"/>
          <w:lang w:val="en-GB"/>
        </w:rPr>
        <w:t xml:space="preserve"> </w:t>
      </w:r>
      <w:r w:rsidRPr="72A2DCDC" w:rsidR="02793614">
        <w:rPr>
          <w:noProof w:val="0"/>
          <w:sz w:val="22"/>
          <w:szCs w:val="22"/>
          <w:lang w:val="en-GB"/>
        </w:rPr>
        <w:t xml:space="preserve"> </w:t>
      </w:r>
    </w:p>
    <w:p w:rsidR="3E5BA917" w:rsidP="72A2DCDC" w:rsidRDefault="3E5BA917" w14:paraId="70088CD9" w14:textId="55A41DD0">
      <w:pPr>
        <w:pStyle w:val="Normal"/>
      </w:pPr>
      <w:r w:rsidR="3E5BA917">
        <w:rPr/>
        <w:t xml:space="preserve"> </w:t>
      </w:r>
      <w:r w:rsidR="4481C2F4">
        <w:rPr/>
        <w:t xml:space="preserve"> </w:t>
      </w:r>
    </w:p>
    <w:p w:rsidR="72A2DCDC" w:rsidRDefault="72A2DCDC" w14:paraId="75D10D00" w14:textId="62BA55FB"/>
    <w:p w:rsidR="72A2DCDC" w:rsidRDefault="72A2DCDC" w14:paraId="733D1E62" w14:textId="467BF053"/>
    <w:p w:rsidR="72A2DCDC" w:rsidRDefault="72A2DCDC" w14:paraId="6B939921" w14:textId="69B8A84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yu7SzWC0Nuoa3" int2:id="nJYbb6Lw">
      <int2:state int2:type="spell" int2:value="Rejected"/>
    </int2:textHash>
    <int2:textHash int2:hashCode="ewnzblLx/mgkkY" int2:id="2wXWf6nr">
      <int2:state int2:type="spell" int2:value="Rejected"/>
    </int2:textHash>
    <int2:textHash int2:hashCode="rB6Zwjn46pzn/x" int2:id="FLg3LkHZ">
      <int2:state int2:type="spell" int2:value="Rejected"/>
    </int2:textHash>
    <int2:textHash int2:hashCode="XmY6GrPMA7J8LY" int2:id="n8bz2H88">
      <int2:state int2:type="spell" int2:value="Rejected"/>
    </int2:textHash>
    <int2:textHash int2:hashCode="BquQNcZN+/yFE+" int2:id="MXR6GxwX">
      <int2:state int2:type="spell" int2:value="Rejected"/>
    </int2:textHash>
    <int2:textHash int2:hashCode="Cjx9wcN+X/JZPz" int2:id="kbX5c9sM">
      <int2:state int2:type="spell" int2:value="Rejected"/>
    </int2:textHash>
    <int2:bookmark int2:bookmarkName="_Int_aJs5PWpi" int2:invalidationBookmarkName="" int2:hashCode="G+gN0YkN7p2o3t" int2:id="EWfe3rYC">
      <int2:state int2:type="style" int2:value="Rejected"/>
    </int2:bookmark>
    <int2:bookmark int2:bookmarkName="_Int_55qBNohl" int2:invalidationBookmarkName="" int2:hashCode="Hx+zZ2Wa1AxG0O" int2:id="JdTwhDAn">
      <int2:state int2:type="style" int2:value="Rejected"/>
    </int2:bookmark>
    <int2:bookmark int2:bookmarkName="_Int_gBkmwWGW" int2:invalidationBookmarkName="" int2:hashCode="9wW4WO3XynkCj9" int2:id="CD4dsS8l">
      <int2:state int2:type="style" int2:value="Rejected"/>
    </int2:bookmark>
    <int2:bookmark int2:bookmarkName="_Int_DMlLMSNK" int2:invalidationBookmarkName="" int2:hashCode="d/hG+iXuH0JdFC" int2:id="lvK5mOTG">
      <int2:state int2:type="style" int2:value="Rejected"/>
    </int2:bookmark>
    <int2:bookmark int2:bookmarkName="_Int_2aZNys1z" int2:invalidationBookmarkName="" int2:hashCode="Uzp5OH9w+wqWrK" int2:id="zUbhYUld">
      <int2:state int2:type="style" int2:value="Rejected"/>
    </int2:bookmark>
    <int2:bookmark int2:bookmarkName="_Int_KrbnnSpq" int2:invalidationBookmarkName="" int2:hashCode="vQ4M4JO2iV95iM" int2:id="yggnChbM">
      <int2:state int2:type="style" int2:value="Rejected"/>
    </int2:bookmark>
    <int2:bookmark int2:bookmarkName="_Int_dfAvVMEI" int2:invalidationBookmarkName="" int2:hashCode="d/hG+iXuH0JdFC" int2:id="yPbWalEw">
      <int2:state int2:type="style" int2:value="Rejected"/>
    </int2:bookmark>
    <int2:bookmark int2:bookmarkName="_Int_O1H8ibbO" int2:invalidationBookmarkName="" int2:hashCode="vQ4M4JO2iV95iM" int2:id="oeSm3keV">
      <int2:state int2:type="style" int2:value="Rejected"/>
    </int2:bookmark>
    <int2:bookmark int2:bookmarkName="_Int_Su3ZuGId" int2:invalidationBookmarkName="" int2:hashCode="d/hG+iXuH0JdFC" int2:id="ubeEhMan">
      <int2:state int2:type="style" int2:value="Rejected"/>
    </int2:bookmark>
    <int2:bookmark int2:bookmarkName="_Int_Z9dpLexO" int2:invalidationBookmarkName="" int2:hashCode="vQ4M4JO2iV95iM" int2:id="ujGF8s9H">
      <int2:state int2:type="style" int2:value="Rejected"/>
    </int2:bookmark>
    <int2:bookmark int2:bookmarkName="_Int_w9lMLxbT" int2:invalidationBookmarkName="" int2:hashCode="+J7VZdUmpAlSjA" int2:id="BjecHtzL">
      <int2:state int2:type="style" int2:value="Rejected"/>
    </int2:bookmark>
    <int2:bookmark int2:bookmarkName="_Int_kpRBQbst" int2:invalidationBookmarkName="" int2:hashCode="TJqKKD8CyIWf9G" int2:id="kpfm7RzM">
      <int2:state int2:type="style" int2:value="Rejected"/>
    </int2:bookmark>
    <int2:bookmark int2:bookmarkName="_Int_NCIW8QwD" int2:invalidationBookmarkName="" int2:hashCode="il/tKyAlGJCVex" int2:id="844kTrSD">
      <int2:state int2:type="style" int2:value="Rejected"/>
    </int2:bookmark>
    <int2:bookmark int2:bookmarkName="_Int_4pusjmFG" int2:invalidationBookmarkName="" int2:hashCode="HodVh9cG0F1oY0" int2:id="on8ksjpv">
      <int2:state int2:type="style" int2:value="Rejected"/>
    </int2:bookmark>
    <int2:bookmark int2:bookmarkName="_Int_nEun7Wvc" int2:invalidationBookmarkName="" int2:hashCode="oxqAh8SguFAk2v" int2:id="6LqVWux7">
      <int2:state int2:type="style" int2:value="Rejected"/>
    </int2:bookmark>
    <int2:bookmark int2:bookmarkName="_Int_oAFOc53U" int2:invalidationBookmarkName="" int2:hashCode="Rb1C0FXHZAIeAk" int2:id="nuFC9ns4">
      <int2:state int2:type="style" int2:value="Rejected"/>
    </int2:bookmark>
    <int2:bookmark int2:bookmarkName="_Int_7OrQBhIH" int2:invalidationBookmarkName="" int2:hashCode="cpzO+9686Qy259" int2:id="J4dADJux">
      <int2:state int2:type="style" int2:value="Rejected"/>
    </int2:bookmark>
    <int2:bookmark int2:bookmarkName="_Int_sULNdXDL" int2:invalidationBookmarkName="" int2:hashCode="e0dMsLOcF3PXGS" int2:id="FZ3TJQUl">
      <int2:state int2:type="style" int2:value="Rejected"/>
    </int2:bookmark>
    <int2:bookmark int2:bookmarkName="_Int_P6albRuu" int2:invalidationBookmarkName="" int2:hashCode="kRwRvzpPTO8EI9" int2:id="Z4bkr2xx">
      <int2:state int2:type="style" int2:value="Rejected"/>
    </int2:bookmark>
    <int2:bookmark int2:bookmarkName="_Int_3IoQRRaQ" int2:invalidationBookmarkName="" int2:hashCode="AB2lrn8qn9y1w5" int2:id="o3f2fvlW">
      <int2:state int2:type="style" int2:value="Rejected"/>
    </int2:bookmark>
    <int2:bookmark int2:bookmarkName="_Int_pTzAT2dp" int2:invalidationBookmarkName="" int2:hashCode="SKqpyS3KqQsgXm" int2:id="AQE8CmJd">
      <int2:state int2:type="style" int2:value="Rejected"/>
    </int2:bookmark>
    <int2:bookmark int2:bookmarkName="_Int_YS76hXLS" int2:invalidationBookmarkName="" int2:hashCode="/0kqg+5y1TThKj" int2:id="pqVxnZjp">
      <int2:state int2:type="style" int2:value="Rejected"/>
    </int2:bookmark>
    <int2:bookmark int2:bookmarkName="_Int_CHEGQRw9" int2:invalidationBookmarkName="" int2:hashCode="e0dMsLOcF3PXGS" int2:id="Q4T7pbRU">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EF7D12"/>
    <w:rsid w:val="003463AD"/>
    <w:rsid w:val="012C8EB5"/>
    <w:rsid w:val="01E1C193"/>
    <w:rsid w:val="02793614"/>
    <w:rsid w:val="028B6C1A"/>
    <w:rsid w:val="03DBF964"/>
    <w:rsid w:val="03FFD993"/>
    <w:rsid w:val="05B55F85"/>
    <w:rsid w:val="07245027"/>
    <w:rsid w:val="0748378C"/>
    <w:rsid w:val="07597678"/>
    <w:rsid w:val="07ACC1CC"/>
    <w:rsid w:val="088742B5"/>
    <w:rsid w:val="09565292"/>
    <w:rsid w:val="0A948E7B"/>
    <w:rsid w:val="0AA3262F"/>
    <w:rsid w:val="0AD61774"/>
    <w:rsid w:val="0B9D74DF"/>
    <w:rsid w:val="0C5CB8AF"/>
    <w:rsid w:val="0C7D6BD0"/>
    <w:rsid w:val="0CE9F385"/>
    <w:rsid w:val="0D6DB659"/>
    <w:rsid w:val="11371B22"/>
    <w:rsid w:val="13EEFEC0"/>
    <w:rsid w:val="14C7091C"/>
    <w:rsid w:val="159BA2A6"/>
    <w:rsid w:val="15DCFB3E"/>
    <w:rsid w:val="15E59EA0"/>
    <w:rsid w:val="161F0A01"/>
    <w:rsid w:val="169BF9C4"/>
    <w:rsid w:val="17362278"/>
    <w:rsid w:val="1738F194"/>
    <w:rsid w:val="1830FB6E"/>
    <w:rsid w:val="184B3F1E"/>
    <w:rsid w:val="1B71C824"/>
    <w:rsid w:val="1B9A31E6"/>
    <w:rsid w:val="1BDAD5FE"/>
    <w:rsid w:val="1C8E6A2D"/>
    <w:rsid w:val="1CF1B44D"/>
    <w:rsid w:val="1D76E27D"/>
    <w:rsid w:val="20F45256"/>
    <w:rsid w:val="21266D79"/>
    <w:rsid w:val="228A43C9"/>
    <w:rsid w:val="22E43383"/>
    <w:rsid w:val="23100983"/>
    <w:rsid w:val="24CEDF7F"/>
    <w:rsid w:val="25951A12"/>
    <w:rsid w:val="25B081F4"/>
    <w:rsid w:val="26ACC06D"/>
    <w:rsid w:val="28039604"/>
    <w:rsid w:val="29C33897"/>
    <w:rsid w:val="2AC5218B"/>
    <w:rsid w:val="2AFC1797"/>
    <w:rsid w:val="2B66EEC8"/>
    <w:rsid w:val="2BA1B1D9"/>
    <w:rsid w:val="2DAA012B"/>
    <w:rsid w:val="2FEAD2CE"/>
    <w:rsid w:val="30C70F97"/>
    <w:rsid w:val="3265092E"/>
    <w:rsid w:val="33676C33"/>
    <w:rsid w:val="3510C6D2"/>
    <w:rsid w:val="359E8919"/>
    <w:rsid w:val="35FE4962"/>
    <w:rsid w:val="36FE5841"/>
    <w:rsid w:val="387A28F8"/>
    <w:rsid w:val="395A65D1"/>
    <w:rsid w:val="3A3B6A96"/>
    <w:rsid w:val="3A5938A1"/>
    <w:rsid w:val="3DD97C6B"/>
    <w:rsid w:val="3E5BA917"/>
    <w:rsid w:val="3F4A15C7"/>
    <w:rsid w:val="3F9E5BFD"/>
    <w:rsid w:val="415A7AC2"/>
    <w:rsid w:val="42844C2A"/>
    <w:rsid w:val="42FFD4D4"/>
    <w:rsid w:val="430D7CA5"/>
    <w:rsid w:val="4481C2F4"/>
    <w:rsid w:val="45FF0671"/>
    <w:rsid w:val="47548798"/>
    <w:rsid w:val="4821B719"/>
    <w:rsid w:val="4B9E00A4"/>
    <w:rsid w:val="4BEF8A15"/>
    <w:rsid w:val="4CEF7D12"/>
    <w:rsid w:val="4D2059D3"/>
    <w:rsid w:val="4EE9B98A"/>
    <w:rsid w:val="4FF64A7F"/>
    <w:rsid w:val="50E6A722"/>
    <w:rsid w:val="51EF36BC"/>
    <w:rsid w:val="541AF05D"/>
    <w:rsid w:val="549B544D"/>
    <w:rsid w:val="54E1C649"/>
    <w:rsid w:val="5604419A"/>
    <w:rsid w:val="5630C7A0"/>
    <w:rsid w:val="56D01FC2"/>
    <w:rsid w:val="56DB0946"/>
    <w:rsid w:val="56FAB27A"/>
    <w:rsid w:val="59B39246"/>
    <w:rsid w:val="5AE29BB3"/>
    <w:rsid w:val="5B021D2A"/>
    <w:rsid w:val="5B7FEA45"/>
    <w:rsid w:val="5C806E74"/>
    <w:rsid w:val="5CAB1153"/>
    <w:rsid w:val="5D22CED5"/>
    <w:rsid w:val="5D6AE729"/>
    <w:rsid w:val="5DD79330"/>
    <w:rsid w:val="5DF4C615"/>
    <w:rsid w:val="5F9F3C37"/>
    <w:rsid w:val="60386065"/>
    <w:rsid w:val="61089D21"/>
    <w:rsid w:val="61E93CDC"/>
    <w:rsid w:val="61F21091"/>
    <w:rsid w:val="628FF2FE"/>
    <w:rsid w:val="6327B4D2"/>
    <w:rsid w:val="633755EB"/>
    <w:rsid w:val="63834CAB"/>
    <w:rsid w:val="63DFB05E"/>
    <w:rsid w:val="643F3D8E"/>
    <w:rsid w:val="645DD42D"/>
    <w:rsid w:val="647C267C"/>
    <w:rsid w:val="64E12858"/>
    <w:rsid w:val="64FE7560"/>
    <w:rsid w:val="6640EB1D"/>
    <w:rsid w:val="665E9F26"/>
    <w:rsid w:val="690C9B17"/>
    <w:rsid w:val="6A53656B"/>
    <w:rsid w:val="6AA139CE"/>
    <w:rsid w:val="6B49720E"/>
    <w:rsid w:val="6B5E5B87"/>
    <w:rsid w:val="6C2A00EC"/>
    <w:rsid w:val="6D25D1C5"/>
    <w:rsid w:val="6D7DD4D0"/>
    <w:rsid w:val="6DB5BDC4"/>
    <w:rsid w:val="6E503CCD"/>
    <w:rsid w:val="6E6E8B3C"/>
    <w:rsid w:val="70257921"/>
    <w:rsid w:val="717B2172"/>
    <w:rsid w:val="72A2DCDC"/>
    <w:rsid w:val="735065F2"/>
    <w:rsid w:val="73E5807A"/>
    <w:rsid w:val="74EF5920"/>
    <w:rsid w:val="75C80419"/>
    <w:rsid w:val="76A63E87"/>
    <w:rsid w:val="77127A1F"/>
    <w:rsid w:val="7948A810"/>
    <w:rsid w:val="7961669C"/>
    <w:rsid w:val="7B837727"/>
    <w:rsid w:val="7C2C7E42"/>
    <w:rsid w:val="7D5C2D73"/>
    <w:rsid w:val="7D7DAC32"/>
    <w:rsid w:val="7D8617D0"/>
    <w:rsid w:val="7EA5F056"/>
    <w:rsid w:val="7EC36310"/>
    <w:rsid w:val="7F9C98EB"/>
    <w:rsid w:val="7FBEA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F7D12"/>
  <w15:chartTrackingRefBased/>
  <w15:docId w15:val="{68BF57DA-E736-4015-9B15-42AED0026D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2A2DCD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2A2DCD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79540129" /><Relationship Type="http://schemas.microsoft.com/office/2020/10/relationships/intelligence" Target="/word/intelligence2.xml" Id="R421906d2aa3448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Aleia Younis (2219526)</dc:creator>
  <keywords/>
  <dc:description/>
  <lastModifiedBy>Aleia Younis (2219526)</lastModifiedBy>
  <revision>2</revision>
  <dcterms:created xsi:type="dcterms:W3CDTF">2026-03-25T19:20:24.6461529Z</dcterms:created>
  <dcterms:modified xsi:type="dcterms:W3CDTF">2026-03-25T21:17:20.7263337Z</dcterms:modified>
</coreProperties>
</file>