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0E713" w14:textId="68A3D050" w:rsidR="00967409" w:rsidRDefault="00967409" w:rsidP="00967409">
      <w:pPr>
        <w:pStyle w:val="Heading3"/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</w:pP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 xml:space="preserve">                                    </w:t>
      </w:r>
      <w:r w:rsidRPr="009B33EF"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>Reference List</w:t>
      </w: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>:</w:t>
      </w:r>
    </w:p>
    <w:p w14:paraId="28C4E8C0" w14:textId="77777777" w:rsidR="00967409" w:rsidRPr="00967409" w:rsidRDefault="00967409" w:rsidP="00967409"/>
    <w:p w14:paraId="2667460A" w14:textId="7F857F5A" w:rsidR="00B671A2" w:rsidRDefault="00C14684" w:rsidP="00724AF6">
      <w:pPr>
        <w:pStyle w:val="p1"/>
        <w:numPr>
          <w:ilvl w:val="0"/>
          <w:numId w:val="2"/>
        </w:numPr>
      </w:pPr>
      <w:r>
        <w:t xml:space="preserve">Amjad, M.A. et al. (2025) </w:t>
      </w:r>
      <w:r w:rsidRPr="00C14684">
        <w:rPr>
          <w:i/>
          <w:iCs/>
        </w:rPr>
        <w:t>E-Cigarette or Vaping Product Use-Associated Lung Injury: A Comprehensive Review</w:t>
      </w:r>
      <w:r>
        <w:t xml:space="preserve">, International journal of environmental research and public health, 22(5), p. 792. Available at: </w:t>
      </w:r>
      <w:hyperlink r:id="rId5" w:history="1">
        <w:r w:rsidR="00B671A2" w:rsidRPr="00B671A2">
          <w:rPr>
            <w:rStyle w:val="Hyperlink"/>
            <w:color w:val="000000" w:themeColor="text1"/>
            <w:u w:val="none"/>
          </w:rPr>
          <w:t>https://doi.org/10.3390/ijerph22050792</w:t>
        </w:r>
      </w:hyperlink>
      <w:r w:rsidR="00B671A2" w:rsidRPr="00B671A2">
        <w:t xml:space="preserve"> </w:t>
      </w:r>
      <w:r w:rsidR="00B671A2" w:rsidRPr="00CE19E6">
        <w:t>(Accessed: 2</w:t>
      </w:r>
      <w:r w:rsidR="00724AF6">
        <w:t>3</w:t>
      </w:r>
      <w:r w:rsidR="00B671A2" w:rsidRPr="00CE19E6">
        <w:t xml:space="preserve"> </w:t>
      </w:r>
      <w:r w:rsidR="00B671A2">
        <w:t>April</w:t>
      </w:r>
      <w:r w:rsidR="00B671A2" w:rsidRPr="00CE19E6">
        <w:t xml:space="preserve"> 2026).</w:t>
      </w:r>
    </w:p>
    <w:p w14:paraId="51D73718" w14:textId="1E08F5F4" w:rsidR="002B395F" w:rsidRDefault="00B671A2" w:rsidP="00724AF6">
      <w:pPr>
        <w:pStyle w:val="p1"/>
        <w:numPr>
          <w:ilvl w:val="0"/>
          <w:numId w:val="2"/>
        </w:numPr>
      </w:pPr>
      <w:r w:rsidRPr="00B671A2">
        <w:rPr>
          <w:rStyle w:val="s1"/>
          <w:rFonts w:eastAsiaTheme="majorEastAsia"/>
        </w:rPr>
        <w:t>Cystic Fibrosis Trust (2024)</w:t>
      </w:r>
      <w:r>
        <w:t xml:space="preserve"> </w:t>
      </w:r>
      <w:r>
        <w:rPr>
          <w:i/>
          <w:iCs/>
        </w:rPr>
        <w:t>Standards for the clinical care of children and adults with cystic fibrosis in the UK.</w:t>
      </w:r>
      <w:r>
        <w:t xml:space="preserve"> Available at:</w:t>
      </w:r>
      <w:r w:rsidR="00724AF6">
        <w:t xml:space="preserve">  </w:t>
      </w:r>
      <w:r>
        <w:t>https://www.cysticfibrosis.org.uk/sites/default/files/2024-08/Standards%20for%20the%20clinical%20care%20of%20children%20and%20adults%20with%20cystic%20fibrosis%20in%20the%20UK%202024.pdf (Accessed: 2</w:t>
      </w:r>
      <w:r>
        <w:t>5</w:t>
      </w:r>
      <w:r>
        <w:t xml:space="preserve"> April 2026).</w:t>
      </w:r>
    </w:p>
    <w:p w14:paraId="3FE9D63E" w14:textId="23D9B669" w:rsidR="00724AF6" w:rsidRDefault="002B395F" w:rsidP="00724AF6">
      <w:pPr>
        <w:pStyle w:val="p1"/>
        <w:numPr>
          <w:ilvl w:val="0"/>
          <w:numId w:val="2"/>
        </w:numPr>
      </w:pPr>
      <w:r w:rsidRPr="002B395F">
        <w:rPr>
          <w:rStyle w:val="s1"/>
          <w:rFonts w:eastAsiaTheme="majorEastAsia"/>
        </w:rPr>
        <w:t>Huntington’s Disease Association (2025)</w:t>
      </w:r>
      <w:r>
        <w:t xml:space="preserve"> </w:t>
      </w:r>
      <w:r>
        <w:rPr>
          <w:i/>
          <w:iCs/>
        </w:rPr>
        <w:t>Eating well guide: weight loss.</w:t>
      </w:r>
      <w:r>
        <w:t xml:space="preserve"> Available at: https://www.hda.org.uk/eating-well-guide-weight-loss/ (Accessed: 25 April 2026).</w:t>
      </w:r>
    </w:p>
    <w:p w14:paraId="6EE006C7" w14:textId="019862CF" w:rsidR="002B395F" w:rsidRDefault="00724AF6" w:rsidP="00724AF6">
      <w:pPr>
        <w:pStyle w:val="p1"/>
        <w:numPr>
          <w:ilvl w:val="0"/>
          <w:numId w:val="2"/>
        </w:numPr>
      </w:pPr>
      <w:r w:rsidRPr="00724AF6">
        <w:rPr>
          <w:rStyle w:val="s1"/>
          <w:rFonts w:eastAsiaTheme="majorEastAsia"/>
        </w:rPr>
        <w:t>Mind (2023)</w:t>
      </w:r>
      <w:r>
        <w:t xml:space="preserve"> </w:t>
      </w:r>
      <w:r>
        <w:rPr>
          <w:i/>
          <w:iCs/>
        </w:rPr>
        <w:t>Depression.</w:t>
      </w:r>
      <w:r>
        <w:t xml:space="preserve"> Available at: https://www.mind.org.uk/information-support/types-of-mental-health-problems/depression/ (Accessed: 2</w:t>
      </w:r>
      <w:r>
        <w:t>4</w:t>
      </w:r>
      <w:r>
        <w:t xml:space="preserve"> April 2026)</w:t>
      </w:r>
    </w:p>
    <w:p w14:paraId="63BC5A51" w14:textId="710E1D30" w:rsidR="00724AF6" w:rsidRDefault="002B395F" w:rsidP="00724AF6">
      <w:pPr>
        <w:pStyle w:val="p1"/>
        <w:numPr>
          <w:ilvl w:val="0"/>
          <w:numId w:val="2"/>
        </w:numPr>
      </w:pPr>
      <w:r>
        <w:t>Public Health Wales (</w:t>
      </w:r>
      <w:r>
        <w:t>2026</w:t>
      </w:r>
      <w:r>
        <w:t xml:space="preserve">) </w:t>
      </w:r>
      <w:r>
        <w:rPr>
          <w:i/>
          <w:iCs/>
        </w:rPr>
        <w:t>Overweight and obesity</w:t>
      </w:r>
      <w:r>
        <w:t>. Available at: https://phw.nhs.wales/topics/overweight-and-obesity/ (Accessed: 2</w:t>
      </w:r>
      <w:r>
        <w:t>4</w:t>
      </w:r>
      <w:r>
        <w:t xml:space="preserve"> April 2026)</w:t>
      </w:r>
    </w:p>
    <w:p w14:paraId="7980FDE5" w14:textId="05D3C1BC" w:rsidR="00C14684" w:rsidRPr="00C14684" w:rsidRDefault="00724AF6" w:rsidP="00724AF6">
      <w:pPr>
        <w:pStyle w:val="p1"/>
        <w:numPr>
          <w:ilvl w:val="0"/>
          <w:numId w:val="2"/>
        </w:numPr>
        <w:rPr>
          <w:rStyle w:val="s1"/>
        </w:rPr>
      </w:pPr>
      <w:r>
        <w:t xml:space="preserve">Public Health Wales (2025) </w:t>
      </w:r>
      <w:r>
        <w:rPr>
          <w:i/>
          <w:iCs/>
        </w:rPr>
        <w:t>Rise in mental health difficulties among children and young people highlight need for early action</w:t>
      </w:r>
      <w:r>
        <w:t>. Available at: https://phw.nhs.wales/news/rise-in-mental-health-difficulties-among-children-and-young-people-highlight-need-for-early-action/ (Accessed: 2</w:t>
      </w:r>
      <w:r>
        <w:t>6</w:t>
      </w:r>
      <w:r>
        <w:t xml:space="preserve"> April 2026).</w:t>
      </w:r>
    </w:p>
    <w:p w14:paraId="25812C0B" w14:textId="69EE5C65" w:rsidR="00510E63" w:rsidRDefault="00510E63" w:rsidP="00724AF6">
      <w:pPr>
        <w:pStyle w:val="p1"/>
        <w:numPr>
          <w:ilvl w:val="0"/>
          <w:numId w:val="2"/>
        </w:numPr>
      </w:pPr>
      <w:proofErr w:type="spellStart"/>
      <w:r w:rsidRPr="00510E63">
        <w:rPr>
          <w:rStyle w:val="s1"/>
          <w:rFonts w:eastAsiaTheme="majorEastAsia"/>
        </w:rPr>
        <w:t>Szczesniak</w:t>
      </w:r>
      <w:proofErr w:type="spellEnd"/>
      <w:r w:rsidRPr="00510E63">
        <w:rPr>
          <w:rStyle w:val="s1"/>
          <w:rFonts w:eastAsiaTheme="majorEastAsia"/>
        </w:rPr>
        <w:t>, R. and Huang, B. (2019)</w:t>
      </w:r>
      <w:r>
        <w:t xml:space="preserve"> </w:t>
      </w:r>
      <w:r w:rsidRPr="00510E63">
        <w:rPr>
          <w:i/>
          <w:iCs/>
        </w:rPr>
        <w:t>Evaluating clinical effectiveness with CF registries</w:t>
      </w:r>
      <w:r>
        <w:t xml:space="preserve">, in Wat, D. and Nazareth, D. (eds.) </w:t>
      </w:r>
      <w:r>
        <w:rPr>
          <w:i/>
          <w:iCs/>
        </w:rPr>
        <w:t>Cystic Fibrosis: Heterogeneity and Personalized Treatment.</w:t>
      </w:r>
      <w:r>
        <w:t xml:space="preserve"> London: </w:t>
      </w:r>
      <w:proofErr w:type="spellStart"/>
      <w:r>
        <w:t>IntechOpen</w:t>
      </w:r>
      <w:proofErr w:type="spellEnd"/>
      <w:r>
        <w:t>. Available at: http://dx.doi.org/10.5772/intechopen.84269 (Accessed: 2</w:t>
      </w:r>
      <w:r w:rsidR="00B671A2">
        <w:t xml:space="preserve">5 </w:t>
      </w:r>
      <w:r>
        <w:t>April 2026).</w:t>
      </w:r>
    </w:p>
    <w:p w14:paraId="7D0045F8" w14:textId="77777777" w:rsidR="00510E63" w:rsidRDefault="00510E63" w:rsidP="00510E63">
      <w:pPr>
        <w:pStyle w:val="p1"/>
        <w:spacing w:line="360" w:lineRule="auto"/>
        <w:ind w:left="720"/>
      </w:pPr>
    </w:p>
    <w:p w14:paraId="0B251DBA" w14:textId="77777777" w:rsidR="009E3147" w:rsidRPr="009E3147" w:rsidRDefault="009E3147" w:rsidP="00E30658">
      <w:pPr>
        <w:pStyle w:val="p1"/>
        <w:ind w:left="720"/>
      </w:pPr>
    </w:p>
    <w:p w14:paraId="552FA037" w14:textId="77777777" w:rsidR="006637EE" w:rsidRDefault="006637EE" w:rsidP="002B75E4">
      <w:pPr>
        <w:pStyle w:val="NormalWeb"/>
        <w:spacing w:line="360" w:lineRule="auto"/>
        <w:ind w:left="720"/>
      </w:pPr>
    </w:p>
    <w:p w14:paraId="143DAE3F" w14:textId="77777777" w:rsidR="00967409" w:rsidRDefault="00967409"/>
    <w:sectPr w:rsidR="009674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133154"/>
    <w:multiLevelType w:val="hybridMultilevel"/>
    <w:tmpl w:val="9626C9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8B7786"/>
    <w:multiLevelType w:val="hybridMultilevel"/>
    <w:tmpl w:val="30FCBBAC"/>
    <w:lvl w:ilvl="0" w:tplc="9658374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8622369">
    <w:abstractNumId w:val="0"/>
  </w:num>
  <w:num w:numId="2" w16cid:durableId="11045738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09"/>
    <w:rsid w:val="000C152F"/>
    <w:rsid w:val="002B395F"/>
    <w:rsid w:val="002B75E4"/>
    <w:rsid w:val="0031148A"/>
    <w:rsid w:val="00326289"/>
    <w:rsid w:val="0038090B"/>
    <w:rsid w:val="00400FCF"/>
    <w:rsid w:val="00404CF7"/>
    <w:rsid w:val="004D2725"/>
    <w:rsid w:val="00510E63"/>
    <w:rsid w:val="00516069"/>
    <w:rsid w:val="005D0AC4"/>
    <w:rsid w:val="006637EE"/>
    <w:rsid w:val="006A266B"/>
    <w:rsid w:val="00724AF6"/>
    <w:rsid w:val="00783EF6"/>
    <w:rsid w:val="007F7252"/>
    <w:rsid w:val="008A0F36"/>
    <w:rsid w:val="009605A0"/>
    <w:rsid w:val="0096257B"/>
    <w:rsid w:val="00967409"/>
    <w:rsid w:val="009E3147"/>
    <w:rsid w:val="009E486F"/>
    <w:rsid w:val="00A07801"/>
    <w:rsid w:val="00AB4B8E"/>
    <w:rsid w:val="00B257E3"/>
    <w:rsid w:val="00B671A2"/>
    <w:rsid w:val="00BD7157"/>
    <w:rsid w:val="00BE16EC"/>
    <w:rsid w:val="00C14684"/>
    <w:rsid w:val="00C6686F"/>
    <w:rsid w:val="00CE19E6"/>
    <w:rsid w:val="00D53C28"/>
    <w:rsid w:val="00DC569F"/>
    <w:rsid w:val="00E30658"/>
    <w:rsid w:val="00F0614A"/>
    <w:rsid w:val="00F34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36347"/>
  <w15:chartTrackingRefBased/>
  <w15:docId w15:val="{878FBAE8-CC1B-E14C-956E-F7A52FAE6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4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4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674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4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4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4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4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4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4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4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4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674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4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4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4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4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4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4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4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4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4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4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4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4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4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4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4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4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409"/>
    <w:rPr>
      <w:b/>
      <w:bCs/>
      <w:smallCaps/>
      <w:color w:val="0F4761" w:themeColor="accent1" w:themeShade="BF"/>
      <w:spacing w:val="5"/>
    </w:rPr>
  </w:style>
  <w:style w:type="character" w:customStyle="1" w:styleId="fadeinm1hgl8">
    <w:name w:val="_fadein_m1hgl_8"/>
    <w:basedOn w:val="DefaultParagraphFont"/>
    <w:rsid w:val="00967409"/>
  </w:style>
  <w:style w:type="character" w:styleId="Emphasis">
    <w:name w:val="Emphasis"/>
    <w:basedOn w:val="DefaultParagraphFont"/>
    <w:uiPriority w:val="20"/>
    <w:qFormat/>
    <w:rsid w:val="00967409"/>
    <w:rPr>
      <w:i/>
      <w:iCs/>
    </w:rPr>
  </w:style>
  <w:style w:type="character" w:styleId="Hyperlink">
    <w:name w:val="Hyperlink"/>
    <w:basedOn w:val="DefaultParagraphFont"/>
    <w:uiPriority w:val="99"/>
    <w:unhideWhenUsed/>
    <w:rsid w:val="0096740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67409"/>
    <w:rPr>
      <w:b/>
      <w:bCs/>
    </w:rPr>
  </w:style>
  <w:style w:type="paragraph" w:customStyle="1" w:styleId="p1">
    <w:name w:val="p1"/>
    <w:basedOn w:val="Normal"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F34A4B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0C1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9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3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2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7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4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5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3390/ijerph2205079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264</Words>
  <Characters>1507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Beata Potocka (Cardiff and Vale UHB - Nutrition And Dietetics)</dc:creator>
  <cp:keywords/>
  <dc:description/>
  <cp:lastModifiedBy>Beata Potocka (Cardiff and Vale UHB - Nutrition And Dietetics)</cp:lastModifiedBy>
  <cp:revision>3</cp:revision>
  <dcterms:created xsi:type="dcterms:W3CDTF">2026-04-27T22:17:00Z</dcterms:created>
  <dcterms:modified xsi:type="dcterms:W3CDTF">2026-04-28T00:27:00Z</dcterms:modified>
</cp:coreProperties>
</file>