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3C0BB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3C0BB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3C0BBE">
            <w:pPr>
              <w:pStyle w:val="Heading4"/>
              <w:keepNext w:val="0"/>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3C0BB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3C0BB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F2E53" w:rsidP="003C0BB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94129">
              <w:rPr>
                <w:rFonts w:ascii="Arial" w:hAnsi="Arial" w:cs="Arial"/>
                <w:b/>
                <w:sz w:val="22"/>
                <w:szCs w:val="22"/>
              </w:rPr>
              <w:t>Matthew Jones</w:t>
            </w:r>
          </w:p>
        </w:tc>
        <w:tc>
          <w:tcPr>
            <w:tcW w:w="2268" w:type="dxa"/>
            <w:shd w:val="clear" w:color="auto" w:fill="D9D9D9"/>
          </w:tcPr>
          <w:p w:rsidR="003B3F9D" w:rsidRPr="00A406E5" w:rsidRDefault="00552351" w:rsidP="003C0BBE">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E94129" w:rsidP="003C0BBE">
            <w:pPr>
              <w:spacing w:before="120" w:after="120"/>
              <w:jc w:val="both"/>
              <w:rPr>
                <w:rFonts w:ascii="Arial" w:hAnsi="Arial" w:cs="Arial"/>
                <w:b/>
                <w:sz w:val="22"/>
                <w:szCs w:val="22"/>
              </w:rPr>
            </w:pPr>
            <w:r>
              <w:rPr>
                <w:rFonts w:ascii="Arial" w:hAnsi="Arial" w:cs="Arial"/>
                <w:b/>
                <w:sz w:val="22"/>
                <w:szCs w:val="22"/>
              </w:rPr>
              <w:t>1900134</w:t>
            </w:r>
          </w:p>
        </w:tc>
      </w:tr>
      <w:tr w:rsidR="00DB116D" w:rsidRPr="00A406E5" w:rsidTr="00A406E5">
        <w:tc>
          <w:tcPr>
            <w:tcW w:w="2093" w:type="dxa"/>
            <w:shd w:val="pct15" w:color="auto" w:fill="auto"/>
          </w:tcPr>
          <w:p w:rsidR="00DB116D" w:rsidRPr="00A406E5" w:rsidRDefault="00DB116D" w:rsidP="003C0BB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5991" w:rsidP="003C0BBE">
            <w:pPr>
              <w:spacing w:before="120" w:after="120"/>
              <w:jc w:val="both"/>
              <w:rPr>
                <w:rFonts w:ascii="Arial" w:hAnsi="Arial" w:cs="Arial"/>
                <w:b/>
                <w:sz w:val="22"/>
                <w:szCs w:val="22"/>
              </w:rPr>
            </w:pPr>
            <w:r>
              <w:rPr>
                <w:rFonts w:ascii="Arial" w:hAnsi="Arial" w:cs="Arial"/>
                <w:b/>
                <w:sz w:val="22"/>
                <w:szCs w:val="22"/>
              </w:rPr>
              <w:t>Built Environment Portfolio</w:t>
            </w:r>
          </w:p>
        </w:tc>
      </w:tr>
      <w:tr w:rsidR="008F1308" w:rsidRPr="00A406E5" w:rsidTr="00E43D46">
        <w:tc>
          <w:tcPr>
            <w:tcW w:w="2093" w:type="dxa"/>
            <w:shd w:val="pct15" w:color="auto" w:fill="auto"/>
          </w:tcPr>
          <w:p w:rsidR="008F1308" w:rsidRPr="00A406E5" w:rsidRDefault="008F1308" w:rsidP="003C0BB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64F29" w:rsidRDefault="00D65991" w:rsidP="003C0BBE">
            <w:pPr>
              <w:spacing w:before="120" w:after="120"/>
              <w:jc w:val="both"/>
              <w:rPr>
                <w:rFonts w:ascii="Arial" w:hAnsi="Arial" w:cs="Arial"/>
                <w:b/>
                <w:sz w:val="22"/>
                <w:szCs w:val="22"/>
              </w:rPr>
            </w:pPr>
            <w:r>
              <w:rPr>
                <w:rFonts w:ascii="Arial" w:hAnsi="Arial" w:cs="Arial"/>
                <w:b/>
                <w:sz w:val="22"/>
                <w:szCs w:val="22"/>
              </w:rPr>
              <w:t>Construction Project Management</w:t>
            </w:r>
            <w:r w:rsidR="00464F29">
              <w:rPr>
                <w:rFonts w:ascii="Arial" w:hAnsi="Arial" w:cs="Arial"/>
                <w:b/>
                <w:sz w:val="22"/>
                <w:szCs w:val="22"/>
              </w:rPr>
              <w:t xml:space="preserve"> </w:t>
            </w:r>
            <w:r>
              <w:rPr>
                <w:rFonts w:ascii="Arial" w:hAnsi="Arial" w:cs="Arial"/>
                <w:b/>
                <w:sz w:val="22"/>
                <w:szCs w:val="22"/>
              </w:rPr>
              <w:t>/</w:t>
            </w:r>
          </w:p>
          <w:p w:rsidR="008F1308" w:rsidRPr="00A406E5" w:rsidRDefault="00D65991" w:rsidP="003C0BBE">
            <w:pPr>
              <w:spacing w:before="120" w:after="120"/>
              <w:jc w:val="both"/>
              <w:rPr>
                <w:rFonts w:ascii="Arial" w:hAnsi="Arial" w:cs="Arial"/>
                <w:b/>
                <w:sz w:val="22"/>
                <w:szCs w:val="22"/>
              </w:rPr>
            </w:pPr>
            <w:r>
              <w:rPr>
                <w:rFonts w:ascii="Arial" w:hAnsi="Arial" w:cs="Arial"/>
                <w:b/>
                <w:sz w:val="22"/>
                <w:szCs w:val="22"/>
              </w:rPr>
              <w:t>Civil Engineering Project Management and EIA</w:t>
            </w:r>
          </w:p>
        </w:tc>
      </w:tr>
      <w:tr w:rsidR="00B84B5B" w:rsidRPr="00A406E5" w:rsidTr="008F1308">
        <w:tc>
          <w:tcPr>
            <w:tcW w:w="2093" w:type="dxa"/>
            <w:shd w:val="pct15" w:color="auto" w:fill="auto"/>
          </w:tcPr>
          <w:p w:rsidR="00B84B5B" w:rsidRPr="00A406E5" w:rsidRDefault="00B84B5B" w:rsidP="003C0BB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5991" w:rsidP="003C0BBE">
            <w:pPr>
              <w:spacing w:before="120" w:after="120"/>
              <w:jc w:val="both"/>
              <w:rPr>
                <w:rFonts w:ascii="Arial" w:hAnsi="Arial" w:cs="Arial"/>
                <w:b/>
                <w:sz w:val="22"/>
                <w:szCs w:val="22"/>
              </w:rPr>
            </w:pPr>
            <w:r>
              <w:rPr>
                <w:rFonts w:ascii="Arial" w:hAnsi="Arial" w:cs="Arial"/>
                <w:b/>
                <w:sz w:val="22"/>
                <w:szCs w:val="22"/>
              </w:rPr>
              <w:t>M6X01890/M6X01891</w:t>
            </w:r>
          </w:p>
        </w:tc>
        <w:tc>
          <w:tcPr>
            <w:tcW w:w="2268" w:type="dxa"/>
            <w:shd w:val="clear" w:color="auto" w:fill="D9D9D9"/>
          </w:tcPr>
          <w:p w:rsidR="00B84B5B" w:rsidRPr="004D5E9B" w:rsidRDefault="00B84B5B" w:rsidP="003C0BBE">
            <w:pPr>
              <w:pStyle w:val="Heading2"/>
              <w:keepNext w:val="0"/>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65991" w:rsidP="003C0BBE">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3C0BB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65991" w:rsidP="003C0BBE">
            <w:pPr>
              <w:spacing w:before="120" w:after="120"/>
              <w:jc w:val="both"/>
              <w:rPr>
                <w:rFonts w:ascii="Arial" w:hAnsi="Arial" w:cs="Arial"/>
                <w:b/>
                <w:sz w:val="22"/>
                <w:szCs w:val="22"/>
              </w:rPr>
            </w:pPr>
            <w:r>
              <w:rPr>
                <w:rFonts w:ascii="Arial" w:hAnsi="Arial" w:cs="Arial"/>
                <w:b/>
                <w:sz w:val="22"/>
                <w:szCs w:val="22"/>
              </w:rPr>
              <w:t xml:space="preserve">Juan A </w:t>
            </w:r>
            <w:proofErr w:type="spellStart"/>
            <w:r>
              <w:rPr>
                <w:rFonts w:ascii="Arial" w:hAnsi="Arial" w:cs="Arial"/>
                <w:b/>
                <w:sz w:val="22"/>
                <w:szCs w:val="22"/>
              </w:rPr>
              <w:t>Ferriz-Papi</w:t>
            </w:r>
            <w:proofErr w:type="spellEnd"/>
          </w:p>
        </w:tc>
        <w:tc>
          <w:tcPr>
            <w:tcW w:w="2268" w:type="dxa"/>
            <w:shd w:val="clear" w:color="auto" w:fill="D9D9D9"/>
          </w:tcPr>
          <w:p w:rsidR="00DB116D" w:rsidRPr="00A406E5" w:rsidRDefault="00DB116D" w:rsidP="003C0BB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991" w:rsidP="003C0BBE">
            <w:pPr>
              <w:spacing w:before="120" w:after="120"/>
              <w:jc w:val="both"/>
              <w:rPr>
                <w:rFonts w:ascii="Arial" w:hAnsi="Arial" w:cs="Arial"/>
                <w:b/>
                <w:sz w:val="22"/>
                <w:szCs w:val="22"/>
              </w:rPr>
            </w:pPr>
            <w:proofErr w:type="spellStart"/>
            <w:r>
              <w:rPr>
                <w:rFonts w:ascii="Arial" w:hAnsi="Arial" w:cs="Arial"/>
                <w:b/>
                <w:sz w:val="22"/>
                <w:szCs w:val="22"/>
              </w:rPr>
              <w:t>Keerthi</w:t>
            </w:r>
            <w:proofErr w:type="spellEnd"/>
            <w:r>
              <w:rPr>
                <w:rFonts w:ascii="Arial" w:hAnsi="Arial" w:cs="Arial"/>
                <w:b/>
                <w:sz w:val="22"/>
                <w:szCs w:val="22"/>
              </w:rPr>
              <w:t xml:space="preserve"> </w:t>
            </w:r>
            <w:proofErr w:type="spellStart"/>
            <w:r>
              <w:rPr>
                <w:rFonts w:ascii="Arial" w:hAnsi="Arial" w:cs="Arial"/>
                <w:b/>
                <w:sz w:val="22"/>
                <w:szCs w:val="22"/>
              </w:rPr>
              <w:t>Ranasing</w:t>
            </w:r>
            <w:r w:rsidR="00464F29">
              <w:rPr>
                <w:rFonts w:ascii="Arial" w:hAnsi="Arial" w:cs="Arial"/>
                <w:b/>
                <w:sz w:val="22"/>
                <w:szCs w:val="22"/>
              </w:rPr>
              <w:t>h</w:t>
            </w:r>
            <w:r>
              <w:rPr>
                <w:rFonts w:ascii="Arial" w:hAnsi="Arial" w:cs="Arial"/>
                <w:b/>
                <w:sz w:val="22"/>
                <w:szCs w:val="22"/>
              </w:rPr>
              <w:t>e</w:t>
            </w:r>
            <w:proofErr w:type="spellEnd"/>
          </w:p>
        </w:tc>
      </w:tr>
      <w:tr w:rsidR="00DB116D" w:rsidRPr="00A406E5" w:rsidTr="008F1308">
        <w:tc>
          <w:tcPr>
            <w:tcW w:w="2093" w:type="dxa"/>
            <w:shd w:val="pct15" w:color="auto" w:fill="auto"/>
          </w:tcPr>
          <w:p w:rsidR="00DB116D" w:rsidRPr="00A406E5" w:rsidRDefault="00DB116D" w:rsidP="003C0BB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65991" w:rsidP="003C0BBE">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DB116D" w:rsidRPr="00A406E5" w:rsidRDefault="004D5E9B" w:rsidP="003C0BB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07038" w:rsidP="003C0BBE">
            <w:pPr>
              <w:spacing w:before="120" w:after="120"/>
              <w:jc w:val="both"/>
              <w:rPr>
                <w:rFonts w:ascii="Arial" w:hAnsi="Arial" w:cs="Arial"/>
                <w:b/>
                <w:sz w:val="22"/>
                <w:szCs w:val="22"/>
              </w:rPr>
            </w:pPr>
            <w:r>
              <w:rPr>
                <w:rFonts w:ascii="Arial" w:hAnsi="Arial" w:cs="Arial"/>
                <w:b/>
                <w:sz w:val="22"/>
                <w:szCs w:val="22"/>
              </w:rPr>
              <w:t>3,000</w:t>
            </w:r>
            <w:r w:rsidR="00D65991">
              <w:rPr>
                <w:rFonts w:ascii="Arial" w:hAnsi="Arial" w:cs="Arial"/>
                <w:b/>
                <w:sz w:val="22"/>
                <w:szCs w:val="22"/>
              </w:rPr>
              <w:t xml:space="preserve"> words </w:t>
            </w:r>
          </w:p>
        </w:tc>
      </w:tr>
      <w:tr w:rsidR="00B84B5B" w:rsidRPr="00A406E5" w:rsidTr="008F1308">
        <w:tc>
          <w:tcPr>
            <w:tcW w:w="2093" w:type="dxa"/>
            <w:shd w:val="pct15" w:color="auto" w:fill="auto"/>
          </w:tcPr>
          <w:p w:rsidR="00B84B5B" w:rsidRPr="00A406E5" w:rsidRDefault="00552351" w:rsidP="003C0BB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82071" w:rsidP="003C0BBE">
            <w:pPr>
              <w:spacing w:before="120" w:after="120"/>
              <w:jc w:val="both"/>
              <w:rPr>
                <w:rFonts w:ascii="Arial" w:hAnsi="Arial" w:cs="Arial"/>
                <w:b/>
                <w:sz w:val="22"/>
                <w:szCs w:val="22"/>
              </w:rPr>
            </w:pPr>
            <w:r>
              <w:rPr>
                <w:rFonts w:ascii="Arial" w:hAnsi="Arial" w:cs="Arial"/>
                <w:b/>
                <w:sz w:val="22"/>
                <w:szCs w:val="22"/>
              </w:rPr>
              <w:t>30</w:t>
            </w:r>
            <w:r w:rsidRPr="00F82071">
              <w:rPr>
                <w:rFonts w:ascii="Arial" w:hAnsi="Arial" w:cs="Arial"/>
                <w:b/>
                <w:sz w:val="22"/>
                <w:szCs w:val="22"/>
                <w:vertAlign w:val="superscript"/>
              </w:rPr>
              <w:t>th</w:t>
            </w:r>
            <w:r>
              <w:rPr>
                <w:rFonts w:ascii="Arial" w:hAnsi="Arial" w:cs="Arial"/>
                <w:b/>
                <w:sz w:val="22"/>
                <w:szCs w:val="22"/>
              </w:rPr>
              <w:t xml:space="preserve"> November 2018</w:t>
            </w:r>
          </w:p>
        </w:tc>
        <w:tc>
          <w:tcPr>
            <w:tcW w:w="2268" w:type="dxa"/>
            <w:shd w:val="pct15" w:color="auto" w:fill="auto"/>
          </w:tcPr>
          <w:p w:rsidR="00B84B5B" w:rsidRPr="00A406E5" w:rsidRDefault="00552351" w:rsidP="003C0BB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82071" w:rsidP="003C0BBE">
            <w:pPr>
              <w:spacing w:before="120" w:after="120"/>
              <w:jc w:val="both"/>
              <w:rPr>
                <w:rFonts w:ascii="Arial" w:hAnsi="Arial" w:cs="Arial"/>
                <w:b/>
                <w:sz w:val="22"/>
                <w:szCs w:val="22"/>
              </w:rPr>
            </w:pPr>
            <w:r>
              <w:rPr>
                <w:rFonts w:ascii="Arial" w:hAnsi="Arial" w:cs="Arial"/>
                <w:b/>
                <w:sz w:val="22"/>
                <w:szCs w:val="22"/>
              </w:rPr>
              <w:t>18</w:t>
            </w:r>
            <w:r w:rsidRPr="00F82071">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rsidTr="00A406E5">
        <w:tc>
          <w:tcPr>
            <w:tcW w:w="2093" w:type="dxa"/>
            <w:shd w:val="pct15" w:color="auto" w:fill="auto"/>
          </w:tcPr>
          <w:p w:rsidR="00152E9D" w:rsidRPr="00A406E5" w:rsidRDefault="00A406E5" w:rsidP="003C0BB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3C0BBE">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3C0BB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65991">
              <w:rPr>
                <w:rFonts w:ascii="Arial" w:hAnsi="Arial" w:cs="Arial"/>
                <w:b/>
                <w:sz w:val="22"/>
                <w:szCs w:val="22"/>
              </w:rPr>
              <w:t>N/A</w:t>
            </w:r>
          </w:p>
          <w:p w:rsidR="00A406E5" w:rsidRPr="00A406E5" w:rsidRDefault="00A406E5" w:rsidP="003C0BB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3C0BB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3C0BB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3C0BBE">
      <w:pPr>
        <w:rPr>
          <w:rFonts w:ascii="Arial" w:hAnsi="Arial" w:cs="Arial"/>
          <w:sz w:val="32"/>
        </w:rPr>
      </w:pPr>
    </w:p>
    <w:p w:rsidR="00152E9D" w:rsidRPr="00A406E5" w:rsidRDefault="00152E9D" w:rsidP="003C0BBE">
      <w:pPr>
        <w:rPr>
          <w:rFonts w:ascii="Arial" w:hAnsi="Arial" w:cs="Arial"/>
          <w:sz w:val="32"/>
        </w:rPr>
      </w:pPr>
    </w:p>
    <w:p w:rsidR="00152E9D" w:rsidRPr="00A406E5" w:rsidRDefault="00152E9D" w:rsidP="003C0BBE">
      <w:pPr>
        <w:rPr>
          <w:rFonts w:ascii="Arial" w:hAnsi="Arial" w:cs="Arial"/>
          <w:sz w:val="32"/>
        </w:rPr>
      </w:pPr>
    </w:p>
    <w:p w:rsidR="00152E9D" w:rsidRPr="00A406E5" w:rsidRDefault="00152E9D" w:rsidP="003C0BBE">
      <w:pPr>
        <w:rPr>
          <w:rFonts w:ascii="Arial" w:hAnsi="Arial" w:cs="Arial"/>
          <w:sz w:val="32"/>
        </w:rPr>
      </w:pPr>
    </w:p>
    <w:p w:rsidR="00152E9D" w:rsidRPr="00A406E5" w:rsidRDefault="00152E9D" w:rsidP="003C0BBE">
      <w:pPr>
        <w:rPr>
          <w:rFonts w:ascii="Arial" w:hAnsi="Arial" w:cs="Arial"/>
          <w:sz w:val="32"/>
        </w:rPr>
      </w:pPr>
    </w:p>
    <w:p w:rsidR="00152E9D" w:rsidRPr="00A406E5" w:rsidRDefault="00152E9D" w:rsidP="003C0BBE">
      <w:pPr>
        <w:rPr>
          <w:rFonts w:ascii="Arial" w:hAnsi="Arial" w:cs="Arial"/>
          <w:sz w:val="32"/>
        </w:rPr>
      </w:pPr>
    </w:p>
    <w:p w:rsidR="00A406E5" w:rsidRDefault="00A406E5" w:rsidP="003C0BBE">
      <w:pPr>
        <w:rPr>
          <w:rFonts w:ascii="Arial" w:hAnsi="Arial" w:cs="Arial"/>
          <w:sz w:val="32"/>
        </w:rPr>
      </w:pPr>
      <w:r>
        <w:rPr>
          <w:rFonts w:ascii="Arial" w:hAnsi="Arial" w:cs="Arial"/>
          <w:sz w:val="32"/>
        </w:rPr>
        <w:br w:type="page"/>
      </w:r>
    </w:p>
    <w:p w:rsidR="00152E9D" w:rsidRPr="00A406E5" w:rsidRDefault="00152E9D" w:rsidP="003C0BB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3C0BB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3C0BB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3C0BBE">
            <w:pPr>
              <w:rPr>
                <w:rFonts w:ascii="Arial" w:hAnsi="Arial" w:cs="Arial"/>
                <w:sz w:val="22"/>
                <w:szCs w:val="22"/>
              </w:rPr>
            </w:pPr>
          </w:p>
          <w:p w:rsidR="00D65991" w:rsidRPr="00D65991" w:rsidRDefault="00D65991" w:rsidP="003C0BBE">
            <w:pPr>
              <w:rPr>
                <w:rFonts w:ascii="Calibri" w:hAnsi="Calibri"/>
                <w:sz w:val="24"/>
                <w:szCs w:val="24"/>
              </w:rPr>
            </w:pPr>
            <w:r w:rsidRPr="00D65991">
              <w:rPr>
                <w:rFonts w:ascii="Calibri" w:hAnsi="Calibri"/>
                <w:sz w:val="24"/>
                <w:szCs w:val="24"/>
              </w:rPr>
              <w:t>1.  Evaluate project management processes and select suitable processes to meet the client´s needs;</w:t>
            </w:r>
          </w:p>
          <w:p w:rsidR="00D65991" w:rsidRPr="00D65991" w:rsidRDefault="00D65991" w:rsidP="003C0BBE">
            <w:pPr>
              <w:rPr>
                <w:rFonts w:ascii="Calibri" w:hAnsi="Calibri"/>
                <w:sz w:val="24"/>
                <w:szCs w:val="24"/>
              </w:rPr>
            </w:pPr>
            <w:r w:rsidRPr="00D65991">
              <w:rPr>
                <w:rFonts w:ascii="Calibri" w:hAnsi="Calibri"/>
                <w:sz w:val="24"/>
                <w:szCs w:val="24"/>
              </w:rPr>
              <w:t>2. Critically evaluate methods of controlling and co-ordinating subcontractors on large complex construction projects</w:t>
            </w:r>
          </w:p>
          <w:p w:rsidR="00C01A3F" w:rsidRPr="00A406E5" w:rsidRDefault="00C01A3F" w:rsidP="003C0BBE">
            <w:pPr>
              <w:rPr>
                <w:rFonts w:ascii="Arial" w:hAnsi="Arial" w:cs="Arial"/>
                <w:sz w:val="22"/>
                <w:szCs w:val="22"/>
              </w:rPr>
            </w:pPr>
          </w:p>
          <w:p w:rsidR="00C01A3F" w:rsidRPr="00A406E5" w:rsidRDefault="00C01A3F" w:rsidP="003C0BBE">
            <w:pPr>
              <w:rPr>
                <w:rFonts w:ascii="Arial" w:hAnsi="Arial" w:cs="Arial"/>
                <w:sz w:val="22"/>
                <w:szCs w:val="22"/>
              </w:rPr>
            </w:pPr>
          </w:p>
        </w:tc>
      </w:tr>
    </w:tbl>
    <w:p w:rsidR="00C01A3F" w:rsidRPr="00A406E5" w:rsidRDefault="00C01A3F" w:rsidP="003C0BBE">
      <w:pPr>
        <w:rPr>
          <w:rFonts w:ascii="Arial" w:hAnsi="Arial" w:cs="Arial"/>
          <w:b/>
        </w:rPr>
      </w:pPr>
    </w:p>
    <w:p w:rsidR="00C01A3F" w:rsidRPr="00A406E5" w:rsidRDefault="00C01A3F" w:rsidP="003C0BBE">
      <w:pPr>
        <w:rPr>
          <w:rFonts w:ascii="Arial" w:hAnsi="Arial" w:cs="Arial"/>
          <w:b/>
        </w:rPr>
      </w:pPr>
    </w:p>
    <w:p w:rsidR="0028204E" w:rsidRPr="00A406E5" w:rsidRDefault="0028204E" w:rsidP="003C0BB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3C0BBE">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3C0BBE">
      <w:pPr>
        <w:jc w:val="both"/>
        <w:rPr>
          <w:rFonts w:ascii="Arial" w:hAnsi="Arial" w:cs="Arial"/>
          <w:sz w:val="22"/>
          <w:szCs w:val="22"/>
        </w:rPr>
      </w:pPr>
    </w:p>
    <w:p w:rsidR="00A67FB1" w:rsidRPr="00A406E5" w:rsidRDefault="00A67FB1" w:rsidP="003C0BBE">
      <w:pPr>
        <w:ind w:left="720"/>
        <w:rPr>
          <w:rFonts w:ascii="Arial" w:hAnsi="Arial" w:cs="Arial"/>
          <w:sz w:val="24"/>
          <w:szCs w:val="24"/>
        </w:rPr>
      </w:pPr>
    </w:p>
    <w:p w:rsidR="00D65991" w:rsidRPr="00D65991" w:rsidRDefault="00D65991" w:rsidP="003C0BBE">
      <w:p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The task to develop is linked to </w:t>
      </w:r>
      <w:r w:rsidRPr="00D65991">
        <w:rPr>
          <w:rFonts w:asciiTheme="majorHAnsi" w:hAnsiTheme="majorHAnsi" w:cstheme="majorHAnsi"/>
          <w:b/>
          <w:sz w:val="24"/>
          <w:szCs w:val="24"/>
        </w:rPr>
        <w:t>subcontractors</w:t>
      </w:r>
      <w:r w:rsidRPr="00D65991">
        <w:rPr>
          <w:rFonts w:asciiTheme="majorHAnsi" w:hAnsiTheme="majorHAnsi" w:cstheme="majorHAnsi"/>
          <w:sz w:val="24"/>
          <w:szCs w:val="24"/>
        </w:rPr>
        <w:t xml:space="preserve">. You should work around the role of subcontractors in the construction industry, and specifically one topic to go further in it. You can choose </w:t>
      </w:r>
      <w:r w:rsidRPr="00D65991">
        <w:rPr>
          <w:rFonts w:asciiTheme="majorHAnsi" w:hAnsiTheme="majorHAnsi" w:cstheme="majorHAnsi"/>
          <w:b/>
          <w:sz w:val="24"/>
          <w:szCs w:val="24"/>
        </w:rPr>
        <w:t>ONLY ONE</w:t>
      </w:r>
      <w:r w:rsidRPr="00D65991">
        <w:rPr>
          <w:rFonts w:asciiTheme="majorHAnsi" w:hAnsiTheme="majorHAnsi" w:cstheme="majorHAnsi"/>
          <w:sz w:val="24"/>
          <w:szCs w:val="24"/>
        </w:rPr>
        <w:t xml:space="preserve"> of the topics listed below, or select another one of your choice whenever it is accepted by your tutor. Some examples of topics to develop are as follows:</w:t>
      </w:r>
    </w:p>
    <w:p w:rsidR="00D65991" w:rsidRPr="00D65991" w:rsidRDefault="00D65991" w:rsidP="003C0BBE">
      <w:pPr>
        <w:ind w:left="284" w:right="389"/>
        <w:jc w:val="both"/>
        <w:rPr>
          <w:rFonts w:asciiTheme="majorHAnsi" w:hAnsiTheme="majorHAnsi" w:cstheme="majorHAnsi"/>
          <w:sz w:val="24"/>
          <w:szCs w:val="24"/>
        </w:rPr>
      </w:pPr>
    </w:p>
    <w:p w:rsidR="00D65991" w:rsidRPr="00D65991" w:rsidRDefault="00D65991" w:rsidP="003C0BBE">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How quality of construction can be affected by subcontracting and how to avoid it.</w:t>
      </w:r>
    </w:p>
    <w:p w:rsidR="00D65991" w:rsidRPr="00D65991" w:rsidRDefault="00D65991" w:rsidP="003C0BBE">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Types of contracts in the construction industry and how subcontracting is involved in each one.</w:t>
      </w:r>
    </w:p>
    <w:p w:rsidR="00D65991" w:rsidRPr="00D65991" w:rsidRDefault="00D65991" w:rsidP="003C0BBE">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Selection of subcontractors. Process and criteria considered.</w:t>
      </w:r>
    </w:p>
    <w:p w:rsidR="00D65991" w:rsidRPr="00D65991" w:rsidRDefault="00D65991" w:rsidP="003C0BBE">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Considerations to include in contracts with subcontractors.</w:t>
      </w:r>
    </w:p>
    <w:p w:rsidR="00D65991" w:rsidRPr="00D65991" w:rsidRDefault="00D65991" w:rsidP="003C0BBE">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Relationship between project cost and subcontracting. How cost can be affected by subcontracting.</w:t>
      </w:r>
    </w:p>
    <w:p w:rsidR="00D65991" w:rsidRPr="00D65991" w:rsidRDefault="00D65991" w:rsidP="003C0BBE">
      <w:p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should </w:t>
      </w:r>
      <w:r w:rsidRPr="00D65991">
        <w:rPr>
          <w:rFonts w:asciiTheme="majorHAnsi" w:hAnsiTheme="majorHAnsi" w:cstheme="majorHAnsi"/>
          <w:b/>
          <w:sz w:val="24"/>
          <w:szCs w:val="24"/>
        </w:rPr>
        <w:t xml:space="preserve">write a report of </w:t>
      </w:r>
      <w:r w:rsidR="00607038">
        <w:rPr>
          <w:rFonts w:asciiTheme="majorHAnsi" w:hAnsiTheme="majorHAnsi" w:cstheme="majorHAnsi"/>
          <w:b/>
          <w:sz w:val="24"/>
          <w:szCs w:val="24"/>
        </w:rPr>
        <w:t>30</w:t>
      </w:r>
      <w:r w:rsidRPr="00D65991">
        <w:rPr>
          <w:rFonts w:asciiTheme="majorHAnsi" w:hAnsiTheme="majorHAnsi" w:cstheme="majorHAnsi"/>
          <w:b/>
          <w:sz w:val="24"/>
          <w:szCs w:val="24"/>
        </w:rPr>
        <w:t>00 words</w:t>
      </w:r>
      <w:r w:rsidRPr="00D65991">
        <w:rPr>
          <w:rFonts w:asciiTheme="majorHAnsi" w:hAnsiTheme="majorHAnsi" w:cstheme="majorHAnsi"/>
          <w:sz w:val="24"/>
          <w:szCs w:val="24"/>
        </w:rPr>
        <w:t xml:space="preserve"> (±10%) describing this topic and analysing subcontractors in this context. You can include case studies, examples of good performance and bad performance, add templates of contract documents (in appendixes) and analyse them, etc. </w:t>
      </w:r>
      <w:r w:rsidR="00607038">
        <w:rPr>
          <w:rFonts w:asciiTheme="majorHAnsi" w:hAnsiTheme="majorHAnsi" w:cstheme="majorHAnsi"/>
          <w:sz w:val="24"/>
          <w:szCs w:val="24"/>
        </w:rPr>
        <w:t>Additionally,</w:t>
      </w:r>
      <w:r w:rsidRPr="00D65991">
        <w:rPr>
          <w:rFonts w:asciiTheme="majorHAnsi" w:hAnsiTheme="majorHAnsi" w:cstheme="majorHAnsi"/>
          <w:sz w:val="24"/>
          <w:szCs w:val="24"/>
        </w:rPr>
        <w:t xml:space="preserve"> you </w:t>
      </w:r>
      <w:r w:rsidR="00607038">
        <w:rPr>
          <w:rFonts w:asciiTheme="majorHAnsi" w:hAnsiTheme="majorHAnsi" w:cstheme="majorHAnsi"/>
          <w:sz w:val="24"/>
          <w:szCs w:val="24"/>
        </w:rPr>
        <w:t>can</w:t>
      </w:r>
      <w:r w:rsidRPr="00D65991">
        <w:rPr>
          <w:rFonts w:asciiTheme="majorHAnsi" w:hAnsiTheme="majorHAnsi" w:cstheme="majorHAnsi"/>
          <w:sz w:val="24"/>
          <w:szCs w:val="24"/>
        </w:rPr>
        <w:t xml:space="preserve"> make a </w:t>
      </w:r>
      <w:r w:rsidRPr="00D65991">
        <w:rPr>
          <w:rFonts w:asciiTheme="majorHAnsi" w:hAnsiTheme="majorHAnsi" w:cstheme="majorHAnsi"/>
          <w:b/>
          <w:sz w:val="24"/>
          <w:szCs w:val="24"/>
        </w:rPr>
        <w:t>five-minute presentation</w:t>
      </w:r>
      <w:r w:rsidRPr="00D65991">
        <w:rPr>
          <w:rFonts w:asciiTheme="majorHAnsi" w:hAnsiTheme="majorHAnsi" w:cstheme="majorHAnsi"/>
          <w:sz w:val="24"/>
          <w:szCs w:val="24"/>
        </w:rPr>
        <w:t xml:space="preserve"> of your topic in class and answer the questions that the audience and your tutor may formulate later.</w:t>
      </w:r>
      <w:r w:rsidR="00607038">
        <w:rPr>
          <w:rFonts w:asciiTheme="majorHAnsi" w:hAnsiTheme="majorHAnsi" w:cstheme="majorHAnsi"/>
          <w:sz w:val="24"/>
          <w:szCs w:val="24"/>
        </w:rPr>
        <w:t xml:space="preserve"> This presentation will not be considered for your final marks, although you will receive feedback.</w:t>
      </w:r>
    </w:p>
    <w:p w:rsidR="00152E9D" w:rsidRPr="00D65991" w:rsidRDefault="00152E9D" w:rsidP="003C0BBE">
      <w:pPr>
        <w:ind w:left="284" w:right="389"/>
        <w:rPr>
          <w:rFonts w:asciiTheme="majorHAnsi" w:hAnsiTheme="majorHAnsi" w:cstheme="majorHAnsi"/>
          <w:sz w:val="24"/>
          <w:szCs w:val="24"/>
        </w:rPr>
      </w:pPr>
    </w:p>
    <w:p w:rsidR="00D65991" w:rsidRPr="00D65991" w:rsidRDefault="00D65991" w:rsidP="003C0BBE">
      <w:pPr>
        <w:ind w:left="284" w:right="389"/>
        <w:jc w:val="both"/>
        <w:rPr>
          <w:rFonts w:asciiTheme="majorHAnsi" w:hAnsiTheme="majorHAnsi" w:cstheme="majorHAnsi"/>
          <w:b/>
          <w:sz w:val="24"/>
          <w:szCs w:val="24"/>
        </w:rPr>
      </w:pPr>
      <w:r w:rsidRPr="00D65991">
        <w:rPr>
          <w:rFonts w:asciiTheme="majorHAnsi" w:hAnsiTheme="majorHAnsi" w:cstheme="majorHAnsi"/>
          <w:b/>
          <w:sz w:val="24"/>
          <w:szCs w:val="24"/>
        </w:rPr>
        <w:t>Requirements for written report</w:t>
      </w:r>
    </w:p>
    <w:p w:rsidR="00D65991" w:rsidRPr="00D65991" w:rsidRDefault="00D65991" w:rsidP="003C0BBE">
      <w:pPr>
        <w:ind w:left="284" w:right="389"/>
        <w:jc w:val="both"/>
        <w:rPr>
          <w:rFonts w:asciiTheme="majorHAnsi" w:hAnsiTheme="majorHAnsi" w:cstheme="majorHAnsi"/>
          <w:color w:val="FF0000"/>
          <w:sz w:val="24"/>
          <w:szCs w:val="24"/>
        </w:rPr>
      </w:pPr>
    </w:p>
    <w:p w:rsidR="00D65991" w:rsidRPr="00D65991" w:rsidRDefault="00D65991" w:rsidP="003C0BBE">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are required to submit the corresponding documentation by </w:t>
      </w:r>
      <w:proofErr w:type="spellStart"/>
      <w:r w:rsidRPr="00D65991">
        <w:rPr>
          <w:rFonts w:asciiTheme="majorHAnsi" w:hAnsiTheme="majorHAnsi" w:cstheme="majorHAnsi"/>
          <w:sz w:val="24"/>
          <w:szCs w:val="24"/>
        </w:rPr>
        <w:t>Turnitin</w:t>
      </w:r>
      <w:proofErr w:type="spellEnd"/>
      <w:r w:rsidRPr="00D65991">
        <w:rPr>
          <w:rFonts w:asciiTheme="majorHAnsi" w:hAnsiTheme="majorHAnsi" w:cstheme="majorHAnsi"/>
          <w:sz w:val="24"/>
          <w:szCs w:val="24"/>
        </w:rPr>
        <w:t xml:space="preserve">. No hard copy is needed. </w:t>
      </w:r>
    </w:p>
    <w:p w:rsidR="00D65991" w:rsidRPr="00D65991" w:rsidRDefault="00D65991" w:rsidP="003C0BBE">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should submit only one file online. If there are any parts you cannot include in the main file, you can send them to your tutor by email, but the main report should be submitted by </w:t>
      </w:r>
      <w:proofErr w:type="spellStart"/>
      <w:r w:rsidRPr="00D65991">
        <w:rPr>
          <w:rFonts w:asciiTheme="majorHAnsi" w:hAnsiTheme="majorHAnsi" w:cstheme="majorHAnsi"/>
          <w:sz w:val="24"/>
          <w:szCs w:val="24"/>
        </w:rPr>
        <w:t>Turnitin</w:t>
      </w:r>
      <w:proofErr w:type="spellEnd"/>
      <w:r w:rsidRPr="00D65991">
        <w:rPr>
          <w:rFonts w:asciiTheme="majorHAnsi" w:hAnsiTheme="majorHAnsi" w:cstheme="majorHAnsi"/>
          <w:sz w:val="24"/>
          <w:szCs w:val="24"/>
        </w:rPr>
        <w:t>.</w:t>
      </w:r>
    </w:p>
    <w:p w:rsidR="00D65991" w:rsidRPr="00D65991" w:rsidRDefault="00D65991" w:rsidP="003C0BBE">
      <w:pPr>
        <w:numPr>
          <w:ilvl w:val="0"/>
          <w:numId w:val="18"/>
        </w:numPr>
        <w:ind w:left="284" w:right="389"/>
        <w:contextualSpacing/>
        <w:jc w:val="both"/>
        <w:rPr>
          <w:rFonts w:asciiTheme="majorHAnsi" w:eastAsiaTheme="minorHAnsi" w:hAnsiTheme="majorHAnsi" w:cstheme="majorHAnsi"/>
          <w:sz w:val="24"/>
          <w:szCs w:val="24"/>
          <w:lang w:eastAsia="en-US"/>
        </w:rPr>
      </w:pPr>
      <w:r w:rsidRPr="00D65991">
        <w:rPr>
          <w:rFonts w:asciiTheme="majorHAnsi" w:hAnsiTheme="majorHAnsi" w:cstheme="majorHAnsi"/>
          <w:sz w:val="24"/>
          <w:szCs w:val="24"/>
        </w:rPr>
        <w:t xml:space="preserve">The report presentation should be in a formal English writing, scanned pages will only be accepted in the case of not having any software resource available to develop graphics/formulas/equations. </w:t>
      </w:r>
    </w:p>
    <w:p w:rsidR="00D65991" w:rsidRPr="00D65991" w:rsidRDefault="00D65991" w:rsidP="003C0BBE">
      <w:pPr>
        <w:numPr>
          <w:ilvl w:val="0"/>
          <w:numId w:val="18"/>
        </w:numPr>
        <w:ind w:left="284" w:right="389"/>
        <w:contextualSpacing/>
        <w:jc w:val="both"/>
        <w:rPr>
          <w:rFonts w:asciiTheme="majorHAnsi" w:eastAsiaTheme="minorHAnsi" w:hAnsiTheme="majorHAnsi" w:cstheme="majorHAnsi"/>
          <w:sz w:val="24"/>
          <w:szCs w:val="24"/>
          <w:lang w:eastAsia="en-US"/>
        </w:rPr>
      </w:pPr>
      <w:r w:rsidRPr="00D65991">
        <w:rPr>
          <w:rFonts w:asciiTheme="majorHAnsi" w:hAnsiTheme="majorHAnsi" w:cstheme="majorHAnsi"/>
          <w:sz w:val="24"/>
          <w:szCs w:val="24"/>
        </w:rPr>
        <w:t xml:space="preserve">Text should be in Arial 11 </w:t>
      </w:r>
      <w:proofErr w:type="spellStart"/>
      <w:r w:rsidRPr="00D65991">
        <w:rPr>
          <w:rFonts w:asciiTheme="majorHAnsi" w:hAnsiTheme="majorHAnsi" w:cstheme="majorHAnsi"/>
          <w:sz w:val="24"/>
          <w:szCs w:val="24"/>
        </w:rPr>
        <w:t>pt</w:t>
      </w:r>
      <w:proofErr w:type="spellEnd"/>
      <w:r w:rsidRPr="00D65991">
        <w:rPr>
          <w:rFonts w:asciiTheme="majorHAnsi" w:hAnsiTheme="majorHAnsi" w:cstheme="majorHAnsi"/>
          <w:sz w:val="24"/>
          <w:szCs w:val="24"/>
        </w:rPr>
        <w:t>, black, single line spaced, justified, paginated, with paragraphs separated by a line space and started left-aligned (i.e. not indented).</w:t>
      </w:r>
    </w:p>
    <w:p w:rsidR="00D65991" w:rsidRPr="00D65991" w:rsidRDefault="00D65991" w:rsidP="003C0BBE">
      <w:pPr>
        <w:pStyle w:val="ListParagraph"/>
        <w:ind w:left="284" w:right="389"/>
        <w:jc w:val="both"/>
        <w:rPr>
          <w:rFonts w:asciiTheme="majorHAnsi" w:hAnsiTheme="majorHAnsi" w:cstheme="majorHAnsi"/>
          <w:sz w:val="24"/>
          <w:szCs w:val="24"/>
        </w:rPr>
      </w:pPr>
    </w:p>
    <w:p w:rsidR="00D65991" w:rsidRPr="00D65991" w:rsidRDefault="00607038" w:rsidP="003C0BBE">
      <w:pPr>
        <w:ind w:left="284" w:right="389"/>
        <w:jc w:val="both"/>
        <w:rPr>
          <w:rFonts w:asciiTheme="majorHAnsi" w:hAnsiTheme="majorHAnsi" w:cstheme="majorHAnsi"/>
          <w:b/>
          <w:sz w:val="24"/>
          <w:szCs w:val="24"/>
        </w:rPr>
      </w:pPr>
      <w:r>
        <w:rPr>
          <w:rFonts w:asciiTheme="majorHAnsi" w:hAnsiTheme="majorHAnsi" w:cstheme="majorHAnsi"/>
          <w:b/>
          <w:sz w:val="24"/>
          <w:szCs w:val="24"/>
        </w:rPr>
        <w:t>Considerations</w:t>
      </w:r>
      <w:r w:rsidR="00D65991" w:rsidRPr="00D65991">
        <w:rPr>
          <w:rFonts w:asciiTheme="majorHAnsi" w:hAnsiTheme="majorHAnsi" w:cstheme="majorHAnsi"/>
          <w:b/>
          <w:sz w:val="24"/>
          <w:szCs w:val="24"/>
        </w:rPr>
        <w:t xml:space="preserve"> for oral presentations</w:t>
      </w:r>
    </w:p>
    <w:p w:rsidR="00D65991" w:rsidRPr="00D65991" w:rsidRDefault="00D65991" w:rsidP="003C0BBE">
      <w:pPr>
        <w:ind w:left="284" w:right="389"/>
        <w:jc w:val="both"/>
        <w:rPr>
          <w:rFonts w:asciiTheme="majorHAnsi" w:hAnsiTheme="majorHAnsi" w:cstheme="majorHAnsi"/>
          <w:b/>
          <w:sz w:val="24"/>
          <w:szCs w:val="24"/>
        </w:rPr>
      </w:pPr>
    </w:p>
    <w:p w:rsidR="00D65991" w:rsidRPr="00D65991" w:rsidRDefault="00D65991" w:rsidP="003C0BBE">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are </w:t>
      </w:r>
      <w:r w:rsidR="00607038">
        <w:rPr>
          <w:rFonts w:asciiTheme="majorHAnsi" w:hAnsiTheme="majorHAnsi" w:cstheme="majorHAnsi"/>
          <w:sz w:val="24"/>
          <w:szCs w:val="24"/>
        </w:rPr>
        <w:t>advise</w:t>
      </w:r>
      <w:r w:rsidRPr="00D65991">
        <w:rPr>
          <w:rFonts w:asciiTheme="majorHAnsi" w:hAnsiTheme="majorHAnsi" w:cstheme="majorHAnsi"/>
          <w:sz w:val="24"/>
          <w:szCs w:val="24"/>
        </w:rPr>
        <w:t>d to prepare a presentation with slides that you will explain during your oral presentation. You should ensure you have access to the right software in class to project it. You should send a copy to your tutor by email after your presentation (</w:t>
      </w:r>
      <w:proofErr w:type="spellStart"/>
      <w:r w:rsidRPr="00D65991">
        <w:rPr>
          <w:rFonts w:asciiTheme="majorHAnsi" w:hAnsiTheme="majorHAnsi" w:cstheme="majorHAnsi"/>
          <w:sz w:val="24"/>
          <w:szCs w:val="24"/>
        </w:rPr>
        <w:t>pwp</w:t>
      </w:r>
      <w:proofErr w:type="spellEnd"/>
      <w:r w:rsidRPr="00D65991">
        <w:rPr>
          <w:rFonts w:asciiTheme="majorHAnsi" w:hAnsiTheme="majorHAnsi" w:cstheme="majorHAnsi"/>
          <w:sz w:val="24"/>
          <w:szCs w:val="24"/>
        </w:rPr>
        <w:t xml:space="preserve"> or pdf format).</w:t>
      </w:r>
    </w:p>
    <w:p w:rsidR="00D65991" w:rsidRPr="00D65991" w:rsidRDefault="00D65991" w:rsidP="003C0BBE">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lastRenderedPageBreak/>
        <w:t>You have 5 minutes to present your work. After your presentation there will be a discussion (maximum 10 minutes) with comments, questions and other proposals from the rest of the class. You should promote participation and gather all ideas to improve your solutions as much as possible. You can use participation techniques such as brainstorming, questions and answers, hold-ups, etc.</w:t>
      </w:r>
    </w:p>
    <w:p w:rsidR="00D65991" w:rsidRPr="00D65991" w:rsidRDefault="00D65991" w:rsidP="003C0BBE">
      <w:pPr>
        <w:pStyle w:val="ListParagraph"/>
        <w:ind w:left="284" w:right="389"/>
        <w:jc w:val="both"/>
        <w:rPr>
          <w:rFonts w:asciiTheme="majorHAnsi" w:hAnsiTheme="majorHAnsi" w:cstheme="majorHAnsi"/>
          <w:sz w:val="24"/>
          <w:szCs w:val="24"/>
        </w:rPr>
      </w:pPr>
    </w:p>
    <w:p w:rsidR="00D65991" w:rsidRPr="00D65991" w:rsidRDefault="00D65991" w:rsidP="003C0BBE">
      <w:pPr>
        <w:ind w:left="284" w:right="389"/>
        <w:jc w:val="both"/>
        <w:rPr>
          <w:rFonts w:asciiTheme="majorHAnsi" w:hAnsiTheme="majorHAnsi" w:cstheme="majorHAnsi"/>
          <w:sz w:val="24"/>
          <w:szCs w:val="24"/>
        </w:rPr>
      </w:pPr>
    </w:p>
    <w:p w:rsidR="00D65991" w:rsidRPr="00D65991" w:rsidRDefault="00D65991" w:rsidP="003C0BBE">
      <w:pPr>
        <w:ind w:left="284" w:right="389"/>
        <w:jc w:val="both"/>
        <w:rPr>
          <w:rFonts w:asciiTheme="majorHAnsi" w:hAnsiTheme="majorHAnsi" w:cstheme="majorHAnsi"/>
          <w:b/>
          <w:sz w:val="24"/>
          <w:szCs w:val="24"/>
        </w:rPr>
      </w:pPr>
      <w:r w:rsidRPr="00D65991">
        <w:rPr>
          <w:rFonts w:asciiTheme="majorHAnsi" w:hAnsiTheme="majorHAnsi" w:cstheme="majorHAnsi"/>
          <w:b/>
          <w:sz w:val="24"/>
          <w:szCs w:val="24"/>
        </w:rPr>
        <w:t>General assessment considerations</w:t>
      </w:r>
    </w:p>
    <w:p w:rsidR="00D65991" w:rsidRPr="00D65991" w:rsidRDefault="00D65991" w:rsidP="003C0BBE">
      <w:pPr>
        <w:ind w:left="284" w:right="389"/>
        <w:jc w:val="both"/>
        <w:rPr>
          <w:rFonts w:asciiTheme="majorHAnsi" w:hAnsiTheme="majorHAnsi" w:cstheme="majorHAnsi"/>
          <w:b/>
          <w:color w:val="FF0000"/>
          <w:sz w:val="24"/>
          <w:szCs w:val="24"/>
        </w:rPr>
      </w:pPr>
    </w:p>
    <w:p w:rsidR="00D65991" w:rsidRPr="00D65991" w:rsidRDefault="00607038" w:rsidP="003C0BBE">
      <w:pPr>
        <w:pStyle w:val="ListParagraph"/>
        <w:numPr>
          <w:ilvl w:val="0"/>
          <w:numId w:val="19"/>
        </w:numPr>
        <w:ind w:left="284" w:right="389"/>
        <w:jc w:val="both"/>
        <w:rPr>
          <w:rFonts w:asciiTheme="majorHAnsi" w:hAnsiTheme="majorHAnsi" w:cstheme="majorHAnsi"/>
          <w:sz w:val="24"/>
          <w:szCs w:val="24"/>
        </w:rPr>
      </w:pPr>
      <w:r>
        <w:rPr>
          <w:rFonts w:asciiTheme="majorHAnsi" w:hAnsiTheme="majorHAnsi" w:cstheme="majorHAnsi"/>
          <w:sz w:val="24"/>
          <w:szCs w:val="24"/>
        </w:rPr>
        <w:t>Written report is 10</w:t>
      </w:r>
      <w:r w:rsidR="00D65991" w:rsidRPr="00D65991">
        <w:rPr>
          <w:rFonts w:asciiTheme="majorHAnsi" w:hAnsiTheme="majorHAnsi" w:cstheme="majorHAnsi"/>
          <w:sz w:val="24"/>
          <w:szCs w:val="24"/>
        </w:rPr>
        <w:t xml:space="preserve">0% of your assignment marks. The oral presentation is </w:t>
      </w:r>
      <w:r>
        <w:rPr>
          <w:rFonts w:asciiTheme="majorHAnsi" w:hAnsiTheme="majorHAnsi" w:cstheme="majorHAnsi"/>
          <w:sz w:val="24"/>
          <w:szCs w:val="24"/>
        </w:rPr>
        <w:t>will not account for your final marks, although you will receive feedback for it</w:t>
      </w:r>
      <w:r w:rsidR="00D65991" w:rsidRPr="00D65991">
        <w:rPr>
          <w:rFonts w:asciiTheme="majorHAnsi" w:hAnsiTheme="majorHAnsi" w:cstheme="majorHAnsi"/>
          <w:sz w:val="24"/>
          <w:szCs w:val="24"/>
        </w:rPr>
        <w:t xml:space="preserve">. </w:t>
      </w:r>
    </w:p>
    <w:p w:rsidR="00D65991" w:rsidRPr="00D65991" w:rsidRDefault="00D65991" w:rsidP="003C0BBE">
      <w:pPr>
        <w:pStyle w:val="ListParagraph"/>
        <w:numPr>
          <w:ilvl w:val="0"/>
          <w:numId w:val="19"/>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Feedback will be given twenty working days after deadline.</w:t>
      </w:r>
    </w:p>
    <w:p w:rsidR="00D65991" w:rsidRPr="00D65991" w:rsidRDefault="00D65991" w:rsidP="003C0BBE">
      <w:pPr>
        <w:pStyle w:val="ListParagraph"/>
        <w:numPr>
          <w:ilvl w:val="0"/>
          <w:numId w:val="19"/>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The dates for oral presentations will be agreed in class, and they will be developed in class during December.</w:t>
      </w:r>
    </w:p>
    <w:p w:rsidR="00D65991" w:rsidRPr="00A406E5" w:rsidRDefault="00D65991"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152E9D" w:rsidRPr="00A406E5" w:rsidRDefault="00152E9D" w:rsidP="003C0BBE">
      <w:pPr>
        <w:ind w:left="720"/>
        <w:rPr>
          <w:rFonts w:ascii="Arial" w:hAnsi="Arial" w:cs="Arial"/>
          <w:sz w:val="24"/>
          <w:szCs w:val="24"/>
        </w:rPr>
      </w:pPr>
    </w:p>
    <w:p w:rsidR="00A3505D" w:rsidRPr="00A406E5" w:rsidRDefault="00A3505D" w:rsidP="003C0BBE">
      <w:pPr>
        <w:jc w:val="both"/>
        <w:rPr>
          <w:rFonts w:ascii="Arial" w:hAnsi="Arial" w:cs="Arial"/>
          <w:sz w:val="22"/>
          <w:szCs w:val="22"/>
        </w:rPr>
      </w:pPr>
    </w:p>
    <w:p w:rsidR="004D5E9B" w:rsidRDefault="004D5E9B" w:rsidP="003C0BBE">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3C0BBE">
      <w:pPr>
        <w:jc w:val="both"/>
        <w:rPr>
          <w:rFonts w:ascii="Arial" w:hAnsi="Arial" w:cs="Arial"/>
          <w:sz w:val="22"/>
          <w:szCs w:val="22"/>
        </w:rPr>
      </w:pPr>
    </w:p>
    <w:p w:rsidR="004D5E9B" w:rsidRDefault="004D5E9B" w:rsidP="003C0BBE">
      <w:pPr>
        <w:jc w:val="both"/>
        <w:rPr>
          <w:rFonts w:ascii="Arial" w:hAnsi="Arial" w:cs="Arial"/>
          <w:sz w:val="22"/>
          <w:szCs w:val="22"/>
        </w:rPr>
      </w:pPr>
    </w:p>
    <w:p w:rsidR="004D5E9B" w:rsidRDefault="004D5E9B" w:rsidP="003C0BBE">
      <w:pPr>
        <w:jc w:val="both"/>
        <w:rPr>
          <w:rFonts w:ascii="Arial" w:hAnsi="Arial" w:cs="Arial"/>
          <w:sz w:val="22"/>
          <w:szCs w:val="22"/>
        </w:rPr>
      </w:pPr>
    </w:p>
    <w:p w:rsidR="004D5E9B" w:rsidRDefault="004D5E9B" w:rsidP="003C0BBE">
      <w:pPr>
        <w:jc w:val="both"/>
        <w:rPr>
          <w:rFonts w:ascii="Arial" w:hAnsi="Arial" w:cs="Arial"/>
          <w:sz w:val="22"/>
          <w:szCs w:val="22"/>
        </w:rPr>
      </w:pPr>
    </w:p>
    <w:p w:rsidR="004D5E9B" w:rsidRDefault="004D5E9B" w:rsidP="003C0BBE">
      <w:pPr>
        <w:jc w:val="both"/>
        <w:rPr>
          <w:rFonts w:ascii="Arial" w:hAnsi="Arial" w:cs="Arial"/>
          <w:sz w:val="22"/>
          <w:szCs w:val="22"/>
        </w:rPr>
      </w:pPr>
    </w:p>
    <w:p w:rsidR="004D5E9B" w:rsidRDefault="004D5E9B" w:rsidP="003C0BBE">
      <w:pPr>
        <w:jc w:val="both"/>
        <w:rPr>
          <w:rFonts w:ascii="Arial" w:hAnsi="Arial" w:cs="Arial"/>
          <w:sz w:val="22"/>
          <w:szCs w:val="22"/>
        </w:rPr>
      </w:pPr>
    </w:p>
    <w:p w:rsidR="00A85BFE" w:rsidRDefault="004D5E9B" w:rsidP="003C0BBE">
      <w:pPr>
        <w:jc w:val="both"/>
        <w:rPr>
          <w:rFonts w:ascii="Arial" w:hAnsi="Arial" w:cs="Arial"/>
          <w:sz w:val="22"/>
          <w:szCs w:val="22"/>
        </w:rPr>
      </w:pPr>
      <w:r>
        <w:rPr>
          <w:rFonts w:ascii="Arial" w:hAnsi="Arial" w:cs="Arial"/>
          <w:sz w:val="22"/>
          <w:szCs w:val="22"/>
        </w:rPr>
        <w:br/>
      </w:r>
    </w:p>
    <w:p w:rsidR="00A85BFE" w:rsidRDefault="00A85BFE" w:rsidP="003C0BBE">
      <w:pPr>
        <w:rPr>
          <w:rFonts w:ascii="Arial" w:hAnsi="Arial" w:cs="Arial"/>
          <w:sz w:val="22"/>
          <w:szCs w:val="22"/>
        </w:rPr>
      </w:pPr>
      <w:r>
        <w:rPr>
          <w:rFonts w:ascii="Arial" w:hAnsi="Arial" w:cs="Arial"/>
          <w:sz w:val="22"/>
          <w:szCs w:val="22"/>
        </w:rPr>
        <w:br w:type="page"/>
      </w:r>
    </w:p>
    <w:p w:rsidR="00A3505D" w:rsidRPr="00A406E5" w:rsidRDefault="00A3505D" w:rsidP="003C0BB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3C0BBE">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3C0BBE">
      <w:pPr>
        <w:jc w:val="both"/>
        <w:rPr>
          <w:rFonts w:ascii="Arial" w:hAnsi="Arial" w:cs="Arial"/>
          <w:sz w:val="22"/>
          <w:szCs w:val="22"/>
        </w:rPr>
      </w:pPr>
    </w:p>
    <w:p w:rsidR="00D22D9C" w:rsidRDefault="00D22D9C" w:rsidP="003C0BB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3C0BBE">
      <w:pPr>
        <w:jc w:val="both"/>
        <w:rPr>
          <w:rFonts w:ascii="Arial" w:hAnsi="Arial" w:cs="Arial"/>
          <w:b/>
          <w:sz w:val="22"/>
          <w:szCs w:val="22"/>
        </w:rPr>
      </w:pPr>
    </w:p>
    <w:p w:rsidR="00D22D9C" w:rsidRPr="00A406E5" w:rsidRDefault="005F3A53" w:rsidP="003C0BBE">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3C0BB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3C0BBE">
      <w:pPr>
        <w:jc w:val="both"/>
        <w:rPr>
          <w:rFonts w:ascii="Arial" w:hAnsi="Arial" w:cs="Arial"/>
          <w:sz w:val="22"/>
          <w:szCs w:val="22"/>
        </w:rPr>
      </w:pPr>
    </w:p>
    <w:p w:rsidR="00D22D9C" w:rsidRPr="00A406E5" w:rsidRDefault="00D22D9C" w:rsidP="003C0BB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3C0BBE">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D22D9C" w:rsidRPr="00A406E5" w:rsidRDefault="00D22D9C" w:rsidP="003C0BBE">
      <w:pPr>
        <w:jc w:val="both"/>
        <w:rPr>
          <w:rFonts w:ascii="Arial" w:hAnsi="Arial" w:cs="Arial"/>
          <w:b/>
          <w:sz w:val="22"/>
          <w:szCs w:val="22"/>
        </w:rPr>
      </w:pPr>
    </w:p>
    <w:p w:rsidR="00D22D9C" w:rsidRPr="00A406E5" w:rsidRDefault="005F3A53" w:rsidP="003C0BBE">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3C0BB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3C0BBE">
      <w:pPr>
        <w:jc w:val="both"/>
        <w:rPr>
          <w:rFonts w:ascii="Arial" w:hAnsi="Arial" w:cs="Arial"/>
          <w:b/>
          <w:sz w:val="22"/>
          <w:szCs w:val="22"/>
        </w:rPr>
      </w:pPr>
    </w:p>
    <w:p w:rsidR="00D22D9C" w:rsidRPr="00A406E5" w:rsidRDefault="00D22D9C" w:rsidP="003C0BB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3C0BB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w:t>
      </w:r>
      <w:r w:rsidR="00D22D9C" w:rsidRPr="00A406E5">
        <w:rPr>
          <w:rFonts w:ascii="Arial" w:hAnsi="Arial" w:cs="Arial"/>
          <w:sz w:val="22"/>
          <w:szCs w:val="22"/>
        </w:rPr>
        <w:lastRenderedPageBreak/>
        <w:t>criteria.  You should show awareness of the limitations of concepts and theories when applied in particular contexts.</w:t>
      </w:r>
    </w:p>
    <w:p w:rsidR="008566E5" w:rsidRPr="00A406E5" w:rsidRDefault="008566E5" w:rsidP="003C0BBE">
      <w:pPr>
        <w:jc w:val="both"/>
        <w:rPr>
          <w:rFonts w:ascii="Arial" w:hAnsi="Arial" w:cs="Arial"/>
          <w:sz w:val="22"/>
          <w:szCs w:val="22"/>
        </w:rPr>
      </w:pPr>
    </w:p>
    <w:p w:rsidR="00D22D9C" w:rsidRPr="00A406E5" w:rsidRDefault="005F3A53" w:rsidP="003C0BBE">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3C0BB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3C0BBE">
      <w:pPr>
        <w:jc w:val="both"/>
        <w:rPr>
          <w:rFonts w:ascii="Arial" w:hAnsi="Arial" w:cs="Arial"/>
          <w:sz w:val="22"/>
          <w:szCs w:val="22"/>
        </w:rPr>
      </w:pPr>
    </w:p>
    <w:p w:rsidR="00D22D9C" w:rsidRPr="00A406E5" w:rsidRDefault="00D22D9C" w:rsidP="003C0BBE">
      <w:pPr>
        <w:jc w:val="both"/>
        <w:rPr>
          <w:rFonts w:ascii="Arial" w:hAnsi="Arial" w:cs="Arial"/>
          <w:sz w:val="22"/>
          <w:szCs w:val="22"/>
        </w:rPr>
      </w:pPr>
    </w:p>
    <w:p w:rsidR="00D65991" w:rsidRPr="00D65991" w:rsidRDefault="00D65991" w:rsidP="003C0BBE">
      <w:pPr>
        <w:jc w:val="both"/>
        <w:rPr>
          <w:rFonts w:ascii="Arial" w:hAnsi="Arial" w:cs="Arial"/>
          <w:b/>
          <w:sz w:val="28"/>
          <w:szCs w:val="28"/>
        </w:rPr>
      </w:pPr>
      <w:r w:rsidRPr="00D65991">
        <w:rPr>
          <w:rFonts w:ascii="Arial" w:hAnsi="Arial" w:cs="Arial"/>
          <w:b/>
          <w:sz w:val="28"/>
          <w:szCs w:val="28"/>
        </w:rPr>
        <w:t xml:space="preserve">Oral Presentation </w:t>
      </w:r>
      <w:r w:rsidR="00607038">
        <w:rPr>
          <w:rFonts w:ascii="Arial" w:hAnsi="Arial" w:cs="Arial"/>
          <w:b/>
          <w:sz w:val="28"/>
          <w:szCs w:val="28"/>
        </w:rPr>
        <w:t>Guidance</w:t>
      </w:r>
    </w:p>
    <w:p w:rsidR="00D65991" w:rsidRPr="00D65991" w:rsidRDefault="00D65991" w:rsidP="003C0BBE">
      <w:pPr>
        <w:jc w:val="both"/>
        <w:rPr>
          <w:rFonts w:ascii="Arial" w:hAnsi="Arial" w:cs="Arial"/>
          <w:sz w:val="22"/>
          <w:szCs w:val="22"/>
        </w:rPr>
      </w:pPr>
      <w:r w:rsidRPr="00D65991">
        <w:rPr>
          <w:rFonts w:ascii="Arial" w:hAnsi="Arial" w:cs="Arial"/>
          <w:sz w:val="22"/>
          <w:szCs w:val="22"/>
        </w:rPr>
        <w:t>The following criteria are considered for the presentation:</w:t>
      </w:r>
    </w:p>
    <w:p w:rsidR="00D65991" w:rsidRPr="00D65991" w:rsidRDefault="00D65991" w:rsidP="003C0BBE">
      <w:pPr>
        <w:jc w:val="both"/>
        <w:rPr>
          <w:rFonts w:ascii="Arial" w:hAnsi="Arial" w:cs="Arial"/>
          <w:sz w:val="22"/>
          <w:szCs w:val="22"/>
        </w:rPr>
      </w:pPr>
    </w:p>
    <w:p w:rsidR="00D65991" w:rsidRPr="00D65991" w:rsidRDefault="00D65991" w:rsidP="003C0BBE">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Content</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Your presentation must focus on answering the questions given in this assignment. You should present the problem and solutions with evidence of the work developed (tables, graphs, charts, etc.) and references. Key terms and ideas of project management should be used and you should explain how you applied them. You must show confident with the topic and convince the audience that you implemented the best solutions.</w:t>
      </w:r>
    </w:p>
    <w:p w:rsidR="00D65991" w:rsidRPr="00D65991" w:rsidRDefault="00D65991" w:rsidP="003C0BBE">
      <w:pPr>
        <w:ind w:left="360"/>
        <w:jc w:val="both"/>
        <w:rPr>
          <w:rFonts w:ascii="Arial" w:hAnsi="Arial" w:cs="Arial"/>
          <w:sz w:val="22"/>
          <w:szCs w:val="22"/>
        </w:rPr>
      </w:pPr>
    </w:p>
    <w:p w:rsidR="00D65991" w:rsidRPr="00D65991" w:rsidRDefault="00D65991" w:rsidP="003C0BBE">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Structure</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You must present your work in a logical sequence, easy to follow and understand. You should provide headings (and sub-headings if needed) with a right organisation of information. You must show an index at the beginning and a list of references at the end (in Harvard style system). A basic structure can be: introduction, main body and conclusions.</w:t>
      </w:r>
    </w:p>
    <w:p w:rsidR="00D65991" w:rsidRPr="00D65991" w:rsidRDefault="00D65991" w:rsidP="003C0BBE">
      <w:pPr>
        <w:ind w:left="360"/>
        <w:jc w:val="both"/>
        <w:rPr>
          <w:rFonts w:ascii="Arial" w:hAnsi="Arial" w:cs="Arial"/>
          <w:sz w:val="22"/>
          <w:szCs w:val="22"/>
        </w:rPr>
      </w:pPr>
    </w:p>
    <w:p w:rsidR="00D65991" w:rsidRPr="00D65991" w:rsidRDefault="00D65991" w:rsidP="003C0BBE">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Delivery</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The tone used should be audible by all the class, with the right pace to allow following the presentation, nor too slow nor too fast. You must show being enthusiastic and convinced of your achievements, avoid monotony. For this, it is very important you graduate the tone according to the fact you are presenting. You should use appropriate body language as well, for example standing right and keeping eye contact with the audience at every time. Your movement and gesture must enhance, not distract of, what you are saying. You cannot read a full text for your presentation, although you can use your own notes to assist you at any time.</w:t>
      </w:r>
    </w:p>
    <w:p w:rsidR="00D65991" w:rsidRPr="00D65991" w:rsidRDefault="00D65991" w:rsidP="003C0BBE">
      <w:pPr>
        <w:ind w:left="360"/>
        <w:jc w:val="both"/>
        <w:rPr>
          <w:rFonts w:ascii="Arial" w:hAnsi="Arial" w:cs="Arial"/>
          <w:sz w:val="22"/>
          <w:szCs w:val="22"/>
        </w:rPr>
      </w:pPr>
    </w:p>
    <w:p w:rsidR="00D65991" w:rsidRPr="00D65991" w:rsidRDefault="00D65991" w:rsidP="003C0BBE">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Use of visual aids</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You must use visual aids to improve understanding of your explanations. The use of PowerPoint is recommended, but you can use any other software as well to create a slide presentation. The number of slides should be adequate to the delivery time. You can use images, tables, charts, etc., always referenced. Text should be reduced to minimum to emphasize specific words, sentences or lists. The visual aids are only to help, but under no circumstances should it replace your speech. Videos are only accepted outside your delivery time. All these resources should be used conveniently, an over-use of visual aids can be negative and non-productive.</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Other visual aids are also accepted such as hard copies, board writing, gesture, etc.</w:t>
      </w:r>
    </w:p>
    <w:p w:rsidR="00D65991" w:rsidRPr="00D65991" w:rsidRDefault="00D65991" w:rsidP="003C0BBE">
      <w:pPr>
        <w:ind w:left="360"/>
        <w:jc w:val="both"/>
        <w:rPr>
          <w:rFonts w:ascii="Arial" w:hAnsi="Arial" w:cs="Arial"/>
          <w:sz w:val="22"/>
          <w:szCs w:val="22"/>
        </w:rPr>
      </w:pPr>
    </w:p>
    <w:p w:rsidR="00D65991" w:rsidRPr="00D65991" w:rsidRDefault="00D65991" w:rsidP="003C0BBE">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Managing questions and discussion</w:t>
      </w:r>
    </w:p>
    <w:p w:rsidR="00D65991" w:rsidRPr="00D65991" w:rsidRDefault="00D65991" w:rsidP="003C0BBE">
      <w:pPr>
        <w:ind w:left="360"/>
        <w:jc w:val="both"/>
        <w:rPr>
          <w:rFonts w:ascii="Arial" w:hAnsi="Arial" w:cs="Arial"/>
          <w:sz w:val="22"/>
          <w:szCs w:val="22"/>
        </w:rPr>
      </w:pPr>
      <w:r w:rsidRPr="00D65991">
        <w:rPr>
          <w:rFonts w:ascii="Arial" w:hAnsi="Arial" w:cs="Arial"/>
          <w:sz w:val="22"/>
          <w:szCs w:val="22"/>
        </w:rPr>
        <w:t>You are responsible for the second stage of this presentation as well. It is not just one-way communication. You must pay attention to the audience and achieve a good engagement level so that the audience can feel confident for participation. You can use techniques to promote questions and discussion about your work, (Q&amp;A, brainstorming or any other participation techniques). You should show actively seeking for questions and comments from the audience.</w:t>
      </w:r>
    </w:p>
    <w:p w:rsidR="00C01A3F" w:rsidRPr="00A406E5" w:rsidRDefault="00C01A3F" w:rsidP="003C0BBE">
      <w:pPr>
        <w:rPr>
          <w:rFonts w:ascii="Arial" w:hAnsi="Arial" w:cs="Arial"/>
          <w:sz w:val="22"/>
          <w:szCs w:val="22"/>
        </w:rPr>
      </w:pPr>
    </w:p>
    <w:p w:rsidR="001F50B6" w:rsidRPr="00A406E5" w:rsidRDefault="001F50B6" w:rsidP="003C0BB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C0BBE">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3C0BBE">
      <w:pPr>
        <w:rPr>
          <w:rFonts w:ascii="Arial" w:hAnsi="Arial" w:cs="Arial"/>
        </w:rPr>
      </w:pPr>
    </w:p>
    <w:p w:rsidR="00152E9D" w:rsidRPr="00A406E5" w:rsidRDefault="00152E9D" w:rsidP="003C0B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3C0BBE">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3C0BB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3C0BB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3C0BB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3C0BBE">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3C0BBE">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3C0BB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3C0BB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3C0BBE">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3C0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3C0BB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3C0BB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3C0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3C0BB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3C0BBE">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3C0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3C0BB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3C0BBE">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3C0BBE">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3C0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3C0BB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3C0BBE">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3C0BBE">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p w:rsidR="00152E9D" w:rsidRPr="00A406E5" w:rsidRDefault="00152E9D" w:rsidP="003C0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3C0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3C0BBE">
            <w:pPr>
              <w:jc w:val="center"/>
              <w:rPr>
                <w:rFonts w:ascii="Arial" w:hAnsi="Arial" w:cs="Arial"/>
                <w:sz w:val="32"/>
              </w:rPr>
            </w:pPr>
          </w:p>
        </w:tc>
      </w:tr>
    </w:tbl>
    <w:p w:rsidR="00152E9D" w:rsidRPr="00A406E5" w:rsidRDefault="00152E9D" w:rsidP="003C0BB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3C0BB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3C0BB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3C0BBE">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3C0BBE">
            <w:pPr>
              <w:rPr>
                <w:rFonts w:ascii="Arial" w:hAnsi="Arial" w:cs="Arial"/>
              </w:rPr>
            </w:pPr>
          </w:p>
        </w:tc>
        <w:tc>
          <w:tcPr>
            <w:tcW w:w="2903" w:type="dxa"/>
            <w:vAlign w:val="bottom"/>
          </w:tcPr>
          <w:p w:rsidR="00152E9D" w:rsidRPr="00A406E5" w:rsidRDefault="00152E9D" w:rsidP="003C0BB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3C0BBE">
            <w:pPr>
              <w:jc w:val="center"/>
              <w:rPr>
                <w:rFonts w:ascii="Arial" w:hAnsi="Arial" w:cs="Arial"/>
                <w:sz w:val="12"/>
                <w:szCs w:val="12"/>
              </w:rPr>
            </w:pPr>
          </w:p>
        </w:tc>
        <w:tc>
          <w:tcPr>
            <w:tcW w:w="1060" w:type="dxa"/>
            <w:vMerge/>
            <w:vAlign w:val="bottom"/>
          </w:tcPr>
          <w:p w:rsidR="00152E9D" w:rsidRPr="00A406E5" w:rsidRDefault="00152E9D" w:rsidP="003C0BBE">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3C0BBE">
            <w:pPr>
              <w:rPr>
                <w:rFonts w:ascii="Arial" w:hAnsi="Arial" w:cs="Arial"/>
              </w:rPr>
            </w:pPr>
          </w:p>
        </w:tc>
        <w:tc>
          <w:tcPr>
            <w:tcW w:w="2903" w:type="dxa"/>
            <w:vAlign w:val="bottom"/>
          </w:tcPr>
          <w:p w:rsidR="00152E9D" w:rsidRPr="00A406E5" w:rsidRDefault="006D6F24" w:rsidP="003C0BB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3C0BBE">
            <w:pPr>
              <w:jc w:val="center"/>
              <w:rPr>
                <w:rFonts w:ascii="Arial" w:hAnsi="Arial" w:cs="Arial"/>
                <w:sz w:val="12"/>
                <w:szCs w:val="12"/>
              </w:rPr>
            </w:pPr>
          </w:p>
        </w:tc>
        <w:tc>
          <w:tcPr>
            <w:tcW w:w="1060" w:type="dxa"/>
            <w:vMerge/>
            <w:vAlign w:val="bottom"/>
          </w:tcPr>
          <w:p w:rsidR="00152E9D" w:rsidRPr="00A406E5" w:rsidRDefault="00152E9D" w:rsidP="003C0BBE">
            <w:pPr>
              <w:ind w:firstLineChars="141" w:firstLine="282"/>
              <w:rPr>
                <w:rFonts w:ascii="Arial" w:hAnsi="Arial" w:cs="Arial"/>
              </w:rPr>
            </w:pPr>
          </w:p>
        </w:tc>
      </w:tr>
    </w:tbl>
    <w:p w:rsidR="00152E9D" w:rsidRDefault="00152E9D" w:rsidP="003C0BBE">
      <w:pPr>
        <w:rPr>
          <w:rFonts w:ascii="Arial" w:hAnsi="Arial" w:cs="Arial"/>
        </w:rPr>
      </w:pPr>
    </w:p>
    <w:p w:rsidR="00C073F1" w:rsidRDefault="00C073F1" w:rsidP="003C0BBE">
      <w:pPr>
        <w:rPr>
          <w:rFonts w:ascii="Arial" w:hAnsi="Arial" w:cs="Arial"/>
        </w:rPr>
      </w:pPr>
    </w:p>
    <w:p w:rsidR="00C073F1" w:rsidRDefault="00C073F1" w:rsidP="003C0BBE">
      <w:pPr>
        <w:rPr>
          <w:rFonts w:ascii="Arial" w:hAnsi="Arial" w:cs="Arial"/>
        </w:rPr>
      </w:pPr>
    </w:p>
    <w:p w:rsidR="00D65991" w:rsidRPr="00D65991" w:rsidRDefault="00D65991" w:rsidP="003C0BBE">
      <w:pPr>
        <w:rPr>
          <w:rFonts w:ascii="Arial" w:hAnsi="Arial" w:cs="Arial"/>
        </w:rPr>
        <w:sectPr w:rsidR="00D65991" w:rsidRPr="00D65991" w:rsidSect="00F61A20">
          <w:footerReference w:type="default" r:id="rId10"/>
          <w:type w:val="continuous"/>
          <w:pgSz w:w="11894" w:h="16834"/>
          <w:pgMar w:top="720" w:right="720" w:bottom="720" w:left="720" w:header="706" w:footer="706" w:gutter="0"/>
          <w:paperSrc w:first="1" w:other="1"/>
          <w:cols w:space="720"/>
        </w:sectPr>
      </w:pPr>
    </w:p>
    <w:tbl>
      <w:tblPr>
        <w:tblStyle w:val="TableGrid"/>
        <w:tblpPr w:leftFromText="180" w:rightFromText="180" w:vertAnchor="text" w:horzAnchor="page" w:tblpX="1" w:tblpY="-719"/>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3C0BBE" w:rsidRPr="00D9771E" w:rsidTr="003C0BBE">
        <w:trPr>
          <w:tblHeader/>
        </w:trPr>
        <w:tc>
          <w:tcPr>
            <w:tcW w:w="1735" w:type="dxa"/>
            <w:shd w:val="clear" w:color="auto" w:fill="C2D69B" w:themeFill="accent3" w:themeFillTint="99"/>
          </w:tcPr>
          <w:p w:rsidR="003C0BBE" w:rsidRPr="00C73F6F" w:rsidRDefault="003C0BBE" w:rsidP="003C0BBE">
            <w:pPr>
              <w:rPr>
                <w:rFonts w:ascii="Arial" w:hAnsi="Arial" w:cs="Arial"/>
                <w:b/>
                <w:sz w:val="18"/>
                <w:szCs w:val="18"/>
              </w:rPr>
            </w:pPr>
            <w:r w:rsidRPr="00C73F6F">
              <w:rPr>
                <w:rFonts w:ascii="Arial" w:hAnsi="Arial" w:cs="Arial"/>
                <w:b/>
                <w:sz w:val="18"/>
                <w:szCs w:val="18"/>
              </w:rPr>
              <w:lastRenderedPageBreak/>
              <w:t>Level 6</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SATISFACTORY</w:t>
            </w:r>
          </w:p>
          <w:p w:rsidR="003C0BBE" w:rsidRPr="00D9771E" w:rsidRDefault="003C0BBE" w:rsidP="003C0BB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GOOD</w:t>
            </w:r>
          </w:p>
          <w:p w:rsidR="003C0BBE" w:rsidRPr="00D9771E" w:rsidRDefault="003C0BBE" w:rsidP="003C0BB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VERY GOOD</w:t>
            </w:r>
          </w:p>
          <w:p w:rsidR="003C0BBE" w:rsidRPr="00D9771E" w:rsidRDefault="003C0BBE" w:rsidP="003C0BB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EXCELLENT</w:t>
            </w:r>
          </w:p>
          <w:p w:rsidR="003C0BBE" w:rsidRPr="00D9771E" w:rsidRDefault="003C0BBE" w:rsidP="003C0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EXCEPTIONAL</w:t>
            </w:r>
          </w:p>
          <w:p w:rsidR="003C0BBE" w:rsidRPr="00D9771E" w:rsidRDefault="003C0BBE" w:rsidP="003C0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C0BBE" w:rsidRPr="00D9771E" w:rsidTr="003C0BBE">
        <w:trPr>
          <w:tblHeader/>
        </w:trPr>
        <w:tc>
          <w:tcPr>
            <w:tcW w:w="1735" w:type="dxa"/>
            <w:shd w:val="clear" w:color="auto" w:fill="C2D69B" w:themeFill="accent3" w:themeFillTint="99"/>
          </w:tcPr>
          <w:p w:rsidR="003C0BBE" w:rsidRPr="00D9771E" w:rsidRDefault="003C0BBE" w:rsidP="003C0BB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3C0BBE" w:rsidRPr="00D9771E" w:rsidRDefault="003C0BBE" w:rsidP="003C0BB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3C0BBE" w:rsidRPr="00D9771E" w:rsidRDefault="003C0BBE" w:rsidP="003C0BB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C0BBE" w:rsidRPr="00D9771E" w:rsidTr="003C0BBE">
        <w:tc>
          <w:tcPr>
            <w:tcW w:w="1735" w:type="dxa"/>
            <w:shd w:val="clear" w:color="auto" w:fill="C2D69B" w:themeFill="accent3" w:themeFillTint="99"/>
          </w:tcPr>
          <w:p w:rsidR="003C0BBE" w:rsidRPr="00F65EEE" w:rsidRDefault="003C0BBE" w:rsidP="003C0BB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3C0BBE" w:rsidRPr="00F65EEE" w:rsidRDefault="003C0BBE" w:rsidP="003C0BB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3C0BBE" w:rsidRDefault="003C0BBE" w:rsidP="003C0BB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3C0BBE" w:rsidRPr="00B669B1" w:rsidRDefault="003C0BBE" w:rsidP="003C0BB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3C0BBE" w:rsidRPr="00B669B1" w:rsidRDefault="003C0BBE" w:rsidP="003C0BB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3C0BBE" w:rsidRPr="00B669B1" w:rsidRDefault="003C0BBE" w:rsidP="003C0BB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3C0BBE" w:rsidRPr="00B669B1" w:rsidRDefault="003C0BBE" w:rsidP="003C0BB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3C0BBE" w:rsidRPr="00B669B1" w:rsidRDefault="003C0BBE" w:rsidP="003C0BB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3C0BBE" w:rsidRPr="00B669B1" w:rsidRDefault="003C0BBE" w:rsidP="003C0BB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3C0BBE" w:rsidRPr="00B669B1" w:rsidRDefault="003C0BBE" w:rsidP="003C0BB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3C0BBE" w:rsidRPr="00B669B1" w:rsidRDefault="003C0BBE" w:rsidP="003C0BB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3C0BBE" w:rsidRPr="00D9771E" w:rsidTr="003C0BBE">
        <w:tc>
          <w:tcPr>
            <w:tcW w:w="1735" w:type="dxa"/>
            <w:shd w:val="clear" w:color="auto" w:fill="C2D69B" w:themeFill="accent3" w:themeFillTint="99"/>
          </w:tcPr>
          <w:p w:rsidR="003C0BBE" w:rsidRPr="00CA7DB9" w:rsidRDefault="003C0BBE" w:rsidP="003C0BB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3C0BBE" w:rsidRPr="00D9771E" w:rsidRDefault="003C0BBE" w:rsidP="003C0BB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3C0BBE" w:rsidRDefault="003C0BBE" w:rsidP="003C0BB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3C0BBE" w:rsidRPr="00B669B1" w:rsidRDefault="003C0BBE" w:rsidP="003C0BB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3C0BBE" w:rsidRPr="00B669B1" w:rsidRDefault="003C0BBE" w:rsidP="003C0BB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3C0BBE" w:rsidRPr="00B669B1" w:rsidRDefault="003C0BBE" w:rsidP="003C0BB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3C0BBE" w:rsidRPr="00B669B1" w:rsidRDefault="003C0BBE" w:rsidP="003C0BB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3C0BBE" w:rsidRPr="00B669B1" w:rsidRDefault="003C0BBE" w:rsidP="003C0BB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3C0BBE" w:rsidRPr="00D9771E" w:rsidTr="003C0BBE">
        <w:tc>
          <w:tcPr>
            <w:tcW w:w="1735" w:type="dxa"/>
            <w:shd w:val="clear" w:color="auto" w:fill="C2D69B" w:themeFill="accent3" w:themeFillTint="99"/>
          </w:tcPr>
          <w:p w:rsidR="003C0BBE" w:rsidRDefault="003C0BBE" w:rsidP="003C0BB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3C0BBE" w:rsidRPr="00F65EEE" w:rsidRDefault="003C0BBE" w:rsidP="003C0BB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3C0BBE" w:rsidRDefault="003C0BBE" w:rsidP="003C0BB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3C0BBE" w:rsidRDefault="003C0BBE" w:rsidP="003C0BB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3C0BBE" w:rsidRPr="00B669B1" w:rsidRDefault="003C0BBE" w:rsidP="003C0BBE">
            <w:pPr>
              <w:rPr>
                <w:rFonts w:ascii="Arial" w:hAnsi="Arial" w:cs="Arial"/>
              </w:rPr>
            </w:pPr>
          </w:p>
        </w:tc>
        <w:tc>
          <w:tcPr>
            <w:tcW w:w="1736" w:type="dxa"/>
          </w:tcPr>
          <w:p w:rsidR="003C0BBE" w:rsidRPr="00B669B1" w:rsidRDefault="003C0BBE" w:rsidP="003C0BB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3C0BBE" w:rsidRPr="00B669B1" w:rsidRDefault="003C0BBE" w:rsidP="003C0BB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3C0BBE" w:rsidRDefault="003C0BBE" w:rsidP="003C0BB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3C0BBE" w:rsidRPr="00E518DC" w:rsidRDefault="003C0BBE" w:rsidP="003C0BB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3C0BBE" w:rsidRPr="00B669B1" w:rsidRDefault="003C0BBE" w:rsidP="003C0BBE">
            <w:pPr>
              <w:rPr>
                <w:rFonts w:ascii="Arial" w:hAnsi="Arial" w:cs="Arial"/>
              </w:rPr>
            </w:pPr>
          </w:p>
        </w:tc>
        <w:tc>
          <w:tcPr>
            <w:tcW w:w="1736" w:type="dxa"/>
          </w:tcPr>
          <w:p w:rsidR="003C0BBE" w:rsidRPr="00B669B1" w:rsidRDefault="003C0BBE" w:rsidP="003C0BB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3C0BBE" w:rsidRPr="00B669B1" w:rsidRDefault="003C0BBE" w:rsidP="003C0BB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3C0BBE" w:rsidRPr="00B669B1" w:rsidRDefault="003C0BBE" w:rsidP="003C0BB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3C0BBE" w:rsidRPr="00B669B1" w:rsidRDefault="003C0BBE" w:rsidP="003C0BBE">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3C0BBE" w:rsidRPr="00B669B1" w:rsidRDefault="003C0BBE" w:rsidP="003C0BBE">
            <w:pPr>
              <w:rPr>
                <w:rFonts w:ascii="Arial" w:hAnsi="Arial" w:cs="Arial"/>
              </w:rPr>
            </w:pPr>
          </w:p>
        </w:tc>
        <w:tc>
          <w:tcPr>
            <w:tcW w:w="1736" w:type="dxa"/>
          </w:tcPr>
          <w:p w:rsidR="003C0BBE" w:rsidRPr="00B669B1" w:rsidRDefault="003C0BBE" w:rsidP="003C0BB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3C0BBE" w:rsidRPr="00B669B1" w:rsidRDefault="003C0BBE" w:rsidP="003C0BBE">
            <w:pPr>
              <w:rPr>
                <w:rFonts w:ascii="Arial" w:hAnsi="Arial" w:cs="Arial"/>
              </w:rPr>
            </w:pPr>
          </w:p>
        </w:tc>
        <w:tc>
          <w:tcPr>
            <w:tcW w:w="1736" w:type="dxa"/>
          </w:tcPr>
          <w:p w:rsidR="003C0BBE" w:rsidRPr="00B669B1" w:rsidRDefault="003C0BBE" w:rsidP="003C0BB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3C0BBE" w:rsidRPr="00B669B1" w:rsidRDefault="003C0BBE" w:rsidP="003C0BB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3C0BBE" w:rsidRPr="00D9771E" w:rsidTr="003C0BBE">
        <w:tc>
          <w:tcPr>
            <w:tcW w:w="1735" w:type="dxa"/>
            <w:shd w:val="clear" w:color="auto" w:fill="C2D69B" w:themeFill="accent3" w:themeFillTint="99"/>
          </w:tcPr>
          <w:p w:rsidR="003C0BBE" w:rsidRDefault="003C0BBE" w:rsidP="003C0BBE">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3C0BBE" w:rsidRPr="00F65EEE" w:rsidRDefault="003C0BBE" w:rsidP="003C0BB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3C0BBE" w:rsidRPr="00B669B1" w:rsidRDefault="003C0BBE" w:rsidP="003C0BBE">
            <w:pPr>
              <w:rPr>
                <w:rFonts w:ascii="Arial" w:hAnsi="Arial" w:cs="Arial"/>
              </w:rPr>
            </w:pPr>
            <w:r w:rsidRPr="00B669B1">
              <w:rPr>
                <w:rFonts w:ascii="Arial" w:hAnsi="Arial" w:cs="Arial"/>
              </w:rPr>
              <w:t>Limited or no use of methods, materials, tools and/or techniques.</w:t>
            </w:r>
          </w:p>
          <w:p w:rsidR="003C0BBE" w:rsidRDefault="003C0BBE" w:rsidP="003C0BBE">
            <w:pPr>
              <w:rPr>
                <w:rFonts w:ascii="Arial" w:hAnsi="Arial" w:cs="Arial"/>
              </w:rPr>
            </w:pPr>
            <w:r w:rsidRPr="00B669B1">
              <w:rPr>
                <w:rFonts w:ascii="Arial" w:hAnsi="Arial" w:cs="Arial"/>
              </w:rPr>
              <w:t>Little or no appreciation of the context of the application.</w:t>
            </w:r>
          </w:p>
          <w:p w:rsidR="003C0BBE" w:rsidRDefault="003C0BBE" w:rsidP="003C0BB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3C0BBE" w:rsidRPr="00B669B1" w:rsidRDefault="003C0BBE" w:rsidP="003C0BB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3C0BBE" w:rsidRDefault="003C0BBE" w:rsidP="003C0BB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3C0BBE" w:rsidRPr="00B669B1" w:rsidRDefault="003C0BBE" w:rsidP="003C0BB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3C0BBE" w:rsidRPr="00B669B1" w:rsidRDefault="003C0BBE" w:rsidP="003C0BBE">
            <w:pPr>
              <w:rPr>
                <w:rFonts w:ascii="Arial" w:hAnsi="Arial" w:cs="Arial"/>
              </w:rPr>
            </w:pPr>
          </w:p>
          <w:p w:rsidR="003C0BBE" w:rsidRPr="00B669B1" w:rsidRDefault="003C0BBE" w:rsidP="003C0BBE">
            <w:pPr>
              <w:rPr>
                <w:rFonts w:ascii="Arial" w:hAnsi="Arial" w:cs="Arial"/>
              </w:rPr>
            </w:pPr>
          </w:p>
        </w:tc>
        <w:tc>
          <w:tcPr>
            <w:tcW w:w="1736" w:type="dxa"/>
          </w:tcPr>
          <w:p w:rsidR="003C0BBE" w:rsidRPr="00B669B1" w:rsidRDefault="003C0BBE" w:rsidP="003C0BB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3C0BBE" w:rsidRDefault="003C0BBE" w:rsidP="003C0BB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3C0BBE" w:rsidRPr="00B669B1" w:rsidRDefault="003C0BBE" w:rsidP="003C0BB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3C0BBE" w:rsidRPr="00B669B1" w:rsidRDefault="003C0BBE" w:rsidP="003C0BBE">
            <w:pPr>
              <w:rPr>
                <w:rFonts w:ascii="Arial" w:hAnsi="Arial" w:cs="Arial"/>
              </w:rPr>
            </w:pPr>
            <w:r w:rsidRPr="00B669B1">
              <w:rPr>
                <w:rFonts w:ascii="Arial" w:hAnsi="Arial" w:cs="Arial"/>
              </w:rPr>
              <w:t>A good and appropriate application of standard methods, materials, tools and/or techniques.</w:t>
            </w:r>
          </w:p>
          <w:p w:rsidR="003C0BBE" w:rsidRDefault="003C0BBE" w:rsidP="003C0BB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3C0BBE" w:rsidRPr="00B669B1" w:rsidRDefault="003C0BBE" w:rsidP="003C0BB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3C0BBE" w:rsidRPr="00B669B1" w:rsidRDefault="003C0BBE" w:rsidP="003C0BBE">
            <w:pPr>
              <w:rPr>
                <w:rFonts w:ascii="Arial" w:hAnsi="Arial" w:cs="Arial"/>
              </w:rPr>
            </w:pPr>
            <w:r w:rsidRPr="00B669B1">
              <w:rPr>
                <w:rFonts w:ascii="Arial" w:hAnsi="Arial" w:cs="Arial"/>
              </w:rPr>
              <w:t>A very good application of a range of methods, materials, tools and/or techniques.</w:t>
            </w:r>
          </w:p>
          <w:p w:rsidR="003C0BBE" w:rsidRPr="00B669B1" w:rsidRDefault="003C0BBE" w:rsidP="003C0BB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3C0BBE" w:rsidRPr="00B669B1" w:rsidRDefault="003C0BBE" w:rsidP="003C0BBE">
            <w:pPr>
              <w:rPr>
                <w:rFonts w:ascii="Arial" w:hAnsi="Arial" w:cs="Arial"/>
              </w:rPr>
            </w:pPr>
            <w:r w:rsidRPr="00B669B1">
              <w:rPr>
                <w:rFonts w:ascii="Arial" w:hAnsi="Arial" w:cs="Arial"/>
              </w:rPr>
              <w:t xml:space="preserve">Evidence of some innovation and creativity. </w:t>
            </w:r>
          </w:p>
        </w:tc>
        <w:tc>
          <w:tcPr>
            <w:tcW w:w="1736" w:type="dxa"/>
          </w:tcPr>
          <w:p w:rsidR="003C0BBE" w:rsidRPr="00B669B1" w:rsidRDefault="003C0BBE" w:rsidP="003C0BBE">
            <w:pPr>
              <w:rPr>
                <w:rFonts w:ascii="Arial" w:hAnsi="Arial" w:cs="Arial"/>
              </w:rPr>
            </w:pPr>
            <w:r w:rsidRPr="00B669B1">
              <w:rPr>
                <w:rFonts w:ascii="Arial" w:hAnsi="Arial" w:cs="Arial"/>
              </w:rPr>
              <w:t>An advanced application of a range of methods, materials, tools and/or techniques.</w:t>
            </w:r>
          </w:p>
          <w:p w:rsidR="003C0BBE" w:rsidRPr="00B669B1" w:rsidRDefault="003C0BBE" w:rsidP="003C0BB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3C0BBE" w:rsidRPr="00B669B1" w:rsidRDefault="003C0BBE" w:rsidP="003C0BB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3C0BBE" w:rsidRPr="00B669B1" w:rsidRDefault="003C0BBE" w:rsidP="003C0BB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3C0BBE" w:rsidRPr="00D9771E" w:rsidTr="003C0BBE">
        <w:tc>
          <w:tcPr>
            <w:tcW w:w="1735" w:type="dxa"/>
            <w:shd w:val="clear" w:color="auto" w:fill="C2D69B" w:themeFill="accent3" w:themeFillTint="99"/>
          </w:tcPr>
          <w:p w:rsidR="003C0BBE" w:rsidRDefault="003C0BBE" w:rsidP="003C0BB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3C0BBE" w:rsidRPr="00F65EEE" w:rsidRDefault="003C0BBE" w:rsidP="003C0BB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3C0BBE" w:rsidRPr="00E07BE3" w:rsidRDefault="003C0BBE" w:rsidP="003C0BB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3C0BBE" w:rsidRPr="00E07BE3" w:rsidRDefault="003C0BBE" w:rsidP="003C0BB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3C0BBE" w:rsidRPr="00ED3ABD" w:rsidRDefault="003C0BBE" w:rsidP="003C0BBE">
            <w:pPr>
              <w:rPr>
                <w:rFonts w:ascii="Arial" w:hAnsi="Arial" w:cs="Arial"/>
              </w:rPr>
            </w:pPr>
          </w:p>
          <w:p w:rsidR="003C0BBE" w:rsidRPr="00E07BE3" w:rsidRDefault="003C0BBE" w:rsidP="003C0BB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3C0BBE" w:rsidRPr="00E07BE3" w:rsidRDefault="003C0BBE" w:rsidP="003C0BB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3C0BBE" w:rsidRPr="00E07BE3" w:rsidRDefault="003C0BBE" w:rsidP="003C0BB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3C0BBE" w:rsidRPr="00E07BE3" w:rsidRDefault="003C0BBE" w:rsidP="003C0BB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3C0BBE" w:rsidRPr="00E07BE3" w:rsidRDefault="003C0BBE" w:rsidP="003C0BB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3C0BBE" w:rsidRPr="00E07BE3" w:rsidRDefault="003C0BBE" w:rsidP="003C0BB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3C0BBE" w:rsidRPr="00E07BE3" w:rsidRDefault="003C0BBE" w:rsidP="003C0BBE">
            <w:pPr>
              <w:rPr>
                <w:rFonts w:ascii="Arial" w:hAnsi="Arial" w:cs="Arial"/>
              </w:rPr>
            </w:pPr>
            <w:r w:rsidRPr="00E07BE3">
              <w:rPr>
                <w:rFonts w:ascii="Arial" w:hAnsi="Arial" w:cs="Arial"/>
              </w:rPr>
              <w:t>Can communicate effectively in a suitable format, but may have minor errors.</w:t>
            </w:r>
          </w:p>
          <w:p w:rsidR="003C0BBE" w:rsidRPr="00E07BE3" w:rsidRDefault="003C0BBE" w:rsidP="003C0BB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3C0BBE" w:rsidRPr="00E07BE3" w:rsidRDefault="003C0BBE" w:rsidP="003C0BB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3C0BBE" w:rsidRPr="00E07BE3" w:rsidRDefault="003C0BBE" w:rsidP="003C0BBE">
            <w:pPr>
              <w:rPr>
                <w:rFonts w:ascii="Arial" w:hAnsi="Arial" w:cs="Arial"/>
              </w:rPr>
            </w:pPr>
            <w:r w:rsidRPr="00E07BE3">
              <w:rPr>
                <w:rFonts w:ascii="Arial" w:hAnsi="Arial" w:cs="Arial"/>
              </w:rPr>
              <w:t>Can communicate well, confidently and consistently in a suitable format.</w:t>
            </w:r>
          </w:p>
          <w:p w:rsidR="003C0BBE" w:rsidRPr="00E07BE3" w:rsidRDefault="003C0BBE" w:rsidP="003C0BB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3C0BBE" w:rsidRPr="00E07BE3" w:rsidRDefault="003C0BBE" w:rsidP="003C0BB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3C0BBE" w:rsidRPr="00E07BE3" w:rsidRDefault="003C0BBE" w:rsidP="003C0BB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3C0BBE" w:rsidRPr="00E07BE3" w:rsidRDefault="003C0BBE" w:rsidP="003C0BB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3C0BBE" w:rsidRPr="00E07BE3" w:rsidRDefault="003C0BBE" w:rsidP="003C0BBE">
            <w:pPr>
              <w:rPr>
                <w:rFonts w:ascii="Arial" w:hAnsi="Arial" w:cs="Arial"/>
              </w:rPr>
            </w:pPr>
            <w:r w:rsidRPr="00E07BE3">
              <w:rPr>
                <w:rFonts w:ascii="Arial" w:hAnsi="Arial" w:cs="Arial"/>
              </w:rPr>
              <w:t xml:space="preserve">Can communicate with an exceptionally high level of professionalism. </w:t>
            </w:r>
          </w:p>
          <w:p w:rsidR="003C0BBE" w:rsidRPr="00E07BE3" w:rsidRDefault="003C0BBE" w:rsidP="003C0BB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1F50B6" w:rsidRDefault="001F50B6" w:rsidP="003C0BB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57"/>
      </w:tblGrid>
      <w:tr w:rsidR="00C073F1" w:rsidTr="00AC5F32">
        <w:tc>
          <w:tcPr>
            <w:tcW w:w="13858" w:type="dxa"/>
            <w:shd w:val="clear" w:color="auto" w:fill="C2D69B" w:themeFill="accent3" w:themeFillTint="99"/>
          </w:tcPr>
          <w:p w:rsidR="00C073F1" w:rsidRPr="00995D51" w:rsidRDefault="00C073F1" w:rsidP="003C0BB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3C0BB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7"/>
      </w:tblGrid>
      <w:tr w:rsidR="00C073F1" w:rsidRPr="00D9771E" w:rsidTr="00AC5F32">
        <w:tc>
          <w:tcPr>
            <w:tcW w:w="13948" w:type="dxa"/>
            <w:shd w:val="clear" w:color="auto" w:fill="C2D69B" w:themeFill="accent3" w:themeFillTint="99"/>
          </w:tcPr>
          <w:p w:rsidR="00C073F1" w:rsidRPr="00D9771E" w:rsidRDefault="00C073F1" w:rsidP="003C0BBE">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3C0BB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3C0BBE">
      <w:pPr>
        <w:rPr>
          <w:rFonts w:ascii="Arial" w:hAnsi="Arial" w:cs="Arial"/>
        </w:rPr>
      </w:pPr>
    </w:p>
    <w:p w:rsidR="00C073F1" w:rsidRPr="00A406E5" w:rsidRDefault="00C073F1" w:rsidP="003C0BBE">
      <w:pPr>
        <w:pStyle w:val="NormalWeb"/>
        <w:rPr>
          <w:rFonts w:ascii="Arial" w:hAnsi="Arial" w:cs="Arial"/>
          <w:color w:val="303B44"/>
          <w:sz w:val="22"/>
          <w:szCs w:val="22"/>
        </w:rPr>
      </w:pPr>
    </w:p>
    <w:p w:rsidR="00995D51" w:rsidRDefault="00995D51" w:rsidP="003C0BBE">
      <w:pPr>
        <w:pStyle w:val="NormalWeb"/>
        <w:rPr>
          <w:rFonts w:ascii="Arial" w:hAnsi="Arial" w:cs="Arial"/>
          <w:color w:val="303B44"/>
          <w:sz w:val="22"/>
          <w:szCs w:val="22"/>
        </w:rPr>
      </w:pPr>
    </w:p>
    <w:p w:rsidR="00975DEE" w:rsidRDefault="00975DEE" w:rsidP="003C0BBE">
      <w:pPr>
        <w:pStyle w:val="NormalWeb"/>
        <w:rPr>
          <w:rFonts w:ascii="Arial" w:hAnsi="Arial" w:cs="Arial"/>
          <w:color w:val="303B44"/>
          <w:sz w:val="22"/>
          <w:szCs w:val="22"/>
        </w:rPr>
      </w:pPr>
    </w:p>
    <w:p w:rsidR="00975DEE" w:rsidRDefault="00975DEE" w:rsidP="003C0BBE">
      <w:pPr>
        <w:pStyle w:val="NormalWeb"/>
        <w:rPr>
          <w:rFonts w:ascii="Arial" w:hAnsi="Arial" w:cs="Arial"/>
          <w:color w:val="303B44"/>
          <w:sz w:val="22"/>
          <w:szCs w:val="22"/>
        </w:rPr>
      </w:pPr>
    </w:p>
    <w:p w:rsidR="00455B24" w:rsidRDefault="00455B24" w:rsidP="003C0BBE">
      <w:pPr>
        <w:pStyle w:val="NormalWeb"/>
        <w:rPr>
          <w:rFonts w:ascii="Arial" w:hAnsi="Arial" w:cs="Arial"/>
          <w:color w:val="303B44"/>
          <w:sz w:val="22"/>
          <w:szCs w:val="22"/>
        </w:rPr>
      </w:pPr>
    </w:p>
    <w:p w:rsidR="00455B24" w:rsidRDefault="00455B24" w:rsidP="003C0BBE">
      <w:pPr>
        <w:pStyle w:val="NormalWeb"/>
        <w:rPr>
          <w:rFonts w:ascii="Arial" w:hAnsi="Arial" w:cs="Arial"/>
          <w:color w:val="303B44"/>
          <w:sz w:val="22"/>
          <w:szCs w:val="22"/>
        </w:rPr>
      </w:pPr>
    </w:p>
    <w:p w:rsidR="00455B24" w:rsidRDefault="00455B24" w:rsidP="003C0BBE">
      <w:pPr>
        <w:pStyle w:val="NormalWeb"/>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rPr>
      </w:pPr>
    </w:p>
    <w:p w:rsidR="003C0BBE" w:rsidRDefault="003C0BBE">
      <w:pPr>
        <w:rPr>
          <w:rFonts w:ascii="Arial" w:hAnsi="Arial" w:cs="Arial"/>
          <w:color w:val="303B44"/>
          <w:sz w:val="22"/>
          <w:szCs w:val="22"/>
          <w:lang w:eastAsia="en-US"/>
        </w:rPr>
      </w:pPr>
    </w:p>
    <w:p w:rsidR="00455B24" w:rsidRDefault="00455B24" w:rsidP="003C0BBE">
      <w:pPr>
        <w:pStyle w:val="NormalWeb"/>
        <w:rPr>
          <w:rFonts w:ascii="Arial" w:hAnsi="Arial" w:cs="Arial"/>
          <w:color w:val="303B44"/>
          <w:sz w:val="22"/>
          <w:szCs w:val="22"/>
        </w:rPr>
      </w:pPr>
    </w:p>
    <w:p w:rsidR="00286297" w:rsidRDefault="00286297" w:rsidP="003C0BBE">
      <w:pPr>
        <w:pStyle w:val="NormalWeb"/>
        <w:rPr>
          <w:rFonts w:ascii="Arial" w:hAnsi="Arial" w:cs="Arial"/>
          <w:color w:val="303B44"/>
          <w:sz w:val="22"/>
          <w:szCs w:val="22"/>
        </w:rPr>
      </w:pPr>
    </w:p>
    <w:p w:rsidR="00286297" w:rsidRDefault="00286297" w:rsidP="003C0BBE">
      <w:pPr>
        <w:pStyle w:val="NormalWeb"/>
        <w:rPr>
          <w:rFonts w:ascii="Arial" w:hAnsi="Arial" w:cs="Arial"/>
          <w:color w:val="303B44"/>
          <w:sz w:val="22"/>
          <w:szCs w:val="22"/>
        </w:rPr>
      </w:pPr>
    </w:p>
    <w:p w:rsidR="00286297" w:rsidRDefault="00286297" w:rsidP="003C0BBE">
      <w:pPr>
        <w:pStyle w:val="NormalWeb"/>
        <w:rPr>
          <w:rFonts w:ascii="Arial" w:hAnsi="Arial" w:cs="Arial"/>
          <w:color w:val="303B44"/>
          <w:sz w:val="22"/>
          <w:szCs w:val="22"/>
        </w:rPr>
      </w:pPr>
    </w:p>
    <w:p w:rsidR="00975DEE" w:rsidRDefault="003C0BBE" w:rsidP="003C0BBE">
      <w:pPr>
        <w:pStyle w:val="NormalWeb"/>
        <w:jc w:val="center"/>
        <w:rPr>
          <w:rFonts w:ascii="Arial" w:hAnsi="Arial" w:cs="Arial"/>
          <w:color w:val="303B44"/>
          <w:sz w:val="22"/>
          <w:szCs w:val="22"/>
        </w:rPr>
      </w:pPr>
      <w:r>
        <w:rPr>
          <w:rFonts w:ascii="Arial" w:hAnsi="Arial" w:cs="Arial"/>
          <w:color w:val="303B44"/>
          <w:sz w:val="22"/>
          <w:szCs w:val="22"/>
        </w:rPr>
        <w:t>The Influencing Factors in the</w:t>
      </w:r>
      <w:r w:rsidR="00286297">
        <w:rPr>
          <w:rFonts w:ascii="Arial" w:hAnsi="Arial" w:cs="Arial"/>
          <w:color w:val="303B44"/>
          <w:sz w:val="22"/>
          <w:szCs w:val="22"/>
        </w:rPr>
        <w:t xml:space="preserve"> Main Contractor and Subcontractor Relationship</w:t>
      </w:r>
    </w:p>
    <w:p w:rsidR="00975DEE" w:rsidRDefault="00975DEE" w:rsidP="003C0BBE">
      <w:pPr>
        <w:pStyle w:val="NormalWeb"/>
        <w:rPr>
          <w:rFonts w:ascii="Arial" w:hAnsi="Arial" w:cs="Arial"/>
          <w:color w:val="303B44"/>
          <w:sz w:val="22"/>
          <w:szCs w:val="22"/>
        </w:rPr>
      </w:pPr>
    </w:p>
    <w:p w:rsidR="00975DEE" w:rsidRDefault="00975DEE" w:rsidP="003C0BBE">
      <w:pPr>
        <w:pStyle w:val="NormalWeb"/>
        <w:spacing w:line="480" w:lineRule="auto"/>
        <w:jc w:val="both"/>
        <w:rPr>
          <w:rFonts w:ascii="Arial" w:hAnsi="Arial" w:cs="Arial"/>
          <w:color w:val="303B44"/>
          <w:sz w:val="22"/>
          <w:szCs w:val="22"/>
        </w:rPr>
      </w:pPr>
    </w:p>
    <w:p w:rsidR="00275E62" w:rsidRPr="00F15B26" w:rsidRDefault="00275E62" w:rsidP="003C0BBE">
      <w:pPr>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 xml:space="preserve">The construction industry is known for its uniqueness and broad variety of challenges ranging from; site layout, ground conditions, weather and time of year. In order for </w:t>
      </w:r>
      <w:r w:rsidR="00286297">
        <w:rPr>
          <w:rFonts w:ascii="Arial" w:hAnsi="Arial" w:cs="Arial"/>
          <w:color w:val="000000" w:themeColor="text1"/>
          <w:sz w:val="22"/>
          <w:szCs w:val="22"/>
        </w:rPr>
        <w:t>construction project to be</w:t>
      </w:r>
      <w:r w:rsidRPr="00F15B26">
        <w:rPr>
          <w:rFonts w:ascii="Arial" w:hAnsi="Arial" w:cs="Arial"/>
          <w:color w:val="000000" w:themeColor="text1"/>
          <w:sz w:val="22"/>
          <w:szCs w:val="22"/>
        </w:rPr>
        <w:t xml:space="preserve"> successful, import decisions need to be implemented (Cooke and Williams 2009, p. 23). It is paramount to have an understanding of the objectives and priorities of the client in order to develop an appropriate procurement route (Turner 1997). Eight procurement factors need to be considered when making the choice of procurement route (NEDO 1985). The eight considerations are: complexity, controllable variation, degree of competition, client responsibility, risk in the project and the three core factors: time, quality and cost (NEDO 1985).</w:t>
      </w:r>
    </w:p>
    <w:p w:rsidR="00275E62" w:rsidRPr="00F15B26" w:rsidRDefault="00275E62" w:rsidP="003C0BBE">
      <w:pPr>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 xml:space="preserve">As stated by Cooke and Williams (2009) the design service in which a decision have to be made on who will prepare the design, who will bear the design risk and if at all when will the contractor will be involved with the design. </w:t>
      </w:r>
    </w:p>
    <w:p w:rsidR="003C0BBE" w:rsidRDefault="00275E62" w:rsidP="003C0BBE">
      <w:pPr>
        <w:pStyle w:val="NormalWeb"/>
        <w:spacing w:line="480" w:lineRule="auto"/>
        <w:jc w:val="both"/>
        <w:rPr>
          <w:rFonts w:ascii="Arial" w:hAnsi="Arial" w:cs="Arial"/>
          <w:color w:val="000000" w:themeColor="text1"/>
          <w:sz w:val="22"/>
          <w:szCs w:val="22"/>
        </w:rPr>
      </w:pPr>
      <w:r w:rsidRPr="00F15B26">
        <w:rPr>
          <w:rFonts w:ascii="Arial" w:eastAsiaTheme="minorEastAsia" w:hAnsi="Arial" w:cs="Arial"/>
          <w:color w:val="000000" w:themeColor="text1"/>
          <w:sz w:val="22"/>
          <w:szCs w:val="22"/>
        </w:rPr>
        <w:t>Once this has been decided along with a good balance between quality, time and cost a procurement option best suited can be considered.</w:t>
      </w:r>
      <w:r w:rsidR="00F07B8A">
        <w:rPr>
          <w:rFonts w:ascii="Arial" w:hAnsi="Arial" w:cs="Arial"/>
          <w:color w:val="000000" w:themeColor="text1"/>
          <w:sz w:val="22"/>
          <w:szCs w:val="22"/>
        </w:rPr>
        <w:t xml:space="preserve"> As a result of this </w:t>
      </w:r>
      <w:r w:rsidRPr="00F15B26">
        <w:rPr>
          <w:rFonts w:ascii="Arial" w:hAnsi="Arial" w:cs="Arial"/>
          <w:color w:val="000000" w:themeColor="text1"/>
          <w:sz w:val="22"/>
          <w:szCs w:val="22"/>
        </w:rPr>
        <w:t>a main contractor will have been awarded the contract, and under normal circumstances will then choose their “subcontractor(s)</w:t>
      </w:r>
      <w:r w:rsidR="00F07B8A">
        <w:rPr>
          <w:rFonts w:ascii="Arial" w:hAnsi="Arial" w:cs="Arial"/>
          <w:color w:val="000000" w:themeColor="text1"/>
          <w:sz w:val="22"/>
          <w:szCs w:val="22"/>
        </w:rPr>
        <w:t>”.</w:t>
      </w:r>
    </w:p>
    <w:p w:rsidR="003C0BBE" w:rsidRDefault="003C0BBE" w:rsidP="003C0BBE">
      <w:pPr>
        <w:pStyle w:val="NormalWeb"/>
        <w:spacing w:line="480" w:lineRule="auto"/>
        <w:jc w:val="both"/>
        <w:rPr>
          <w:rFonts w:ascii="Arial" w:hAnsi="Arial" w:cs="Arial"/>
          <w:color w:val="000000" w:themeColor="text1"/>
          <w:sz w:val="22"/>
          <w:szCs w:val="22"/>
        </w:rPr>
      </w:pPr>
    </w:p>
    <w:p w:rsidR="003C0BBE" w:rsidRDefault="00F07B8A" w:rsidP="003C0BBE">
      <w:pPr>
        <w:pStyle w:val="NormalWeb"/>
        <w:spacing w:line="480" w:lineRule="auto"/>
        <w:jc w:val="both"/>
        <w:rPr>
          <w:rFonts w:ascii="Arial" w:hAnsi="Arial" w:cs="Arial"/>
          <w:color w:val="000000" w:themeColor="text1"/>
          <w:sz w:val="22"/>
          <w:szCs w:val="22"/>
        </w:rPr>
      </w:pPr>
      <w:r>
        <w:rPr>
          <w:rFonts w:ascii="Arial" w:hAnsi="Arial" w:cs="Arial"/>
          <w:color w:val="000000" w:themeColor="text1"/>
          <w:sz w:val="22"/>
          <w:szCs w:val="22"/>
        </w:rPr>
        <w:t>It is commonly believed that the p</w:t>
      </w:r>
      <w:r w:rsidR="00275E62" w:rsidRPr="00F15B26">
        <w:rPr>
          <w:rFonts w:ascii="Arial" w:hAnsi="Arial" w:cs="Arial"/>
          <w:color w:val="000000" w:themeColor="text1"/>
          <w:sz w:val="22"/>
          <w:szCs w:val="22"/>
        </w:rPr>
        <w:t>aramount goal for the sub-contractor selection process is to reduce the overall construction project risk. It can easily be misconceived that cost alone is the main criteria when it comes to sub-contractor selection with up to 90 per cent of the total value of a construction project coming</w:t>
      </w:r>
      <w:r w:rsidR="00B31FD1">
        <w:rPr>
          <w:rFonts w:ascii="Arial" w:hAnsi="Arial" w:cs="Arial"/>
          <w:color w:val="000000" w:themeColor="text1"/>
          <w:sz w:val="22"/>
          <w:szCs w:val="22"/>
        </w:rPr>
        <w:t xml:space="preserve"> in the</w:t>
      </w:r>
      <w:r w:rsidR="00275E62" w:rsidRPr="00F15B26">
        <w:rPr>
          <w:rFonts w:ascii="Arial" w:hAnsi="Arial" w:cs="Arial"/>
          <w:color w:val="000000" w:themeColor="text1"/>
          <w:sz w:val="22"/>
          <w:szCs w:val="22"/>
        </w:rPr>
        <w:t xml:space="preserve"> form</w:t>
      </w:r>
      <w:r w:rsidR="00B31FD1">
        <w:rPr>
          <w:rFonts w:ascii="Arial" w:hAnsi="Arial" w:cs="Arial"/>
          <w:color w:val="000000" w:themeColor="text1"/>
          <w:sz w:val="22"/>
          <w:szCs w:val="22"/>
        </w:rPr>
        <w:t xml:space="preserve"> of</w:t>
      </w:r>
      <w:r w:rsidR="00275E62" w:rsidRPr="00F15B26">
        <w:rPr>
          <w:rFonts w:ascii="Arial" w:hAnsi="Arial" w:cs="Arial"/>
          <w:color w:val="000000" w:themeColor="text1"/>
          <w:sz w:val="22"/>
          <w:szCs w:val="22"/>
        </w:rPr>
        <w:t xml:space="preserve"> subcontractor’s supply labour, material and order-related drawings (</w:t>
      </w:r>
      <w:proofErr w:type="spellStart"/>
      <w:r w:rsidR="00275E62" w:rsidRPr="00F15B26">
        <w:rPr>
          <w:rFonts w:ascii="Arial" w:hAnsi="Arial" w:cs="Arial"/>
          <w:color w:val="000000" w:themeColor="text1"/>
          <w:sz w:val="22"/>
          <w:szCs w:val="22"/>
        </w:rPr>
        <w:t>Hinz</w:t>
      </w:r>
      <w:proofErr w:type="spellEnd"/>
      <w:r w:rsidR="00275E62" w:rsidRPr="00F15B26">
        <w:rPr>
          <w:rFonts w:ascii="Arial" w:hAnsi="Arial" w:cs="Arial"/>
          <w:color w:val="000000" w:themeColor="text1"/>
          <w:sz w:val="22"/>
          <w:szCs w:val="22"/>
        </w:rPr>
        <w:t xml:space="preserve"> and Tracey, 1994).</w:t>
      </w:r>
      <w:r w:rsidR="00B9342B" w:rsidRPr="00F15B26">
        <w:rPr>
          <w:rFonts w:ascii="Arial" w:hAnsi="Arial" w:cs="Arial"/>
          <w:color w:val="000000" w:themeColor="text1"/>
          <w:sz w:val="22"/>
          <w:szCs w:val="22"/>
        </w:rPr>
        <w:t xml:space="preserve"> And more recently </w:t>
      </w:r>
      <w:r w:rsidR="00B9342B" w:rsidRPr="00F15B26">
        <w:rPr>
          <w:rFonts w:ascii="Arial" w:hAnsi="Arial" w:cs="Arial"/>
          <w:color w:val="000000" w:themeColor="text1"/>
          <w:sz w:val="22"/>
          <w:szCs w:val="22"/>
          <w:lang w:val="en"/>
        </w:rPr>
        <w:t>in particular the consequence of gr</w:t>
      </w:r>
      <w:r w:rsidR="00B31FD1">
        <w:rPr>
          <w:rFonts w:ascii="Arial" w:hAnsi="Arial" w:cs="Arial"/>
          <w:color w:val="000000" w:themeColor="text1"/>
          <w:sz w:val="22"/>
          <w:szCs w:val="22"/>
          <w:lang w:val="en"/>
        </w:rPr>
        <w:t>owing rate of subcontracting,</w:t>
      </w:r>
      <w:r w:rsidR="00B9342B" w:rsidRPr="00F15B26">
        <w:rPr>
          <w:rFonts w:ascii="Arial" w:hAnsi="Arial" w:cs="Arial"/>
          <w:color w:val="000000" w:themeColor="text1"/>
          <w:sz w:val="22"/>
          <w:szCs w:val="22"/>
          <w:lang w:val="en"/>
        </w:rPr>
        <w:t xml:space="preserve"> based on statistics and elemental cost analyses, </w:t>
      </w:r>
      <w:r w:rsidR="009E61DF" w:rsidRPr="00F15B26">
        <w:rPr>
          <w:rFonts w:ascii="Arial" w:hAnsi="Arial" w:cs="Arial"/>
          <w:color w:val="000000" w:themeColor="text1"/>
          <w:sz w:val="22"/>
          <w:szCs w:val="22"/>
          <w:lang w:val="en"/>
        </w:rPr>
        <w:t>it can be seen t</w:t>
      </w:r>
      <w:r w:rsidR="00B9342B" w:rsidRPr="00F15B26">
        <w:rPr>
          <w:rFonts w:ascii="Arial" w:hAnsi="Arial" w:cs="Arial"/>
          <w:color w:val="000000" w:themeColor="text1"/>
          <w:sz w:val="22"/>
          <w:szCs w:val="22"/>
          <w:lang w:val="en"/>
        </w:rPr>
        <w:t>hat as much as 80% of the value of building works is undertaken by small subcontractors (Chiang, 2009).</w:t>
      </w:r>
      <w:r w:rsidR="00275E62" w:rsidRPr="00F15B26">
        <w:rPr>
          <w:rFonts w:ascii="Arial" w:hAnsi="Arial" w:cs="Arial"/>
          <w:color w:val="000000" w:themeColor="text1"/>
          <w:sz w:val="22"/>
          <w:szCs w:val="22"/>
        </w:rPr>
        <w:t xml:space="preserve"> It is therefore </w:t>
      </w:r>
      <w:r w:rsidR="00F94010" w:rsidRPr="00F15B26">
        <w:rPr>
          <w:rFonts w:ascii="Arial" w:hAnsi="Arial" w:cs="Arial"/>
          <w:color w:val="000000" w:themeColor="text1"/>
          <w:sz w:val="22"/>
          <w:szCs w:val="22"/>
        </w:rPr>
        <w:t xml:space="preserve">inheritably important </w:t>
      </w:r>
      <w:r w:rsidR="00275E62" w:rsidRPr="00F15B26">
        <w:rPr>
          <w:rFonts w:ascii="Arial" w:hAnsi="Arial" w:cs="Arial"/>
          <w:color w:val="000000" w:themeColor="text1"/>
          <w:sz w:val="22"/>
          <w:szCs w:val="22"/>
        </w:rPr>
        <w:t xml:space="preserve">of trust between </w:t>
      </w:r>
      <w:r w:rsidR="00F94010" w:rsidRPr="00F15B26">
        <w:rPr>
          <w:rFonts w:ascii="Arial" w:hAnsi="Arial" w:cs="Arial"/>
          <w:color w:val="000000" w:themeColor="text1"/>
          <w:sz w:val="22"/>
          <w:szCs w:val="22"/>
        </w:rPr>
        <w:t xml:space="preserve">the main contractor and subcontractor in order for a construction project to be successful not only cost but quality and time. </w:t>
      </w:r>
    </w:p>
    <w:p w:rsidR="003C0BBE" w:rsidRDefault="003C0BBE" w:rsidP="003C0BBE">
      <w:pPr>
        <w:pStyle w:val="NormalWeb"/>
        <w:spacing w:line="480" w:lineRule="auto"/>
        <w:jc w:val="both"/>
        <w:rPr>
          <w:rFonts w:ascii="Arial" w:hAnsi="Arial" w:cs="Arial"/>
          <w:color w:val="000000" w:themeColor="text1"/>
          <w:sz w:val="22"/>
          <w:szCs w:val="22"/>
        </w:rPr>
      </w:pPr>
    </w:p>
    <w:p w:rsidR="003C0BBE" w:rsidRDefault="003C0BBE" w:rsidP="003C0BBE">
      <w:pPr>
        <w:pStyle w:val="NormalWeb"/>
        <w:spacing w:line="480" w:lineRule="auto"/>
        <w:jc w:val="both"/>
        <w:rPr>
          <w:rFonts w:ascii="Arial" w:hAnsi="Arial" w:cs="Arial"/>
          <w:color w:val="000000" w:themeColor="text1"/>
          <w:sz w:val="22"/>
          <w:szCs w:val="22"/>
        </w:rPr>
      </w:pPr>
    </w:p>
    <w:p w:rsidR="0047480E" w:rsidRPr="00F15B26" w:rsidRDefault="0047480E"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It has also</w:t>
      </w:r>
      <w:r w:rsidR="005624FD">
        <w:rPr>
          <w:rFonts w:ascii="Arial" w:hAnsi="Arial" w:cs="Arial"/>
          <w:color w:val="000000" w:themeColor="text1"/>
          <w:sz w:val="22"/>
          <w:szCs w:val="22"/>
        </w:rPr>
        <w:t xml:space="preserve"> been</w:t>
      </w:r>
      <w:r w:rsidRPr="00F15B26">
        <w:rPr>
          <w:rFonts w:ascii="Arial" w:hAnsi="Arial" w:cs="Arial"/>
          <w:color w:val="000000" w:themeColor="text1"/>
          <w:sz w:val="22"/>
          <w:szCs w:val="22"/>
        </w:rPr>
        <w:t xml:space="preserve"> further illustrated by the UK construction statistics annual report of 2018 (Office for National Statistics, 2018) as shown in Table 1.</w:t>
      </w:r>
    </w:p>
    <w:p w:rsidR="0047480E" w:rsidRPr="00F15B26" w:rsidRDefault="0047480E" w:rsidP="003C0BBE">
      <w:pPr>
        <w:pStyle w:val="NormalWeb"/>
        <w:spacing w:line="480" w:lineRule="auto"/>
        <w:jc w:val="both"/>
        <w:rPr>
          <w:rFonts w:ascii="Arial" w:hAnsi="Arial" w:cs="Arial"/>
          <w:color w:val="000000" w:themeColor="text1"/>
          <w:sz w:val="22"/>
          <w:szCs w:val="22"/>
        </w:rPr>
      </w:pPr>
    </w:p>
    <w:p w:rsidR="0047480E" w:rsidRPr="00F15B26" w:rsidRDefault="0047480E"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Table 1: Number of Business’ classified to Construction – 3</w:t>
      </w:r>
      <w:r w:rsidRPr="00F15B26">
        <w:rPr>
          <w:rFonts w:ascii="Arial" w:hAnsi="Arial" w:cs="Arial"/>
          <w:color w:val="000000" w:themeColor="text1"/>
          <w:sz w:val="22"/>
          <w:szCs w:val="22"/>
          <w:vertAlign w:val="superscript"/>
        </w:rPr>
        <w:t>rd</w:t>
      </w:r>
      <w:r w:rsidRPr="00F15B26">
        <w:rPr>
          <w:rFonts w:ascii="Arial" w:hAnsi="Arial" w:cs="Arial"/>
          <w:color w:val="000000" w:themeColor="text1"/>
          <w:sz w:val="22"/>
          <w:szCs w:val="22"/>
        </w:rPr>
        <w:t xml:space="preserve"> quarter each year </w:t>
      </w:r>
    </w:p>
    <w:p w:rsidR="0047480E" w:rsidRPr="00F15B26" w:rsidRDefault="0047480E" w:rsidP="003C0BBE">
      <w:pPr>
        <w:pStyle w:val="NormalWeb"/>
        <w:spacing w:line="480" w:lineRule="auto"/>
        <w:jc w:val="both"/>
        <w:rPr>
          <w:rFonts w:ascii="Arial" w:hAnsi="Arial" w:cs="Arial"/>
          <w:color w:val="000000" w:themeColor="text1"/>
          <w:sz w:val="22"/>
          <w:szCs w:val="22"/>
        </w:rPr>
      </w:pPr>
      <w:r w:rsidRPr="00F15B26">
        <w:rPr>
          <w:noProof/>
          <w:color w:val="000000" w:themeColor="text1"/>
        </w:rPr>
        <w:drawing>
          <wp:inline distT="0" distB="0" distL="0" distR="0" wp14:anchorId="30DA0060" wp14:editId="272E5FEF">
            <wp:extent cx="6849110" cy="2429510"/>
            <wp:effectExtent l="19050" t="19050" r="2794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9110" cy="2429510"/>
                    </a:xfrm>
                    <a:prstGeom prst="rect">
                      <a:avLst/>
                    </a:prstGeom>
                    <a:ln>
                      <a:solidFill>
                        <a:schemeClr val="tx1"/>
                      </a:solidFill>
                    </a:ln>
                  </pic:spPr>
                </pic:pic>
              </a:graphicData>
            </a:graphic>
          </wp:inline>
        </w:drawing>
      </w:r>
    </w:p>
    <w:p w:rsidR="00F839BB" w:rsidRDefault="0047480E"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It can be clearly seen from Table 1 that firms with less than 13 employees make up 92.19% of the total firms within the UK construction industry 3</w:t>
      </w:r>
      <w:r w:rsidRPr="00F15B26">
        <w:rPr>
          <w:rFonts w:ascii="Arial" w:hAnsi="Arial" w:cs="Arial"/>
          <w:color w:val="000000" w:themeColor="text1"/>
          <w:sz w:val="22"/>
          <w:szCs w:val="22"/>
          <w:vertAlign w:val="superscript"/>
        </w:rPr>
        <w:t>rd</w:t>
      </w:r>
      <w:r w:rsidRPr="00F15B26">
        <w:rPr>
          <w:rFonts w:ascii="Arial" w:hAnsi="Arial" w:cs="Arial"/>
          <w:color w:val="000000" w:themeColor="text1"/>
          <w:sz w:val="22"/>
          <w:szCs w:val="22"/>
        </w:rPr>
        <w:t xml:space="preserve"> quarter 2017 which then supports what </w:t>
      </w:r>
      <w:r w:rsidRPr="00F15B26">
        <w:rPr>
          <w:rFonts w:ascii="Arial" w:hAnsi="Arial" w:cs="Arial"/>
          <w:color w:val="000000" w:themeColor="text1"/>
          <w:sz w:val="22"/>
          <w:szCs w:val="22"/>
          <w:lang w:val="en"/>
        </w:rPr>
        <w:t xml:space="preserve">Chiang in 2009 stated that </w:t>
      </w:r>
      <w:r w:rsidR="00F839BB" w:rsidRPr="00F15B26">
        <w:rPr>
          <w:rFonts w:ascii="Arial" w:hAnsi="Arial" w:cs="Arial"/>
          <w:color w:val="000000" w:themeColor="text1"/>
          <w:sz w:val="22"/>
          <w:szCs w:val="22"/>
          <w:lang w:val="en"/>
        </w:rPr>
        <w:t xml:space="preserve">the construction industry is heavily reliant on small construction firms which would be employed by the larger construction firms as subcontractors. </w:t>
      </w:r>
      <w:r w:rsidR="006156C6" w:rsidRPr="00F15B26">
        <w:rPr>
          <w:rFonts w:ascii="Arial" w:hAnsi="Arial" w:cs="Arial"/>
          <w:color w:val="000000" w:themeColor="text1"/>
          <w:sz w:val="22"/>
          <w:szCs w:val="22"/>
          <w:lang w:val="en"/>
        </w:rPr>
        <w:t xml:space="preserve">It is hard to look past this will be the continuing trend as the industry becomes more specialized, therefore, many small-sized specialist firms (subcontractors) with narrow expertise continue to work to meet the industry’s varied and complex demands (Bennet and Ferry, 1990). </w:t>
      </w:r>
      <w:r w:rsidR="00F839BB" w:rsidRPr="00F15B26">
        <w:rPr>
          <w:rFonts w:ascii="Arial" w:hAnsi="Arial" w:cs="Arial"/>
          <w:color w:val="000000" w:themeColor="text1"/>
          <w:sz w:val="22"/>
          <w:szCs w:val="22"/>
          <w:lang w:val="en"/>
        </w:rPr>
        <w:t xml:space="preserve">Thus again reinforcing the importance of trust to create a strong relationship between the main contractor and subcontractor. </w:t>
      </w:r>
    </w:p>
    <w:p w:rsidR="003C0BBE" w:rsidRPr="00F15B26" w:rsidRDefault="003C0BBE" w:rsidP="003C0BBE">
      <w:pPr>
        <w:pStyle w:val="NormalWeb"/>
        <w:spacing w:line="480" w:lineRule="auto"/>
        <w:jc w:val="both"/>
        <w:rPr>
          <w:rFonts w:ascii="Arial" w:hAnsi="Arial" w:cs="Arial"/>
          <w:color w:val="000000" w:themeColor="text1"/>
          <w:sz w:val="22"/>
          <w:szCs w:val="22"/>
        </w:rPr>
      </w:pPr>
    </w:p>
    <w:p w:rsidR="00E849C7" w:rsidRPr="00F15B26" w:rsidRDefault="00F94010" w:rsidP="003C0BBE">
      <w:pPr>
        <w:pStyle w:val="NormalWeb"/>
        <w:spacing w:line="480" w:lineRule="auto"/>
        <w:jc w:val="both"/>
        <w:rPr>
          <w:rFonts w:ascii="Arial" w:hAnsi="Arial" w:cs="Arial"/>
          <w:color w:val="000000" w:themeColor="text1"/>
          <w:sz w:val="22"/>
          <w:szCs w:val="22"/>
        </w:rPr>
      </w:pPr>
      <w:proofErr w:type="spellStart"/>
      <w:r w:rsidRPr="00F15B26">
        <w:rPr>
          <w:rFonts w:ascii="Arial" w:hAnsi="Arial" w:cs="Arial"/>
          <w:color w:val="000000" w:themeColor="text1"/>
          <w:sz w:val="22"/>
          <w:szCs w:val="22"/>
        </w:rPr>
        <w:t>Arditi</w:t>
      </w:r>
      <w:proofErr w:type="spellEnd"/>
      <w:r w:rsidRPr="00F15B26">
        <w:rPr>
          <w:rFonts w:ascii="Arial" w:hAnsi="Arial" w:cs="Arial"/>
          <w:color w:val="000000" w:themeColor="text1"/>
          <w:sz w:val="22"/>
          <w:szCs w:val="22"/>
        </w:rPr>
        <w:t xml:space="preserve"> and </w:t>
      </w:r>
      <w:proofErr w:type="spellStart"/>
      <w:r w:rsidRPr="00F15B26">
        <w:rPr>
          <w:rFonts w:ascii="Arial" w:hAnsi="Arial" w:cs="Arial"/>
          <w:color w:val="000000" w:themeColor="text1"/>
          <w:sz w:val="22"/>
          <w:szCs w:val="22"/>
        </w:rPr>
        <w:t>Chotibhongs</w:t>
      </w:r>
      <w:proofErr w:type="spellEnd"/>
      <w:r w:rsidRPr="00F15B26">
        <w:rPr>
          <w:rFonts w:ascii="Arial" w:hAnsi="Arial" w:cs="Arial"/>
          <w:color w:val="000000" w:themeColor="text1"/>
          <w:sz w:val="22"/>
          <w:szCs w:val="22"/>
        </w:rPr>
        <w:t xml:space="preserve"> in 2005 highlighted the main influencing problem factors in the relationship between main contractors and subcontractors were; poor health and safety, late payments and poor workman ship (</w:t>
      </w:r>
      <w:proofErr w:type="spellStart"/>
      <w:r w:rsidRPr="00F15B26">
        <w:rPr>
          <w:rFonts w:ascii="Arial" w:hAnsi="Arial" w:cs="Arial"/>
          <w:color w:val="000000" w:themeColor="text1"/>
          <w:sz w:val="22"/>
          <w:szCs w:val="22"/>
        </w:rPr>
        <w:t>Arditi</w:t>
      </w:r>
      <w:proofErr w:type="spellEnd"/>
      <w:r w:rsidRPr="00F15B26">
        <w:rPr>
          <w:rFonts w:ascii="Arial" w:hAnsi="Arial" w:cs="Arial"/>
          <w:color w:val="000000" w:themeColor="text1"/>
          <w:sz w:val="22"/>
          <w:szCs w:val="22"/>
        </w:rPr>
        <w:t xml:space="preserve"> and </w:t>
      </w:r>
      <w:proofErr w:type="spellStart"/>
      <w:r w:rsidRPr="00F15B26">
        <w:rPr>
          <w:rFonts w:ascii="Arial" w:hAnsi="Arial" w:cs="Arial"/>
          <w:color w:val="000000" w:themeColor="text1"/>
          <w:sz w:val="22"/>
          <w:szCs w:val="22"/>
        </w:rPr>
        <w:t>Chotibhongs</w:t>
      </w:r>
      <w:proofErr w:type="spellEnd"/>
      <w:r w:rsidRPr="00F15B26">
        <w:rPr>
          <w:rFonts w:ascii="Arial" w:hAnsi="Arial" w:cs="Arial"/>
          <w:color w:val="000000" w:themeColor="text1"/>
          <w:sz w:val="22"/>
          <w:szCs w:val="22"/>
        </w:rPr>
        <w:t>, 2005).</w:t>
      </w:r>
      <w:r w:rsidR="005F7DEC" w:rsidRPr="00F15B26">
        <w:rPr>
          <w:rFonts w:ascii="Arial" w:hAnsi="Arial" w:cs="Arial"/>
          <w:color w:val="000000" w:themeColor="text1"/>
          <w:sz w:val="22"/>
          <w:szCs w:val="22"/>
        </w:rPr>
        <w:t xml:space="preserve"> Which heavily influences trust or even mistrust between the main contractor and subcontractor (Dainty et al., 2001).</w:t>
      </w:r>
    </w:p>
    <w:p w:rsidR="00F94010" w:rsidRPr="00F15B26" w:rsidRDefault="005F7DEC"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 xml:space="preserve">If this results </w:t>
      </w:r>
      <w:r w:rsidR="005624FD">
        <w:rPr>
          <w:rFonts w:ascii="Arial" w:hAnsi="Arial" w:cs="Arial"/>
          <w:color w:val="000000" w:themeColor="text1"/>
          <w:sz w:val="22"/>
          <w:szCs w:val="22"/>
        </w:rPr>
        <w:t xml:space="preserve">are that </w:t>
      </w:r>
      <w:r w:rsidRPr="00F15B26">
        <w:rPr>
          <w:rFonts w:ascii="Arial" w:hAnsi="Arial" w:cs="Arial"/>
          <w:color w:val="000000" w:themeColor="text1"/>
          <w:sz w:val="22"/>
          <w:szCs w:val="22"/>
        </w:rPr>
        <w:t>in</w:t>
      </w:r>
      <w:r w:rsidR="00E849C7" w:rsidRPr="00F15B26">
        <w:rPr>
          <w:rFonts w:ascii="Arial" w:hAnsi="Arial" w:cs="Arial"/>
          <w:color w:val="000000" w:themeColor="text1"/>
          <w:sz w:val="22"/>
          <w:szCs w:val="22"/>
        </w:rPr>
        <w:t xml:space="preserve"> absence of trust in </w:t>
      </w:r>
      <w:r w:rsidRPr="00F15B26">
        <w:rPr>
          <w:rFonts w:ascii="Arial" w:hAnsi="Arial" w:cs="Arial"/>
          <w:color w:val="000000" w:themeColor="text1"/>
          <w:sz w:val="22"/>
          <w:szCs w:val="22"/>
        </w:rPr>
        <w:t>the relationship between the main contractor and subcontractor</w:t>
      </w:r>
      <w:r w:rsidR="00E849C7" w:rsidRPr="00F15B26">
        <w:rPr>
          <w:rFonts w:ascii="Arial" w:hAnsi="Arial" w:cs="Arial"/>
          <w:color w:val="000000" w:themeColor="text1"/>
          <w:sz w:val="22"/>
          <w:szCs w:val="22"/>
        </w:rPr>
        <w:t xml:space="preserve">, there is a significant need for good and powerful control system to manage and administrate </w:t>
      </w:r>
      <w:r w:rsidRPr="00F15B26">
        <w:rPr>
          <w:rFonts w:ascii="Arial" w:hAnsi="Arial" w:cs="Arial"/>
          <w:color w:val="000000" w:themeColor="text1"/>
          <w:sz w:val="22"/>
          <w:szCs w:val="22"/>
        </w:rPr>
        <w:t>the contracting process</w:t>
      </w:r>
      <w:r w:rsidR="00E849C7" w:rsidRPr="00F15B26">
        <w:rPr>
          <w:rFonts w:ascii="Arial" w:hAnsi="Arial" w:cs="Arial"/>
          <w:color w:val="000000" w:themeColor="text1"/>
          <w:sz w:val="22"/>
          <w:szCs w:val="22"/>
        </w:rPr>
        <w:t>, even with the existence of this powerful control system (the contract documents), with the absence of trust</w:t>
      </w:r>
      <w:r w:rsidRPr="00F15B26">
        <w:rPr>
          <w:rFonts w:ascii="Arial" w:hAnsi="Arial" w:cs="Arial"/>
          <w:color w:val="000000" w:themeColor="text1"/>
          <w:sz w:val="22"/>
          <w:szCs w:val="22"/>
        </w:rPr>
        <w:t xml:space="preserve">, the success of any project will always be </w:t>
      </w:r>
      <w:r w:rsidR="00E849C7" w:rsidRPr="00F15B26">
        <w:rPr>
          <w:rFonts w:ascii="Arial" w:hAnsi="Arial" w:cs="Arial"/>
          <w:color w:val="000000" w:themeColor="text1"/>
          <w:sz w:val="22"/>
          <w:szCs w:val="22"/>
        </w:rPr>
        <w:t>questionable</w:t>
      </w:r>
      <w:r w:rsidRPr="00F15B26">
        <w:rPr>
          <w:rFonts w:ascii="Arial" w:hAnsi="Arial" w:cs="Arial"/>
          <w:color w:val="000000" w:themeColor="text1"/>
          <w:sz w:val="22"/>
          <w:szCs w:val="22"/>
        </w:rPr>
        <w:t xml:space="preserve"> (</w:t>
      </w:r>
      <w:proofErr w:type="spellStart"/>
      <w:r w:rsidRPr="00F15B26">
        <w:rPr>
          <w:rFonts w:ascii="Arial" w:hAnsi="Arial" w:cs="Arial"/>
          <w:color w:val="000000" w:themeColor="text1"/>
          <w:sz w:val="22"/>
          <w:szCs w:val="22"/>
        </w:rPr>
        <w:t>Zaghloul</w:t>
      </w:r>
      <w:proofErr w:type="spellEnd"/>
      <w:r w:rsidRPr="00F15B26">
        <w:rPr>
          <w:rFonts w:ascii="Arial" w:hAnsi="Arial" w:cs="Arial"/>
          <w:color w:val="000000" w:themeColor="text1"/>
          <w:sz w:val="22"/>
          <w:szCs w:val="22"/>
        </w:rPr>
        <w:t xml:space="preserve"> and Hartman, 2003)</w:t>
      </w:r>
      <w:r w:rsidR="00E849C7" w:rsidRPr="00F15B26">
        <w:rPr>
          <w:rFonts w:ascii="Arial" w:hAnsi="Arial" w:cs="Arial"/>
          <w:color w:val="000000" w:themeColor="text1"/>
          <w:sz w:val="22"/>
          <w:szCs w:val="22"/>
        </w:rPr>
        <w:t xml:space="preserve">. </w:t>
      </w:r>
      <w:r w:rsidRPr="00F15B26">
        <w:rPr>
          <w:rFonts w:ascii="Arial" w:hAnsi="Arial" w:cs="Arial"/>
          <w:color w:val="000000" w:themeColor="text1"/>
          <w:sz w:val="22"/>
          <w:szCs w:val="22"/>
        </w:rPr>
        <w:t xml:space="preserve"> </w:t>
      </w:r>
      <w:proofErr w:type="spellStart"/>
      <w:r w:rsidRPr="00F15B26">
        <w:rPr>
          <w:rFonts w:ascii="Arial" w:hAnsi="Arial" w:cs="Arial"/>
          <w:color w:val="000000" w:themeColor="text1"/>
          <w:sz w:val="22"/>
          <w:szCs w:val="22"/>
        </w:rPr>
        <w:t>Zaghloul</w:t>
      </w:r>
      <w:proofErr w:type="spellEnd"/>
      <w:r w:rsidRPr="00F15B26">
        <w:rPr>
          <w:rFonts w:ascii="Arial" w:hAnsi="Arial" w:cs="Arial"/>
          <w:color w:val="000000" w:themeColor="text1"/>
          <w:sz w:val="22"/>
          <w:szCs w:val="22"/>
        </w:rPr>
        <w:t xml:space="preserve"> and Hartman argued that t</w:t>
      </w:r>
      <w:r w:rsidR="00E849C7" w:rsidRPr="00F15B26">
        <w:rPr>
          <w:rFonts w:ascii="Arial" w:hAnsi="Arial" w:cs="Arial"/>
          <w:color w:val="000000" w:themeColor="text1"/>
          <w:sz w:val="22"/>
          <w:szCs w:val="22"/>
        </w:rPr>
        <w:t xml:space="preserve">rust should be at the heart of how </w:t>
      </w:r>
      <w:r w:rsidRPr="00F15B26">
        <w:rPr>
          <w:rFonts w:ascii="Arial" w:hAnsi="Arial" w:cs="Arial"/>
          <w:color w:val="000000" w:themeColor="text1"/>
          <w:sz w:val="22"/>
          <w:szCs w:val="22"/>
        </w:rPr>
        <w:t>people do and think about risks,</w:t>
      </w:r>
      <w:r w:rsidR="00E849C7" w:rsidRPr="00F15B26">
        <w:rPr>
          <w:rFonts w:ascii="Arial" w:hAnsi="Arial" w:cs="Arial"/>
          <w:color w:val="000000" w:themeColor="text1"/>
          <w:sz w:val="22"/>
          <w:szCs w:val="22"/>
        </w:rPr>
        <w:t xml:space="preserve"> </w:t>
      </w:r>
      <w:r w:rsidRPr="00F15B26">
        <w:rPr>
          <w:rFonts w:ascii="Arial" w:hAnsi="Arial" w:cs="Arial"/>
          <w:color w:val="000000" w:themeColor="text1"/>
          <w:sz w:val="22"/>
          <w:szCs w:val="22"/>
        </w:rPr>
        <w:t xml:space="preserve">while </w:t>
      </w:r>
      <w:r w:rsidR="00E849C7" w:rsidRPr="00F15B26">
        <w:rPr>
          <w:rFonts w:ascii="Arial" w:hAnsi="Arial" w:cs="Arial"/>
          <w:color w:val="000000" w:themeColor="text1"/>
          <w:sz w:val="22"/>
          <w:szCs w:val="22"/>
        </w:rPr>
        <w:t>these risks vary as the form of a relationship between t</w:t>
      </w:r>
      <w:r w:rsidRPr="00F15B26">
        <w:rPr>
          <w:rFonts w:ascii="Arial" w:hAnsi="Arial" w:cs="Arial"/>
          <w:color w:val="000000" w:themeColor="text1"/>
          <w:sz w:val="22"/>
          <w:szCs w:val="22"/>
        </w:rPr>
        <w:t>he contracting parties varies, r</w:t>
      </w:r>
      <w:r w:rsidR="00E849C7" w:rsidRPr="00F15B26">
        <w:rPr>
          <w:rFonts w:ascii="Arial" w:hAnsi="Arial" w:cs="Arial"/>
          <w:color w:val="000000" w:themeColor="text1"/>
          <w:sz w:val="22"/>
          <w:szCs w:val="22"/>
        </w:rPr>
        <w:t xml:space="preserve">isks that the trusting contracting parties assume and the mechanisms for mitigating those risks emerge as a function of the form of the relationship between </w:t>
      </w:r>
      <w:r w:rsidRPr="00F15B26">
        <w:rPr>
          <w:rFonts w:ascii="Arial" w:hAnsi="Arial" w:cs="Arial"/>
          <w:color w:val="000000" w:themeColor="text1"/>
          <w:sz w:val="22"/>
          <w:szCs w:val="22"/>
        </w:rPr>
        <w:t>both the main contractor and subcontractor (</w:t>
      </w:r>
      <w:proofErr w:type="spellStart"/>
      <w:r w:rsidRPr="00F15B26">
        <w:rPr>
          <w:rFonts w:ascii="Arial" w:hAnsi="Arial" w:cs="Arial"/>
          <w:color w:val="000000" w:themeColor="text1"/>
          <w:sz w:val="22"/>
          <w:szCs w:val="22"/>
        </w:rPr>
        <w:t>Zaghloul</w:t>
      </w:r>
      <w:proofErr w:type="spellEnd"/>
      <w:r w:rsidRPr="00F15B26">
        <w:rPr>
          <w:rFonts w:ascii="Arial" w:hAnsi="Arial" w:cs="Arial"/>
          <w:color w:val="000000" w:themeColor="text1"/>
          <w:sz w:val="22"/>
          <w:szCs w:val="22"/>
        </w:rPr>
        <w:t xml:space="preserve"> and Hartman, 2003).  </w:t>
      </w:r>
      <w:r w:rsidRPr="00F15B26">
        <w:rPr>
          <w:rFonts w:ascii="Arial" w:hAnsi="Arial" w:cs="Arial"/>
          <w:color w:val="000000" w:themeColor="text1"/>
          <w:sz w:val="22"/>
          <w:szCs w:val="22"/>
          <w:lang w:val="en"/>
        </w:rPr>
        <w:t>However, the concept of trust is still not an absolute and is still very complex.</w:t>
      </w:r>
    </w:p>
    <w:p w:rsidR="005624FD" w:rsidRDefault="009E61DF"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Putnam (2000) stated that there is a decline in trust, suggesting a significant looming problem for modern societies (Putnam, 2000). Trust could be seen as a compound of several elements, however one aspect of trust is trustfulness, the capacity to take a risk that the other person will not behave according to a special agreement or to general rules even if promising to do so (</w:t>
      </w:r>
      <w:proofErr w:type="spellStart"/>
      <w:r w:rsidRPr="00F15B26">
        <w:rPr>
          <w:rFonts w:ascii="Arial" w:hAnsi="Arial" w:cs="Arial"/>
          <w:color w:val="000000" w:themeColor="text1"/>
          <w:sz w:val="22"/>
          <w:szCs w:val="22"/>
        </w:rPr>
        <w:t>Tullberg</w:t>
      </w:r>
      <w:proofErr w:type="spellEnd"/>
      <w:r w:rsidRPr="00F15B26">
        <w:rPr>
          <w:rFonts w:ascii="Arial" w:hAnsi="Arial" w:cs="Arial"/>
          <w:color w:val="000000" w:themeColor="text1"/>
          <w:sz w:val="22"/>
          <w:szCs w:val="22"/>
        </w:rPr>
        <w:t>, 2008).</w:t>
      </w:r>
    </w:p>
    <w:p w:rsidR="00F11CEF" w:rsidRPr="00F15B26" w:rsidRDefault="00F11CEF" w:rsidP="003C0BBE">
      <w:pPr>
        <w:pStyle w:val="NormalWeb"/>
        <w:spacing w:line="480" w:lineRule="auto"/>
        <w:jc w:val="both"/>
        <w:rPr>
          <w:rFonts w:ascii="Arial" w:hAnsi="Arial" w:cs="Arial"/>
          <w:color w:val="000000" w:themeColor="text1"/>
          <w:sz w:val="22"/>
          <w:szCs w:val="22"/>
        </w:rPr>
      </w:pPr>
    </w:p>
    <w:p w:rsidR="009E61DF" w:rsidRPr="00F15B26" w:rsidRDefault="007936C1" w:rsidP="003C0BBE">
      <w:pPr>
        <w:pStyle w:val="NormalWeb"/>
        <w:spacing w:line="480" w:lineRule="auto"/>
        <w:jc w:val="both"/>
        <w:rPr>
          <w:rFonts w:ascii="Arial" w:hAnsi="Arial" w:cs="Arial"/>
          <w:color w:val="000000" w:themeColor="text1"/>
          <w:sz w:val="22"/>
          <w:szCs w:val="22"/>
          <w:lang w:val="en"/>
        </w:rPr>
      </w:pPr>
      <w:r w:rsidRPr="00F15B26">
        <w:rPr>
          <w:rFonts w:ascii="Arial" w:hAnsi="Arial" w:cs="Arial"/>
          <w:color w:val="000000" w:themeColor="text1"/>
          <w:sz w:val="22"/>
          <w:szCs w:val="22"/>
          <w:lang w:val="en"/>
        </w:rPr>
        <w:t>Unfortunately m</w:t>
      </w:r>
      <w:r w:rsidR="009E2F97" w:rsidRPr="00F15B26">
        <w:rPr>
          <w:rFonts w:ascii="Arial" w:hAnsi="Arial" w:cs="Arial"/>
          <w:color w:val="000000" w:themeColor="text1"/>
          <w:sz w:val="22"/>
          <w:szCs w:val="22"/>
          <w:lang w:val="en"/>
        </w:rPr>
        <w:t>uch of</w:t>
      </w:r>
      <w:r w:rsidR="005624FD">
        <w:rPr>
          <w:rFonts w:ascii="Arial" w:hAnsi="Arial" w:cs="Arial"/>
          <w:color w:val="000000" w:themeColor="text1"/>
          <w:sz w:val="22"/>
          <w:szCs w:val="22"/>
          <w:lang w:val="en"/>
        </w:rPr>
        <w:t xml:space="preserve"> the</w:t>
      </w:r>
      <w:r w:rsidR="009E2F97" w:rsidRPr="00F15B26">
        <w:rPr>
          <w:rFonts w:ascii="Arial" w:hAnsi="Arial" w:cs="Arial"/>
          <w:color w:val="000000" w:themeColor="text1"/>
          <w:sz w:val="22"/>
          <w:szCs w:val="22"/>
          <w:lang w:val="en"/>
        </w:rPr>
        <w:t xml:space="preserve"> non-subjective research work on trust is very limited when it comes to trust development of the main contractor and subcontractor, more commonly on building the trust development between the client and the main contractor</w:t>
      </w:r>
      <w:r w:rsidR="00374272">
        <w:rPr>
          <w:rFonts w:ascii="Arial" w:hAnsi="Arial" w:cs="Arial"/>
          <w:color w:val="000000" w:themeColor="text1"/>
          <w:sz w:val="22"/>
          <w:szCs w:val="22"/>
          <w:lang w:val="en"/>
        </w:rPr>
        <w:t xml:space="preserve"> (</w:t>
      </w:r>
      <w:proofErr w:type="spellStart"/>
      <w:r w:rsidR="00374272">
        <w:rPr>
          <w:rFonts w:ascii="Arial" w:hAnsi="Arial" w:cs="Arial"/>
          <w:color w:val="000000" w:themeColor="text1"/>
          <w:sz w:val="22"/>
          <w:szCs w:val="22"/>
          <w:lang w:val="en"/>
        </w:rPr>
        <w:t>Laan</w:t>
      </w:r>
      <w:proofErr w:type="spellEnd"/>
      <w:r w:rsidR="00374272">
        <w:rPr>
          <w:rFonts w:ascii="Arial" w:hAnsi="Arial" w:cs="Arial"/>
          <w:color w:val="000000" w:themeColor="text1"/>
          <w:sz w:val="22"/>
          <w:szCs w:val="22"/>
          <w:lang w:val="en"/>
        </w:rPr>
        <w:t xml:space="preserve"> et al, </w:t>
      </w:r>
      <w:r w:rsidR="009E2F97" w:rsidRPr="00F15B26">
        <w:rPr>
          <w:rFonts w:ascii="Arial" w:hAnsi="Arial" w:cs="Arial"/>
          <w:color w:val="000000" w:themeColor="text1"/>
          <w:sz w:val="22"/>
          <w:szCs w:val="22"/>
          <w:lang w:val="en"/>
        </w:rPr>
        <w:t>2011).</w:t>
      </w:r>
      <w:r w:rsidR="006156C6" w:rsidRPr="00F15B26">
        <w:rPr>
          <w:rFonts w:ascii="Arial" w:hAnsi="Arial" w:cs="Arial"/>
          <w:color w:val="000000" w:themeColor="text1"/>
          <w:sz w:val="22"/>
          <w:szCs w:val="22"/>
          <w:lang w:val="en"/>
        </w:rPr>
        <w:t xml:space="preserve"> However </w:t>
      </w:r>
      <w:r w:rsidR="00F11CEF" w:rsidRPr="00F15B26">
        <w:rPr>
          <w:rFonts w:ascii="Arial" w:hAnsi="Arial" w:cs="Arial"/>
          <w:color w:val="000000" w:themeColor="text1"/>
          <w:sz w:val="22"/>
          <w:szCs w:val="22"/>
          <w:lang w:val="en"/>
        </w:rPr>
        <w:t xml:space="preserve">Manu , </w:t>
      </w:r>
      <w:proofErr w:type="spellStart"/>
      <w:r w:rsidR="00F11CEF" w:rsidRPr="00F15B26">
        <w:rPr>
          <w:rFonts w:ascii="Arial" w:hAnsi="Arial" w:cs="Arial"/>
          <w:color w:val="000000" w:themeColor="text1"/>
          <w:sz w:val="22"/>
          <w:szCs w:val="22"/>
          <w:lang w:val="en"/>
        </w:rPr>
        <w:t>Ankrah</w:t>
      </w:r>
      <w:proofErr w:type="spellEnd"/>
      <w:r w:rsidR="00F11CEF" w:rsidRPr="00F15B26">
        <w:rPr>
          <w:rFonts w:ascii="Arial" w:hAnsi="Arial" w:cs="Arial"/>
          <w:color w:val="000000" w:themeColor="text1"/>
          <w:sz w:val="22"/>
          <w:szCs w:val="22"/>
          <w:lang w:val="en"/>
        </w:rPr>
        <w:t xml:space="preserve">, </w:t>
      </w:r>
      <w:proofErr w:type="spellStart"/>
      <w:r w:rsidR="00F11CEF" w:rsidRPr="00F15B26">
        <w:rPr>
          <w:rFonts w:ascii="Arial" w:hAnsi="Arial" w:cs="Arial"/>
          <w:color w:val="000000" w:themeColor="text1"/>
          <w:sz w:val="22"/>
          <w:szCs w:val="22"/>
          <w:lang w:val="en"/>
        </w:rPr>
        <w:t>Chinyio</w:t>
      </w:r>
      <w:proofErr w:type="spellEnd"/>
      <w:r w:rsidR="00F11CEF" w:rsidRPr="00F15B26">
        <w:rPr>
          <w:rFonts w:ascii="Arial" w:hAnsi="Arial" w:cs="Arial"/>
          <w:color w:val="000000" w:themeColor="text1"/>
          <w:sz w:val="22"/>
          <w:szCs w:val="22"/>
          <w:lang w:val="en"/>
        </w:rPr>
        <w:t xml:space="preserve">  and Proverbs</w:t>
      </w:r>
      <w:r w:rsidR="006156C6" w:rsidRPr="00F15B26">
        <w:rPr>
          <w:rFonts w:ascii="Arial" w:hAnsi="Arial" w:cs="Arial"/>
          <w:color w:val="000000" w:themeColor="text1"/>
          <w:sz w:val="22"/>
          <w:szCs w:val="22"/>
          <w:lang w:val="en"/>
        </w:rPr>
        <w:t xml:space="preserve"> </w:t>
      </w:r>
      <w:r w:rsidR="00F11CEF" w:rsidRPr="00F15B26">
        <w:rPr>
          <w:rFonts w:ascii="Arial" w:hAnsi="Arial" w:cs="Arial"/>
          <w:color w:val="000000" w:themeColor="text1"/>
          <w:sz w:val="22"/>
          <w:szCs w:val="22"/>
          <w:lang w:val="en"/>
        </w:rPr>
        <w:t xml:space="preserve">(2015) </w:t>
      </w:r>
      <w:r w:rsidR="006156C6" w:rsidRPr="00F15B26">
        <w:rPr>
          <w:rFonts w:ascii="Arial" w:hAnsi="Arial" w:cs="Arial"/>
          <w:color w:val="000000" w:themeColor="text1"/>
          <w:sz w:val="22"/>
          <w:szCs w:val="22"/>
          <w:lang w:val="en"/>
        </w:rPr>
        <w:t xml:space="preserve">gathered empirical data from across four case studies through semi-structured interviews, non-participant observations and document reviews, and </w:t>
      </w:r>
      <w:proofErr w:type="spellStart"/>
      <w:r w:rsidR="006156C6" w:rsidRPr="00F15B26">
        <w:rPr>
          <w:rFonts w:ascii="Arial" w:hAnsi="Arial" w:cs="Arial"/>
          <w:color w:val="000000" w:themeColor="text1"/>
          <w:sz w:val="22"/>
          <w:szCs w:val="22"/>
          <w:lang w:val="en"/>
        </w:rPr>
        <w:t>analysed</w:t>
      </w:r>
      <w:proofErr w:type="spellEnd"/>
      <w:r w:rsidR="006156C6" w:rsidRPr="00F15B26">
        <w:rPr>
          <w:rFonts w:ascii="Arial" w:hAnsi="Arial" w:cs="Arial"/>
          <w:color w:val="000000" w:themeColor="text1"/>
          <w:sz w:val="22"/>
          <w:szCs w:val="22"/>
          <w:lang w:val="en"/>
        </w:rPr>
        <w:t xml:space="preserve"> using thematic analysis, with findings revealed that the change management process, economic climate, payment practices, perceptions of future work opportunities, job performance and the project-specific context influence trustfulness and trustworthiness of the different parties, the findings also imply that stronger trust in the main contractor's supply chain can only be realised and sustained through promotion of trustworthiness-induced rather than benefit-induced trustfulness.</w:t>
      </w:r>
      <w:r w:rsidR="00F11CEF" w:rsidRPr="00F15B26">
        <w:rPr>
          <w:rFonts w:ascii="Arial" w:hAnsi="Arial" w:cs="Arial"/>
          <w:color w:val="000000" w:themeColor="text1"/>
          <w:sz w:val="22"/>
          <w:szCs w:val="22"/>
          <w:lang w:val="en"/>
        </w:rPr>
        <w:t xml:space="preserve"> </w:t>
      </w:r>
    </w:p>
    <w:p w:rsidR="00F839BB" w:rsidRPr="00F15B26" w:rsidRDefault="00F839BB" w:rsidP="003C0BBE">
      <w:pPr>
        <w:pStyle w:val="NormalWeb"/>
        <w:spacing w:line="480" w:lineRule="auto"/>
        <w:jc w:val="both"/>
        <w:rPr>
          <w:rFonts w:ascii="Arial" w:hAnsi="Arial" w:cs="Arial"/>
          <w:color w:val="000000" w:themeColor="text1"/>
          <w:sz w:val="22"/>
          <w:szCs w:val="22"/>
          <w:lang w:val="en"/>
        </w:rPr>
      </w:pPr>
    </w:p>
    <w:p w:rsidR="00F839BB" w:rsidRDefault="005D70B1"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As touched on earlier there are many elements which cause a disruption in the main contractor and subcontractor relationship which leads to limited success in the overall project construction. Although ultimately from the breakdown in trust, this can be caused by many mechanical factors.</w:t>
      </w:r>
    </w:p>
    <w:p w:rsidR="00374272" w:rsidRDefault="00374272" w:rsidP="003C0BBE">
      <w:pPr>
        <w:pStyle w:val="NormalWeb"/>
        <w:spacing w:line="480" w:lineRule="auto"/>
        <w:jc w:val="both"/>
        <w:rPr>
          <w:rFonts w:ascii="Arial" w:hAnsi="Arial" w:cs="Arial"/>
          <w:color w:val="000000" w:themeColor="text1"/>
          <w:sz w:val="22"/>
          <w:szCs w:val="22"/>
        </w:rPr>
      </w:pPr>
    </w:p>
    <w:p w:rsidR="00374272" w:rsidRDefault="00374272" w:rsidP="003C0BBE">
      <w:pPr>
        <w:pStyle w:val="NormalWeb"/>
        <w:spacing w:line="480" w:lineRule="auto"/>
        <w:jc w:val="both"/>
        <w:rPr>
          <w:rFonts w:ascii="Arial" w:hAnsi="Arial" w:cs="Arial"/>
          <w:color w:val="000000" w:themeColor="text1"/>
          <w:sz w:val="22"/>
          <w:szCs w:val="22"/>
        </w:rPr>
      </w:pPr>
    </w:p>
    <w:p w:rsidR="00374272" w:rsidRDefault="00374272" w:rsidP="003C0BBE">
      <w:pPr>
        <w:pStyle w:val="NormalWeb"/>
        <w:spacing w:line="480" w:lineRule="auto"/>
        <w:jc w:val="both"/>
        <w:rPr>
          <w:rFonts w:ascii="Arial" w:hAnsi="Arial" w:cs="Arial"/>
          <w:color w:val="000000" w:themeColor="text1"/>
          <w:sz w:val="22"/>
          <w:szCs w:val="22"/>
        </w:rPr>
      </w:pPr>
    </w:p>
    <w:p w:rsidR="00374272" w:rsidRPr="00F15B26" w:rsidRDefault="00374272" w:rsidP="003C0BBE">
      <w:pPr>
        <w:pStyle w:val="NormalWeb"/>
        <w:spacing w:line="480" w:lineRule="auto"/>
        <w:jc w:val="both"/>
        <w:rPr>
          <w:rFonts w:ascii="Arial" w:hAnsi="Arial" w:cs="Arial"/>
          <w:color w:val="000000" w:themeColor="text1"/>
          <w:sz w:val="22"/>
          <w:szCs w:val="22"/>
        </w:rPr>
      </w:pPr>
    </w:p>
    <w:p w:rsidR="00DB47AB" w:rsidRPr="00F15B26" w:rsidRDefault="005D70B1"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Most traditional contracts places the main contractor (principle contractor) as responsible for the overall success of the construction project. As the main contractor will employ subcontractors for specialised work and to minimise their overhead and operate more efficiently to delive</w:t>
      </w:r>
      <w:r w:rsidR="005624FD">
        <w:rPr>
          <w:rFonts w:ascii="Arial" w:hAnsi="Arial" w:cs="Arial"/>
          <w:color w:val="000000" w:themeColor="text1"/>
          <w:sz w:val="22"/>
          <w:szCs w:val="22"/>
        </w:rPr>
        <w:t xml:space="preserve">r the project which </w:t>
      </w:r>
      <w:proofErr w:type="spellStart"/>
      <w:r w:rsidR="005624FD">
        <w:rPr>
          <w:rFonts w:ascii="Arial" w:hAnsi="Arial" w:cs="Arial"/>
          <w:color w:val="000000" w:themeColor="text1"/>
          <w:sz w:val="22"/>
          <w:szCs w:val="22"/>
        </w:rPr>
        <w:t>Hatmoko</w:t>
      </w:r>
      <w:proofErr w:type="spellEnd"/>
      <w:r w:rsidR="005624FD">
        <w:rPr>
          <w:rFonts w:ascii="Arial" w:hAnsi="Arial" w:cs="Arial"/>
          <w:color w:val="000000" w:themeColor="text1"/>
          <w:sz w:val="22"/>
          <w:szCs w:val="22"/>
        </w:rPr>
        <w:t xml:space="preserve"> and </w:t>
      </w:r>
      <w:r w:rsidRPr="00F15B26">
        <w:rPr>
          <w:rFonts w:ascii="Arial" w:hAnsi="Arial" w:cs="Arial"/>
          <w:color w:val="000000" w:themeColor="text1"/>
          <w:sz w:val="22"/>
          <w:szCs w:val="22"/>
        </w:rPr>
        <w:t>Scott (2010)</w:t>
      </w:r>
      <w:r w:rsidR="000A46DB" w:rsidRPr="00F15B26">
        <w:rPr>
          <w:rFonts w:ascii="Arial" w:hAnsi="Arial" w:cs="Arial"/>
          <w:color w:val="000000" w:themeColor="text1"/>
          <w:sz w:val="22"/>
          <w:szCs w:val="22"/>
        </w:rPr>
        <w:t xml:space="preserve"> believed help reduce project delays by 10%.  Of course this would be under </w:t>
      </w:r>
      <w:r w:rsidR="00DB47AB" w:rsidRPr="00F15B26">
        <w:rPr>
          <w:rFonts w:ascii="Arial" w:hAnsi="Arial" w:cs="Arial"/>
          <w:color w:val="000000" w:themeColor="text1"/>
          <w:sz w:val="22"/>
          <w:szCs w:val="22"/>
        </w:rPr>
        <w:t xml:space="preserve">a </w:t>
      </w:r>
      <w:r w:rsidR="000A46DB" w:rsidRPr="00F15B26">
        <w:rPr>
          <w:rFonts w:ascii="Arial" w:hAnsi="Arial" w:cs="Arial"/>
          <w:color w:val="000000" w:themeColor="text1"/>
          <w:sz w:val="22"/>
          <w:szCs w:val="22"/>
        </w:rPr>
        <w:t xml:space="preserve">great relationship </w:t>
      </w:r>
      <w:r w:rsidR="00DB47AB" w:rsidRPr="00F15B26">
        <w:rPr>
          <w:rFonts w:ascii="Arial" w:hAnsi="Arial" w:cs="Arial"/>
          <w:color w:val="000000" w:themeColor="text1"/>
          <w:sz w:val="22"/>
          <w:szCs w:val="22"/>
        </w:rPr>
        <w:t xml:space="preserve">scenario </w:t>
      </w:r>
      <w:r w:rsidR="000A46DB" w:rsidRPr="00F15B26">
        <w:rPr>
          <w:rFonts w:ascii="Arial" w:hAnsi="Arial" w:cs="Arial"/>
          <w:color w:val="000000" w:themeColor="text1"/>
          <w:sz w:val="22"/>
          <w:szCs w:val="22"/>
        </w:rPr>
        <w:t xml:space="preserve">between subcontractor and the main contractor to achieve this. </w:t>
      </w:r>
      <w:r w:rsidR="00DB47AB" w:rsidRPr="00F15B26">
        <w:rPr>
          <w:rFonts w:ascii="Arial" w:hAnsi="Arial" w:cs="Arial"/>
          <w:color w:val="000000" w:themeColor="text1"/>
          <w:sz w:val="22"/>
          <w:szCs w:val="22"/>
        </w:rPr>
        <w:t>A counter argument for this was presented by Dainty, Briscoe and Millett (2001) who demonstrated that main contractors in most traditional contracts are mainly task orientated to maximising their profit. To achieve this they look to reduce their overhead by choosing the lowest priced subcontractor which may not be the best value then further reduce price resulting in many subcontractors being in position to accept work at a lower price resulting in the small firm struggling to survive financially (Dainty, Briscoe and Millett, 2001).</w:t>
      </w:r>
    </w:p>
    <w:p w:rsidR="00DB47AB" w:rsidRPr="00F15B26" w:rsidRDefault="00DB47AB" w:rsidP="003C0BBE">
      <w:pPr>
        <w:spacing w:line="480" w:lineRule="auto"/>
        <w:jc w:val="both"/>
        <w:rPr>
          <w:rFonts w:ascii="Arial" w:hAnsi="Arial" w:cs="Arial"/>
          <w:color w:val="000000" w:themeColor="text1"/>
          <w:sz w:val="18"/>
        </w:rPr>
      </w:pPr>
    </w:p>
    <w:p w:rsidR="0047480E" w:rsidRPr="00F15B26" w:rsidRDefault="00DB47AB" w:rsidP="003C0BBE">
      <w:pPr>
        <w:pStyle w:val="NormalWeb"/>
        <w:spacing w:line="480" w:lineRule="auto"/>
        <w:jc w:val="both"/>
        <w:rPr>
          <w:rFonts w:ascii="Arial" w:hAnsi="Arial" w:cs="Arial"/>
          <w:color w:val="000000" w:themeColor="text1"/>
          <w:sz w:val="20"/>
          <w:szCs w:val="22"/>
        </w:rPr>
      </w:pPr>
      <w:r w:rsidRPr="00F15B26">
        <w:rPr>
          <w:rStyle w:val="selectable"/>
          <w:rFonts w:ascii="Arial" w:hAnsi="Arial" w:cs="Arial"/>
          <w:color w:val="000000" w:themeColor="text1"/>
          <w:sz w:val="22"/>
          <w:lang w:val="en"/>
        </w:rPr>
        <w:t>Thomas, and Flynn (2011) add to this by commentating that main contractors may also further scrutinize the financial aspect of the subcontractor by use of their own harsh contract terms or clauses when agreeing a subcontract agreement. Most commonly termination clauses with no offer to pay for damages for delays or “paid when paid” within the subcontract agreement (Thomas and Flynn, 2011).</w:t>
      </w:r>
    </w:p>
    <w:p w:rsidR="005624FD" w:rsidRDefault="00FD39E3" w:rsidP="003C0BBE">
      <w:pPr>
        <w:pStyle w:val="NormalWeb"/>
        <w:spacing w:line="480" w:lineRule="auto"/>
        <w:jc w:val="both"/>
        <w:rPr>
          <w:rFonts w:ascii="Arial" w:hAnsi="Arial" w:cs="Arial"/>
          <w:color w:val="000000" w:themeColor="text1"/>
          <w:sz w:val="22"/>
          <w:szCs w:val="22"/>
        </w:rPr>
      </w:pPr>
      <w:r w:rsidRPr="00F15B26">
        <w:rPr>
          <w:rFonts w:ascii="Arial" w:hAnsi="Arial" w:cs="Arial"/>
          <w:color w:val="000000" w:themeColor="text1"/>
          <w:sz w:val="22"/>
          <w:szCs w:val="22"/>
        </w:rPr>
        <w:t xml:space="preserve">With these in place it is easy to see how a relationship between a subcontractor and main contractor can turn bitter very early on within the construction project. </w:t>
      </w:r>
    </w:p>
    <w:p w:rsidR="00374272" w:rsidRDefault="00374272" w:rsidP="003C0BBE">
      <w:pPr>
        <w:pStyle w:val="NormalWeb"/>
        <w:spacing w:line="480" w:lineRule="auto"/>
        <w:jc w:val="both"/>
        <w:rPr>
          <w:rFonts w:ascii="Arial" w:hAnsi="Arial" w:cs="Arial"/>
          <w:color w:val="000000" w:themeColor="text1"/>
          <w:sz w:val="22"/>
          <w:szCs w:val="22"/>
        </w:rPr>
      </w:pPr>
    </w:p>
    <w:p w:rsidR="005624FD" w:rsidRDefault="00FD39E3" w:rsidP="003C0BBE">
      <w:pPr>
        <w:pStyle w:val="NormalWeb"/>
        <w:spacing w:line="480" w:lineRule="auto"/>
        <w:jc w:val="both"/>
        <w:rPr>
          <w:rStyle w:val="selectable"/>
          <w:rFonts w:ascii="Arial" w:hAnsi="Arial" w:cs="Arial"/>
          <w:color w:val="000000" w:themeColor="text1"/>
          <w:sz w:val="22"/>
          <w:szCs w:val="22"/>
          <w:lang w:val="en"/>
        </w:rPr>
      </w:pPr>
      <w:r w:rsidRPr="00F15B26">
        <w:rPr>
          <w:rFonts w:ascii="Arial" w:hAnsi="Arial" w:cs="Arial"/>
          <w:color w:val="000000" w:themeColor="text1"/>
          <w:sz w:val="22"/>
          <w:szCs w:val="22"/>
        </w:rPr>
        <w:t>It is not only cost that can be transferred from the main c</w:t>
      </w:r>
      <w:r w:rsidR="002C6A2F" w:rsidRPr="00F15B26">
        <w:rPr>
          <w:rFonts w:ascii="Arial" w:hAnsi="Arial" w:cs="Arial"/>
          <w:color w:val="000000" w:themeColor="text1"/>
          <w:sz w:val="22"/>
          <w:szCs w:val="22"/>
        </w:rPr>
        <w:t xml:space="preserve">ontractor to the subcontractor. </w:t>
      </w:r>
      <w:r w:rsidR="002C6A2F" w:rsidRPr="00F15B26">
        <w:rPr>
          <w:rStyle w:val="selectable"/>
          <w:rFonts w:ascii="Arial" w:hAnsi="Arial" w:cs="Arial"/>
          <w:color w:val="000000" w:themeColor="text1"/>
          <w:sz w:val="22"/>
          <w:szCs w:val="22"/>
          <w:lang w:val="en"/>
        </w:rPr>
        <w:t xml:space="preserve">Eriksson, Dickinson and </w:t>
      </w:r>
      <w:proofErr w:type="spellStart"/>
      <w:r w:rsidR="002C6A2F" w:rsidRPr="00F15B26">
        <w:rPr>
          <w:rStyle w:val="selectable"/>
          <w:rFonts w:ascii="Arial" w:hAnsi="Arial" w:cs="Arial"/>
          <w:color w:val="000000" w:themeColor="text1"/>
          <w:sz w:val="22"/>
          <w:szCs w:val="22"/>
          <w:lang w:val="en"/>
        </w:rPr>
        <w:t>Khalfan</w:t>
      </w:r>
      <w:proofErr w:type="spellEnd"/>
      <w:r w:rsidR="002C6A2F" w:rsidRPr="00F15B26">
        <w:rPr>
          <w:rStyle w:val="selectable"/>
          <w:rFonts w:ascii="Arial" w:hAnsi="Arial" w:cs="Arial"/>
          <w:color w:val="000000" w:themeColor="text1"/>
          <w:sz w:val="22"/>
          <w:szCs w:val="22"/>
          <w:lang w:val="en"/>
        </w:rPr>
        <w:t>, (2007) state that main contractors are not truly interested in developing relationships at a cooperative level at all and this can be seen with the transfer of project risk from the main contractor to the subcontractor, again further squeezing the subcontrac</w:t>
      </w:r>
      <w:r w:rsidR="00367D04" w:rsidRPr="00F15B26">
        <w:rPr>
          <w:rStyle w:val="selectable"/>
          <w:rFonts w:ascii="Arial" w:hAnsi="Arial" w:cs="Arial"/>
          <w:color w:val="000000" w:themeColor="text1"/>
          <w:sz w:val="22"/>
          <w:szCs w:val="22"/>
          <w:lang w:val="en"/>
        </w:rPr>
        <w:t>tor and its limited capacities. With this toxic relationship between the main contractor and subcontractor bad behaviors and can lead to a breakdown in communication which has a direct impact on the performance of the construction project such as; failure to share vital information, poor workmanship to reach unrealistic targets, not collaborating which leads to poor guesses of duration of activities. Further to this it can become catastrophic and lead to a blame culture between the main contractor and subcontractor, this can become severe eradicating all trust between the two parties</w:t>
      </w:r>
      <w:r w:rsidR="004546BC" w:rsidRPr="00F15B26">
        <w:rPr>
          <w:rStyle w:val="selectable"/>
          <w:rFonts w:ascii="Arial" w:hAnsi="Arial" w:cs="Arial"/>
          <w:color w:val="000000" w:themeColor="text1"/>
          <w:sz w:val="22"/>
          <w:szCs w:val="22"/>
          <w:lang w:val="en"/>
        </w:rPr>
        <w:t xml:space="preserve">. </w:t>
      </w:r>
    </w:p>
    <w:p w:rsidR="00374272" w:rsidRDefault="00374272" w:rsidP="003C0BBE">
      <w:pPr>
        <w:pStyle w:val="NormalWeb"/>
        <w:spacing w:line="480" w:lineRule="auto"/>
        <w:jc w:val="both"/>
        <w:rPr>
          <w:rStyle w:val="selectable"/>
          <w:rFonts w:ascii="Arial" w:hAnsi="Arial" w:cs="Arial"/>
          <w:color w:val="000000" w:themeColor="text1"/>
          <w:sz w:val="22"/>
          <w:szCs w:val="22"/>
          <w:lang w:val="en"/>
        </w:rPr>
      </w:pPr>
    </w:p>
    <w:p w:rsidR="00367D04" w:rsidRDefault="002E645F" w:rsidP="003C0BBE">
      <w:pPr>
        <w:pStyle w:val="NormalWeb"/>
        <w:spacing w:line="480" w:lineRule="auto"/>
        <w:jc w:val="both"/>
        <w:rPr>
          <w:rStyle w:val="selectable"/>
          <w:rFonts w:ascii="Arial" w:hAnsi="Arial" w:cs="Arial"/>
          <w:color w:val="000000" w:themeColor="text1"/>
          <w:sz w:val="22"/>
          <w:szCs w:val="22"/>
          <w:lang w:val="en"/>
        </w:rPr>
      </w:pPr>
      <w:r>
        <w:rPr>
          <w:rStyle w:val="selectable"/>
          <w:rFonts w:ascii="Arial" w:hAnsi="Arial" w:cs="Arial"/>
          <w:color w:val="000000" w:themeColor="text1"/>
          <w:sz w:val="22"/>
          <w:szCs w:val="22"/>
          <w:lang w:val="en"/>
        </w:rPr>
        <w:t xml:space="preserve">Although it can be clearly observed that the type of contract, for example the traditional contract which would appear to favour the main contractor can greatly affect the relationship between subcontractor and the main contractor. An interesting study worth of note carried out by </w:t>
      </w:r>
      <w:proofErr w:type="spellStart"/>
      <w:r>
        <w:rPr>
          <w:rStyle w:val="selectable"/>
          <w:rFonts w:ascii="Arial" w:hAnsi="Arial" w:cs="Arial"/>
          <w:color w:val="000000" w:themeColor="text1"/>
          <w:sz w:val="22"/>
          <w:szCs w:val="22"/>
          <w:lang w:val="en"/>
        </w:rPr>
        <w:t>Ankrah</w:t>
      </w:r>
      <w:proofErr w:type="spellEnd"/>
      <w:r>
        <w:rPr>
          <w:rStyle w:val="selectable"/>
          <w:rFonts w:ascii="Arial" w:hAnsi="Arial" w:cs="Arial"/>
          <w:color w:val="000000" w:themeColor="text1"/>
          <w:sz w:val="22"/>
          <w:szCs w:val="22"/>
          <w:lang w:val="en"/>
        </w:rPr>
        <w:t xml:space="preserve">, Proverbs and </w:t>
      </w:r>
      <w:proofErr w:type="spellStart"/>
      <w:r>
        <w:rPr>
          <w:rStyle w:val="selectable"/>
          <w:rFonts w:ascii="Arial" w:hAnsi="Arial" w:cs="Arial"/>
          <w:color w:val="000000" w:themeColor="text1"/>
          <w:sz w:val="22"/>
          <w:szCs w:val="22"/>
          <w:lang w:val="en"/>
        </w:rPr>
        <w:t>Debrah</w:t>
      </w:r>
      <w:proofErr w:type="spellEnd"/>
      <w:r>
        <w:rPr>
          <w:rStyle w:val="selectable"/>
          <w:rFonts w:ascii="Arial" w:hAnsi="Arial" w:cs="Arial"/>
          <w:color w:val="000000" w:themeColor="text1"/>
          <w:sz w:val="22"/>
          <w:szCs w:val="22"/>
          <w:lang w:val="en"/>
        </w:rPr>
        <w:t xml:space="preserve"> (2009) with the purpose to seek to look for empirical evidence that the culture of the construction project organisation is associated with particular features of the construction project. </w:t>
      </w:r>
      <w:proofErr w:type="spellStart"/>
      <w:r>
        <w:rPr>
          <w:rStyle w:val="selectable"/>
          <w:rFonts w:ascii="Arial" w:hAnsi="Arial" w:cs="Arial"/>
          <w:color w:val="000000" w:themeColor="text1"/>
          <w:sz w:val="22"/>
          <w:szCs w:val="22"/>
          <w:lang w:val="en"/>
        </w:rPr>
        <w:t>Ankrah</w:t>
      </w:r>
      <w:proofErr w:type="spellEnd"/>
      <w:r>
        <w:rPr>
          <w:rStyle w:val="selectable"/>
          <w:rFonts w:ascii="Arial" w:hAnsi="Arial" w:cs="Arial"/>
          <w:color w:val="000000" w:themeColor="text1"/>
          <w:sz w:val="22"/>
          <w:szCs w:val="22"/>
          <w:lang w:val="en"/>
        </w:rPr>
        <w:t xml:space="preserve"> et al, (2009) found that five principle cultural dimensions: workforce orientation, performance orientation, team orientation, client orientation, and project orientation.  </w:t>
      </w:r>
      <w:r w:rsidRPr="002E645F">
        <w:rPr>
          <w:rStyle w:val="selectable"/>
          <w:rFonts w:ascii="Arial" w:hAnsi="Arial" w:cs="Arial"/>
          <w:color w:val="000000" w:themeColor="text1"/>
          <w:sz w:val="22"/>
          <w:szCs w:val="22"/>
          <w:lang w:val="en"/>
        </w:rPr>
        <w:t>It was found that these five dimensions are associated with a number of key project features, in particular project size, complexity, influence of participants like the quantity surveyor, client and main contractor, the level of importance of cost and health and safety (H&amp;S), location, and the number of variations</w:t>
      </w:r>
      <w:r w:rsidR="007A60FF">
        <w:rPr>
          <w:rStyle w:val="selectable"/>
          <w:rFonts w:ascii="Arial" w:hAnsi="Arial" w:cs="Arial"/>
          <w:color w:val="000000" w:themeColor="text1"/>
          <w:sz w:val="22"/>
          <w:szCs w:val="22"/>
          <w:lang w:val="en"/>
        </w:rPr>
        <w:t xml:space="preserve">, </w:t>
      </w:r>
      <w:r w:rsidRPr="002E645F">
        <w:rPr>
          <w:rStyle w:val="selectable"/>
          <w:rFonts w:ascii="Arial" w:hAnsi="Arial" w:cs="Arial"/>
          <w:color w:val="000000" w:themeColor="text1"/>
          <w:sz w:val="22"/>
          <w:szCs w:val="22"/>
          <w:lang w:val="en"/>
        </w:rPr>
        <w:t>no evidence was found to confirm that the procurement approach adopted influenced culture</w:t>
      </w:r>
      <w:r>
        <w:rPr>
          <w:rStyle w:val="selectable"/>
          <w:rFonts w:ascii="Arial" w:hAnsi="Arial" w:cs="Arial"/>
          <w:color w:val="000000" w:themeColor="text1"/>
          <w:sz w:val="22"/>
          <w:szCs w:val="22"/>
          <w:lang w:val="en"/>
        </w:rPr>
        <w:t xml:space="preserve"> (</w:t>
      </w:r>
      <w:proofErr w:type="spellStart"/>
      <w:r>
        <w:rPr>
          <w:rStyle w:val="selectable"/>
          <w:rFonts w:ascii="Arial" w:hAnsi="Arial" w:cs="Arial"/>
          <w:color w:val="000000" w:themeColor="text1"/>
          <w:sz w:val="22"/>
          <w:szCs w:val="22"/>
          <w:lang w:val="en"/>
        </w:rPr>
        <w:t>Ankrah</w:t>
      </w:r>
      <w:proofErr w:type="spellEnd"/>
      <w:r>
        <w:rPr>
          <w:rStyle w:val="selectable"/>
          <w:rFonts w:ascii="Arial" w:hAnsi="Arial" w:cs="Arial"/>
          <w:color w:val="000000" w:themeColor="text1"/>
          <w:sz w:val="22"/>
          <w:szCs w:val="22"/>
          <w:lang w:val="en"/>
        </w:rPr>
        <w:t xml:space="preserve"> et al., 2009).</w:t>
      </w:r>
      <w:r w:rsidR="007A60FF">
        <w:rPr>
          <w:rStyle w:val="selectable"/>
          <w:rFonts w:ascii="Arial" w:hAnsi="Arial" w:cs="Arial"/>
          <w:color w:val="000000" w:themeColor="text1"/>
          <w:sz w:val="22"/>
          <w:szCs w:val="22"/>
          <w:lang w:val="en"/>
        </w:rPr>
        <w:t xml:space="preserve"> Although this study looked at all aspects of the construction project it is still work considering that there are in fact many variables that can affect the subcontractor and main contractor relationship. </w:t>
      </w:r>
    </w:p>
    <w:p w:rsidR="00374272" w:rsidRDefault="00374272" w:rsidP="003C0BBE">
      <w:pPr>
        <w:pStyle w:val="NormalWeb"/>
        <w:spacing w:line="480" w:lineRule="auto"/>
        <w:jc w:val="both"/>
        <w:rPr>
          <w:rStyle w:val="selectable"/>
          <w:rFonts w:ascii="Arial" w:hAnsi="Arial" w:cs="Arial"/>
          <w:color w:val="000000" w:themeColor="text1"/>
          <w:sz w:val="22"/>
          <w:szCs w:val="22"/>
          <w:lang w:val="en"/>
        </w:rPr>
      </w:pPr>
    </w:p>
    <w:p w:rsidR="005B104F" w:rsidRDefault="005B104F" w:rsidP="003C0BBE">
      <w:pPr>
        <w:pStyle w:val="NormalWeb"/>
        <w:spacing w:line="480" w:lineRule="auto"/>
        <w:jc w:val="both"/>
        <w:rPr>
          <w:rFonts w:ascii="Arial" w:hAnsi="Arial" w:cs="Arial"/>
          <w:color w:val="000000" w:themeColor="text1"/>
          <w:sz w:val="22"/>
          <w:szCs w:val="22"/>
        </w:rPr>
      </w:pPr>
      <w:r>
        <w:rPr>
          <w:rStyle w:val="selectable"/>
          <w:rFonts w:ascii="Arial" w:hAnsi="Arial" w:cs="Arial"/>
          <w:color w:val="000000" w:themeColor="text1"/>
          <w:sz w:val="22"/>
          <w:szCs w:val="22"/>
          <w:lang w:val="en"/>
        </w:rPr>
        <w:t xml:space="preserve">However the main focus </w:t>
      </w:r>
      <w:r w:rsidR="00E43D46">
        <w:rPr>
          <w:rStyle w:val="selectable"/>
          <w:rFonts w:ascii="Arial" w:hAnsi="Arial" w:cs="Arial"/>
          <w:color w:val="000000" w:themeColor="text1"/>
          <w:sz w:val="22"/>
          <w:szCs w:val="22"/>
          <w:lang w:val="en"/>
        </w:rPr>
        <w:t xml:space="preserve">to addressing and improving the relationships between the main contractor and subcontractor focusing on the contract and project module itself. </w:t>
      </w:r>
      <w:r w:rsidR="00E43D46" w:rsidRPr="00F15B26">
        <w:rPr>
          <w:rFonts w:ascii="Arial" w:hAnsi="Arial" w:cs="Arial"/>
          <w:color w:val="000000" w:themeColor="text1"/>
          <w:sz w:val="22"/>
          <w:szCs w:val="22"/>
        </w:rPr>
        <w:t>Dainty, Briscoe and Millett</w:t>
      </w:r>
      <w:r w:rsidR="00E43D46">
        <w:rPr>
          <w:rFonts w:ascii="Arial" w:hAnsi="Arial" w:cs="Arial"/>
          <w:color w:val="000000" w:themeColor="text1"/>
          <w:sz w:val="22"/>
          <w:szCs w:val="22"/>
        </w:rPr>
        <w:t xml:space="preserve"> (</w:t>
      </w:r>
      <w:r w:rsidR="00E43D46" w:rsidRPr="00F15B26">
        <w:rPr>
          <w:rFonts w:ascii="Arial" w:hAnsi="Arial" w:cs="Arial"/>
          <w:color w:val="000000" w:themeColor="text1"/>
          <w:sz w:val="22"/>
          <w:szCs w:val="22"/>
        </w:rPr>
        <w:t>2001</w:t>
      </w:r>
      <w:r w:rsidR="00E43D46">
        <w:rPr>
          <w:rFonts w:ascii="Arial" w:hAnsi="Arial" w:cs="Arial"/>
          <w:color w:val="000000" w:themeColor="text1"/>
          <w:sz w:val="22"/>
          <w:szCs w:val="22"/>
        </w:rPr>
        <w:t xml:space="preserve">) identified early on that </w:t>
      </w:r>
      <w:r w:rsidR="00033358">
        <w:rPr>
          <w:rFonts w:ascii="Arial" w:hAnsi="Arial" w:cs="Arial"/>
          <w:color w:val="000000" w:themeColor="text1"/>
          <w:sz w:val="22"/>
          <w:szCs w:val="22"/>
        </w:rPr>
        <w:t>subcontractor’s</w:t>
      </w:r>
      <w:r w:rsidR="00E43D46">
        <w:rPr>
          <w:rFonts w:ascii="Arial" w:hAnsi="Arial" w:cs="Arial"/>
          <w:color w:val="000000" w:themeColor="text1"/>
          <w:sz w:val="22"/>
          <w:szCs w:val="22"/>
        </w:rPr>
        <w:t xml:space="preserve"> </w:t>
      </w:r>
      <w:r w:rsidR="00033358">
        <w:rPr>
          <w:rFonts w:ascii="Arial" w:hAnsi="Arial" w:cs="Arial"/>
          <w:color w:val="000000" w:themeColor="text1"/>
          <w:sz w:val="22"/>
          <w:szCs w:val="22"/>
        </w:rPr>
        <w:t>unhappiness</w:t>
      </w:r>
      <w:r w:rsidR="00E43D46">
        <w:rPr>
          <w:rFonts w:ascii="Arial" w:hAnsi="Arial" w:cs="Arial"/>
          <w:color w:val="000000" w:themeColor="text1"/>
          <w:sz w:val="22"/>
          <w:szCs w:val="22"/>
        </w:rPr>
        <w:t xml:space="preserve"> with main contractor lack of communication and coming forward with information sharing, resulting in subcontractor</w:t>
      </w:r>
      <w:r w:rsidR="009C5F0E">
        <w:rPr>
          <w:rFonts w:ascii="Arial" w:hAnsi="Arial" w:cs="Arial"/>
          <w:color w:val="000000" w:themeColor="text1"/>
          <w:sz w:val="22"/>
          <w:szCs w:val="22"/>
        </w:rPr>
        <w:t>’</w:t>
      </w:r>
      <w:r w:rsidR="00E43D46">
        <w:rPr>
          <w:rFonts w:ascii="Arial" w:hAnsi="Arial" w:cs="Arial"/>
          <w:color w:val="000000" w:themeColor="text1"/>
          <w:sz w:val="22"/>
          <w:szCs w:val="22"/>
        </w:rPr>
        <w:t xml:space="preserve">s </w:t>
      </w:r>
      <w:r w:rsidR="009C5F0E">
        <w:rPr>
          <w:rFonts w:ascii="Arial" w:hAnsi="Arial" w:cs="Arial"/>
          <w:color w:val="000000" w:themeColor="text1"/>
          <w:sz w:val="22"/>
          <w:szCs w:val="22"/>
        </w:rPr>
        <w:t xml:space="preserve">concerns with the traditional approach to a construction project as they are penalised in restricted in transferring of knowledge. </w:t>
      </w:r>
      <w:r w:rsidR="00E43D46">
        <w:rPr>
          <w:rFonts w:ascii="Arial" w:hAnsi="Arial" w:cs="Arial"/>
          <w:color w:val="000000" w:themeColor="text1"/>
          <w:sz w:val="22"/>
          <w:szCs w:val="22"/>
        </w:rPr>
        <w:t xml:space="preserve"> </w:t>
      </w:r>
    </w:p>
    <w:p w:rsidR="00374272" w:rsidRDefault="00374272" w:rsidP="003C0BBE">
      <w:pPr>
        <w:pStyle w:val="NormalWeb"/>
        <w:spacing w:line="480" w:lineRule="auto"/>
        <w:jc w:val="both"/>
        <w:rPr>
          <w:rFonts w:ascii="Arial" w:hAnsi="Arial" w:cs="Arial"/>
          <w:color w:val="000000" w:themeColor="text1"/>
          <w:sz w:val="22"/>
          <w:szCs w:val="22"/>
        </w:rPr>
      </w:pPr>
    </w:p>
    <w:p w:rsidR="009C5F0E" w:rsidRDefault="009C5F0E" w:rsidP="003C0BBE">
      <w:pPr>
        <w:pStyle w:val="NormalWeb"/>
        <w:spacing w:line="48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Kadefors</w:t>
      </w:r>
      <w:proofErr w:type="spellEnd"/>
      <w:r>
        <w:rPr>
          <w:rFonts w:ascii="Arial" w:hAnsi="Arial" w:cs="Arial"/>
          <w:color w:val="000000" w:themeColor="text1"/>
          <w:sz w:val="22"/>
          <w:szCs w:val="22"/>
        </w:rPr>
        <w:t xml:space="preserve"> </w:t>
      </w:r>
      <w:r w:rsidRPr="009C5F0E">
        <w:rPr>
          <w:rFonts w:ascii="Arial" w:hAnsi="Arial" w:cs="Arial"/>
          <w:color w:val="000000" w:themeColor="text1"/>
          <w:sz w:val="22"/>
          <w:szCs w:val="22"/>
        </w:rPr>
        <w:t>(2004</w:t>
      </w:r>
      <w:r>
        <w:rPr>
          <w:rFonts w:ascii="Arial" w:hAnsi="Arial" w:cs="Arial"/>
          <w:color w:val="000000" w:themeColor="text1"/>
          <w:sz w:val="22"/>
          <w:szCs w:val="22"/>
        </w:rPr>
        <w:t>) believes that p</w:t>
      </w:r>
      <w:r w:rsidRPr="009C5F0E">
        <w:rPr>
          <w:rFonts w:ascii="Arial" w:hAnsi="Arial" w:cs="Arial"/>
          <w:color w:val="000000" w:themeColor="text1"/>
          <w:sz w:val="22"/>
          <w:szCs w:val="22"/>
        </w:rPr>
        <w:t>artn</w:t>
      </w:r>
      <w:r>
        <w:rPr>
          <w:rFonts w:ascii="Arial" w:hAnsi="Arial" w:cs="Arial"/>
          <w:color w:val="000000" w:themeColor="text1"/>
          <w:sz w:val="22"/>
          <w:szCs w:val="22"/>
        </w:rPr>
        <w:t>ering measures typically including of</w:t>
      </w:r>
      <w:r w:rsidRPr="009C5F0E">
        <w:rPr>
          <w:rFonts w:ascii="Arial" w:hAnsi="Arial" w:cs="Arial"/>
          <w:color w:val="000000" w:themeColor="text1"/>
          <w:sz w:val="22"/>
          <w:szCs w:val="22"/>
        </w:rPr>
        <w:t xml:space="preserve"> workshops for structured team building, joint goal formulation, and formalised systems for conflict resolution and </w:t>
      </w:r>
      <w:r>
        <w:rPr>
          <w:rFonts w:ascii="Arial" w:hAnsi="Arial" w:cs="Arial"/>
          <w:color w:val="000000" w:themeColor="text1"/>
          <w:sz w:val="22"/>
          <w:szCs w:val="22"/>
        </w:rPr>
        <w:t xml:space="preserve">evaluation of goal achievement can help positively improve a relationship between the main contractor and subcontractor. </w:t>
      </w:r>
    </w:p>
    <w:p w:rsidR="004E0E40" w:rsidRDefault="004E0E40" w:rsidP="003C0BBE">
      <w:pPr>
        <w:pStyle w:val="NormalWeb"/>
        <w:spacing w:line="480" w:lineRule="auto"/>
        <w:jc w:val="both"/>
        <w:rPr>
          <w:rStyle w:val="selectable"/>
          <w:rFonts w:ascii="Arial" w:hAnsi="Arial" w:cs="Arial"/>
          <w:color w:val="000000" w:themeColor="text1"/>
          <w:sz w:val="22"/>
          <w:szCs w:val="22"/>
        </w:rPr>
      </w:pPr>
    </w:p>
    <w:p w:rsidR="00426B5D" w:rsidRDefault="00426B5D" w:rsidP="003C0BBE">
      <w:pPr>
        <w:pStyle w:val="NormalWeb"/>
        <w:spacing w:line="480" w:lineRule="auto"/>
        <w:jc w:val="both"/>
        <w:rPr>
          <w:rStyle w:val="selectable"/>
          <w:rFonts w:ascii="Arial" w:hAnsi="Arial" w:cs="Arial"/>
          <w:color w:val="000000" w:themeColor="text1"/>
          <w:sz w:val="22"/>
          <w:szCs w:val="22"/>
        </w:rPr>
      </w:pPr>
    </w:p>
    <w:p w:rsidR="00426B5D" w:rsidRDefault="00426B5D" w:rsidP="003C0BBE">
      <w:pPr>
        <w:pStyle w:val="NormalWeb"/>
        <w:spacing w:line="480" w:lineRule="auto"/>
        <w:jc w:val="both"/>
        <w:rPr>
          <w:rStyle w:val="selectable"/>
          <w:rFonts w:ascii="Arial" w:hAnsi="Arial" w:cs="Arial"/>
          <w:color w:val="000000" w:themeColor="text1"/>
          <w:sz w:val="22"/>
          <w:szCs w:val="22"/>
        </w:rPr>
      </w:pPr>
    </w:p>
    <w:p w:rsidR="00426B5D" w:rsidRPr="004E0E40" w:rsidRDefault="00426B5D" w:rsidP="003C0BBE">
      <w:pPr>
        <w:pStyle w:val="NormalWeb"/>
        <w:spacing w:line="480" w:lineRule="auto"/>
        <w:jc w:val="both"/>
        <w:rPr>
          <w:rStyle w:val="selectable"/>
          <w:rFonts w:ascii="Arial" w:hAnsi="Arial" w:cs="Arial"/>
          <w:color w:val="000000" w:themeColor="text1"/>
          <w:sz w:val="22"/>
          <w:szCs w:val="22"/>
        </w:rPr>
      </w:pPr>
    </w:p>
    <w:p w:rsidR="004E0E40" w:rsidRPr="004E0E40" w:rsidRDefault="004E0E40" w:rsidP="003C0BBE">
      <w:pPr>
        <w:pStyle w:val="NormalWeb"/>
        <w:spacing w:line="480" w:lineRule="auto"/>
        <w:jc w:val="both"/>
        <w:rPr>
          <w:rStyle w:val="selectable"/>
          <w:rFonts w:ascii="Arial" w:hAnsi="Arial" w:cs="Arial"/>
          <w:color w:val="000000" w:themeColor="text1"/>
          <w:sz w:val="22"/>
          <w:szCs w:val="22"/>
          <w:lang w:val="en"/>
        </w:rPr>
      </w:pPr>
      <w:proofErr w:type="spellStart"/>
      <w:r w:rsidRPr="004E0E40">
        <w:rPr>
          <w:rStyle w:val="selectable"/>
          <w:rFonts w:ascii="Arial" w:hAnsi="Arial" w:cs="Arial"/>
          <w:color w:val="000000" w:themeColor="text1"/>
          <w:sz w:val="22"/>
          <w:szCs w:val="22"/>
          <w:lang w:val="en"/>
        </w:rPr>
        <w:t>Perng</w:t>
      </w:r>
      <w:proofErr w:type="spellEnd"/>
      <w:r w:rsidRPr="004E0E40">
        <w:rPr>
          <w:rStyle w:val="selectable"/>
          <w:rFonts w:ascii="Arial" w:hAnsi="Arial" w:cs="Arial"/>
          <w:color w:val="000000" w:themeColor="text1"/>
          <w:sz w:val="22"/>
          <w:szCs w:val="22"/>
          <w:lang w:val="en"/>
        </w:rPr>
        <w:t>, Chen, and Lu (2005) found that subcontractors that hire open shop workers, rather than union workers can win more contracts and earn more profits from general contractors because of greater agility and lower costs, a subcontractor may earn even more profit if it collaborates with others in a coalition. Payoff functions for individual subcontractors and a group of subcontractors in a coalition are formulated and profit can also be reasonably allocated to each subcontractor in a coalition using the Shapley value and nucleolus (</w:t>
      </w:r>
      <w:proofErr w:type="spellStart"/>
      <w:r w:rsidRPr="004E0E40">
        <w:rPr>
          <w:rStyle w:val="selectable"/>
          <w:rFonts w:ascii="Arial" w:hAnsi="Arial" w:cs="Arial"/>
          <w:color w:val="000000" w:themeColor="text1"/>
          <w:sz w:val="22"/>
          <w:szCs w:val="22"/>
          <w:lang w:val="en"/>
        </w:rPr>
        <w:t>Perng</w:t>
      </w:r>
      <w:proofErr w:type="spellEnd"/>
      <w:r w:rsidRPr="004E0E40">
        <w:rPr>
          <w:rStyle w:val="selectable"/>
          <w:rFonts w:ascii="Arial" w:hAnsi="Arial" w:cs="Arial"/>
          <w:color w:val="000000" w:themeColor="text1"/>
          <w:sz w:val="22"/>
          <w:szCs w:val="22"/>
          <w:lang w:val="en"/>
        </w:rPr>
        <w:t xml:space="preserve"> et al., </w:t>
      </w:r>
      <w:r w:rsidRPr="004E0E40">
        <w:rPr>
          <w:rStyle w:val="selectable"/>
          <w:rFonts w:ascii="Arial" w:hAnsi="Arial" w:cs="Arial"/>
          <w:color w:val="000000" w:themeColor="text1"/>
          <w:sz w:val="22"/>
          <w:szCs w:val="22"/>
          <w:lang w:val="en"/>
        </w:rPr>
        <w:t>2005).</w:t>
      </w:r>
      <w:r w:rsidR="00033358">
        <w:rPr>
          <w:rStyle w:val="selectable"/>
          <w:rFonts w:ascii="Arial" w:hAnsi="Arial" w:cs="Arial"/>
          <w:color w:val="000000" w:themeColor="text1"/>
          <w:sz w:val="22"/>
          <w:szCs w:val="22"/>
          <w:lang w:val="en"/>
        </w:rPr>
        <w:t xml:space="preserve"> With the conclusion that a</w:t>
      </w:r>
      <w:r w:rsidR="00033358" w:rsidRPr="00033358">
        <w:rPr>
          <w:rStyle w:val="selectable"/>
          <w:rFonts w:ascii="Arial" w:hAnsi="Arial" w:cs="Arial"/>
          <w:color w:val="000000" w:themeColor="text1"/>
          <w:sz w:val="22"/>
          <w:szCs w:val="22"/>
          <w:lang w:val="en"/>
        </w:rPr>
        <w:t xml:space="preserve"> three-step procedure </w:t>
      </w:r>
      <w:r w:rsidR="00033358">
        <w:rPr>
          <w:rStyle w:val="selectable"/>
          <w:rFonts w:ascii="Arial" w:hAnsi="Arial" w:cs="Arial"/>
          <w:color w:val="000000" w:themeColor="text1"/>
          <w:sz w:val="22"/>
          <w:szCs w:val="22"/>
          <w:lang w:val="en"/>
        </w:rPr>
        <w:t xml:space="preserve">can yield </w:t>
      </w:r>
      <w:r w:rsidR="00033358" w:rsidRPr="00033358">
        <w:rPr>
          <w:rStyle w:val="selectable"/>
          <w:rFonts w:ascii="Arial" w:hAnsi="Arial" w:cs="Arial"/>
          <w:color w:val="000000" w:themeColor="text1"/>
          <w:sz w:val="22"/>
          <w:szCs w:val="22"/>
          <w:lang w:val="en"/>
        </w:rPr>
        <w:t>potential benefits for formwork subcontractors collaborating in a coalition</w:t>
      </w:r>
      <w:r w:rsidR="00033358">
        <w:rPr>
          <w:rStyle w:val="selectable"/>
          <w:rFonts w:ascii="Arial" w:hAnsi="Arial" w:cs="Arial"/>
          <w:color w:val="000000" w:themeColor="text1"/>
          <w:sz w:val="22"/>
          <w:szCs w:val="22"/>
          <w:lang w:val="en"/>
        </w:rPr>
        <w:t xml:space="preserve"> </w:t>
      </w:r>
      <w:r w:rsidR="00033358" w:rsidRPr="004E0E40">
        <w:rPr>
          <w:rStyle w:val="selectable"/>
          <w:rFonts w:ascii="Arial" w:hAnsi="Arial" w:cs="Arial"/>
          <w:color w:val="000000" w:themeColor="text1"/>
          <w:sz w:val="22"/>
          <w:szCs w:val="22"/>
          <w:lang w:val="en"/>
        </w:rPr>
        <w:t>(</w:t>
      </w:r>
      <w:proofErr w:type="spellStart"/>
      <w:r w:rsidR="00033358" w:rsidRPr="004E0E40">
        <w:rPr>
          <w:rStyle w:val="selectable"/>
          <w:rFonts w:ascii="Arial" w:hAnsi="Arial" w:cs="Arial"/>
          <w:color w:val="000000" w:themeColor="text1"/>
          <w:sz w:val="22"/>
          <w:szCs w:val="22"/>
          <w:lang w:val="en"/>
        </w:rPr>
        <w:t>Perng</w:t>
      </w:r>
      <w:proofErr w:type="spellEnd"/>
      <w:r w:rsidR="00033358" w:rsidRPr="004E0E40">
        <w:rPr>
          <w:rStyle w:val="selectable"/>
          <w:rFonts w:ascii="Arial" w:hAnsi="Arial" w:cs="Arial"/>
          <w:color w:val="000000" w:themeColor="text1"/>
          <w:sz w:val="22"/>
          <w:szCs w:val="22"/>
          <w:lang w:val="en"/>
        </w:rPr>
        <w:t xml:space="preserve"> et al., 2005).</w:t>
      </w:r>
      <w:r w:rsidR="00033358">
        <w:rPr>
          <w:rStyle w:val="selectable"/>
          <w:rFonts w:ascii="Arial" w:hAnsi="Arial" w:cs="Arial"/>
          <w:color w:val="000000" w:themeColor="text1"/>
          <w:sz w:val="22"/>
          <w:szCs w:val="22"/>
          <w:lang w:val="en"/>
        </w:rPr>
        <w:t xml:space="preserve"> </w:t>
      </w:r>
      <w:r w:rsidR="00033358" w:rsidRPr="00033358">
        <w:rPr>
          <w:rStyle w:val="selectable"/>
          <w:rFonts w:ascii="Arial" w:hAnsi="Arial" w:cs="Arial"/>
          <w:color w:val="000000" w:themeColor="text1"/>
          <w:sz w:val="22"/>
          <w:szCs w:val="22"/>
          <w:lang w:val="en"/>
        </w:rPr>
        <w:t>First, the unit production cost, with respect to daily production volume, for each subcontractor, can be formulated, based on corresponding historical production data. Second, a job dispatching method is proposed to distribute job volume within a coalition in a cost effective manner</w:t>
      </w:r>
      <w:r w:rsidR="00033358">
        <w:rPr>
          <w:rStyle w:val="selectable"/>
          <w:rFonts w:ascii="Arial" w:hAnsi="Arial" w:cs="Arial"/>
          <w:color w:val="000000" w:themeColor="text1"/>
          <w:sz w:val="22"/>
          <w:szCs w:val="22"/>
          <w:lang w:val="en"/>
        </w:rPr>
        <w:t>, and f</w:t>
      </w:r>
      <w:r w:rsidR="00033358" w:rsidRPr="00033358">
        <w:rPr>
          <w:rStyle w:val="selectable"/>
          <w:rFonts w:ascii="Arial" w:hAnsi="Arial" w:cs="Arial"/>
          <w:color w:val="000000" w:themeColor="text1"/>
          <w:sz w:val="22"/>
          <w:szCs w:val="22"/>
          <w:lang w:val="en"/>
        </w:rPr>
        <w:t>inally, both the Shapley value and nucleolus approaches are suggested for examining profit allocation schemes among a coalition</w:t>
      </w:r>
      <w:r w:rsidR="00033358">
        <w:rPr>
          <w:rStyle w:val="selectable"/>
          <w:rFonts w:ascii="Arial" w:hAnsi="Arial" w:cs="Arial"/>
          <w:color w:val="000000" w:themeColor="text1"/>
          <w:sz w:val="22"/>
          <w:szCs w:val="22"/>
          <w:lang w:val="en"/>
        </w:rPr>
        <w:t xml:space="preserve"> </w:t>
      </w:r>
      <w:r w:rsidR="00033358" w:rsidRPr="004E0E40">
        <w:rPr>
          <w:rStyle w:val="selectable"/>
          <w:rFonts w:ascii="Arial" w:hAnsi="Arial" w:cs="Arial"/>
          <w:color w:val="000000" w:themeColor="text1"/>
          <w:sz w:val="22"/>
          <w:szCs w:val="22"/>
          <w:lang w:val="en"/>
        </w:rPr>
        <w:t>(</w:t>
      </w:r>
      <w:proofErr w:type="spellStart"/>
      <w:r w:rsidR="00033358" w:rsidRPr="004E0E40">
        <w:rPr>
          <w:rStyle w:val="selectable"/>
          <w:rFonts w:ascii="Arial" w:hAnsi="Arial" w:cs="Arial"/>
          <w:color w:val="000000" w:themeColor="text1"/>
          <w:sz w:val="22"/>
          <w:szCs w:val="22"/>
          <w:lang w:val="en"/>
        </w:rPr>
        <w:t>Perng</w:t>
      </w:r>
      <w:proofErr w:type="spellEnd"/>
      <w:r w:rsidR="00033358" w:rsidRPr="004E0E40">
        <w:rPr>
          <w:rStyle w:val="selectable"/>
          <w:rFonts w:ascii="Arial" w:hAnsi="Arial" w:cs="Arial"/>
          <w:color w:val="000000" w:themeColor="text1"/>
          <w:sz w:val="22"/>
          <w:szCs w:val="22"/>
          <w:lang w:val="en"/>
        </w:rPr>
        <w:t xml:space="preserve"> et al., 2005).</w:t>
      </w:r>
    </w:p>
    <w:p w:rsidR="004E0E40" w:rsidRDefault="004E0E40" w:rsidP="003C0BBE">
      <w:pPr>
        <w:pStyle w:val="NormalWeb"/>
        <w:spacing w:line="480" w:lineRule="auto"/>
        <w:jc w:val="both"/>
        <w:rPr>
          <w:rStyle w:val="selectable"/>
          <w:rFonts w:ascii="Arial" w:hAnsi="Arial" w:cs="Arial"/>
          <w:color w:val="000000" w:themeColor="text1"/>
          <w:sz w:val="22"/>
          <w:szCs w:val="22"/>
          <w:lang w:val="en"/>
        </w:rPr>
      </w:pPr>
    </w:p>
    <w:p w:rsidR="007A60FF" w:rsidRPr="004E0E40" w:rsidRDefault="009C5F0E" w:rsidP="003C0BBE">
      <w:pPr>
        <w:pStyle w:val="NormalWeb"/>
        <w:spacing w:line="480" w:lineRule="auto"/>
        <w:jc w:val="both"/>
        <w:rPr>
          <w:rStyle w:val="selectable"/>
          <w:rFonts w:ascii="Arial" w:hAnsi="Arial" w:cs="Arial"/>
          <w:color w:val="000000" w:themeColor="text1"/>
          <w:sz w:val="22"/>
          <w:szCs w:val="22"/>
          <w:lang w:val="en"/>
        </w:rPr>
      </w:pPr>
      <w:r w:rsidRPr="004E0E40">
        <w:rPr>
          <w:rFonts w:ascii="Arial" w:hAnsi="Arial" w:cs="Arial"/>
          <w:color w:val="000000" w:themeColor="text1"/>
          <w:sz w:val="22"/>
          <w:szCs w:val="22"/>
        </w:rPr>
        <w:t xml:space="preserve">In order for this to fully work </w:t>
      </w:r>
      <w:r w:rsidRPr="004E0E40">
        <w:rPr>
          <w:rFonts w:ascii="Arial" w:hAnsi="Arial" w:cs="Arial"/>
          <w:color w:val="000000" w:themeColor="text1"/>
          <w:sz w:val="22"/>
          <w:szCs w:val="22"/>
        </w:rPr>
        <w:t>a trust-based collaborative environment is required to facilitate high levels of information sharing and to secure commitments of the supply chain from the very early stages of a project</w:t>
      </w:r>
      <w:r w:rsidR="004E0E40" w:rsidRPr="004E0E40">
        <w:rPr>
          <w:rFonts w:ascii="Arial" w:hAnsi="Arial" w:cs="Arial"/>
          <w:color w:val="000000" w:themeColor="text1"/>
          <w:sz w:val="22"/>
          <w:szCs w:val="22"/>
        </w:rPr>
        <w:t xml:space="preserve"> and </w:t>
      </w:r>
      <w:r w:rsidRPr="004E0E40">
        <w:rPr>
          <w:rFonts w:ascii="Arial" w:hAnsi="Arial" w:cs="Arial"/>
          <w:color w:val="000000" w:themeColor="text1"/>
          <w:sz w:val="22"/>
          <w:szCs w:val="22"/>
        </w:rPr>
        <w:t>significant research attention is still required on how to achieve trust-based collaboration in the construction supply chain</w:t>
      </w:r>
      <w:r w:rsidR="004E0E40" w:rsidRPr="004E0E40">
        <w:rPr>
          <w:rFonts w:ascii="Arial" w:hAnsi="Arial" w:cs="Arial"/>
          <w:color w:val="000000" w:themeColor="text1"/>
          <w:sz w:val="22"/>
          <w:szCs w:val="22"/>
        </w:rPr>
        <w:t xml:space="preserve"> (</w:t>
      </w:r>
      <w:r w:rsidR="004E0E40" w:rsidRPr="004E0E40">
        <w:rPr>
          <w:rStyle w:val="selectable"/>
          <w:rFonts w:ascii="Arial" w:hAnsi="Arial" w:cs="Arial"/>
          <w:color w:val="000000" w:themeColor="text1"/>
          <w:sz w:val="22"/>
          <w:szCs w:val="22"/>
          <w:lang w:val="en"/>
        </w:rPr>
        <w:t xml:space="preserve">Manu, </w:t>
      </w:r>
      <w:proofErr w:type="spellStart"/>
      <w:r w:rsidR="004E0E40" w:rsidRPr="004E0E40">
        <w:rPr>
          <w:rStyle w:val="selectable"/>
          <w:rFonts w:ascii="Arial" w:hAnsi="Arial" w:cs="Arial"/>
          <w:color w:val="000000" w:themeColor="text1"/>
          <w:sz w:val="22"/>
          <w:szCs w:val="22"/>
          <w:lang w:val="en"/>
        </w:rPr>
        <w:t>Ankrah</w:t>
      </w:r>
      <w:proofErr w:type="spellEnd"/>
      <w:r w:rsidR="004E0E40" w:rsidRPr="004E0E40">
        <w:rPr>
          <w:rStyle w:val="selectable"/>
          <w:rFonts w:ascii="Arial" w:hAnsi="Arial" w:cs="Arial"/>
          <w:color w:val="000000" w:themeColor="text1"/>
          <w:sz w:val="22"/>
          <w:szCs w:val="22"/>
          <w:lang w:val="en"/>
        </w:rPr>
        <w:t xml:space="preserve">, </w:t>
      </w:r>
      <w:proofErr w:type="spellStart"/>
      <w:r w:rsidR="004E0E40" w:rsidRPr="004E0E40">
        <w:rPr>
          <w:rStyle w:val="selectable"/>
          <w:rFonts w:ascii="Arial" w:hAnsi="Arial" w:cs="Arial"/>
          <w:color w:val="000000" w:themeColor="text1"/>
          <w:sz w:val="22"/>
          <w:szCs w:val="22"/>
          <w:lang w:val="en"/>
        </w:rPr>
        <w:t>Chinyio</w:t>
      </w:r>
      <w:proofErr w:type="spellEnd"/>
      <w:r w:rsidR="004E0E40" w:rsidRPr="004E0E40">
        <w:rPr>
          <w:rStyle w:val="selectable"/>
          <w:rFonts w:ascii="Arial" w:hAnsi="Arial" w:cs="Arial"/>
          <w:color w:val="000000" w:themeColor="text1"/>
          <w:sz w:val="22"/>
          <w:szCs w:val="22"/>
          <w:lang w:val="en"/>
        </w:rPr>
        <w:t xml:space="preserve">, and Proverbs, </w:t>
      </w:r>
      <w:r w:rsidR="004E0E40" w:rsidRPr="004E0E40">
        <w:rPr>
          <w:rStyle w:val="selectable"/>
          <w:rFonts w:ascii="Arial" w:hAnsi="Arial" w:cs="Arial"/>
          <w:color w:val="000000" w:themeColor="text1"/>
          <w:sz w:val="22"/>
          <w:szCs w:val="22"/>
          <w:lang w:val="en"/>
        </w:rPr>
        <w:t>2015)</w:t>
      </w:r>
      <w:r w:rsidRPr="004E0E40">
        <w:rPr>
          <w:rFonts w:ascii="Arial" w:hAnsi="Arial" w:cs="Arial"/>
          <w:color w:val="000000" w:themeColor="text1"/>
          <w:sz w:val="22"/>
          <w:szCs w:val="22"/>
        </w:rPr>
        <w:t>.</w:t>
      </w:r>
    </w:p>
    <w:p w:rsidR="002E645F" w:rsidRDefault="002E645F" w:rsidP="003C0BBE">
      <w:pPr>
        <w:pStyle w:val="NormalWeb"/>
        <w:spacing w:line="480" w:lineRule="auto"/>
        <w:jc w:val="both"/>
        <w:rPr>
          <w:rFonts w:ascii="Arial" w:hAnsi="Arial" w:cs="Arial"/>
          <w:color w:val="000000" w:themeColor="text1"/>
          <w:sz w:val="22"/>
          <w:szCs w:val="22"/>
          <w:lang w:val="en"/>
        </w:rPr>
      </w:pPr>
    </w:p>
    <w:p w:rsidR="00033358" w:rsidRDefault="00033358" w:rsidP="003C0BBE">
      <w:pPr>
        <w:pStyle w:val="NormalWeb"/>
        <w:spacing w:line="480" w:lineRule="auto"/>
        <w:jc w:val="both"/>
        <w:rPr>
          <w:rFonts w:ascii="Arial" w:hAnsi="Arial" w:cs="Arial"/>
          <w:color w:val="000000" w:themeColor="text1"/>
          <w:sz w:val="22"/>
          <w:szCs w:val="22"/>
          <w:lang w:val="en"/>
        </w:rPr>
      </w:pPr>
      <w:proofErr w:type="spellStart"/>
      <w:r>
        <w:rPr>
          <w:rFonts w:ascii="Arial" w:hAnsi="Arial" w:cs="Arial"/>
          <w:color w:val="000000" w:themeColor="text1"/>
          <w:sz w:val="22"/>
          <w:szCs w:val="22"/>
          <w:lang w:val="en"/>
        </w:rPr>
        <w:t>Vrijheof</w:t>
      </w:r>
      <w:proofErr w:type="spellEnd"/>
      <w:r>
        <w:rPr>
          <w:rFonts w:ascii="Arial" w:hAnsi="Arial" w:cs="Arial"/>
          <w:color w:val="000000" w:themeColor="text1"/>
          <w:sz w:val="22"/>
          <w:szCs w:val="22"/>
          <w:lang w:val="en"/>
        </w:rPr>
        <w:t xml:space="preserve"> and </w:t>
      </w:r>
      <w:proofErr w:type="spellStart"/>
      <w:r>
        <w:rPr>
          <w:rFonts w:ascii="Arial" w:hAnsi="Arial" w:cs="Arial"/>
          <w:color w:val="000000" w:themeColor="text1"/>
          <w:sz w:val="22"/>
          <w:szCs w:val="22"/>
          <w:lang w:val="en"/>
        </w:rPr>
        <w:t>Koskela</w:t>
      </w:r>
      <w:proofErr w:type="spellEnd"/>
      <w:r>
        <w:rPr>
          <w:rFonts w:ascii="Arial" w:hAnsi="Arial" w:cs="Arial"/>
          <w:color w:val="000000" w:themeColor="text1"/>
          <w:sz w:val="22"/>
          <w:szCs w:val="22"/>
          <w:lang w:val="en"/>
        </w:rPr>
        <w:t xml:space="preserve"> (2000) have suggested adopting the traditional construction approach by highlight wastes early on in the construction project, and using root cause analysis to help resolve the issue early in the project before it snowballs and causes serious problems further down the timeline of the project.  However this can only work if there is already and open and honest relationship between the main contractor and subcontractor </w:t>
      </w:r>
      <w:r w:rsidR="006B3A69">
        <w:rPr>
          <w:rFonts w:ascii="Arial" w:hAnsi="Arial" w:cs="Arial"/>
          <w:color w:val="000000" w:themeColor="text1"/>
          <w:sz w:val="22"/>
          <w:szCs w:val="22"/>
          <w:lang w:val="en"/>
        </w:rPr>
        <w:t>or conflict can arise and a blame culture could develop.</w:t>
      </w:r>
    </w:p>
    <w:p w:rsidR="00374272" w:rsidRDefault="00374272" w:rsidP="003C0BBE">
      <w:pPr>
        <w:pStyle w:val="NormalWeb"/>
        <w:spacing w:line="480" w:lineRule="auto"/>
        <w:jc w:val="both"/>
        <w:rPr>
          <w:rFonts w:ascii="Arial" w:hAnsi="Arial" w:cs="Arial"/>
          <w:color w:val="000000" w:themeColor="text1"/>
          <w:sz w:val="22"/>
          <w:szCs w:val="22"/>
          <w:lang w:val="en"/>
        </w:rPr>
      </w:pPr>
    </w:p>
    <w:p w:rsidR="00374272" w:rsidRPr="00F15B26" w:rsidRDefault="00374272" w:rsidP="00374272">
      <w:pPr>
        <w:pStyle w:val="NormalWeb"/>
        <w:spacing w:line="480" w:lineRule="auto"/>
        <w:jc w:val="both"/>
        <w:rPr>
          <w:rFonts w:ascii="Arial" w:hAnsi="Arial" w:cs="Arial"/>
          <w:color w:val="000000" w:themeColor="text1"/>
          <w:sz w:val="22"/>
          <w:szCs w:val="22"/>
        </w:rPr>
      </w:pPr>
      <w:r w:rsidRPr="00F15B26">
        <w:rPr>
          <w:rStyle w:val="selectable"/>
          <w:rFonts w:ascii="Arial" w:hAnsi="Arial" w:cs="Arial"/>
          <w:color w:val="000000" w:themeColor="text1"/>
          <w:sz w:val="22"/>
          <w:szCs w:val="22"/>
          <w:lang w:val="en"/>
        </w:rPr>
        <w:t xml:space="preserve">Greenwood and Wu (2012) suggest procurement and institutional frameworks that allow for greater information flows, focus on relationships rather than contractual or financial elements, promote longer-term relationships and reduce the level of uncertainty with regard to final payments; engender higher levels of trust (Greenwood and Wu, 2012). Manu, </w:t>
      </w:r>
      <w:proofErr w:type="spellStart"/>
      <w:r w:rsidRPr="00F15B26">
        <w:rPr>
          <w:rStyle w:val="selectable"/>
          <w:rFonts w:ascii="Arial" w:hAnsi="Arial" w:cs="Arial"/>
          <w:color w:val="000000" w:themeColor="text1"/>
          <w:sz w:val="22"/>
          <w:szCs w:val="22"/>
          <w:lang w:val="en"/>
        </w:rPr>
        <w:t>Ankrah</w:t>
      </w:r>
      <w:proofErr w:type="spellEnd"/>
      <w:r w:rsidRPr="00F15B26">
        <w:rPr>
          <w:rStyle w:val="selectable"/>
          <w:rFonts w:ascii="Arial" w:hAnsi="Arial" w:cs="Arial"/>
          <w:color w:val="000000" w:themeColor="text1"/>
          <w:sz w:val="22"/>
          <w:szCs w:val="22"/>
          <w:lang w:val="en"/>
        </w:rPr>
        <w:t xml:space="preserve">, </w:t>
      </w:r>
      <w:proofErr w:type="spellStart"/>
      <w:r w:rsidRPr="00F15B26">
        <w:rPr>
          <w:rStyle w:val="selectable"/>
          <w:rFonts w:ascii="Arial" w:hAnsi="Arial" w:cs="Arial"/>
          <w:color w:val="000000" w:themeColor="text1"/>
          <w:sz w:val="22"/>
          <w:szCs w:val="22"/>
          <w:lang w:val="en"/>
        </w:rPr>
        <w:t>Chinyio</w:t>
      </w:r>
      <w:proofErr w:type="spellEnd"/>
      <w:r w:rsidRPr="00F15B26">
        <w:rPr>
          <w:rStyle w:val="selectable"/>
          <w:rFonts w:ascii="Arial" w:hAnsi="Arial" w:cs="Arial"/>
          <w:color w:val="000000" w:themeColor="text1"/>
          <w:sz w:val="22"/>
          <w:szCs w:val="22"/>
          <w:lang w:val="en"/>
        </w:rPr>
        <w:t>, E. and Proverbs (2015) comment on that in the construction industry, such mechanics like; partnering, alliancing, management of supply chain have had greater success with high levels of trust.</w:t>
      </w:r>
    </w:p>
    <w:p w:rsidR="00286297" w:rsidRDefault="00286297" w:rsidP="003C0BBE">
      <w:pPr>
        <w:pStyle w:val="NormalWeb"/>
        <w:spacing w:line="480" w:lineRule="auto"/>
        <w:jc w:val="both"/>
        <w:rPr>
          <w:rFonts w:ascii="Arial" w:hAnsi="Arial" w:cs="Arial"/>
          <w:color w:val="000000" w:themeColor="text1"/>
          <w:sz w:val="22"/>
          <w:szCs w:val="22"/>
          <w:lang w:val="en"/>
        </w:rPr>
      </w:pPr>
    </w:p>
    <w:p w:rsidR="00426B5D" w:rsidRDefault="00426B5D" w:rsidP="003C0BBE">
      <w:pPr>
        <w:pStyle w:val="NormalWeb"/>
        <w:spacing w:line="480" w:lineRule="auto"/>
        <w:jc w:val="both"/>
        <w:rPr>
          <w:rFonts w:ascii="Arial" w:hAnsi="Arial" w:cs="Arial"/>
          <w:color w:val="000000" w:themeColor="text1"/>
          <w:sz w:val="22"/>
          <w:szCs w:val="22"/>
          <w:lang w:val="en"/>
        </w:rPr>
      </w:pPr>
      <w:r>
        <w:rPr>
          <w:rFonts w:ascii="Arial" w:hAnsi="Arial" w:cs="Arial"/>
          <w:color w:val="000000" w:themeColor="text1"/>
          <w:sz w:val="22"/>
          <w:szCs w:val="22"/>
          <w:lang w:val="en"/>
        </w:rPr>
        <w:t xml:space="preserve">What can be taken from the literature of the relationships strains between main contractors and subcontractors during a construction project is that at present there is a vast amount of empirical evidence to show there are many variables that can impact the relationship. All that could be argued stem from trust issues. A common starter would also be the type of contract with traditional </w:t>
      </w:r>
      <w:proofErr w:type="spellStart"/>
      <w:r>
        <w:rPr>
          <w:rFonts w:ascii="Arial" w:hAnsi="Arial" w:cs="Arial"/>
          <w:color w:val="000000" w:themeColor="text1"/>
          <w:sz w:val="22"/>
          <w:szCs w:val="22"/>
          <w:lang w:val="en"/>
        </w:rPr>
        <w:t>favouring</w:t>
      </w:r>
      <w:proofErr w:type="spellEnd"/>
      <w:r>
        <w:rPr>
          <w:rFonts w:ascii="Arial" w:hAnsi="Arial" w:cs="Arial"/>
          <w:color w:val="000000" w:themeColor="text1"/>
          <w:sz w:val="22"/>
          <w:szCs w:val="22"/>
          <w:lang w:val="en"/>
        </w:rPr>
        <w:t xml:space="preserve"> the main contract more.</w:t>
      </w:r>
    </w:p>
    <w:p w:rsidR="006B3A69" w:rsidRDefault="00376E30" w:rsidP="003C0BBE">
      <w:pPr>
        <w:pStyle w:val="NormalWeb"/>
        <w:spacing w:line="480" w:lineRule="auto"/>
        <w:jc w:val="both"/>
        <w:rPr>
          <w:rFonts w:ascii="Arial" w:hAnsi="Arial" w:cs="Arial"/>
          <w:color w:val="000000" w:themeColor="text1"/>
          <w:sz w:val="22"/>
          <w:szCs w:val="22"/>
          <w:lang w:val="en"/>
        </w:rPr>
      </w:pPr>
      <w:r>
        <w:rPr>
          <w:rFonts w:ascii="Arial" w:hAnsi="Arial" w:cs="Arial"/>
          <w:color w:val="000000" w:themeColor="text1"/>
          <w:sz w:val="22"/>
          <w:szCs w:val="22"/>
          <w:lang w:val="en"/>
        </w:rPr>
        <w:t xml:space="preserve">Rahman et al., (2014) Detailed description of the views on the importance of collaboration in construction supply chain, his findings showed that six most important factors that lead to willingness to collaborate among the contractors are namely; collaboration will encourage team work, similar racial collaboration develops cooperation, stimulate information sharing, improve quality and project complete-on-time, enhance service quality, and better communication among project members (Rahman, </w:t>
      </w:r>
      <w:proofErr w:type="spellStart"/>
      <w:r>
        <w:rPr>
          <w:rFonts w:ascii="Arial" w:hAnsi="Arial" w:cs="Arial"/>
          <w:color w:val="000000" w:themeColor="text1"/>
          <w:sz w:val="22"/>
          <w:szCs w:val="22"/>
          <w:lang w:val="en"/>
        </w:rPr>
        <w:t>Endut</w:t>
      </w:r>
      <w:proofErr w:type="spellEnd"/>
      <w:r w:rsidRPr="00376E30">
        <w:rPr>
          <w:rFonts w:ascii="Arial" w:hAnsi="Arial" w:cs="Arial"/>
          <w:color w:val="000000" w:themeColor="text1"/>
          <w:sz w:val="22"/>
          <w:szCs w:val="22"/>
          <w:lang w:val="en"/>
        </w:rPr>
        <w:t xml:space="preserve">, </w:t>
      </w:r>
      <w:proofErr w:type="spellStart"/>
      <w:r w:rsidRPr="00376E30">
        <w:rPr>
          <w:rFonts w:ascii="Arial" w:hAnsi="Arial" w:cs="Arial"/>
          <w:color w:val="000000" w:themeColor="text1"/>
          <w:sz w:val="22"/>
          <w:szCs w:val="22"/>
          <w:lang w:val="en"/>
        </w:rPr>
        <w:t>F</w:t>
      </w:r>
      <w:r>
        <w:rPr>
          <w:rFonts w:ascii="Arial" w:hAnsi="Arial" w:cs="Arial"/>
          <w:color w:val="000000" w:themeColor="text1"/>
          <w:sz w:val="22"/>
          <w:szCs w:val="22"/>
          <w:lang w:val="en"/>
        </w:rPr>
        <w:t>aisol</w:t>
      </w:r>
      <w:proofErr w:type="spellEnd"/>
      <w:r>
        <w:rPr>
          <w:rFonts w:ascii="Arial" w:hAnsi="Arial" w:cs="Arial"/>
          <w:color w:val="000000" w:themeColor="text1"/>
          <w:sz w:val="22"/>
          <w:szCs w:val="22"/>
          <w:lang w:val="en"/>
        </w:rPr>
        <w:t xml:space="preserve">, and </w:t>
      </w:r>
      <w:proofErr w:type="spellStart"/>
      <w:r>
        <w:rPr>
          <w:rFonts w:ascii="Arial" w:hAnsi="Arial" w:cs="Arial"/>
          <w:color w:val="000000" w:themeColor="text1"/>
          <w:sz w:val="22"/>
          <w:szCs w:val="22"/>
          <w:lang w:val="en"/>
        </w:rPr>
        <w:t>Paydar</w:t>
      </w:r>
      <w:proofErr w:type="spellEnd"/>
      <w:r>
        <w:rPr>
          <w:rFonts w:ascii="Arial" w:hAnsi="Arial" w:cs="Arial"/>
          <w:color w:val="000000" w:themeColor="text1"/>
          <w:sz w:val="22"/>
          <w:szCs w:val="22"/>
          <w:lang w:val="en"/>
        </w:rPr>
        <w:t xml:space="preserve">, </w:t>
      </w:r>
      <w:r w:rsidRPr="00376E30">
        <w:rPr>
          <w:rFonts w:ascii="Arial" w:hAnsi="Arial" w:cs="Arial"/>
          <w:color w:val="000000" w:themeColor="text1"/>
          <w:sz w:val="22"/>
          <w:szCs w:val="22"/>
          <w:lang w:val="en"/>
        </w:rPr>
        <w:t>2014)</w:t>
      </w:r>
      <w:r w:rsidR="00611D38">
        <w:rPr>
          <w:rFonts w:ascii="Arial" w:hAnsi="Arial" w:cs="Arial"/>
          <w:color w:val="000000" w:themeColor="text1"/>
          <w:sz w:val="22"/>
          <w:szCs w:val="22"/>
          <w:lang w:val="en"/>
        </w:rPr>
        <w:t xml:space="preserve">, however it is worth noting that results were based primarily on the majority of the main contractor, however it still does offer insight into the relationship between the main contractors and subcontractors in the construction industry. </w:t>
      </w:r>
    </w:p>
    <w:p w:rsidR="0008587E" w:rsidRPr="002E645F" w:rsidRDefault="00553660" w:rsidP="003C0BBE">
      <w:pPr>
        <w:pStyle w:val="NormalWeb"/>
        <w:spacing w:line="480" w:lineRule="auto"/>
        <w:jc w:val="both"/>
        <w:rPr>
          <w:rFonts w:ascii="Arial" w:hAnsi="Arial" w:cs="Arial"/>
          <w:color w:val="000000" w:themeColor="text1"/>
          <w:sz w:val="22"/>
          <w:szCs w:val="22"/>
          <w:lang w:val="en"/>
        </w:rPr>
      </w:pPr>
      <w:r>
        <w:rPr>
          <w:rFonts w:ascii="Arial" w:hAnsi="Arial" w:cs="Arial"/>
          <w:color w:val="000000" w:themeColor="text1"/>
          <w:sz w:val="22"/>
          <w:szCs w:val="22"/>
          <w:lang w:val="en"/>
        </w:rPr>
        <w:t>Another approach is completely discarding the traditional approach and adopting the</w:t>
      </w:r>
      <w:r w:rsidR="0008587E">
        <w:rPr>
          <w:rFonts w:ascii="Arial" w:hAnsi="Arial" w:cs="Arial"/>
          <w:color w:val="000000" w:themeColor="text1"/>
          <w:sz w:val="22"/>
          <w:szCs w:val="22"/>
          <w:lang w:val="en"/>
        </w:rPr>
        <w:t xml:space="preserve"> partnering</w:t>
      </w:r>
      <w:r>
        <w:rPr>
          <w:rFonts w:ascii="Arial" w:hAnsi="Arial" w:cs="Arial"/>
          <w:color w:val="000000" w:themeColor="text1"/>
          <w:sz w:val="22"/>
          <w:szCs w:val="22"/>
          <w:lang w:val="en"/>
        </w:rPr>
        <w:t xml:space="preserve"> approach when it comes to the construction project. </w:t>
      </w:r>
      <w:r w:rsidR="0008587E">
        <w:rPr>
          <w:rFonts w:ascii="Arial" w:hAnsi="Arial" w:cs="Arial"/>
          <w:color w:val="000000" w:themeColor="text1"/>
          <w:sz w:val="22"/>
          <w:szCs w:val="22"/>
          <w:lang w:val="en"/>
        </w:rPr>
        <w:t xml:space="preserve"> </w:t>
      </w:r>
    </w:p>
    <w:p w:rsidR="0047480E" w:rsidRDefault="00553660" w:rsidP="003C0BBE">
      <w:pPr>
        <w:pStyle w:val="NormalWeb"/>
        <w:spacing w:line="480" w:lineRule="auto"/>
        <w:jc w:val="both"/>
        <w:rPr>
          <w:rFonts w:ascii="Arial" w:hAnsi="Arial" w:cs="Arial"/>
          <w:color w:val="303B44"/>
          <w:sz w:val="22"/>
          <w:szCs w:val="22"/>
        </w:rPr>
      </w:pPr>
      <w:r>
        <w:rPr>
          <w:rFonts w:ascii="Arial" w:hAnsi="Arial" w:cs="Arial"/>
          <w:color w:val="303B44"/>
          <w:sz w:val="22"/>
          <w:szCs w:val="22"/>
        </w:rPr>
        <w:t>As it considered a long term commitment between all involved parties, which in turn will result</w:t>
      </w:r>
      <w:r w:rsidR="00374272">
        <w:rPr>
          <w:rFonts w:ascii="Arial" w:hAnsi="Arial" w:cs="Arial"/>
          <w:color w:val="303B44"/>
          <w:sz w:val="22"/>
          <w:szCs w:val="22"/>
        </w:rPr>
        <w:t xml:space="preserve"> in shared objectives and a common </w:t>
      </w:r>
      <w:proofErr w:type="gramStart"/>
      <w:r w:rsidR="00374272">
        <w:rPr>
          <w:rFonts w:ascii="Arial" w:hAnsi="Arial" w:cs="Arial"/>
          <w:color w:val="303B44"/>
          <w:sz w:val="22"/>
          <w:szCs w:val="22"/>
        </w:rPr>
        <w:t>goal.</w:t>
      </w:r>
      <w:proofErr w:type="gramEnd"/>
      <w:r w:rsidR="00374272">
        <w:rPr>
          <w:rFonts w:ascii="Arial" w:hAnsi="Arial" w:cs="Arial"/>
          <w:color w:val="303B44"/>
          <w:sz w:val="22"/>
          <w:szCs w:val="22"/>
        </w:rPr>
        <w:t xml:space="preserve"> A m</w:t>
      </w:r>
      <w:r w:rsidR="00286297">
        <w:rPr>
          <w:rFonts w:ascii="Arial" w:hAnsi="Arial" w:cs="Arial"/>
          <w:color w:val="303B44"/>
          <w:sz w:val="22"/>
          <w:szCs w:val="22"/>
        </w:rPr>
        <w:t xml:space="preserve">ost recent study by Du et al, (2016) findings were that partnering can directly facilitate organisational capability and risk management, thereby improving the performance of the construction project. </w:t>
      </w:r>
    </w:p>
    <w:p w:rsidR="0047480E" w:rsidRDefault="0047480E" w:rsidP="003C0BBE">
      <w:pPr>
        <w:pStyle w:val="NormalWeb"/>
        <w:spacing w:line="480" w:lineRule="auto"/>
        <w:jc w:val="both"/>
        <w:rPr>
          <w:rFonts w:ascii="Arial" w:hAnsi="Arial" w:cs="Arial"/>
          <w:color w:val="303B44"/>
          <w:sz w:val="22"/>
          <w:szCs w:val="22"/>
        </w:rPr>
      </w:pPr>
    </w:p>
    <w:p w:rsidR="00374272" w:rsidRDefault="00374272" w:rsidP="003C0BBE">
      <w:pPr>
        <w:pStyle w:val="NormalWeb"/>
        <w:spacing w:line="480" w:lineRule="auto"/>
        <w:jc w:val="both"/>
        <w:rPr>
          <w:rFonts w:ascii="Arial" w:hAnsi="Arial" w:cs="Arial"/>
          <w:color w:val="303B44"/>
          <w:sz w:val="22"/>
          <w:szCs w:val="22"/>
        </w:rPr>
      </w:pPr>
      <w:r>
        <w:rPr>
          <w:rFonts w:ascii="Arial" w:hAnsi="Arial" w:cs="Arial"/>
          <w:color w:val="303B44"/>
          <w:sz w:val="22"/>
          <w:szCs w:val="22"/>
        </w:rPr>
        <w:t xml:space="preserve">In conclusion there is still uncertainty in a true formula that can ensure the perfect conditions are in place to encourage a strong subcontractor and main contractor relationship. What can be seen is the importance of that relationship in order to achieve as successful construction project. </w:t>
      </w:r>
      <w:r w:rsidR="00F31A1C">
        <w:rPr>
          <w:rFonts w:ascii="Arial" w:hAnsi="Arial" w:cs="Arial"/>
          <w:color w:val="303B44"/>
          <w:sz w:val="22"/>
          <w:szCs w:val="22"/>
        </w:rPr>
        <w:t>With the construction industry becoming more specialised</w:t>
      </w:r>
      <w:r w:rsidR="000D4C8D">
        <w:rPr>
          <w:rFonts w:ascii="Arial" w:hAnsi="Arial" w:cs="Arial"/>
          <w:color w:val="303B44"/>
          <w:sz w:val="22"/>
          <w:szCs w:val="22"/>
        </w:rPr>
        <w:t xml:space="preserve">, in the UK alone </w:t>
      </w:r>
      <w:r w:rsidR="000D4C8D" w:rsidRPr="00F15B26">
        <w:rPr>
          <w:rFonts w:ascii="Arial" w:hAnsi="Arial" w:cs="Arial"/>
          <w:color w:val="000000" w:themeColor="text1"/>
          <w:sz w:val="22"/>
          <w:szCs w:val="22"/>
        </w:rPr>
        <w:t>firms with less than 13 employees make up 92.19% of the total firms within the UK construction industry 3</w:t>
      </w:r>
      <w:r w:rsidR="000D4C8D" w:rsidRPr="00F15B26">
        <w:rPr>
          <w:rFonts w:ascii="Arial" w:hAnsi="Arial" w:cs="Arial"/>
          <w:color w:val="000000" w:themeColor="text1"/>
          <w:sz w:val="22"/>
          <w:szCs w:val="22"/>
          <w:vertAlign w:val="superscript"/>
        </w:rPr>
        <w:t>rd</w:t>
      </w:r>
      <w:r w:rsidR="000D4C8D" w:rsidRPr="00F15B26">
        <w:rPr>
          <w:rFonts w:ascii="Arial" w:hAnsi="Arial" w:cs="Arial"/>
          <w:color w:val="000000" w:themeColor="text1"/>
          <w:sz w:val="22"/>
          <w:szCs w:val="22"/>
        </w:rPr>
        <w:t xml:space="preserve"> quarter 2017</w:t>
      </w:r>
      <w:r w:rsidR="000D4C8D">
        <w:rPr>
          <w:rFonts w:ascii="Arial" w:hAnsi="Arial" w:cs="Arial"/>
          <w:color w:val="000000" w:themeColor="text1"/>
          <w:sz w:val="22"/>
          <w:szCs w:val="22"/>
        </w:rPr>
        <w:t xml:space="preserve"> </w:t>
      </w:r>
      <w:r w:rsidR="000D4C8D" w:rsidRPr="00F15B26">
        <w:rPr>
          <w:rFonts w:ascii="Arial" w:hAnsi="Arial" w:cs="Arial"/>
          <w:color w:val="000000" w:themeColor="text1"/>
          <w:sz w:val="22"/>
          <w:szCs w:val="22"/>
        </w:rPr>
        <w:t>(Office</w:t>
      </w:r>
      <w:r w:rsidR="000D4C8D">
        <w:rPr>
          <w:rFonts w:ascii="Arial" w:hAnsi="Arial" w:cs="Arial"/>
          <w:color w:val="000000" w:themeColor="text1"/>
          <w:sz w:val="22"/>
          <w:szCs w:val="22"/>
        </w:rPr>
        <w:t xml:space="preserve"> for National Statistics, 2018). T</w:t>
      </w:r>
      <w:r w:rsidR="00F31A1C">
        <w:rPr>
          <w:rFonts w:ascii="Arial" w:hAnsi="Arial" w:cs="Arial"/>
          <w:color w:val="303B44"/>
          <w:sz w:val="22"/>
          <w:szCs w:val="22"/>
        </w:rPr>
        <w:t xml:space="preserve">here is more now than ever </w:t>
      </w:r>
      <w:r w:rsidR="000D4C8D">
        <w:rPr>
          <w:rFonts w:ascii="Arial" w:hAnsi="Arial" w:cs="Arial"/>
          <w:color w:val="303B44"/>
          <w:sz w:val="22"/>
          <w:szCs w:val="22"/>
        </w:rPr>
        <w:t>the importance</w:t>
      </w:r>
      <w:r w:rsidR="00F31A1C">
        <w:rPr>
          <w:rFonts w:ascii="Arial" w:hAnsi="Arial" w:cs="Arial"/>
          <w:color w:val="303B44"/>
          <w:sz w:val="22"/>
          <w:szCs w:val="22"/>
        </w:rPr>
        <w:t xml:space="preserve"> of the r</w:t>
      </w:r>
      <w:r w:rsidR="000D4C8D">
        <w:rPr>
          <w:rFonts w:ascii="Arial" w:hAnsi="Arial" w:cs="Arial"/>
          <w:color w:val="303B44"/>
          <w:sz w:val="22"/>
          <w:szCs w:val="22"/>
        </w:rPr>
        <w:t xml:space="preserve">elationship </w:t>
      </w:r>
      <w:r w:rsidR="00F31A1C">
        <w:rPr>
          <w:rFonts w:ascii="Arial" w:hAnsi="Arial" w:cs="Arial"/>
          <w:color w:val="303B44"/>
          <w:sz w:val="22"/>
          <w:szCs w:val="22"/>
        </w:rPr>
        <w:t>between main contractor and subcontractor to be strong.</w:t>
      </w:r>
      <w:r w:rsidR="000D4C8D">
        <w:rPr>
          <w:rFonts w:ascii="Arial" w:hAnsi="Arial" w:cs="Arial"/>
          <w:color w:val="303B44"/>
          <w:sz w:val="22"/>
          <w:szCs w:val="22"/>
        </w:rPr>
        <w:t xml:space="preserve"> In order for this to improve the industry will need to look at all possible variable that can negatively affect the relationship not just the mechanical issues such as; procurement process, contract type </w:t>
      </w:r>
      <w:proofErr w:type="spellStart"/>
      <w:r w:rsidR="000D4C8D">
        <w:rPr>
          <w:rFonts w:ascii="Arial" w:hAnsi="Arial" w:cs="Arial"/>
          <w:color w:val="303B44"/>
          <w:sz w:val="22"/>
          <w:szCs w:val="22"/>
        </w:rPr>
        <w:t>ect</w:t>
      </w:r>
      <w:proofErr w:type="spellEnd"/>
      <w:r w:rsidR="000D4C8D">
        <w:rPr>
          <w:rFonts w:ascii="Arial" w:hAnsi="Arial" w:cs="Arial"/>
          <w:color w:val="303B44"/>
          <w:sz w:val="22"/>
          <w:szCs w:val="22"/>
        </w:rPr>
        <w:t>. And look further to developing the relationship throughout the project not just an start and end task orientated on quantitative results but also qualitative</w:t>
      </w:r>
      <w:r w:rsidR="00860923">
        <w:rPr>
          <w:rFonts w:ascii="Arial" w:hAnsi="Arial" w:cs="Arial"/>
          <w:color w:val="303B44"/>
          <w:sz w:val="22"/>
          <w:szCs w:val="22"/>
        </w:rPr>
        <w:t xml:space="preserve"> data</w:t>
      </w:r>
      <w:r w:rsidR="000D4C8D">
        <w:rPr>
          <w:rFonts w:ascii="Arial" w:hAnsi="Arial" w:cs="Arial"/>
          <w:color w:val="303B44"/>
          <w:sz w:val="22"/>
          <w:szCs w:val="22"/>
        </w:rPr>
        <w:t xml:space="preserve"> </w:t>
      </w:r>
      <w:r w:rsidR="00860923">
        <w:rPr>
          <w:rFonts w:ascii="Arial" w:hAnsi="Arial" w:cs="Arial"/>
          <w:color w:val="303B44"/>
          <w:sz w:val="22"/>
          <w:szCs w:val="22"/>
        </w:rPr>
        <w:t>like trust components. One possible suggestion would be criteria that can be assessed throughout the whole construction project and then an accumulative score to be held against the main contractor and subcontractor when tendering for future construction work.</w:t>
      </w:r>
    </w:p>
    <w:p w:rsidR="0047480E" w:rsidRDefault="0047480E" w:rsidP="003C0BBE">
      <w:pPr>
        <w:pStyle w:val="NormalWeb"/>
        <w:spacing w:line="480" w:lineRule="auto"/>
        <w:jc w:val="both"/>
        <w:rPr>
          <w:rFonts w:ascii="Arial" w:hAnsi="Arial" w:cs="Arial"/>
          <w:color w:val="303B44"/>
          <w:sz w:val="22"/>
          <w:szCs w:val="22"/>
        </w:rPr>
      </w:pPr>
    </w:p>
    <w:p w:rsidR="0047480E" w:rsidRDefault="0047480E" w:rsidP="003C0BBE">
      <w:pPr>
        <w:pStyle w:val="NormalWeb"/>
        <w:spacing w:line="480" w:lineRule="auto"/>
        <w:jc w:val="both"/>
        <w:rPr>
          <w:rFonts w:ascii="Arial" w:hAnsi="Arial" w:cs="Arial"/>
          <w:color w:val="303B44"/>
          <w:sz w:val="22"/>
          <w:szCs w:val="22"/>
        </w:rPr>
      </w:pPr>
    </w:p>
    <w:p w:rsidR="0047480E" w:rsidRDefault="0047480E" w:rsidP="003C0BBE">
      <w:pPr>
        <w:pStyle w:val="NormalWeb"/>
        <w:spacing w:line="480" w:lineRule="auto"/>
        <w:jc w:val="both"/>
        <w:rPr>
          <w:rFonts w:ascii="Arial" w:hAnsi="Arial" w:cs="Arial"/>
          <w:color w:val="303B44"/>
          <w:sz w:val="22"/>
          <w:szCs w:val="22"/>
        </w:rPr>
      </w:pPr>
    </w:p>
    <w:p w:rsidR="0047480E" w:rsidRDefault="0047480E" w:rsidP="003C0BBE">
      <w:pPr>
        <w:pStyle w:val="NormalWeb"/>
        <w:spacing w:line="480" w:lineRule="auto"/>
        <w:jc w:val="both"/>
        <w:rPr>
          <w:rFonts w:ascii="Arial" w:hAnsi="Arial" w:cs="Arial"/>
          <w:color w:val="303B44"/>
          <w:sz w:val="22"/>
          <w:szCs w:val="22"/>
        </w:rPr>
      </w:pPr>
    </w:p>
    <w:p w:rsidR="00275E62" w:rsidRDefault="00275E6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FD0FD2">
      <w:pPr>
        <w:rPr>
          <w:rFonts w:ascii="Arial" w:hAnsi="Arial" w:cs="Arial"/>
          <w:b/>
        </w:rPr>
      </w:pPr>
      <w:r w:rsidRPr="00E408B1">
        <w:rPr>
          <w:rFonts w:ascii="Arial" w:hAnsi="Arial" w:cs="Arial"/>
          <w:b/>
        </w:rPr>
        <w:t xml:space="preserve">Bibliography </w:t>
      </w:r>
    </w:p>
    <w:p w:rsidR="00FD0FD2" w:rsidRPr="003812A1" w:rsidRDefault="00FD0FD2" w:rsidP="00FD0FD2">
      <w:pPr>
        <w:rPr>
          <w:rFonts w:ascii="Arial" w:hAnsi="Arial" w:cs="Arial"/>
          <w:b/>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Akintan</w:t>
      </w:r>
      <w:proofErr w:type="spellEnd"/>
      <w:r w:rsidRPr="00685BD2">
        <w:rPr>
          <w:rStyle w:val="selectable"/>
          <w:rFonts w:ascii="Arial" w:hAnsi="Arial" w:cs="Arial"/>
          <w:color w:val="000000" w:themeColor="text1"/>
          <w:lang w:val="en"/>
        </w:rPr>
        <w:t xml:space="preserve">, O. and </w:t>
      </w:r>
      <w:proofErr w:type="spellStart"/>
      <w:r w:rsidRPr="00685BD2">
        <w:rPr>
          <w:rStyle w:val="selectable"/>
          <w:rFonts w:ascii="Arial" w:hAnsi="Arial" w:cs="Arial"/>
          <w:color w:val="000000" w:themeColor="text1"/>
          <w:lang w:val="en"/>
        </w:rPr>
        <w:t>Morledge</w:t>
      </w:r>
      <w:proofErr w:type="spellEnd"/>
      <w:r w:rsidRPr="00685BD2">
        <w:rPr>
          <w:rStyle w:val="selectable"/>
          <w:rFonts w:ascii="Arial" w:hAnsi="Arial" w:cs="Arial"/>
          <w:color w:val="000000" w:themeColor="text1"/>
          <w:lang w:val="en"/>
        </w:rPr>
        <w:t xml:space="preserve">, R. (2013). Improving the Collaboration between Main Contractors and Subcontractors within Traditional Construction Procurement. </w:t>
      </w:r>
      <w:r w:rsidRPr="00685BD2">
        <w:rPr>
          <w:rStyle w:val="selectable"/>
          <w:rFonts w:ascii="Arial" w:hAnsi="Arial" w:cs="Arial"/>
          <w:i/>
          <w:iCs/>
          <w:color w:val="000000" w:themeColor="text1"/>
          <w:lang w:val="en"/>
        </w:rPr>
        <w:t>Journal of Construction Engineering</w:t>
      </w:r>
      <w:r w:rsidRPr="00685BD2">
        <w:rPr>
          <w:rStyle w:val="selectable"/>
          <w:rFonts w:ascii="Arial" w:hAnsi="Arial" w:cs="Arial"/>
          <w:color w:val="000000" w:themeColor="text1"/>
          <w:lang w:val="en"/>
        </w:rPr>
        <w:t>, 2013, pp.1-11.</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Ankrah</w:t>
      </w:r>
      <w:proofErr w:type="spellEnd"/>
      <w:r w:rsidRPr="00685BD2">
        <w:rPr>
          <w:rStyle w:val="selectable"/>
          <w:rFonts w:ascii="Arial" w:hAnsi="Arial" w:cs="Arial"/>
          <w:color w:val="000000" w:themeColor="text1"/>
          <w:lang w:val="en"/>
        </w:rPr>
        <w:t xml:space="preserve">, N., Proverbs, D. and </w:t>
      </w:r>
      <w:proofErr w:type="spellStart"/>
      <w:r w:rsidRPr="00685BD2">
        <w:rPr>
          <w:rStyle w:val="selectable"/>
          <w:rFonts w:ascii="Arial" w:hAnsi="Arial" w:cs="Arial"/>
          <w:color w:val="000000" w:themeColor="text1"/>
          <w:lang w:val="en"/>
        </w:rPr>
        <w:t>Debrah</w:t>
      </w:r>
      <w:proofErr w:type="spellEnd"/>
      <w:r w:rsidRPr="00685BD2">
        <w:rPr>
          <w:rStyle w:val="selectable"/>
          <w:rFonts w:ascii="Arial" w:hAnsi="Arial" w:cs="Arial"/>
          <w:color w:val="000000" w:themeColor="text1"/>
          <w:lang w:val="en"/>
        </w:rPr>
        <w:t xml:space="preserve">, Y. (2009). Factors influencing the culture of a construction project organisation. </w:t>
      </w:r>
      <w:r w:rsidRPr="00685BD2">
        <w:rPr>
          <w:rStyle w:val="selectable"/>
          <w:rFonts w:ascii="Arial" w:hAnsi="Arial" w:cs="Arial"/>
          <w:i/>
          <w:iCs/>
          <w:color w:val="000000" w:themeColor="text1"/>
          <w:lang w:val="en"/>
        </w:rPr>
        <w:t>Engineering, Construction and Architectural Management</w:t>
      </w:r>
      <w:r w:rsidRPr="00685BD2">
        <w:rPr>
          <w:rStyle w:val="selectable"/>
          <w:rFonts w:ascii="Arial" w:hAnsi="Arial" w:cs="Arial"/>
          <w:color w:val="000000" w:themeColor="text1"/>
          <w:lang w:val="en"/>
        </w:rPr>
        <w:t>, 16(1), pp.26-47.</w:t>
      </w:r>
    </w:p>
    <w:p w:rsidR="00FD0FD2" w:rsidRPr="00685BD2" w:rsidRDefault="00FD0FD2" w:rsidP="00FD0FD2">
      <w:pPr>
        <w:rPr>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Arditi</w:t>
      </w:r>
      <w:proofErr w:type="spellEnd"/>
      <w:r w:rsidRPr="00685BD2">
        <w:rPr>
          <w:rStyle w:val="selectable"/>
          <w:rFonts w:ascii="Arial" w:hAnsi="Arial" w:cs="Arial"/>
          <w:color w:val="000000" w:themeColor="text1"/>
          <w:lang w:val="en"/>
        </w:rPr>
        <w:t xml:space="preserve">, D. and </w:t>
      </w:r>
      <w:proofErr w:type="spellStart"/>
      <w:r w:rsidRPr="00685BD2">
        <w:rPr>
          <w:rStyle w:val="selectable"/>
          <w:rFonts w:ascii="Arial" w:hAnsi="Arial" w:cs="Arial"/>
          <w:color w:val="000000" w:themeColor="text1"/>
          <w:lang w:val="en"/>
        </w:rPr>
        <w:t>Chotibhongs</w:t>
      </w:r>
      <w:proofErr w:type="spellEnd"/>
      <w:r w:rsidRPr="00685BD2">
        <w:rPr>
          <w:rStyle w:val="selectable"/>
          <w:rFonts w:ascii="Arial" w:hAnsi="Arial" w:cs="Arial"/>
          <w:color w:val="000000" w:themeColor="text1"/>
          <w:lang w:val="en"/>
        </w:rPr>
        <w:t xml:space="preserve">, R. (2005). Issues in Subcontracting Practice. </w:t>
      </w:r>
      <w:r w:rsidRPr="00685BD2">
        <w:rPr>
          <w:rStyle w:val="selectable"/>
          <w:rFonts w:ascii="Arial" w:hAnsi="Arial" w:cs="Arial"/>
          <w:i/>
          <w:iCs/>
          <w:color w:val="000000" w:themeColor="text1"/>
          <w:lang w:val="en"/>
        </w:rPr>
        <w:t>Journal of Construction Engineering and Management</w:t>
      </w:r>
      <w:r w:rsidRPr="00685BD2">
        <w:rPr>
          <w:rStyle w:val="selectable"/>
          <w:rFonts w:ascii="Arial" w:hAnsi="Arial" w:cs="Arial"/>
          <w:color w:val="000000" w:themeColor="text1"/>
          <w:lang w:val="en"/>
        </w:rPr>
        <w:t>, 131(8), pp.866-876.</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rPr>
        <w:t>Bennett, J. and Ferry, D. (1990). Specialist contractors: A review of issues raised by their new role in building. Construction Management and Economics, 8(3), pp.259-283.</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Chiang, Y. (2009). Subcontracting and its ramifications: A survey of the building industry in Hong Kong. </w:t>
      </w:r>
      <w:r w:rsidRPr="00685BD2">
        <w:rPr>
          <w:rStyle w:val="selectable"/>
          <w:rFonts w:ascii="Arial" w:hAnsi="Arial" w:cs="Arial"/>
          <w:i/>
          <w:iCs/>
          <w:color w:val="000000" w:themeColor="text1"/>
          <w:lang w:val="en"/>
        </w:rPr>
        <w:t>International Journal of Project Management</w:t>
      </w:r>
      <w:r w:rsidRPr="00685BD2">
        <w:rPr>
          <w:rStyle w:val="selectable"/>
          <w:rFonts w:ascii="Arial" w:hAnsi="Arial" w:cs="Arial"/>
          <w:color w:val="000000" w:themeColor="text1"/>
          <w:lang w:val="en"/>
        </w:rPr>
        <w:t>, 27(1), pp.80-88.</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Cristina Costa, A. and </w:t>
      </w:r>
      <w:proofErr w:type="spellStart"/>
      <w:r w:rsidRPr="00685BD2">
        <w:rPr>
          <w:rStyle w:val="selectable"/>
          <w:rFonts w:ascii="Arial" w:hAnsi="Arial" w:cs="Arial"/>
          <w:color w:val="000000" w:themeColor="text1"/>
          <w:lang w:val="en"/>
        </w:rPr>
        <w:t>Bijlsma-Frankema</w:t>
      </w:r>
      <w:proofErr w:type="spellEnd"/>
      <w:r w:rsidRPr="00685BD2">
        <w:rPr>
          <w:rStyle w:val="selectable"/>
          <w:rFonts w:ascii="Arial" w:hAnsi="Arial" w:cs="Arial"/>
          <w:color w:val="000000" w:themeColor="text1"/>
          <w:lang w:val="en"/>
        </w:rPr>
        <w:t xml:space="preserve">, K. (2007). Trust and Control Interrelations. </w:t>
      </w:r>
      <w:r w:rsidRPr="00685BD2">
        <w:rPr>
          <w:rStyle w:val="selectable"/>
          <w:rFonts w:ascii="Arial" w:hAnsi="Arial" w:cs="Arial"/>
          <w:i/>
          <w:iCs/>
          <w:color w:val="000000" w:themeColor="text1"/>
          <w:lang w:val="en"/>
        </w:rPr>
        <w:t>Group &amp; Organization Management</w:t>
      </w:r>
      <w:r w:rsidRPr="00685BD2">
        <w:rPr>
          <w:rStyle w:val="selectable"/>
          <w:rFonts w:ascii="Arial" w:hAnsi="Arial" w:cs="Arial"/>
          <w:color w:val="000000" w:themeColor="text1"/>
          <w:lang w:val="en"/>
        </w:rPr>
        <w:t>, 32(4), pp.392-406.</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sz w:val="22"/>
          <w:szCs w:val="22"/>
          <w:lang w:eastAsia="en-US"/>
        </w:rPr>
        <w:t xml:space="preserve">Cooke, B. and Williams, P. 2009. </w:t>
      </w:r>
      <w:r w:rsidRPr="00685BD2">
        <w:rPr>
          <w:rFonts w:ascii="Arial" w:eastAsia="Calibri" w:hAnsi="Arial" w:cs="Arial"/>
          <w:i/>
          <w:color w:val="000000" w:themeColor="text1"/>
          <w:sz w:val="22"/>
          <w:szCs w:val="22"/>
          <w:lang w:eastAsia="en-US"/>
        </w:rPr>
        <w:t xml:space="preserve">Construction Planning, Programming and Control. </w:t>
      </w:r>
      <w:r w:rsidRPr="00685BD2">
        <w:rPr>
          <w:rFonts w:ascii="Arial" w:eastAsia="Calibri" w:hAnsi="Arial" w:cs="Arial"/>
          <w:color w:val="000000" w:themeColor="text1"/>
          <w:sz w:val="22"/>
          <w:szCs w:val="22"/>
          <w:lang w:eastAsia="en-US"/>
        </w:rPr>
        <w:t>3</w:t>
      </w:r>
      <w:r w:rsidRPr="00685BD2">
        <w:rPr>
          <w:rFonts w:ascii="Arial" w:eastAsia="Calibri" w:hAnsi="Arial" w:cs="Arial"/>
          <w:color w:val="000000" w:themeColor="text1"/>
          <w:sz w:val="22"/>
          <w:szCs w:val="22"/>
          <w:vertAlign w:val="superscript"/>
          <w:lang w:eastAsia="en-US"/>
        </w:rPr>
        <w:t>rd</w:t>
      </w:r>
      <w:r w:rsidRPr="00685BD2">
        <w:rPr>
          <w:rFonts w:ascii="Arial" w:eastAsia="Calibri" w:hAnsi="Arial" w:cs="Arial"/>
          <w:color w:val="000000" w:themeColor="text1"/>
          <w:sz w:val="22"/>
          <w:szCs w:val="22"/>
          <w:lang w:eastAsia="en-US"/>
        </w:rPr>
        <w:t xml:space="preserve"> ed. Oxford: Blackwell Publishing Ltd.</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Dainty, A., Briscoe, G. and Millett, S. (2001). Subcontractor perspectives on supply chain alliances. </w:t>
      </w:r>
      <w:r w:rsidRPr="00685BD2">
        <w:rPr>
          <w:rStyle w:val="selectable"/>
          <w:rFonts w:ascii="Arial" w:hAnsi="Arial" w:cs="Arial"/>
          <w:i/>
          <w:iCs/>
          <w:color w:val="000000" w:themeColor="text1"/>
          <w:lang w:val="en"/>
        </w:rPr>
        <w:t>Construction Management and Economics</w:t>
      </w:r>
      <w:r w:rsidRPr="00685BD2">
        <w:rPr>
          <w:rStyle w:val="selectable"/>
          <w:rFonts w:ascii="Arial" w:hAnsi="Arial" w:cs="Arial"/>
          <w:color w:val="000000" w:themeColor="text1"/>
          <w:lang w:val="en"/>
        </w:rPr>
        <w:t>, 19(8), pp.841-848.</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Dainty, A., Millett, S. and Briscoe, G. (2001). New perspectives on construction supply chain integration. </w:t>
      </w:r>
      <w:r w:rsidRPr="00685BD2">
        <w:rPr>
          <w:rStyle w:val="selectable"/>
          <w:rFonts w:ascii="Arial" w:hAnsi="Arial" w:cs="Arial"/>
          <w:i/>
          <w:iCs/>
          <w:color w:val="000000" w:themeColor="text1"/>
          <w:lang w:val="en"/>
        </w:rPr>
        <w:t>Supply Chain Management: An International Journal</w:t>
      </w:r>
      <w:r w:rsidRPr="00685BD2">
        <w:rPr>
          <w:rStyle w:val="selectable"/>
          <w:rFonts w:ascii="Arial" w:hAnsi="Arial" w:cs="Arial"/>
          <w:color w:val="000000" w:themeColor="text1"/>
          <w:lang w:val="en"/>
        </w:rPr>
        <w:t>, 6(4), pp.163-173.</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Du, L., Tang, W., Liu, C., Wang, S., Wang, T., Shen, W., Huang, M. and Zhou, Y. (2016). Enhancing engineer–procure–construct project performance by partnering in international markets: Perspective from Chinese construction companies. </w:t>
      </w:r>
      <w:r w:rsidRPr="00685BD2">
        <w:rPr>
          <w:rStyle w:val="selectable"/>
          <w:rFonts w:ascii="Arial" w:hAnsi="Arial" w:cs="Arial"/>
          <w:i/>
          <w:iCs/>
          <w:color w:val="000000" w:themeColor="text1"/>
          <w:lang w:val="en"/>
        </w:rPr>
        <w:t>International Journal of Project Management</w:t>
      </w:r>
      <w:r w:rsidRPr="00685BD2">
        <w:rPr>
          <w:rStyle w:val="selectable"/>
          <w:rFonts w:ascii="Arial" w:hAnsi="Arial" w:cs="Arial"/>
          <w:color w:val="000000" w:themeColor="text1"/>
          <w:lang w:val="en"/>
        </w:rPr>
        <w:t>, 34(1), pp.30-43.</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Erik Eriksson, P., Dickinson, M. and </w:t>
      </w:r>
      <w:proofErr w:type="spellStart"/>
      <w:r w:rsidRPr="00685BD2">
        <w:rPr>
          <w:rStyle w:val="selectable"/>
          <w:rFonts w:ascii="Arial" w:hAnsi="Arial" w:cs="Arial"/>
          <w:color w:val="000000" w:themeColor="text1"/>
          <w:lang w:val="en"/>
        </w:rPr>
        <w:t>Khalfan</w:t>
      </w:r>
      <w:proofErr w:type="spellEnd"/>
      <w:r w:rsidRPr="00685BD2">
        <w:rPr>
          <w:rStyle w:val="selectable"/>
          <w:rFonts w:ascii="Arial" w:hAnsi="Arial" w:cs="Arial"/>
          <w:color w:val="000000" w:themeColor="text1"/>
          <w:lang w:val="en"/>
        </w:rPr>
        <w:t xml:space="preserve">, M. (2007). The influence of partnering and procurement on subcontractor involvement and innovation. </w:t>
      </w:r>
      <w:r w:rsidRPr="00685BD2">
        <w:rPr>
          <w:rStyle w:val="selectable"/>
          <w:rFonts w:ascii="Arial" w:hAnsi="Arial" w:cs="Arial"/>
          <w:i/>
          <w:iCs/>
          <w:color w:val="000000" w:themeColor="text1"/>
          <w:lang w:val="en"/>
        </w:rPr>
        <w:t>Facilities</w:t>
      </w:r>
      <w:r w:rsidRPr="00685BD2">
        <w:rPr>
          <w:rStyle w:val="selectable"/>
          <w:rFonts w:ascii="Arial" w:hAnsi="Arial" w:cs="Arial"/>
          <w:color w:val="000000" w:themeColor="text1"/>
          <w:lang w:val="en"/>
        </w:rPr>
        <w:t>, 25(5/6), pp.203-214.</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Greenwood, D. and Wu, S. (2012). Establishing the association between collaborative working and construction project performance based on client and contractor perceptions. </w:t>
      </w:r>
      <w:r w:rsidRPr="00685BD2">
        <w:rPr>
          <w:rStyle w:val="selectable"/>
          <w:rFonts w:ascii="Arial" w:hAnsi="Arial" w:cs="Arial"/>
          <w:i/>
          <w:iCs/>
          <w:color w:val="000000" w:themeColor="text1"/>
          <w:lang w:val="en"/>
        </w:rPr>
        <w:t>Construction Management and Economics</w:t>
      </w:r>
      <w:r w:rsidRPr="00685BD2">
        <w:rPr>
          <w:rStyle w:val="selectable"/>
          <w:rFonts w:ascii="Arial" w:hAnsi="Arial" w:cs="Arial"/>
          <w:color w:val="000000" w:themeColor="text1"/>
          <w:lang w:val="en"/>
        </w:rPr>
        <w:t>, 30(4), pp.299-308.</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Harraka</w:t>
      </w:r>
      <w:proofErr w:type="spellEnd"/>
      <w:r w:rsidRPr="00685BD2">
        <w:rPr>
          <w:rStyle w:val="selectable"/>
          <w:rFonts w:ascii="Arial" w:hAnsi="Arial" w:cs="Arial"/>
          <w:color w:val="000000" w:themeColor="text1"/>
          <w:lang w:val="en"/>
        </w:rPr>
        <w:t xml:space="preserve">, M. (2002). Bowling Alone: The Collapse and Revival of American Community, by Robert D. Putnam. </w:t>
      </w:r>
      <w:r w:rsidRPr="00685BD2">
        <w:rPr>
          <w:rStyle w:val="selectable"/>
          <w:rFonts w:ascii="Arial" w:hAnsi="Arial" w:cs="Arial"/>
          <w:i/>
          <w:iCs/>
          <w:color w:val="000000" w:themeColor="text1"/>
          <w:lang w:val="en"/>
        </w:rPr>
        <w:t>Journal of Catholic Education</w:t>
      </w:r>
      <w:r w:rsidRPr="00685BD2">
        <w:rPr>
          <w:rStyle w:val="selectable"/>
          <w:rFonts w:ascii="Arial" w:hAnsi="Arial" w:cs="Arial"/>
          <w:color w:val="000000" w:themeColor="text1"/>
          <w:lang w:val="en"/>
        </w:rPr>
        <w:t>, 6(2).</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Hatmoko</w:t>
      </w:r>
      <w:proofErr w:type="spellEnd"/>
      <w:r w:rsidRPr="00685BD2">
        <w:rPr>
          <w:rStyle w:val="selectable"/>
          <w:rFonts w:ascii="Arial" w:hAnsi="Arial" w:cs="Arial"/>
          <w:color w:val="000000" w:themeColor="text1"/>
          <w:lang w:val="en"/>
        </w:rPr>
        <w:t>, J. and Scott, S. (2010). Simulating the impact of supply chain management practice on the performance of medium</w:t>
      </w:r>
      <w:r w:rsidRPr="00685BD2">
        <w:rPr>
          <w:rStyle w:val="selectable"/>
          <w:rFonts w:ascii="Cambria Math" w:hAnsi="Cambria Math" w:cs="Cambria Math"/>
          <w:color w:val="000000" w:themeColor="text1"/>
          <w:lang w:val="en"/>
        </w:rPr>
        <w:t>‐</w:t>
      </w:r>
      <w:r w:rsidRPr="00685BD2">
        <w:rPr>
          <w:rStyle w:val="selectable"/>
          <w:rFonts w:ascii="Arial" w:hAnsi="Arial" w:cs="Arial"/>
          <w:color w:val="000000" w:themeColor="text1"/>
          <w:lang w:val="en"/>
        </w:rPr>
        <w:t xml:space="preserve">sized building projects. </w:t>
      </w:r>
      <w:r w:rsidRPr="00685BD2">
        <w:rPr>
          <w:rStyle w:val="selectable"/>
          <w:rFonts w:ascii="Arial" w:hAnsi="Arial" w:cs="Arial"/>
          <w:i/>
          <w:iCs/>
          <w:color w:val="000000" w:themeColor="text1"/>
          <w:lang w:val="en"/>
        </w:rPr>
        <w:t>Construction Management and Economics</w:t>
      </w:r>
      <w:r w:rsidRPr="00685BD2">
        <w:rPr>
          <w:rStyle w:val="selectable"/>
          <w:rFonts w:ascii="Arial" w:hAnsi="Arial" w:cs="Arial"/>
          <w:color w:val="000000" w:themeColor="text1"/>
          <w:lang w:val="en"/>
        </w:rPr>
        <w:t>, 28(1), pp.35-49.</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sz w:val="22"/>
          <w:lang w:val="en"/>
        </w:rPr>
        <w:t xml:space="preserve">Hosmer, L. (1995). TRUST: THE CONNECTING LINK BETWEEN ORGANIZATIONAL THEORY AND PHILOSOPHICAL ETHICS. </w:t>
      </w:r>
      <w:r w:rsidRPr="00685BD2">
        <w:rPr>
          <w:rStyle w:val="selectable"/>
          <w:rFonts w:ascii="Arial" w:hAnsi="Arial" w:cs="Arial"/>
          <w:i/>
          <w:iCs/>
          <w:color w:val="000000" w:themeColor="text1"/>
          <w:sz w:val="22"/>
          <w:lang w:val="en"/>
        </w:rPr>
        <w:t>Academy of Management Review</w:t>
      </w:r>
      <w:r w:rsidRPr="00685BD2">
        <w:rPr>
          <w:rStyle w:val="selectable"/>
          <w:rFonts w:ascii="Arial" w:hAnsi="Arial" w:cs="Arial"/>
          <w:color w:val="000000" w:themeColor="text1"/>
          <w:sz w:val="22"/>
          <w:lang w:val="en"/>
        </w:rPr>
        <w:t>, 20(2), pp.379-403.</w:t>
      </w:r>
    </w:p>
    <w:p w:rsidR="00FD0FD2" w:rsidRPr="00685BD2" w:rsidRDefault="00FD0FD2" w:rsidP="00FD0FD2">
      <w:pPr>
        <w:rPr>
          <w:rStyle w:val="selectable"/>
          <w:rFonts w:ascii="Arial" w:hAnsi="Arial" w:cs="Arial"/>
          <w:color w:val="000000" w:themeColor="text1"/>
          <w:sz w:val="22"/>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Kadefors</w:t>
      </w:r>
      <w:proofErr w:type="spellEnd"/>
      <w:r w:rsidRPr="00685BD2">
        <w:rPr>
          <w:rStyle w:val="selectable"/>
          <w:rFonts w:ascii="Arial" w:hAnsi="Arial" w:cs="Arial"/>
          <w:color w:val="000000" w:themeColor="text1"/>
          <w:lang w:val="en"/>
        </w:rPr>
        <w:t xml:space="preserve">, A. (2004). Trust in project relationships—inside the black box. </w:t>
      </w:r>
      <w:r w:rsidRPr="00685BD2">
        <w:rPr>
          <w:rStyle w:val="selectable"/>
          <w:rFonts w:ascii="Arial" w:hAnsi="Arial" w:cs="Arial"/>
          <w:i/>
          <w:iCs/>
          <w:color w:val="000000" w:themeColor="text1"/>
          <w:lang w:val="en"/>
        </w:rPr>
        <w:t>International Journal of Project Management</w:t>
      </w:r>
      <w:r w:rsidRPr="00685BD2">
        <w:rPr>
          <w:rStyle w:val="selectable"/>
          <w:rFonts w:ascii="Arial" w:hAnsi="Arial" w:cs="Arial"/>
          <w:color w:val="000000" w:themeColor="text1"/>
          <w:lang w:val="en"/>
        </w:rPr>
        <w:t>, 22(3), pp.175-182.</w:t>
      </w:r>
    </w:p>
    <w:p w:rsidR="00FD0FD2" w:rsidRPr="00685BD2" w:rsidRDefault="00FD0FD2" w:rsidP="00FD0FD2">
      <w:pPr>
        <w:spacing w:after="160" w:line="259" w:lineRule="auto"/>
        <w:rPr>
          <w:rFonts w:ascii="Arial" w:eastAsia="Calibri" w:hAnsi="Arial" w:cs="Arial"/>
          <w:color w:val="000000" w:themeColor="text1"/>
          <w:sz w:val="22"/>
          <w:szCs w:val="22"/>
          <w:lang w:eastAsia="en-US"/>
        </w:rPr>
      </w:pPr>
    </w:p>
    <w:p w:rsidR="00FD0FD2" w:rsidRPr="00685BD2" w:rsidRDefault="00FD0FD2" w:rsidP="00FD0FD2">
      <w:pPr>
        <w:rPr>
          <w:rFonts w:ascii="Arial" w:eastAsia="Calibri" w:hAnsi="Arial" w:cs="Arial"/>
          <w:color w:val="000000" w:themeColor="text1"/>
        </w:rPr>
      </w:pPr>
      <w:proofErr w:type="spellStart"/>
      <w:r w:rsidRPr="00685BD2">
        <w:rPr>
          <w:rFonts w:ascii="Arial" w:eastAsia="Calibri" w:hAnsi="Arial" w:cs="Arial"/>
          <w:color w:val="000000" w:themeColor="text1"/>
          <w:sz w:val="22"/>
          <w:szCs w:val="22"/>
          <w:lang w:eastAsia="en-US"/>
        </w:rPr>
        <w:t>Kwakye</w:t>
      </w:r>
      <w:proofErr w:type="spellEnd"/>
      <w:r w:rsidRPr="00685BD2">
        <w:rPr>
          <w:rFonts w:ascii="Arial" w:eastAsia="Calibri" w:hAnsi="Arial" w:cs="Arial"/>
          <w:color w:val="000000" w:themeColor="text1"/>
          <w:sz w:val="22"/>
          <w:szCs w:val="22"/>
          <w:lang w:eastAsia="en-US"/>
        </w:rPr>
        <w:t xml:space="preserve">, A. 1994. </w:t>
      </w:r>
      <w:r w:rsidRPr="00685BD2">
        <w:rPr>
          <w:rFonts w:ascii="Arial" w:eastAsia="Calibri" w:hAnsi="Arial" w:cs="Arial"/>
          <w:i/>
          <w:color w:val="000000" w:themeColor="text1"/>
          <w:sz w:val="22"/>
          <w:szCs w:val="22"/>
          <w:lang w:eastAsia="en-US"/>
        </w:rPr>
        <w:t>Understanding Tendering and Estimating</w:t>
      </w:r>
      <w:r w:rsidRPr="00685BD2">
        <w:rPr>
          <w:rFonts w:ascii="Arial" w:eastAsia="Calibri" w:hAnsi="Arial" w:cs="Arial"/>
          <w:color w:val="000000" w:themeColor="text1"/>
          <w:sz w:val="22"/>
          <w:szCs w:val="22"/>
          <w:lang w:eastAsia="en-US"/>
        </w:rPr>
        <w:t>. Aldershot: Gower.</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Laan</w:t>
      </w:r>
      <w:proofErr w:type="spellEnd"/>
      <w:r w:rsidRPr="00685BD2">
        <w:rPr>
          <w:rStyle w:val="selectable"/>
          <w:rFonts w:ascii="Arial" w:hAnsi="Arial" w:cs="Arial"/>
          <w:color w:val="000000" w:themeColor="text1"/>
          <w:lang w:val="en"/>
        </w:rPr>
        <w:t xml:space="preserve">, A., </w:t>
      </w:r>
      <w:proofErr w:type="spellStart"/>
      <w:r w:rsidRPr="00685BD2">
        <w:rPr>
          <w:rStyle w:val="selectable"/>
          <w:rFonts w:ascii="Arial" w:hAnsi="Arial" w:cs="Arial"/>
          <w:color w:val="000000" w:themeColor="text1"/>
          <w:lang w:val="en"/>
        </w:rPr>
        <w:t>Noorderhaven</w:t>
      </w:r>
      <w:proofErr w:type="spellEnd"/>
      <w:r w:rsidRPr="00685BD2">
        <w:rPr>
          <w:rStyle w:val="selectable"/>
          <w:rFonts w:ascii="Arial" w:hAnsi="Arial" w:cs="Arial"/>
          <w:color w:val="000000" w:themeColor="text1"/>
          <w:lang w:val="en"/>
        </w:rPr>
        <w:t xml:space="preserve">, N., </w:t>
      </w:r>
      <w:proofErr w:type="spellStart"/>
      <w:r w:rsidRPr="00685BD2">
        <w:rPr>
          <w:rStyle w:val="selectable"/>
          <w:rFonts w:ascii="Arial" w:hAnsi="Arial" w:cs="Arial"/>
          <w:color w:val="000000" w:themeColor="text1"/>
          <w:lang w:val="en"/>
        </w:rPr>
        <w:t>Voordijk</w:t>
      </w:r>
      <w:proofErr w:type="spellEnd"/>
      <w:r w:rsidRPr="00685BD2">
        <w:rPr>
          <w:rStyle w:val="selectable"/>
          <w:rFonts w:ascii="Arial" w:hAnsi="Arial" w:cs="Arial"/>
          <w:color w:val="000000" w:themeColor="text1"/>
          <w:lang w:val="en"/>
        </w:rPr>
        <w:t xml:space="preserve">, H. and </w:t>
      </w:r>
      <w:proofErr w:type="spellStart"/>
      <w:r w:rsidRPr="00685BD2">
        <w:rPr>
          <w:rStyle w:val="selectable"/>
          <w:rFonts w:ascii="Arial" w:hAnsi="Arial" w:cs="Arial"/>
          <w:color w:val="000000" w:themeColor="text1"/>
          <w:lang w:val="en"/>
        </w:rPr>
        <w:t>Dewulf</w:t>
      </w:r>
      <w:proofErr w:type="spellEnd"/>
      <w:r w:rsidRPr="00685BD2">
        <w:rPr>
          <w:rStyle w:val="selectable"/>
          <w:rFonts w:ascii="Arial" w:hAnsi="Arial" w:cs="Arial"/>
          <w:color w:val="000000" w:themeColor="text1"/>
          <w:lang w:val="en"/>
        </w:rPr>
        <w:t xml:space="preserve">, G. (2011). Building trust in construction partnering projects: An exploratory case-study. </w:t>
      </w:r>
      <w:r w:rsidRPr="00685BD2">
        <w:rPr>
          <w:rStyle w:val="selectable"/>
          <w:rFonts w:ascii="Arial" w:hAnsi="Arial" w:cs="Arial"/>
          <w:i/>
          <w:iCs/>
          <w:color w:val="000000" w:themeColor="text1"/>
          <w:lang w:val="en"/>
        </w:rPr>
        <w:t>Journal of Purchasing and Supply Management</w:t>
      </w:r>
      <w:r w:rsidRPr="00685BD2">
        <w:rPr>
          <w:rStyle w:val="selectable"/>
          <w:rFonts w:ascii="Arial" w:hAnsi="Arial" w:cs="Arial"/>
          <w:color w:val="000000" w:themeColor="text1"/>
          <w:lang w:val="en"/>
        </w:rPr>
        <w:t>, 17(2), pp.98-108.</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Manu, E., </w:t>
      </w:r>
      <w:proofErr w:type="spellStart"/>
      <w:r w:rsidRPr="00685BD2">
        <w:rPr>
          <w:rStyle w:val="selectable"/>
          <w:rFonts w:ascii="Arial" w:hAnsi="Arial" w:cs="Arial"/>
          <w:color w:val="000000" w:themeColor="text1"/>
          <w:lang w:val="en"/>
        </w:rPr>
        <w:t>Ankrah</w:t>
      </w:r>
      <w:proofErr w:type="spellEnd"/>
      <w:r w:rsidRPr="00685BD2">
        <w:rPr>
          <w:rStyle w:val="selectable"/>
          <w:rFonts w:ascii="Arial" w:hAnsi="Arial" w:cs="Arial"/>
          <w:color w:val="000000" w:themeColor="text1"/>
          <w:lang w:val="en"/>
        </w:rPr>
        <w:t xml:space="preserve">, N., </w:t>
      </w:r>
      <w:proofErr w:type="spellStart"/>
      <w:r w:rsidRPr="00685BD2">
        <w:rPr>
          <w:rStyle w:val="selectable"/>
          <w:rFonts w:ascii="Arial" w:hAnsi="Arial" w:cs="Arial"/>
          <w:color w:val="000000" w:themeColor="text1"/>
          <w:lang w:val="en"/>
        </w:rPr>
        <w:t>Chinyio</w:t>
      </w:r>
      <w:proofErr w:type="spellEnd"/>
      <w:r w:rsidRPr="00685BD2">
        <w:rPr>
          <w:rStyle w:val="selectable"/>
          <w:rFonts w:ascii="Arial" w:hAnsi="Arial" w:cs="Arial"/>
          <w:color w:val="000000" w:themeColor="text1"/>
          <w:lang w:val="en"/>
        </w:rPr>
        <w:t xml:space="preserve">, E. and Proverbs, D. (2015). Trust influencing factors in main contractor and subcontractor relationships during projects. </w:t>
      </w:r>
      <w:r w:rsidRPr="00685BD2">
        <w:rPr>
          <w:rStyle w:val="selectable"/>
          <w:rFonts w:ascii="Arial" w:hAnsi="Arial" w:cs="Arial"/>
          <w:i/>
          <w:iCs/>
          <w:color w:val="000000" w:themeColor="text1"/>
          <w:lang w:val="en"/>
        </w:rPr>
        <w:t>International Journal of Project Management</w:t>
      </w:r>
      <w:r w:rsidRPr="00685BD2">
        <w:rPr>
          <w:rStyle w:val="selectable"/>
          <w:rFonts w:ascii="Arial" w:hAnsi="Arial" w:cs="Arial"/>
          <w:color w:val="000000" w:themeColor="text1"/>
          <w:lang w:val="en"/>
        </w:rPr>
        <w:t>, 33(7), pp.1495-1508.</w:t>
      </w:r>
    </w:p>
    <w:p w:rsidR="00FD0FD2" w:rsidRPr="00685BD2" w:rsidRDefault="00FD0FD2" w:rsidP="00FD0FD2">
      <w:pPr>
        <w:spacing w:after="160" w:line="259" w:lineRule="auto"/>
        <w:rPr>
          <w:rFonts w:ascii="Arial" w:eastAsia="Calibri" w:hAnsi="Arial" w:cs="Arial"/>
          <w:color w:val="000000" w:themeColor="text1"/>
          <w:sz w:val="22"/>
          <w:szCs w:val="22"/>
          <w:lang w:eastAsia="en-US"/>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sz w:val="22"/>
          <w:szCs w:val="22"/>
          <w:lang w:eastAsia="en-US"/>
        </w:rPr>
        <w:t xml:space="preserve">NEDO. 1985. </w:t>
      </w:r>
      <w:r w:rsidRPr="00685BD2">
        <w:rPr>
          <w:rFonts w:ascii="Arial" w:eastAsia="Calibri" w:hAnsi="Arial" w:cs="Arial"/>
          <w:i/>
          <w:color w:val="000000" w:themeColor="text1"/>
          <w:sz w:val="22"/>
          <w:szCs w:val="22"/>
          <w:lang w:eastAsia="en-US"/>
        </w:rPr>
        <w:t>Thinking about Building.</w:t>
      </w:r>
      <w:r w:rsidRPr="00685BD2">
        <w:rPr>
          <w:rFonts w:ascii="Arial" w:eastAsia="Calibri" w:hAnsi="Arial" w:cs="Arial"/>
          <w:color w:val="000000" w:themeColor="text1"/>
          <w:sz w:val="22"/>
          <w:szCs w:val="22"/>
          <w:lang w:eastAsia="en-US"/>
        </w:rPr>
        <w:t xml:space="preserve"> National Economic Development Office. HSMO.</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Ons.gov.uk. (2018). </w:t>
      </w:r>
      <w:r w:rsidRPr="00685BD2">
        <w:rPr>
          <w:rStyle w:val="selectable"/>
          <w:rFonts w:ascii="Arial" w:hAnsi="Arial" w:cs="Arial"/>
          <w:i/>
          <w:iCs/>
          <w:color w:val="000000" w:themeColor="text1"/>
          <w:lang w:val="en"/>
        </w:rPr>
        <w:t>Search Results - ONS</w:t>
      </w:r>
      <w:r w:rsidRPr="00685BD2">
        <w:rPr>
          <w:rStyle w:val="selectable"/>
          <w:rFonts w:ascii="Arial" w:hAnsi="Arial" w:cs="Arial"/>
          <w:color w:val="000000" w:themeColor="text1"/>
          <w:lang w:val="en"/>
        </w:rPr>
        <w:t>. [</w:t>
      </w:r>
      <w:proofErr w:type="gramStart"/>
      <w:r w:rsidRPr="00685BD2">
        <w:rPr>
          <w:rStyle w:val="selectable"/>
          <w:rFonts w:ascii="Arial" w:hAnsi="Arial" w:cs="Arial"/>
          <w:color w:val="000000" w:themeColor="text1"/>
          <w:lang w:val="en"/>
        </w:rPr>
        <w:t>online</w:t>
      </w:r>
      <w:proofErr w:type="gramEnd"/>
      <w:r w:rsidRPr="00685BD2">
        <w:rPr>
          <w:rStyle w:val="selectable"/>
          <w:rFonts w:ascii="Arial" w:hAnsi="Arial" w:cs="Arial"/>
          <w:color w:val="000000" w:themeColor="text1"/>
          <w:lang w:val="en"/>
        </w:rPr>
        <w:t>] Available at: http://www.ons.gov.uk/ons/search/index.html?newquery=Construction+Statistics+Annual+ [Accessed 29 Nov. 2018].</w:t>
      </w: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Perng</w:t>
      </w:r>
      <w:proofErr w:type="spellEnd"/>
      <w:r w:rsidRPr="00685BD2">
        <w:rPr>
          <w:rStyle w:val="selectable"/>
          <w:rFonts w:ascii="Arial" w:hAnsi="Arial" w:cs="Arial"/>
          <w:color w:val="000000" w:themeColor="text1"/>
          <w:lang w:val="en"/>
        </w:rPr>
        <w:t xml:space="preserve">, Y., Chen, S. and Lu, H. (2005). Potential benefits for collaborating formwork subcontractors based on co-operative game theory. </w:t>
      </w:r>
      <w:r w:rsidRPr="00685BD2">
        <w:rPr>
          <w:rStyle w:val="selectable"/>
          <w:rFonts w:ascii="Arial" w:hAnsi="Arial" w:cs="Arial"/>
          <w:i/>
          <w:iCs/>
          <w:color w:val="000000" w:themeColor="text1"/>
          <w:lang w:val="en"/>
        </w:rPr>
        <w:t>Building and Environment</w:t>
      </w:r>
      <w:r w:rsidRPr="00685BD2">
        <w:rPr>
          <w:rStyle w:val="selectable"/>
          <w:rFonts w:ascii="Arial" w:hAnsi="Arial" w:cs="Arial"/>
          <w:color w:val="000000" w:themeColor="text1"/>
          <w:lang w:val="en"/>
        </w:rPr>
        <w:t>, 40(2), pp.239-244.</w:t>
      </w:r>
    </w:p>
    <w:p w:rsidR="00FD0FD2" w:rsidRPr="00685BD2" w:rsidRDefault="00FD0FD2" w:rsidP="00FD0FD2">
      <w:pPr>
        <w:spacing w:after="160" w:line="259" w:lineRule="auto"/>
        <w:rPr>
          <w:rFonts w:ascii="Arial" w:eastAsia="Calibri" w:hAnsi="Arial" w:cs="Arial"/>
          <w:color w:val="000000" w:themeColor="text1"/>
          <w:sz w:val="22"/>
          <w:szCs w:val="22"/>
          <w:lang w:eastAsia="en-US"/>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sz w:val="22"/>
          <w:szCs w:val="22"/>
          <w:lang w:eastAsia="en-US"/>
        </w:rPr>
        <w:t xml:space="preserve">Potts, K. 2008. </w:t>
      </w:r>
      <w:r w:rsidRPr="00685BD2">
        <w:rPr>
          <w:rFonts w:ascii="Arial" w:eastAsia="Calibri" w:hAnsi="Arial" w:cs="Arial"/>
          <w:i/>
          <w:color w:val="000000" w:themeColor="text1"/>
          <w:sz w:val="22"/>
          <w:szCs w:val="22"/>
          <w:lang w:eastAsia="en-US"/>
        </w:rPr>
        <w:t>Construction Cost Management, Learning from Case Studies.</w:t>
      </w:r>
      <w:r w:rsidRPr="00685BD2">
        <w:rPr>
          <w:rFonts w:ascii="Arial" w:eastAsia="Calibri" w:hAnsi="Arial" w:cs="Arial"/>
          <w:color w:val="000000" w:themeColor="text1"/>
          <w:sz w:val="22"/>
          <w:szCs w:val="22"/>
          <w:lang w:eastAsia="en-US"/>
        </w:rPr>
        <w:t xml:space="preserve"> New York: Taylor and Francis.</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 . The Importance of Collaboration in Construction Industry from Contractors’ Perspectives. </w:t>
      </w:r>
      <w:r w:rsidRPr="00685BD2">
        <w:rPr>
          <w:rStyle w:val="selectable"/>
          <w:rFonts w:ascii="Arial" w:hAnsi="Arial" w:cs="Arial"/>
          <w:i/>
          <w:iCs/>
          <w:color w:val="000000" w:themeColor="text1"/>
          <w:lang w:val="en"/>
        </w:rPr>
        <w:t>Procedia - Social and Behavioral Sciences</w:t>
      </w:r>
      <w:r w:rsidRPr="00685BD2">
        <w:rPr>
          <w:rStyle w:val="selectable"/>
          <w:rFonts w:ascii="Arial" w:hAnsi="Arial" w:cs="Arial"/>
          <w:color w:val="000000" w:themeColor="text1"/>
          <w:lang w:val="en"/>
        </w:rPr>
        <w:t>, 129, pp.414-421.</w:t>
      </w:r>
    </w:p>
    <w:p w:rsidR="00FD0FD2" w:rsidRPr="00685BD2" w:rsidRDefault="00FD0FD2" w:rsidP="00FD0FD2">
      <w:pPr>
        <w:spacing w:after="160" w:line="259" w:lineRule="auto"/>
        <w:rPr>
          <w:rFonts w:ascii="Arial" w:eastAsia="Calibri" w:hAnsi="Arial" w:cs="Arial"/>
          <w:color w:val="000000" w:themeColor="text1"/>
          <w:sz w:val="22"/>
          <w:szCs w:val="22"/>
          <w:lang w:eastAsia="en-US"/>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sz w:val="22"/>
          <w:szCs w:val="22"/>
          <w:lang w:eastAsia="en-US"/>
        </w:rPr>
        <w:t xml:space="preserve">Smith, A. 1995. </w:t>
      </w:r>
      <w:r w:rsidRPr="00685BD2">
        <w:rPr>
          <w:rFonts w:ascii="Arial" w:eastAsia="Calibri" w:hAnsi="Arial" w:cs="Arial"/>
          <w:i/>
          <w:color w:val="000000" w:themeColor="text1"/>
          <w:sz w:val="22"/>
          <w:szCs w:val="22"/>
          <w:lang w:eastAsia="en-US"/>
        </w:rPr>
        <w:t>Estimating, Tendering and Bidding for Construction: Theory and Practice.</w:t>
      </w:r>
      <w:r w:rsidRPr="00685BD2">
        <w:rPr>
          <w:rFonts w:ascii="Arial" w:eastAsia="Calibri" w:hAnsi="Arial" w:cs="Arial"/>
          <w:color w:val="000000" w:themeColor="text1"/>
          <w:sz w:val="22"/>
          <w:szCs w:val="22"/>
          <w:lang w:eastAsia="en-US"/>
        </w:rPr>
        <w:t xml:space="preserve"> Basingstoke: Macmillan Press.  </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Fonts w:ascii="Arial" w:hAnsi="Arial" w:cs="Arial"/>
          <w:color w:val="000000" w:themeColor="text1"/>
        </w:rPr>
      </w:pPr>
      <w:r w:rsidRPr="00685BD2">
        <w:rPr>
          <w:rFonts w:ascii="Arial" w:hAnsi="Arial" w:cs="Arial"/>
          <w:color w:val="000000" w:themeColor="text1"/>
        </w:rPr>
        <w:t xml:space="preserve">S. </w:t>
      </w:r>
      <w:proofErr w:type="spellStart"/>
      <w:r w:rsidRPr="00685BD2">
        <w:rPr>
          <w:rFonts w:ascii="Arial" w:hAnsi="Arial" w:cs="Arial"/>
          <w:color w:val="000000" w:themeColor="text1"/>
        </w:rPr>
        <w:t>Maturana</w:t>
      </w:r>
      <w:proofErr w:type="spellEnd"/>
      <w:r w:rsidRPr="00685BD2">
        <w:rPr>
          <w:rFonts w:ascii="Arial" w:hAnsi="Arial" w:cs="Arial"/>
          <w:color w:val="000000" w:themeColor="text1"/>
        </w:rPr>
        <w:t xml:space="preserve">, L. Alarcon, P. </w:t>
      </w:r>
      <w:proofErr w:type="spellStart"/>
      <w:r w:rsidRPr="00685BD2">
        <w:rPr>
          <w:rFonts w:ascii="Arial" w:hAnsi="Arial" w:cs="Arial"/>
          <w:color w:val="000000" w:themeColor="text1"/>
        </w:rPr>
        <w:t>Gazmuri</w:t>
      </w:r>
      <w:proofErr w:type="spellEnd"/>
      <w:r w:rsidRPr="00685BD2">
        <w:rPr>
          <w:rFonts w:ascii="Arial" w:hAnsi="Arial" w:cs="Arial"/>
          <w:color w:val="000000" w:themeColor="text1"/>
        </w:rPr>
        <w:t xml:space="preserve">, M. </w:t>
      </w:r>
      <w:proofErr w:type="spellStart"/>
      <w:r w:rsidRPr="00685BD2">
        <w:rPr>
          <w:rFonts w:ascii="Arial" w:hAnsi="Arial" w:cs="Arial"/>
          <w:color w:val="000000" w:themeColor="text1"/>
        </w:rPr>
        <w:t>Vrsalovi</w:t>
      </w:r>
      <w:proofErr w:type="spellEnd"/>
      <w:r w:rsidRPr="00685BD2">
        <w:rPr>
          <w:rFonts w:ascii="Arial" w:hAnsi="Arial" w:cs="Arial"/>
          <w:color w:val="000000" w:themeColor="text1"/>
        </w:rPr>
        <w:t xml:space="preserve"> 2005. </w:t>
      </w:r>
      <w:r w:rsidRPr="00685BD2">
        <w:rPr>
          <w:rFonts w:ascii="Arial" w:hAnsi="Arial" w:cs="Arial"/>
          <w:i/>
          <w:color w:val="000000" w:themeColor="text1"/>
        </w:rPr>
        <w:t>Achieving collaboration in the construction supply chain: an on-site subcontractor evaluation method</w:t>
      </w:r>
      <w:r w:rsidRPr="00685BD2">
        <w:rPr>
          <w:rFonts w:ascii="Arial" w:hAnsi="Arial" w:cs="Arial"/>
          <w:color w:val="000000" w:themeColor="text1"/>
        </w:rPr>
        <w:t xml:space="preserve">. </w:t>
      </w:r>
      <w:proofErr w:type="spellStart"/>
      <w:r w:rsidRPr="00685BD2">
        <w:rPr>
          <w:rFonts w:ascii="Arial" w:hAnsi="Arial" w:cs="Arial"/>
          <w:color w:val="000000" w:themeColor="text1"/>
        </w:rPr>
        <w:t>Pontificia</w:t>
      </w:r>
      <w:proofErr w:type="spellEnd"/>
      <w:r w:rsidRPr="00685BD2">
        <w:rPr>
          <w:rFonts w:ascii="Arial" w:hAnsi="Arial" w:cs="Arial"/>
          <w:color w:val="000000" w:themeColor="text1"/>
        </w:rPr>
        <w:t xml:space="preserve"> Universidad </w:t>
      </w:r>
      <w:proofErr w:type="spellStart"/>
      <w:r w:rsidRPr="00685BD2">
        <w:rPr>
          <w:rFonts w:ascii="Arial" w:hAnsi="Arial" w:cs="Arial"/>
          <w:color w:val="000000" w:themeColor="text1"/>
        </w:rPr>
        <w:t>Catolica</w:t>
      </w:r>
      <w:proofErr w:type="spellEnd"/>
      <w:r w:rsidRPr="00685BD2">
        <w:rPr>
          <w:rFonts w:ascii="Arial" w:hAnsi="Arial" w:cs="Arial"/>
          <w:color w:val="000000" w:themeColor="text1"/>
        </w:rPr>
        <w:t xml:space="preserve"> de Chile: </w:t>
      </w:r>
      <w:proofErr w:type="spellStart"/>
      <w:r w:rsidRPr="00685BD2">
        <w:rPr>
          <w:rFonts w:ascii="Arial" w:hAnsi="Arial" w:cs="Arial"/>
          <w:color w:val="000000" w:themeColor="text1"/>
        </w:rPr>
        <w:t>Documento</w:t>
      </w:r>
      <w:proofErr w:type="spellEnd"/>
      <w:r w:rsidRPr="00685BD2">
        <w:rPr>
          <w:rFonts w:ascii="Arial" w:hAnsi="Arial" w:cs="Arial"/>
          <w:color w:val="000000" w:themeColor="text1"/>
        </w:rPr>
        <w:t xml:space="preserve"> de </w:t>
      </w:r>
      <w:proofErr w:type="spellStart"/>
      <w:r w:rsidRPr="00685BD2">
        <w:rPr>
          <w:rFonts w:ascii="Arial" w:hAnsi="Arial" w:cs="Arial"/>
          <w:color w:val="000000" w:themeColor="text1"/>
        </w:rPr>
        <w:t>Trabajo</w:t>
      </w:r>
      <w:proofErr w:type="spellEnd"/>
      <w:r w:rsidRPr="00685BD2">
        <w:rPr>
          <w:rFonts w:ascii="Arial" w:hAnsi="Arial" w:cs="Arial"/>
          <w:color w:val="000000" w:themeColor="text1"/>
        </w:rPr>
        <w:t>.</w:t>
      </w:r>
    </w:p>
    <w:p w:rsidR="00FD0FD2" w:rsidRPr="00685BD2" w:rsidRDefault="00FD0FD2" w:rsidP="00FD0FD2">
      <w:pPr>
        <w:rPr>
          <w:rFonts w:ascii="Arial" w:hAnsi="Arial" w:cs="Arial"/>
          <w:color w:val="000000" w:themeColor="text1"/>
        </w:rPr>
      </w:pPr>
    </w:p>
    <w:p w:rsidR="00FD0FD2" w:rsidRPr="00685BD2" w:rsidRDefault="00FD0FD2" w:rsidP="00FD0FD2">
      <w:pPr>
        <w:rPr>
          <w:rStyle w:val="selectable"/>
          <w:rFonts w:ascii="Arial" w:hAnsi="Arial" w:cs="Arial"/>
          <w:color w:val="000000" w:themeColor="text1"/>
          <w:lang w:val="en"/>
        </w:rPr>
      </w:pPr>
      <w:r w:rsidRPr="00685BD2">
        <w:rPr>
          <w:rStyle w:val="selectable"/>
          <w:rFonts w:ascii="Arial" w:hAnsi="Arial" w:cs="Arial"/>
          <w:color w:val="000000" w:themeColor="text1"/>
          <w:lang w:val="en"/>
        </w:rPr>
        <w:t xml:space="preserve">Thomas, H. and Flynn, C. (2011). Fundamental Principles of Subcontractor Management. </w:t>
      </w:r>
      <w:r w:rsidRPr="00685BD2">
        <w:rPr>
          <w:rStyle w:val="selectable"/>
          <w:rFonts w:ascii="Arial" w:hAnsi="Arial" w:cs="Arial"/>
          <w:i/>
          <w:iCs/>
          <w:color w:val="000000" w:themeColor="text1"/>
          <w:lang w:val="en"/>
        </w:rPr>
        <w:t>Practice Periodical on Structural Design and Construction</w:t>
      </w:r>
      <w:r w:rsidRPr="00685BD2">
        <w:rPr>
          <w:rStyle w:val="selectable"/>
          <w:rFonts w:ascii="Arial" w:hAnsi="Arial" w:cs="Arial"/>
          <w:color w:val="000000" w:themeColor="text1"/>
          <w:lang w:val="en"/>
        </w:rPr>
        <w:t>, 16(3), pp.106-111.</w:t>
      </w:r>
    </w:p>
    <w:p w:rsidR="00FD0FD2" w:rsidRPr="00685BD2" w:rsidRDefault="00FD0FD2" w:rsidP="00FD0FD2">
      <w:pPr>
        <w:rPr>
          <w:rFonts w:ascii="Arial" w:hAnsi="Arial" w:cs="Arial"/>
          <w:color w:val="000000" w:themeColor="text1"/>
        </w:rPr>
      </w:pPr>
    </w:p>
    <w:p w:rsidR="00FD0FD2" w:rsidRPr="00685BD2" w:rsidRDefault="00FD0FD2" w:rsidP="00FD0FD2">
      <w:pPr>
        <w:rPr>
          <w:rFonts w:ascii="Arial" w:hAnsi="Arial" w:cs="Arial"/>
          <w:color w:val="000000" w:themeColor="text1"/>
        </w:rPr>
      </w:pPr>
      <w:proofErr w:type="spellStart"/>
      <w:r w:rsidRPr="00685BD2">
        <w:rPr>
          <w:rStyle w:val="selectable"/>
          <w:rFonts w:ascii="Arial" w:hAnsi="Arial" w:cs="Arial"/>
          <w:color w:val="000000" w:themeColor="text1"/>
          <w:lang w:val="en"/>
        </w:rPr>
        <w:t>Tullberg</w:t>
      </w:r>
      <w:proofErr w:type="spellEnd"/>
      <w:r w:rsidRPr="00685BD2">
        <w:rPr>
          <w:rStyle w:val="selectable"/>
          <w:rFonts w:ascii="Arial" w:hAnsi="Arial" w:cs="Arial"/>
          <w:color w:val="000000" w:themeColor="text1"/>
          <w:lang w:val="en"/>
        </w:rPr>
        <w:t xml:space="preserve">, J. (2008). Trust - The importance of trustfulness versus trustworthiness. </w:t>
      </w:r>
      <w:r w:rsidRPr="00685BD2">
        <w:rPr>
          <w:rStyle w:val="selectable"/>
          <w:rFonts w:ascii="Arial" w:hAnsi="Arial" w:cs="Arial"/>
          <w:i/>
          <w:iCs/>
          <w:color w:val="000000" w:themeColor="text1"/>
          <w:lang w:val="en"/>
        </w:rPr>
        <w:t>The Journal of Socio-Economics</w:t>
      </w:r>
      <w:r w:rsidRPr="00685BD2">
        <w:rPr>
          <w:rStyle w:val="selectable"/>
          <w:rFonts w:ascii="Arial" w:hAnsi="Arial" w:cs="Arial"/>
          <w:color w:val="000000" w:themeColor="text1"/>
          <w:lang w:val="en"/>
        </w:rPr>
        <w:t>, 37(5), pp.2059-2071.</w:t>
      </w:r>
    </w:p>
    <w:p w:rsidR="00FD0FD2" w:rsidRPr="00685BD2" w:rsidRDefault="00FD0FD2" w:rsidP="00FD0FD2">
      <w:pPr>
        <w:spacing w:after="160" w:line="259" w:lineRule="auto"/>
        <w:rPr>
          <w:rFonts w:ascii="Arial" w:eastAsiaTheme="minorHAnsi" w:hAnsi="Arial" w:cs="Arial"/>
          <w:color w:val="000000" w:themeColor="text1"/>
          <w:sz w:val="22"/>
          <w:szCs w:val="22"/>
          <w:lang w:eastAsia="en-US"/>
        </w:rPr>
      </w:pPr>
    </w:p>
    <w:p w:rsidR="00FD0FD2" w:rsidRPr="00685BD2" w:rsidRDefault="00FD0FD2" w:rsidP="00FD0FD2">
      <w:pPr>
        <w:rPr>
          <w:rFonts w:ascii="Arial" w:eastAsia="Calibri" w:hAnsi="Arial" w:cs="Arial"/>
          <w:color w:val="000000" w:themeColor="text1"/>
        </w:rPr>
      </w:pPr>
      <w:r w:rsidRPr="00685BD2">
        <w:rPr>
          <w:rFonts w:ascii="Arial" w:eastAsia="Calibri" w:hAnsi="Arial" w:cs="Arial"/>
          <w:color w:val="000000" w:themeColor="text1"/>
          <w:sz w:val="22"/>
          <w:szCs w:val="22"/>
          <w:lang w:eastAsia="en-US"/>
        </w:rPr>
        <w:t xml:space="preserve">Turner, A. 1997. </w:t>
      </w:r>
      <w:r w:rsidRPr="00685BD2">
        <w:rPr>
          <w:rFonts w:ascii="Arial" w:eastAsia="Calibri" w:hAnsi="Arial" w:cs="Arial"/>
          <w:i/>
          <w:color w:val="000000" w:themeColor="text1"/>
          <w:sz w:val="22"/>
          <w:szCs w:val="22"/>
          <w:lang w:eastAsia="en-US"/>
        </w:rPr>
        <w:t xml:space="preserve">Building Procurement. </w:t>
      </w:r>
      <w:r w:rsidRPr="00685BD2">
        <w:rPr>
          <w:rFonts w:ascii="Arial" w:eastAsia="Calibri" w:hAnsi="Arial" w:cs="Arial"/>
          <w:color w:val="000000" w:themeColor="text1"/>
          <w:sz w:val="22"/>
          <w:szCs w:val="22"/>
          <w:lang w:eastAsia="en-US"/>
        </w:rPr>
        <w:t>2</w:t>
      </w:r>
      <w:r w:rsidRPr="00685BD2">
        <w:rPr>
          <w:rFonts w:ascii="Arial" w:eastAsia="Calibri" w:hAnsi="Arial" w:cs="Arial"/>
          <w:color w:val="000000" w:themeColor="text1"/>
          <w:sz w:val="22"/>
          <w:szCs w:val="22"/>
          <w:vertAlign w:val="superscript"/>
          <w:lang w:eastAsia="en-US"/>
        </w:rPr>
        <w:t>nd</w:t>
      </w:r>
      <w:r w:rsidRPr="00685BD2">
        <w:rPr>
          <w:rFonts w:ascii="Arial" w:eastAsia="Calibri" w:hAnsi="Arial" w:cs="Arial"/>
          <w:color w:val="000000" w:themeColor="text1"/>
          <w:sz w:val="22"/>
          <w:szCs w:val="22"/>
          <w:lang w:eastAsia="en-US"/>
        </w:rPr>
        <w:t xml:space="preserve"> ed. London: Macmillan.</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Style w:val="selectable"/>
          <w:rFonts w:ascii="Arial" w:hAnsi="Arial" w:cs="Arial"/>
          <w:color w:val="000000" w:themeColor="text1"/>
          <w:lang w:val="en"/>
        </w:rPr>
      </w:pPr>
      <w:proofErr w:type="spellStart"/>
      <w:r w:rsidRPr="00685BD2">
        <w:rPr>
          <w:rStyle w:val="selectable"/>
          <w:rFonts w:ascii="Arial" w:hAnsi="Arial" w:cs="Arial"/>
          <w:color w:val="000000" w:themeColor="text1"/>
          <w:lang w:val="en"/>
        </w:rPr>
        <w:t>Vrijhoef</w:t>
      </w:r>
      <w:proofErr w:type="spellEnd"/>
      <w:r w:rsidRPr="00685BD2">
        <w:rPr>
          <w:rStyle w:val="selectable"/>
          <w:rFonts w:ascii="Arial" w:hAnsi="Arial" w:cs="Arial"/>
          <w:color w:val="000000" w:themeColor="text1"/>
          <w:lang w:val="en"/>
        </w:rPr>
        <w:t xml:space="preserve">, R. and </w:t>
      </w:r>
      <w:proofErr w:type="spellStart"/>
      <w:r w:rsidRPr="00685BD2">
        <w:rPr>
          <w:rStyle w:val="selectable"/>
          <w:rFonts w:ascii="Arial" w:hAnsi="Arial" w:cs="Arial"/>
          <w:color w:val="000000" w:themeColor="text1"/>
          <w:lang w:val="en"/>
        </w:rPr>
        <w:t>Koskela</w:t>
      </w:r>
      <w:proofErr w:type="spellEnd"/>
      <w:r w:rsidRPr="00685BD2">
        <w:rPr>
          <w:rStyle w:val="selectable"/>
          <w:rFonts w:ascii="Arial" w:hAnsi="Arial" w:cs="Arial"/>
          <w:color w:val="000000" w:themeColor="text1"/>
          <w:lang w:val="en"/>
        </w:rPr>
        <w:t xml:space="preserve">, L. (2000). The four roles of supply chain management in construction. </w:t>
      </w:r>
      <w:r w:rsidRPr="00685BD2">
        <w:rPr>
          <w:rStyle w:val="selectable"/>
          <w:rFonts w:ascii="Arial" w:hAnsi="Arial" w:cs="Arial"/>
          <w:i/>
          <w:iCs/>
          <w:color w:val="000000" w:themeColor="text1"/>
          <w:lang w:val="en"/>
        </w:rPr>
        <w:t>European Journal of Purchasing &amp; Supply Management</w:t>
      </w:r>
      <w:r w:rsidRPr="00685BD2">
        <w:rPr>
          <w:rStyle w:val="selectable"/>
          <w:rFonts w:ascii="Arial" w:hAnsi="Arial" w:cs="Arial"/>
          <w:color w:val="000000" w:themeColor="text1"/>
          <w:lang w:val="en"/>
        </w:rPr>
        <w:t>, 6(3-4), pp.169-178.</w:t>
      </w:r>
    </w:p>
    <w:p w:rsidR="00FD0FD2" w:rsidRPr="00685BD2" w:rsidRDefault="00FD0FD2" w:rsidP="00FD0FD2">
      <w:pPr>
        <w:rPr>
          <w:rFonts w:ascii="Arial" w:eastAsia="Calibri" w:hAnsi="Arial" w:cs="Arial"/>
          <w:color w:val="000000" w:themeColor="text1"/>
        </w:rPr>
      </w:pPr>
    </w:p>
    <w:p w:rsidR="00FD0FD2" w:rsidRPr="00685BD2" w:rsidRDefault="00FD0FD2" w:rsidP="00FD0FD2">
      <w:pPr>
        <w:rPr>
          <w:rFonts w:ascii="Arial" w:eastAsiaTheme="minorHAnsi" w:hAnsi="Arial" w:cs="Arial"/>
          <w:color w:val="000000" w:themeColor="text1"/>
          <w:lang w:val="en"/>
        </w:rPr>
      </w:pPr>
      <w:proofErr w:type="spellStart"/>
      <w:r w:rsidRPr="00685BD2">
        <w:rPr>
          <w:rStyle w:val="selectable"/>
          <w:rFonts w:ascii="Arial" w:hAnsi="Arial" w:cs="Arial"/>
          <w:color w:val="000000" w:themeColor="text1"/>
          <w:lang w:val="en"/>
        </w:rPr>
        <w:t>Zaghloul</w:t>
      </w:r>
      <w:proofErr w:type="spellEnd"/>
      <w:r w:rsidRPr="00685BD2">
        <w:rPr>
          <w:rStyle w:val="selectable"/>
          <w:rFonts w:ascii="Arial" w:hAnsi="Arial" w:cs="Arial"/>
          <w:color w:val="000000" w:themeColor="text1"/>
          <w:lang w:val="en"/>
        </w:rPr>
        <w:t xml:space="preserve">, R. and Hartman, F. (2003). Construction contracts: the cost of mistrust. </w:t>
      </w:r>
      <w:r w:rsidRPr="00685BD2">
        <w:rPr>
          <w:rStyle w:val="selectable"/>
          <w:rFonts w:ascii="Arial" w:hAnsi="Arial" w:cs="Arial"/>
          <w:i/>
          <w:iCs/>
          <w:color w:val="000000" w:themeColor="text1"/>
          <w:lang w:val="en"/>
        </w:rPr>
        <w:t>International Journal of Project Management</w:t>
      </w:r>
      <w:r w:rsidRPr="00685BD2">
        <w:rPr>
          <w:rStyle w:val="selectable"/>
          <w:rFonts w:ascii="Arial" w:hAnsi="Arial" w:cs="Arial"/>
          <w:color w:val="000000" w:themeColor="text1"/>
          <w:lang w:val="en"/>
        </w:rPr>
        <w:t>, 21(6), pp.419-424.</w:t>
      </w:r>
    </w:p>
    <w:p w:rsidR="00FD0FD2" w:rsidRDefault="00FD0FD2" w:rsidP="00FD0FD2">
      <w:pPr>
        <w:rPr>
          <w:rFonts w:eastAsia="Calibri"/>
        </w:rPr>
      </w:pPr>
    </w:p>
    <w:p w:rsidR="00FD0FD2" w:rsidRDefault="00FD0FD2" w:rsidP="00FD0FD2">
      <w:pPr>
        <w:rPr>
          <w:rFonts w:eastAsia="Calibri"/>
        </w:rPr>
      </w:pPr>
    </w:p>
    <w:p w:rsidR="00FD0FD2" w:rsidRDefault="00FD0FD2" w:rsidP="00FD0FD2">
      <w:pPr>
        <w:rPr>
          <w:rFonts w:eastAsia="Calibri"/>
        </w:rPr>
      </w:pPr>
    </w:p>
    <w:p w:rsidR="00FD0FD2" w:rsidRPr="000F1384" w:rsidRDefault="00FD0FD2" w:rsidP="00FD0FD2">
      <w:pPr>
        <w:rPr>
          <w:rFonts w:eastAsia="Calibri"/>
        </w:rPr>
      </w:pPr>
    </w:p>
    <w:p w:rsidR="00FD0FD2" w:rsidRDefault="00FD0FD2" w:rsidP="00FD0FD2"/>
    <w:p w:rsidR="00FD0FD2" w:rsidRDefault="00FD0FD2" w:rsidP="003C0BBE">
      <w:pPr>
        <w:pStyle w:val="NormalWeb"/>
        <w:spacing w:line="480" w:lineRule="auto"/>
        <w:jc w:val="both"/>
        <w:rPr>
          <w:rFonts w:ascii="Arial" w:hAnsi="Arial" w:cs="Arial"/>
          <w:color w:val="303B44"/>
          <w:sz w:val="22"/>
          <w:szCs w:val="22"/>
        </w:rPr>
      </w:pPr>
      <w:bookmarkStart w:id="0" w:name="_GoBack"/>
      <w:bookmarkEnd w:id="0"/>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p w:rsidR="00FD0FD2" w:rsidRDefault="00FD0FD2" w:rsidP="003C0BBE">
      <w:pPr>
        <w:pStyle w:val="NormalWeb"/>
        <w:spacing w:line="480" w:lineRule="auto"/>
        <w:jc w:val="both"/>
        <w:rPr>
          <w:rFonts w:ascii="Arial" w:hAnsi="Arial" w:cs="Arial"/>
          <w:color w:val="303B44"/>
          <w:sz w:val="22"/>
          <w:szCs w:val="22"/>
        </w:rPr>
      </w:pPr>
    </w:p>
    <w:sectPr w:rsidR="00FD0FD2" w:rsidSect="003C0BBE">
      <w:pgSz w:w="11907" w:h="16840" w:code="9"/>
      <w:pgMar w:top="720" w:right="720" w:bottom="720" w:left="720" w:header="709" w:footer="709"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D46" w:rsidRDefault="00E43D46">
      <w:r>
        <w:separator/>
      </w:r>
    </w:p>
  </w:endnote>
  <w:endnote w:type="continuationSeparator" w:id="0">
    <w:p w:rsidR="00E43D46" w:rsidRDefault="00E43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D46" w:rsidRDefault="00E43D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0FD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0FD2">
      <w:rPr>
        <w:b/>
        <w:noProof/>
      </w:rPr>
      <w:t>19</w:t>
    </w:r>
    <w:r>
      <w:rPr>
        <w:b/>
        <w:sz w:val="24"/>
        <w:szCs w:val="24"/>
      </w:rPr>
      <w:fldChar w:fldCharType="end"/>
    </w:r>
  </w:p>
  <w:p w:rsidR="00E43D46" w:rsidRDefault="00E43D4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D46" w:rsidRDefault="00E43D4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D46" w:rsidRDefault="00E43D46">
      <w:r>
        <w:separator/>
      </w:r>
    </w:p>
  </w:footnote>
  <w:footnote w:type="continuationSeparator" w:id="0">
    <w:p w:rsidR="00E43D46" w:rsidRDefault="00E43D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4C3AF4"/>
    <w:multiLevelType w:val="hybridMultilevel"/>
    <w:tmpl w:val="9F527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D1902"/>
    <w:multiLevelType w:val="hybridMultilevel"/>
    <w:tmpl w:val="2CC8386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241B1"/>
    <w:multiLevelType w:val="hybridMultilevel"/>
    <w:tmpl w:val="88967982"/>
    <w:lvl w:ilvl="0" w:tplc="0E44ADF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5"/>
  </w:num>
  <w:num w:numId="5">
    <w:abstractNumId w:val="8"/>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9"/>
  </w:num>
  <w:num w:numId="18">
    <w:abstractNumId w:val="1"/>
  </w:num>
  <w:num w:numId="19">
    <w:abstractNumId w:val="13"/>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275F9"/>
    <w:rsid w:val="00033358"/>
    <w:rsid w:val="000822E5"/>
    <w:rsid w:val="0008587E"/>
    <w:rsid w:val="000971FC"/>
    <w:rsid w:val="000A2A3A"/>
    <w:rsid w:val="000A46DB"/>
    <w:rsid w:val="000A492A"/>
    <w:rsid w:val="000D2F80"/>
    <w:rsid w:val="000D4C8D"/>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5E62"/>
    <w:rsid w:val="0028204E"/>
    <w:rsid w:val="0028591B"/>
    <w:rsid w:val="00286297"/>
    <w:rsid w:val="00291841"/>
    <w:rsid w:val="002C449B"/>
    <w:rsid w:val="002C6040"/>
    <w:rsid w:val="002C6A2F"/>
    <w:rsid w:val="002D5B3F"/>
    <w:rsid w:val="002E272E"/>
    <w:rsid w:val="002E645F"/>
    <w:rsid w:val="002F5778"/>
    <w:rsid w:val="003223E0"/>
    <w:rsid w:val="00352C4A"/>
    <w:rsid w:val="00362560"/>
    <w:rsid w:val="00367D04"/>
    <w:rsid w:val="003732FD"/>
    <w:rsid w:val="00374272"/>
    <w:rsid w:val="003753B2"/>
    <w:rsid w:val="003756AF"/>
    <w:rsid w:val="00376559"/>
    <w:rsid w:val="00376E30"/>
    <w:rsid w:val="00382BAA"/>
    <w:rsid w:val="00384D73"/>
    <w:rsid w:val="00393EB6"/>
    <w:rsid w:val="003A3CE5"/>
    <w:rsid w:val="003B366F"/>
    <w:rsid w:val="003B3F9D"/>
    <w:rsid w:val="003B6C95"/>
    <w:rsid w:val="003C0BBE"/>
    <w:rsid w:val="003E5751"/>
    <w:rsid w:val="004046A9"/>
    <w:rsid w:val="00404C50"/>
    <w:rsid w:val="00423934"/>
    <w:rsid w:val="00426244"/>
    <w:rsid w:val="00426B5D"/>
    <w:rsid w:val="004546BC"/>
    <w:rsid w:val="00455B24"/>
    <w:rsid w:val="00464F29"/>
    <w:rsid w:val="00470A38"/>
    <w:rsid w:val="0047480E"/>
    <w:rsid w:val="004874DE"/>
    <w:rsid w:val="004B5334"/>
    <w:rsid w:val="004B6C14"/>
    <w:rsid w:val="004C4F19"/>
    <w:rsid w:val="004D5E9B"/>
    <w:rsid w:val="004D63D9"/>
    <w:rsid w:val="004E0E40"/>
    <w:rsid w:val="004E6585"/>
    <w:rsid w:val="0050249F"/>
    <w:rsid w:val="00524566"/>
    <w:rsid w:val="00530BEF"/>
    <w:rsid w:val="00552351"/>
    <w:rsid w:val="00553660"/>
    <w:rsid w:val="00561F00"/>
    <w:rsid w:val="005624FD"/>
    <w:rsid w:val="00562C4E"/>
    <w:rsid w:val="00562DEC"/>
    <w:rsid w:val="00576AB4"/>
    <w:rsid w:val="00577917"/>
    <w:rsid w:val="00590667"/>
    <w:rsid w:val="005969E2"/>
    <w:rsid w:val="005A1689"/>
    <w:rsid w:val="005B104F"/>
    <w:rsid w:val="005B61CD"/>
    <w:rsid w:val="005D1D58"/>
    <w:rsid w:val="005D432C"/>
    <w:rsid w:val="005D70B1"/>
    <w:rsid w:val="005E0883"/>
    <w:rsid w:val="005E285E"/>
    <w:rsid w:val="005E72F8"/>
    <w:rsid w:val="005F0579"/>
    <w:rsid w:val="005F3A53"/>
    <w:rsid w:val="005F7DEC"/>
    <w:rsid w:val="006062A3"/>
    <w:rsid w:val="00607038"/>
    <w:rsid w:val="00610E08"/>
    <w:rsid w:val="00611D38"/>
    <w:rsid w:val="006140BF"/>
    <w:rsid w:val="006156C6"/>
    <w:rsid w:val="006161BE"/>
    <w:rsid w:val="00620787"/>
    <w:rsid w:val="00632434"/>
    <w:rsid w:val="0063478F"/>
    <w:rsid w:val="00644256"/>
    <w:rsid w:val="00660A59"/>
    <w:rsid w:val="00661D6F"/>
    <w:rsid w:val="006628E9"/>
    <w:rsid w:val="0066725E"/>
    <w:rsid w:val="006716C7"/>
    <w:rsid w:val="00681208"/>
    <w:rsid w:val="00681FA9"/>
    <w:rsid w:val="00691EA9"/>
    <w:rsid w:val="006934D4"/>
    <w:rsid w:val="006A6DC3"/>
    <w:rsid w:val="006B3A69"/>
    <w:rsid w:val="006C1480"/>
    <w:rsid w:val="006D49ED"/>
    <w:rsid w:val="006D55CE"/>
    <w:rsid w:val="006D637A"/>
    <w:rsid w:val="006D6B5E"/>
    <w:rsid w:val="006D6F24"/>
    <w:rsid w:val="006E3E4E"/>
    <w:rsid w:val="006E5E0C"/>
    <w:rsid w:val="006F45BF"/>
    <w:rsid w:val="006F60E0"/>
    <w:rsid w:val="00702F71"/>
    <w:rsid w:val="007366DF"/>
    <w:rsid w:val="00757839"/>
    <w:rsid w:val="00770C81"/>
    <w:rsid w:val="00791024"/>
    <w:rsid w:val="007936C1"/>
    <w:rsid w:val="00793F0A"/>
    <w:rsid w:val="007A2657"/>
    <w:rsid w:val="007A60FF"/>
    <w:rsid w:val="007A7A60"/>
    <w:rsid w:val="007C682C"/>
    <w:rsid w:val="007D2385"/>
    <w:rsid w:val="007E6F99"/>
    <w:rsid w:val="007F214F"/>
    <w:rsid w:val="00800069"/>
    <w:rsid w:val="008042F0"/>
    <w:rsid w:val="008310A0"/>
    <w:rsid w:val="00835D29"/>
    <w:rsid w:val="00842E7F"/>
    <w:rsid w:val="00852933"/>
    <w:rsid w:val="008566E5"/>
    <w:rsid w:val="008566FE"/>
    <w:rsid w:val="00860923"/>
    <w:rsid w:val="00865B46"/>
    <w:rsid w:val="00895A4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F0E"/>
    <w:rsid w:val="009D3EA4"/>
    <w:rsid w:val="009D649C"/>
    <w:rsid w:val="009E2F97"/>
    <w:rsid w:val="009E4BC1"/>
    <w:rsid w:val="009E61DF"/>
    <w:rsid w:val="009F5CB2"/>
    <w:rsid w:val="00A03BB8"/>
    <w:rsid w:val="00A3505D"/>
    <w:rsid w:val="00A4036F"/>
    <w:rsid w:val="00A406E5"/>
    <w:rsid w:val="00A4641C"/>
    <w:rsid w:val="00A55876"/>
    <w:rsid w:val="00A67FB1"/>
    <w:rsid w:val="00A85BFE"/>
    <w:rsid w:val="00AB6FE7"/>
    <w:rsid w:val="00AB7AD7"/>
    <w:rsid w:val="00AC1FED"/>
    <w:rsid w:val="00AC5F32"/>
    <w:rsid w:val="00AD2430"/>
    <w:rsid w:val="00AE41A6"/>
    <w:rsid w:val="00AF0E34"/>
    <w:rsid w:val="00AF271D"/>
    <w:rsid w:val="00AF56C2"/>
    <w:rsid w:val="00B004E6"/>
    <w:rsid w:val="00B0744D"/>
    <w:rsid w:val="00B31FD1"/>
    <w:rsid w:val="00B50EA8"/>
    <w:rsid w:val="00B64082"/>
    <w:rsid w:val="00B72325"/>
    <w:rsid w:val="00B81AD3"/>
    <w:rsid w:val="00B829D8"/>
    <w:rsid w:val="00B84B5B"/>
    <w:rsid w:val="00B86446"/>
    <w:rsid w:val="00B9342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8DD"/>
    <w:rsid w:val="00D463A5"/>
    <w:rsid w:val="00D4710D"/>
    <w:rsid w:val="00D47D25"/>
    <w:rsid w:val="00D62ACD"/>
    <w:rsid w:val="00D65991"/>
    <w:rsid w:val="00DA36EE"/>
    <w:rsid w:val="00DB116D"/>
    <w:rsid w:val="00DB47AB"/>
    <w:rsid w:val="00DB6619"/>
    <w:rsid w:val="00DD17CC"/>
    <w:rsid w:val="00DE217A"/>
    <w:rsid w:val="00DF2E53"/>
    <w:rsid w:val="00DF321B"/>
    <w:rsid w:val="00E05287"/>
    <w:rsid w:val="00E230E0"/>
    <w:rsid w:val="00E43D46"/>
    <w:rsid w:val="00E51AAC"/>
    <w:rsid w:val="00E66CC0"/>
    <w:rsid w:val="00E728A9"/>
    <w:rsid w:val="00E807D9"/>
    <w:rsid w:val="00E849C7"/>
    <w:rsid w:val="00E94129"/>
    <w:rsid w:val="00EA0F4E"/>
    <w:rsid w:val="00EA295B"/>
    <w:rsid w:val="00EA3B9B"/>
    <w:rsid w:val="00EA6801"/>
    <w:rsid w:val="00EB4F96"/>
    <w:rsid w:val="00EC44C1"/>
    <w:rsid w:val="00ED7072"/>
    <w:rsid w:val="00EE3132"/>
    <w:rsid w:val="00EE3D9D"/>
    <w:rsid w:val="00EE6F25"/>
    <w:rsid w:val="00F02126"/>
    <w:rsid w:val="00F03D85"/>
    <w:rsid w:val="00F07B8A"/>
    <w:rsid w:val="00F07C8C"/>
    <w:rsid w:val="00F11CEF"/>
    <w:rsid w:val="00F15B26"/>
    <w:rsid w:val="00F249F1"/>
    <w:rsid w:val="00F25B9D"/>
    <w:rsid w:val="00F2664E"/>
    <w:rsid w:val="00F31163"/>
    <w:rsid w:val="00F31A1C"/>
    <w:rsid w:val="00F31C04"/>
    <w:rsid w:val="00F42993"/>
    <w:rsid w:val="00F442A7"/>
    <w:rsid w:val="00F57A89"/>
    <w:rsid w:val="00F61A20"/>
    <w:rsid w:val="00F63DD9"/>
    <w:rsid w:val="00F664C3"/>
    <w:rsid w:val="00F67644"/>
    <w:rsid w:val="00F82071"/>
    <w:rsid w:val="00F8381F"/>
    <w:rsid w:val="00F839BB"/>
    <w:rsid w:val="00F94010"/>
    <w:rsid w:val="00FA04CD"/>
    <w:rsid w:val="00FA25F5"/>
    <w:rsid w:val="00FA2810"/>
    <w:rsid w:val="00FA68F8"/>
    <w:rsid w:val="00FB1DC0"/>
    <w:rsid w:val="00FB3B4E"/>
    <w:rsid w:val="00FB4521"/>
    <w:rsid w:val="00FB4F84"/>
    <w:rsid w:val="00FB5CF8"/>
    <w:rsid w:val="00FD0FD2"/>
    <w:rsid w:val="00FD39E3"/>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B66690B-605B-4810-8972-0089A97F4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E53"/>
    <w:rPr>
      <w:lang w:eastAsia="en-GB"/>
    </w:rPr>
  </w:style>
  <w:style w:type="paragraph" w:styleId="Heading1">
    <w:name w:val="heading 1"/>
    <w:basedOn w:val="Normal"/>
    <w:next w:val="Normal"/>
    <w:qFormat/>
    <w:rsid w:val="00DF2E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2E53"/>
    <w:pPr>
      <w:keepNext/>
      <w:jc w:val="both"/>
      <w:outlineLvl w:val="1"/>
    </w:pPr>
    <w:rPr>
      <w:b/>
      <w:sz w:val="24"/>
    </w:rPr>
  </w:style>
  <w:style w:type="paragraph" w:styleId="Heading3">
    <w:name w:val="heading 3"/>
    <w:basedOn w:val="Normal"/>
    <w:next w:val="Normal"/>
    <w:qFormat/>
    <w:rsid w:val="00DF2E53"/>
    <w:pPr>
      <w:keepNext/>
      <w:jc w:val="center"/>
      <w:outlineLvl w:val="2"/>
    </w:pPr>
    <w:rPr>
      <w:b/>
      <w:sz w:val="24"/>
    </w:rPr>
  </w:style>
  <w:style w:type="paragraph" w:styleId="Heading4">
    <w:name w:val="heading 4"/>
    <w:basedOn w:val="Normal"/>
    <w:next w:val="Normal"/>
    <w:qFormat/>
    <w:rsid w:val="00DF2E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2E53"/>
    <w:pPr>
      <w:tabs>
        <w:tab w:val="center" w:pos="4153"/>
        <w:tab w:val="right" w:pos="8306"/>
      </w:tabs>
    </w:pPr>
  </w:style>
  <w:style w:type="paragraph" w:styleId="Footer">
    <w:name w:val="footer"/>
    <w:basedOn w:val="Normal"/>
    <w:link w:val="FooterChar"/>
    <w:uiPriority w:val="99"/>
    <w:rsid w:val="00DF2E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electable">
    <w:name w:val="selectable"/>
    <w:basedOn w:val="DefaultParagraphFont"/>
    <w:rsid w:val="00AC1FED"/>
  </w:style>
  <w:style w:type="character" w:styleId="LineNumber">
    <w:name w:val="line number"/>
    <w:basedOn w:val="DefaultParagraphFont"/>
    <w:semiHidden/>
    <w:unhideWhenUsed/>
    <w:rsid w:val="003C0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373969">
      <w:bodyDiv w:val="1"/>
      <w:marLeft w:val="0"/>
      <w:marRight w:val="0"/>
      <w:marTop w:val="0"/>
      <w:marBottom w:val="0"/>
      <w:divBdr>
        <w:top w:val="none" w:sz="0" w:space="0" w:color="auto"/>
        <w:left w:val="none" w:sz="0" w:space="0" w:color="auto"/>
        <w:bottom w:val="none" w:sz="0" w:space="0" w:color="auto"/>
        <w:right w:val="none" w:sz="0" w:space="0" w:color="auto"/>
      </w:divBdr>
    </w:div>
    <w:div w:id="1356155748">
      <w:bodyDiv w:val="1"/>
      <w:marLeft w:val="0"/>
      <w:marRight w:val="0"/>
      <w:marTop w:val="0"/>
      <w:marBottom w:val="0"/>
      <w:divBdr>
        <w:top w:val="none" w:sz="0" w:space="0" w:color="auto"/>
        <w:left w:val="none" w:sz="0" w:space="0" w:color="auto"/>
        <w:bottom w:val="none" w:sz="0" w:space="0" w:color="auto"/>
        <w:right w:val="none" w:sz="0" w:space="0" w:color="auto"/>
      </w:divBdr>
      <w:divsChild>
        <w:div w:id="111635382">
          <w:marLeft w:val="0"/>
          <w:marRight w:val="0"/>
          <w:marTop w:val="0"/>
          <w:marBottom w:val="0"/>
          <w:divBdr>
            <w:top w:val="none" w:sz="0" w:space="0" w:color="auto"/>
            <w:left w:val="none" w:sz="0" w:space="0" w:color="auto"/>
            <w:bottom w:val="none" w:sz="0" w:space="0" w:color="auto"/>
            <w:right w:val="none" w:sz="0" w:space="0" w:color="auto"/>
          </w:divBdr>
          <w:divsChild>
            <w:div w:id="811630164">
              <w:marLeft w:val="0"/>
              <w:marRight w:val="0"/>
              <w:marTop w:val="100"/>
              <w:marBottom w:val="100"/>
              <w:divBdr>
                <w:top w:val="none" w:sz="0" w:space="0" w:color="auto"/>
                <w:left w:val="none" w:sz="0" w:space="0" w:color="auto"/>
                <w:bottom w:val="none" w:sz="0" w:space="0" w:color="auto"/>
                <w:right w:val="none" w:sz="0" w:space="0" w:color="auto"/>
              </w:divBdr>
              <w:divsChild>
                <w:div w:id="407969919">
                  <w:marLeft w:val="0"/>
                  <w:marRight w:val="0"/>
                  <w:marTop w:val="0"/>
                  <w:marBottom w:val="0"/>
                  <w:divBdr>
                    <w:top w:val="none" w:sz="0" w:space="0" w:color="auto"/>
                    <w:left w:val="none" w:sz="0" w:space="0" w:color="auto"/>
                    <w:bottom w:val="none" w:sz="0" w:space="0" w:color="auto"/>
                    <w:right w:val="none" w:sz="0" w:space="0" w:color="auto"/>
                  </w:divBdr>
                  <w:divsChild>
                    <w:div w:id="1492674174">
                      <w:marLeft w:val="0"/>
                      <w:marRight w:val="0"/>
                      <w:marTop w:val="0"/>
                      <w:marBottom w:val="0"/>
                      <w:divBdr>
                        <w:top w:val="none" w:sz="0" w:space="0" w:color="auto"/>
                        <w:left w:val="none" w:sz="0" w:space="0" w:color="auto"/>
                        <w:bottom w:val="none" w:sz="0" w:space="0" w:color="auto"/>
                        <w:right w:val="none" w:sz="0" w:space="0" w:color="auto"/>
                      </w:divBdr>
                      <w:divsChild>
                        <w:div w:id="486938014">
                          <w:marLeft w:val="0"/>
                          <w:marRight w:val="0"/>
                          <w:marTop w:val="100"/>
                          <w:marBottom w:val="100"/>
                          <w:divBdr>
                            <w:top w:val="none" w:sz="0" w:space="0" w:color="auto"/>
                            <w:left w:val="none" w:sz="0" w:space="0" w:color="auto"/>
                            <w:bottom w:val="none" w:sz="0" w:space="0" w:color="auto"/>
                            <w:right w:val="none" w:sz="0" w:space="0" w:color="auto"/>
                          </w:divBdr>
                          <w:divsChild>
                            <w:div w:id="1095007435">
                              <w:marLeft w:val="0"/>
                              <w:marRight w:val="0"/>
                              <w:marTop w:val="0"/>
                              <w:marBottom w:val="0"/>
                              <w:divBdr>
                                <w:top w:val="none" w:sz="0" w:space="0" w:color="auto"/>
                                <w:left w:val="none" w:sz="0" w:space="0" w:color="auto"/>
                                <w:bottom w:val="none" w:sz="0" w:space="0" w:color="auto"/>
                                <w:right w:val="none" w:sz="0" w:space="0" w:color="auto"/>
                              </w:divBdr>
                              <w:divsChild>
                                <w:div w:id="2342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058671">
      <w:bodyDiv w:val="1"/>
      <w:marLeft w:val="0"/>
      <w:marRight w:val="0"/>
      <w:marTop w:val="0"/>
      <w:marBottom w:val="0"/>
      <w:divBdr>
        <w:top w:val="none" w:sz="0" w:space="0" w:color="auto"/>
        <w:left w:val="none" w:sz="0" w:space="0" w:color="auto"/>
        <w:bottom w:val="none" w:sz="0" w:space="0" w:color="auto"/>
        <w:right w:val="none" w:sz="0" w:space="0" w:color="auto"/>
      </w:divBdr>
      <w:divsChild>
        <w:div w:id="2013600376">
          <w:marLeft w:val="0"/>
          <w:marRight w:val="0"/>
          <w:marTop w:val="0"/>
          <w:marBottom w:val="0"/>
          <w:divBdr>
            <w:top w:val="none" w:sz="0" w:space="0" w:color="auto"/>
            <w:left w:val="none" w:sz="0" w:space="0" w:color="auto"/>
            <w:bottom w:val="none" w:sz="0" w:space="0" w:color="auto"/>
            <w:right w:val="none" w:sz="0" w:space="0" w:color="auto"/>
          </w:divBdr>
          <w:divsChild>
            <w:div w:id="421030429">
              <w:marLeft w:val="0"/>
              <w:marRight w:val="0"/>
              <w:marTop w:val="100"/>
              <w:marBottom w:val="100"/>
              <w:divBdr>
                <w:top w:val="none" w:sz="0" w:space="0" w:color="auto"/>
                <w:left w:val="none" w:sz="0" w:space="0" w:color="auto"/>
                <w:bottom w:val="none" w:sz="0" w:space="0" w:color="auto"/>
                <w:right w:val="none" w:sz="0" w:space="0" w:color="auto"/>
              </w:divBdr>
              <w:divsChild>
                <w:div w:id="1929340172">
                  <w:marLeft w:val="0"/>
                  <w:marRight w:val="0"/>
                  <w:marTop w:val="0"/>
                  <w:marBottom w:val="0"/>
                  <w:divBdr>
                    <w:top w:val="none" w:sz="0" w:space="0" w:color="auto"/>
                    <w:left w:val="none" w:sz="0" w:space="0" w:color="auto"/>
                    <w:bottom w:val="none" w:sz="0" w:space="0" w:color="auto"/>
                    <w:right w:val="none" w:sz="0" w:space="0" w:color="auto"/>
                  </w:divBdr>
                  <w:divsChild>
                    <w:div w:id="748502187">
                      <w:marLeft w:val="0"/>
                      <w:marRight w:val="0"/>
                      <w:marTop w:val="0"/>
                      <w:marBottom w:val="0"/>
                      <w:divBdr>
                        <w:top w:val="none" w:sz="0" w:space="0" w:color="auto"/>
                        <w:left w:val="none" w:sz="0" w:space="0" w:color="auto"/>
                        <w:bottom w:val="none" w:sz="0" w:space="0" w:color="auto"/>
                        <w:right w:val="none" w:sz="0" w:space="0" w:color="auto"/>
                      </w:divBdr>
                      <w:divsChild>
                        <w:div w:id="1558663378">
                          <w:marLeft w:val="0"/>
                          <w:marRight w:val="0"/>
                          <w:marTop w:val="0"/>
                          <w:marBottom w:val="0"/>
                          <w:divBdr>
                            <w:top w:val="none" w:sz="0" w:space="0" w:color="auto"/>
                            <w:left w:val="none" w:sz="0" w:space="0" w:color="auto"/>
                            <w:bottom w:val="none" w:sz="0" w:space="0" w:color="auto"/>
                            <w:right w:val="none" w:sz="0" w:space="0" w:color="auto"/>
                          </w:divBdr>
                          <w:divsChild>
                            <w:div w:id="469254621">
                              <w:marLeft w:val="0"/>
                              <w:marRight w:val="0"/>
                              <w:marTop w:val="0"/>
                              <w:marBottom w:val="0"/>
                              <w:divBdr>
                                <w:top w:val="none" w:sz="0" w:space="0" w:color="auto"/>
                                <w:left w:val="none" w:sz="0" w:space="0" w:color="auto"/>
                                <w:bottom w:val="none" w:sz="0" w:space="0" w:color="auto"/>
                                <w:right w:val="none" w:sz="0" w:space="0" w:color="auto"/>
                              </w:divBdr>
                              <w:divsChild>
                                <w:div w:id="1516504425">
                                  <w:marLeft w:val="0"/>
                                  <w:marRight w:val="0"/>
                                  <w:marTop w:val="0"/>
                                  <w:marBottom w:val="0"/>
                                  <w:divBdr>
                                    <w:top w:val="none" w:sz="0" w:space="0" w:color="auto"/>
                                    <w:left w:val="none" w:sz="0" w:space="0" w:color="auto"/>
                                    <w:bottom w:val="none" w:sz="0" w:space="0" w:color="auto"/>
                                    <w:right w:val="none" w:sz="0" w:space="0" w:color="auto"/>
                                  </w:divBdr>
                                  <w:divsChild>
                                    <w:div w:id="1396196482">
                                      <w:marLeft w:val="165"/>
                                      <w:marRight w:val="165"/>
                                      <w:marTop w:val="0"/>
                                      <w:marBottom w:val="0"/>
                                      <w:divBdr>
                                        <w:top w:val="none" w:sz="0" w:space="0" w:color="auto"/>
                                        <w:left w:val="none" w:sz="0" w:space="0" w:color="auto"/>
                                        <w:bottom w:val="none" w:sz="0" w:space="0" w:color="auto"/>
                                        <w:right w:val="none" w:sz="0" w:space="0" w:color="auto"/>
                                      </w:divBdr>
                                      <w:divsChild>
                                        <w:div w:id="1318191283">
                                          <w:marLeft w:val="0"/>
                                          <w:marRight w:val="0"/>
                                          <w:marTop w:val="0"/>
                                          <w:marBottom w:val="0"/>
                                          <w:divBdr>
                                            <w:top w:val="none" w:sz="0" w:space="0" w:color="auto"/>
                                            <w:left w:val="none" w:sz="0" w:space="0" w:color="auto"/>
                                            <w:bottom w:val="none" w:sz="0" w:space="0" w:color="auto"/>
                                            <w:right w:val="none" w:sz="0" w:space="0" w:color="auto"/>
                                          </w:divBdr>
                                        </w:div>
                                        <w:div w:id="14826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18</TotalTime>
  <Pages>19</Pages>
  <Words>7128</Words>
  <Characters>42252</Characters>
  <Application>Microsoft Office Word</Application>
  <DocSecurity>0</DocSecurity>
  <Lines>352</Lines>
  <Paragraphs>98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49282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Jones Matthew J.</cp:lastModifiedBy>
  <cp:revision>4</cp:revision>
  <cp:lastPrinted>2014-10-10T07:42:00Z</cp:lastPrinted>
  <dcterms:created xsi:type="dcterms:W3CDTF">2018-11-30T16:00:00Z</dcterms:created>
  <dcterms:modified xsi:type="dcterms:W3CDTF">2018-11-30T16:18:00Z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