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4D84F" w14:textId="77777777" w:rsidR="008F34F0" w:rsidRDefault="008F34F0" w:rsidP="008F34F0">
      <w:pPr>
        <w:pStyle w:val="Heading1"/>
        <w:spacing w:line="480" w:lineRule="auto"/>
        <w:jc w:val="center"/>
      </w:pPr>
      <w:r>
        <w:rPr>
          <w:noProof/>
        </w:rPr>
        <w:drawing>
          <wp:anchor distT="0" distB="0" distL="114300" distR="114300" simplePos="0" relativeHeight="251659264" behindDoc="0" locked="0" layoutInCell="1" allowOverlap="1" wp14:anchorId="3E7170A6" wp14:editId="20FB632D">
            <wp:simplePos x="0" y="0"/>
            <wp:positionH relativeFrom="margin">
              <wp:align>center</wp:align>
            </wp:positionH>
            <wp:positionV relativeFrom="paragraph">
              <wp:posOffset>370</wp:posOffset>
            </wp:positionV>
            <wp:extent cx="4815068" cy="1723390"/>
            <wp:effectExtent l="0" t="0" r="5080" b="0"/>
            <wp:wrapTopAndBottom/>
            <wp:docPr id="11385523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4815068" cy="1723390"/>
                    </a:xfrm>
                    <a:prstGeom prst="rect">
                      <a:avLst/>
                    </a:prstGeom>
                    <a:noFill/>
                    <a:ln>
                      <a:noFill/>
                    </a:ln>
                    <a:extLst>
                      <a:ext uri="{53640926-AAD7-44D8-BBD7-CCE9431645EC}">
                        <a14:shadowObscured xmlns:a14="http://schemas.microsoft.com/office/drawing/2010/main"/>
                      </a:ext>
                    </a:extLst>
                  </pic:spPr>
                </pic:pic>
              </a:graphicData>
            </a:graphic>
          </wp:anchor>
        </w:drawing>
      </w:r>
    </w:p>
    <w:p w14:paraId="3A4B313B" w14:textId="77777777" w:rsidR="008F34F0" w:rsidRPr="008F34F0" w:rsidRDefault="008F34F0" w:rsidP="008F34F0">
      <w:pPr>
        <w:jc w:val="center"/>
        <w:rPr>
          <w:b/>
          <w:bCs/>
        </w:rPr>
      </w:pPr>
      <w:r w:rsidRPr="008F34F0">
        <w:rPr>
          <w:b/>
          <w:bCs/>
        </w:rPr>
        <w:t>ACADEMIC REPORT</w:t>
      </w:r>
    </w:p>
    <w:p w14:paraId="71AC78CD" w14:textId="77777777" w:rsidR="008F34F0" w:rsidRDefault="008F34F0" w:rsidP="008F34F0">
      <w:pPr>
        <w:jc w:val="center"/>
      </w:pPr>
    </w:p>
    <w:p w14:paraId="585EE27D" w14:textId="77777777" w:rsidR="008F34F0" w:rsidRPr="008F34F0" w:rsidRDefault="008F34F0" w:rsidP="008F34F0">
      <w:pPr>
        <w:jc w:val="center"/>
        <w:rPr>
          <w:b/>
          <w:bCs/>
        </w:rPr>
      </w:pPr>
      <w:r w:rsidRPr="008F34F0">
        <w:rPr>
          <w:b/>
          <w:bCs/>
        </w:rPr>
        <w:t>Human Resource Management Challenges and Contemporary Practices</w:t>
      </w:r>
    </w:p>
    <w:p w14:paraId="11A32DE5" w14:textId="66AC4EE3" w:rsidR="008F34F0" w:rsidRDefault="008F34F0" w:rsidP="008F34F0">
      <w:pPr>
        <w:jc w:val="center"/>
      </w:pPr>
      <w:r w:rsidRPr="008F34F0">
        <w:rPr>
          <w:b/>
          <w:bCs/>
        </w:rPr>
        <w:t>Organi</w:t>
      </w:r>
      <w:r>
        <w:rPr>
          <w:b/>
          <w:bCs/>
        </w:rPr>
        <w:t>z</w:t>
      </w:r>
      <w:r w:rsidRPr="008F34F0">
        <w:rPr>
          <w:b/>
          <w:bCs/>
        </w:rPr>
        <w:t>ation: Tesco PLC (United Kingdom)</w:t>
      </w:r>
    </w:p>
    <w:p w14:paraId="3C24640A" w14:textId="77777777" w:rsidR="008F34F0" w:rsidRDefault="008F34F0" w:rsidP="008F34F0"/>
    <w:p w14:paraId="5B1E9B4D" w14:textId="77777777" w:rsidR="008F34F0" w:rsidRDefault="008F34F0" w:rsidP="008F34F0"/>
    <w:p w14:paraId="4038BC07" w14:textId="77777777" w:rsidR="008F34F0" w:rsidRDefault="008F34F0" w:rsidP="008F34F0"/>
    <w:p w14:paraId="5B923753" w14:textId="77777777" w:rsidR="008F34F0" w:rsidRPr="00435384" w:rsidRDefault="008F34F0" w:rsidP="008F34F0"/>
    <w:tbl>
      <w:tblPr>
        <w:tblStyle w:val="TableGrid"/>
        <w:tblW w:w="0" w:type="auto"/>
        <w:tblLook w:val="04A0" w:firstRow="1" w:lastRow="0" w:firstColumn="1" w:lastColumn="0" w:noHBand="0" w:noVBand="1"/>
      </w:tblPr>
      <w:tblGrid>
        <w:gridCol w:w="3145"/>
        <w:gridCol w:w="6205"/>
      </w:tblGrid>
      <w:tr w:rsidR="008F34F0" w14:paraId="4FD774E5" w14:textId="77777777" w:rsidTr="008E5C12">
        <w:tc>
          <w:tcPr>
            <w:tcW w:w="3145" w:type="dxa"/>
          </w:tcPr>
          <w:p w14:paraId="136162BE" w14:textId="77777777" w:rsidR="008F34F0" w:rsidRPr="00435384" w:rsidRDefault="008F34F0" w:rsidP="008E5C12">
            <w:pPr>
              <w:rPr>
                <w:b/>
                <w:bCs/>
              </w:rPr>
            </w:pPr>
            <w:r w:rsidRPr="00435384">
              <w:rPr>
                <w:b/>
                <w:bCs/>
              </w:rPr>
              <w:t>Course:</w:t>
            </w:r>
          </w:p>
        </w:tc>
        <w:tc>
          <w:tcPr>
            <w:tcW w:w="6205" w:type="dxa"/>
          </w:tcPr>
          <w:p w14:paraId="1A15C29B" w14:textId="77777777" w:rsidR="008F34F0" w:rsidRDefault="008F34F0" w:rsidP="008E5C12">
            <w:r w:rsidRPr="009B1BD5">
              <w:t>BA (Hons) Leadership and Management Skills for the Workplace</w:t>
            </w:r>
          </w:p>
        </w:tc>
      </w:tr>
      <w:tr w:rsidR="008F34F0" w14:paraId="664D1E02" w14:textId="77777777" w:rsidTr="008E5C12">
        <w:tc>
          <w:tcPr>
            <w:tcW w:w="3145" w:type="dxa"/>
          </w:tcPr>
          <w:p w14:paraId="17AC6510" w14:textId="77777777" w:rsidR="008F34F0" w:rsidRPr="00435384" w:rsidRDefault="008F34F0" w:rsidP="008E5C12">
            <w:pPr>
              <w:rPr>
                <w:b/>
                <w:bCs/>
              </w:rPr>
            </w:pPr>
            <w:r w:rsidRPr="00435384">
              <w:rPr>
                <w:b/>
                <w:bCs/>
              </w:rPr>
              <w:t>Module:</w:t>
            </w:r>
          </w:p>
        </w:tc>
        <w:tc>
          <w:tcPr>
            <w:tcW w:w="6205" w:type="dxa"/>
          </w:tcPr>
          <w:p w14:paraId="4BADD18E" w14:textId="75F7A5DC" w:rsidR="008F34F0" w:rsidRDefault="008F34F0" w:rsidP="008E5C12">
            <w:r w:rsidRPr="008F34F0">
              <w:t>LCLM5002</w:t>
            </w:r>
            <w:r>
              <w:t xml:space="preserve"> Developing and Managing Individuals and Teams</w:t>
            </w:r>
          </w:p>
        </w:tc>
      </w:tr>
    </w:tbl>
    <w:p w14:paraId="3785225F" w14:textId="77777777" w:rsidR="008F34F0" w:rsidRDefault="008F34F0" w:rsidP="008F34F0"/>
    <w:tbl>
      <w:tblPr>
        <w:tblStyle w:val="TableGrid"/>
        <w:tblW w:w="0" w:type="auto"/>
        <w:tblLook w:val="04A0" w:firstRow="1" w:lastRow="0" w:firstColumn="1" w:lastColumn="0" w:noHBand="0" w:noVBand="1"/>
      </w:tblPr>
      <w:tblGrid>
        <w:gridCol w:w="3145"/>
        <w:gridCol w:w="6205"/>
      </w:tblGrid>
      <w:tr w:rsidR="008F34F0" w14:paraId="44D9ED70" w14:textId="77777777" w:rsidTr="008E5C12">
        <w:tc>
          <w:tcPr>
            <w:tcW w:w="3145" w:type="dxa"/>
          </w:tcPr>
          <w:p w14:paraId="098462B8" w14:textId="77777777" w:rsidR="008F34F0" w:rsidRPr="00435384" w:rsidRDefault="008F34F0" w:rsidP="008E5C12">
            <w:pPr>
              <w:rPr>
                <w:b/>
                <w:bCs/>
              </w:rPr>
            </w:pPr>
            <w:r w:rsidRPr="00435384">
              <w:rPr>
                <w:b/>
                <w:bCs/>
              </w:rPr>
              <w:t>Name:</w:t>
            </w:r>
          </w:p>
        </w:tc>
        <w:tc>
          <w:tcPr>
            <w:tcW w:w="6205" w:type="dxa"/>
          </w:tcPr>
          <w:p w14:paraId="36CBD5E8" w14:textId="3A4EA123" w:rsidR="008F34F0" w:rsidRDefault="00F97B40" w:rsidP="008E5C12">
            <w:r>
              <w:t xml:space="preserve">Irum </w:t>
            </w:r>
            <w:proofErr w:type="spellStart"/>
            <w:r>
              <w:t>sher</w:t>
            </w:r>
            <w:proofErr w:type="spellEnd"/>
            <w:r>
              <w:t xml:space="preserve"> </w:t>
            </w:r>
          </w:p>
        </w:tc>
      </w:tr>
      <w:tr w:rsidR="008F34F0" w14:paraId="2DF27F6E" w14:textId="77777777" w:rsidTr="008E5C12">
        <w:tc>
          <w:tcPr>
            <w:tcW w:w="3145" w:type="dxa"/>
          </w:tcPr>
          <w:p w14:paraId="7776B874" w14:textId="77777777" w:rsidR="008F34F0" w:rsidRPr="00435384" w:rsidRDefault="008F34F0" w:rsidP="008E5C12">
            <w:pPr>
              <w:rPr>
                <w:b/>
                <w:bCs/>
              </w:rPr>
            </w:pPr>
            <w:r w:rsidRPr="00435384">
              <w:rPr>
                <w:b/>
                <w:bCs/>
              </w:rPr>
              <w:t>ID:</w:t>
            </w:r>
          </w:p>
        </w:tc>
        <w:tc>
          <w:tcPr>
            <w:tcW w:w="6205" w:type="dxa"/>
          </w:tcPr>
          <w:p w14:paraId="208F2105" w14:textId="7041F1B0" w:rsidR="008F34F0" w:rsidRDefault="00F97B40" w:rsidP="008E5C12">
            <w:r>
              <w:t>2422703</w:t>
            </w:r>
          </w:p>
        </w:tc>
      </w:tr>
      <w:tr w:rsidR="008F34F0" w14:paraId="4FAC4E06" w14:textId="77777777" w:rsidTr="008E5C12">
        <w:tc>
          <w:tcPr>
            <w:tcW w:w="3145" w:type="dxa"/>
          </w:tcPr>
          <w:p w14:paraId="4B0F64CB" w14:textId="77777777" w:rsidR="008F34F0" w:rsidRPr="00435384" w:rsidRDefault="008F34F0" w:rsidP="008E5C12">
            <w:pPr>
              <w:rPr>
                <w:b/>
                <w:bCs/>
              </w:rPr>
            </w:pPr>
            <w:r w:rsidRPr="00435384">
              <w:rPr>
                <w:b/>
                <w:bCs/>
              </w:rPr>
              <w:t>Lecturer’s Name:</w:t>
            </w:r>
          </w:p>
        </w:tc>
        <w:tc>
          <w:tcPr>
            <w:tcW w:w="6205" w:type="dxa"/>
          </w:tcPr>
          <w:p w14:paraId="289AA4AD" w14:textId="41E25BEA" w:rsidR="008F34F0" w:rsidRDefault="00F97B40" w:rsidP="008E5C12">
            <w:r>
              <w:t xml:space="preserve">Sukhpreet </w:t>
            </w:r>
            <w:proofErr w:type="spellStart"/>
            <w:r>
              <w:t>grewal</w:t>
            </w:r>
            <w:proofErr w:type="spellEnd"/>
          </w:p>
        </w:tc>
      </w:tr>
      <w:tr w:rsidR="008F34F0" w14:paraId="5D138EC5" w14:textId="77777777" w:rsidTr="008E5C12">
        <w:tc>
          <w:tcPr>
            <w:tcW w:w="3145" w:type="dxa"/>
          </w:tcPr>
          <w:p w14:paraId="203A1978" w14:textId="77777777" w:rsidR="008F34F0" w:rsidRPr="00435384" w:rsidRDefault="008F34F0" w:rsidP="008E5C12">
            <w:pPr>
              <w:rPr>
                <w:b/>
                <w:bCs/>
              </w:rPr>
            </w:pPr>
            <w:r w:rsidRPr="00435384">
              <w:rPr>
                <w:b/>
                <w:bCs/>
              </w:rPr>
              <w:t>Number of Words:</w:t>
            </w:r>
          </w:p>
        </w:tc>
        <w:tc>
          <w:tcPr>
            <w:tcW w:w="6205" w:type="dxa"/>
          </w:tcPr>
          <w:p w14:paraId="6FEFC989" w14:textId="7A54943D" w:rsidR="008F34F0" w:rsidRDefault="008F34F0" w:rsidP="008E5C12">
            <w:r>
              <w:t>2185 (excluding References)</w:t>
            </w:r>
          </w:p>
        </w:tc>
      </w:tr>
      <w:tr w:rsidR="008F34F0" w14:paraId="085A7339" w14:textId="77777777" w:rsidTr="008E5C12">
        <w:tc>
          <w:tcPr>
            <w:tcW w:w="3145" w:type="dxa"/>
          </w:tcPr>
          <w:p w14:paraId="5258FB19" w14:textId="77777777" w:rsidR="008F34F0" w:rsidRPr="00435384" w:rsidRDefault="008F34F0" w:rsidP="008E5C12">
            <w:pPr>
              <w:rPr>
                <w:b/>
                <w:bCs/>
              </w:rPr>
            </w:pPr>
            <w:r w:rsidRPr="00435384">
              <w:rPr>
                <w:b/>
                <w:bCs/>
              </w:rPr>
              <w:t>Submission Date</w:t>
            </w:r>
          </w:p>
        </w:tc>
        <w:tc>
          <w:tcPr>
            <w:tcW w:w="6205" w:type="dxa"/>
          </w:tcPr>
          <w:p w14:paraId="3AA5DEA0" w14:textId="79A0F92B" w:rsidR="008F34F0" w:rsidRDefault="00F97B40" w:rsidP="008E5C12">
            <w:r>
              <w:t>1</w:t>
            </w:r>
            <w:r w:rsidRPr="00F97B40">
              <w:rPr>
                <w:vertAlign w:val="superscript"/>
              </w:rPr>
              <w:t>st</w:t>
            </w:r>
            <w:r>
              <w:t xml:space="preserve"> </w:t>
            </w:r>
            <w:proofErr w:type="gramStart"/>
            <w:r>
              <w:t>may</w:t>
            </w:r>
            <w:proofErr w:type="gramEnd"/>
            <w:r>
              <w:t xml:space="preserve"> 2026</w:t>
            </w:r>
          </w:p>
        </w:tc>
      </w:tr>
    </w:tbl>
    <w:p w14:paraId="6178FAE5" w14:textId="77777777" w:rsidR="00A07A77" w:rsidRDefault="00A07A77" w:rsidP="00A07A77">
      <w:pPr>
        <w:spacing w:line="360" w:lineRule="auto"/>
        <w:sectPr w:rsidR="00A07A77">
          <w:footerReference w:type="default" r:id="rId9"/>
          <w:pgSz w:w="12240" w:h="15840"/>
          <w:pgMar w:top="1440" w:right="1440" w:bottom="1440" w:left="1440" w:header="720" w:footer="720" w:gutter="0"/>
          <w:cols w:space="720"/>
          <w:docGrid w:linePitch="360"/>
        </w:sectPr>
      </w:pPr>
    </w:p>
    <w:p w14:paraId="2549A175" w14:textId="77777777" w:rsidR="0037183E" w:rsidRDefault="0037183E" w:rsidP="00A07A77">
      <w:pPr>
        <w:spacing w:line="360" w:lineRule="auto"/>
      </w:pPr>
    </w:p>
    <w:p w14:paraId="37119F06" w14:textId="77777777" w:rsidR="0037183E" w:rsidRDefault="0037183E" w:rsidP="00A07A77">
      <w:pPr>
        <w:spacing w:line="360" w:lineRule="auto"/>
      </w:pPr>
    </w:p>
    <w:p w14:paraId="79DA8D7D" w14:textId="77777777" w:rsidR="00A07A77" w:rsidRDefault="00A07A77" w:rsidP="00A07A77">
      <w:pPr>
        <w:spacing w:line="360" w:lineRule="auto"/>
      </w:pPr>
    </w:p>
    <w:p w14:paraId="4583A628" w14:textId="77777777" w:rsidR="008F34F0" w:rsidRDefault="008F34F0" w:rsidP="00A07A77">
      <w:pPr>
        <w:spacing w:line="360" w:lineRule="auto"/>
        <w:sectPr w:rsidR="008F34F0" w:rsidSect="00A07A77">
          <w:type w:val="continuous"/>
          <w:pgSz w:w="12240" w:h="15840"/>
          <w:pgMar w:top="1440" w:right="1440" w:bottom="1440" w:left="1440" w:header="720" w:footer="720" w:gutter="0"/>
          <w:cols w:space="720"/>
          <w:docGrid w:linePitch="360"/>
        </w:sectPr>
      </w:pPr>
    </w:p>
    <w:p w14:paraId="59356EF4" w14:textId="77777777" w:rsidR="0037183E" w:rsidRDefault="0037183E" w:rsidP="00A07A77">
      <w:pPr>
        <w:spacing w:line="360" w:lineRule="auto"/>
      </w:pPr>
    </w:p>
    <w:sdt>
      <w:sdtPr>
        <w:rPr>
          <w:rFonts w:ascii="Arial" w:eastAsiaTheme="minorHAnsi" w:hAnsi="Arial" w:cstheme="minorBidi"/>
          <w:color w:val="auto"/>
          <w:kern w:val="2"/>
          <w:sz w:val="22"/>
          <w:szCs w:val="24"/>
          <w14:ligatures w14:val="standardContextual"/>
        </w:rPr>
        <w:id w:val="-1099249867"/>
        <w:docPartObj>
          <w:docPartGallery w:val="Table of Contents"/>
          <w:docPartUnique/>
        </w:docPartObj>
      </w:sdtPr>
      <w:sdtEndPr>
        <w:rPr>
          <w:b/>
          <w:bCs/>
          <w:noProof/>
        </w:rPr>
      </w:sdtEndPr>
      <w:sdtContent>
        <w:p w14:paraId="0C4FF236" w14:textId="2EA3DC0E" w:rsidR="00A07A77" w:rsidRDefault="00A07A77">
          <w:pPr>
            <w:pStyle w:val="TOCHeading"/>
          </w:pPr>
          <w:r>
            <w:t>Contents</w:t>
          </w:r>
        </w:p>
        <w:p w14:paraId="5904EEDF" w14:textId="2367D980" w:rsidR="00A07A77" w:rsidRDefault="00A07A77">
          <w:pPr>
            <w:pStyle w:val="TOC1"/>
            <w:tabs>
              <w:tab w:val="left" w:pos="480"/>
              <w:tab w:val="right" w:leader="dot" w:pos="9350"/>
            </w:tabs>
            <w:rPr>
              <w:noProof/>
            </w:rPr>
          </w:pPr>
          <w:r>
            <w:fldChar w:fldCharType="begin"/>
          </w:r>
          <w:r>
            <w:instrText xml:space="preserve"> TOC \o "1-3" \h \z \u </w:instrText>
          </w:r>
          <w:r>
            <w:fldChar w:fldCharType="separate"/>
          </w:r>
          <w:hyperlink w:anchor="_Toc228406422" w:history="1">
            <w:r w:rsidRPr="00094603">
              <w:rPr>
                <w:rStyle w:val="Hyperlink"/>
                <w:rFonts w:eastAsia="Arial"/>
                <w:noProof/>
              </w:rPr>
              <w:t>1.</w:t>
            </w:r>
            <w:r>
              <w:rPr>
                <w:noProof/>
              </w:rPr>
              <w:tab/>
            </w:r>
            <w:r w:rsidRPr="00094603">
              <w:rPr>
                <w:rStyle w:val="Hyperlink"/>
                <w:rFonts w:eastAsia="Arial"/>
                <w:noProof/>
              </w:rPr>
              <w:t>Introduction</w:t>
            </w:r>
            <w:r>
              <w:rPr>
                <w:noProof/>
                <w:webHidden/>
              </w:rPr>
              <w:tab/>
            </w:r>
            <w:r>
              <w:rPr>
                <w:noProof/>
                <w:webHidden/>
              </w:rPr>
              <w:fldChar w:fldCharType="begin"/>
            </w:r>
            <w:r>
              <w:rPr>
                <w:noProof/>
                <w:webHidden/>
              </w:rPr>
              <w:instrText xml:space="preserve"> PAGEREF _Toc228406422 \h </w:instrText>
            </w:r>
            <w:r>
              <w:rPr>
                <w:noProof/>
                <w:webHidden/>
              </w:rPr>
            </w:r>
            <w:r>
              <w:rPr>
                <w:noProof/>
                <w:webHidden/>
              </w:rPr>
              <w:fldChar w:fldCharType="separate"/>
            </w:r>
            <w:r>
              <w:rPr>
                <w:noProof/>
                <w:webHidden/>
              </w:rPr>
              <w:t>1</w:t>
            </w:r>
            <w:r>
              <w:rPr>
                <w:noProof/>
                <w:webHidden/>
              </w:rPr>
              <w:fldChar w:fldCharType="end"/>
            </w:r>
          </w:hyperlink>
        </w:p>
        <w:p w14:paraId="2D4CD5D4" w14:textId="11E26FDD" w:rsidR="00A07A77" w:rsidRDefault="00A07A77">
          <w:pPr>
            <w:pStyle w:val="TOC1"/>
            <w:tabs>
              <w:tab w:val="left" w:pos="480"/>
              <w:tab w:val="right" w:leader="dot" w:pos="9350"/>
            </w:tabs>
            <w:rPr>
              <w:noProof/>
            </w:rPr>
          </w:pPr>
          <w:hyperlink w:anchor="_Toc228406423" w:history="1">
            <w:r w:rsidRPr="00094603">
              <w:rPr>
                <w:rStyle w:val="Hyperlink"/>
                <w:noProof/>
              </w:rPr>
              <w:t>2.</w:t>
            </w:r>
            <w:r>
              <w:rPr>
                <w:noProof/>
              </w:rPr>
              <w:tab/>
            </w:r>
            <w:r w:rsidRPr="00094603">
              <w:rPr>
                <w:rStyle w:val="Hyperlink"/>
                <w:noProof/>
              </w:rPr>
              <w:t>Factors influencing Tesco PLC.</w:t>
            </w:r>
            <w:r>
              <w:rPr>
                <w:noProof/>
                <w:webHidden/>
              </w:rPr>
              <w:tab/>
            </w:r>
            <w:r>
              <w:rPr>
                <w:noProof/>
                <w:webHidden/>
              </w:rPr>
              <w:fldChar w:fldCharType="begin"/>
            </w:r>
            <w:r>
              <w:rPr>
                <w:noProof/>
                <w:webHidden/>
              </w:rPr>
              <w:instrText xml:space="preserve"> PAGEREF _Toc228406423 \h </w:instrText>
            </w:r>
            <w:r>
              <w:rPr>
                <w:noProof/>
                <w:webHidden/>
              </w:rPr>
            </w:r>
            <w:r>
              <w:rPr>
                <w:noProof/>
                <w:webHidden/>
              </w:rPr>
              <w:fldChar w:fldCharType="separate"/>
            </w:r>
            <w:r>
              <w:rPr>
                <w:noProof/>
                <w:webHidden/>
              </w:rPr>
              <w:t>1</w:t>
            </w:r>
            <w:r>
              <w:rPr>
                <w:noProof/>
                <w:webHidden/>
              </w:rPr>
              <w:fldChar w:fldCharType="end"/>
            </w:r>
          </w:hyperlink>
        </w:p>
        <w:p w14:paraId="77B3E04F" w14:textId="50A7F1F7" w:rsidR="00A07A77" w:rsidRDefault="00A07A77">
          <w:pPr>
            <w:pStyle w:val="TOC2"/>
            <w:tabs>
              <w:tab w:val="left" w:pos="960"/>
              <w:tab w:val="right" w:leader="dot" w:pos="9350"/>
            </w:tabs>
            <w:rPr>
              <w:noProof/>
            </w:rPr>
          </w:pPr>
          <w:hyperlink w:anchor="_Toc228406424" w:history="1">
            <w:r w:rsidRPr="00094603">
              <w:rPr>
                <w:rStyle w:val="Hyperlink"/>
                <w:noProof/>
              </w:rPr>
              <w:t>2.1.</w:t>
            </w:r>
            <w:r>
              <w:rPr>
                <w:noProof/>
              </w:rPr>
              <w:tab/>
            </w:r>
            <w:r w:rsidRPr="00094603">
              <w:rPr>
                <w:rStyle w:val="Hyperlink"/>
                <w:noProof/>
              </w:rPr>
              <w:t>Meeting Up with Technological Advancement</w:t>
            </w:r>
            <w:r>
              <w:rPr>
                <w:noProof/>
                <w:webHidden/>
              </w:rPr>
              <w:tab/>
            </w:r>
            <w:r>
              <w:rPr>
                <w:noProof/>
                <w:webHidden/>
              </w:rPr>
              <w:fldChar w:fldCharType="begin"/>
            </w:r>
            <w:r>
              <w:rPr>
                <w:noProof/>
                <w:webHidden/>
              </w:rPr>
              <w:instrText xml:space="preserve"> PAGEREF _Toc228406424 \h </w:instrText>
            </w:r>
            <w:r>
              <w:rPr>
                <w:noProof/>
                <w:webHidden/>
              </w:rPr>
            </w:r>
            <w:r>
              <w:rPr>
                <w:noProof/>
                <w:webHidden/>
              </w:rPr>
              <w:fldChar w:fldCharType="separate"/>
            </w:r>
            <w:r>
              <w:rPr>
                <w:noProof/>
                <w:webHidden/>
              </w:rPr>
              <w:t>1</w:t>
            </w:r>
            <w:r>
              <w:rPr>
                <w:noProof/>
                <w:webHidden/>
              </w:rPr>
              <w:fldChar w:fldCharType="end"/>
            </w:r>
          </w:hyperlink>
        </w:p>
        <w:p w14:paraId="4AB11CAD" w14:textId="061BAF15" w:rsidR="00A07A77" w:rsidRDefault="00A07A77">
          <w:pPr>
            <w:pStyle w:val="TOC2"/>
            <w:tabs>
              <w:tab w:val="left" w:pos="960"/>
              <w:tab w:val="right" w:leader="dot" w:pos="9350"/>
            </w:tabs>
            <w:rPr>
              <w:noProof/>
            </w:rPr>
          </w:pPr>
          <w:hyperlink w:anchor="_Toc228406425" w:history="1">
            <w:r w:rsidRPr="00094603">
              <w:rPr>
                <w:rStyle w:val="Hyperlink"/>
                <w:noProof/>
              </w:rPr>
              <w:t>2.2.</w:t>
            </w:r>
            <w:r>
              <w:rPr>
                <w:noProof/>
              </w:rPr>
              <w:tab/>
            </w:r>
            <w:r w:rsidRPr="00094603">
              <w:rPr>
                <w:rStyle w:val="Hyperlink"/>
                <w:noProof/>
              </w:rPr>
              <w:t>Talent Acquisition and Retention</w:t>
            </w:r>
            <w:r>
              <w:rPr>
                <w:noProof/>
                <w:webHidden/>
              </w:rPr>
              <w:tab/>
            </w:r>
            <w:r>
              <w:rPr>
                <w:noProof/>
                <w:webHidden/>
              </w:rPr>
              <w:fldChar w:fldCharType="begin"/>
            </w:r>
            <w:r>
              <w:rPr>
                <w:noProof/>
                <w:webHidden/>
              </w:rPr>
              <w:instrText xml:space="preserve"> PAGEREF _Toc228406425 \h </w:instrText>
            </w:r>
            <w:r>
              <w:rPr>
                <w:noProof/>
                <w:webHidden/>
              </w:rPr>
            </w:r>
            <w:r>
              <w:rPr>
                <w:noProof/>
                <w:webHidden/>
              </w:rPr>
              <w:fldChar w:fldCharType="separate"/>
            </w:r>
            <w:r>
              <w:rPr>
                <w:noProof/>
                <w:webHidden/>
              </w:rPr>
              <w:t>2</w:t>
            </w:r>
            <w:r>
              <w:rPr>
                <w:noProof/>
                <w:webHidden/>
              </w:rPr>
              <w:fldChar w:fldCharType="end"/>
            </w:r>
          </w:hyperlink>
        </w:p>
        <w:p w14:paraId="07A5FAEF" w14:textId="15688B76" w:rsidR="00A07A77" w:rsidRDefault="00A07A77">
          <w:pPr>
            <w:pStyle w:val="TOC2"/>
            <w:tabs>
              <w:tab w:val="left" w:pos="960"/>
              <w:tab w:val="right" w:leader="dot" w:pos="9350"/>
            </w:tabs>
            <w:rPr>
              <w:noProof/>
            </w:rPr>
          </w:pPr>
          <w:hyperlink w:anchor="_Toc228406426" w:history="1">
            <w:r w:rsidRPr="00094603">
              <w:rPr>
                <w:rStyle w:val="Hyperlink"/>
                <w:noProof/>
              </w:rPr>
              <w:t>2.3.</w:t>
            </w:r>
            <w:r>
              <w:rPr>
                <w:noProof/>
              </w:rPr>
              <w:tab/>
            </w:r>
            <w:r w:rsidRPr="00094603">
              <w:rPr>
                <w:rStyle w:val="Hyperlink"/>
                <w:noProof/>
              </w:rPr>
              <w:t>Diversity, Equity and Inclusion (DEI)</w:t>
            </w:r>
            <w:r>
              <w:rPr>
                <w:noProof/>
                <w:webHidden/>
              </w:rPr>
              <w:tab/>
            </w:r>
            <w:r>
              <w:rPr>
                <w:noProof/>
                <w:webHidden/>
              </w:rPr>
              <w:fldChar w:fldCharType="begin"/>
            </w:r>
            <w:r>
              <w:rPr>
                <w:noProof/>
                <w:webHidden/>
              </w:rPr>
              <w:instrText xml:space="preserve"> PAGEREF _Toc228406426 \h </w:instrText>
            </w:r>
            <w:r>
              <w:rPr>
                <w:noProof/>
                <w:webHidden/>
              </w:rPr>
            </w:r>
            <w:r>
              <w:rPr>
                <w:noProof/>
                <w:webHidden/>
              </w:rPr>
              <w:fldChar w:fldCharType="separate"/>
            </w:r>
            <w:r>
              <w:rPr>
                <w:noProof/>
                <w:webHidden/>
              </w:rPr>
              <w:t>2</w:t>
            </w:r>
            <w:r>
              <w:rPr>
                <w:noProof/>
                <w:webHidden/>
              </w:rPr>
              <w:fldChar w:fldCharType="end"/>
            </w:r>
          </w:hyperlink>
        </w:p>
        <w:p w14:paraId="05984D63" w14:textId="29F0C3D1" w:rsidR="00A07A77" w:rsidRDefault="00A07A77">
          <w:pPr>
            <w:pStyle w:val="TOC2"/>
            <w:tabs>
              <w:tab w:val="left" w:pos="720"/>
              <w:tab w:val="right" w:leader="dot" w:pos="9350"/>
            </w:tabs>
            <w:rPr>
              <w:noProof/>
            </w:rPr>
          </w:pPr>
          <w:hyperlink w:anchor="_Toc228406427" w:history="1">
            <w:r w:rsidRPr="00094603">
              <w:rPr>
                <w:rStyle w:val="Hyperlink"/>
                <w:noProof/>
              </w:rPr>
              <w:t>3.</w:t>
            </w:r>
            <w:r>
              <w:rPr>
                <w:noProof/>
              </w:rPr>
              <w:tab/>
            </w:r>
            <w:r w:rsidRPr="00094603">
              <w:rPr>
                <w:rStyle w:val="Hyperlink"/>
                <w:noProof/>
              </w:rPr>
              <w:t>Evaluation of Contemporary HR Practices</w:t>
            </w:r>
            <w:r>
              <w:rPr>
                <w:noProof/>
                <w:webHidden/>
              </w:rPr>
              <w:tab/>
            </w:r>
            <w:r>
              <w:rPr>
                <w:noProof/>
                <w:webHidden/>
              </w:rPr>
              <w:fldChar w:fldCharType="begin"/>
            </w:r>
            <w:r>
              <w:rPr>
                <w:noProof/>
                <w:webHidden/>
              </w:rPr>
              <w:instrText xml:space="preserve"> PAGEREF _Toc228406427 \h </w:instrText>
            </w:r>
            <w:r>
              <w:rPr>
                <w:noProof/>
                <w:webHidden/>
              </w:rPr>
            </w:r>
            <w:r>
              <w:rPr>
                <w:noProof/>
                <w:webHidden/>
              </w:rPr>
              <w:fldChar w:fldCharType="separate"/>
            </w:r>
            <w:r>
              <w:rPr>
                <w:noProof/>
                <w:webHidden/>
              </w:rPr>
              <w:t>3</w:t>
            </w:r>
            <w:r>
              <w:rPr>
                <w:noProof/>
                <w:webHidden/>
              </w:rPr>
              <w:fldChar w:fldCharType="end"/>
            </w:r>
          </w:hyperlink>
        </w:p>
        <w:p w14:paraId="3EDD8909" w14:textId="2F7BDA36" w:rsidR="00A07A77" w:rsidRDefault="00A07A77">
          <w:pPr>
            <w:pStyle w:val="TOC2"/>
            <w:tabs>
              <w:tab w:val="left" w:pos="960"/>
              <w:tab w:val="right" w:leader="dot" w:pos="9350"/>
            </w:tabs>
            <w:rPr>
              <w:noProof/>
            </w:rPr>
          </w:pPr>
          <w:hyperlink w:anchor="_Toc228406428" w:history="1">
            <w:r w:rsidRPr="00094603">
              <w:rPr>
                <w:rStyle w:val="Hyperlink"/>
                <w:noProof/>
              </w:rPr>
              <w:t>3.1.</w:t>
            </w:r>
            <w:r>
              <w:rPr>
                <w:noProof/>
              </w:rPr>
              <w:tab/>
            </w:r>
            <w:r w:rsidRPr="00094603">
              <w:rPr>
                <w:rStyle w:val="Hyperlink"/>
                <w:noProof/>
              </w:rPr>
              <w:t>Technology-driven HR Practices</w:t>
            </w:r>
            <w:r>
              <w:rPr>
                <w:noProof/>
                <w:webHidden/>
              </w:rPr>
              <w:tab/>
            </w:r>
            <w:r>
              <w:rPr>
                <w:noProof/>
                <w:webHidden/>
              </w:rPr>
              <w:fldChar w:fldCharType="begin"/>
            </w:r>
            <w:r>
              <w:rPr>
                <w:noProof/>
                <w:webHidden/>
              </w:rPr>
              <w:instrText xml:space="preserve"> PAGEREF _Toc228406428 \h </w:instrText>
            </w:r>
            <w:r>
              <w:rPr>
                <w:noProof/>
                <w:webHidden/>
              </w:rPr>
            </w:r>
            <w:r>
              <w:rPr>
                <w:noProof/>
                <w:webHidden/>
              </w:rPr>
              <w:fldChar w:fldCharType="separate"/>
            </w:r>
            <w:r>
              <w:rPr>
                <w:noProof/>
                <w:webHidden/>
              </w:rPr>
              <w:t>3</w:t>
            </w:r>
            <w:r>
              <w:rPr>
                <w:noProof/>
                <w:webHidden/>
              </w:rPr>
              <w:fldChar w:fldCharType="end"/>
            </w:r>
          </w:hyperlink>
        </w:p>
        <w:p w14:paraId="53DEEF57" w14:textId="67B0BF37" w:rsidR="00A07A77" w:rsidRDefault="00A07A77">
          <w:pPr>
            <w:pStyle w:val="TOC2"/>
            <w:tabs>
              <w:tab w:val="left" w:pos="960"/>
              <w:tab w:val="right" w:leader="dot" w:pos="9350"/>
            </w:tabs>
            <w:rPr>
              <w:noProof/>
            </w:rPr>
          </w:pPr>
          <w:hyperlink w:anchor="_Toc228406429" w:history="1">
            <w:r w:rsidRPr="00094603">
              <w:rPr>
                <w:rStyle w:val="Hyperlink"/>
                <w:noProof/>
              </w:rPr>
              <w:t>3.2.</w:t>
            </w:r>
            <w:r>
              <w:rPr>
                <w:noProof/>
              </w:rPr>
              <w:tab/>
            </w:r>
            <w:r w:rsidRPr="00094603">
              <w:rPr>
                <w:rStyle w:val="Hyperlink"/>
                <w:noProof/>
              </w:rPr>
              <w:t>Contemporary Talent Acquisition and Retention Practices</w:t>
            </w:r>
            <w:r>
              <w:rPr>
                <w:noProof/>
                <w:webHidden/>
              </w:rPr>
              <w:tab/>
            </w:r>
            <w:r>
              <w:rPr>
                <w:noProof/>
                <w:webHidden/>
              </w:rPr>
              <w:fldChar w:fldCharType="begin"/>
            </w:r>
            <w:r>
              <w:rPr>
                <w:noProof/>
                <w:webHidden/>
              </w:rPr>
              <w:instrText xml:space="preserve"> PAGEREF _Toc228406429 \h </w:instrText>
            </w:r>
            <w:r>
              <w:rPr>
                <w:noProof/>
                <w:webHidden/>
              </w:rPr>
            </w:r>
            <w:r>
              <w:rPr>
                <w:noProof/>
                <w:webHidden/>
              </w:rPr>
              <w:fldChar w:fldCharType="separate"/>
            </w:r>
            <w:r>
              <w:rPr>
                <w:noProof/>
                <w:webHidden/>
              </w:rPr>
              <w:t>3</w:t>
            </w:r>
            <w:r>
              <w:rPr>
                <w:noProof/>
                <w:webHidden/>
              </w:rPr>
              <w:fldChar w:fldCharType="end"/>
            </w:r>
          </w:hyperlink>
        </w:p>
        <w:p w14:paraId="2A90CAFA" w14:textId="7C5BCCB2" w:rsidR="00A07A77" w:rsidRDefault="00A07A77">
          <w:pPr>
            <w:pStyle w:val="TOC2"/>
            <w:tabs>
              <w:tab w:val="left" w:pos="960"/>
              <w:tab w:val="right" w:leader="dot" w:pos="9350"/>
            </w:tabs>
            <w:rPr>
              <w:noProof/>
            </w:rPr>
          </w:pPr>
          <w:hyperlink w:anchor="_Toc228406430" w:history="1">
            <w:r w:rsidRPr="00094603">
              <w:rPr>
                <w:rStyle w:val="Hyperlink"/>
                <w:noProof/>
              </w:rPr>
              <w:t>3.3.</w:t>
            </w:r>
            <w:r>
              <w:rPr>
                <w:noProof/>
              </w:rPr>
              <w:tab/>
            </w:r>
            <w:r w:rsidRPr="00094603">
              <w:rPr>
                <w:rStyle w:val="Hyperlink"/>
                <w:noProof/>
              </w:rPr>
              <w:t>Contemporary DEI Practices</w:t>
            </w:r>
            <w:r>
              <w:rPr>
                <w:noProof/>
                <w:webHidden/>
              </w:rPr>
              <w:tab/>
            </w:r>
            <w:r>
              <w:rPr>
                <w:noProof/>
                <w:webHidden/>
              </w:rPr>
              <w:fldChar w:fldCharType="begin"/>
            </w:r>
            <w:r>
              <w:rPr>
                <w:noProof/>
                <w:webHidden/>
              </w:rPr>
              <w:instrText xml:space="preserve"> PAGEREF _Toc228406430 \h </w:instrText>
            </w:r>
            <w:r>
              <w:rPr>
                <w:noProof/>
                <w:webHidden/>
              </w:rPr>
            </w:r>
            <w:r>
              <w:rPr>
                <w:noProof/>
                <w:webHidden/>
              </w:rPr>
              <w:fldChar w:fldCharType="separate"/>
            </w:r>
            <w:r>
              <w:rPr>
                <w:noProof/>
                <w:webHidden/>
              </w:rPr>
              <w:t>4</w:t>
            </w:r>
            <w:r>
              <w:rPr>
                <w:noProof/>
                <w:webHidden/>
              </w:rPr>
              <w:fldChar w:fldCharType="end"/>
            </w:r>
          </w:hyperlink>
        </w:p>
        <w:p w14:paraId="0FC7A1A7" w14:textId="7B9AC0A1" w:rsidR="00A07A77" w:rsidRDefault="00A07A77">
          <w:pPr>
            <w:pStyle w:val="TOC1"/>
            <w:tabs>
              <w:tab w:val="left" w:pos="480"/>
              <w:tab w:val="right" w:leader="dot" w:pos="9350"/>
            </w:tabs>
            <w:rPr>
              <w:noProof/>
            </w:rPr>
          </w:pPr>
          <w:hyperlink w:anchor="_Toc228406431" w:history="1">
            <w:r w:rsidRPr="00094603">
              <w:rPr>
                <w:rStyle w:val="Hyperlink"/>
                <w:noProof/>
              </w:rPr>
              <w:t>4.</w:t>
            </w:r>
            <w:r>
              <w:rPr>
                <w:noProof/>
              </w:rPr>
              <w:tab/>
            </w:r>
            <w:r w:rsidRPr="00094603">
              <w:rPr>
                <w:rStyle w:val="Hyperlink"/>
                <w:noProof/>
              </w:rPr>
              <w:t>Critical Evaluation: The Role of Departmental Managers in Implementing Contemporary HR Practices</w:t>
            </w:r>
            <w:r>
              <w:rPr>
                <w:noProof/>
                <w:webHidden/>
              </w:rPr>
              <w:tab/>
            </w:r>
            <w:r>
              <w:rPr>
                <w:noProof/>
                <w:webHidden/>
              </w:rPr>
              <w:fldChar w:fldCharType="begin"/>
            </w:r>
            <w:r>
              <w:rPr>
                <w:noProof/>
                <w:webHidden/>
              </w:rPr>
              <w:instrText xml:space="preserve"> PAGEREF _Toc228406431 \h </w:instrText>
            </w:r>
            <w:r>
              <w:rPr>
                <w:noProof/>
                <w:webHidden/>
              </w:rPr>
            </w:r>
            <w:r>
              <w:rPr>
                <w:noProof/>
                <w:webHidden/>
              </w:rPr>
              <w:fldChar w:fldCharType="separate"/>
            </w:r>
            <w:r>
              <w:rPr>
                <w:noProof/>
                <w:webHidden/>
              </w:rPr>
              <w:t>5</w:t>
            </w:r>
            <w:r>
              <w:rPr>
                <w:noProof/>
                <w:webHidden/>
              </w:rPr>
              <w:fldChar w:fldCharType="end"/>
            </w:r>
          </w:hyperlink>
        </w:p>
        <w:p w14:paraId="78914C6C" w14:textId="0423B4D1" w:rsidR="00A07A77" w:rsidRDefault="00A07A77">
          <w:pPr>
            <w:pStyle w:val="TOC1"/>
            <w:tabs>
              <w:tab w:val="left" w:pos="480"/>
              <w:tab w:val="right" w:leader="dot" w:pos="9350"/>
            </w:tabs>
            <w:rPr>
              <w:noProof/>
            </w:rPr>
          </w:pPr>
          <w:hyperlink w:anchor="_Toc228406432" w:history="1">
            <w:r w:rsidRPr="00094603">
              <w:rPr>
                <w:rStyle w:val="Hyperlink"/>
                <w:noProof/>
              </w:rPr>
              <w:t>5.</w:t>
            </w:r>
            <w:r>
              <w:rPr>
                <w:noProof/>
              </w:rPr>
              <w:tab/>
            </w:r>
            <w:r w:rsidRPr="00094603">
              <w:rPr>
                <w:rStyle w:val="Hyperlink"/>
                <w:noProof/>
              </w:rPr>
              <w:t>Conclusion and Recommendations</w:t>
            </w:r>
            <w:r>
              <w:rPr>
                <w:noProof/>
                <w:webHidden/>
              </w:rPr>
              <w:tab/>
            </w:r>
            <w:r>
              <w:rPr>
                <w:noProof/>
                <w:webHidden/>
              </w:rPr>
              <w:fldChar w:fldCharType="begin"/>
            </w:r>
            <w:r>
              <w:rPr>
                <w:noProof/>
                <w:webHidden/>
              </w:rPr>
              <w:instrText xml:space="preserve"> PAGEREF _Toc228406432 \h </w:instrText>
            </w:r>
            <w:r>
              <w:rPr>
                <w:noProof/>
                <w:webHidden/>
              </w:rPr>
            </w:r>
            <w:r>
              <w:rPr>
                <w:noProof/>
                <w:webHidden/>
              </w:rPr>
              <w:fldChar w:fldCharType="separate"/>
            </w:r>
            <w:r>
              <w:rPr>
                <w:noProof/>
                <w:webHidden/>
              </w:rPr>
              <w:t>6</w:t>
            </w:r>
            <w:r>
              <w:rPr>
                <w:noProof/>
                <w:webHidden/>
              </w:rPr>
              <w:fldChar w:fldCharType="end"/>
            </w:r>
          </w:hyperlink>
        </w:p>
        <w:p w14:paraId="792DB362" w14:textId="6A73E9B5" w:rsidR="00A07A77" w:rsidRDefault="00A07A77">
          <w:pPr>
            <w:pStyle w:val="TOC1"/>
            <w:tabs>
              <w:tab w:val="left" w:pos="480"/>
              <w:tab w:val="right" w:leader="dot" w:pos="9350"/>
            </w:tabs>
            <w:rPr>
              <w:noProof/>
            </w:rPr>
          </w:pPr>
          <w:hyperlink w:anchor="_Toc228406433" w:history="1">
            <w:r w:rsidRPr="00094603">
              <w:rPr>
                <w:rStyle w:val="Hyperlink"/>
                <w:noProof/>
              </w:rPr>
              <w:t>6.</w:t>
            </w:r>
            <w:r>
              <w:rPr>
                <w:noProof/>
              </w:rPr>
              <w:tab/>
            </w:r>
            <w:r w:rsidRPr="00094603">
              <w:rPr>
                <w:rStyle w:val="Hyperlink"/>
                <w:noProof/>
              </w:rPr>
              <w:t>References</w:t>
            </w:r>
            <w:r>
              <w:rPr>
                <w:noProof/>
                <w:webHidden/>
              </w:rPr>
              <w:tab/>
            </w:r>
            <w:r>
              <w:rPr>
                <w:noProof/>
                <w:webHidden/>
              </w:rPr>
              <w:fldChar w:fldCharType="begin"/>
            </w:r>
            <w:r>
              <w:rPr>
                <w:noProof/>
                <w:webHidden/>
              </w:rPr>
              <w:instrText xml:space="preserve"> PAGEREF _Toc228406433 \h </w:instrText>
            </w:r>
            <w:r>
              <w:rPr>
                <w:noProof/>
                <w:webHidden/>
              </w:rPr>
            </w:r>
            <w:r>
              <w:rPr>
                <w:noProof/>
                <w:webHidden/>
              </w:rPr>
              <w:fldChar w:fldCharType="separate"/>
            </w:r>
            <w:r>
              <w:rPr>
                <w:noProof/>
                <w:webHidden/>
              </w:rPr>
              <w:t>8</w:t>
            </w:r>
            <w:r>
              <w:rPr>
                <w:noProof/>
                <w:webHidden/>
              </w:rPr>
              <w:fldChar w:fldCharType="end"/>
            </w:r>
          </w:hyperlink>
        </w:p>
        <w:p w14:paraId="6947A305" w14:textId="6C5FFCEF" w:rsidR="00A07A77" w:rsidRDefault="00A07A77">
          <w:pPr>
            <w:pStyle w:val="TOC1"/>
            <w:tabs>
              <w:tab w:val="right" w:leader="dot" w:pos="9350"/>
            </w:tabs>
            <w:rPr>
              <w:noProof/>
            </w:rPr>
          </w:pPr>
          <w:hyperlink w:anchor="_Toc228406434" w:history="1">
            <w:r w:rsidRPr="00094603">
              <w:rPr>
                <w:rStyle w:val="Hyperlink"/>
                <w:noProof/>
              </w:rPr>
              <w:t>References</w:t>
            </w:r>
            <w:r>
              <w:rPr>
                <w:noProof/>
                <w:webHidden/>
              </w:rPr>
              <w:tab/>
            </w:r>
            <w:r>
              <w:rPr>
                <w:noProof/>
                <w:webHidden/>
              </w:rPr>
              <w:fldChar w:fldCharType="begin"/>
            </w:r>
            <w:r>
              <w:rPr>
                <w:noProof/>
                <w:webHidden/>
              </w:rPr>
              <w:instrText xml:space="preserve"> PAGEREF _Toc228406434 \h </w:instrText>
            </w:r>
            <w:r>
              <w:rPr>
                <w:noProof/>
                <w:webHidden/>
              </w:rPr>
            </w:r>
            <w:r>
              <w:rPr>
                <w:noProof/>
                <w:webHidden/>
              </w:rPr>
              <w:fldChar w:fldCharType="separate"/>
            </w:r>
            <w:r>
              <w:rPr>
                <w:noProof/>
                <w:webHidden/>
              </w:rPr>
              <w:t>8</w:t>
            </w:r>
            <w:r>
              <w:rPr>
                <w:noProof/>
                <w:webHidden/>
              </w:rPr>
              <w:fldChar w:fldCharType="end"/>
            </w:r>
          </w:hyperlink>
        </w:p>
        <w:p w14:paraId="720BC26D" w14:textId="39773E75" w:rsidR="00A07A77" w:rsidRDefault="00A07A77">
          <w:r>
            <w:rPr>
              <w:b/>
              <w:bCs/>
              <w:noProof/>
            </w:rPr>
            <w:fldChar w:fldCharType="end"/>
          </w:r>
        </w:p>
      </w:sdtContent>
    </w:sdt>
    <w:p w14:paraId="6309088F" w14:textId="77777777" w:rsidR="0037183E" w:rsidRDefault="0037183E" w:rsidP="00A07A77">
      <w:pPr>
        <w:spacing w:line="360" w:lineRule="auto"/>
      </w:pPr>
    </w:p>
    <w:p w14:paraId="73759B0D" w14:textId="77777777" w:rsidR="0037183E" w:rsidRDefault="0037183E" w:rsidP="00A07A77">
      <w:pPr>
        <w:spacing w:line="360" w:lineRule="auto"/>
      </w:pPr>
    </w:p>
    <w:p w14:paraId="449E11E2" w14:textId="77777777" w:rsidR="0037183E" w:rsidRDefault="0037183E" w:rsidP="00A07A77">
      <w:pPr>
        <w:spacing w:line="360" w:lineRule="auto"/>
      </w:pPr>
    </w:p>
    <w:p w14:paraId="2BB3FD76" w14:textId="77777777" w:rsidR="0037183E" w:rsidRDefault="0037183E" w:rsidP="00A07A77">
      <w:pPr>
        <w:spacing w:line="360" w:lineRule="auto"/>
      </w:pPr>
    </w:p>
    <w:p w14:paraId="5DC56893" w14:textId="77777777" w:rsidR="0037183E" w:rsidRDefault="0037183E" w:rsidP="00A07A77">
      <w:pPr>
        <w:spacing w:line="360" w:lineRule="auto"/>
      </w:pPr>
    </w:p>
    <w:p w14:paraId="65555DC4" w14:textId="77777777" w:rsidR="008F34F0" w:rsidRDefault="008F34F0" w:rsidP="00A07A77">
      <w:pPr>
        <w:spacing w:line="360" w:lineRule="auto"/>
      </w:pPr>
    </w:p>
    <w:p w14:paraId="395E9114" w14:textId="77777777" w:rsidR="008F34F0" w:rsidRDefault="008F34F0" w:rsidP="00A07A77">
      <w:pPr>
        <w:spacing w:line="360" w:lineRule="auto"/>
      </w:pPr>
    </w:p>
    <w:p w14:paraId="5E966E06" w14:textId="77777777" w:rsidR="00A07A77" w:rsidRDefault="00A07A77" w:rsidP="00A07A77">
      <w:pPr>
        <w:spacing w:line="360" w:lineRule="auto"/>
      </w:pPr>
    </w:p>
    <w:p w14:paraId="1BA64D69" w14:textId="77777777" w:rsidR="0037183E" w:rsidRDefault="0037183E" w:rsidP="00A07A77">
      <w:pPr>
        <w:spacing w:line="360" w:lineRule="auto"/>
      </w:pPr>
    </w:p>
    <w:p w14:paraId="76767017" w14:textId="77777777" w:rsidR="0037183E" w:rsidRDefault="0037183E" w:rsidP="00A07A77">
      <w:pPr>
        <w:spacing w:line="360" w:lineRule="auto"/>
      </w:pPr>
    </w:p>
    <w:p w14:paraId="1DD7C790" w14:textId="77777777" w:rsidR="00A07A77" w:rsidRDefault="00A07A77" w:rsidP="00A07A77">
      <w:pPr>
        <w:pStyle w:val="Heading1"/>
        <w:numPr>
          <w:ilvl w:val="0"/>
          <w:numId w:val="1"/>
        </w:numPr>
        <w:spacing w:line="360" w:lineRule="auto"/>
        <w:rPr>
          <w:rFonts w:eastAsia="Arial"/>
        </w:rPr>
        <w:sectPr w:rsidR="00A07A77" w:rsidSect="008F34F0">
          <w:footerReference w:type="default" r:id="rId10"/>
          <w:type w:val="continuous"/>
          <w:pgSz w:w="12240" w:h="15840"/>
          <w:pgMar w:top="1440" w:right="1440" w:bottom="1440" w:left="1440" w:header="720" w:footer="720" w:gutter="0"/>
          <w:pgNumType w:fmt="lowerRoman" w:start="2"/>
          <w:cols w:space="720"/>
          <w:docGrid w:linePitch="360"/>
        </w:sectPr>
      </w:pPr>
    </w:p>
    <w:p w14:paraId="22A9F68C" w14:textId="41DFCF85" w:rsidR="0037183E" w:rsidRDefault="0037183E" w:rsidP="00A07A77">
      <w:pPr>
        <w:pStyle w:val="Heading1"/>
        <w:numPr>
          <w:ilvl w:val="0"/>
          <w:numId w:val="1"/>
        </w:numPr>
        <w:spacing w:line="360" w:lineRule="auto"/>
        <w:rPr>
          <w:rFonts w:eastAsia="Arial"/>
        </w:rPr>
      </w:pPr>
      <w:bookmarkStart w:id="0" w:name="_Toc228406422"/>
      <w:r>
        <w:rPr>
          <w:rFonts w:eastAsia="Arial"/>
        </w:rPr>
        <w:lastRenderedPageBreak/>
        <w:t>Introduction</w:t>
      </w:r>
      <w:bookmarkEnd w:id="0"/>
    </w:p>
    <w:p w14:paraId="255B17CD" w14:textId="7F19ECF3" w:rsidR="002402BF" w:rsidRDefault="002402BF" w:rsidP="00A07A77">
      <w:pPr>
        <w:spacing w:line="360" w:lineRule="auto"/>
      </w:pPr>
      <w:r>
        <w:t>In the concurrent dynamic landscape, organizations are faced with the pressure to adapt to technological advancements, attract and retain competent workforce and develop a multifaceted inclusive workplace</w:t>
      </w:r>
      <w:sdt>
        <w:sdtPr>
          <w:id w:val="1219326894"/>
          <w:citation/>
        </w:sdtPr>
        <w:sdtEndPr/>
        <w:sdtContent>
          <w:r>
            <w:fldChar w:fldCharType="begin"/>
          </w:r>
          <w:r>
            <w:instrText xml:space="preserve"> CITATION Mic10 \l 1033 </w:instrText>
          </w:r>
          <w:r>
            <w:fldChar w:fldCharType="separate"/>
          </w:r>
          <w:r>
            <w:rPr>
              <w:noProof/>
            </w:rPr>
            <w:t xml:space="preserve"> </w:t>
          </w:r>
          <w:r w:rsidRPr="002402BF">
            <w:rPr>
              <w:noProof/>
            </w:rPr>
            <w:t>(Armstrong, 2010)</w:t>
          </w:r>
          <w:r>
            <w:fldChar w:fldCharType="end"/>
          </w:r>
        </w:sdtContent>
      </w:sdt>
      <w:r>
        <w:t xml:space="preserve">. </w:t>
      </w:r>
    </w:p>
    <w:p w14:paraId="1C76A28B" w14:textId="1BDF550F" w:rsidR="0037183E" w:rsidRDefault="002402BF" w:rsidP="00A07A77">
      <w:pPr>
        <w:spacing w:line="360" w:lineRule="auto"/>
      </w:pPr>
      <w:r>
        <w:t xml:space="preserve">This report focuses on Tesco PLC., one of the biggest retailers within the UK market that employs over a thousand people throughout its stores, distribution </w:t>
      </w:r>
      <w:r w:rsidR="00DA6EAC">
        <w:t>centers</w:t>
      </w:r>
      <w:r>
        <w:t xml:space="preserve"> and corporate functions</w:t>
      </w:r>
      <w:sdt>
        <w:sdtPr>
          <w:id w:val="1382060357"/>
          <w:citation/>
        </w:sdtPr>
        <w:sdtEndPr/>
        <w:sdtContent>
          <w:r w:rsidR="008C44AF">
            <w:fldChar w:fldCharType="begin"/>
          </w:r>
          <w:r w:rsidR="008C44AF">
            <w:instrText xml:space="preserve"> CITATION Tes26 \l 1033 </w:instrText>
          </w:r>
          <w:r w:rsidR="008C44AF">
            <w:fldChar w:fldCharType="separate"/>
          </w:r>
          <w:r w:rsidR="008C44AF">
            <w:rPr>
              <w:noProof/>
            </w:rPr>
            <w:t xml:space="preserve"> </w:t>
          </w:r>
          <w:r w:rsidR="008C44AF" w:rsidRPr="008C44AF">
            <w:rPr>
              <w:noProof/>
            </w:rPr>
            <w:t>(Tesco, 2026)</w:t>
          </w:r>
          <w:r w:rsidR="008C44AF">
            <w:fldChar w:fldCharType="end"/>
          </w:r>
        </w:sdtContent>
      </w:sdt>
      <w:r>
        <w:t>. The report makes a detailed analysis of three major factors that influence the HR practices at Tesco, i.e., technological advancement, talent acquisition and retention and Diversity, Equity and Inclusion. It also analyzes the concurrent HR practices and makes a critical analysis of how departmental managers drive the implementation of these practices.</w:t>
      </w:r>
    </w:p>
    <w:p w14:paraId="2E1A2EA0" w14:textId="598A44F2" w:rsidR="008C44AF" w:rsidRDefault="008C44AF" w:rsidP="00A07A77">
      <w:pPr>
        <w:pStyle w:val="Heading1"/>
        <w:numPr>
          <w:ilvl w:val="0"/>
          <w:numId w:val="1"/>
        </w:numPr>
        <w:spacing w:line="360" w:lineRule="auto"/>
      </w:pPr>
      <w:bookmarkStart w:id="1" w:name="_Toc228406423"/>
      <w:r>
        <w:t>Factors influencing Tesco PLC.</w:t>
      </w:r>
      <w:bookmarkEnd w:id="1"/>
    </w:p>
    <w:p w14:paraId="57ECB794" w14:textId="5356DD6B" w:rsidR="008C44AF" w:rsidRDefault="008C44AF" w:rsidP="00A07A77">
      <w:pPr>
        <w:spacing w:line="360" w:lineRule="auto"/>
      </w:pPr>
      <w:r>
        <w:t xml:space="preserve">Recognized as one of the biggest players within the UK retail industry, Tesco operates within a highly competent and dynamic environment. Therefore, the company needs to optimally align with the technological advancements, talent acquisition and retention challenges and the rapidly increasing importance of Diversity, Equity and Inclusion. </w:t>
      </w:r>
    </w:p>
    <w:p w14:paraId="7A26B262" w14:textId="2AC731F6" w:rsidR="00090C29" w:rsidRDefault="00090C29" w:rsidP="00A07A77">
      <w:pPr>
        <w:pStyle w:val="Heading2"/>
        <w:numPr>
          <w:ilvl w:val="1"/>
          <w:numId w:val="1"/>
        </w:numPr>
        <w:spacing w:line="360" w:lineRule="auto"/>
      </w:pPr>
      <w:bookmarkStart w:id="2" w:name="_Toc228406424"/>
      <w:r>
        <w:t>Meeting Up with Technological Advancement</w:t>
      </w:r>
      <w:bookmarkEnd w:id="2"/>
    </w:p>
    <w:p w14:paraId="2F21AD4D" w14:textId="79A3921B" w:rsidR="00090C29" w:rsidRDefault="00090C29" w:rsidP="00A07A77">
      <w:pPr>
        <w:spacing w:line="360" w:lineRule="auto"/>
      </w:pPr>
      <w:r>
        <w:t>The advancement in technology has reshaped the retail industry by redefining the experiences of customers, internal operations and the management of workforce. Modern retailers implement digital automation systems like self-service checkouts, e-commerce platforms, automated inventory control and data analytics for the improvement of efficiency and customer satisfaction. Digital technologies are imperative for operational efficiency and competitive advantage within retail industry</w:t>
      </w:r>
      <w:sdt>
        <w:sdtPr>
          <w:id w:val="-663935682"/>
          <w:citation/>
        </w:sdtPr>
        <w:sdtEndPr/>
        <w:sdtContent>
          <w:r>
            <w:fldChar w:fldCharType="begin"/>
          </w:r>
          <w:r>
            <w:instrText xml:space="preserve"> CITATION Sch25 \l 1033 </w:instrText>
          </w:r>
          <w:r>
            <w:fldChar w:fldCharType="separate"/>
          </w:r>
          <w:r>
            <w:rPr>
              <w:noProof/>
            </w:rPr>
            <w:t xml:space="preserve"> </w:t>
          </w:r>
          <w:r w:rsidRPr="00090C29">
            <w:rPr>
              <w:noProof/>
            </w:rPr>
            <w:t>(Schultz, 2025)</w:t>
          </w:r>
          <w:r>
            <w:fldChar w:fldCharType="end"/>
          </w:r>
        </w:sdtContent>
      </w:sdt>
      <w:r>
        <w:t>.</w:t>
      </w:r>
    </w:p>
    <w:p w14:paraId="32827BED" w14:textId="5506163E" w:rsidR="00090C29" w:rsidRDefault="00090C29" w:rsidP="00A07A77">
      <w:pPr>
        <w:spacing w:line="360" w:lineRule="auto"/>
      </w:pPr>
      <w:r>
        <w:t xml:space="preserve">In the context of Tesco, this leads to significant HR issues. Employees need to be able to adjust to new systems confidently which means that HR departments need to emphasize on continuous learning, digital training and competencies development. With irregular competency training, employees might struggle to adapt to new job requirements and/ or might be demotivated. Digital HR transformation is indicative of the fact that technological implementation needs to be supplemented by competency reworking and </w:t>
      </w:r>
      <w:r w:rsidR="00620ED4">
        <w:t>workforce development to succeed</w:t>
      </w:r>
      <w:sdt>
        <w:sdtPr>
          <w:id w:val="-1288501271"/>
          <w:citation/>
        </w:sdtPr>
        <w:sdtEndPr/>
        <w:sdtContent>
          <w:r w:rsidR="00620ED4">
            <w:fldChar w:fldCharType="begin"/>
          </w:r>
          <w:r w:rsidR="00620ED4">
            <w:instrText xml:space="preserve"> CITATION Ran26 \l 1033 </w:instrText>
          </w:r>
          <w:r w:rsidR="00620ED4">
            <w:fldChar w:fldCharType="separate"/>
          </w:r>
          <w:r w:rsidR="00620ED4">
            <w:rPr>
              <w:noProof/>
            </w:rPr>
            <w:t xml:space="preserve"> </w:t>
          </w:r>
          <w:r w:rsidR="00620ED4" w:rsidRPr="00620ED4">
            <w:rPr>
              <w:noProof/>
            </w:rPr>
            <w:t>(Garem, 2026)</w:t>
          </w:r>
          <w:r w:rsidR="00620ED4">
            <w:fldChar w:fldCharType="end"/>
          </w:r>
        </w:sdtContent>
      </w:sdt>
      <w:r w:rsidR="00620ED4">
        <w:t xml:space="preserve">. </w:t>
      </w:r>
    </w:p>
    <w:p w14:paraId="677D04B2" w14:textId="4D85E3E9" w:rsidR="00620ED4" w:rsidRDefault="00620ED4" w:rsidP="00A07A77">
      <w:pPr>
        <w:spacing w:line="360" w:lineRule="auto"/>
      </w:pPr>
      <w:r>
        <w:t xml:space="preserve">Technology might also lead to anxiety amidst employees who feel automation leads to job displacement, specifically in routine retail positions. Although technology might lead to the </w:t>
      </w:r>
      <w:r>
        <w:lastRenderedPageBreak/>
        <w:t>removal of some functions, it also leads to new role needs and increases demand for higher-level digital literacy</w:t>
      </w:r>
      <w:sdt>
        <w:sdtPr>
          <w:id w:val="-1577977900"/>
          <w:citation/>
        </w:sdtPr>
        <w:sdtEndPr/>
        <w:sdtContent>
          <w:r>
            <w:fldChar w:fldCharType="begin"/>
          </w:r>
          <w:r>
            <w:instrText xml:space="preserve"> CITATION Ker23 \l 1033 </w:instrText>
          </w:r>
          <w:r>
            <w:fldChar w:fldCharType="separate"/>
          </w:r>
          <w:r>
            <w:rPr>
              <w:noProof/>
            </w:rPr>
            <w:t xml:space="preserve"> </w:t>
          </w:r>
          <w:r w:rsidRPr="00620ED4">
            <w:rPr>
              <w:noProof/>
            </w:rPr>
            <w:t>(Hötte, et al., 2023)</w:t>
          </w:r>
          <w:r>
            <w:fldChar w:fldCharType="end"/>
          </w:r>
        </w:sdtContent>
      </w:sdt>
      <w:r>
        <w:t>. Therefore, Tesco needs to adjust changes carefully through open communication, restructuring of jobs and providing support to staff in between transitions. HR managers need to balance innovation with the overall wellbeing of employees and their long-term employability.</w:t>
      </w:r>
    </w:p>
    <w:p w14:paraId="2813C107" w14:textId="29DC3C14" w:rsidR="00620ED4" w:rsidRDefault="00620ED4" w:rsidP="00A07A77">
      <w:pPr>
        <w:pStyle w:val="Heading2"/>
        <w:numPr>
          <w:ilvl w:val="1"/>
          <w:numId w:val="1"/>
        </w:numPr>
        <w:spacing w:line="360" w:lineRule="auto"/>
      </w:pPr>
      <w:bookmarkStart w:id="3" w:name="_Toc228406425"/>
      <w:r>
        <w:t>Talent Acquisition and Retention</w:t>
      </w:r>
      <w:bookmarkEnd w:id="3"/>
    </w:p>
    <w:p w14:paraId="232F5E68" w14:textId="3382EF18" w:rsidR="00620ED4" w:rsidRDefault="00620ED4" w:rsidP="00A07A77">
      <w:pPr>
        <w:spacing w:line="360" w:lineRule="auto"/>
      </w:pPr>
      <w:r>
        <w:t>The attraction and retention of competent workforce is another significant driver for Tesco. Retail businesses are heavily reliant on employees for customer services, teamwork and continuity of its operations. However, the sector often showcases shortage in the supply of labor, competency gaps and higher turnover which makes recruitment much more challenging.</w:t>
      </w:r>
    </w:p>
    <w:p w14:paraId="4BF82B43" w14:textId="30191E9B" w:rsidR="00620ED4" w:rsidRDefault="00620ED4" w:rsidP="00A07A77">
      <w:pPr>
        <w:spacing w:line="360" w:lineRule="auto"/>
      </w:pPr>
      <w:r>
        <w:t xml:space="preserve">Talent acquisition means the identification and hiring of staff with the right competencies, attitudes and values. Organizations need to offer much more than pay, with opportunities for career progression, adaptability and </w:t>
      </w:r>
      <w:r w:rsidR="007032F3">
        <w:t>employer reputation being significant factors in the attraction of applicants</w:t>
      </w:r>
      <w:sdt>
        <w:sdtPr>
          <w:id w:val="-548769084"/>
          <w:citation/>
        </w:sdtPr>
        <w:sdtEndPr/>
        <w:sdtContent>
          <w:r w:rsidR="007032F3">
            <w:fldChar w:fldCharType="begin"/>
          </w:r>
          <w:r w:rsidR="007032F3">
            <w:instrText xml:space="preserve"> CITATION Jos231 \l 1033 </w:instrText>
          </w:r>
          <w:r w:rsidR="007032F3">
            <w:fldChar w:fldCharType="separate"/>
          </w:r>
          <w:r w:rsidR="007032F3">
            <w:rPr>
              <w:noProof/>
            </w:rPr>
            <w:t xml:space="preserve"> </w:t>
          </w:r>
          <w:r w:rsidR="007032F3" w:rsidRPr="007032F3">
            <w:rPr>
              <w:noProof/>
            </w:rPr>
            <w:t>(Guerra, et al., 2023)</w:t>
          </w:r>
          <w:r w:rsidR="007032F3">
            <w:fldChar w:fldCharType="end"/>
          </w:r>
        </w:sdtContent>
      </w:sdt>
      <w:r w:rsidR="007032F3">
        <w:t>.</w:t>
      </w:r>
    </w:p>
    <w:p w14:paraId="51B20E1D" w14:textId="369FA2D1" w:rsidR="007032F3" w:rsidRDefault="007032F3" w:rsidP="00A07A77">
      <w:pPr>
        <w:spacing w:line="360" w:lineRule="auto"/>
      </w:pPr>
      <w:r>
        <w:t>Retention has an equal significance since high staff turnover leads to increase in recruitment costs, sabotages morale and deteriorates quality of services. Employees are more like to stay where they feel motivated, rewarded and understood. Motivation is driven by recognition, advancement opportunities, training as well as positive leadership. Contemporary digital talent HR systems help to align strengths, engagement and long-term retention of employees when complemented with supportive HR frameworks</w:t>
      </w:r>
      <w:sdt>
        <w:sdtPr>
          <w:id w:val="-958335796"/>
          <w:citation/>
        </w:sdtPr>
        <w:sdtEndPr/>
        <w:sdtContent>
          <w:r>
            <w:fldChar w:fldCharType="begin"/>
          </w:r>
          <w:r>
            <w:instrText xml:space="preserve"> CITATION Luc25 \l 1033 </w:instrText>
          </w:r>
          <w:r>
            <w:fldChar w:fldCharType="separate"/>
          </w:r>
          <w:r>
            <w:rPr>
              <w:noProof/>
            </w:rPr>
            <w:t xml:space="preserve"> </w:t>
          </w:r>
          <w:r w:rsidRPr="007032F3">
            <w:rPr>
              <w:noProof/>
            </w:rPr>
            <w:t>(Tuttle &amp; Critchlow, 2025)</w:t>
          </w:r>
          <w:r>
            <w:fldChar w:fldCharType="end"/>
          </w:r>
        </w:sdtContent>
      </w:sdt>
      <w:r>
        <w:t>.</w:t>
      </w:r>
    </w:p>
    <w:p w14:paraId="254DDE8D" w14:textId="28D3ADCF" w:rsidR="007032F3" w:rsidRDefault="007032F3" w:rsidP="00A07A77">
      <w:pPr>
        <w:spacing w:line="360" w:lineRule="auto"/>
      </w:pPr>
      <w:r>
        <w:t>For Tesco, successful talent management refers to the creation of an attractive brand whilst ensuring workers are motivated, treated fairly, opportunities are provided for growth and job satisfaction is achieved.</w:t>
      </w:r>
    </w:p>
    <w:p w14:paraId="5BD4DA06" w14:textId="1980503D" w:rsidR="00DD0781" w:rsidRDefault="00677089" w:rsidP="00A07A77">
      <w:pPr>
        <w:pStyle w:val="Heading2"/>
        <w:numPr>
          <w:ilvl w:val="1"/>
          <w:numId w:val="1"/>
        </w:numPr>
        <w:spacing w:line="360" w:lineRule="auto"/>
      </w:pPr>
      <w:bookmarkStart w:id="4" w:name="_Toc228406426"/>
      <w:r>
        <w:t>Diversity, Equity and Inclusion (DEI)</w:t>
      </w:r>
      <w:bookmarkEnd w:id="4"/>
    </w:p>
    <w:p w14:paraId="23037069" w14:textId="488EDB3F" w:rsidR="00677089" w:rsidRDefault="00677089" w:rsidP="00A07A77">
      <w:pPr>
        <w:spacing w:line="360" w:lineRule="auto"/>
      </w:pPr>
      <w:r>
        <w:t>Diversity, Equity and Inclusion has become the cornerstone of concurrent corporations. Tesco has a multifaceted group of workforces from different backgrounds, age groups, genders, abilities and social experiences. The management of this workforce diversity can help in the improvement of innovation, customer understanding and brand value.</w:t>
      </w:r>
    </w:p>
    <w:p w14:paraId="4915D1BA" w14:textId="1931CCC8" w:rsidR="00677089" w:rsidRDefault="00677089" w:rsidP="00A07A77">
      <w:pPr>
        <w:spacing w:line="360" w:lineRule="auto"/>
      </w:pPr>
      <w:r>
        <w:t xml:space="preserve">Diversity means the differences in workforce, equity reflects fair and equal opportunity availabilities, while inclusion emphasizes on ensuring that all personnel feel respected and able to contribute equally. Inclusive workplaces often have higher levels of engagement, enhanced </w:t>
      </w:r>
      <w:r>
        <w:lastRenderedPageBreak/>
        <w:t>collaboration and better decision-making since multifaceted views lead to creativity and problem-solving</w:t>
      </w:r>
      <w:sdt>
        <w:sdtPr>
          <w:id w:val="-825131000"/>
          <w:citation/>
        </w:sdtPr>
        <w:sdtEndPr/>
        <w:sdtContent>
          <w:r w:rsidR="00934A84">
            <w:fldChar w:fldCharType="begin"/>
          </w:r>
          <w:r w:rsidR="00934A84">
            <w:instrText xml:space="preserve"> CITATION Umm25 \l 1033 </w:instrText>
          </w:r>
          <w:r w:rsidR="00934A84">
            <w:fldChar w:fldCharType="separate"/>
          </w:r>
          <w:r w:rsidR="00934A84">
            <w:rPr>
              <w:noProof/>
            </w:rPr>
            <w:t xml:space="preserve"> </w:t>
          </w:r>
          <w:r w:rsidR="00934A84" w:rsidRPr="00934A84">
            <w:rPr>
              <w:noProof/>
            </w:rPr>
            <w:t>(Khatoon, et al., 2025)</w:t>
          </w:r>
          <w:r w:rsidR="00934A84">
            <w:fldChar w:fldCharType="end"/>
          </w:r>
        </w:sdtContent>
      </w:sdt>
      <w:r>
        <w:t>.</w:t>
      </w:r>
    </w:p>
    <w:p w14:paraId="2394C82D" w14:textId="39BBA063" w:rsidR="00677089" w:rsidRDefault="00677089" w:rsidP="00A07A77">
      <w:pPr>
        <w:spacing w:line="360" w:lineRule="auto"/>
      </w:pPr>
      <w:r>
        <w:t xml:space="preserve">For Tesco, DEI is relevant as it serves diversified communities within the UK. A workforce that showcases customer demographics can expand service deliveries and boost trust. However, benefits are only reflected if fair systems are implemented. HR needs to ensure equal opportunities in terms of recruitment, training, promotion and reward systems. Fair pay and </w:t>
      </w:r>
      <w:r w:rsidR="00934A84">
        <w:t>transparent progression allow the removal of biases and/ or inequality.</w:t>
      </w:r>
    </w:p>
    <w:p w14:paraId="532F8542" w14:textId="45D09BDF" w:rsidR="00934A84" w:rsidRDefault="00934A84" w:rsidP="008F34F0">
      <w:pPr>
        <w:pStyle w:val="Heading1"/>
        <w:numPr>
          <w:ilvl w:val="0"/>
          <w:numId w:val="1"/>
        </w:numPr>
      </w:pPr>
      <w:bookmarkStart w:id="5" w:name="_Toc228406427"/>
      <w:r>
        <w:t>Evaluation of Contemporary HR Practices</w:t>
      </w:r>
      <w:bookmarkEnd w:id="5"/>
    </w:p>
    <w:p w14:paraId="07E8A9F2" w14:textId="52D78F96" w:rsidR="00934A84" w:rsidRDefault="00934A84" w:rsidP="00A07A77">
      <w:pPr>
        <w:pStyle w:val="Heading2"/>
        <w:numPr>
          <w:ilvl w:val="1"/>
          <w:numId w:val="1"/>
        </w:numPr>
        <w:spacing w:line="360" w:lineRule="auto"/>
      </w:pPr>
      <w:bookmarkStart w:id="6" w:name="_Toc228406428"/>
      <w:r>
        <w:t>Technology-driven HR Practices</w:t>
      </w:r>
      <w:bookmarkEnd w:id="6"/>
    </w:p>
    <w:p w14:paraId="15E8DD2D" w14:textId="75DC125B" w:rsidR="00934A84" w:rsidRDefault="00934A84" w:rsidP="00A07A77">
      <w:pPr>
        <w:spacing w:line="360" w:lineRule="auto"/>
      </w:pPr>
      <w:r>
        <w:t xml:space="preserve">One of the most efficient approaches to overcome the issues presented by technological advancement is the </w:t>
      </w:r>
      <w:r w:rsidR="005C7217">
        <w:t xml:space="preserve">implementation of a definitive Learning and Development strategy that focuses on digital upskilling. With relevance to the behaviorist learning theory as identified within the existing training framework of Tesco, HR can develop </w:t>
      </w:r>
      <w:proofErr w:type="spellStart"/>
      <w:r w:rsidR="005C7217">
        <w:t>programmes</w:t>
      </w:r>
      <w:proofErr w:type="spellEnd"/>
      <w:r w:rsidR="005C7217">
        <w:t xml:space="preserve"> that utilize positive reinforcement and structured reiteration to develop digital competencies among the workforce</w:t>
      </w:r>
      <w:sdt>
        <w:sdtPr>
          <w:id w:val="2138993259"/>
          <w:citation/>
        </w:sdtPr>
        <w:sdtEndPr/>
        <w:sdtContent>
          <w:r w:rsidR="005C7217">
            <w:fldChar w:fldCharType="begin"/>
          </w:r>
          <w:r w:rsidR="005C7217">
            <w:instrText xml:space="preserve"> CITATION Rei18 \l 1033 </w:instrText>
          </w:r>
          <w:r w:rsidR="005C7217">
            <w:fldChar w:fldCharType="separate"/>
          </w:r>
          <w:r w:rsidR="005C7217">
            <w:rPr>
              <w:noProof/>
            </w:rPr>
            <w:t xml:space="preserve"> </w:t>
          </w:r>
          <w:r w:rsidR="005C7217" w:rsidRPr="005C7217">
            <w:rPr>
              <w:noProof/>
            </w:rPr>
            <w:t>(Reimann, 2018)</w:t>
          </w:r>
          <w:r w:rsidR="005C7217">
            <w:fldChar w:fldCharType="end"/>
          </w:r>
        </w:sdtContent>
      </w:sdt>
      <w:r w:rsidR="005C7217">
        <w:t>. For instance, practice sessions like point-of-scale systems complemented by constructive feedback and progress recognition can improve skill acquisition.</w:t>
      </w:r>
    </w:p>
    <w:p w14:paraId="16A98FDF" w14:textId="45B8F587" w:rsidR="005C7217" w:rsidRDefault="005C7217" w:rsidP="00A07A77">
      <w:pPr>
        <w:spacing w:line="360" w:lineRule="auto"/>
      </w:pPr>
      <w:r>
        <w:t xml:space="preserve">Cognitivist learning theory also provides valuable insights for training related to technology. Instead of teaching employees to use new systems, cognitivist framework </w:t>
      </w:r>
      <w:r w:rsidR="004461C9">
        <w:t>inspires</w:t>
      </w:r>
      <w:r>
        <w:t xml:space="preserve"> learners to understand the working mechanism and purpose of the technology that allow them to readily adapt to any dynamic changes</w:t>
      </w:r>
      <w:sdt>
        <w:sdtPr>
          <w:id w:val="2119484373"/>
          <w:citation/>
        </w:sdtPr>
        <w:sdtEndPr/>
        <w:sdtContent>
          <w:r w:rsidR="004461C9">
            <w:fldChar w:fldCharType="begin"/>
          </w:r>
          <w:r w:rsidR="004461C9">
            <w:instrText xml:space="preserve">CITATION Str \l 1033 </w:instrText>
          </w:r>
          <w:r w:rsidR="004461C9">
            <w:fldChar w:fldCharType="separate"/>
          </w:r>
          <w:r w:rsidR="004461C9">
            <w:rPr>
              <w:noProof/>
            </w:rPr>
            <w:t xml:space="preserve"> </w:t>
          </w:r>
          <w:r w:rsidR="004461C9" w:rsidRPr="004461C9">
            <w:rPr>
              <w:noProof/>
            </w:rPr>
            <w:t>(StructuralLearning, 2026)</w:t>
          </w:r>
          <w:r w:rsidR="004461C9">
            <w:fldChar w:fldCharType="end"/>
          </w:r>
        </w:sdtContent>
      </w:sdt>
      <w:r>
        <w:t xml:space="preserve">. Tesco </w:t>
      </w:r>
      <w:r w:rsidR="004461C9">
        <w:t xml:space="preserve">could integrate problem-solving scenarios in training </w:t>
      </w:r>
      <w:proofErr w:type="spellStart"/>
      <w:r w:rsidR="004461C9">
        <w:t>programmes</w:t>
      </w:r>
      <w:proofErr w:type="spellEnd"/>
      <w:r w:rsidR="004461C9">
        <w:t xml:space="preserve"> like simulation of customer complaints on digital systems which would boost critical thinking and flexibility amidst the employees.</w:t>
      </w:r>
    </w:p>
    <w:p w14:paraId="75960AD5" w14:textId="29BF9F6C" w:rsidR="004461C9" w:rsidRDefault="004461C9" w:rsidP="00A07A77">
      <w:pPr>
        <w:spacing w:line="360" w:lineRule="auto"/>
      </w:pPr>
      <w:r>
        <w:t>The implementation of e-learning platforms and learning management systems is another practice that aligns with the operational scale of Tesco. These platforms allow HR to provide training content to numerous employees concurrently in real-time, while also enabling tailored learning pathways on the basis of competency and need gaps among the employees. Furthermore, AI-driven analytics can be integrated into these systems to enable HR to track learning progress and uncover areas that might need additional prioritization</w:t>
      </w:r>
      <w:sdt>
        <w:sdtPr>
          <w:id w:val="1595676471"/>
          <w:citation/>
        </w:sdtPr>
        <w:sdtEndPr/>
        <w:sdtContent>
          <w:r>
            <w:fldChar w:fldCharType="begin"/>
          </w:r>
          <w:r>
            <w:instrText xml:space="preserve"> CITATION CIP26 \l 1033 </w:instrText>
          </w:r>
          <w:r>
            <w:fldChar w:fldCharType="separate"/>
          </w:r>
          <w:r>
            <w:rPr>
              <w:noProof/>
            </w:rPr>
            <w:t xml:space="preserve"> </w:t>
          </w:r>
          <w:r w:rsidRPr="004461C9">
            <w:rPr>
              <w:noProof/>
            </w:rPr>
            <w:t>(CIPD, 2026)</w:t>
          </w:r>
          <w:r>
            <w:fldChar w:fldCharType="end"/>
          </w:r>
        </w:sdtContent>
      </w:sdt>
      <w:r>
        <w:t>.</w:t>
      </w:r>
    </w:p>
    <w:p w14:paraId="04FBD08C" w14:textId="009F03F0" w:rsidR="00292463" w:rsidRDefault="00292463" w:rsidP="00A07A77">
      <w:pPr>
        <w:pStyle w:val="Heading2"/>
        <w:numPr>
          <w:ilvl w:val="1"/>
          <w:numId w:val="1"/>
        </w:numPr>
        <w:spacing w:line="360" w:lineRule="auto"/>
      </w:pPr>
      <w:bookmarkStart w:id="7" w:name="_Toc228406429"/>
      <w:r>
        <w:t>Contemporary Talent Acquisition and Retention Practices</w:t>
      </w:r>
      <w:bookmarkEnd w:id="7"/>
    </w:p>
    <w:p w14:paraId="55D274E7" w14:textId="7BEE615D" w:rsidR="00292463" w:rsidRPr="00292463" w:rsidRDefault="00292463" w:rsidP="00A07A77">
      <w:pPr>
        <w:spacing w:line="360" w:lineRule="auto"/>
      </w:pPr>
      <w:r>
        <w:t xml:space="preserve">To outperform talent acquisition issues, Tesco might benefit from the adoption of strategic data-driven approach for recruitment. Contemporary HR practice encourages the implementation of </w:t>
      </w:r>
      <w:r>
        <w:lastRenderedPageBreak/>
        <w:t>workforce analytics in the identification of skill gaps, prediction of future talent needs and develop</w:t>
      </w:r>
      <w:r w:rsidR="005F1645">
        <w:t>ment of</w:t>
      </w:r>
      <w:r>
        <w:t xml:space="preserve"> personalized recruitment practices. By deriving data from internal HR systems and labor market intelligence, Tesco can aim at proactive recruitment efforts instead of reactive which significantly reduces time and cost in relation to ad-hoc hiring</w:t>
      </w:r>
      <w:sdt>
        <w:sdtPr>
          <w:id w:val="-133650193"/>
          <w:citation/>
        </w:sdtPr>
        <w:sdtEndPr/>
        <w:sdtContent>
          <w:r>
            <w:fldChar w:fldCharType="begin"/>
          </w:r>
          <w:r>
            <w:instrText xml:space="preserve"> CITATION Ela22 \l 1033 </w:instrText>
          </w:r>
          <w:r>
            <w:fldChar w:fldCharType="separate"/>
          </w:r>
          <w:r>
            <w:rPr>
              <w:noProof/>
            </w:rPr>
            <w:t xml:space="preserve"> </w:t>
          </w:r>
          <w:r w:rsidRPr="00292463">
            <w:rPr>
              <w:noProof/>
            </w:rPr>
            <w:t>(Fisher, et al., 2022)</w:t>
          </w:r>
          <w:r>
            <w:fldChar w:fldCharType="end"/>
          </w:r>
        </w:sdtContent>
      </w:sdt>
      <w:r>
        <w:t xml:space="preserve">. </w:t>
      </w:r>
    </w:p>
    <w:p w14:paraId="16B08E5D" w14:textId="3A08D98E" w:rsidR="00292463" w:rsidRDefault="005F1645" w:rsidP="00A07A77">
      <w:pPr>
        <w:spacing w:line="360" w:lineRule="auto"/>
      </w:pPr>
      <w:r>
        <w:t>Employer branding is another effective contemporary practice that attracts talent. In a competitive landscape, the ability of Tesco to showcase itself as an employer of choice is essential in the attraction of high-quality candidates. This encompasses demonstrating strong presence on networking platforms like LinkedIn with compelling employee value propositions and making existent employees act as brand ambassadors.</w:t>
      </w:r>
    </w:p>
    <w:p w14:paraId="056E5DD8" w14:textId="2349A4CC" w:rsidR="005F1645" w:rsidRDefault="005F1645" w:rsidP="00A07A77">
      <w:pPr>
        <w:spacing w:line="360" w:lineRule="auto"/>
      </w:pPr>
      <w:r>
        <w:t xml:space="preserve">In terms of retention, the availability of structured pathways for career development is recognized as one of the most significant practices. Employees are more likely to stay with an organization if they are provided a transparent career advancement opportunity. Tesco’s HR function could improve its learning and development establishment to comprise of mentoring schemes, leadership development training and opportunities for cross-departmental experiences which demonstrates a genuine commitment towards the long-term growth of employees. </w:t>
      </w:r>
    </w:p>
    <w:p w14:paraId="789DB650" w14:textId="0B266EB5" w:rsidR="00B925C2" w:rsidRDefault="00B925C2" w:rsidP="00A07A77">
      <w:pPr>
        <w:pStyle w:val="Heading2"/>
        <w:numPr>
          <w:ilvl w:val="1"/>
          <w:numId w:val="1"/>
        </w:numPr>
        <w:spacing w:line="360" w:lineRule="auto"/>
      </w:pPr>
      <w:bookmarkStart w:id="8" w:name="_Toc228406430"/>
      <w:r>
        <w:t>Contemporary DEI Practices</w:t>
      </w:r>
      <w:bookmarkEnd w:id="8"/>
    </w:p>
    <w:p w14:paraId="164436F5" w14:textId="50D29473" w:rsidR="00B925C2" w:rsidRDefault="00B925C2" w:rsidP="00A07A77">
      <w:pPr>
        <w:spacing w:line="360" w:lineRule="auto"/>
      </w:pPr>
      <w:r>
        <w:t>To overcome the challenges of DEI, Tesco needs to consider the implementation of structure inclusion training for its employees with a particular focus on unconscious bias awareness which has known to increase discriminatory behaviors awareness that leads to a psychologically safe workplace environment</w:t>
      </w:r>
      <w:sdt>
        <w:sdtPr>
          <w:id w:val="-250816560"/>
          <w:citation/>
        </w:sdtPr>
        <w:sdtEndPr/>
        <w:sdtContent>
          <w:r>
            <w:fldChar w:fldCharType="begin"/>
          </w:r>
          <w:r>
            <w:instrText xml:space="preserve"> CITATION CIP26 \l 1033 </w:instrText>
          </w:r>
          <w:r>
            <w:fldChar w:fldCharType="separate"/>
          </w:r>
          <w:r>
            <w:rPr>
              <w:noProof/>
            </w:rPr>
            <w:t xml:space="preserve"> </w:t>
          </w:r>
          <w:r w:rsidRPr="00B925C2">
            <w:rPr>
              <w:noProof/>
            </w:rPr>
            <w:t>(CIPD, 2026)</w:t>
          </w:r>
          <w:r>
            <w:fldChar w:fldCharType="end"/>
          </w:r>
        </w:sdtContent>
      </w:sdt>
      <w:r>
        <w:t xml:space="preserve">. However, it is imperative that initiatives like these are </w:t>
      </w:r>
      <w:r w:rsidR="00CB1805">
        <w:t xml:space="preserve">not </w:t>
      </w:r>
      <w:r>
        <w:t>treated as “one-off</w:t>
      </w:r>
      <w:r w:rsidR="00CB1805">
        <w:t>” events but as an integrated culture of learning and reflection.</w:t>
      </w:r>
    </w:p>
    <w:p w14:paraId="2631DF9B" w14:textId="75A882EA" w:rsidR="00CB1805" w:rsidRDefault="00CB1805" w:rsidP="00A07A77">
      <w:pPr>
        <w:spacing w:line="360" w:lineRule="auto"/>
      </w:pPr>
      <w:r>
        <w:t>The establishment of ERGs, i.e., Employee Resource Groups is a contemporary practice that is effective in the promotion of inclusion. ERGS bring employees together with similar characteristics or interests, for instance, women leadership, LGBTQ+ employees or ethnic minority background employees. This provides a platform for networking, connection and community building. In the context of Tesco, ERGS at both store and corporate levels needs to be supported to push commitment towards inclusion and demonstrate valuable insights into the unique experiences of diverse workforce.</w:t>
      </w:r>
    </w:p>
    <w:p w14:paraId="6408D791" w14:textId="5AD0A9A6" w:rsidR="00CB1805" w:rsidRDefault="00CB1805" w:rsidP="00A07A77">
      <w:pPr>
        <w:spacing w:line="360" w:lineRule="auto"/>
      </w:pPr>
      <w:r>
        <w:t xml:space="preserve">Transparent pay reporting and equity audits demonstrate additional contemporary practices that Tesco can implement in addressing structuring inequalities. Reviewing pay data and promotion rates on a regular basis among different demographic groups will allow the HR function to identify and address inequity patterns prior to their fixed implementation. Transparency at this level </w:t>
      </w:r>
      <w:r>
        <w:lastRenderedPageBreak/>
        <w:t>improves trust and showcases accountability which is valued by both the internal and external stakeholders.</w:t>
      </w:r>
    </w:p>
    <w:p w14:paraId="2B6D5140" w14:textId="3EE4AAF7" w:rsidR="00562B0B" w:rsidRDefault="00562B0B" w:rsidP="00A07A77">
      <w:pPr>
        <w:pStyle w:val="Heading1"/>
        <w:numPr>
          <w:ilvl w:val="0"/>
          <w:numId w:val="1"/>
        </w:numPr>
        <w:spacing w:line="360" w:lineRule="auto"/>
      </w:pPr>
      <w:bookmarkStart w:id="9" w:name="_Toc228406431"/>
      <w:r>
        <w:t>Critical Evaluation: The Role of Departmental Managers in Implementing Contemporary HR Practices</w:t>
      </w:r>
      <w:bookmarkEnd w:id="9"/>
    </w:p>
    <w:p w14:paraId="53EFA675" w14:textId="40DD3DFA" w:rsidR="00E2452D" w:rsidRDefault="0005282C" w:rsidP="00A07A77">
      <w:pPr>
        <w:spacing w:line="360" w:lineRule="auto"/>
      </w:pPr>
      <w:r>
        <w:t xml:space="preserve">While HR practitioners have the primary role to design contemporary HR practices, the critical responsibility for their day-to-day operations is solely dependent on the departmental managers. With the scale of operations like of Tesco, there are countless employees spread across stores and support functions and it is not possible for HR department to observe every instance of practice implementation. Departmental managers serving as the primary point of contact between the organization and its frontline personnel are therefore essential in bridging the HR strategy with the reality of operations. </w:t>
      </w:r>
    </w:p>
    <w:p w14:paraId="46C48FBD" w14:textId="191EB072" w:rsidR="0005282C" w:rsidRDefault="0005282C" w:rsidP="00A07A77">
      <w:pPr>
        <w:spacing w:line="360" w:lineRule="auto"/>
      </w:pPr>
      <w:r>
        <w:t>In the context of advancement in technology</w:t>
      </w:r>
      <w:r w:rsidR="00F0130D">
        <w:t>, departmental managers need to create environment that embraces continuous learning and digital flexibility which encompasses the communication of emerging technology prospects to their teams and embracing positive engagement with the digital tools. Managers who demonstrate positive views towards changes and readiness to learn with their teams are more effective at influencing behavioral changes than those who are entirely dependent on directive approaches</w:t>
      </w:r>
      <w:sdt>
        <w:sdtPr>
          <w:id w:val="737597611"/>
          <w:citation/>
        </w:sdtPr>
        <w:sdtEndPr/>
        <w:sdtContent>
          <w:r w:rsidR="00F0130D">
            <w:fldChar w:fldCharType="begin"/>
          </w:r>
          <w:r w:rsidR="00F0130D">
            <w:instrText xml:space="preserve"> CITATION CIP26 \l 1033 </w:instrText>
          </w:r>
          <w:r w:rsidR="00F0130D">
            <w:fldChar w:fldCharType="separate"/>
          </w:r>
          <w:r w:rsidR="00F0130D">
            <w:rPr>
              <w:noProof/>
            </w:rPr>
            <w:t xml:space="preserve"> </w:t>
          </w:r>
          <w:r w:rsidR="00F0130D" w:rsidRPr="00F0130D">
            <w:rPr>
              <w:noProof/>
            </w:rPr>
            <w:t>(CIPD, 2026)</w:t>
          </w:r>
          <w:r w:rsidR="00F0130D">
            <w:fldChar w:fldCharType="end"/>
          </w:r>
        </w:sdtContent>
      </w:sdt>
      <w:r w:rsidR="00F0130D">
        <w:t>. Critically, however, managers need to be wary of signs of digital anxiety within their teams and ensure adequate support is provided to employees who face challenges in adaptation.</w:t>
      </w:r>
    </w:p>
    <w:p w14:paraId="15AF86DA" w14:textId="6FDF1E94" w:rsidR="00F0130D" w:rsidRDefault="00F0130D" w:rsidP="00A07A77">
      <w:pPr>
        <w:spacing w:line="360" w:lineRule="auto"/>
      </w:pPr>
      <w:r>
        <w:t xml:space="preserve">In the context of talent acquisition and retention, departmental managers have an equally significant role. Although formal recruitment is handled by the HR department, managers have the responsibility to nurture an environment that determines whether competent workforce choose to stay. As per Fisher et al (2021) in his article, </w:t>
      </w:r>
      <w:r w:rsidR="002C0F92">
        <w:t>the relationship between an employee and their direct manager serves as the strongest predictors of job satisfaction and retention. Managers that are fair, approachable and driven towards the development of their team members create environments in which employees are valued and motivated to stay with the organization.</w:t>
      </w:r>
      <w:r w:rsidR="001630CD">
        <w:t xml:space="preserve"> However, there might be tensions between the operational pressures faced departmental managers and the time needed for meaningful people management activities like coaching, mentoring and performance development functions. Within a high-pressure retail environment, managers might deprioritize these activities with inclination towards immediate operational demands.</w:t>
      </w:r>
    </w:p>
    <w:p w14:paraId="49A4DB28" w14:textId="464AA031" w:rsidR="002C0F92" w:rsidRDefault="002C0F92" w:rsidP="00A07A77">
      <w:pPr>
        <w:spacing w:line="360" w:lineRule="auto"/>
      </w:pPr>
      <w:r>
        <w:lastRenderedPageBreak/>
        <w:t xml:space="preserve">Within the context of DEI, departmental managers are the primary line of inclusion. Their daily behaviors, perceptions and body language have a significant impact on the psychological aspects of belonging experience by employees among diverse backgrounds. Managers who raise voice against discriminatory comments ensure equitable access towards opportunities and actively seek out diversified views to contribute towards a meaningful inclusive cultural environment. On the contrary, managers who do not address aggressions even at micro level or showcase unconscious biases in decisions related to promotion can hamper the optimum-intentioned DEI strategy of an organization. A critical limitation of being reliant on departmental managers to push DEI is the inconsistency risk. With improper monitoring mechanisms, the quality of inclusive management </w:t>
      </w:r>
      <w:r w:rsidR="00387910">
        <w:t>is</w:t>
      </w:r>
      <w:r>
        <w:t xml:space="preserve"> different across different functional departments.</w:t>
      </w:r>
    </w:p>
    <w:p w14:paraId="79EC38F3" w14:textId="5C5D3540" w:rsidR="00387910" w:rsidRDefault="00387910" w:rsidP="00A07A77">
      <w:pPr>
        <w:spacing w:line="360" w:lineRule="auto"/>
      </w:pPr>
      <w:r>
        <w:t xml:space="preserve">This demonstrates that although the departmental managers are the key enables of HR practice implementation, they are not likely to fulfill this role with inadequate preparation, support and structures of accountability. HR practitioners need to work hand in hand with managers, provide them the tools, training, resources and confidence that they require to implement contemporary practices as </w:t>
      </w:r>
      <w:r w:rsidR="001630CD">
        <w:t>a matter of urgency within their teams.</w:t>
      </w:r>
    </w:p>
    <w:p w14:paraId="1A356060" w14:textId="2B0B51EF" w:rsidR="00632E04" w:rsidRDefault="00632E04" w:rsidP="00A07A77">
      <w:pPr>
        <w:pStyle w:val="Heading1"/>
        <w:numPr>
          <w:ilvl w:val="0"/>
          <w:numId w:val="1"/>
        </w:numPr>
        <w:spacing w:line="360" w:lineRule="auto"/>
      </w:pPr>
      <w:bookmarkStart w:id="10" w:name="_Toc228406432"/>
      <w:r>
        <w:t>Conclusion and Recommendations</w:t>
      </w:r>
      <w:bookmarkEnd w:id="10"/>
    </w:p>
    <w:p w14:paraId="572FE8F3" w14:textId="083ACD94" w:rsidR="00632E04" w:rsidRPr="00632E04" w:rsidRDefault="00632E04" w:rsidP="00A07A77">
      <w:pPr>
        <w:spacing w:line="360" w:lineRule="auto"/>
      </w:pPr>
      <w:r>
        <w:t>This report has analyzed the three significant HR challenges faced by Tesco PLC</w:t>
      </w:r>
      <w:r w:rsidR="00A07A77">
        <w:t>, i.e., the need to keep pace with technological advancements, the current difficulty of talent acquisition and retention and the need to formulate a diversified, equitable and inclusive work environment. Based on academic theory and contemporary HR practices, the report has showcased that these issues are aligned to one another and requires coordination and strategic response from both HR practitioners and departmental managers.</w:t>
      </w:r>
    </w:p>
    <w:p w14:paraId="28B88231" w14:textId="62C5A924" w:rsidR="0005282C" w:rsidRDefault="00A07A77" w:rsidP="00A07A77">
      <w:pPr>
        <w:spacing w:line="360" w:lineRule="auto"/>
        <w:rPr>
          <w:rFonts w:eastAsia="Arial" w:cs="Arial"/>
          <w:szCs w:val="22"/>
        </w:rPr>
      </w:pPr>
      <w:r>
        <w:rPr>
          <w:rFonts w:eastAsia="Arial" w:cs="Arial"/>
          <w:szCs w:val="22"/>
        </w:rPr>
        <w:t>The recommendations offered to HR leadership for Tesco:</w:t>
      </w:r>
    </w:p>
    <w:p w14:paraId="3B9316A9" w14:textId="1FB68862" w:rsidR="00A07A77" w:rsidRDefault="00A07A77" w:rsidP="00A07A77">
      <w:pPr>
        <w:pStyle w:val="ListParagraph"/>
        <w:numPr>
          <w:ilvl w:val="0"/>
          <w:numId w:val="2"/>
        </w:numPr>
        <w:spacing w:line="360" w:lineRule="auto"/>
        <w:rPr>
          <w:rFonts w:eastAsia="Arial" w:cs="Arial"/>
          <w:szCs w:val="22"/>
        </w:rPr>
      </w:pPr>
      <w:r>
        <w:rPr>
          <w:rFonts w:eastAsia="Arial" w:cs="Arial"/>
          <w:szCs w:val="22"/>
        </w:rPr>
        <w:t xml:space="preserve">Make investment in a structured digital upskilling </w:t>
      </w:r>
      <w:proofErr w:type="spellStart"/>
      <w:r>
        <w:rPr>
          <w:rFonts w:eastAsia="Arial" w:cs="Arial"/>
          <w:szCs w:val="22"/>
        </w:rPr>
        <w:t>programme</w:t>
      </w:r>
      <w:proofErr w:type="spellEnd"/>
      <w:r>
        <w:rPr>
          <w:rFonts w:eastAsia="Arial" w:cs="Arial"/>
          <w:szCs w:val="22"/>
        </w:rPr>
        <w:t xml:space="preserve"> for the diverse workforce along with the implementation of behaviorist and cognitivist learning frameworks.</w:t>
      </w:r>
    </w:p>
    <w:p w14:paraId="28E0083C" w14:textId="120E489C" w:rsidR="00A07A77" w:rsidRDefault="00A07A77" w:rsidP="00A07A77">
      <w:pPr>
        <w:pStyle w:val="ListParagraph"/>
        <w:numPr>
          <w:ilvl w:val="0"/>
          <w:numId w:val="2"/>
        </w:numPr>
        <w:spacing w:line="360" w:lineRule="auto"/>
        <w:rPr>
          <w:rFonts w:eastAsia="Arial" w:cs="Arial"/>
          <w:szCs w:val="22"/>
        </w:rPr>
      </w:pPr>
      <w:r>
        <w:rPr>
          <w:rFonts w:eastAsia="Arial" w:cs="Arial"/>
          <w:szCs w:val="22"/>
        </w:rPr>
        <w:t xml:space="preserve">Formulate a management development </w:t>
      </w:r>
      <w:proofErr w:type="spellStart"/>
      <w:r>
        <w:rPr>
          <w:rFonts w:eastAsia="Arial" w:cs="Arial"/>
          <w:szCs w:val="22"/>
        </w:rPr>
        <w:t>programme</w:t>
      </w:r>
      <w:proofErr w:type="spellEnd"/>
      <w:r>
        <w:rPr>
          <w:rFonts w:eastAsia="Arial" w:cs="Arial"/>
          <w:szCs w:val="22"/>
        </w:rPr>
        <w:t xml:space="preserve"> that develops digital competence and people management skills amidst departmental managers that allows them to support HR practices optimally.</w:t>
      </w:r>
    </w:p>
    <w:p w14:paraId="467DE1B2" w14:textId="2EBFB00A" w:rsidR="00A07A77" w:rsidRDefault="00A07A77" w:rsidP="00A07A77">
      <w:pPr>
        <w:pStyle w:val="ListParagraph"/>
        <w:numPr>
          <w:ilvl w:val="0"/>
          <w:numId w:val="2"/>
        </w:numPr>
        <w:spacing w:line="360" w:lineRule="auto"/>
        <w:rPr>
          <w:rFonts w:eastAsia="Arial" w:cs="Arial"/>
          <w:szCs w:val="22"/>
        </w:rPr>
      </w:pPr>
      <w:r>
        <w:rPr>
          <w:rFonts w:eastAsia="Arial" w:cs="Arial"/>
          <w:szCs w:val="22"/>
        </w:rPr>
        <w:t>Enhance the employer brand via targeted employee value proposition and development of transparent career opportunities to drive talent attraction and retention.</w:t>
      </w:r>
    </w:p>
    <w:p w14:paraId="17281939" w14:textId="040E7E60" w:rsidR="00A07A77" w:rsidRDefault="00A07A77" w:rsidP="00A07A77">
      <w:pPr>
        <w:pStyle w:val="ListParagraph"/>
        <w:numPr>
          <w:ilvl w:val="0"/>
          <w:numId w:val="2"/>
        </w:numPr>
        <w:spacing w:line="360" w:lineRule="auto"/>
        <w:rPr>
          <w:rFonts w:eastAsia="Arial" w:cs="Arial"/>
          <w:szCs w:val="22"/>
        </w:rPr>
      </w:pPr>
      <w:r>
        <w:rPr>
          <w:rFonts w:eastAsia="Arial" w:cs="Arial"/>
          <w:szCs w:val="22"/>
        </w:rPr>
        <w:lastRenderedPageBreak/>
        <w:t>Establishment of Employee Resource Groups at both the store and corporate levels for supporting DEI initiatives and providing structured channels that allow diversified employees to contribute towards decisions.</w:t>
      </w:r>
    </w:p>
    <w:p w14:paraId="5F9BE358" w14:textId="5DADA08C" w:rsidR="00A07A77" w:rsidRPr="00A07A77" w:rsidRDefault="00A07A77" w:rsidP="00A07A77">
      <w:pPr>
        <w:pStyle w:val="ListParagraph"/>
        <w:numPr>
          <w:ilvl w:val="0"/>
          <w:numId w:val="2"/>
        </w:numPr>
        <w:spacing w:line="360" w:lineRule="auto"/>
        <w:rPr>
          <w:rFonts w:eastAsia="Arial" w:cs="Arial"/>
          <w:szCs w:val="22"/>
        </w:rPr>
      </w:pPr>
      <w:r>
        <w:rPr>
          <w:rFonts w:eastAsia="Arial" w:cs="Arial"/>
          <w:szCs w:val="22"/>
        </w:rPr>
        <w:t>Establishment of DEI-based metrics to measure performance appraisals along with feedback mechanisms to allow consistent and accountable implementation of inclusive practices within the organization.</w:t>
      </w:r>
    </w:p>
    <w:p w14:paraId="597E7EB3" w14:textId="68F4F6CB" w:rsidR="001630CD" w:rsidRDefault="001630CD" w:rsidP="00A07A77">
      <w:pPr>
        <w:spacing w:line="360" w:lineRule="auto"/>
      </w:pPr>
    </w:p>
    <w:p w14:paraId="7D4A4A11" w14:textId="77777777" w:rsidR="00A07A77" w:rsidRDefault="00A07A77" w:rsidP="00A07A77">
      <w:pPr>
        <w:spacing w:line="360" w:lineRule="auto"/>
      </w:pPr>
    </w:p>
    <w:p w14:paraId="2CCFCD5E" w14:textId="77777777" w:rsidR="00A07A77" w:rsidRDefault="00A07A77" w:rsidP="00A07A77">
      <w:pPr>
        <w:spacing w:line="360" w:lineRule="auto"/>
      </w:pPr>
    </w:p>
    <w:p w14:paraId="7B255B0F" w14:textId="77777777" w:rsidR="00A07A77" w:rsidRDefault="00A07A77" w:rsidP="00A07A77">
      <w:pPr>
        <w:spacing w:line="360" w:lineRule="auto"/>
      </w:pPr>
    </w:p>
    <w:p w14:paraId="5CF7898E" w14:textId="77777777" w:rsidR="00A07A77" w:rsidRDefault="00A07A77" w:rsidP="00A07A77">
      <w:pPr>
        <w:spacing w:line="360" w:lineRule="auto"/>
      </w:pPr>
    </w:p>
    <w:p w14:paraId="7CFCD45C" w14:textId="77777777" w:rsidR="00A07A77" w:rsidRDefault="00A07A77" w:rsidP="00A07A77">
      <w:pPr>
        <w:spacing w:line="360" w:lineRule="auto"/>
      </w:pPr>
    </w:p>
    <w:p w14:paraId="66181525" w14:textId="77777777" w:rsidR="00A07A77" w:rsidRDefault="00A07A77" w:rsidP="00A07A77">
      <w:pPr>
        <w:spacing w:line="360" w:lineRule="auto"/>
      </w:pPr>
    </w:p>
    <w:p w14:paraId="4CDF2842" w14:textId="77777777" w:rsidR="00A07A77" w:rsidRDefault="00A07A77" w:rsidP="00A07A77">
      <w:pPr>
        <w:spacing w:line="360" w:lineRule="auto"/>
      </w:pPr>
    </w:p>
    <w:p w14:paraId="494071CF" w14:textId="77777777" w:rsidR="00A07A77" w:rsidRDefault="00A07A77" w:rsidP="00A07A77">
      <w:pPr>
        <w:spacing w:line="360" w:lineRule="auto"/>
      </w:pPr>
    </w:p>
    <w:p w14:paraId="63A52739" w14:textId="77777777" w:rsidR="00A07A77" w:rsidRDefault="00A07A77" w:rsidP="00A07A77">
      <w:pPr>
        <w:spacing w:line="360" w:lineRule="auto"/>
      </w:pPr>
    </w:p>
    <w:p w14:paraId="679C6153" w14:textId="77777777" w:rsidR="00A07A77" w:rsidRDefault="00A07A77" w:rsidP="00A07A77">
      <w:pPr>
        <w:spacing w:line="360" w:lineRule="auto"/>
      </w:pPr>
    </w:p>
    <w:p w14:paraId="62721ADD" w14:textId="77777777" w:rsidR="00A07A77" w:rsidRDefault="00A07A77" w:rsidP="00A07A77">
      <w:pPr>
        <w:spacing w:line="360" w:lineRule="auto"/>
      </w:pPr>
    </w:p>
    <w:p w14:paraId="3F203F7C" w14:textId="77777777" w:rsidR="00A07A77" w:rsidRDefault="00A07A77" w:rsidP="00A07A77">
      <w:pPr>
        <w:spacing w:line="360" w:lineRule="auto"/>
      </w:pPr>
    </w:p>
    <w:p w14:paraId="7D3E601A" w14:textId="77777777" w:rsidR="00A07A77" w:rsidRDefault="00A07A77" w:rsidP="00A07A77">
      <w:pPr>
        <w:spacing w:line="360" w:lineRule="auto"/>
      </w:pPr>
    </w:p>
    <w:p w14:paraId="756AFFB0" w14:textId="77777777" w:rsidR="00A07A77" w:rsidRDefault="00A07A77" w:rsidP="00A07A77">
      <w:pPr>
        <w:spacing w:line="360" w:lineRule="auto"/>
      </w:pPr>
    </w:p>
    <w:p w14:paraId="3D505701" w14:textId="77777777" w:rsidR="00A07A77" w:rsidRDefault="00A07A77" w:rsidP="00A07A77">
      <w:pPr>
        <w:spacing w:line="360" w:lineRule="auto"/>
      </w:pPr>
    </w:p>
    <w:p w14:paraId="3B957A9F" w14:textId="77777777" w:rsidR="00A07A77" w:rsidRDefault="00A07A77" w:rsidP="00A07A77">
      <w:pPr>
        <w:spacing w:line="360" w:lineRule="auto"/>
      </w:pPr>
    </w:p>
    <w:p w14:paraId="1217EE2E" w14:textId="77777777" w:rsidR="00A07A77" w:rsidRDefault="00A07A77" w:rsidP="00A07A77">
      <w:pPr>
        <w:spacing w:line="360" w:lineRule="auto"/>
      </w:pPr>
    </w:p>
    <w:p w14:paraId="0B3AE241" w14:textId="77777777" w:rsidR="00A07A77" w:rsidRDefault="00A07A77" w:rsidP="00A07A77">
      <w:pPr>
        <w:spacing w:line="360" w:lineRule="auto"/>
      </w:pPr>
    </w:p>
    <w:bookmarkStart w:id="11" w:name="_Toc228406434" w:displacedByCustomXml="next"/>
    <w:sdt>
      <w:sdtPr>
        <w:rPr>
          <w:rFonts w:eastAsiaTheme="minorHAnsi" w:cstheme="minorBidi"/>
          <w:b w:val="0"/>
          <w:szCs w:val="24"/>
        </w:rPr>
        <w:id w:val="1791323218"/>
        <w:docPartObj>
          <w:docPartGallery w:val="Bibliographies"/>
          <w:docPartUnique/>
        </w:docPartObj>
      </w:sdtPr>
      <w:sdtEndPr/>
      <w:sdtContent>
        <w:p w14:paraId="0F1262D2" w14:textId="4383E132" w:rsidR="00A07A77" w:rsidRDefault="00A07A77">
          <w:pPr>
            <w:pStyle w:val="Heading1"/>
          </w:pPr>
          <w:r>
            <w:t>References</w:t>
          </w:r>
          <w:bookmarkEnd w:id="11"/>
        </w:p>
        <w:sdt>
          <w:sdtPr>
            <w:id w:val="-573587230"/>
            <w:bibliography/>
          </w:sdtPr>
          <w:sdtEndPr/>
          <w:sdtContent>
            <w:p w14:paraId="6561F52B" w14:textId="77777777" w:rsidR="00A07A77" w:rsidRDefault="00A07A77" w:rsidP="00A07A77">
              <w:pPr>
                <w:pStyle w:val="Bibliography"/>
                <w:ind w:left="720" w:hanging="720"/>
                <w:rPr>
                  <w:noProof/>
                  <w:kern w:val="0"/>
                  <w:sz w:val="24"/>
                  <w14:ligatures w14:val="none"/>
                </w:rPr>
              </w:pPr>
              <w:r>
                <w:fldChar w:fldCharType="begin"/>
              </w:r>
              <w:r>
                <w:instrText xml:space="preserve"> BIBLIOGRAPHY </w:instrText>
              </w:r>
              <w:r>
                <w:fldChar w:fldCharType="separate"/>
              </w:r>
              <w:r>
                <w:rPr>
                  <w:noProof/>
                </w:rPr>
                <w:t xml:space="preserve">Armstrong, M., 2010. </w:t>
              </w:r>
              <w:r>
                <w:rPr>
                  <w:i/>
                  <w:iCs/>
                  <w:noProof/>
                </w:rPr>
                <w:t xml:space="preserve">Armstrong's Handbook of Human-resource Management Practice. </w:t>
              </w:r>
              <w:r>
                <w:rPr>
                  <w:noProof/>
                </w:rPr>
                <w:t>11 ed. s.l.:Kogan Page.</w:t>
              </w:r>
            </w:p>
            <w:p w14:paraId="7A075E11" w14:textId="5C14AFFB" w:rsidR="00A07A77" w:rsidRDefault="00A07A77" w:rsidP="00A07A77">
              <w:pPr>
                <w:pStyle w:val="Bibliography"/>
                <w:ind w:left="720" w:hanging="720"/>
                <w:rPr>
                  <w:noProof/>
                </w:rPr>
              </w:pPr>
              <w:r>
                <w:rPr>
                  <w:noProof/>
                </w:rPr>
                <w:t xml:space="preserve">CIPD, 2026. </w:t>
              </w:r>
              <w:r>
                <w:rPr>
                  <w:i/>
                  <w:iCs/>
                  <w:noProof/>
                </w:rPr>
                <w:t xml:space="preserve">Learning and development. </w:t>
              </w:r>
              <w:r>
                <w:rPr>
                  <w:noProof/>
                </w:rPr>
                <w:t xml:space="preserve">[Online] </w:t>
              </w:r>
              <w:r>
                <w:rPr>
                  <w:noProof/>
                </w:rPr>
                <w:br/>
                <w:t xml:space="preserve">Available at: </w:t>
              </w:r>
              <w:hyperlink r:id="rId11" w:history="1">
                <w:r w:rsidRPr="00DA6EAC">
                  <w:rPr>
                    <w:rStyle w:val="Hyperlink"/>
                    <w:noProof/>
                  </w:rPr>
                  <w:t>https://www.cipd.org/uk/topics/learning-development/</w:t>
                </w:r>
              </w:hyperlink>
              <w:r>
                <w:rPr>
                  <w:noProof/>
                </w:rPr>
                <w:br/>
                <w:t>[Accessed 29 April 2026].</w:t>
              </w:r>
            </w:p>
            <w:p w14:paraId="07B09E27" w14:textId="77777777" w:rsidR="00A07A77" w:rsidRDefault="00A07A77" w:rsidP="00A07A77">
              <w:pPr>
                <w:pStyle w:val="Bibliography"/>
                <w:ind w:left="720" w:hanging="720"/>
                <w:rPr>
                  <w:noProof/>
                </w:rPr>
              </w:pPr>
              <w:r>
                <w:rPr>
                  <w:noProof/>
                </w:rPr>
                <w:t xml:space="preserve">Fisher, E. et al., 2022. Finding the right candidate: Developing hiring guidelines for screening applicants for clinical research coordinator positions. </w:t>
              </w:r>
              <w:r>
                <w:rPr>
                  <w:i/>
                  <w:iCs/>
                  <w:noProof/>
                </w:rPr>
                <w:t>Journal of Clinical and Translational Science.</w:t>
              </w:r>
            </w:p>
            <w:p w14:paraId="1DAFE7E8" w14:textId="77777777" w:rsidR="00A07A77" w:rsidRDefault="00A07A77" w:rsidP="00A07A77">
              <w:pPr>
                <w:pStyle w:val="Bibliography"/>
                <w:ind w:left="720" w:hanging="720"/>
                <w:rPr>
                  <w:noProof/>
                </w:rPr>
              </w:pPr>
              <w:r>
                <w:rPr>
                  <w:noProof/>
                </w:rPr>
                <w:t xml:space="preserve">Garem, R. A. E., 2026. HR digital transformation: enhancing human resource management through technology. </w:t>
              </w:r>
              <w:r>
                <w:rPr>
                  <w:i/>
                  <w:iCs/>
                  <w:noProof/>
                </w:rPr>
                <w:t xml:space="preserve">Future Business Journal, </w:t>
              </w:r>
              <w:r>
                <w:rPr>
                  <w:noProof/>
                </w:rPr>
                <w:t>12(5).</w:t>
              </w:r>
            </w:p>
            <w:p w14:paraId="0060696E" w14:textId="77777777" w:rsidR="00A07A77" w:rsidRDefault="00A07A77" w:rsidP="00A07A77">
              <w:pPr>
                <w:pStyle w:val="Bibliography"/>
                <w:ind w:left="720" w:hanging="720"/>
                <w:rPr>
                  <w:noProof/>
                </w:rPr>
              </w:pPr>
              <w:r>
                <w:rPr>
                  <w:noProof/>
                </w:rPr>
                <w:t xml:space="preserve">Guerra, J. M. M., Danvila-del-Valle, I. &amp; Méndez-Suárez, M., 2023. Impact of Digital Transformation on Talent management with Reference of Aurangabad City. </w:t>
              </w:r>
              <w:r>
                <w:rPr>
                  <w:i/>
                  <w:iCs/>
                  <w:noProof/>
                </w:rPr>
                <w:t xml:space="preserve">Journal of Informatics Education and Research, </w:t>
              </w:r>
              <w:r>
                <w:rPr>
                  <w:noProof/>
                </w:rPr>
                <w:t>Volume 188.</w:t>
              </w:r>
            </w:p>
            <w:p w14:paraId="0DB952A4" w14:textId="77777777" w:rsidR="00A07A77" w:rsidRDefault="00A07A77" w:rsidP="00A07A77">
              <w:pPr>
                <w:pStyle w:val="Bibliography"/>
                <w:ind w:left="720" w:hanging="720"/>
                <w:rPr>
                  <w:noProof/>
                </w:rPr>
              </w:pPr>
              <w:r>
                <w:rPr>
                  <w:noProof/>
                </w:rPr>
                <w:t xml:space="preserve">Hötte, K., Somers, M. &amp; Theodorakopoulos, A., 2023. Technology and jobs: A systematic literature review. </w:t>
              </w:r>
              <w:r>
                <w:rPr>
                  <w:i/>
                  <w:iCs/>
                  <w:noProof/>
                </w:rPr>
                <w:t>Technological Forecasting and Social Change.</w:t>
              </w:r>
            </w:p>
            <w:p w14:paraId="19A42178" w14:textId="77777777" w:rsidR="00A07A77" w:rsidRDefault="00A07A77" w:rsidP="00A07A77">
              <w:pPr>
                <w:pStyle w:val="Bibliography"/>
                <w:ind w:left="720" w:hanging="720"/>
                <w:rPr>
                  <w:noProof/>
                </w:rPr>
              </w:pPr>
              <w:r>
                <w:rPr>
                  <w:noProof/>
                </w:rPr>
                <w:t xml:space="preserve">Khatoon, U. T. et al., 2025. Technology-Driven Change in Human Resource Management: Reshaping Talent Management and Organizational Design. </w:t>
              </w:r>
              <w:r>
                <w:rPr>
                  <w:i/>
                  <w:iCs/>
                  <w:noProof/>
                </w:rPr>
                <w:t>Administrative Sciences.</w:t>
              </w:r>
            </w:p>
            <w:p w14:paraId="48A4A9CD" w14:textId="77777777" w:rsidR="00A07A77" w:rsidRDefault="00A07A77" w:rsidP="00A07A77">
              <w:pPr>
                <w:pStyle w:val="Bibliography"/>
                <w:ind w:left="720" w:hanging="720"/>
                <w:rPr>
                  <w:noProof/>
                </w:rPr>
              </w:pPr>
              <w:r>
                <w:rPr>
                  <w:noProof/>
                </w:rPr>
                <w:t xml:space="preserve">Reimann, A., 2018. </w:t>
              </w:r>
              <w:r>
                <w:rPr>
                  <w:i/>
                  <w:iCs/>
                  <w:noProof/>
                </w:rPr>
                <w:t xml:space="preserve">Behaviorist Learning Theory. </w:t>
              </w:r>
              <w:r>
                <w:rPr>
                  <w:noProof/>
                </w:rPr>
                <w:t>s.l.:TESOL Encyclopedia of English Language Teaching (eds J.I. Liontas, T. International Association and M. DelliCarpini).</w:t>
              </w:r>
            </w:p>
            <w:p w14:paraId="70130C1F" w14:textId="77777777" w:rsidR="00A07A77" w:rsidRDefault="00A07A77" w:rsidP="00A07A77">
              <w:pPr>
                <w:pStyle w:val="Bibliography"/>
                <w:ind w:left="720" w:hanging="720"/>
                <w:rPr>
                  <w:noProof/>
                </w:rPr>
              </w:pPr>
              <w:r>
                <w:rPr>
                  <w:noProof/>
                </w:rPr>
                <w:t xml:space="preserve">Schultz, C. D., 2025. Reimagining retail: Technology at the frontline, across the value Chain, and toward sustainability. </w:t>
              </w:r>
              <w:r>
                <w:rPr>
                  <w:i/>
                  <w:iCs/>
                  <w:noProof/>
                </w:rPr>
                <w:t xml:space="preserve">Journal of Retailing and Consumer Services, </w:t>
              </w:r>
              <w:r>
                <w:rPr>
                  <w:noProof/>
                </w:rPr>
                <w:t>Volume 87.</w:t>
              </w:r>
            </w:p>
            <w:p w14:paraId="25C4EDD6" w14:textId="0027FF18" w:rsidR="00A07A77" w:rsidRDefault="00A07A77" w:rsidP="00A07A77">
              <w:pPr>
                <w:pStyle w:val="Bibliography"/>
                <w:ind w:left="720" w:hanging="720"/>
                <w:rPr>
                  <w:noProof/>
                </w:rPr>
              </w:pPr>
              <w:r>
                <w:rPr>
                  <w:noProof/>
                </w:rPr>
                <w:t xml:space="preserve">StructuralLearning, 2026. </w:t>
              </w:r>
              <w:r>
                <w:rPr>
                  <w:i/>
                  <w:iCs/>
                  <w:noProof/>
                </w:rPr>
                <w:t xml:space="preserve">Cognitivism Explained: How Pupils Learn, for Teachers. </w:t>
              </w:r>
              <w:r>
                <w:rPr>
                  <w:noProof/>
                </w:rPr>
                <w:t xml:space="preserve">[Online] </w:t>
              </w:r>
              <w:r>
                <w:rPr>
                  <w:noProof/>
                </w:rPr>
                <w:br/>
                <w:t xml:space="preserve">Available at: </w:t>
              </w:r>
              <w:hyperlink r:id="rId12" w:history="1">
                <w:r w:rsidRPr="00DA6EAC">
                  <w:rPr>
                    <w:rStyle w:val="Hyperlink"/>
                    <w:noProof/>
                  </w:rPr>
                  <w:t>https://www.structural-learning.com/post/cognitivism-learning-theories</w:t>
                </w:r>
              </w:hyperlink>
              <w:r>
                <w:rPr>
                  <w:noProof/>
                </w:rPr>
                <w:br/>
                <w:t>[Accessed 29 April 2026].</w:t>
              </w:r>
            </w:p>
            <w:p w14:paraId="0EE4E5DD" w14:textId="39702297" w:rsidR="00A07A77" w:rsidRDefault="00A07A77" w:rsidP="00A07A77">
              <w:pPr>
                <w:pStyle w:val="Bibliography"/>
                <w:ind w:left="720" w:hanging="720"/>
                <w:rPr>
                  <w:noProof/>
                </w:rPr>
              </w:pPr>
              <w:r>
                <w:rPr>
                  <w:noProof/>
                </w:rPr>
                <w:t xml:space="preserve">Tesco, 2026. </w:t>
              </w:r>
              <w:r>
                <w:rPr>
                  <w:i/>
                  <w:iCs/>
                  <w:noProof/>
                </w:rPr>
                <w:t xml:space="preserve">TescoPLC.. </w:t>
              </w:r>
              <w:r>
                <w:rPr>
                  <w:noProof/>
                </w:rPr>
                <w:t xml:space="preserve">[Online] </w:t>
              </w:r>
              <w:r>
                <w:rPr>
                  <w:noProof/>
                </w:rPr>
                <w:br/>
                <w:t xml:space="preserve">Available at: </w:t>
              </w:r>
              <w:hyperlink r:id="rId13" w:history="1">
                <w:r w:rsidRPr="00DA6EAC">
                  <w:rPr>
                    <w:rStyle w:val="Hyperlink"/>
                    <w:noProof/>
                  </w:rPr>
                  <w:t>https://www.tescoplc.com/</w:t>
                </w:r>
              </w:hyperlink>
              <w:r>
                <w:rPr>
                  <w:noProof/>
                </w:rPr>
                <w:br/>
                <w:t>[Accessed 28 April 2026].</w:t>
              </w:r>
            </w:p>
            <w:p w14:paraId="7E530ED2" w14:textId="77777777" w:rsidR="00A07A77" w:rsidRDefault="00A07A77" w:rsidP="00A07A77">
              <w:pPr>
                <w:pStyle w:val="Bibliography"/>
                <w:ind w:left="720" w:hanging="720"/>
                <w:rPr>
                  <w:noProof/>
                </w:rPr>
              </w:pPr>
              <w:r>
                <w:rPr>
                  <w:noProof/>
                </w:rPr>
                <w:t xml:space="preserve">Tuttle, L. &amp; Critchlow, K., 2025. Digital transformation in talent acquisition: Modern approaches to recruitment and selection. </w:t>
              </w:r>
              <w:r>
                <w:rPr>
                  <w:i/>
                  <w:iCs/>
                  <w:noProof/>
                </w:rPr>
                <w:t>International Journal of Research in Human Resource Management.</w:t>
              </w:r>
            </w:p>
            <w:p w14:paraId="4F65BF65" w14:textId="25AEF1ED" w:rsidR="00A07A77" w:rsidRDefault="00A07A77" w:rsidP="00A07A77">
              <w:pPr>
                <w:ind w:left="720" w:hanging="720"/>
              </w:pPr>
              <w:r>
                <w:rPr>
                  <w:b/>
                  <w:bCs/>
                  <w:noProof/>
                </w:rPr>
                <w:fldChar w:fldCharType="end"/>
              </w:r>
            </w:p>
          </w:sdtContent>
        </w:sdt>
      </w:sdtContent>
    </w:sdt>
    <w:p w14:paraId="3AA772B7" w14:textId="77777777" w:rsidR="00A07A77" w:rsidRPr="00A07A77" w:rsidRDefault="00A07A77" w:rsidP="00A07A77"/>
    <w:p w14:paraId="12E1FBB9" w14:textId="77777777" w:rsidR="00CB1805" w:rsidRDefault="00CB1805" w:rsidP="00A07A77">
      <w:pPr>
        <w:spacing w:line="360" w:lineRule="auto"/>
        <w:rPr>
          <w:rFonts w:eastAsia="Arial" w:cs="Arial"/>
          <w:szCs w:val="22"/>
        </w:rPr>
      </w:pPr>
    </w:p>
    <w:p w14:paraId="17B9C110" w14:textId="58C215D7" w:rsidR="00292463" w:rsidRDefault="00292463" w:rsidP="00A07A77">
      <w:pPr>
        <w:spacing w:line="360" w:lineRule="auto"/>
      </w:pPr>
    </w:p>
    <w:p w14:paraId="0F6337F6" w14:textId="77777777" w:rsidR="00292463" w:rsidRPr="00292463" w:rsidRDefault="00292463" w:rsidP="00A07A77">
      <w:pPr>
        <w:spacing w:line="360" w:lineRule="auto"/>
      </w:pPr>
    </w:p>
    <w:p w14:paraId="1547C986" w14:textId="77777777" w:rsidR="007C2621" w:rsidRDefault="007C2621" w:rsidP="00A07A77">
      <w:pPr>
        <w:spacing w:line="360" w:lineRule="auto"/>
      </w:pPr>
    </w:p>
    <w:p w14:paraId="2DC05FC1" w14:textId="77777777" w:rsidR="005C7217" w:rsidRDefault="005C7217" w:rsidP="00A07A77">
      <w:pPr>
        <w:spacing w:line="360" w:lineRule="auto"/>
      </w:pPr>
    </w:p>
    <w:p w14:paraId="7EEF1423" w14:textId="77777777" w:rsidR="005C7217" w:rsidRDefault="005C7217" w:rsidP="00A07A77">
      <w:pPr>
        <w:spacing w:line="360" w:lineRule="auto"/>
      </w:pPr>
    </w:p>
    <w:p w14:paraId="3E5F7908" w14:textId="77777777" w:rsidR="005C7217" w:rsidRDefault="005C7217" w:rsidP="00A07A77">
      <w:pPr>
        <w:spacing w:line="360" w:lineRule="auto"/>
      </w:pPr>
    </w:p>
    <w:p w14:paraId="6075DD50" w14:textId="77777777" w:rsidR="00934A84" w:rsidRPr="00934A84" w:rsidRDefault="00934A84" w:rsidP="00A07A77">
      <w:pPr>
        <w:spacing w:line="360" w:lineRule="auto"/>
      </w:pPr>
    </w:p>
    <w:p w14:paraId="0DFADB99" w14:textId="77777777" w:rsidR="00934A84" w:rsidRDefault="00934A84" w:rsidP="00A07A77">
      <w:pPr>
        <w:spacing w:line="360" w:lineRule="auto"/>
      </w:pPr>
    </w:p>
    <w:p w14:paraId="73F39779" w14:textId="77777777" w:rsidR="00677089" w:rsidRDefault="00677089" w:rsidP="00A07A77">
      <w:pPr>
        <w:spacing w:line="360" w:lineRule="auto"/>
      </w:pPr>
    </w:p>
    <w:p w14:paraId="1D088CC8" w14:textId="7C598729" w:rsidR="00677089" w:rsidRPr="00677089" w:rsidRDefault="00677089" w:rsidP="00A07A77">
      <w:pPr>
        <w:spacing w:line="360" w:lineRule="auto"/>
      </w:pPr>
    </w:p>
    <w:p w14:paraId="014E4D08" w14:textId="6BD08BD4" w:rsidR="00620ED4" w:rsidRPr="00620ED4" w:rsidRDefault="00620ED4" w:rsidP="00A07A77">
      <w:pPr>
        <w:spacing w:line="360" w:lineRule="auto"/>
      </w:pPr>
    </w:p>
    <w:p w14:paraId="2C2DCFB4" w14:textId="77777777" w:rsidR="00620ED4" w:rsidRPr="00620ED4" w:rsidRDefault="00620ED4" w:rsidP="00A07A77">
      <w:pPr>
        <w:spacing w:line="360" w:lineRule="auto"/>
      </w:pPr>
    </w:p>
    <w:p w14:paraId="116ADC3B" w14:textId="77777777" w:rsidR="00090C29" w:rsidRPr="00090C29" w:rsidRDefault="00090C29" w:rsidP="00A07A77">
      <w:pPr>
        <w:spacing w:line="360" w:lineRule="auto"/>
      </w:pPr>
    </w:p>
    <w:p w14:paraId="64B96348" w14:textId="07C6EABF" w:rsidR="008C44AF" w:rsidRPr="008C44AF" w:rsidRDefault="008C44AF" w:rsidP="00A07A77">
      <w:pPr>
        <w:spacing w:line="360" w:lineRule="auto"/>
      </w:pPr>
    </w:p>
    <w:sectPr w:rsidR="008C44AF" w:rsidRPr="008C44AF" w:rsidSect="00A07A77">
      <w:headerReference w:type="default" r:id="rId14"/>
      <w:footerReference w:type="default" r:id="rId15"/>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91854" w14:textId="77777777" w:rsidR="000149D6" w:rsidRDefault="000149D6" w:rsidP="00F0130D">
      <w:pPr>
        <w:spacing w:after="0" w:line="240" w:lineRule="auto"/>
      </w:pPr>
      <w:r>
        <w:separator/>
      </w:r>
    </w:p>
  </w:endnote>
  <w:endnote w:type="continuationSeparator" w:id="0">
    <w:p w14:paraId="382D1CF9" w14:textId="77777777" w:rsidR="000149D6" w:rsidRDefault="000149D6" w:rsidP="00F01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BE71E" w14:textId="79D4E8F9" w:rsidR="00A07A77" w:rsidRDefault="00A07A77" w:rsidP="008F34F0">
    <w:pPr>
      <w:pStyle w:val="Footer"/>
      <w:jc w:val="center"/>
    </w:pPr>
  </w:p>
  <w:p w14:paraId="559B297F" w14:textId="77777777" w:rsidR="00A07A77" w:rsidRDefault="00A07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599655"/>
      <w:docPartObj>
        <w:docPartGallery w:val="Page Numbers (Bottom of Page)"/>
        <w:docPartUnique/>
      </w:docPartObj>
    </w:sdtPr>
    <w:sdtEndPr>
      <w:rPr>
        <w:noProof/>
      </w:rPr>
    </w:sdtEndPr>
    <w:sdtContent>
      <w:p w14:paraId="4B73660B" w14:textId="77777777" w:rsidR="008F34F0" w:rsidRDefault="008F34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1E8705" w14:textId="77777777" w:rsidR="008F34F0" w:rsidRDefault="008F34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558403"/>
      <w:docPartObj>
        <w:docPartGallery w:val="Page Numbers (Bottom of Page)"/>
        <w:docPartUnique/>
      </w:docPartObj>
    </w:sdtPr>
    <w:sdtEndPr>
      <w:rPr>
        <w:noProof/>
      </w:rPr>
    </w:sdtEndPr>
    <w:sdtContent>
      <w:p w14:paraId="4A0116EC" w14:textId="77777777" w:rsidR="00A07A77" w:rsidRDefault="00A07A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D92CCF" w14:textId="77777777" w:rsidR="00A07A77" w:rsidRDefault="00A07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2CC72" w14:textId="77777777" w:rsidR="000149D6" w:rsidRDefault="000149D6" w:rsidP="00F0130D">
      <w:pPr>
        <w:spacing w:after="0" w:line="240" w:lineRule="auto"/>
      </w:pPr>
      <w:r>
        <w:separator/>
      </w:r>
    </w:p>
  </w:footnote>
  <w:footnote w:type="continuationSeparator" w:id="0">
    <w:p w14:paraId="7BD0FC2D" w14:textId="77777777" w:rsidR="000149D6" w:rsidRDefault="000149D6" w:rsidP="00F01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B59CD" w14:textId="77777777" w:rsidR="00A07A77" w:rsidRDefault="00A07A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F45D8"/>
    <w:multiLevelType w:val="hybridMultilevel"/>
    <w:tmpl w:val="788E7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D348D3"/>
    <w:multiLevelType w:val="multilevel"/>
    <w:tmpl w:val="2B9411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75876496">
    <w:abstractNumId w:val="1"/>
  </w:num>
  <w:num w:numId="2" w16cid:durableId="747654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83E"/>
    <w:rsid w:val="000149D6"/>
    <w:rsid w:val="0005282C"/>
    <w:rsid w:val="00090C29"/>
    <w:rsid w:val="001630CD"/>
    <w:rsid w:val="001C0FA6"/>
    <w:rsid w:val="002402BF"/>
    <w:rsid w:val="00292463"/>
    <w:rsid w:val="002C0F92"/>
    <w:rsid w:val="002D09C0"/>
    <w:rsid w:val="0037183E"/>
    <w:rsid w:val="00387910"/>
    <w:rsid w:val="00390008"/>
    <w:rsid w:val="004461C9"/>
    <w:rsid w:val="00562B0B"/>
    <w:rsid w:val="005C7217"/>
    <w:rsid w:val="005F1645"/>
    <w:rsid w:val="00620ED4"/>
    <w:rsid w:val="00632E04"/>
    <w:rsid w:val="00677089"/>
    <w:rsid w:val="006A09D5"/>
    <w:rsid w:val="006B21A3"/>
    <w:rsid w:val="007032F3"/>
    <w:rsid w:val="007C2621"/>
    <w:rsid w:val="00867A6B"/>
    <w:rsid w:val="00886389"/>
    <w:rsid w:val="008C44AF"/>
    <w:rsid w:val="008F34F0"/>
    <w:rsid w:val="00934A84"/>
    <w:rsid w:val="009F151E"/>
    <w:rsid w:val="00A07A77"/>
    <w:rsid w:val="00A3281D"/>
    <w:rsid w:val="00A6193C"/>
    <w:rsid w:val="00A66D42"/>
    <w:rsid w:val="00A8294C"/>
    <w:rsid w:val="00B039C4"/>
    <w:rsid w:val="00B51A17"/>
    <w:rsid w:val="00B925C2"/>
    <w:rsid w:val="00BA6573"/>
    <w:rsid w:val="00C51CB1"/>
    <w:rsid w:val="00C6595C"/>
    <w:rsid w:val="00CB1805"/>
    <w:rsid w:val="00CE03E0"/>
    <w:rsid w:val="00CF7FC2"/>
    <w:rsid w:val="00D5120A"/>
    <w:rsid w:val="00DA6EAC"/>
    <w:rsid w:val="00DD0781"/>
    <w:rsid w:val="00E15496"/>
    <w:rsid w:val="00E2452D"/>
    <w:rsid w:val="00E50B29"/>
    <w:rsid w:val="00F0130D"/>
    <w:rsid w:val="00F414AC"/>
    <w:rsid w:val="00F9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D57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83E"/>
    <w:pPr>
      <w:jc w:val="both"/>
    </w:pPr>
    <w:rPr>
      <w:rFonts w:ascii="Arial" w:hAnsi="Arial"/>
      <w:sz w:val="22"/>
    </w:rPr>
  </w:style>
  <w:style w:type="paragraph" w:styleId="Heading1">
    <w:name w:val="heading 1"/>
    <w:basedOn w:val="Normal"/>
    <w:next w:val="Normal"/>
    <w:link w:val="Heading1Char"/>
    <w:uiPriority w:val="9"/>
    <w:qFormat/>
    <w:rsid w:val="002D09C0"/>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D09C0"/>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A66D42"/>
    <w:pPr>
      <w:keepNext/>
      <w:keepLines/>
      <w:spacing w:before="160" w:after="8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37183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183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718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18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18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18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9C0"/>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2D09C0"/>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A66D42"/>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semiHidden/>
    <w:rsid w:val="003718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18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18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8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8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83E"/>
    <w:rPr>
      <w:rFonts w:eastAsiaTheme="majorEastAsia" w:cstheme="majorBidi"/>
      <w:color w:val="272727" w:themeColor="text1" w:themeTint="D8"/>
    </w:rPr>
  </w:style>
  <w:style w:type="paragraph" w:styleId="Title">
    <w:name w:val="Title"/>
    <w:basedOn w:val="Normal"/>
    <w:next w:val="Normal"/>
    <w:link w:val="TitleChar"/>
    <w:uiPriority w:val="10"/>
    <w:qFormat/>
    <w:rsid w:val="00371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8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83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83E"/>
    <w:pPr>
      <w:spacing w:before="160"/>
      <w:jc w:val="center"/>
    </w:pPr>
    <w:rPr>
      <w:i/>
      <w:iCs/>
      <w:color w:val="404040" w:themeColor="text1" w:themeTint="BF"/>
    </w:rPr>
  </w:style>
  <w:style w:type="character" w:customStyle="1" w:styleId="QuoteChar">
    <w:name w:val="Quote Char"/>
    <w:basedOn w:val="DefaultParagraphFont"/>
    <w:link w:val="Quote"/>
    <w:uiPriority w:val="29"/>
    <w:rsid w:val="0037183E"/>
    <w:rPr>
      <w:rFonts w:ascii="Times New Roman" w:hAnsi="Times New Roman"/>
      <w:i/>
      <w:iCs/>
      <w:color w:val="404040" w:themeColor="text1" w:themeTint="BF"/>
    </w:rPr>
  </w:style>
  <w:style w:type="paragraph" w:styleId="ListParagraph">
    <w:name w:val="List Paragraph"/>
    <w:basedOn w:val="Normal"/>
    <w:uiPriority w:val="34"/>
    <w:qFormat/>
    <w:rsid w:val="0037183E"/>
    <w:pPr>
      <w:ind w:left="720"/>
      <w:contextualSpacing/>
    </w:pPr>
  </w:style>
  <w:style w:type="character" w:styleId="IntenseEmphasis">
    <w:name w:val="Intense Emphasis"/>
    <w:basedOn w:val="DefaultParagraphFont"/>
    <w:uiPriority w:val="21"/>
    <w:qFormat/>
    <w:rsid w:val="0037183E"/>
    <w:rPr>
      <w:i/>
      <w:iCs/>
      <w:color w:val="2F5496" w:themeColor="accent1" w:themeShade="BF"/>
    </w:rPr>
  </w:style>
  <w:style w:type="paragraph" w:styleId="IntenseQuote">
    <w:name w:val="Intense Quote"/>
    <w:basedOn w:val="Normal"/>
    <w:next w:val="Normal"/>
    <w:link w:val="IntenseQuoteChar"/>
    <w:uiPriority w:val="30"/>
    <w:qFormat/>
    <w:rsid w:val="003718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183E"/>
    <w:rPr>
      <w:rFonts w:ascii="Times New Roman" w:hAnsi="Times New Roman"/>
      <w:i/>
      <w:iCs/>
      <w:color w:val="2F5496" w:themeColor="accent1" w:themeShade="BF"/>
    </w:rPr>
  </w:style>
  <w:style w:type="character" w:styleId="IntenseReference">
    <w:name w:val="Intense Reference"/>
    <w:basedOn w:val="DefaultParagraphFont"/>
    <w:uiPriority w:val="32"/>
    <w:qFormat/>
    <w:rsid w:val="0037183E"/>
    <w:rPr>
      <w:b/>
      <w:bCs/>
      <w:smallCaps/>
      <w:color w:val="2F5496" w:themeColor="accent1" w:themeShade="BF"/>
      <w:spacing w:val="5"/>
    </w:rPr>
  </w:style>
  <w:style w:type="paragraph" w:styleId="NormalWeb">
    <w:name w:val="Normal (Web)"/>
    <w:basedOn w:val="Normal"/>
    <w:uiPriority w:val="99"/>
    <w:semiHidden/>
    <w:unhideWhenUsed/>
    <w:rsid w:val="00090C29"/>
    <w:pPr>
      <w:spacing w:before="100" w:beforeAutospacing="1" w:after="100" w:afterAutospacing="1" w:line="240" w:lineRule="auto"/>
      <w:jc w:val="left"/>
    </w:pPr>
    <w:rPr>
      <w:rFonts w:ascii="Times New Roman" w:eastAsia="Times New Roman" w:hAnsi="Times New Roman" w:cs="Times New Roman"/>
      <w:kern w:val="0"/>
      <w:sz w:val="24"/>
      <w14:ligatures w14:val="none"/>
    </w:rPr>
  </w:style>
  <w:style w:type="paragraph" w:styleId="Header">
    <w:name w:val="header"/>
    <w:basedOn w:val="Normal"/>
    <w:link w:val="HeaderChar"/>
    <w:uiPriority w:val="99"/>
    <w:unhideWhenUsed/>
    <w:rsid w:val="00F013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30D"/>
    <w:rPr>
      <w:rFonts w:ascii="Arial" w:hAnsi="Arial"/>
      <w:sz w:val="22"/>
    </w:rPr>
  </w:style>
  <w:style w:type="paragraph" w:styleId="Footer">
    <w:name w:val="footer"/>
    <w:basedOn w:val="Normal"/>
    <w:link w:val="FooterChar"/>
    <w:uiPriority w:val="99"/>
    <w:unhideWhenUsed/>
    <w:rsid w:val="00F013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30D"/>
    <w:rPr>
      <w:rFonts w:ascii="Arial" w:hAnsi="Arial"/>
      <w:sz w:val="22"/>
    </w:rPr>
  </w:style>
  <w:style w:type="paragraph" w:styleId="Bibliography">
    <w:name w:val="Bibliography"/>
    <w:basedOn w:val="Normal"/>
    <w:next w:val="Normal"/>
    <w:uiPriority w:val="37"/>
    <w:unhideWhenUsed/>
    <w:rsid w:val="00A07A77"/>
  </w:style>
  <w:style w:type="character" w:styleId="LineNumber">
    <w:name w:val="line number"/>
    <w:basedOn w:val="DefaultParagraphFont"/>
    <w:uiPriority w:val="99"/>
    <w:semiHidden/>
    <w:unhideWhenUsed/>
    <w:rsid w:val="00A07A77"/>
  </w:style>
  <w:style w:type="paragraph" w:styleId="TOCHeading">
    <w:name w:val="TOC Heading"/>
    <w:basedOn w:val="Heading1"/>
    <w:next w:val="Normal"/>
    <w:uiPriority w:val="39"/>
    <w:unhideWhenUsed/>
    <w:qFormat/>
    <w:rsid w:val="00A07A77"/>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07A77"/>
    <w:pPr>
      <w:spacing w:after="100"/>
    </w:pPr>
  </w:style>
  <w:style w:type="paragraph" w:styleId="TOC2">
    <w:name w:val="toc 2"/>
    <w:basedOn w:val="Normal"/>
    <w:next w:val="Normal"/>
    <w:autoRedefine/>
    <w:uiPriority w:val="39"/>
    <w:unhideWhenUsed/>
    <w:rsid w:val="00A07A77"/>
    <w:pPr>
      <w:spacing w:after="100"/>
      <w:ind w:left="220"/>
    </w:pPr>
  </w:style>
  <w:style w:type="character" w:styleId="Hyperlink">
    <w:name w:val="Hyperlink"/>
    <w:basedOn w:val="DefaultParagraphFont"/>
    <w:uiPriority w:val="99"/>
    <w:unhideWhenUsed/>
    <w:rsid w:val="00A07A77"/>
    <w:rPr>
      <w:color w:val="0563C1" w:themeColor="hyperlink"/>
      <w:u w:val="single"/>
    </w:rPr>
  </w:style>
  <w:style w:type="table" w:styleId="TableGrid">
    <w:name w:val="Table Grid"/>
    <w:basedOn w:val="TableNormal"/>
    <w:uiPriority w:val="39"/>
    <w:rsid w:val="008F3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A6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1499">
      <w:bodyDiv w:val="1"/>
      <w:marLeft w:val="0"/>
      <w:marRight w:val="0"/>
      <w:marTop w:val="0"/>
      <w:marBottom w:val="0"/>
      <w:divBdr>
        <w:top w:val="none" w:sz="0" w:space="0" w:color="auto"/>
        <w:left w:val="none" w:sz="0" w:space="0" w:color="auto"/>
        <w:bottom w:val="none" w:sz="0" w:space="0" w:color="auto"/>
        <w:right w:val="none" w:sz="0" w:space="0" w:color="auto"/>
      </w:divBdr>
    </w:div>
    <w:div w:id="334578370">
      <w:bodyDiv w:val="1"/>
      <w:marLeft w:val="0"/>
      <w:marRight w:val="0"/>
      <w:marTop w:val="0"/>
      <w:marBottom w:val="0"/>
      <w:divBdr>
        <w:top w:val="none" w:sz="0" w:space="0" w:color="auto"/>
        <w:left w:val="none" w:sz="0" w:space="0" w:color="auto"/>
        <w:bottom w:val="none" w:sz="0" w:space="0" w:color="auto"/>
        <w:right w:val="none" w:sz="0" w:space="0" w:color="auto"/>
      </w:divBdr>
    </w:div>
    <w:div w:id="384531311">
      <w:bodyDiv w:val="1"/>
      <w:marLeft w:val="0"/>
      <w:marRight w:val="0"/>
      <w:marTop w:val="0"/>
      <w:marBottom w:val="0"/>
      <w:divBdr>
        <w:top w:val="none" w:sz="0" w:space="0" w:color="auto"/>
        <w:left w:val="none" w:sz="0" w:space="0" w:color="auto"/>
        <w:bottom w:val="none" w:sz="0" w:space="0" w:color="auto"/>
        <w:right w:val="none" w:sz="0" w:space="0" w:color="auto"/>
      </w:divBdr>
    </w:div>
    <w:div w:id="509373566">
      <w:bodyDiv w:val="1"/>
      <w:marLeft w:val="0"/>
      <w:marRight w:val="0"/>
      <w:marTop w:val="0"/>
      <w:marBottom w:val="0"/>
      <w:divBdr>
        <w:top w:val="none" w:sz="0" w:space="0" w:color="auto"/>
        <w:left w:val="none" w:sz="0" w:space="0" w:color="auto"/>
        <w:bottom w:val="none" w:sz="0" w:space="0" w:color="auto"/>
        <w:right w:val="none" w:sz="0" w:space="0" w:color="auto"/>
      </w:divBdr>
    </w:div>
    <w:div w:id="523830647">
      <w:bodyDiv w:val="1"/>
      <w:marLeft w:val="0"/>
      <w:marRight w:val="0"/>
      <w:marTop w:val="0"/>
      <w:marBottom w:val="0"/>
      <w:divBdr>
        <w:top w:val="none" w:sz="0" w:space="0" w:color="auto"/>
        <w:left w:val="none" w:sz="0" w:space="0" w:color="auto"/>
        <w:bottom w:val="none" w:sz="0" w:space="0" w:color="auto"/>
        <w:right w:val="none" w:sz="0" w:space="0" w:color="auto"/>
      </w:divBdr>
    </w:div>
    <w:div w:id="687364791">
      <w:bodyDiv w:val="1"/>
      <w:marLeft w:val="0"/>
      <w:marRight w:val="0"/>
      <w:marTop w:val="0"/>
      <w:marBottom w:val="0"/>
      <w:divBdr>
        <w:top w:val="none" w:sz="0" w:space="0" w:color="auto"/>
        <w:left w:val="none" w:sz="0" w:space="0" w:color="auto"/>
        <w:bottom w:val="none" w:sz="0" w:space="0" w:color="auto"/>
        <w:right w:val="none" w:sz="0" w:space="0" w:color="auto"/>
      </w:divBdr>
    </w:div>
    <w:div w:id="747457026">
      <w:bodyDiv w:val="1"/>
      <w:marLeft w:val="0"/>
      <w:marRight w:val="0"/>
      <w:marTop w:val="0"/>
      <w:marBottom w:val="0"/>
      <w:divBdr>
        <w:top w:val="none" w:sz="0" w:space="0" w:color="auto"/>
        <w:left w:val="none" w:sz="0" w:space="0" w:color="auto"/>
        <w:bottom w:val="none" w:sz="0" w:space="0" w:color="auto"/>
        <w:right w:val="none" w:sz="0" w:space="0" w:color="auto"/>
      </w:divBdr>
    </w:div>
    <w:div w:id="751126813">
      <w:bodyDiv w:val="1"/>
      <w:marLeft w:val="0"/>
      <w:marRight w:val="0"/>
      <w:marTop w:val="0"/>
      <w:marBottom w:val="0"/>
      <w:divBdr>
        <w:top w:val="none" w:sz="0" w:space="0" w:color="auto"/>
        <w:left w:val="none" w:sz="0" w:space="0" w:color="auto"/>
        <w:bottom w:val="none" w:sz="0" w:space="0" w:color="auto"/>
        <w:right w:val="none" w:sz="0" w:space="0" w:color="auto"/>
      </w:divBdr>
    </w:div>
    <w:div w:id="907377421">
      <w:bodyDiv w:val="1"/>
      <w:marLeft w:val="0"/>
      <w:marRight w:val="0"/>
      <w:marTop w:val="0"/>
      <w:marBottom w:val="0"/>
      <w:divBdr>
        <w:top w:val="none" w:sz="0" w:space="0" w:color="auto"/>
        <w:left w:val="none" w:sz="0" w:space="0" w:color="auto"/>
        <w:bottom w:val="none" w:sz="0" w:space="0" w:color="auto"/>
        <w:right w:val="none" w:sz="0" w:space="0" w:color="auto"/>
      </w:divBdr>
    </w:div>
    <w:div w:id="1386686547">
      <w:bodyDiv w:val="1"/>
      <w:marLeft w:val="0"/>
      <w:marRight w:val="0"/>
      <w:marTop w:val="0"/>
      <w:marBottom w:val="0"/>
      <w:divBdr>
        <w:top w:val="none" w:sz="0" w:space="0" w:color="auto"/>
        <w:left w:val="none" w:sz="0" w:space="0" w:color="auto"/>
        <w:bottom w:val="none" w:sz="0" w:space="0" w:color="auto"/>
        <w:right w:val="none" w:sz="0" w:space="0" w:color="auto"/>
      </w:divBdr>
    </w:div>
    <w:div w:id="1464813028">
      <w:bodyDiv w:val="1"/>
      <w:marLeft w:val="0"/>
      <w:marRight w:val="0"/>
      <w:marTop w:val="0"/>
      <w:marBottom w:val="0"/>
      <w:divBdr>
        <w:top w:val="none" w:sz="0" w:space="0" w:color="auto"/>
        <w:left w:val="none" w:sz="0" w:space="0" w:color="auto"/>
        <w:bottom w:val="none" w:sz="0" w:space="0" w:color="auto"/>
        <w:right w:val="none" w:sz="0" w:space="0" w:color="auto"/>
      </w:divBdr>
    </w:div>
    <w:div w:id="1465852448">
      <w:bodyDiv w:val="1"/>
      <w:marLeft w:val="0"/>
      <w:marRight w:val="0"/>
      <w:marTop w:val="0"/>
      <w:marBottom w:val="0"/>
      <w:divBdr>
        <w:top w:val="none" w:sz="0" w:space="0" w:color="auto"/>
        <w:left w:val="none" w:sz="0" w:space="0" w:color="auto"/>
        <w:bottom w:val="none" w:sz="0" w:space="0" w:color="auto"/>
        <w:right w:val="none" w:sz="0" w:space="0" w:color="auto"/>
      </w:divBdr>
    </w:div>
    <w:div w:id="1507669994">
      <w:bodyDiv w:val="1"/>
      <w:marLeft w:val="0"/>
      <w:marRight w:val="0"/>
      <w:marTop w:val="0"/>
      <w:marBottom w:val="0"/>
      <w:divBdr>
        <w:top w:val="none" w:sz="0" w:space="0" w:color="auto"/>
        <w:left w:val="none" w:sz="0" w:space="0" w:color="auto"/>
        <w:bottom w:val="none" w:sz="0" w:space="0" w:color="auto"/>
        <w:right w:val="none" w:sz="0" w:space="0" w:color="auto"/>
      </w:divBdr>
    </w:div>
    <w:div w:id="1735814764">
      <w:bodyDiv w:val="1"/>
      <w:marLeft w:val="0"/>
      <w:marRight w:val="0"/>
      <w:marTop w:val="0"/>
      <w:marBottom w:val="0"/>
      <w:divBdr>
        <w:top w:val="none" w:sz="0" w:space="0" w:color="auto"/>
        <w:left w:val="none" w:sz="0" w:space="0" w:color="auto"/>
        <w:bottom w:val="none" w:sz="0" w:space="0" w:color="auto"/>
        <w:right w:val="none" w:sz="0" w:space="0" w:color="auto"/>
      </w:divBdr>
    </w:div>
    <w:div w:id="1862279421">
      <w:bodyDiv w:val="1"/>
      <w:marLeft w:val="0"/>
      <w:marRight w:val="0"/>
      <w:marTop w:val="0"/>
      <w:marBottom w:val="0"/>
      <w:divBdr>
        <w:top w:val="none" w:sz="0" w:space="0" w:color="auto"/>
        <w:left w:val="none" w:sz="0" w:space="0" w:color="auto"/>
        <w:bottom w:val="none" w:sz="0" w:space="0" w:color="auto"/>
        <w:right w:val="none" w:sz="0" w:space="0" w:color="auto"/>
      </w:divBdr>
    </w:div>
    <w:div w:id="2039430442">
      <w:bodyDiv w:val="1"/>
      <w:marLeft w:val="0"/>
      <w:marRight w:val="0"/>
      <w:marTop w:val="0"/>
      <w:marBottom w:val="0"/>
      <w:divBdr>
        <w:top w:val="none" w:sz="0" w:space="0" w:color="auto"/>
        <w:left w:val="none" w:sz="0" w:space="0" w:color="auto"/>
        <w:bottom w:val="none" w:sz="0" w:space="0" w:color="auto"/>
        <w:right w:val="none" w:sz="0" w:space="0" w:color="auto"/>
      </w:divBdr>
    </w:div>
    <w:div w:id="20792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uctural-learning.com/post/cognitivism-learning-theor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topics/learning-developmen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Mic10</b:Tag>
    <b:SourceType>Book</b:SourceType>
    <b:Guid>{FB7742BB-7CEA-4A6E-9B05-9466652D6310}</b:Guid>
    <b:Title>Armstrong's Handbook of Human-resource Management Practice</b:Title>
    <b:Year>2010</b:Year>
    <b:Author>
      <b:Author>
        <b:NameList>
          <b:Person>
            <b:Last>Armstrong</b:Last>
            <b:First>Michael</b:First>
          </b:Person>
        </b:NameList>
      </b:Author>
    </b:Author>
    <b:Publisher>Kogan Page</b:Publisher>
    <b:Edition>11</b:Edition>
    <b:RefOrder>1</b:RefOrder>
  </b:Source>
  <b:Source>
    <b:Tag>Tes26</b:Tag>
    <b:SourceType>InternetSite</b:SourceType>
    <b:Guid>{BD192135-3268-4027-9D92-3DE33632EA44}</b:Guid>
    <b:Title>TescoPLC.</b:Title>
    <b:Year>2026</b:Year>
    <b:Author>
      <b:Author>
        <b:NameList>
          <b:Person>
            <b:Last>Tesco</b:Last>
          </b:Person>
        </b:NameList>
      </b:Author>
    </b:Author>
    <b:YearAccessed>2026</b:YearAccessed>
    <b:MonthAccessed>April</b:MonthAccessed>
    <b:DayAccessed>28</b:DayAccessed>
    <b:URL>https://www.tescoplc.com/</b:URL>
    <b:RefOrder>2</b:RefOrder>
  </b:Source>
  <b:Source>
    <b:Tag>Sch25</b:Tag>
    <b:SourceType>JournalArticle</b:SourceType>
    <b:Guid>{85B2912F-85E1-458C-9C12-A8B96B373D69}</b:Guid>
    <b:Author>
      <b:Author>
        <b:NameList>
          <b:Person>
            <b:Last>Schultz</b:Last>
            <b:First>Carsten</b:First>
            <b:Middle>D.</b:Middle>
          </b:Person>
        </b:NameList>
      </b:Author>
    </b:Author>
    <b:Title>Reimagining retail: Technology at the frontline, across the value Chain, and toward sustainability</b:Title>
    <b:Year>2025</b:Year>
    <b:JournalName>Journal of Retailing and Consumer Services</b:JournalName>
    <b:Volume>87</b:Volume>
    <b:RefOrder>3</b:RefOrder>
  </b:Source>
  <b:Source>
    <b:Tag>Ran26</b:Tag>
    <b:SourceType>JournalArticle</b:SourceType>
    <b:Guid>{DEA7A42E-B8EA-4B56-B938-945FA3DA2E6E}</b:Guid>
    <b:Author>
      <b:Author>
        <b:NameList>
          <b:Person>
            <b:Last>Garem</b:Last>
            <b:First>Rania</b:First>
            <b:Middle>Ahmed El</b:Middle>
          </b:Person>
        </b:NameList>
      </b:Author>
    </b:Author>
    <b:Title>HR digital transformation: enhancing human resource management through technology</b:Title>
    <b:JournalName>Future Business Journal</b:JournalName>
    <b:Year>2026</b:Year>
    <b:Volume>12</b:Volume>
    <b:Issue>5</b:Issue>
    <b:RefOrder>4</b:RefOrder>
  </b:Source>
  <b:Source>
    <b:Tag>Ker23</b:Tag>
    <b:SourceType>JournalArticle</b:SourceType>
    <b:Guid>{B226D60C-7BB9-4227-A714-12314237D828}</b:Guid>
    <b:Author>
      <b:Author>
        <b:NameList>
          <b:Person>
            <b:Last>Hötte</b:Last>
            <b:First>Kerstin</b:First>
          </b:Person>
          <b:Person>
            <b:Last>Somers</b:Last>
            <b:First>Melline</b:First>
          </b:Person>
          <b:Person>
            <b:Last>Theodorakopoulos</b:Last>
            <b:First>Angelos</b:First>
          </b:Person>
        </b:NameList>
      </b:Author>
    </b:Author>
    <b:Title>Technology and jobs: A systematic literature review</b:Title>
    <b:JournalName>Technological Forecasting and Social Change</b:JournalName>
    <b:Year>2023</b:Year>
    <b:RefOrder>5</b:RefOrder>
  </b:Source>
  <b:Source>
    <b:Tag>Jos231</b:Tag>
    <b:SourceType>JournalArticle</b:SourceType>
    <b:Guid>{17151423-A20C-49DB-AAAA-3DFA662E42B8}</b:Guid>
    <b:Author>
      <b:Author>
        <b:NameList>
          <b:Person>
            <b:Last>Guerra</b:Last>
            <b:First>José</b:First>
            <b:Middle>Manuel Montero</b:Middle>
          </b:Person>
          <b:Person>
            <b:Last>Danvila-del-Valle</b:Last>
            <b:First>Ignacio</b:First>
          </b:Person>
          <b:Person>
            <b:Last>Méndez-Suárez</b:Last>
            <b:First>Mariano</b:First>
          </b:Person>
        </b:NameList>
      </b:Author>
    </b:Author>
    <b:Title>Impact of Digital Transformation on Talent management with Reference of Aurangabad City</b:Title>
    <b:JournalName>Journal of Informatics Education and Research</b:JournalName>
    <b:Year>2023</b:Year>
    <b:Volume>188</b:Volume>
    <b:RefOrder>6</b:RefOrder>
  </b:Source>
  <b:Source>
    <b:Tag>Luc25</b:Tag>
    <b:SourceType>JournalArticle</b:SourceType>
    <b:Guid>{A70F1AD5-5A68-4105-B445-301E9D7FAAA2}</b:Guid>
    <b:Author>
      <b:Author>
        <b:NameList>
          <b:Person>
            <b:Last>Tuttle</b:Last>
            <b:First>Lucie</b:First>
          </b:Person>
          <b:Person>
            <b:Last>Critchlow</b:Last>
            <b:First>Kim</b:First>
          </b:Person>
        </b:NameList>
      </b:Author>
    </b:Author>
    <b:Title>Digital transformation in talent acquisition: Modern approaches to recruitment and selection</b:Title>
    <b:JournalName>International Journal of Research in Human Resource Management</b:JournalName>
    <b:Year>2025</b:Year>
    <b:RefOrder>7</b:RefOrder>
  </b:Source>
  <b:Source>
    <b:Tag>Umm25</b:Tag>
    <b:SourceType>JournalArticle</b:SourceType>
    <b:Guid>{7D85B90A-8969-4F80-A5EE-E87B8462AD14}</b:Guid>
    <b:Author>
      <b:Author>
        <b:NameList>
          <b:Person>
            <b:Last>Khatoon</b:Last>
            <b:First>Umme</b:First>
            <b:Middle>Thayyiba</b:Middle>
          </b:Person>
          <b:Person>
            <b:Last>Babgi</b:Last>
            <b:First>Mnahel</b:First>
          </b:Person>
          <b:Person>
            <b:Last>Hadi</b:Last>
            <b:First>Nejoud</b:First>
            <b:Middle>Tariq</b:Middle>
          </b:Person>
          <b:Person>
            <b:Last>Mir</b:Last>
            <b:First>Rasiya</b:First>
            <b:Middle>Nazir</b:Middle>
          </b:Person>
          <b:Person>
            <b:Last>Velidandi</b:Last>
            <b:First>Aditya</b:First>
          </b:Person>
        </b:NameList>
      </b:Author>
    </b:Author>
    <b:Title>Technology-Driven Change in Human Resource Management: Reshaping Talent Management and Organizational Design</b:Title>
    <b:JournalName>Administrative Sciences</b:JournalName>
    <b:Year>2025</b:Year>
    <b:RefOrder>8</b:RefOrder>
  </b:Source>
  <b:Source>
    <b:Tag>Rei18</b:Tag>
    <b:SourceType>Book</b:SourceType>
    <b:Guid>{75B05700-3EBF-4D5B-A119-6B627527B214}</b:Guid>
    <b:Author>
      <b:Author>
        <b:NameList>
          <b:Person>
            <b:Last>Reimann</b:Last>
            <b:First>Andrew</b:First>
          </b:Person>
        </b:NameList>
      </b:Author>
    </b:Author>
    <b:Title>Behaviorist Learning Theory</b:Title>
    <b:Year>2018</b:Year>
    <b:Publisher>TESOL Encyclopedia of English Language Teaching (eds J.I. Liontas, T. International Association and M. DelliCarpini)</b:Publisher>
    <b:RefOrder>9</b:RefOrder>
  </b:Source>
  <b:Source>
    <b:Tag>CIP26</b:Tag>
    <b:SourceType>InternetSite</b:SourceType>
    <b:Guid>{003FC8FF-7B25-4524-85DE-B4AFDA7B11D9}</b:Guid>
    <b:Title>Learning and development</b:Title>
    <b:Year>2026</b:Year>
    <b:Author>
      <b:Author>
        <b:NameList>
          <b:Person>
            <b:Last>CIPD</b:Last>
          </b:Person>
        </b:NameList>
      </b:Author>
    </b:Author>
    <b:YearAccessed>2026</b:YearAccessed>
    <b:MonthAccessed>April</b:MonthAccessed>
    <b:DayAccessed>29</b:DayAccessed>
    <b:URL>https://www.cipd.org/uk/topics/learning-development/</b:URL>
    <b:RefOrder>11</b:RefOrder>
  </b:Source>
  <b:Source>
    <b:Tag>Str</b:Tag>
    <b:SourceType>DocumentFromInternetSite</b:SourceType>
    <b:Guid>{46514DD7-AD8D-4B98-A02F-16A73591B3A3}</b:Guid>
    <b:Title>Cognitivism Explained: How Pupils Learn, for Teachers</b:Title>
    <b:Author>
      <b:Author>
        <b:NameList>
          <b:Person>
            <b:Last>StructuralLearning</b:Last>
          </b:Person>
        </b:NameList>
      </b:Author>
    </b:Author>
    <b:Year>2026</b:Year>
    <b:Month>April</b:Month>
    <b:Day>24</b:Day>
    <b:YearAccessed>2026</b:YearAccessed>
    <b:MonthAccessed>April</b:MonthAccessed>
    <b:DayAccessed>29</b:DayAccessed>
    <b:URL>https://www.structural-learning.com/post/cognitivism-learning-theories</b:URL>
    <b:RefOrder>10</b:RefOrder>
  </b:Source>
  <b:Source>
    <b:Tag>Ela22</b:Tag>
    <b:SourceType>JournalArticle</b:SourceType>
    <b:Guid>{F0913C2A-9375-4220-808B-B8D06E49A3CD}</b:Guid>
    <b:Title>Finding the right candidate: Developing hiring guidelines for screening applicants for clinical research coordinator positions</b:Title>
    <b:Year>2022</b:Year>
    <b:Author>
      <b:Author>
        <b:NameList>
          <b:Person>
            <b:Last>Fisher</b:Last>
            <b:First>Elaine</b:First>
          </b:Person>
          <b:Person>
            <b:Last>Thomas</b:Last>
            <b:First>Rebecca</b:First>
            <b:Middle>S.</b:Middle>
          </b:Person>
          <b:Person>
            <b:Last>Higgins</b:Last>
            <b:First>Melinda</b:First>
            <b:Middle>K.</b:Middle>
          </b:Person>
          <b:Person>
            <b:Last>Williams</b:Last>
            <b:First>Charlie</b:First>
            <b:Middle>J.</b:Middle>
          </b:Person>
          <b:Person>
            <b:Last>Choi</b:Last>
            <b:First>Ikseon</b:First>
          </b:Person>
          <b:Person>
            <b:Last>McCauley</b:Last>
            <b:First>Linda</b:First>
            <b:Middle>A.</b:Middle>
          </b:Person>
        </b:NameList>
      </b:Author>
    </b:Author>
    <b:JournalName>Journal of Clinical and Translational Science</b:JournalName>
    <b:RefOrder>12</b:RefOrder>
  </b:Source>
</b:Sources>
</file>

<file path=customXml/itemProps1.xml><?xml version="1.0" encoding="utf-8"?>
<ds:datastoreItem xmlns:ds="http://schemas.openxmlformats.org/officeDocument/2006/customXml" ds:itemID="{52FC7939-C9AC-488C-8AB0-80D8B06D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2026-05-01T06:50:00Z</dcterms:created>
  <dcterms:modified xsi:type="dcterms:W3CDTF">2026-05-01T06:50:00Z</dcterms:modified>
</cp:coreProperties>
</file>