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ind w:right="45"/>
        <w:jc w:val="both"/>
      </w:pPr>
      <w:bookmarkStart w:id="0" w:name="_Toc19877"/>
    </w:p>
    <w:p>
      <w:pPr>
        <w:spacing w:after="0"/>
      </w:pPr>
      <w:r>
        <w:rPr>
          <w:rFonts w:ascii="Arial" w:hAnsi="Arial" w:eastAsia="Arial" w:cs="Arial"/>
          <w:sz w:val="32"/>
        </w:rPr>
        <w:t xml:space="preserve"> </w:t>
      </w:r>
    </w:p>
    <w:p>
      <w:pPr>
        <w:spacing w:after="0"/>
      </w:pPr>
      <w:r>
        <w:rPr>
          <w:rFonts w:ascii="Arial" w:hAnsi="Arial" w:eastAsia="Arial" w:cs="Arial"/>
          <w:sz w:val="32"/>
        </w:rPr>
        <w:t xml:space="preserve"> </w:t>
      </w:r>
      <w:r>
        <w:drawing>
          <wp:inline distT="0" distB="0" distL="114300" distR="114300">
            <wp:extent cx="2888615" cy="1136015"/>
            <wp:effectExtent l="0" t="0" r="6985" b="698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4"/>
                    <a:stretch>
                      <a:fillRect/>
                    </a:stretch>
                  </pic:blipFill>
                  <pic:spPr>
                    <a:xfrm>
                      <a:off x="0" y="0"/>
                      <a:ext cx="2888615" cy="1136015"/>
                    </a:xfrm>
                    <a:prstGeom prst="rect">
                      <a:avLst/>
                    </a:prstGeom>
                    <a:noFill/>
                    <a:ln>
                      <a:noFill/>
                    </a:ln>
                  </pic:spPr>
                </pic:pic>
              </a:graphicData>
            </a:graphic>
          </wp:inline>
        </w:drawing>
      </w:r>
    </w:p>
    <w:p>
      <w:pPr>
        <w:spacing w:after="0"/>
        <w:ind w:right="1431"/>
        <w:jc w:val="center"/>
      </w:pPr>
      <w:r>
        <w:rPr>
          <w:rFonts w:ascii="Arial" w:hAnsi="Arial" w:eastAsia="Arial" w:cs="Arial"/>
        </w:rPr>
        <w:t xml:space="preserve"> </w:t>
      </w:r>
    </w:p>
    <w:p>
      <w:pPr>
        <w:spacing w:after="0"/>
        <w:ind w:right="72"/>
        <w:jc w:val="center"/>
      </w:pPr>
      <w:r>
        <w:rPr>
          <w:rFonts w:ascii="Arial" w:hAnsi="Arial" w:eastAsia="Arial" w:cs="Arial"/>
          <w:b/>
        </w:rPr>
        <w:t xml:space="preserve"> </w:t>
      </w:r>
    </w:p>
    <w:p>
      <w:pPr>
        <w:spacing w:after="0"/>
        <w:ind w:right="72"/>
        <w:jc w:val="center"/>
      </w:pPr>
      <w:r>
        <w:rPr>
          <w:rFonts w:ascii="Arial" w:hAnsi="Arial" w:eastAsia="Arial" w:cs="Arial"/>
          <w:b/>
        </w:rPr>
        <w:t xml:space="preserve"> </w:t>
      </w:r>
    </w:p>
    <w:p>
      <w:pPr>
        <w:spacing w:after="0"/>
        <w:ind w:right="72"/>
        <w:jc w:val="center"/>
      </w:pPr>
      <w:r>
        <w:rPr>
          <w:rFonts w:ascii="Arial" w:hAnsi="Arial" w:eastAsia="Arial" w:cs="Arial"/>
          <w:b/>
        </w:rPr>
        <w:t xml:space="preserve">  </w:t>
      </w:r>
    </w:p>
    <w:p>
      <w:pPr>
        <w:spacing w:after="225"/>
      </w:pPr>
      <w:r>
        <w:rPr>
          <w:rFonts w:ascii="Arial" w:hAnsi="Arial" w:eastAsia="Arial" w:cs="Arial"/>
          <w:b/>
        </w:rPr>
        <w:t xml:space="preserve"> </w:t>
      </w:r>
    </w:p>
    <w:p>
      <w:pPr>
        <w:spacing w:after="0"/>
        <w:ind w:left="-5" w:hanging="10"/>
      </w:pPr>
      <w:r>
        <w:rPr>
          <w:rFonts w:ascii="Arial" w:hAnsi="Arial" w:eastAsia="Arial" w:cs="Arial"/>
          <w:b/>
          <w:sz w:val="48"/>
        </w:rPr>
        <w:t xml:space="preserve">MODULE HANDBOOK </w:t>
      </w:r>
    </w:p>
    <w:p>
      <w:pPr>
        <w:spacing w:after="0"/>
      </w:pPr>
      <w:r>
        <w:rPr>
          <w:rFonts w:ascii="Arial" w:hAnsi="Arial" w:eastAsia="Arial" w:cs="Arial"/>
          <w:b/>
          <w:sz w:val="48"/>
        </w:rPr>
        <w:t xml:space="preserve"> </w:t>
      </w:r>
    </w:p>
    <w:p>
      <w:pPr>
        <w:spacing w:after="0"/>
        <w:ind w:left="-5" w:hanging="10"/>
      </w:pPr>
      <w:r>
        <w:rPr>
          <w:rFonts w:hint="eastAsia" w:ascii="Arial" w:hAnsi="Arial" w:eastAsia="宋体" w:cs="Arial"/>
          <w:b/>
          <w:sz w:val="48"/>
          <w:lang w:val="en-US" w:eastAsia="zh-CN"/>
        </w:rPr>
        <w:t>Strategic Marketing</w:t>
      </w:r>
      <w:r>
        <w:rPr>
          <w:rFonts w:ascii="Arial" w:hAnsi="Arial" w:eastAsia="Arial" w:cs="Arial"/>
          <w:b/>
          <w:sz w:val="48"/>
        </w:rPr>
        <w:t xml:space="preserve"> </w:t>
      </w:r>
    </w:p>
    <w:p>
      <w:pPr>
        <w:spacing w:after="0"/>
      </w:pPr>
      <w:r>
        <w:rPr>
          <w:rFonts w:ascii="Arial" w:hAnsi="Arial" w:eastAsia="Arial" w:cs="Arial"/>
          <w:b/>
          <w:sz w:val="48"/>
        </w:rPr>
        <w:t xml:space="preserve"> </w:t>
      </w:r>
    </w:p>
    <w:p>
      <w:pPr>
        <w:spacing w:after="0"/>
        <w:ind w:left="-5" w:hanging="10"/>
        <w:rPr>
          <w:rFonts w:hint="eastAsia" w:eastAsia="宋体"/>
          <w:lang w:val="en-US" w:eastAsia="zh-CN"/>
        </w:rPr>
      </w:pPr>
      <w:r>
        <w:rPr>
          <w:rFonts w:ascii="Arial" w:hAnsi="Arial" w:eastAsia="Arial" w:cs="Arial"/>
          <w:b/>
          <w:sz w:val="48"/>
        </w:rPr>
        <w:t>BMBM601</w:t>
      </w:r>
      <w:r>
        <w:rPr>
          <w:rFonts w:hint="eastAsia" w:ascii="Arial" w:hAnsi="Arial" w:eastAsia="宋体" w:cs="Arial"/>
          <w:b/>
          <w:sz w:val="48"/>
          <w:lang w:val="en-US" w:eastAsia="zh-CN"/>
        </w:rPr>
        <w:t>6</w:t>
      </w:r>
    </w:p>
    <w:p>
      <w:pPr>
        <w:spacing w:after="0"/>
      </w:pPr>
      <w:r>
        <w:rPr>
          <w:rFonts w:ascii="Arial" w:hAnsi="Arial" w:eastAsia="Arial" w:cs="Arial"/>
          <w:b/>
          <w:sz w:val="48"/>
        </w:rPr>
        <w:t xml:space="preserve"> </w:t>
      </w:r>
    </w:p>
    <w:p>
      <w:pPr>
        <w:spacing w:after="37"/>
      </w:pPr>
      <w:r>
        <w:rPr>
          <w:rFonts w:ascii="Arial" w:hAnsi="Arial" w:eastAsia="Arial" w:cs="Arial"/>
          <w:b/>
          <w:sz w:val="40"/>
        </w:rPr>
        <w:t xml:space="preserve">LEVEL 6 </w:t>
      </w:r>
    </w:p>
    <w:p>
      <w:pPr>
        <w:spacing w:after="0"/>
      </w:pPr>
      <w:r>
        <w:rPr>
          <w:rFonts w:ascii="Arial" w:hAnsi="Arial" w:eastAsia="Arial" w:cs="Arial"/>
          <w:b/>
          <w:sz w:val="48"/>
        </w:rPr>
        <w:t xml:space="preserve"> </w:t>
      </w:r>
    </w:p>
    <w:p>
      <w:pPr>
        <w:spacing w:after="0"/>
        <w:rPr>
          <w:rFonts w:hint="default" w:eastAsia="宋体"/>
          <w:lang w:val="en-US" w:eastAsia="zh-CN"/>
        </w:rPr>
      </w:pPr>
      <w:r>
        <w:rPr>
          <w:rFonts w:hint="eastAsia" w:ascii="Arial" w:hAnsi="Arial" w:eastAsia="宋体" w:cs="Arial"/>
          <w:b/>
          <w:sz w:val="48"/>
          <w:lang w:val="en-US" w:eastAsia="zh-CN"/>
        </w:rPr>
        <w:t>Assignment 1</w:t>
      </w:r>
    </w:p>
    <w:p>
      <w:pPr>
        <w:spacing w:after="37"/>
        <w:rPr>
          <w:rFonts w:hint="eastAsia" w:ascii="Arial" w:hAnsi="Arial" w:eastAsia="宋体" w:cs="Arial"/>
          <w:b/>
          <w:sz w:val="40"/>
          <w:lang w:val="en-US" w:eastAsia="zh-CN"/>
        </w:rPr>
      </w:pPr>
      <w:r>
        <w:rPr>
          <w:rFonts w:hint="eastAsia" w:ascii="Arial" w:hAnsi="Arial" w:eastAsia="宋体" w:cs="Arial"/>
          <w:b/>
          <w:sz w:val="40"/>
          <w:lang w:val="en-US" w:eastAsia="zh-CN"/>
        </w:rPr>
        <w:t>Report name: The strategic impact of Hilton Hotels in the context of the epidemic</w:t>
      </w:r>
    </w:p>
    <w:p>
      <w:pPr>
        <w:spacing w:after="37"/>
        <w:rPr>
          <w:rFonts w:hint="default" w:ascii="Arial" w:hAnsi="Arial" w:eastAsia="宋体" w:cs="Arial"/>
          <w:b/>
          <w:sz w:val="40"/>
          <w:lang w:val="en-US" w:eastAsia="zh-CN"/>
        </w:rPr>
      </w:pPr>
      <w:bookmarkStart w:id="13" w:name="_GoBack"/>
      <w:bookmarkEnd w:id="13"/>
    </w:p>
    <w:p>
      <w:pPr>
        <w:spacing w:after="37"/>
        <w:rPr>
          <w:rFonts w:ascii="Arial" w:hAnsi="Arial" w:eastAsia="Arial" w:cs="Arial"/>
          <w:b/>
          <w:sz w:val="40"/>
        </w:rPr>
      </w:pPr>
      <w:r>
        <w:rPr>
          <w:rFonts w:hint="eastAsia" w:ascii="Arial" w:hAnsi="Arial" w:eastAsia="宋体" w:cs="Arial"/>
          <w:b/>
          <w:sz w:val="40"/>
          <w:lang w:val="en-US" w:eastAsia="zh-CN"/>
        </w:rPr>
        <w:t>Name: Wu xiuyu</w:t>
      </w:r>
    </w:p>
    <w:p>
      <w:pPr>
        <w:spacing w:after="37"/>
        <w:rPr>
          <w:rFonts w:hint="default" w:ascii="Arial" w:hAnsi="Arial" w:eastAsia="宋体" w:cs="Arial"/>
          <w:b/>
          <w:sz w:val="40"/>
          <w:lang w:val="en-US" w:eastAsia="zh-CN"/>
        </w:rPr>
      </w:pPr>
      <w:r>
        <w:rPr>
          <w:rFonts w:hint="eastAsia" w:ascii="Arial" w:hAnsi="Arial" w:eastAsia="宋体" w:cs="Arial"/>
          <w:b/>
          <w:sz w:val="40"/>
          <w:lang w:val="en-US" w:eastAsia="zh-CN"/>
        </w:rPr>
        <w:t>Student ID number: 2100528</w:t>
      </w:r>
    </w:p>
    <w:p>
      <w:pPr>
        <w:spacing w:after="0"/>
      </w:pPr>
      <w:r>
        <w:rPr>
          <w:rFonts w:ascii="Arial" w:hAnsi="Arial" w:eastAsia="Arial" w:cs="Arial"/>
          <w:b/>
          <w:sz w:val="48"/>
        </w:rPr>
        <w:t xml:space="preserve"> </w:t>
      </w:r>
    </w:p>
    <w:p>
      <w:pPr>
        <w:spacing w:after="0"/>
        <w:ind w:left="-5" w:hanging="10"/>
        <w:rPr>
          <w:rFonts w:hint="default" w:eastAsia="宋体"/>
          <w:lang w:val="en-US" w:eastAsia="zh-CN"/>
        </w:rPr>
      </w:pPr>
      <w:r>
        <w:rPr>
          <w:rFonts w:ascii="Arial" w:hAnsi="Arial" w:eastAsia="Arial" w:cs="Arial"/>
          <w:b/>
          <w:sz w:val="48"/>
        </w:rPr>
        <w:t xml:space="preserve">Semester 2: </w:t>
      </w:r>
      <w:r>
        <w:rPr>
          <w:rFonts w:hint="eastAsia" w:ascii="Arial" w:hAnsi="Arial" w:eastAsia="宋体" w:cs="Arial"/>
          <w:b/>
          <w:sz w:val="48"/>
          <w:lang w:val="en-US" w:eastAsia="zh-CN"/>
        </w:rPr>
        <w:t>18</w:t>
      </w:r>
      <w:r>
        <w:rPr>
          <w:rFonts w:hint="eastAsia" w:ascii="Arial" w:hAnsi="Arial" w:eastAsia="宋体" w:cs="Arial"/>
          <w:b/>
          <w:sz w:val="48"/>
          <w:vertAlign w:val="superscript"/>
          <w:lang w:val="en-US" w:eastAsia="zh-CN"/>
        </w:rPr>
        <w:t>th</w:t>
      </w:r>
      <w:r>
        <w:rPr>
          <w:rFonts w:hint="eastAsia" w:ascii="Arial" w:hAnsi="Arial" w:eastAsia="宋体" w:cs="Arial"/>
          <w:b/>
          <w:sz w:val="48"/>
          <w:lang w:val="en-US" w:eastAsia="zh-CN"/>
        </w:rPr>
        <w:t xml:space="preserve"> March </w:t>
      </w:r>
      <w:r>
        <w:rPr>
          <w:rFonts w:ascii="Arial" w:hAnsi="Arial" w:eastAsia="Arial" w:cs="Arial"/>
          <w:b/>
          <w:sz w:val="48"/>
        </w:rPr>
        <w:t xml:space="preserve">2022 </w:t>
      </w:r>
    </w:p>
    <w:p>
      <w:pPr>
        <w:spacing w:after="0"/>
      </w:pPr>
      <w:r>
        <w:rPr>
          <w:rFonts w:ascii="Arial" w:hAnsi="Arial" w:eastAsia="Arial" w:cs="Arial"/>
          <w:b/>
          <w:sz w:val="48"/>
        </w:rPr>
        <w:t xml:space="preserve"> </w:t>
      </w:r>
    </w:p>
    <w:p>
      <w:pPr>
        <w:spacing w:after="0"/>
        <w:ind w:left="-5" w:hanging="10"/>
        <w:rPr>
          <w:rFonts w:hint="default"/>
        </w:rPr>
      </w:pPr>
      <w:r>
        <w:rPr>
          <w:rFonts w:ascii="Arial" w:hAnsi="Arial" w:eastAsia="Arial" w:cs="Arial"/>
          <w:b/>
          <w:sz w:val="48"/>
        </w:rPr>
        <w:t>Module Lead: Lisa Knight</w:t>
      </w:r>
    </w:p>
    <w:p>
      <w:pPr>
        <w:pStyle w:val="2"/>
        <w:bidi w:val="0"/>
        <w:rPr>
          <w:rFonts w:hint="default"/>
        </w:rPr>
      </w:pPr>
      <w:r>
        <w:rPr>
          <w:rFonts w:hint="default"/>
        </w:rPr>
        <w:t>Summary Executive</w:t>
      </w:r>
      <w:bookmarkEnd w:id="0"/>
    </w:p>
    <w:p>
      <w:pPr>
        <w:rPr>
          <w:rFonts w:hint="default"/>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first introduces the development and background of Hilton In combination with the impact of Novel Coronavirus on the global hotel industry and economy. Secondly, PEST,SWOT, Porter's 5 Forces Model and Mckinseys 7S Framework are used to analyze the reasons affecting the development of Hilton hotels. In the PSET analysis, political factors and social environment are used to analyze the enterprise. In terms of SWOT analysis, make an assessment of Hilton's threat. To assess the source and potential threat to Hilton. In Porter's 5 Forces Model, the competition in the industry is evaluated and the future development of the enterprise is analyzed.Hilton tangible assets were evaluated in the Mckinseys 7S Framework. And Hilton's continued investment in China is analyzed.</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sdt>
      <w:sdtPr>
        <w:rPr>
          <w:rFonts w:ascii="宋体" w:hAnsi="宋体" w:eastAsia="宋体" w:cstheme="minorBidi"/>
          <w:b/>
          <w:bCs/>
          <w:kern w:val="2"/>
          <w:sz w:val="21"/>
          <w:szCs w:val="24"/>
          <w:lang w:val="en-US" w:eastAsia="zh-CN" w:bidi="ar-SA"/>
        </w:rPr>
        <w:id w:val="147464589"/>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宋体" w:hAnsi="宋体" w:eastAsia="宋体" w:cstheme="minorBidi"/>
              <w:b/>
              <w:bCs/>
              <w:kern w:val="2"/>
              <w:sz w:val="21"/>
              <w:szCs w:val="24"/>
              <w:lang w:val="en-US" w:eastAsia="zh-CN" w:bidi="ar-SA"/>
            </w:rPr>
          </w:pPr>
          <w:r>
            <w:rPr>
              <w:rFonts w:hint="eastAsia" w:ascii="宋体" w:hAnsi="宋体" w:eastAsia="宋体" w:cstheme="minorBidi"/>
              <w:b/>
              <w:bCs/>
              <w:kern w:val="2"/>
              <w:sz w:val="21"/>
              <w:szCs w:val="24"/>
              <w:lang w:val="en-US" w:eastAsia="zh-CN" w:bidi="ar-SA"/>
            </w:rPr>
            <w:t>Contants</w:t>
          </w:r>
        </w:p>
        <w:p>
          <w:pPr>
            <w:pStyle w:val="8"/>
            <w:tabs>
              <w:tab w:val="right" w:leader="dot" w:pos="8306"/>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_Toc19877 </w:instrText>
          </w:r>
          <w:r>
            <w:rPr>
              <w:rFonts w:hint="default" w:ascii="Times New Roman" w:hAnsi="Times New Roman" w:cs="Times New Roman"/>
              <w:szCs w:val="24"/>
            </w:rPr>
            <w:fldChar w:fldCharType="separate"/>
          </w:r>
          <w:r>
            <w:rPr>
              <w:rFonts w:hint="default"/>
            </w:rPr>
            <w:t>Summary Executive</w:t>
          </w:r>
          <w:r>
            <w:tab/>
          </w:r>
          <w:r>
            <w:fldChar w:fldCharType="begin"/>
          </w:r>
          <w:r>
            <w:instrText xml:space="preserve"> PAGEREF _Toc19877 \h </w:instrText>
          </w:r>
          <w:r>
            <w:fldChar w:fldCharType="separate"/>
          </w:r>
          <w:r>
            <w:t>1</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_Toc3463 </w:instrText>
          </w:r>
          <w:r>
            <w:rPr>
              <w:rFonts w:hint="default" w:ascii="Times New Roman" w:hAnsi="Times New Roman" w:cs="Times New Roman"/>
              <w:szCs w:val="24"/>
            </w:rPr>
            <w:fldChar w:fldCharType="separate"/>
          </w:r>
          <w:r>
            <w:rPr>
              <w:rFonts w:hint="default"/>
            </w:rPr>
            <w:t>1.0.</w:t>
          </w:r>
          <w:r>
            <w:rPr>
              <w:rFonts w:hint="default"/>
              <w:lang w:val="en-US" w:eastAsia="zh-CN"/>
            </w:rPr>
            <w:t>Introduction</w:t>
          </w:r>
          <w:r>
            <w:tab/>
          </w:r>
          <w:r>
            <w:fldChar w:fldCharType="begin"/>
          </w:r>
          <w:r>
            <w:instrText xml:space="preserve"> PAGEREF _Toc3463 \h </w:instrText>
          </w:r>
          <w:r>
            <w:fldChar w:fldCharType="separate"/>
          </w:r>
          <w:r>
            <w:t>2</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_Toc19980 </w:instrText>
          </w:r>
          <w:r>
            <w:rPr>
              <w:rFonts w:hint="default" w:ascii="Times New Roman" w:hAnsi="Times New Roman" w:cs="Times New Roman"/>
              <w:szCs w:val="24"/>
            </w:rPr>
            <w:fldChar w:fldCharType="separate"/>
          </w:r>
          <w:r>
            <w:rPr>
              <w:rFonts w:hint="default"/>
            </w:rPr>
            <w:t>2.0. The Main finding</w:t>
          </w:r>
          <w:r>
            <w:tab/>
          </w:r>
          <w:r>
            <w:fldChar w:fldCharType="begin"/>
          </w:r>
          <w:r>
            <w:instrText xml:space="preserve"> PAGEREF _Toc19980 \h </w:instrText>
          </w:r>
          <w:r>
            <w:fldChar w:fldCharType="separate"/>
          </w:r>
          <w:r>
            <w:t>3</w:t>
          </w:r>
          <w:r>
            <w:fldChar w:fldCharType="end"/>
          </w:r>
          <w:r>
            <w:rPr>
              <w:rFonts w:hint="default" w:ascii="Times New Roman" w:hAnsi="Times New Roman" w:cs="Times New Roman"/>
              <w:szCs w:val="24"/>
            </w:rPr>
            <w:fldChar w:fldCharType="end"/>
          </w:r>
        </w:p>
        <w:p>
          <w:pPr>
            <w:pStyle w:val="9"/>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_Toc2607 </w:instrText>
          </w:r>
          <w:r>
            <w:rPr>
              <w:rFonts w:hint="default" w:ascii="Times New Roman" w:hAnsi="Times New Roman" w:cs="Times New Roman"/>
              <w:szCs w:val="24"/>
            </w:rPr>
            <w:fldChar w:fldCharType="separate"/>
          </w:r>
          <w:r>
            <w:rPr>
              <w:rFonts w:hint="default"/>
            </w:rPr>
            <w:t>2.1. PEST</w:t>
          </w:r>
          <w:r>
            <w:tab/>
          </w:r>
          <w:r>
            <w:fldChar w:fldCharType="begin"/>
          </w:r>
          <w:r>
            <w:instrText xml:space="preserve"> PAGEREF _Toc2607 \h </w:instrText>
          </w:r>
          <w:r>
            <w:fldChar w:fldCharType="separate"/>
          </w:r>
          <w:r>
            <w:t>3</w:t>
          </w:r>
          <w:r>
            <w:fldChar w:fldCharType="end"/>
          </w:r>
          <w:r>
            <w:rPr>
              <w:rFonts w:hint="default" w:ascii="Times New Roman" w:hAnsi="Times New Roman" w:cs="Times New Roman"/>
              <w:szCs w:val="24"/>
            </w:rPr>
            <w:fldChar w:fldCharType="end"/>
          </w:r>
        </w:p>
        <w:p>
          <w:pPr>
            <w:pStyle w:val="10"/>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_Toc8734 </w:instrText>
          </w:r>
          <w:r>
            <w:rPr>
              <w:rFonts w:hint="default" w:ascii="Times New Roman" w:hAnsi="Times New Roman" w:cs="Times New Roman"/>
              <w:szCs w:val="24"/>
            </w:rPr>
            <w:fldChar w:fldCharType="separate"/>
          </w:r>
          <w:r>
            <w:rPr>
              <w:rFonts w:hint="default"/>
            </w:rPr>
            <w:t>2.1.1. Political environment</w:t>
          </w:r>
          <w:r>
            <w:tab/>
          </w:r>
          <w:r>
            <w:fldChar w:fldCharType="begin"/>
          </w:r>
          <w:r>
            <w:instrText xml:space="preserve"> PAGEREF _Toc8734 \h </w:instrText>
          </w:r>
          <w:r>
            <w:fldChar w:fldCharType="separate"/>
          </w:r>
          <w:r>
            <w:t>4</w:t>
          </w:r>
          <w:r>
            <w:fldChar w:fldCharType="end"/>
          </w:r>
          <w:r>
            <w:rPr>
              <w:rFonts w:hint="default" w:ascii="Times New Roman" w:hAnsi="Times New Roman" w:cs="Times New Roman"/>
              <w:szCs w:val="24"/>
            </w:rPr>
            <w:fldChar w:fldCharType="end"/>
          </w:r>
        </w:p>
        <w:p>
          <w:pPr>
            <w:pStyle w:val="10"/>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_Toc25848 </w:instrText>
          </w:r>
          <w:r>
            <w:rPr>
              <w:rFonts w:hint="default" w:ascii="Times New Roman" w:hAnsi="Times New Roman" w:cs="Times New Roman"/>
              <w:szCs w:val="24"/>
            </w:rPr>
            <w:fldChar w:fldCharType="separate"/>
          </w:r>
          <w:r>
            <w:rPr>
              <w:rFonts w:hint="default"/>
            </w:rPr>
            <w:t>2.1.2. Social environment</w:t>
          </w:r>
          <w:r>
            <w:tab/>
          </w:r>
          <w:r>
            <w:fldChar w:fldCharType="begin"/>
          </w:r>
          <w:r>
            <w:instrText xml:space="preserve"> PAGEREF _Toc25848 \h </w:instrText>
          </w:r>
          <w:r>
            <w:fldChar w:fldCharType="separate"/>
          </w:r>
          <w:r>
            <w:t>5</w:t>
          </w:r>
          <w:r>
            <w:fldChar w:fldCharType="end"/>
          </w:r>
          <w:r>
            <w:rPr>
              <w:rFonts w:hint="default" w:ascii="Times New Roman" w:hAnsi="Times New Roman" w:cs="Times New Roman"/>
              <w:szCs w:val="24"/>
            </w:rPr>
            <w:fldChar w:fldCharType="end"/>
          </w:r>
        </w:p>
        <w:p>
          <w:pPr>
            <w:pStyle w:val="9"/>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_Toc28004 </w:instrText>
          </w:r>
          <w:r>
            <w:rPr>
              <w:rFonts w:hint="default" w:ascii="Times New Roman" w:hAnsi="Times New Roman" w:cs="Times New Roman"/>
              <w:szCs w:val="24"/>
            </w:rPr>
            <w:fldChar w:fldCharType="separate"/>
          </w:r>
          <w:r>
            <w:rPr>
              <w:rFonts w:hint="default"/>
            </w:rPr>
            <w:t>2.2. The SWOT</w:t>
          </w:r>
          <w:r>
            <w:tab/>
          </w:r>
          <w:r>
            <w:fldChar w:fldCharType="begin"/>
          </w:r>
          <w:r>
            <w:instrText xml:space="preserve"> PAGEREF _Toc28004 \h </w:instrText>
          </w:r>
          <w:r>
            <w:fldChar w:fldCharType="separate"/>
          </w:r>
          <w:r>
            <w:t>6</w:t>
          </w:r>
          <w:r>
            <w:fldChar w:fldCharType="end"/>
          </w:r>
          <w:r>
            <w:rPr>
              <w:rFonts w:hint="default" w:ascii="Times New Roman" w:hAnsi="Times New Roman" w:cs="Times New Roman"/>
              <w:szCs w:val="24"/>
            </w:rPr>
            <w:fldChar w:fldCharType="end"/>
          </w:r>
        </w:p>
        <w:p>
          <w:pPr>
            <w:pStyle w:val="9"/>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_Toc20068 </w:instrText>
          </w:r>
          <w:r>
            <w:rPr>
              <w:rFonts w:hint="default" w:ascii="Times New Roman" w:hAnsi="Times New Roman" w:cs="Times New Roman"/>
              <w:szCs w:val="24"/>
            </w:rPr>
            <w:fldChar w:fldCharType="separate"/>
          </w:r>
          <w:r>
            <w:rPr>
              <w:rFonts w:hint="default"/>
            </w:rPr>
            <w:t>2.3. Porter's five Forces Model</w:t>
          </w:r>
          <w:r>
            <w:tab/>
          </w:r>
          <w:r>
            <w:fldChar w:fldCharType="begin"/>
          </w:r>
          <w:r>
            <w:instrText xml:space="preserve"> PAGEREF _Toc20068 \h </w:instrText>
          </w:r>
          <w:r>
            <w:fldChar w:fldCharType="separate"/>
          </w:r>
          <w:r>
            <w:t>9</w:t>
          </w:r>
          <w:r>
            <w:fldChar w:fldCharType="end"/>
          </w:r>
          <w:r>
            <w:rPr>
              <w:rFonts w:hint="default" w:ascii="Times New Roman" w:hAnsi="Times New Roman" w:cs="Times New Roman"/>
              <w:szCs w:val="24"/>
            </w:rPr>
            <w:fldChar w:fldCharType="end"/>
          </w:r>
        </w:p>
        <w:p>
          <w:pPr>
            <w:pStyle w:val="9"/>
            <w:tabs>
              <w:tab w:val="right" w:leader="dot" w:pos="8306"/>
            </w:tabs>
            <w:ind w:left="0" w:leftChars="0" w:firstLine="0" w:firstLineChars="0"/>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_Toc13577 </w:instrText>
          </w:r>
          <w:r>
            <w:rPr>
              <w:rFonts w:hint="default" w:ascii="Times New Roman" w:hAnsi="Times New Roman" w:cs="Times New Roman"/>
              <w:szCs w:val="24"/>
            </w:rPr>
            <w:fldChar w:fldCharType="separate"/>
          </w:r>
          <w:r>
            <w:rPr>
              <w:rFonts w:hint="default"/>
            </w:rPr>
            <w:t>2.4. Mckinseys 7 s Framework</w:t>
          </w:r>
          <w:r>
            <w:tab/>
          </w:r>
          <w:r>
            <w:fldChar w:fldCharType="begin"/>
          </w:r>
          <w:r>
            <w:instrText xml:space="preserve"> PAGEREF _Toc13577 \h </w:instrText>
          </w:r>
          <w:r>
            <w:fldChar w:fldCharType="separate"/>
          </w:r>
          <w:r>
            <w:t>12</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_Toc15066 </w:instrText>
          </w:r>
          <w:r>
            <w:rPr>
              <w:rFonts w:hint="default" w:ascii="Times New Roman" w:hAnsi="Times New Roman" w:cs="Times New Roman"/>
              <w:szCs w:val="24"/>
            </w:rPr>
            <w:fldChar w:fldCharType="separate"/>
          </w:r>
          <w:r>
            <w:rPr>
              <w:rFonts w:hint="eastAsia"/>
              <w:lang w:val="en-US" w:eastAsia="zh-CN"/>
            </w:rPr>
            <w:t>3.0.</w:t>
          </w:r>
          <w:r>
            <w:rPr>
              <w:rFonts w:hint="default"/>
            </w:rPr>
            <w:t>Conclusion</w:t>
          </w:r>
          <w:r>
            <w:tab/>
          </w:r>
          <w:r>
            <w:fldChar w:fldCharType="begin"/>
          </w:r>
          <w:r>
            <w:instrText xml:space="preserve"> PAGEREF _Toc15066 \h </w:instrText>
          </w:r>
          <w:r>
            <w:fldChar w:fldCharType="separate"/>
          </w:r>
          <w:r>
            <w:t>13</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_Toc14365 </w:instrText>
          </w:r>
          <w:r>
            <w:rPr>
              <w:rFonts w:hint="default" w:ascii="Times New Roman" w:hAnsi="Times New Roman" w:cs="Times New Roman"/>
              <w:szCs w:val="24"/>
            </w:rPr>
            <w:fldChar w:fldCharType="separate"/>
          </w:r>
          <w:r>
            <w:rPr>
              <w:rFonts w:hint="eastAsia"/>
              <w:lang w:val="en-US" w:eastAsia="zh-CN"/>
            </w:rPr>
            <w:t>4.0.</w:t>
          </w:r>
          <w:r>
            <w:rPr>
              <w:rFonts w:hint="default"/>
            </w:rPr>
            <w:t>Recommendation</w:t>
          </w:r>
          <w:r>
            <w:tab/>
          </w:r>
          <w:r>
            <w:fldChar w:fldCharType="begin"/>
          </w:r>
          <w:r>
            <w:instrText xml:space="preserve"> PAGEREF _Toc14365 \h </w:instrText>
          </w:r>
          <w:r>
            <w:fldChar w:fldCharType="separate"/>
          </w:r>
          <w:r>
            <w:t>14</w:t>
          </w:r>
          <w:r>
            <w:fldChar w:fldCharType="end"/>
          </w:r>
          <w:r>
            <w:rPr>
              <w:rFonts w:hint="default" w:ascii="Times New Roman" w:hAnsi="Times New Roman" w:cs="Times New Roman"/>
              <w:szCs w:val="24"/>
            </w:rPr>
            <w:fldChar w:fldCharType="end"/>
          </w:r>
        </w:p>
        <w:p>
          <w:pPr>
            <w:pStyle w:val="8"/>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_Toc8291 </w:instrText>
          </w:r>
          <w:r>
            <w:rPr>
              <w:rFonts w:hint="default" w:ascii="Times New Roman" w:hAnsi="Times New Roman" w:cs="Times New Roman"/>
              <w:szCs w:val="24"/>
            </w:rPr>
            <w:fldChar w:fldCharType="separate"/>
          </w:r>
          <w:r>
            <w:rPr>
              <w:rFonts w:hint="eastAsia"/>
              <w:lang w:val="en-US" w:eastAsia="zh-CN"/>
            </w:rPr>
            <w:t>5.0.</w:t>
          </w:r>
          <w:r>
            <w:rPr>
              <w:rFonts w:hint="default"/>
              <w:lang w:val="en-US" w:eastAsia="zh-CN"/>
            </w:rPr>
            <w:t>Reference</w:t>
          </w:r>
          <w:r>
            <w:tab/>
          </w:r>
          <w:r>
            <w:fldChar w:fldCharType="begin"/>
          </w:r>
          <w:r>
            <w:instrText xml:space="preserve"> PAGEREF _Toc8291 \h </w:instrText>
          </w:r>
          <w:r>
            <w:fldChar w:fldCharType="separate"/>
          </w:r>
          <w:r>
            <w:t>15</w:t>
          </w:r>
          <w:r>
            <w:fldChar w:fldCharType="end"/>
          </w:r>
          <w:r>
            <w:rPr>
              <w:rFonts w:hint="default" w:ascii="Times New Roman" w:hAnsi="Times New Roman" w:cs="Times New Roman"/>
              <w:szCs w:val="24"/>
            </w:rPr>
            <w:fldChar w:fldCharType="end"/>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Cs w:val="24"/>
            </w:rPr>
          </w:pPr>
          <w:r>
            <w:rPr>
              <w:rFonts w:hint="default" w:ascii="Times New Roman" w:hAnsi="Times New Roman" w:cs="Times New Roman"/>
              <w:szCs w:val="24"/>
            </w:rPr>
            <w:fldChar w:fldCharType="end"/>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1"/>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sdtContent>
    </w:sdt>
    <w:p>
      <w:pPr>
        <w:pStyle w:val="2"/>
        <w:bidi w:val="0"/>
        <w:rPr>
          <w:rFonts w:hint="default"/>
          <w:lang w:val="en-US" w:eastAsia="zh-CN"/>
        </w:rPr>
      </w:pPr>
      <w:bookmarkStart w:id="1" w:name="_Toc3463"/>
      <w:r>
        <w:rPr>
          <w:rFonts w:hint="default"/>
        </w:rPr>
        <w:t>1.0.</w:t>
      </w:r>
      <w:r>
        <w:rPr>
          <w:rFonts w:hint="default"/>
          <w:lang w:val="en-US" w:eastAsia="zh-CN"/>
        </w:rPr>
        <w:t>Introduction</w:t>
      </w:r>
      <w:bookmarkEnd w:id="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new virus of 2019 has had a serious global impact on most industries. Industries such as hotels, services and tourism all have a serious economic impact. Due to the spread of the virus, many famous hotel enterprises are facing the closure of stores, staff unemployment and the stock market fell and other serious impact. This report will provide a detailed analysis of the audit and development of Hilton Hotel during the outbreak of the new hotel. And the future development of the enterprise to make corresponding suggestions and evaluation.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Hilton is an international hotel chain with a long history. The hotel was listed in New York in 1964 and officially entered the Chinese market in 1988. The hotel is committed to developing a global corporate culture with smile service, innovative service programs and diversified development as its brand orientation. Up to now, Hilton operates and manages 403 hotels worldwide and employs 71,000 people in 80 countries (Baike,2022.) Due to the impact of the new hotel in 2019, the hotel has selectively closed 150 hotels in the Chinese market, and the number of unused rooms is up to 33,000. Hilton reported a 3.8% year-over-year decline in RevPAR in the Asia-Pacific region in the fourth quarter of fiscal year 2019. Meanwhile, EBITDA in 2020 decreased by usd 10 million to USD 20 million compared with the same period of last year (Mckinsey,2020.). Hilton responded to this situation by upgrading health services, enhancing marketing and improving public image to cope with the impact of the new building. This report will evaluate the impact of the new hotel on Hilton from multiple perspectives and the company's response strategies.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2"/>
        <w:bidi w:val="0"/>
        <w:rPr>
          <w:rFonts w:hint="default"/>
        </w:rPr>
      </w:pPr>
      <w:bookmarkStart w:id="2" w:name="_Toc19980"/>
      <w:r>
        <w:rPr>
          <w:rFonts w:hint="default"/>
        </w:rPr>
        <w:t>2.0. The Main finding</w:t>
      </w:r>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will use SWOT,PEST,Porter's 5 Forces Model and Mckinseys 7S Framework to evaluate and analyze the reasons for the development of Hilton hotels.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3"/>
        <w:bidi w:val="0"/>
        <w:rPr>
          <w:rFonts w:hint="default"/>
        </w:rPr>
      </w:pPr>
      <w:bookmarkStart w:id="3" w:name="_Toc2607"/>
      <w:r>
        <w:rPr>
          <w:rFonts w:hint="default"/>
        </w:rPr>
        <w:t>2.1. PEST</w:t>
      </w:r>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PEST analysis is mainly used to evaluate the external and macro factors affecting an enterprise. PEST can be divided into a framework, which contains four points: politics, economy, society and science and technology. These can help companies analyze current developments and evaluate their effectiveness. PEST can also help enterprises analyze profitability and evaluate future development (White, Sarah K., 2021.) Political factors: Factors to be considered in PEST analysis include political power and power structure of the country, tax, trade agreements, trade restrictions and business preferences, etc. Economic aspects: The factors to be considered in PEST analysis mainly include the financial policy, inflation, labor cost, consumer expenditure, cost of living, recession, exchange rate, interest rate and other information of the location of the enterprise. Social factors: PEST analysis mainly includes the cultural customs, demographic data, cultural attitude, lifestyle preference, education level, local culture and other factors of the country where the enterprise is located. Technical aspects: The factors to be considered in PEST analysis mainly include local science and technology level, automation, artificial intelligence, product innovation, technological development, network security and social network. (WILL, KENTON. 2020.) This report analyzes the impact of the epidemic on Hilton Hotels in China from the perspectives of political and social environment.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4"/>
        <w:bidi w:val="0"/>
        <w:rPr>
          <w:rFonts w:hint="default"/>
        </w:rPr>
      </w:pPr>
      <w:bookmarkStart w:id="4" w:name="_Toc8734"/>
      <w:r>
        <w:rPr>
          <w:rFonts w:hint="default"/>
        </w:rPr>
        <w:t>2.1.1. Political environment</w:t>
      </w:r>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New legislation in China will have a lasting impact on the future of Hilton Hotels. This legislation mainly includes the requisition of hotels as quarantine points, epidemic prevention and control travel codes and movement restrictions (Acla, 2020.). The requisition policy of hotels refers to the prevention and control measures taken when there are many suspected infected persons. They will be quarantined in selected hotels for up to 14 days. Many Hilton hotels are also selected as quarantine points (Sohu, 2020.), which to some extent provides business for the enterprise because these people need to pay the fee of 14-day quarantine. However, travel codes and movement restrictions have adversely affected the hotel's business. Most Chinese now scan their travel codes on their phones when traveling in public. Once a guest who stayed at the Hilton is infected or suspected. The hotel will be suspended for several weeks, including disinfection. And in China, people in one area will be restricted from traveling if there are more infections in that area. This has limited travelers and people going out to some extent. Therefore, for Hilton, the implementation of legislative policies does more harm than good to the future development of the enterprise.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4"/>
        <w:bidi w:val="0"/>
        <w:rPr>
          <w:rFonts w:hint="default"/>
        </w:rPr>
      </w:pPr>
      <w:bookmarkStart w:id="5" w:name="_Toc25848"/>
      <w:r>
        <w:rPr>
          <w:rFonts w:hint="default"/>
        </w:rPr>
        <w:t>2.1.2. Social environment</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China is a developing country with a long history of 1.4 billion people. Chinese people are generally kind, optimistic and introverted. Social attitudes More people are willing to be considerate of others. Most people prefer to live frugally. More people want to own their own house as soon as they have money. Therefore, staying in a hotel is generally a choice for errands and travel. The vast majority of people have followed the advice of the Chinese government not to move around and try to stay at home. Almost all of them answered the call of their country. I have to go out except for work. On the one hand you don't want to get infected and on the other you don't want to cause problems for others. As a result, fewer people are traveling. This has had a detrimental effect on business in the hotel and tourism industries. Novel coronavirus cannot be destroyed in a short time and may coexist with humans for a long time to come. Therefore, this will not be good for the future development of Hilton hotels.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3"/>
        <w:bidi w:val="0"/>
        <w:rPr>
          <w:rFonts w:hint="default"/>
        </w:rPr>
      </w:pPr>
      <w:bookmarkStart w:id="6" w:name="_Toc28004"/>
      <w:r>
        <w:rPr>
          <w:rFonts w:hint="default"/>
        </w:rPr>
        <w:t>2.2. The SWOT</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SWOT is an abbreviation of a framework, which mainly includes strengths, weaknesses, opportunities and threats (WILL KENTON,2021.). SWOT is a tool for evaluating enterprise strategic planning. SWOT can evaluate the internal and external factors of an enterprise and its potential for future development. (Ab Talib, Mohamed Syazwan; Abdul Hamid, Abu Bakar., 2014.) When an enterprise is faced with a complex situation, SWOT can provide real data to help decision-making (Suhovey A.F.,2008.) Combined with SWOT analysis of Hilton Hotel. This report will analyze the threat factors of Hilton Hotel.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1: Definition of SWOT.(WILL KENTON,2021.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032375" cy="2768600"/>
            <wp:effectExtent l="0" t="0" r="15875" b="1270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5"/>
                    <a:stretch>
                      <a:fillRect/>
                    </a:stretch>
                  </pic:blipFill>
                  <pic:spPr>
                    <a:xfrm>
                      <a:off x="0" y="0"/>
                      <a:ext cx="5032375" cy="276860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At present, the stock price, financial statements and data trends of Hilton Hotel during the COVID-19 pandemic pose certain threats and challenges to the company's future development. Combined with the analysis of Hilton's annual financial revenue in Figure 2, the company's revenue peaked at $9.452 billion in the first half of 2019. But between the second half of 2019 and 2020, due to the novel Coronavirus impact, revenues fell to a trough of us $4.307 billion. The company reported a net loss of $225 million in the fourth quarter of 2020 and a net loss of $720 million for the full year. Compared with the same period of 2019, RevPAR in the fourth quarter and the whole year decreased by 59.2% and 56.7% respectively (statista.2022.) in 2020, due to the continuous impact of the COVID-19 epidemic on the company's stock price, financial reports and profits fell to the bottom. Hilton responded by closing some stores and cutting wages. Hilton also suspended all dividend payments. Over the next six months, the global response to the outbreak has had some success. During this period in 2021, Hilton Group opened 94 hotels worldwide and achieved a net increase of 13,100 rooms, especially the investment in the Chinese market (Baidu, 2022.). Both finance and revenue have greatly improved, but in fact, the impact of the epidemic has not ended. The Israeli Ministry of Health has announced that the novel coronavirus variant strain combining the characteristics of both the Omicron subtype variant strains BA.1 and BA.2 (CDC,2022.) has been detected in its travellers (CDC,2022.). Therefore, a new outbreak is likely to once again hit the hotel industry and the global economy. This round of Hilton's investment may come with pitfalls and threats.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2: Hilton Hotel Annual Financial Revenue(EastMoney.2022.)</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2405" cy="2746375"/>
            <wp:effectExtent l="4445" t="4445" r="19050" b="11430"/>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Figure 3.Revenue per available room (RevPAR) of Hilton Worldwide Holdings Inc. hotels from 2012 to2021.(</w:t>
      </w:r>
      <w:r>
        <w:rPr>
          <w:rFonts w:hint="default" w:ascii="Times New Roman" w:hAnsi="Times New Roman" w:cs="Times New Roman"/>
          <w:sz w:val="24"/>
          <w:szCs w:val="24"/>
          <w:lang w:val="en-US" w:eastAsia="zh-CN"/>
        </w:rPr>
        <w:t>Statista</w:t>
      </w:r>
      <w:r>
        <w:rPr>
          <w:rFonts w:hint="default" w:ascii="Times New Roman" w:hAnsi="Times New Roman" w:cs="Times New Roman"/>
          <w:sz w:val="24"/>
          <w:szCs w:val="24"/>
          <w:lang w:val="en-US" w:eastAsia="zh-CN"/>
        </w:rPr>
        <w:t>.2022.)  .</w:t>
      </w:r>
      <w:r>
        <w:rPr>
          <w:rFonts w:hint="default" w:ascii="Times New Roman" w:hAnsi="Times New Roman" w:cs="Times New Roman"/>
          <w:sz w:val="24"/>
          <w:szCs w:val="24"/>
        </w:rPr>
        <w:drawing>
          <wp:inline distT="0" distB="0" distL="114300" distR="114300">
            <wp:extent cx="5268595" cy="2222500"/>
            <wp:effectExtent l="0" t="0" r="8255"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7"/>
                    <a:stretch>
                      <a:fillRect/>
                    </a:stretch>
                  </pic:blipFill>
                  <pic:spPr>
                    <a:xfrm>
                      <a:off x="0" y="0"/>
                      <a:ext cx="5268595" cy="2222500"/>
                    </a:xfrm>
                    <a:prstGeom prst="rect">
                      <a:avLst/>
                    </a:prstGeom>
                    <a:noFill/>
                    <a:ln>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3"/>
        <w:bidi w:val="0"/>
        <w:rPr>
          <w:rFonts w:hint="default"/>
        </w:rPr>
      </w:pPr>
      <w:bookmarkStart w:id="7" w:name="_Toc20068"/>
      <w:r>
        <w:rPr>
          <w:rFonts w:hint="default"/>
        </w:rPr>
        <w:t>2.3. Porter's five Forces Model</w:t>
      </w:r>
      <w:bookmarkEnd w:id="7"/>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model was published in January 1980 by Michael E.Porter. The model is widely used to analyze the industrial structure and corporate strategy. Porter's 5 Forces Model is composed of five factors: industry competition, potential of new entrants, power of suppliers, power of customers and threat of alternative products. Porter's 5 Forces Model can help enterprises determine the industrial structure of strategic analysis. THE INVESTOPEDIA TEAM, 2020. In addition, THE model can also determine THE strengths and weaknesses of an industry as well as THE level of competition (Yunna, Wu; Yisheng, Yang, 2014. )</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industry competition, the model can evaluate the pros and cons of an enterprise according to the number of competitors. The more competitors there are, the less power there will be. With fewer competitors, companies have more power. In the potential of new entrants to the industry, the competence of the firm is also affected by the power of new entrants to enter its market. Industries with strong barriers to entry are ideal for incumbents in that industry. In the power of suppliers, the number of suppliers affects the development of industries and enterprises. The fewer suppliers there are, the more companies rely on them. The more suppliers, the more power the enterprise has. In the power of customers, the number of customer groups and purchasing power affect the transaction and development of enterprises. In the threat of substitutes, similar substitutes can affect the development of enterprises. Without tight alternatives, firms will be more dominant. This paper will choose Hilton industry competition analysis.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At present, more and more hotel brands rise in the global market. For example, the number of hotels in The Chinese market and the Local Chinese market has reached 3,500. Among them, there are more than 200 famous hotel brands (Baidu, 2021.) the huge number of competitors leads to the fierce competition in this industry. It includes some local Chinese brands such as Wanda Vista Shanghai. The hotel was designed by Foster+Partners and Wanda Design Institute. In terms of design style, the theme of luxury and intelligence, the hotel boasts hundreds of famous paintings, as well as gilded hotel plumbing and jade designed bathtubs. Immerse guests in immersive service. In terms of service, guests will be satisfied by intelligent robots from the moment they enter the hotel. Achieving near zero exposure avoids the risks associated with the pandemic. Modern leisure and entertainment system and Chinese-style design elements in the hotel can bring good visual experience to customers (Wanda, 2022.) In addition, many local intermediate hotels in China also implement smiling service. Iflytek Hotel is a science and technology service hotel with the theme of intelligence. The hotel adopts intelligent butler services, including smart hotel, all-area smart tourism, smart brain in scenic spots, smart trails, ticket management system, unmanned vending, smart parking, smart garbage classification and other services. Intelligent and innovative services are used to avoid customer clustering during the epidemic. Meanwhile, the company can still operate normally during the epidemic. The hotel gets rid of the traditional hotel business model and strategy to achieve intelligent travel through cooperation with scenic spots (Smartcn, 2020.)</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Assess Hilton's service patterns during the pandemic. At present, The operation of Hilton Hotel in The Chinese market is not ideal, due to the rise of new intelligent hotel model in the market. The model meets China's policies and regulations on disinfection and low exposure rates during the epidemic. Can make these hotels continue to operate at the same time also adapt to the trend of intelligent development. In terms of traditional service, most intermediate hotels have perfected the rules and regulations of service. At the same time, smile service has become popular. Hilton Hotel's popularity and influence can bring certain benefits, but innovation is more important.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3"/>
        <w:bidi w:val="0"/>
        <w:rPr>
          <w:rFonts w:hint="default"/>
        </w:rPr>
      </w:pPr>
      <w:bookmarkStart w:id="8" w:name="_Toc13577"/>
      <w:r>
        <w:rPr>
          <w:rFonts w:hint="default"/>
        </w:rPr>
        <w:t>2.4. Mckinseys 7 s Framework</w:t>
      </w:r>
      <w:bookmarkEnd w:id="8"/>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model is composed of seven key elements. These elements interact and influence each other in different organizations. They are structure, strategy, skills, systems, shared values, style and staff (Ali Abdul-Fattah Alshaher,2013.)</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Each part can coordinate the work of the organization while it can help improve the performance of the organization, or choose the best way of strategy (Kaplan, Robert S.2013.) This report will analyze the "hard" factor strategy for the operation model of Hilton Hotels. Hilton will continue to make efforts in the Chinese market in terms of scale and plans to reach 1000 hotels in the Chinese market by 2025 (Baidu, 2021.). Evaluate Hilton's tangible and intangible assets first to redefine the effectiveness of strategic approaches.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Hilton Worldwide Holdings 2021 has total assets of $15.41 billion. Hilton Worldwide holds $150 million in cash in 2021. Hilton Worldwide reported quarterly revenue of 1.836b. Hilton has more than 500 stores worldwide. With modern facilities, the company chooses suppliers that are guaranteed and well-known (Macrotrends,2022.) Therefore, In terms of tangible assets, Hilton Enterprises is fully equipped with the implementation conditions and capabilities of this strategy. However, due to the variability of the COVID-19 strain and the mutation of the virus, it will lead to the emergence of the second and third round of the global epidemic. China's epidemic prevention and control measures are very strict. For example, measures such as city closure and flight thread restriction will be taken to reduce the occurrence of infection (Baidu, 2020.) Therefore, Hilton's plan to expand the Chinese market in the next few years is highly risky.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Style w:val="2"/>
        <w:bidi w:val="0"/>
        <w:rPr>
          <w:rFonts w:hint="default"/>
        </w:rPr>
      </w:pPr>
      <w:bookmarkStart w:id="9" w:name="_Toc15066"/>
      <w:r>
        <w:rPr>
          <w:rFonts w:hint="eastAsia"/>
          <w:lang w:val="en-US" w:eastAsia="zh-CN"/>
        </w:rPr>
        <w:t>3.0.</w:t>
      </w:r>
      <w:r>
        <w:rPr>
          <w:rFonts w:hint="default"/>
        </w:rPr>
        <w:t>Conclusion</w:t>
      </w:r>
      <w:bookmarkEnd w:id="9"/>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first introduces the development and background of Hilton In combination with novel Coronavirus impact on the global hotel industry. Secondly, PEST,SWOT, Porter's 5 Forces Model and Mckinseys 7S Framework are used to evaluate and analyze the reasons affecting the development of Hilton Hotels. In the PSET analysis method, political factors and social environment are used to analyze the enterprise and it is concluded that the political environment of China takes safeguarding people's rights and interests as the priority. Secondly, the government will sacrifice the interests of tourism and hotel industry to reduce the impact of the epidemic. In terms of social environment, Chinese people are more inclined to the concept of frugal life. Secondly, Chinese people pay more attention to the statements issued by the government. Therefore, is not conducive to the follow-up development of Hilton Hotel. In terms of SWOT analysis, make an assessment of Hilton's threat. Hilton hotels, which has seen its profits decline due to the impact of the epidemic, mitigated the impact by closing some stores and cutting salaries during the period. In Porter's 5 Forces Model, the rise of more and more characteristic new hotels in the industry competition has brought impact and influence to Hilton Hotel. Hilton tangible assets were evaluated in the Mckinseys 7S Framework. And Hilton's continued investment in China will hurt.</w:t>
      </w:r>
    </w:p>
    <w:p>
      <w:pPr>
        <w:rPr>
          <w:rFonts w:hint="default" w:ascii="Times New Roman" w:hAnsi="Times New Roman" w:cs="Times New Roman"/>
          <w:sz w:val="24"/>
          <w:szCs w:val="24"/>
        </w:rPr>
      </w:pPr>
    </w:p>
    <w:p>
      <w:pPr>
        <w:pStyle w:val="2"/>
        <w:bidi w:val="0"/>
        <w:rPr>
          <w:rFonts w:hint="eastAsia"/>
          <w:lang w:val="en-US" w:eastAsia="zh-CN"/>
        </w:rPr>
      </w:pPr>
      <w:bookmarkStart w:id="10" w:name="_Toc14365"/>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default"/>
        </w:rPr>
      </w:pPr>
      <w:r>
        <w:rPr>
          <w:rFonts w:hint="eastAsia"/>
          <w:lang w:val="en-US" w:eastAsia="zh-CN"/>
        </w:rPr>
        <w:t>4.0.</w:t>
      </w:r>
      <w:r>
        <w:rPr>
          <w:rFonts w:hint="default"/>
        </w:rPr>
        <w:t>Recommendation</w:t>
      </w:r>
      <w:bookmarkEnd w:id="10"/>
    </w:p>
    <w:p>
      <w:pPr>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PEST analysis, Hilton Hotel needs to actively provide some hotels in accordance with the epidemic prevention policies of the Chinese government. This can improve the local word of mouth has influence. Secondly, we need to cooperate with local e-commerce platforms to actively promote and issue some relevant policies. In terms of SWOT, Hilton needs to slow down the investment and judge the situation. In Porter's 5 Forces Model, Hilton Hotel needs to make innovations, such as intelligent hotel service and zero contact with the epidemic, in line with the Chinese market. In the Mckinseys 7S Framework, Hilton was advised to slow down its investment in China.</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p>
    <w:p>
      <w:pPr>
        <w:pStyle w:val="2"/>
        <w:bidi w:val="0"/>
        <w:rPr>
          <w:rFonts w:hint="eastAsia"/>
          <w:lang w:val="en-US" w:eastAsia="zh-CN"/>
        </w:rPr>
      </w:pPr>
      <w:bookmarkStart w:id="11" w:name="_Toc8291"/>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eastAsia"/>
          <w:lang w:val="en-US" w:eastAsia="zh-CN"/>
        </w:rPr>
      </w:pPr>
    </w:p>
    <w:p>
      <w:pPr>
        <w:pStyle w:val="2"/>
        <w:bidi w:val="0"/>
        <w:rPr>
          <w:rFonts w:hint="default"/>
          <w:lang w:val="en-US" w:eastAsia="zh-CN"/>
        </w:rPr>
      </w:pPr>
      <w:r>
        <w:rPr>
          <w:rFonts w:hint="eastAsia"/>
          <w:lang w:val="en-US" w:eastAsia="zh-CN"/>
        </w:rPr>
        <w:t>5.0.</w:t>
      </w:r>
      <w:r>
        <w:rPr>
          <w:rFonts w:hint="default"/>
          <w:lang w:val="en-US" w:eastAsia="zh-CN"/>
        </w:rPr>
        <w:t>Reference</w:t>
      </w:r>
      <w:bookmarkEnd w:id="11"/>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Macrotrends</w:t>
      </w:r>
      <w:r>
        <w:rPr>
          <w:rFonts w:hint="default" w:ascii="Times New Roman" w:hAnsi="Times New Roman" w:cs="Times New Roman"/>
          <w:sz w:val="24"/>
          <w:szCs w:val="24"/>
          <w:lang w:val="en-US" w:eastAsia="zh-CN"/>
        </w:rPr>
        <w:t xml:space="preserve">,2022. Tangible and intangible assets of Hilton Hotel. </w:t>
      </w:r>
      <w:r>
        <w:rPr>
          <w:rFonts w:hint="default" w:ascii="Times New Roman" w:hAnsi="Times New Roman" w:cs="Times New Roman"/>
          <w:sz w:val="24"/>
          <w:szCs w:val="24"/>
          <w:lang w:val="en-US" w:eastAsia="zh-CN"/>
        </w:rPr>
        <w:t>‘Hilton Worldwide Holdings Revenue 2011-2021 | HLT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https://www.macrotrends.net/stocks/charts/HLT/hilton-worldwide-holdings/revenue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Baidu</w:t>
      </w:r>
      <w:r>
        <w:rPr>
          <w:rFonts w:hint="default" w:ascii="Times New Roman" w:hAnsi="Times New Roman" w:cs="Times New Roman"/>
          <w:sz w:val="24"/>
          <w:szCs w:val="24"/>
          <w:lang w:val="en-US" w:eastAsia="zh-CN"/>
        </w:rPr>
        <w:t xml:space="preserve">，2020. China's attitude and measures towards the epidemic.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Hilton Hotels Group's net profit in 2021 was US $410 million, with a net increase of 55100 rooms.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Availablee at:</w:t>
      </w:r>
      <w:r>
        <w:rPr>
          <w:rFonts w:hint="default" w:ascii="Times New Roman" w:hAnsi="Times New Roman" w:cs="Times New Roman"/>
          <w:sz w:val="24"/>
          <w:szCs w:val="24"/>
          <w:lang w:val="en-US" w:eastAsia="zh-CN"/>
        </w:rPr>
        <w:t>https://baijiahao.baidu.com/s?id=1659465579094630859&amp;wfr=spider&amp;for=pc</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Baidu</w:t>
      </w:r>
      <w:r>
        <w:rPr>
          <w:rFonts w:hint="default" w:ascii="Times New Roman" w:hAnsi="Times New Roman" w:cs="Times New Roman"/>
          <w:sz w:val="24"/>
          <w:szCs w:val="24"/>
          <w:lang w:val="en-US" w:eastAsia="zh-CN"/>
        </w:rPr>
        <w:t xml:space="preserve">，2021. Hilton 2025 plan.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Hilton plans to have 1000 hotels in China in 2025.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  at:</w:t>
      </w:r>
      <w:r>
        <w:rPr>
          <w:rFonts w:hint="default" w:ascii="Times New Roman" w:hAnsi="Times New Roman" w:cs="Times New Roman"/>
          <w:sz w:val="24"/>
          <w:szCs w:val="24"/>
          <w:lang w:val="en-US" w:eastAsia="zh-CN"/>
        </w:rPr>
        <w:t>https://baijiahao.baidu.com/s?id=1719041384365734103&amp;wfr=spider&amp;for=pc</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Ali Abdul-Fattah Alshaher</w:t>
      </w:r>
      <w:r>
        <w:rPr>
          <w:rFonts w:hint="default" w:ascii="Times New Roman" w:hAnsi="Times New Roman" w:cs="Times New Roman"/>
          <w:sz w:val="24"/>
          <w:szCs w:val="24"/>
          <w:lang w:val="en-US" w:eastAsia="zh-CN"/>
        </w:rPr>
        <w:t xml:space="preserve">,2013. Mckinseys 7s Framework.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"https://librarysearch.uwtsd.ac.uk/discovery/fulldisplay?docid=cdi_proquest_journals_1468932560&amp;context=PC&amp;vid=44WHELF_UWTSD:44WHELF_UWTSD_VU1&amp;lang=en&amp;search_scope=MyInst_and_CI&amp;adaptor=Primo Central&amp;tab=Everything&amp;query=any,contains,McKinsey 7S Model"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THE MCKINSEY 7S MODEL FRAMEWORK FOR E-LEARNING SYSTEM READINESS ASSESSMENT</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{e-book}. </w:t>
      </w:r>
      <w:r>
        <w:rPr>
          <w:rFonts w:hint="default" w:ascii="Times New Roman" w:hAnsi="Times New Roman" w:cs="Times New Roman"/>
          <w:sz w:val="24"/>
          <w:szCs w:val="24"/>
          <w:lang w:val="en-US" w:eastAsia="zh-CN"/>
        </w:rPr>
        <w:t xml:space="preserve"> I A E T Publishing Company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Vol.6 (5), p.1948</w:t>
      </w:r>
      <w:r>
        <w:rPr>
          <w:rFonts w:hint="default" w:ascii="Times New Roman" w:hAnsi="Times New Roman" w:cs="Times New Roman"/>
          <w:sz w:val="24"/>
          <w:szCs w:val="24"/>
          <w:lang w:val="en-US" w:eastAsia="zh-CN"/>
        </w:rPr>
        <w:t>. Available at:https://librarysearch.uwtsd.ac.uk/discovery/fulldisplay?docid=cdi_proquest_journals_1468932560&amp;context=PC&amp;vid=44WHELF_UWTSD:44WHELF_UWTSD_VU1&amp;lang=en&amp;search_scope=MyInst_and_CI&amp;adaptor=Primo%20Central&amp;tab=Everything&amp;query=any,contains,McKinsey%207S%20Model{</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"https://www.proquest.com/indexinglinkhandler/sng/au/Kaplan,+Robert+S/$N?accountid=130472" \o "单击检索该作者的更多文章"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Kaplan, Robert 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.2013. Mckinseys 7s Framework.‘</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"https://librarysearch.uwtsd.ac.uk/discovery/fulldisplay?docid=cdi_istex_primary_ark_67375_4W2_NSCLP067_F&amp;context=PC&amp;vid=44WHELF_UWTSD:44WHELF_UWTSD_VU1&amp;lang=en&amp;search_scope=MyInst_and_CI&amp;adaptor=Primo Central&amp;tab=Everything&amp;query=any,contains,McKinsey 7S Model"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How the balanced scorecard complements the McKinsey 7S model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Emerald Group Publishing Limited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Vol.33 (3), p.41-46</w:t>
      </w:r>
      <w:r>
        <w:rPr>
          <w:rFonts w:hint="default" w:ascii="Times New Roman" w:hAnsi="Times New Roman" w:cs="Times New Roman"/>
          <w:sz w:val="24"/>
          <w:szCs w:val="24"/>
          <w:lang w:val="en-US" w:eastAsia="zh-CN"/>
        </w:rPr>
        <w:t>. Available at: https://librarysearch.uwtsd.ac.uk/discovery/fulldisplay?docid=cdi_istex_primary_ark_67375_4W2_NSCLP067_F&amp;context=PC&amp;vid=44WHELF_UWTSD:44WHELF_UWTSD_VU1&amp;lang=en&amp;search_scope=MyInst_and_CI&amp;adaptor=Primo%20Central&amp;tab=Everything&amp;query=any,contains,McKinsey%207S%20Model.{</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Smartcn，2020. IFLYTEK Hotel.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IFLYTEK unlocks a new way of ecological cooperation of smart hotel.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 at：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"https://www.smartcn.cn/230510.html{Accessed"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https://www.smartcn.cn/230510.html{Accessed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at：16th March 2022}.</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"https://www.linkedin.com/in/will-kenton-7a099b5/" \t "https://www.investopedia.com/terms/s/_blank"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"https://www.investopedia.com/legal-4768893" \l "editorial-policy"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ind w:left="210" w:hanging="240" w:hangingChars="1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Wanda，2022. Wanda Ruihua Hotel.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Wanda Ruihua Hotel.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 at:</w:t>
      </w:r>
      <w:r>
        <w:rPr>
          <w:rFonts w:hint="default" w:ascii="Times New Roman" w:hAnsi="Times New Roman" w:cs="Times New Roman"/>
          <w:sz w:val="24"/>
          <w:szCs w:val="24"/>
        </w:rPr>
        <w:t>http://www.wanda.cn/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rPr>
      </w:pPr>
    </w:p>
    <w:p>
      <w:pPr>
        <w:ind w:left="210" w:hanging="240" w:hangingChars="10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Baidu，2021. How many hotel brands are there in China.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List the top hotel brands in China.</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{online}. Available at:https://baijiahao.baidu.com/s?id=1706098090537963262&amp;wfr=spider&amp;for=pc{</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Yunna, Wu ; Yisheng, Yang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2014</w:t>
      </w:r>
      <w:r>
        <w:rPr>
          <w:rFonts w:hint="default" w:ascii="Times New Roman" w:hAnsi="Times New Roman" w:cs="Times New Roman"/>
          <w:sz w:val="24"/>
          <w:szCs w:val="24"/>
          <w:lang w:val="en-US" w:eastAsia="zh-CN"/>
        </w:rPr>
        <w:t>. Porter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s 5 Forces Model.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"https://librarysearch.uwtsd.ac.uk/discovery/fulldisplay?docid=cdi_gale_infotracacademiconefile_A395431390&amp;context=PC&amp;vid=44WHELF_UWTSD:44WHELF_UWTSD_VU1&amp;lang=en&amp;search_scope=MyInst_and_CI&amp;adaptor=Primo Central&amp;tab=Everything&amp;query=any,contains,Porter%E2%80%99s 5 Forces Model&amp;offset=0"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The competition situation analysis of shale gas industry in China: Applying Porter’s five forces and scenario model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.’{E-book}. </w:t>
      </w:r>
      <w:r>
        <w:rPr>
          <w:rFonts w:hint="default" w:ascii="Times New Roman" w:hAnsi="Times New Roman" w:cs="Times New Roman"/>
          <w:sz w:val="24"/>
          <w:szCs w:val="24"/>
          <w:lang w:val="en-US" w:eastAsia="zh-CN"/>
        </w:rPr>
        <w:t xml:space="preserve"> Vol.40, p.798-805</w:t>
      </w:r>
      <w:r>
        <w:rPr>
          <w:rFonts w:hint="default" w:ascii="Times New Roman" w:hAnsi="Times New Roman" w:cs="Times New Roman"/>
          <w:sz w:val="24"/>
          <w:szCs w:val="24"/>
          <w:lang w:val="en-US" w:eastAsia="zh-CN"/>
        </w:rPr>
        <w:t>. Available at：https://librarysearch.uwtsd.ac.uk/discovery/fulldisplay?docid=cdi_gale_infotracacademiconefile_A395431390&amp;context=PC&amp;vid=44WHELF_UWTSD:44WHELF_UWTSD_VU1&amp;lang=en&amp;search_scope=MyInst_and_CI&amp;adaptor=Primo%20Central&amp;tab=Everything&amp;query=any,contains,Porter%E2%80%99s%205%20Forces%20Model&amp;offset=0{</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"https://www.investopedia.com/contributors/0/"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THE INVESTOPEDIA TEAM</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2020</w:t>
      </w:r>
      <w:r>
        <w:rPr>
          <w:rFonts w:hint="default" w:ascii="Times New Roman" w:hAnsi="Times New Roman" w:cs="Times New Roman"/>
          <w:sz w:val="24"/>
          <w:szCs w:val="24"/>
          <w:lang w:val="en-US" w:eastAsia="zh-CN"/>
        </w:rPr>
        <w:t>.Porter</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s 5 Forces Model. </w:t>
      </w:r>
      <w:r>
        <w:rPr>
          <w:rFonts w:hint="default" w:ascii="Times New Roman" w:hAnsi="Times New Roman" w:cs="Times New Roman"/>
          <w:sz w:val="24"/>
          <w:szCs w:val="24"/>
          <w:lang w:val="en-US" w:eastAsia="zh-CN"/>
        </w:rPr>
        <w:t>‘Porter's 5 Forces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{online}. Available at:</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"https://www.investopedia.com/terms/p/porter.asp{Accessed"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https://www.investopedia.com/terms/p/porter.asp{Accessed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at:16th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Michael E. Porter.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"https://papers.ssrn.com/sol3/papers.cfm?abstract_id=1496175" \t "https://www.investopedia.com/terms/p/_blank"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Competitive Strategy: Techniques for Analyzing Industries and Competitors (Abstract)</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."https://papers.ssrn.com/sol3/papers.cfm?abstract_id=1496175</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Accessed </w:t>
      </w:r>
      <w:r>
        <w:rPr>
          <w:rFonts w:hint="default" w:ascii="Times New Roman" w:hAnsi="Times New Roman" w:cs="Times New Roman"/>
          <w:sz w:val="24"/>
          <w:szCs w:val="24"/>
          <w:lang w:val="en-US" w:eastAsia="zh-CN"/>
        </w:rPr>
        <w:t>at:16th March 2022}.</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CDC,2022. COVID-19.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COVID-19's latest variant strain.</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 at:</w:t>
      </w:r>
      <w:r>
        <w:rPr>
          <w:rFonts w:hint="default" w:ascii="Times New Roman" w:hAnsi="Times New Roman" w:cs="Times New Roman"/>
          <w:sz w:val="24"/>
          <w:szCs w:val="24"/>
          <w:lang w:val="en-US" w:eastAsia="zh-CN"/>
        </w:rPr>
        <w:t>https://www.cdc.gov/coronavirus/2019-ncov/variants/index.html</w:t>
      </w:r>
      <w:r>
        <w:rPr>
          <w:rFonts w:hint="default" w:ascii="Times New Roman" w:hAnsi="Times New Roman" w:cs="Times New Roman"/>
          <w:sz w:val="24"/>
          <w:szCs w:val="24"/>
          <w:lang w:val="en-US" w:eastAsia="zh-CN"/>
        </w:rPr>
        <w:t>{Accessed at:15th March 2022}</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"https://www.investopedia.com/contributors/53661/"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Eastmoney</w:t>
      </w:r>
      <w:r>
        <w:rPr>
          <w:rFonts w:hint="default" w:ascii="Times New Roman" w:hAnsi="Times New Roman" w:cs="Times New Roman"/>
          <w:sz w:val="24"/>
          <w:szCs w:val="24"/>
          <w:lang w:val="en-US" w:eastAsia="zh-CN"/>
        </w:rPr>
        <w:t xml:space="preserve">.2022.Hilton Hotel.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Hilton Hotel Annual Financial Revenue.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"http://emweb.eastmoney.com/pc_usf10/FinancialAnalysis/index?color=web&amp;code=HLT.N{Accessed"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http://emweb.eastmoney.com/pc_usf10/FinancialAnalysis/index?color=web&amp;code=HLT.N</w:t>
      </w:r>
      <w:r>
        <w:rPr>
          <w:rStyle w:val="7"/>
          <w:rFonts w:hint="default" w:ascii="Times New Roman" w:hAnsi="Times New Roman" w:cs="Times New Roman"/>
          <w:sz w:val="24"/>
          <w:szCs w:val="24"/>
          <w:lang w:val="en-US" w:eastAsia="zh-CN"/>
        </w:rPr>
        <w:t>{Accessed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at:15th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Statista</w:t>
      </w:r>
      <w:r>
        <w:rPr>
          <w:rFonts w:hint="default" w:ascii="Times New Roman" w:hAnsi="Times New Roman" w:cs="Times New Roman"/>
          <w:sz w:val="24"/>
          <w:szCs w:val="24"/>
          <w:lang w:val="en-US" w:eastAsia="zh-CN"/>
        </w:rPr>
        <w:t xml:space="preserve">. 2022. Hilton Hotel RevPAR. </w:t>
      </w:r>
      <w:r>
        <w:rPr>
          <w:rFonts w:hint="default" w:ascii="Times New Roman" w:hAnsi="Times New Roman" w:cs="Times New Roman"/>
          <w:sz w:val="24"/>
          <w:szCs w:val="24"/>
          <w:lang w:val="en-US" w:eastAsia="zh-CN"/>
        </w:rPr>
        <w:t>‘Revenue per available room (RevPAR) of Hilton Worldwide Holdings Inc. hotels from 2012 to 2021</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{online}. Available at:</w:t>
      </w:r>
      <w:r>
        <w:rPr>
          <w:rFonts w:hint="default" w:ascii="Times New Roman" w:hAnsi="Times New Roman" w:cs="Times New Roman"/>
          <w:sz w:val="24"/>
          <w:szCs w:val="24"/>
          <w:lang w:val="en-US" w:eastAsia="zh-CN"/>
        </w:rPr>
        <w:t>https://www.statista.com/statistics/297769/revenue-per-available-room-in-hilton-worldwide-holdings-inc-hotels/</w:t>
      </w:r>
      <w:r>
        <w:rPr>
          <w:rFonts w:hint="default" w:ascii="Times New Roman" w:hAnsi="Times New Roman" w:cs="Times New Roman"/>
          <w:sz w:val="24"/>
          <w:szCs w:val="24"/>
          <w:lang w:val="en-US" w:eastAsia="zh-CN"/>
        </w:rPr>
        <w:t>{Accessed at:15th March 2022}</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"https://www.investopedia.com/contributors/53661/"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Baidu，2022. Hilton Hotel earnings.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Hilton Hotels Group's net profit in 2021 was US $410 million, with a net increase of 55100 rooms.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https://baijiahao.baidu.com/s?id=1725056379366314896&amp;wfr=spider&amp;for=pc{Accessed at:15th March 2022}</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"https://www.investopedia.com/contributors/53661/"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p>
    <w:p>
      <w:pPr>
        <w:pStyle w:val="2"/>
        <w:keepNext w:val="0"/>
        <w:keepLines w:val="0"/>
        <w:widowControl/>
        <w:suppressLineNumbers w:val="0"/>
        <w:shd w:val="clear" w:fill="FFFFFF"/>
        <w:spacing w:line="17" w:lineRule="atLeast"/>
        <w:ind w:left="0" w:firstLine="0"/>
        <w:jc w:val="left"/>
        <w:rPr>
          <w:rFonts w:hint="default" w:ascii="Times New Roman" w:hAnsi="Times New Roman" w:cs="Times New Roman"/>
          <w:sz w:val="24"/>
          <w:szCs w:val="24"/>
          <w:lang w:val="en-US" w:eastAsia="zh-CN"/>
        </w:rPr>
      </w:pPr>
      <w:bookmarkStart w:id="12" w:name="_Toc25295"/>
      <w:r>
        <w:rPr>
          <w:rFonts w:hint="default" w:ascii="Times New Roman" w:hAnsi="Times New Roman" w:cs="Times New Roman" w:eastAsiaTheme="minorEastAsia"/>
          <w:b w:val="0"/>
          <w:bCs w:val="0"/>
          <w:kern w:val="2"/>
          <w:sz w:val="24"/>
          <w:szCs w:val="24"/>
          <w:lang w:val="en-US" w:eastAsia="zh-CN" w:bidi="ar-SA"/>
        </w:rPr>
        <w:fldChar w:fldCharType="begin"/>
      </w:r>
      <w:r>
        <w:rPr>
          <w:rFonts w:hint="default" w:ascii="Times New Roman" w:hAnsi="Times New Roman" w:cs="Times New Roman" w:eastAsiaTheme="minorEastAsia"/>
          <w:b w:val="0"/>
          <w:bCs w:val="0"/>
          <w:kern w:val="2"/>
          <w:sz w:val="24"/>
          <w:szCs w:val="24"/>
          <w:lang w:val="en-US" w:eastAsia="zh-CN" w:bidi="ar-SA"/>
        </w:rPr>
        <w:instrText xml:space="preserve"> HYPERLINK "https://www.investopedia.com/contributors/53661/" </w:instrText>
      </w:r>
      <w:r>
        <w:rPr>
          <w:rFonts w:hint="default" w:ascii="Times New Roman" w:hAnsi="Times New Roman" w:cs="Times New Roman" w:eastAsiaTheme="minorEastAsia"/>
          <w:b w:val="0"/>
          <w:bCs w:val="0"/>
          <w:kern w:val="2"/>
          <w:sz w:val="24"/>
          <w:szCs w:val="24"/>
          <w:lang w:val="en-US" w:eastAsia="zh-CN" w:bidi="ar-SA"/>
        </w:rPr>
        <w:fldChar w:fldCharType="separate"/>
      </w:r>
      <w:r>
        <w:rPr>
          <w:rFonts w:hint="default" w:ascii="Times New Roman" w:hAnsi="Times New Roman" w:cs="Times New Roman" w:eastAsiaTheme="minorEastAsia"/>
          <w:b w:val="0"/>
          <w:bCs w:val="0"/>
          <w:kern w:val="2"/>
          <w:sz w:val="24"/>
          <w:szCs w:val="24"/>
          <w:lang w:val="en-US" w:eastAsia="zh-CN" w:bidi="ar-SA"/>
        </w:rPr>
        <w:t>WILL KENTON</w:t>
      </w:r>
      <w:r>
        <w:rPr>
          <w:rFonts w:hint="default" w:ascii="Times New Roman" w:hAnsi="Times New Roman" w:cs="Times New Roman" w:eastAsiaTheme="minorEastAsia"/>
          <w:b w:val="0"/>
          <w:bCs w:val="0"/>
          <w:kern w:val="2"/>
          <w:sz w:val="24"/>
          <w:szCs w:val="24"/>
          <w:lang w:val="en-US" w:eastAsia="zh-CN" w:bidi="ar-SA"/>
        </w:rPr>
        <w:fldChar w:fldCharType="end"/>
      </w:r>
      <w:r>
        <w:rPr>
          <w:rFonts w:hint="default" w:ascii="Times New Roman" w:hAnsi="Times New Roman" w:cs="Times New Roman" w:eastAsiaTheme="minorEastAsia"/>
          <w:b w:val="0"/>
          <w:bCs w:val="0"/>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2021</w:t>
      </w:r>
      <w:r>
        <w:rPr>
          <w:rFonts w:hint="default" w:ascii="Times New Roman" w:hAnsi="Times New Roman" w:cs="Times New Roman" w:eastAsiaTheme="minorEastAsia"/>
          <w:b w:val="0"/>
          <w:bCs w:val="0"/>
          <w:kern w:val="2"/>
          <w:sz w:val="24"/>
          <w:szCs w:val="24"/>
          <w:lang w:val="en-US" w:eastAsia="zh-CN" w:bidi="ar-SA"/>
        </w:rPr>
        <w:t xml:space="preserve">. Definition of SWOT analysis. </w:t>
      </w:r>
      <w:r>
        <w:rPr>
          <w:rFonts w:hint="default" w:ascii="Times New Roman" w:hAnsi="Times New Roman" w:cs="Times New Roman" w:eastAsiaTheme="minorEastAsia"/>
          <w:b w:val="0"/>
          <w:bCs w:val="0"/>
          <w:kern w:val="2"/>
          <w:sz w:val="24"/>
          <w:szCs w:val="24"/>
          <w:lang w:val="en-US" w:eastAsia="zh-CN" w:bidi="ar-SA"/>
        </w:rPr>
        <w:t>‘Strength, Weakness, Opportunity, and Threat (SWOT) Analysis</w:t>
      </w:r>
      <w:r>
        <w:rPr>
          <w:rFonts w:hint="default" w:ascii="Times New Roman" w:hAnsi="Times New Roman" w:cs="Times New Roman" w:eastAsiaTheme="minorEastAsia"/>
          <w:b w:val="0"/>
          <w:bCs w:val="0"/>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w:t>
      </w:r>
      <w:r>
        <w:rPr>
          <w:rFonts w:hint="default" w:ascii="Times New Roman" w:hAnsi="Times New Roman" w:cs="Times New Roman" w:eastAsiaTheme="minorEastAsia"/>
          <w:b w:val="0"/>
          <w:bCs w:val="0"/>
          <w:kern w:val="2"/>
          <w:sz w:val="24"/>
          <w:szCs w:val="24"/>
          <w:lang w:val="en-US" w:eastAsia="zh-CN" w:bidi="ar-SA"/>
        </w:rPr>
        <w:t>{online}. Available at:https://www.investopedia.com/terms/s/swot.asp{Accessed at:13th March 2022}.</w:t>
      </w:r>
      <w:bookmarkEnd w:id="12"/>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Suhovey A.F</w:t>
      </w:r>
      <w:r>
        <w:rPr>
          <w:rFonts w:hint="default" w:ascii="Times New Roman" w:hAnsi="Times New Roman" w:cs="Times New Roman"/>
          <w:sz w:val="24"/>
          <w:szCs w:val="24"/>
          <w:lang w:val="en-US" w:eastAsia="zh-CN"/>
        </w:rPr>
        <w:t xml:space="preserve">.,2008. Definition of SWOT analysis.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"https://librarysearch.uwtsd.ac.uk/discovery/fulldisplay?docid=cdi_proquest_journals_2503449845&amp;context=PC&amp;vid=44WHELF_UWTSD:44WHELF_UWTSD_VU1&amp;lang=en&amp;search_scope=MyInst_and_CI&amp;adaptor=Primo Central&amp;tab=Everything&amp;query=any,contains,Definition of SWOT analysis&amp;offset=0"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DEFINITION OF PERSPECTIVE DIRECTIONS OF TRANSFERT OF TECHNOLOGIES AT THE BASE OF SWOT-ANALYSIS OF SCIENTIFIC ORGANIZATION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{e-book}. </w:t>
      </w:r>
      <w:r>
        <w:rPr>
          <w:rFonts w:hint="default" w:ascii="Times New Roman" w:hAnsi="Times New Roman" w:cs="Times New Roman"/>
          <w:sz w:val="24"/>
          <w:szCs w:val="24"/>
          <w:lang w:val="en-US" w:eastAsia="zh-CN"/>
        </w:rPr>
        <w:t>p.95</w:t>
      </w:r>
      <w:r>
        <w:rPr>
          <w:rFonts w:hint="default" w:ascii="Times New Roman" w:hAnsi="Times New Roman" w:cs="Times New Roman"/>
          <w:sz w:val="24"/>
          <w:szCs w:val="24"/>
          <w:lang w:val="en-US" w:eastAsia="zh-CN"/>
        </w:rPr>
        <w:t xml:space="preserve"> .Available at:https://librarysearch.uwtsd.ac.uk/discovery/fulldisplay?docid=cdi_proquest_journals_2503449845&amp;context=PC&amp;vid=44WHELF_UWTSD:44WHELF_UWTSD_VU1&amp;lang=en&amp;search_scope=MyInst_and_CI&amp;adaptor=Primo%20Central&amp;tab=Everything&amp;query=any,contains,Definition%20of%20SWOT%20analysis&amp;offset=0{Accessed at:13th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 Talib, Mohamed Syazwan ; Abdul Hamid, Abu Bakar</w:t>
      </w:r>
      <w:r>
        <w:rPr>
          <w:rFonts w:hint="default" w:ascii="Times New Roman" w:hAnsi="Times New Roman" w:cs="Times New Roman"/>
          <w:sz w:val="24"/>
          <w:szCs w:val="24"/>
          <w:lang w:val="en-US" w:eastAsia="zh-CN"/>
        </w:rPr>
        <w:t>., 2014. Definition of SWOT analysis.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"https://librarysearch.uwtsd.ac.uk/discovery/fulldisplay?docid=cdi_emerald_primary_10_1108_JIMA-03-2013-0018&amp;context=PC&amp;vid=44WHELF_UWTSD:44WHELF_UWTSD_VU1&amp;lang=en&amp;search_scope=MyInst_and_CI&amp;adaptor=Primo Central&amp;tab=Everything&amp;query=any,contains,Definition of SWOT analysis&amp;offset=0"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Halal Logistics in Malaysia: A SWOT Analysis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{e-book}. Available at:https://librarysearch.uwtsd.ac.uk/discovery/fulldisplay?docid=cdi_emerald_primary_10_1108_JIMA-03-2013-0018&amp;context=PC&amp;vid=44WHELF_UWTSD:44WHELF_UWTSD_VU1&amp;lang=en&amp;search_scope=MyInst_and_CI&amp;adaptor=Primo%20Central&amp;tab=Everything&amp;query=any,contains,Definition%20of%20SWOT%20analysis&amp;offset=0{Accessed at:13th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Mckinsey ,2020. The impact of pandemic on Hilton hotels.‘</w:t>
      </w:r>
      <w:r>
        <w:rPr>
          <w:rFonts w:hint="default" w:ascii="Times New Roman" w:hAnsi="Times New Roman" w:cs="Times New Roman"/>
          <w:sz w:val="24"/>
          <w:szCs w:val="24"/>
          <w:lang w:val="en-US" w:eastAsia="zh-CN"/>
        </w:rPr>
        <w:t>Hospitality and COVID-19: How long until ‘no vacancy’ for US hotels?</w:t>
      </w:r>
      <w:r>
        <w:rPr>
          <w:rFonts w:hint="default" w:ascii="Times New Roman" w:hAnsi="Times New Roman" w:cs="Times New Roman"/>
          <w:sz w:val="24"/>
          <w:szCs w:val="24"/>
          <w:lang w:val="en-US" w:eastAsia="zh-CN"/>
        </w:rPr>
        <w:t xml:space="preserve">’{online}.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"https://www.mckinsey.com/industries/travel-logistics-and-infrastructure/our-insights/hospitality-and-covid-19-how-long-until-no-vacancy-for-us-hotelsP{Accessed" </w:instrText>
      </w:r>
      <w:r>
        <w:rPr>
          <w:rFonts w:hint="default" w:ascii="Times New Roman" w:hAnsi="Times New Roman" w:cs="Times New Roman"/>
          <w:sz w:val="24"/>
          <w:szCs w:val="24"/>
          <w:lang w:val="en-US" w:eastAsia="zh-CN"/>
        </w:rPr>
        <w:fldChar w:fldCharType="separate"/>
      </w:r>
      <w:r>
        <w:rPr>
          <w:rStyle w:val="7"/>
          <w:rFonts w:hint="default" w:ascii="Times New Roman" w:hAnsi="Times New Roman" w:cs="Times New Roman"/>
          <w:sz w:val="24"/>
          <w:szCs w:val="24"/>
          <w:lang w:val="en-US" w:eastAsia="zh-CN"/>
        </w:rPr>
        <w:t>https://www.mckinsey.com/industries/travel-logistics-and-infrastructure/our-insights/hospitality-and-covid-19-how-long-until-no-vacancy-for-us-hotelsP{Accessed</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at: 13</w:t>
      </w:r>
      <w:r>
        <w:rPr>
          <w:rFonts w:hint="default" w:ascii="Times New Roman" w:hAnsi="Times New Roman" w:cs="Times New Roman"/>
          <w:sz w:val="24"/>
          <w:szCs w:val="24"/>
          <w:vertAlign w:val="superscript"/>
          <w:lang w:val="en-US" w:eastAsia="zh-CN"/>
        </w:rPr>
        <w:t>th</w:t>
      </w:r>
      <w:r>
        <w:rPr>
          <w:rFonts w:hint="default" w:ascii="Times New Roman" w:hAnsi="Times New Roman" w:cs="Times New Roman"/>
          <w:sz w:val="24"/>
          <w:szCs w:val="24"/>
          <w:lang w:val="en-US" w:eastAsia="zh-CN"/>
        </w:rPr>
        <w:t xml:space="preserve"> March 2022}.</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"javascript://"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Baike,2022. Hilton Hotel. The introduction of Hilton Hotel. {online}. Available at:https://baike.so.com/doc/5386329-5622784.html{Accessed at:13th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"https://www.proquest.com/indexinglinkhandler/sng/au/White,+Sarah+K/$N?accountid=130472" \o "单击检索该作者的更多文章"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White, Sarah K</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"https://www.proquest.com/indexingvolumeissuelinkhandler/37460/CIO/02021Y04Y20$23Apr+20,+2021/$B/$B?accountid=130472" \o "单击以从本期中检索更多项目"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 2021.</w:t>
      </w:r>
      <w:r>
        <w:rPr>
          <w:rFonts w:hint="default" w:ascii="Times New Roman" w:hAnsi="Times New Roman" w:cs="Times New Roman"/>
          <w:sz w:val="24"/>
          <w:szCs w:val="24"/>
          <w:lang w:val="en-US" w:eastAsia="zh-CN"/>
        </w:rPr>
        <w:t xml:space="preserve"> Defined of PEST.‘</w:t>
      </w:r>
      <w:r>
        <w:rPr>
          <w:rFonts w:hint="default" w:ascii="Times New Roman" w:hAnsi="Times New Roman" w:cs="Times New Roman"/>
          <w:sz w:val="24"/>
          <w:szCs w:val="24"/>
          <w:lang w:val="en-US" w:eastAsia="zh-CN"/>
        </w:rPr>
        <w:t>What is a PEST analysis? Preparing your business for external impacts</w:t>
      </w:r>
      <w:r>
        <w:rPr>
          <w:rFonts w:hint="default" w:ascii="Times New Roman" w:hAnsi="Times New Roman" w:cs="Times New Roman"/>
          <w:sz w:val="24"/>
          <w:szCs w:val="24"/>
          <w:lang w:val="en-US" w:eastAsia="zh-CN"/>
        </w:rPr>
        <w:t>.’{online}.Available at:https://www.proquest.com/docview/2515480659?accountid=130472&amp;parentSessionId=patJWi1z6k8QYMcSAjJGxnz4qKRHUoNe7IPw1sfdj9U%3D&amp;pq-origsite=primo{Accessed at:13th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Acla, 2020. Legislation of epidemic prevention and control on hotels.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About epidemic prevention and control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{online}. Available at:</w:t>
      </w:r>
      <w:r>
        <w:rPr>
          <w:rFonts w:hint="default" w:ascii="Times New Roman" w:hAnsi="Times New Roman" w:cs="Times New Roman"/>
          <w:sz w:val="24"/>
          <w:szCs w:val="24"/>
          <w:lang w:val="en-US" w:eastAsia="zh-CN"/>
        </w:rPr>
        <w:t>http://www.acla.org.cn/article/page/detailById/26925</w:t>
      </w:r>
      <w:r>
        <w:rPr>
          <w:rFonts w:hint="default" w:ascii="Times New Roman" w:hAnsi="Times New Roman" w:cs="Times New Roman"/>
          <w:sz w:val="24"/>
          <w:szCs w:val="24"/>
          <w:lang w:val="en-US" w:eastAsia="zh-CN"/>
        </w:rPr>
        <w:t>{Accessed at:13th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"https://www.investopedia.com/contributors/53661/"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WILL</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KENTON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2020. Definition of PEST.  </w:t>
      </w:r>
      <w:r>
        <w:rPr>
          <w:rFonts w:hint="default" w:ascii="Times New Roman" w:hAnsi="Times New Roman" w:cs="Times New Roman"/>
          <w:sz w:val="24"/>
          <w:szCs w:val="24"/>
          <w:lang w:val="en-US" w:eastAsia="zh-CN"/>
        </w:rPr>
        <w:t>‘PEST Analysis’</w:t>
      </w:r>
      <w:r>
        <w:rPr>
          <w:rFonts w:hint="default" w:ascii="Times New Roman" w:hAnsi="Times New Roman" w:cs="Times New Roman"/>
          <w:sz w:val="24"/>
          <w:szCs w:val="24"/>
          <w:lang w:val="en-US" w:eastAsia="zh-CN"/>
        </w:rPr>
        <w:t>. {online}. Available at:https://www.investopedia.com/terms/p/pest-analysis.asp{Accessed at:13th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Sohu，2020. Shanghai Pudong Hilton Hotel isolation point.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Shanghai Pudong Hilton Hotel isolation point.</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Available at: </w:t>
      </w:r>
      <w:r>
        <w:rPr>
          <w:rFonts w:hint="default" w:ascii="Times New Roman" w:hAnsi="Times New Roman" w:cs="Times New Roman"/>
          <w:sz w:val="24"/>
          <w:szCs w:val="24"/>
          <w:lang w:val="en-US" w:eastAsia="zh-CN"/>
        </w:rPr>
        <w:t>https://www.sohu.com/a/449012333_283519</w:t>
      </w:r>
      <w:r>
        <w:rPr>
          <w:rFonts w:hint="default" w:ascii="Times New Roman" w:hAnsi="Times New Roman" w:cs="Times New Roman"/>
          <w:sz w:val="24"/>
          <w:szCs w:val="24"/>
          <w:lang w:val="en-US" w:eastAsia="zh-CN"/>
        </w:rPr>
        <w:t>{Accessed at:13th March 2022}.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"https://www.investopedia.com/contributors/53661/"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"https://www.linkedin.com/in/will-kenton-7a099b5/" \t "https://www.investopedia.com/terms/p/_blank"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cstheme="minorHAnsi"/>
          <w:lang w:val="en-US" w:eastAsia="zh-CN"/>
        </w:rPr>
      </w:pPr>
    </w:p>
    <w:p>
      <w:p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EED08E8"/>
    <w:rsid w:val="0AFE04D1"/>
    <w:rsid w:val="0B7C597C"/>
    <w:rsid w:val="20D07379"/>
    <w:rsid w:val="3EED08E8"/>
    <w:rsid w:val="6C3F7739"/>
    <w:rsid w:val="740507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character" w:styleId="7">
    <w:name w:val="Hyperlink"/>
    <w:basedOn w:val="6"/>
    <w:qFormat/>
    <w:uiPriority w:val="0"/>
    <w:rPr>
      <w:color w:val="0000FF"/>
      <w:u w:val="single"/>
    </w:rPr>
  </w:style>
  <w:style w:type="paragraph" w:customStyle="1" w:styleId="8">
    <w:name w:val="WPSOffice手动目录 1"/>
    <w:uiPriority w:val="0"/>
    <w:pPr>
      <w:ind w:leftChars="0"/>
    </w:pPr>
    <w:rPr>
      <w:sz w:val="20"/>
      <w:szCs w:val="20"/>
    </w:rPr>
  </w:style>
  <w:style w:type="paragraph" w:customStyle="1" w:styleId="9">
    <w:name w:val="WPSOffice手动目录 2"/>
    <w:uiPriority w:val="0"/>
    <w:pPr>
      <w:ind w:leftChars="200"/>
    </w:pPr>
    <w:rPr>
      <w:sz w:val="20"/>
      <w:szCs w:val="20"/>
    </w:rPr>
  </w:style>
  <w:style w:type="paragraph" w:customStyle="1" w:styleId="10">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3.png"/><Relationship Id="rId6" Type="http://schemas.openxmlformats.org/officeDocument/2006/relationships/chart" Target="charts/chart1.xml"/><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10525021388821"/>
          <c:y val="0.0288239815526518"/>
        </c:manualLayout>
      </c:layout>
      <c:overlay val="0"/>
      <c:spPr>
        <a:noFill/>
        <a:ln>
          <a:noFill/>
        </a:ln>
        <a:effectLst/>
      </c:spPr>
      <c:tx>
        <c:rich>
          <a:bodyPr/>
          <a:lstStyle/>
          <a:p>
            <a:pPr>
              <a:defRPr/>
            </a:pPr>
          </a:p>
        </c:rich>
      </c:tx>
    </c:title>
    <c:autoTitleDeleted val="0"/>
    <c:plotArea>
      <c:layout/>
      <c:lineChart>
        <c:grouping val="standard"/>
        <c:varyColors val="0"/>
        <c:ser>
          <c:idx val="0"/>
          <c:order val="0"/>
          <c:spPr>
            <a:ln w="28575" cap="rnd" cmpd="sng" algn="ctr">
              <a:solidFill>
                <a:schemeClr val="accent1"/>
              </a:solidFill>
              <a:prstDash val="solid"/>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prstDash val="solid"/>
                      <a:round/>
                    </a:ln>
                    <a:effectLst/>
                  </c:spPr>
                </c15:leaderLines>
              </c:ext>
            </c:extLst>
          </c:dLbls>
          <c:cat>
            <c:strRef>
              <c:f>[工作簿1]Sheet1!$A$1:$A$5</c:f>
              <c:strCache>
                <c:ptCount val="5"/>
                <c:pt idx="0">
                  <c:v>Revenue (billion)</c:v>
                </c:pt>
                <c:pt idx="1" c:formatCode="yyyy/m/d">
                  <c:v>2021/12/31</c:v>
                </c:pt>
                <c:pt idx="2" c:formatCode="yyyy/m/d">
                  <c:v>2020/12/31</c:v>
                </c:pt>
                <c:pt idx="3" c:formatCode="yyyy/m/d">
                  <c:v>2019/12/31</c:v>
                </c:pt>
                <c:pt idx="4" c:formatCode="yyyy/m/d">
                  <c:v>2018/12/31</c:v>
                </c:pt>
              </c:strCache>
            </c:strRef>
          </c:cat>
          <c:val>
            <c:numRef>
              <c:f>[工作簿1]Sheet1!$B$1:$B$5</c:f>
              <c:numCache>
                <c:formatCode>General</c:formatCode>
                <c:ptCount val="5"/>
                <c:pt idx="1">
                  <c:v>57.88</c:v>
                </c:pt>
                <c:pt idx="2">
                  <c:v>43.07</c:v>
                </c:pt>
                <c:pt idx="3">
                  <c:v>94.52</c:v>
                </c:pt>
                <c:pt idx="4">
                  <c:v>89.06</c:v>
                </c:pt>
              </c:numCache>
            </c:numRef>
          </c:val>
          <c:smooth val="0"/>
        </c:ser>
        <c:dLbls>
          <c:showLegendKey val="0"/>
          <c:showVal val="1"/>
          <c:showCatName val="0"/>
          <c:showSerName val="0"/>
          <c:showPercent val="0"/>
          <c:showBubbleSize val="0"/>
        </c:dLbls>
        <c:marker val="0"/>
        <c:smooth val="0"/>
        <c:axId val="518126994"/>
        <c:axId val="390280111"/>
      </c:lineChart>
      <c:catAx>
        <c:axId val="518126994"/>
        <c:scaling>
          <c:orientation val="minMax"/>
        </c:scaling>
        <c:delete val="0"/>
        <c:axPos val="b"/>
        <c:majorTickMark val="none"/>
        <c:minorTickMark val="none"/>
        <c:tickLblPos val="nextTo"/>
        <c:spPr>
          <a:noFill/>
          <a:ln w="9525" cap="flat" cmpd="sng" algn="ctr">
            <a:solidFill>
              <a:schemeClr val="tx1">
                <a:lumMod val="15000"/>
                <a:lumOff val="85000"/>
              </a:schemeClr>
            </a:solid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390280111"/>
        <c:crosses val="autoZero"/>
        <c:auto val="1"/>
        <c:lblAlgn val="ctr"/>
        <c:lblOffset val="100"/>
        <c:noMultiLvlLbl val="0"/>
      </c:catAx>
      <c:valAx>
        <c:axId val="390280111"/>
        <c:scaling>
          <c:orientation val="minMax"/>
        </c:scaling>
        <c:delete val="0"/>
        <c:axPos val="l"/>
        <c:majorGridlines>
          <c:spPr>
            <a:ln w="9525" cap="flat" cmpd="sng" algn="ctr">
              <a:solidFill>
                <a:schemeClr val="tx1">
                  <a:lumMod val="15000"/>
                  <a:lumOff val="85000"/>
                </a:schemeClr>
              </a:solidFill>
              <a:prstDash val="solid"/>
              <a:round/>
            </a:ln>
            <a:effectLst/>
          </c:spPr>
        </c:majorGridlines>
        <c:numFmt formatCode="General" sourceLinked="1"/>
        <c:majorTickMark val="none"/>
        <c:minorTickMark val="none"/>
        <c:tickLblPos val="nextTo"/>
        <c:spPr>
          <a:noFill/>
          <a:ln w="6350" cap="flat" cmpd="sng" algn="ctr">
            <a:noFill/>
            <a:prstDash val="solid"/>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18126994"/>
        <c:crosses val="autoZero"/>
        <c:crossBetween val="between"/>
      </c:valAx>
    </c:plotArea>
    <c:plotVisOnly val="1"/>
    <c:dispBlanksAs val="gap"/>
    <c:showDLblsOverMax val="0"/>
  </c:chart>
  <c:spPr>
    <a:solidFill>
      <a:schemeClr val="bg1"/>
    </a:solidFill>
    <a:ln w="9525" cap="flat" cmpd="sng" algn="ctr">
      <a:solidFill>
        <a:schemeClr val="tx1">
          <a:lumMod val="15000"/>
          <a:lumOff val="85000"/>
        </a:schemeClr>
      </a:solidFill>
      <a:prstDash val="solid"/>
      <a:round/>
    </a:ln>
    <a:effectLst/>
  </c:spPr>
  <c:txPr>
    <a:bodyPr/>
    <a:lstStyle/>
    <a:p>
      <a:pPr>
        <a:defRPr lang="zh-CN"/>
      </a:pPr>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2022-03-13T07:01:00Z</dcterms:created>
  <dc:creator>kk</dc:creator>
  <cp:lastModifiedBy>kk</cp:lastModifiedBy>
  <dcterms:modified xsi:type="dcterms:W3CDTF">2022-03-17T09:02:37Z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C04FF1D11E3F416E805E443E679EE713</vt:lpwstr>
  </property>
</Properties>
</file>